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20DDF" w14:textId="49C79FA8" w:rsidR="004715EF" w:rsidRPr="00A93F15" w:rsidRDefault="00F25AB0" w:rsidP="00F25AB0">
      <w:pPr>
        <w:pStyle w:val="Author"/>
        <w:spacing w:line="240" w:lineRule="auto"/>
        <w:rPr>
          <w:rFonts w:ascii="Arial" w:hAnsi="Arial" w:cs="Arial"/>
          <w:bCs/>
          <w:iCs/>
          <w:kern w:val="28"/>
          <w:sz w:val="36"/>
        </w:rPr>
      </w:pPr>
      <w:r w:rsidRPr="00A93F15">
        <w:rPr>
          <w:rFonts w:ascii="Arial" w:hAnsi="Arial" w:cs="Arial"/>
          <w:bCs/>
          <w:iCs/>
          <w:kern w:val="28"/>
          <w:sz w:val="36"/>
        </w:rPr>
        <w:t xml:space="preserve">Yield Estimation of Paddy in </w:t>
      </w:r>
      <w:proofErr w:type="spellStart"/>
      <w:r w:rsidRPr="00A93F15">
        <w:rPr>
          <w:rFonts w:ascii="Arial" w:hAnsi="Arial" w:cs="Arial"/>
          <w:bCs/>
          <w:iCs/>
          <w:kern w:val="28"/>
          <w:sz w:val="36"/>
        </w:rPr>
        <w:t>Bhandara</w:t>
      </w:r>
      <w:proofErr w:type="spellEnd"/>
      <w:r w:rsidRPr="00A93F15">
        <w:rPr>
          <w:rFonts w:ascii="Arial" w:hAnsi="Arial" w:cs="Arial"/>
          <w:bCs/>
          <w:iCs/>
          <w:kern w:val="28"/>
          <w:sz w:val="36"/>
        </w:rPr>
        <w:t xml:space="preserve"> District, Maharashtra, India, Using a Semi-Physical Remote Sensing Approach</w:t>
      </w:r>
    </w:p>
    <w:p w14:paraId="0E880497" w14:textId="77777777" w:rsidR="00F25AB0" w:rsidRPr="00A93F15" w:rsidRDefault="00F25AB0" w:rsidP="00F25AB0">
      <w:pPr>
        <w:pStyle w:val="Author"/>
        <w:spacing w:line="240" w:lineRule="auto"/>
        <w:rPr>
          <w:rFonts w:ascii="Arial" w:hAnsi="Arial" w:cs="Arial"/>
          <w:sz w:val="36"/>
        </w:rPr>
      </w:pPr>
    </w:p>
    <w:p w14:paraId="011429F6" w14:textId="77777777" w:rsidR="004715EF" w:rsidRPr="00A93F15" w:rsidRDefault="004715EF" w:rsidP="00CD7949">
      <w:pPr>
        <w:jc w:val="both"/>
        <w:outlineLvl w:val="1"/>
        <w:rPr>
          <w:rFonts w:ascii="Arial" w:eastAsia="Times New Roman" w:hAnsi="Arial" w:cs="Arial"/>
          <w:b/>
          <w:bCs/>
          <w:sz w:val="24"/>
          <w:szCs w:val="24"/>
          <w:lang w:val="en-IN" w:eastAsia="ja-JP" w:bidi="hi-IN"/>
        </w:rPr>
      </w:pPr>
    </w:p>
    <w:p w14:paraId="5D0B2D15" w14:textId="77777777" w:rsidR="00E679DD" w:rsidRPr="00A93F15" w:rsidRDefault="004715EF" w:rsidP="00E679DD">
      <w:pPr>
        <w:jc w:val="both"/>
        <w:rPr>
          <w:rFonts w:ascii="Arial" w:eastAsia="Times New Roman" w:hAnsi="Arial" w:cs="Arial"/>
          <w:b/>
          <w:bCs/>
          <w:lang w:val="en-IN" w:eastAsia="ja-JP" w:bidi="hi-IN"/>
        </w:rPr>
      </w:pPr>
      <w:r w:rsidRPr="00A93F15">
        <w:rPr>
          <w:rFonts w:ascii="Arial" w:eastAsia="Times New Roman" w:hAnsi="Arial" w:cs="Arial"/>
          <w:b/>
          <w:bCs/>
          <w:lang w:val="en-IN" w:eastAsia="ja-JP" w:bidi="hi-IN"/>
        </w:rPr>
        <w:t>ABSTRACT:</w:t>
      </w:r>
    </w:p>
    <w:p w14:paraId="25DBD051" w14:textId="72A0E824" w:rsidR="008051E9" w:rsidRPr="00A93F15" w:rsidRDefault="008051E9" w:rsidP="00E679DD">
      <w:pPr>
        <w:jc w:val="both"/>
        <w:rPr>
          <w:rFonts w:ascii="Arial" w:hAnsi="Arial" w:cs="Arial"/>
          <w:sz w:val="20"/>
          <w:szCs w:val="20"/>
        </w:rPr>
      </w:pPr>
      <w:r w:rsidRPr="00A93F15">
        <w:rPr>
          <w:rFonts w:ascii="Arial" w:hAnsi="Arial" w:cs="Arial"/>
          <w:sz w:val="20"/>
          <w:szCs w:val="20"/>
        </w:rPr>
        <w:t xml:space="preserve">Accurate and early estimation of crop yield is essential for food security planning, market regulation, and sustainable resource management. This study applies a semi-physical remote sensing approach to estimate paddy yield in </w:t>
      </w:r>
      <w:proofErr w:type="spellStart"/>
      <w:r w:rsidRPr="00A93F15">
        <w:rPr>
          <w:rFonts w:ascii="Arial" w:hAnsi="Arial" w:cs="Arial"/>
          <w:sz w:val="20"/>
          <w:szCs w:val="20"/>
        </w:rPr>
        <w:t>Bhandara</w:t>
      </w:r>
      <w:proofErr w:type="spellEnd"/>
      <w:r w:rsidRPr="00A93F15">
        <w:rPr>
          <w:rFonts w:ascii="Arial" w:hAnsi="Arial" w:cs="Arial"/>
          <w:sz w:val="20"/>
          <w:szCs w:val="20"/>
        </w:rPr>
        <w:t xml:space="preserve"> District, Maharashtra, India, for the 2018</w:t>
      </w:r>
      <w:r w:rsidR="000861AB" w:rsidRPr="00A93F15">
        <w:rPr>
          <w:rFonts w:ascii="Arial" w:hAnsi="Arial" w:cs="Arial"/>
          <w:sz w:val="20"/>
          <w:szCs w:val="20"/>
        </w:rPr>
        <w:t>-</w:t>
      </w:r>
      <w:r w:rsidRPr="00A93F15">
        <w:rPr>
          <w:rFonts w:ascii="Arial" w:hAnsi="Arial" w:cs="Arial"/>
          <w:sz w:val="20"/>
          <w:szCs w:val="20"/>
        </w:rPr>
        <w:t>2022 kharif seasons. Satellite-derived Photosynthetically Active Radiation (PAR), Fraction of Absorbed PAR (</w:t>
      </w:r>
      <w:proofErr w:type="spellStart"/>
      <w:r w:rsidRPr="00A93F15">
        <w:rPr>
          <w:rFonts w:ascii="Arial" w:hAnsi="Arial" w:cs="Arial"/>
          <w:sz w:val="20"/>
          <w:szCs w:val="20"/>
        </w:rPr>
        <w:t>fAPAR</w:t>
      </w:r>
      <w:proofErr w:type="spellEnd"/>
      <w:r w:rsidRPr="00A93F15">
        <w:rPr>
          <w:rFonts w:ascii="Arial" w:hAnsi="Arial" w:cs="Arial"/>
          <w:sz w:val="20"/>
          <w:szCs w:val="20"/>
        </w:rPr>
        <w:t xml:space="preserve">), Radiation Use Efficiency (RUE), temperature stress, and water stress were integrated into a Net Primary Productivity (NPP) model to generate spatially explicit yield maps. A paddy crop mask was prepared from Sentinel-2 data, while MODIS and INSAT-3D products provided biophysical inputs. Grain yield was obtained by applying a harvest index to NPP estimates. Validation against five-year crop-cutting statistics showed an overall mean deviation of </w:t>
      </w:r>
      <w:r w:rsidR="000861AB" w:rsidRPr="00A93F15">
        <w:rPr>
          <w:rFonts w:ascii="Arial" w:hAnsi="Arial" w:cs="Arial"/>
          <w:sz w:val="20"/>
          <w:szCs w:val="20"/>
        </w:rPr>
        <w:t>-</w:t>
      </w:r>
      <w:r w:rsidRPr="00A93F15">
        <w:rPr>
          <w:rFonts w:ascii="Arial" w:hAnsi="Arial" w:cs="Arial"/>
          <w:sz w:val="20"/>
          <w:szCs w:val="20"/>
        </w:rPr>
        <w:t xml:space="preserve">1%, indicating close agreement between remote sensing estimates and official records. The results confirm that combining simplified process-based modeling with satellite data can provide reliable and timely yield forecasts over heterogeneous agricultural landscapes. This methodology supports decision-making for farmers, planners, and policymakers, and offers potential for operational yield monitoring in other rice-growing regions. </w:t>
      </w:r>
    </w:p>
    <w:p w14:paraId="66001B22" w14:textId="624255A0" w:rsidR="00E94C97" w:rsidRPr="00A93F15" w:rsidRDefault="00E94C97" w:rsidP="00E679DD">
      <w:pPr>
        <w:jc w:val="both"/>
        <w:rPr>
          <w:rFonts w:ascii="Arial" w:eastAsia="Times New Roman" w:hAnsi="Arial" w:cs="Arial"/>
          <w:b/>
          <w:bCs/>
          <w:i/>
          <w:iCs/>
          <w:sz w:val="20"/>
          <w:szCs w:val="20"/>
          <w:lang w:val="en-IN" w:eastAsia="ja-JP" w:bidi="hi-IN"/>
        </w:rPr>
      </w:pPr>
      <w:r w:rsidRPr="00A93F15">
        <w:rPr>
          <w:rFonts w:ascii="Arial" w:hAnsi="Arial" w:cs="Arial"/>
          <w:b/>
          <w:bCs/>
          <w:i/>
          <w:iCs/>
          <w:sz w:val="20"/>
          <w:szCs w:val="20"/>
        </w:rPr>
        <w:t>Keywords</w:t>
      </w:r>
      <w:r w:rsidR="00605173" w:rsidRPr="00A93F15">
        <w:rPr>
          <w:rFonts w:ascii="Arial" w:hAnsi="Arial" w:cs="Arial"/>
          <w:b/>
          <w:bCs/>
          <w:i/>
          <w:iCs/>
          <w:sz w:val="20"/>
          <w:szCs w:val="20"/>
        </w:rPr>
        <w:t>:</w:t>
      </w:r>
    </w:p>
    <w:p w14:paraId="75D1726A" w14:textId="3042FC7D" w:rsidR="004715EF" w:rsidRPr="00A93F15" w:rsidRDefault="008051E9" w:rsidP="00910CAE">
      <w:pPr>
        <w:ind w:firstLine="720"/>
        <w:jc w:val="both"/>
        <w:rPr>
          <w:rFonts w:ascii="Arial" w:hAnsi="Arial" w:cs="Arial"/>
          <w:i/>
          <w:iCs/>
          <w:sz w:val="20"/>
          <w:szCs w:val="20"/>
        </w:rPr>
      </w:pPr>
      <w:r w:rsidRPr="00A93F15">
        <w:rPr>
          <w:rFonts w:ascii="Arial" w:hAnsi="Arial" w:cs="Arial"/>
          <w:i/>
          <w:iCs/>
          <w:sz w:val="20"/>
          <w:szCs w:val="20"/>
        </w:rPr>
        <w:t>Rice yield</w:t>
      </w:r>
      <w:r w:rsidR="00E94C97" w:rsidRPr="00A93F15">
        <w:rPr>
          <w:rFonts w:ascii="Arial" w:hAnsi="Arial" w:cs="Arial"/>
          <w:i/>
          <w:iCs/>
          <w:sz w:val="20"/>
          <w:szCs w:val="20"/>
        </w:rPr>
        <w:t xml:space="preserve">, </w:t>
      </w:r>
      <w:r w:rsidRPr="00A93F15">
        <w:rPr>
          <w:rFonts w:ascii="Arial" w:hAnsi="Arial" w:cs="Arial"/>
          <w:i/>
          <w:iCs/>
          <w:sz w:val="20"/>
          <w:szCs w:val="20"/>
        </w:rPr>
        <w:t>Remote Sensing</w:t>
      </w:r>
      <w:r w:rsidR="00E94C97" w:rsidRPr="00A93F15">
        <w:rPr>
          <w:rFonts w:ascii="Arial" w:hAnsi="Arial" w:cs="Arial"/>
          <w:i/>
          <w:iCs/>
          <w:sz w:val="20"/>
          <w:szCs w:val="20"/>
        </w:rPr>
        <w:t xml:space="preserve">, </w:t>
      </w:r>
      <w:r w:rsidRPr="00A93F15">
        <w:rPr>
          <w:rFonts w:ascii="Arial" w:hAnsi="Arial" w:cs="Arial"/>
          <w:i/>
          <w:iCs/>
          <w:sz w:val="20"/>
          <w:szCs w:val="20"/>
        </w:rPr>
        <w:t>Net Primary Productivity</w:t>
      </w:r>
      <w:r w:rsidR="00E94C97" w:rsidRPr="00A93F15">
        <w:rPr>
          <w:rFonts w:ascii="Arial" w:hAnsi="Arial" w:cs="Arial"/>
          <w:i/>
          <w:iCs/>
          <w:sz w:val="20"/>
          <w:szCs w:val="20"/>
        </w:rPr>
        <w:t xml:space="preserve">, </w:t>
      </w:r>
      <w:r w:rsidRPr="00A93F15">
        <w:rPr>
          <w:rFonts w:ascii="Arial" w:hAnsi="Arial" w:cs="Arial"/>
          <w:i/>
          <w:iCs/>
          <w:sz w:val="20"/>
          <w:szCs w:val="20"/>
        </w:rPr>
        <w:t>Semi-physical model</w:t>
      </w:r>
      <w:r w:rsidR="00E94C97" w:rsidRPr="00A93F15">
        <w:rPr>
          <w:rFonts w:ascii="Arial" w:hAnsi="Arial" w:cs="Arial"/>
          <w:i/>
          <w:iCs/>
          <w:sz w:val="20"/>
          <w:szCs w:val="20"/>
        </w:rPr>
        <w:t xml:space="preserve">, </w:t>
      </w:r>
      <w:r w:rsidRPr="00A93F15">
        <w:rPr>
          <w:rFonts w:ascii="Arial" w:hAnsi="Arial" w:cs="Arial"/>
          <w:i/>
          <w:iCs/>
          <w:sz w:val="20"/>
          <w:szCs w:val="20"/>
        </w:rPr>
        <w:t xml:space="preserve">MODIS, </w:t>
      </w:r>
      <w:proofErr w:type="spellStart"/>
      <w:r w:rsidRPr="00A93F15">
        <w:rPr>
          <w:rFonts w:ascii="Arial" w:hAnsi="Arial" w:cs="Arial"/>
          <w:i/>
          <w:iCs/>
          <w:sz w:val="20"/>
          <w:szCs w:val="20"/>
        </w:rPr>
        <w:t>Bhandara</w:t>
      </w:r>
      <w:proofErr w:type="spellEnd"/>
      <w:r w:rsidRPr="00A93F15">
        <w:rPr>
          <w:rFonts w:ascii="Arial" w:hAnsi="Arial" w:cs="Arial"/>
          <w:i/>
          <w:iCs/>
          <w:sz w:val="20"/>
          <w:szCs w:val="20"/>
        </w:rPr>
        <w:t xml:space="preserve"> District</w:t>
      </w:r>
    </w:p>
    <w:p w14:paraId="63D1D1E9" w14:textId="77777777" w:rsidR="008F40E6" w:rsidRPr="00A93F15" w:rsidRDefault="008F40E6" w:rsidP="00CD7949">
      <w:pPr>
        <w:jc w:val="both"/>
        <w:outlineLvl w:val="1"/>
        <w:rPr>
          <w:rFonts w:ascii="Arial" w:eastAsia="Times New Roman" w:hAnsi="Arial" w:cs="Arial"/>
          <w:b/>
          <w:bCs/>
          <w:lang w:val="en-IN" w:eastAsia="ja-JP" w:bidi="hi-IN"/>
        </w:rPr>
      </w:pPr>
    </w:p>
    <w:p w14:paraId="6CC3742D" w14:textId="77777777" w:rsidR="00230CED" w:rsidRPr="00A93F15" w:rsidRDefault="00230CED" w:rsidP="00CD7949">
      <w:pPr>
        <w:jc w:val="both"/>
        <w:outlineLvl w:val="1"/>
        <w:rPr>
          <w:rFonts w:ascii="Arial" w:eastAsia="Times New Roman" w:hAnsi="Arial" w:cs="Arial"/>
          <w:b/>
          <w:bCs/>
          <w:lang w:val="en-IN" w:eastAsia="ja-JP" w:bidi="hi-IN"/>
        </w:rPr>
      </w:pPr>
    </w:p>
    <w:p w14:paraId="1C123EC4" w14:textId="77777777" w:rsidR="00230CED" w:rsidRPr="00A93F15" w:rsidRDefault="00230CED" w:rsidP="00CD7949">
      <w:pPr>
        <w:jc w:val="both"/>
        <w:outlineLvl w:val="1"/>
        <w:rPr>
          <w:rFonts w:ascii="Arial" w:eastAsia="Times New Roman" w:hAnsi="Arial" w:cs="Arial"/>
          <w:b/>
          <w:bCs/>
          <w:lang w:val="en-IN" w:eastAsia="ja-JP" w:bidi="hi-IN"/>
        </w:rPr>
      </w:pPr>
    </w:p>
    <w:p w14:paraId="7C98B85A" w14:textId="77777777" w:rsidR="00230CED" w:rsidRPr="00A93F15" w:rsidRDefault="00230CED" w:rsidP="00CD7949">
      <w:pPr>
        <w:jc w:val="both"/>
        <w:outlineLvl w:val="1"/>
        <w:rPr>
          <w:rFonts w:ascii="Arial" w:eastAsia="Times New Roman" w:hAnsi="Arial" w:cs="Arial"/>
          <w:b/>
          <w:bCs/>
          <w:lang w:val="en-IN" w:eastAsia="ja-JP" w:bidi="hi-IN"/>
        </w:rPr>
      </w:pPr>
    </w:p>
    <w:p w14:paraId="3F47352C" w14:textId="177C0620" w:rsidR="00230CED" w:rsidRPr="00A93F15" w:rsidRDefault="00230CED" w:rsidP="00CD7949">
      <w:pPr>
        <w:jc w:val="both"/>
        <w:outlineLvl w:val="1"/>
        <w:rPr>
          <w:rFonts w:ascii="Arial" w:eastAsia="Times New Roman" w:hAnsi="Arial" w:cs="Arial"/>
          <w:b/>
          <w:bCs/>
          <w:lang w:val="en-IN" w:eastAsia="ja-JP" w:bidi="hi-IN"/>
        </w:rPr>
      </w:pPr>
    </w:p>
    <w:p w14:paraId="0C03B4AC" w14:textId="0536E30F" w:rsidR="00896859" w:rsidRPr="00A93F15" w:rsidRDefault="00896859" w:rsidP="00CD7949">
      <w:pPr>
        <w:jc w:val="both"/>
        <w:outlineLvl w:val="1"/>
        <w:rPr>
          <w:rFonts w:ascii="Arial" w:eastAsia="Times New Roman" w:hAnsi="Arial" w:cs="Arial"/>
          <w:b/>
          <w:bCs/>
          <w:lang w:val="en-IN" w:eastAsia="ja-JP" w:bidi="hi-IN"/>
        </w:rPr>
      </w:pPr>
    </w:p>
    <w:p w14:paraId="25B16F3F" w14:textId="23059197" w:rsidR="00896859" w:rsidRPr="00A93F15" w:rsidRDefault="00896859" w:rsidP="00CD7949">
      <w:pPr>
        <w:jc w:val="both"/>
        <w:outlineLvl w:val="1"/>
        <w:rPr>
          <w:rFonts w:ascii="Arial" w:eastAsia="Times New Roman" w:hAnsi="Arial" w:cs="Arial"/>
          <w:b/>
          <w:bCs/>
          <w:lang w:val="en-IN" w:eastAsia="ja-JP" w:bidi="hi-IN"/>
        </w:rPr>
      </w:pPr>
    </w:p>
    <w:p w14:paraId="27AF0F32" w14:textId="01E6B3A1" w:rsidR="00896859" w:rsidRPr="00A93F15" w:rsidRDefault="00896859" w:rsidP="00CD7949">
      <w:pPr>
        <w:jc w:val="both"/>
        <w:outlineLvl w:val="1"/>
        <w:rPr>
          <w:rFonts w:ascii="Arial" w:eastAsia="Times New Roman" w:hAnsi="Arial" w:cs="Arial"/>
          <w:b/>
          <w:bCs/>
          <w:lang w:val="en-IN" w:eastAsia="ja-JP" w:bidi="hi-IN"/>
        </w:rPr>
      </w:pPr>
    </w:p>
    <w:p w14:paraId="0A85DF63" w14:textId="4CD79FC6" w:rsidR="00896859" w:rsidRPr="00A93F15" w:rsidRDefault="00896859" w:rsidP="00CD7949">
      <w:pPr>
        <w:jc w:val="both"/>
        <w:outlineLvl w:val="1"/>
        <w:rPr>
          <w:rFonts w:ascii="Arial" w:eastAsia="Times New Roman" w:hAnsi="Arial" w:cs="Arial"/>
          <w:b/>
          <w:bCs/>
          <w:lang w:val="en-IN" w:eastAsia="ja-JP" w:bidi="hi-IN"/>
        </w:rPr>
      </w:pPr>
    </w:p>
    <w:p w14:paraId="0719525B" w14:textId="77777777" w:rsidR="00896859" w:rsidRPr="00A93F15" w:rsidRDefault="00896859" w:rsidP="00CD7949">
      <w:pPr>
        <w:jc w:val="both"/>
        <w:outlineLvl w:val="1"/>
        <w:rPr>
          <w:rFonts w:ascii="Arial" w:eastAsia="Times New Roman" w:hAnsi="Arial" w:cs="Arial"/>
          <w:b/>
          <w:bCs/>
          <w:lang w:val="en-IN" w:eastAsia="ja-JP" w:bidi="hi-IN"/>
        </w:rPr>
      </w:pPr>
    </w:p>
    <w:p w14:paraId="2225A224" w14:textId="77777777" w:rsidR="00230CED" w:rsidRPr="00A93F15" w:rsidRDefault="00230CED" w:rsidP="00CD7949">
      <w:pPr>
        <w:jc w:val="both"/>
        <w:outlineLvl w:val="1"/>
        <w:rPr>
          <w:rFonts w:ascii="Arial" w:eastAsia="Times New Roman" w:hAnsi="Arial" w:cs="Arial"/>
          <w:b/>
          <w:bCs/>
          <w:lang w:val="en-IN" w:eastAsia="ja-JP" w:bidi="hi-IN"/>
        </w:rPr>
      </w:pPr>
    </w:p>
    <w:p w14:paraId="1B9827A4" w14:textId="77777777" w:rsidR="00230CED" w:rsidRPr="00A93F15" w:rsidRDefault="00230CED" w:rsidP="00CD7949">
      <w:pPr>
        <w:jc w:val="both"/>
        <w:outlineLvl w:val="1"/>
        <w:rPr>
          <w:rFonts w:ascii="Arial" w:eastAsia="Times New Roman" w:hAnsi="Arial" w:cs="Arial"/>
          <w:b/>
          <w:bCs/>
          <w:lang w:val="en-IN" w:eastAsia="ja-JP" w:bidi="hi-IN"/>
        </w:rPr>
      </w:pPr>
    </w:p>
    <w:p w14:paraId="4B1CB6E1" w14:textId="77777777" w:rsidR="008F40E6" w:rsidRPr="00A93F15" w:rsidRDefault="008F40E6" w:rsidP="00CD7949">
      <w:pPr>
        <w:jc w:val="both"/>
        <w:outlineLvl w:val="1"/>
        <w:rPr>
          <w:rFonts w:ascii="Arial" w:eastAsia="Times New Roman" w:hAnsi="Arial" w:cs="Arial"/>
          <w:b/>
          <w:bCs/>
          <w:lang w:val="en-IN" w:eastAsia="ja-JP" w:bidi="hi-IN"/>
        </w:rPr>
      </w:pPr>
    </w:p>
    <w:p w14:paraId="6E447C11" w14:textId="036EC232" w:rsidR="00566C0D" w:rsidRPr="00A93F15" w:rsidRDefault="008F323B" w:rsidP="00CD7949">
      <w:pPr>
        <w:jc w:val="both"/>
        <w:outlineLvl w:val="1"/>
        <w:rPr>
          <w:rFonts w:ascii="Arial" w:eastAsia="Times New Roman" w:hAnsi="Arial" w:cs="Arial"/>
          <w:b/>
          <w:bCs/>
          <w:lang w:val="en-IN" w:eastAsia="ja-JP" w:bidi="hi-IN"/>
        </w:rPr>
      </w:pPr>
      <w:r w:rsidRPr="00A93F15">
        <w:rPr>
          <w:rFonts w:ascii="Arial" w:eastAsia="Times New Roman" w:hAnsi="Arial" w:cs="Arial"/>
          <w:b/>
          <w:bCs/>
          <w:lang w:val="en-IN" w:eastAsia="ja-JP" w:bidi="hi-IN"/>
        </w:rPr>
        <w:t>1. INTRODUCTION:</w:t>
      </w:r>
    </w:p>
    <w:p w14:paraId="278C61D7" w14:textId="570E4F4A" w:rsidR="00910C47" w:rsidRPr="00A93F15" w:rsidRDefault="00472173" w:rsidP="007B593F">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Rice holds a central place in India’s agricultural landscape, occupying nearly 45 million hectares of farmland and yielding close to 128 million tonnes during 2021</w:t>
      </w:r>
      <w:r w:rsidR="00C35DF7"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2022 (Maiti et al., 2024). As the staple food for a vast majority of the population, it provides nourishment to almost 1.2 billion people in the country (Maiti et al., 2024). However, productivity levels, averaging about 2.8 tonnes per hectare, remain constrained by several challenges. Unpredictable monsoon patterns and extreme weather events often disrupt yields, with notable production losses reported in different regions (Maiti et al., 2024). Groundwater depletion further compounds the problem, particularly in intensively cultivated areas, while rainfed tracts remain vulnerable to erratic rainfall (Kumar et al., 2022). Long-term intensive farming practices have also contributed to soil fertility decline and micronutrient imbalances, limiting further yield improvement (Kumar et al., 2022). Moreover, reliance on traditional farming methods and inefficient use of resources, including water and fertilizers, has slowed progress in raising output efficiency (Nayak et al., 2024; Kumar et al., 2022). Overcoming these barriers is essential to secure rice production and ensure long-term food security in India. </w:t>
      </w:r>
      <w:r w:rsidR="00910C47" w:rsidRPr="00A93F15">
        <w:rPr>
          <w:rFonts w:ascii="Arial" w:eastAsia="Times New Roman" w:hAnsi="Arial" w:cs="Arial"/>
          <w:sz w:val="20"/>
          <w:szCs w:val="20"/>
          <w:lang w:val="en-IN" w:eastAsia="ja-JP" w:bidi="hi-IN"/>
        </w:rPr>
        <w:t>Enhancing yield and developing robust forecasting systems are therefore essential to meet the rising demand, sustain food availability, and strengthen procurement and trade policies (Pan et al., 2011).</w:t>
      </w:r>
    </w:p>
    <w:p w14:paraId="382E0B24" w14:textId="2A1EC2CF" w:rsidR="00910C47" w:rsidRPr="00A93F15" w:rsidRDefault="00910C47" w:rsidP="007B593F">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Rice cultivation in India occurs across a diverse range of climatic zones and soil types, encompassing the northeastern states (Assam, Arunachal Pradesh, Manipur), the eastern region (Odisha and West Bengal), the northern plains (Punjab and Uttar Pradesh), western areas such as Maharashtra and Gujarat, and the southern tip including Tamil Nadu and Andhra Pradesh. More than 60% of India’s population depends heavily on rice as a staple food, underlining the need for consistent and reliable production to support national food security.</w:t>
      </w:r>
    </w:p>
    <w:p w14:paraId="766F64D9" w14:textId="480CABA3" w:rsidR="00910C47" w:rsidRPr="00A93F15" w:rsidRDefault="00910C47" w:rsidP="007B593F">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Accurate estimation of crop yields supports not only food security but also market stability, irrigation scheduling, and the development of early warning systems (Beer et al., 2010; Potter et al., 1993). Traditional yield assessment techniques</w:t>
      </w:r>
      <w:r w:rsidR="001D0102" w:rsidRPr="00A93F15">
        <w:rPr>
          <w:rFonts w:ascii="Arial" w:eastAsia="Times New Roman" w:hAnsi="Arial" w:cs="Arial"/>
          <w:sz w:val="20"/>
          <w:szCs w:val="20"/>
          <w:lang w:val="en-IN" w:eastAsia="ja-JP" w:bidi="hi-IN"/>
        </w:rPr>
        <w:t xml:space="preserve"> </w:t>
      </w:r>
      <w:r w:rsidRPr="00A93F15">
        <w:rPr>
          <w:rFonts w:ascii="Arial" w:eastAsia="Times New Roman" w:hAnsi="Arial" w:cs="Arial"/>
          <w:sz w:val="20"/>
          <w:szCs w:val="20"/>
          <w:lang w:val="en-IN" w:eastAsia="ja-JP" w:bidi="hi-IN"/>
        </w:rPr>
        <w:t>such as crop-cutting experiments</w:t>
      </w:r>
      <w:r w:rsidR="001D0102" w:rsidRPr="00A93F15">
        <w:rPr>
          <w:rFonts w:ascii="Arial" w:eastAsia="Times New Roman" w:hAnsi="Arial" w:cs="Arial"/>
          <w:sz w:val="20"/>
          <w:szCs w:val="20"/>
          <w:lang w:val="en-IN" w:eastAsia="ja-JP" w:bidi="hi-IN"/>
        </w:rPr>
        <w:t xml:space="preserve"> </w:t>
      </w:r>
      <w:r w:rsidRPr="00A93F15">
        <w:rPr>
          <w:rFonts w:ascii="Arial" w:eastAsia="Times New Roman" w:hAnsi="Arial" w:cs="Arial"/>
          <w:sz w:val="20"/>
          <w:szCs w:val="20"/>
          <w:lang w:val="en-IN" w:eastAsia="ja-JP" w:bidi="hi-IN"/>
        </w:rPr>
        <w:t>remain important for ground truthing but are expensive, labour-intensive, and limited in their spatial coverage. In recent decades, Earth-observation technology has emerged as a cost-effective and powerful tool for monitoring crop condition, biomass, and productivity across multiple scales (Xiao et al., 2006; Nemani et al., 2003). Sensors including MODIS, INSAT-3D, and Sentinel-2 provide frequent, synoptic data on canopy reflectance, photosynthetically active radiation, vegetation indices, and surface temperature</w:t>
      </w:r>
      <w:r w:rsidR="00CD4250" w:rsidRPr="00A93F15">
        <w:rPr>
          <w:rFonts w:ascii="Arial" w:eastAsia="Times New Roman" w:hAnsi="Arial" w:cs="Arial"/>
          <w:sz w:val="20"/>
          <w:szCs w:val="20"/>
          <w:lang w:val="en-IN" w:eastAsia="ja-JP" w:bidi="hi-IN"/>
        </w:rPr>
        <w:t xml:space="preserve"> </w:t>
      </w:r>
      <w:r w:rsidRPr="00A93F15">
        <w:rPr>
          <w:rFonts w:ascii="Arial" w:eastAsia="Times New Roman" w:hAnsi="Arial" w:cs="Arial"/>
          <w:sz w:val="20"/>
          <w:szCs w:val="20"/>
          <w:lang w:val="en-IN" w:eastAsia="ja-JP" w:bidi="hi-IN"/>
        </w:rPr>
        <w:t>parameters directly linked to crop growth (Gitelson et al., 201</w:t>
      </w:r>
      <w:r w:rsidR="002D1ADE" w:rsidRPr="00A93F15">
        <w:rPr>
          <w:rFonts w:ascii="Arial" w:eastAsia="Times New Roman" w:hAnsi="Arial" w:cs="Arial"/>
          <w:sz w:val="20"/>
          <w:szCs w:val="20"/>
          <w:lang w:val="en-IN" w:eastAsia="ja-JP" w:bidi="hi-IN"/>
        </w:rPr>
        <w:t>4</w:t>
      </w:r>
      <w:r w:rsidRPr="00A93F15">
        <w:rPr>
          <w:rFonts w:ascii="Arial" w:eastAsia="Times New Roman" w:hAnsi="Arial" w:cs="Arial"/>
          <w:sz w:val="20"/>
          <w:szCs w:val="20"/>
          <w:lang w:val="en-IN" w:eastAsia="ja-JP" w:bidi="hi-IN"/>
        </w:rPr>
        <w:t>;</w:t>
      </w:r>
      <w:r w:rsidR="00257648" w:rsidRPr="00A93F15">
        <w:rPr>
          <w:rFonts w:ascii="Arial" w:eastAsia="Times New Roman" w:hAnsi="Arial" w:cs="Arial"/>
          <w:sz w:val="20"/>
          <w:szCs w:val="20"/>
          <w:lang w:val="en-IN" w:eastAsia="ja-JP" w:bidi="hi-IN"/>
        </w:rPr>
        <w:t xml:space="preserve"> Moran et al., 1994</w:t>
      </w:r>
      <w:r w:rsidRPr="00A93F15">
        <w:rPr>
          <w:rFonts w:ascii="Arial" w:eastAsia="Times New Roman" w:hAnsi="Arial" w:cs="Arial"/>
          <w:sz w:val="20"/>
          <w:szCs w:val="20"/>
          <w:lang w:val="en-IN" w:eastAsia="ja-JP" w:bidi="hi-IN"/>
        </w:rPr>
        <w:t>).</w:t>
      </w:r>
    </w:p>
    <w:p w14:paraId="2A7CDA3C" w14:textId="0956F4B8" w:rsidR="00910C47" w:rsidRPr="00A93F15" w:rsidRDefault="00910C47" w:rsidP="00910C47">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A range of modelling approaches has been designed to convert remotely sensed data into quantitative yield estimates. Empirical regression models use vegetation indices to infer yield (Prince et al., 1998), while complex process-based crop growth models simulate detailed plant</w:t>
      </w:r>
      <w:r w:rsidR="00C51F29"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lastRenderedPageBreak/>
        <w:t xml:space="preserve">environment interactions (Running </w:t>
      </w:r>
      <w:r w:rsidR="00340A42" w:rsidRPr="00A93F15">
        <w:rPr>
          <w:rFonts w:ascii="Arial" w:eastAsia="Times New Roman" w:hAnsi="Arial" w:cs="Arial"/>
          <w:sz w:val="20"/>
          <w:szCs w:val="20"/>
          <w:lang w:val="en-IN" w:eastAsia="ja-JP" w:bidi="hi-IN"/>
        </w:rPr>
        <w:t>and</w:t>
      </w:r>
      <w:r w:rsidRPr="00A93F15">
        <w:rPr>
          <w:rFonts w:ascii="Arial" w:eastAsia="Times New Roman" w:hAnsi="Arial" w:cs="Arial"/>
          <w:sz w:val="20"/>
          <w:szCs w:val="20"/>
          <w:lang w:val="en-IN" w:eastAsia="ja-JP" w:bidi="hi-IN"/>
        </w:rPr>
        <w:t xml:space="preserve"> Coughlan, 1988; Prentice et al., 1992</w:t>
      </w:r>
      <w:r w:rsidR="00F86C2C" w:rsidRPr="00A93F15">
        <w:rPr>
          <w:rFonts w:ascii="Arial" w:eastAsia="Times New Roman" w:hAnsi="Arial" w:cs="Arial"/>
          <w:sz w:val="20"/>
          <w:szCs w:val="20"/>
          <w:lang w:val="en-IN" w:eastAsia="ja-JP" w:bidi="hi-IN"/>
        </w:rPr>
        <w:t xml:space="preserve">; </w:t>
      </w:r>
      <w:r w:rsidR="00F86C2C" w:rsidRPr="00A93F15">
        <w:t>Zhao and Running, 2010.</w:t>
      </w:r>
      <w:r w:rsidRPr="00A93F15">
        <w:rPr>
          <w:rFonts w:ascii="Arial" w:eastAsia="Times New Roman" w:hAnsi="Arial" w:cs="Arial"/>
          <w:sz w:val="20"/>
          <w:szCs w:val="20"/>
          <w:lang w:val="en-IN" w:eastAsia="ja-JP" w:bidi="hi-IN"/>
        </w:rPr>
        <w:t xml:space="preserve"> However, empirical models may not generalise well across seasons and locations, and mechanistic models require extensive parameterisation and site-specific input</w:t>
      </w:r>
      <w:r w:rsidR="006D60E8" w:rsidRPr="00A93F15">
        <w:rPr>
          <w:rFonts w:ascii="Arial" w:eastAsia="Times New Roman" w:hAnsi="Arial" w:cs="Arial"/>
          <w:sz w:val="20"/>
          <w:szCs w:val="20"/>
          <w:lang w:val="en-IN" w:eastAsia="ja-JP" w:bidi="hi-IN"/>
        </w:rPr>
        <w:t>s</w:t>
      </w:r>
      <w:r w:rsidRPr="00A93F15">
        <w:rPr>
          <w:rFonts w:ascii="Arial" w:eastAsia="Times New Roman" w:hAnsi="Arial" w:cs="Arial"/>
          <w:sz w:val="20"/>
          <w:szCs w:val="20"/>
          <w:lang w:val="en-IN" w:eastAsia="ja-JP" w:bidi="hi-IN"/>
        </w:rPr>
        <w:t>.</w:t>
      </w:r>
    </w:p>
    <w:p w14:paraId="12CCFDF3" w14:textId="77777777" w:rsidR="00910C47" w:rsidRPr="00A93F15" w:rsidRDefault="00910C47" w:rsidP="00910C47">
      <w:pPr>
        <w:ind w:firstLine="720"/>
        <w:jc w:val="both"/>
        <w:outlineLvl w:val="1"/>
        <w:rPr>
          <w:rFonts w:ascii="Arial" w:eastAsia="Times New Roman" w:hAnsi="Arial" w:cs="Arial"/>
          <w:sz w:val="20"/>
          <w:szCs w:val="20"/>
          <w:lang w:val="en-IN" w:eastAsia="ja-JP" w:bidi="hi-IN"/>
        </w:rPr>
      </w:pPr>
    </w:p>
    <w:p w14:paraId="25A2EDEA" w14:textId="05CD45DF" w:rsidR="00910C47" w:rsidRPr="00A93F15" w:rsidRDefault="00910C47" w:rsidP="007B593F">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To address these limitations, semi-physical approaches have gained prominence. Rooted in Monteith’s (1982) light-use efficiency theory, these models integrate process understanding with satellite-derived biophysical variables. Their central principle is the estimation of Net Primary Productivity (NPP) through the combination of incident Photosynthetically Active Radiation (PAR), the Fraction of PAR absorbed by vegetation (</w:t>
      </w:r>
      <w:proofErr w:type="spellStart"/>
      <w:r w:rsidRPr="00A93F15">
        <w:rPr>
          <w:rFonts w:ascii="Arial" w:eastAsia="Times New Roman" w:hAnsi="Arial" w:cs="Arial"/>
          <w:sz w:val="20"/>
          <w:szCs w:val="20"/>
          <w:lang w:val="en-IN" w:eastAsia="ja-JP" w:bidi="hi-IN"/>
        </w:rPr>
        <w:t>fAPAR</w:t>
      </w:r>
      <w:proofErr w:type="spellEnd"/>
      <w:r w:rsidRPr="00A93F15">
        <w:rPr>
          <w:rFonts w:ascii="Arial" w:eastAsia="Times New Roman" w:hAnsi="Arial" w:cs="Arial"/>
          <w:sz w:val="20"/>
          <w:szCs w:val="20"/>
          <w:lang w:val="en-IN" w:eastAsia="ja-JP" w:bidi="hi-IN"/>
        </w:rPr>
        <w:t xml:space="preserve">), and Radiation Use Efficiency (RUE), with modifiers for temperature and water stress. Grain yield is then obtained by applying a harvest index (Potter et al., 1993; Prince </w:t>
      </w:r>
      <w:r w:rsidR="00340A42" w:rsidRPr="00A93F15">
        <w:rPr>
          <w:rFonts w:ascii="Arial" w:eastAsia="Times New Roman" w:hAnsi="Arial" w:cs="Arial"/>
          <w:sz w:val="20"/>
          <w:szCs w:val="20"/>
          <w:lang w:val="en-IN" w:eastAsia="ja-JP" w:bidi="hi-IN"/>
        </w:rPr>
        <w:t>and</w:t>
      </w:r>
      <w:r w:rsidRPr="00A93F15">
        <w:rPr>
          <w:rFonts w:ascii="Arial" w:eastAsia="Times New Roman" w:hAnsi="Arial" w:cs="Arial"/>
          <w:sz w:val="20"/>
          <w:szCs w:val="20"/>
          <w:lang w:val="en-IN" w:eastAsia="ja-JP" w:bidi="hi-IN"/>
        </w:rPr>
        <w:t xml:space="preserve"> Goward, 1995). Such semi-physical NPP frameworks have been widely tested for major crops</w:t>
      </w:r>
      <w:r w:rsidR="00C51F29"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wheat (Tripathy et al., 2014), sugarcane (Chaurasiya et al., 2017), maize (Gitelson et al., 201</w:t>
      </w:r>
      <w:r w:rsidR="002D1ADE" w:rsidRPr="00A93F15">
        <w:rPr>
          <w:rFonts w:ascii="Arial" w:eastAsia="Times New Roman" w:hAnsi="Arial" w:cs="Arial"/>
          <w:sz w:val="20"/>
          <w:szCs w:val="20"/>
          <w:lang w:val="en-IN" w:eastAsia="ja-JP" w:bidi="hi-IN"/>
        </w:rPr>
        <w:t>4</w:t>
      </w:r>
      <w:r w:rsidRPr="00A93F15">
        <w:rPr>
          <w:rFonts w:ascii="Arial" w:eastAsia="Times New Roman" w:hAnsi="Arial" w:cs="Arial"/>
          <w:sz w:val="20"/>
          <w:szCs w:val="20"/>
          <w:lang w:val="en-IN" w:eastAsia="ja-JP" w:bidi="hi-IN"/>
        </w:rPr>
        <w:t>), and rice (Dwivedi et al., 2019)</w:t>
      </w:r>
      <w:r w:rsidR="00C51F29" w:rsidRPr="00A93F15">
        <w:rPr>
          <w:rFonts w:ascii="Arial" w:eastAsia="Times New Roman" w:hAnsi="Arial" w:cs="Arial"/>
          <w:sz w:val="20"/>
          <w:szCs w:val="20"/>
          <w:lang w:val="en-IN" w:eastAsia="ja-JP" w:bidi="hi-IN"/>
        </w:rPr>
        <w:t xml:space="preserve"> </w:t>
      </w:r>
      <w:r w:rsidRPr="00A93F15">
        <w:rPr>
          <w:rFonts w:ascii="Arial" w:eastAsia="Times New Roman" w:hAnsi="Arial" w:cs="Arial"/>
          <w:sz w:val="20"/>
          <w:szCs w:val="20"/>
          <w:lang w:val="en-IN" w:eastAsia="ja-JP" w:bidi="hi-IN"/>
        </w:rPr>
        <w:t>and consistently demonstrate reliable performance when validated with field data.</w:t>
      </w:r>
    </w:p>
    <w:p w14:paraId="474FF548" w14:textId="0EEABECD" w:rsidR="006A551B" w:rsidRPr="00A93F15" w:rsidRDefault="00910C47" w:rsidP="006A551B">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The global value of semi-physical models is underscored by research linking vegetation productivity and carbon balance to climate dynamics. Studies have highlighted how photosynthesis and ecosystem growth are modulated by climatic drivers (Beer et al., 2010; Myneni et al., 1997; Liu et al., 2017), while other work shows how land-use change and warming trends reshape vegetation productivity (Houghton, 1999; Nemani et al., 2001; Feng et al., 2016; Pan et al., 2011).</w:t>
      </w:r>
      <w:r w:rsidR="006A551B" w:rsidRPr="00A93F15">
        <w:rPr>
          <w:rFonts w:ascii="Arial" w:eastAsia="Times New Roman" w:hAnsi="Arial" w:cs="Arial"/>
          <w:sz w:val="20"/>
          <w:szCs w:val="20"/>
          <w:lang w:val="en-IN" w:eastAsia="ja-JP" w:bidi="hi-IN"/>
        </w:rPr>
        <w:t xml:space="preserve">  Comparable success has been observed globally. In Italy, a MODIS-based LUE model calibrated with field measurements achieved rice production estimates with errors ranging from 15–17% relative to national statistics (Boschetti et al., 2009). Importantly, several studies emphasize the role of stress indices in enhancing model reliability. Incorporating thermal stress derived from temperature thresholds or moisture stress based on LSWI has been shown to significantly improve predictions by reflecting the actual growing environment (Xia et al., 2016). Collectively, these </w:t>
      </w:r>
      <w:r w:rsidR="005235B2" w:rsidRPr="00A93F15">
        <w:rPr>
          <w:rFonts w:ascii="Arial" w:eastAsia="Times New Roman" w:hAnsi="Arial" w:cs="Arial"/>
          <w:sz w:val="20"/>
          <w:szCs w:val="20"/>
          <w:lang w:val="en-IN" w:eastAsia="ja-JP" w:bidi="hi-IN"/>
        </w:rPr>
        <w:t>inputs</w:t>
      </w:r>
      <w:r w:rsidR="006A551B" w:rsidRPr="00A93F15">
        <w:rPr>
          <w:rFonts w:ascii="Arial" w:eastAsia="Times New Roman" w:hAnsi="Arial" w:cs="Arial"/>
          <w:sz w:val="20"/>
          <w:szCs w:val="20"/>
          <w:lang w:val="en-IN" w:eastAsia="ja-JP" w:bidi="hi-IN"/>
        </w:rPr>
        <w:t xml:space="preserve"> demonstrate that integrating biophysical parameters with stress modifiers makes remote sensing–based yield models both accurate and adaptable across diverse rice-growing systems.</w:t>
      </w:r>
    </w:p>
    <w:p w14:paraId="7EBA30EF" w14:textId="32486571" w:rsidR="00910C47" w:rsidRPr="00A93F15" w:rsidRDefault="00910C47" w:rsidP="007B593F">
      <w:pPr>
        <w:ind w:firstLine="720"/>
        <w:jc w:val="both"/>
        <w:outlineLvl w:val="1"/>
        <w:rPr>
          <w:rFonts w:ascii="Arial" w:eastAsia="Times New Roman" w:hAnsi="Arial" w:cs="Arial"/>
          <w:sz w:val="20"/>
          <w:szCs w:val="20"/>
          <w:lang w:val="en-IN" w:eastAsia="ja-JP" w:bidi="hi-IN"/>
        </w:rPr>
      </w:pPr>
      <w:proofErr w:type="spellStart"/>
      <w:r w:rsidRPr="00A93F15">
        <w:rPr>
          <w:rFonts w:ascii="Arial" w:eastAsia="Times New Roman" w:hAnsi="Arial" w:cs="Arial"/>
          <w:sz w:val="20"/>
          <w:szCs w:val="20"/>
          <w:lang w:val="en-IN" w:eastAsia="ja-JP" w:bidi="hi-IN"/>
        </w:rPr>
        <w:t>Bhandara</w:t>
      </w:r>
      <w:proofErr w:type="spellEnd"/>
      <w:r w:rsidRPr="00A93F15">
        <w:rPr>
          <w:rFonts w:ascii="Arial" w:eastAsia="Times New Roman" w:hAnsi="Arial" w:cs="Arial"/>
          <w:sz w:val="20"/>
          <w:szCs w:val="20"/>
          <w:lang w:val="en-IN" w:eastAsia="ja-JP" w:bidi="hi-IN"/>
        </w:rPr>
        <w:t xml:space="preserve"> District, situated in the eastern Vidarbha region of Maharashtra, offers an ideal setting for operational yield modelling. Known as the </w:t>
      </w:r>
      <w:r w:rsidR="0076169F"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rice bowl</w:t>
      </w:r>
      <w:r w:rsidR="0076169F"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 of Maharashtra, its fertile alluvial plains, sustained by the Wainganga River, are extensively cultivated with paddy, whereas nearby uplands often experience water stress and soil erosion. Agriculture in the district is increasingly challenged by erratic monsoon rainfall, rising temperatures, and land-use pressures (Feng et al., 2016; Houghton, 1999; Nemani et al., 2003). Developing spatially explicit yield forecasts for this landscape is therefore vital for optimising irrigation and fertiliser use, managing resources, and reducing risk.</w:t>
      </w:r>
    </w:p>
    <w:p w14:paraId="027AA3C2" w14:textId="08A9575D" w:rsidR="00910C47" w:rsidRPr="00A93F15" w:rsidRDefault="00910C47" w:rsidP="007B593F">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lastRenderedPageBreak/>
        <w:t xml:space="preserve">Several investigations have shown that combining PAR from geostationary satellites with </w:t>
      </w:r>
      <w:proofErr w:type="spellStart"/>
      <w:r w:rsidRPr="00A93F15">
        <w:rPr>
          <w:rFonts w:ascii="Arial" w:eastAsia="Times New Roman" w:hAnsi="Arial" w:cs="Arial"/>
          <w:sz w:val="20"/>
          <w:szCs w:val="20"/>
          <w:lang w:val="en-IN" w:eastAsia="ja-JP" w:bidi="hi-IN"/>
        </w:rPr>
        <w:t>fAPAR</w:t>
      </w:r>
      <w:proofErr w:type="spellEnd"/>
      <w:r w:rsidRPr="00A93F15">
        <w:rPr>
          <w:rFonts w:ascii="Arial" w:eastAsia="Times New Roman" w:hAnsi="Arial" w:cs="Arial"/>
          <w:sz w:val="20"/>
          <w:szCs w:val="20"/>
          <w:lang w:val="en-IN" w:eastAsia="ja-JP" w:bidi="hi-IN"/>
        </w:rPr>
        <w:t xml:space="preserve"> and vegetation indices from MODIS, and incorporating temperature or moisture stress indicators, can substantially improve rice yield prediction (Gitelson et al., 201</w:t>
      </w:r>
      <w:r w:rsidR="002D1ADE" w:rsidRPr="00A93F15">
        <w:rPr>
          <w:rFonts w:ascii="Arial" w:eastAsia="Times New Roman" w:hAnsi="Arial" w:cs="Arial"/>
          <w:sz w:val="20"/>
          <w:szCs w:val="20"/>
          <w:lang w:val="en-IN" w:eastAsia="ja-JP" w:bidi="hi-IN"/>
        </w:rPr>
        <w:t>4</w:t>
      </w:r>
      <w:r w:rsidRPr="00A93F15">
        <w:rPr>
          <w:rFonts w:ascii="Arial" w:eastAsia="Times New Roman" w:hAnsi="Arial" w:cs="Arial"/>
          <w:sz w:val="20"/>
          <w:szCs w:val="20"/>
          <w:lang w:val="en-IN" w:eastAsia="ja-JP" w:bidi="hi-IN"/>
        </w:rPr>
        <w:t>). The use of high-resolution crop masks from Sentinel-2 or radar data enhances discrimination of rice fields and improves the precision of pixel-level yield estimates (Xiao et al., 2006; Chaurasiya et al., 2017).</w:t>
      </w:r>
    </w:p>
    <w:p w14:paraId="29311B70" w14:textId="73B35F25" w:rsidR="00EE6104" w:rsidRPr="00A93F15" w:rsidRDefault="00910C47" w:rsidP="00910C47">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 xml:space="preserve">Against this background, the present study develops and evaluates a semi-physical remote sensing framework for paddy yield estimation in </w:t>
      </w:r>
      <w:proofErr w:type="spellStart"/>
      <w:r w:rsidRPr="00A93F15">
        <w:rPr>
          <w:rFonts w:ascii="Arial" w:eastAsia="Times New Roman" w:hAnsi="Arial" w:cs="Arial"/>
          <w:sz w:val="20"/>
          <w:szCs w:val="20"/>
          <w:lang w:val="en-IN" w:eastAsia="ja-JP" w:bidi="hi-IN"/>
        </w:rPr>
        <w:t>Bhandara</w:t>
      </w:r>
      <w:proofErr w:type="spellEnd"/>
      <w:r w:rsidRPr="00A93F15">
        <w:rPr>
          <w:rFonts w:ascii="Arial" w:eastAsia="Times New Roman" w:hAnsi="Arial" w:cs="Arial"/>
          <w:sz w:val="20"/>
          <w:szCs w:val="20"/>
          <w:lang w:val="en-IN" w:eastAsia="ja-JP" w:bidi="hi-IN"/>
        </w:rPr>
        <w:t xml:space="preserve"> District during the 2018</w:t>
      </w:r>
      <w:r w:rsidR="00C51F29"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2022 kharif seasons. The framework incorporates PAR (0.4</w:t>
      </w:r>
      <w:r w:rsidR="00C51F29"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0.7 </w:t>
      </w:r>
      <w:proofErr w:type="spellStart"/>
      <w:r w:rsidRPr="00A93F15">
        <w:rPr>
          <w:rFonts w:ascii="Arial" w:eastAsia="Times New Roman" w:hAnsi="Arial" w:cs="Arial"/>
          <w:sz w:val="20"/>
          <w:szCs w:val="20"/>
          <w:lang w:val="en-IN" w:eastAsia="ja-JP" w:bidi="hi-IN"/>
        </w:rPr>
        <w:t>μm</w:t>
      </w:r>
      <w:proofErr w:type="spellEnd"/>
      <w:r w:rsidRPr="00A93F15">
        <w:rPr>
          <w:rFonts w:ascii="Arial" w:eastAsia="Times New Roman" w:hAnsi="Arial" w:cs="Arial"/>
          <w:sz w:val="20"/>
          <w:szCs w:val="20"/>
          <w:lang w:val="en-IN" w:eastAsia="ja-JP" w:bidi="hi-IN"/>
        </w:rPr>
        <w:t xml:space="preserve">), </w:t>
      </w:r>
      <w:proofErr w:type="spellStart"/>
      <w:r w:rsidRPr="00A93F15">
        <w:rPr>
          <w:rFonts w:ascii="Arial" w:eastAsia="Times New Roman" w:hAnsi="Arial" w:cs="Arial"/>
          <w:sz w:val="20"/>
          <w:szCs w:val="20"/>
          <w:lang w:val="en-IN" w:eastAsia="ja-JP" w:bidi="hi-IN"/>
        </w:rPr>
        <w:t>fAPAR</w:t>
      </w:r>
      <w:proofErr w:type="spellEnd"/>
      <w:r w:rsidRPr="00A93F15">
        <w:rPr>
          <w:rFonts w:ascii="Arial" w:eastAsia="Times New Roman" w:hAnsi="Arial" w:cs="Arial"/>
          <w:sz w:val="20"/>
          <w:szCs w:val="20"/>
          <w:lang w:val="en-IN" w:eastAsia="ja-JP" w:bidi="hi-IN"/>
        </w:rPr>
        <w:t>, RUE, and stress factors for temperature and water within an NPP model (Monteith, 1982), and validates the derived yields against official crop-cutting statistics. By combining crop growth models with remotely sensed information, the research aims to overcome the limitations of yield prediction at regional scales. The findings offer significant potential for guiding farmers’ decision-making, improving paddy management, and informing evidence-based agricultural policy across Maharashtra and other rice-growing regions.</w:t>
      </w:r>
    </w:p>
    <w:p w14:paraId="4A707B12" w14:textId="130A4706" w:rsidR="00900D55" w:rsidRPr="00A93F15" w:rsidRDefault="00900D55" w:rsidP="00910C47">
      <w:pPr>
        <w:ind w:firstLine="720"/>
        <w:jc w:val="both"/>
        <w:outlineLvl w:val="1"/>
        <w:rPr>
          <w:rFonts w:ascii="Arial" w:eastAsia="Times New Roman" w:hAnsi="Arial" w:cs="Arial"/>
          <w:sz w:val="20"/>
          <w:szCs w:val="20"/>
          <w:lang w:val="en-IN" w:eastAsia="ja-JP" w:bidi="hi-IN"/>
        </w:rPr>
      </w:pPr>
    </w:p>
    <w:p w14:paraId="2607F99E" w14:textId="41E5B635" w:rsidR="00900D55" w:rsidRPr="00A93F15" w:rsidRDefault="00900D55" w:rsidP="00D8399B">
      <w:pPr>
        <w:pStyle w:val="Caption"/>
        <w:jc w:val="both"/>
        <w:rPr>
          <w:rFonts w:ascii="Arial" w:eastAsia="Times New Roman" w:hAnsi="Arial" w:cs="Arial"/>
          <w:color w:val="auto"/>
          <w:sz w:val="20"/>
          <w:szCs w:val="20"/>
          <w:lang w:val="en-IN" w:eastAsia="ja-JP" w:bidi="hi-IN"/>
        </w:rPr>
      </w:pPr>
      <w:r w:rsidRPr="00A93F15">
        <w:rPr>
          <w:rFonts w:ascii="Arial" w:hAnsi="Arial" w:cs="Arial"/>
          <w:color w:val="auto"/>
          <w:sz w:val="20"/>
          <w:szCs w:val="20"/>
        </w:rPr>
        <w:t xml:space="preserve">                                      </w:t>
      </w:r>
    </w:p>
    <w:p w14:paraId="671DFD1E" w14:textId="77777777" w:rsidR="00900D55" w:rsidRPr="00A93F15" w:rsidRDefault="00900D55" w:rsidP="00910C47">
      <w:pPr>
        <w:ind w:firstLine="720"/>
        <w:jc w:val="both"/>
        <w:outlineLvl w:val="1"/>
        <w:rPr>
          <w:rFonts w:ascii="Arial" w:eastAsia="Times New Roman" w:hAnsi="Arial" w:cs="Arial"/>
          <w:sz w:val="20"/>
          <w:szCs w:val="20"/>
          <w:lang w:val="en-IN" w:eastAsia="ja-JP" w:bidi="hi-IN"/>
        </w:rPr>
      </w:pPr>
    </w:p>
    <w:p w14:paraId="08D50D99" w14:textId="77777777" w:rsidR="000A7484" w:rsidRPr="00A93F15" w:rsidRDefault="000A7484" w:rsidP="008F323B">
      <w:pPr>
        <w:jc w:val="both"/>
        <w:outlineLvl w:val="1"/>
        <w:rPr>
          <w:rFonts w:ascii="Arial" w:eastAsia="Times New Roman" w:hAnsi="Arial" w:cs="Arial"/>
          <w:b/>
          <w:bCs/>
          <w:lang w:val="en-IN" w:eastAsia="ja-JP" w:bidi="hi-IN"/>
        </w:rPr>
      </w:pPr>
    </w:p>
    <w:p w14:paraId="3C3D13E1" w14:textId="0B146EBE" w:rsidR="008F323B" w:rsidRPr="00A93F15" w:rsidRDefault="008F323B" w:rsidP="008F323B">
      <w:pPr>
        <w:jc w:val="both"/>
        <w:outlineLvl w:val="1"/>
        <w:rPr>
          <w:rFonts w:ascii="Arial" w:eastAsia="Times New Roman" w:hAnsi="Arial" w:cs="Arial"/>
          <w:b/>
          <w:bCs/>
          <w:lang w:val="en-IN" w:eastAsia="ja-JP" w:bidi="hi-IN"/>
        </w:rPr>
      </w:pPr>
      <w:r w:rsidRPr="00A93F15">
        <w:rPr>
          <w:rFonts w:ascii="Arial" w:eastAsia="Times New Roman" w:hAnsi="Arial" w:cs="Arial"/>
          <w:b/>
          <w:bCs/>
          <w:lang w:val="en-IN" w:eastAsia="ja-JP" w:bidi="hi-IN"/>
        </w:rPr>
        <w:t>2. MATERIAL AND METHODS:</w:t>
      </w:r>
    </w:p>
    <w:p w14:paraId="5C890015" w14:textId="1A9FCB18" w:rsidR="00900D55" w:rsidRPr="00A93F15" w:rsidRDefault="00900D55" w:rsidP="00900D55">
      <w:pPr>
        <w:jc w:val="both"/>
        <w:outlineLvl w:val="1"/>
        <w:rPr>
          <w:rFonts w:ascii="Arial" w:eastAsia="Times New Roman" w:hAnsi="Arial" w:cs="Arial"/>
          <w:b/>
          <w:bCs/>
          <w:sz w:val="20"/>
          <w:szCs w:val="20"/>
          <w:lang w:val="en-IN" w:eastAsia="ja-JP" w:bidi="hi-IN"/>
        </w:rPr>
      </w:pPr>
      <w:r w:rsidRPr="00A93F15">
        <w:rPr>
          <w:rFonts w:ascii="Arial" w:eastAsia="Times New Roman" w:hAnsi="Arial" w:cs="Arial"/>
          <w:b/>
          <w:bCs/>
          <w:sz w:val="20"/>
          <w:szCs w:val="20"/>
          <w:lang w:val="en-IN" w:eastAsia="ja-JP" w:bidi="hi-IN"/>
        </w:rPr>
        <w:t>Data Sources</w:t>
      </w:r>
      <w:r w:rsidR="00392614" w:rsidRPr="00A93F15">
        <w:rPr>
          <w:rFonts w:ascii="Arial" w:eastAsia="Times New Roman" w:hAnsi="Arial" w:cs="Arial"/>
          <w:b/>
          <w:bCs/>
          <w:sz w:val="20"/>
          <w:szCs w:val="20"/>
          <w:lang w:val="en-IN" w:eastAsia="ja-JP" w:bidi="hi-IN"/>
        </w:rPr>
        <w:t>:</w:t>
      </w:r>
    </w:p>
    <w:p w14:paraId="1C03DFA2" w14:textId="536AF7CD" w:rsidR="004926B2" w:rsidRPr="00A93F15" w:rsidRDefault="00900D55" w:rsidP="000A7484">
      <w:pPr>
        <w:ind w:firstLine="720"/>
        <w:jc w:val="both"/>
        <w:outlineLvl w:val="1"/>
        <w:rPr>
          <w:rFonts w:ascii="Arial" w:eastAsia="Times New Roman" w:hAnsi="Arial" w:cs="Arial"/>
          <w:b/>
          <w:bCs/>
          <w:sz w:val="24"/>
          <w:szCs w:val="24"/>
          <w:lang w:val="en-IN" w:eastAsia="ja-JP" w:bidi="hi-IN"/>
        </w:rPr>
      </w:pPr>
      <w:r w:rsidRPr="00A93F15">
        <w:rPr>
          <w:rFonts w:ascii="Arial" w:eastAsia="Times New Roman" w:hAnsi="Arial" w:cs="Arial"/>
          <w:sz w:val="20"/>
          <w:szCs w:val="20"/>
          <w:lang w:val="en-IN" w:eastAsia="ja-JP" w:bidi="hi-IN"/>
        </w:rPr>
        <w:t>A variety of satellite and ground-based datasets were used to drive the semi-physical yield estimation model</w:t>
      </w:r>
      <w:r w:rsidR="00D8399B" w:rsidRPr="00A93F15">
        <w:rPr>
          <w:rFonts w:ascii="Arial" w:eastAsia="Times New Roman" w:hAnsi="Arial" w:cs="Arial"/>
          <w:sz w:val="20"/>
          <w:szCs w:val="20"/>
          <w:lang w:val="en-IN" w:eastAsia="ja-JP" w:bidi="hi-IN"/>
        </w:rPr>
        <w:t xml:space="preserve"> for the area under study (Fig.1).</w:t>
      </w:r>
      <w:r w:rsidRPr="00A93F15">
        <w:rPr>
          <w:rFonts w:ascii="Arial" w:eastAsia="Times New Roman" w:hAnsi="Arial" w:cs="Arial"/>
          <w:sz w:val="20"/>
          <w:szCs w:val="20"/>
          <w:lang w:val="en-IN" w:eastAsia="ja-JP" w:bidi="hi-IN"/>
        </w:rPr>
        <w:t xml:space="preserve"> Daily photosynthetically active radiation (PAR) was derived from INSAT-3D insolation data (4 km resolution, obtained from MOSDAC). Fraction of absorbed PAR (</w:t>
      </w:r>
      <w:proofErr w:type="spellStart"/>
      <w:r w:rsidRPr="00A93F15">
        <w:rPr>
          <w:rFonts w:ascii="Arial" w:eastAsia="Times New Roman" w:hAnsi="Arial" w:cs="Arial"/>
          <w:sz w:val="20"/>
          <w:szCs w:val="20"/>
          <w:lang w:val="en-IN" w:eastAsia="ja-JP" w:bidi="hi-IN"/>
        </w:rPr>
        <w:t>fAPAR</w:t>
      </w:r>
      <w:proofErr w:type="spellEnd"/>
      <w:r w:rsidRPr="00A93F15">
        <w:rPr>
          <w:rFonts w:ascii="Arial" w:eastAsia="Times New Roman" w:hAnsi="Arial" w:cs="Arial"/>
          <w:sz w:val="20"/>
          <w:szCs w:val="20"/>
          <w:lang w:val="en-IN" w:eastAsia="ja-JP" w:bidi="hi-IN"/>
        </w:rPr>
        <w:t xml:space="preserve">) was obtained as a 10-day composite from Terra-MODIS (500 m), and MODIS surface reflectance data were used to generate Land Surface Water Index (LSWI). A paddy crop mask was developed from Sentinel-2 imagery (10 m) acquired from ESA Copernicus. Daily temperature data were sourced from </w:t>
      </w:r>
      <w:proofErr w:type="spellStart"/>
      <w:r w:rsidRPr="00A93F15">
        <w:rPr>
          <w:rFonts w:ascii="Arial" w:eastAsia="Times New Roman" w:hAnsi="Arial" w:cs="Arial"/>
          <w:sz w:val="20"/>
          <w:szCs w:val="20"/>
          <w:lang w:val="en-IN" w:eastAsia="ja-JP" w:bidi="hi-IN"/>
        </w:rPr>
        <w:t>Skymet</w:t>
      </w:r>
      <w:proofErr w:type="spellEnd"/>
      <w:r w:rsidRPr="00A93F15">
        <w:rPr>
          <w:rFonts w:ascii="Arial" w:eastAsia="Times New Roman" w:hAnsi="Arial" w:cs="Arial"/>
          <w:sz w:val="20"/>
          <w:szCs w:val="20"/>
          <w:lang w:val="en-IN" w:eastAsia="ja-JP" w:bidi="hi-IN"/>
        </w:rPr>
        <w:t xml:space="preserve"> and NASA POWER, while harvest index values were derived from crop-cutting experiments (CCE) reported by the Department of Agriculture, Maharashtra</w:t>
      </w:r>
      <w:r w:rsidR="00AB6811" w:rsidRPr="00A93F15">
        <w:rPr>
          <w:rFonts w:ascii="Arial" w:eastAsia="Times New Roman" w:hAnsi="Arial" w:cs="Arial"/>
          <w:sz w:val="20"/>
          <w:szCs w:val="20"/>
          <w:lang w:val="en-IN" w:eastAsia="ja-JP" w:bidi="hi-IN"/>
        </w:rPr>
        <w:t xml:space="preserve"> (Anonymous, 1975)</w:t>
      </w:r>
      <w:r w:rsidRPr="00A93F15">
        <w:rPr>
          <w:rFonts w:ascii="Arial" w:eastAsia="Times New Roman" w:hAnsi="Arial" w:cs="Arial"/>
          <w:sz w:val="20"/>
          <w:szCs w:val="20"/>
          <w:lang w:val="en-IN" w:eastAsia="ja-JP" w:bidi="hi-IN"/>
        </w:rPr>
        <w:t>. Data processing was carried out using ArcGIS, ERDAS Imagine, and RStudio.</w:t>
      </w:r>
      <w:r w:rsidR="006D6605" w:rsidRPr="00A93F15">
        <w:rPr>
          <w:rFonts w:ascii="Arial" w:eastAsia="Times New Roman" w:hAnsi="Arial" w:cs="Arial"/>
          <w:b/>
          <w:bCs/>
          <w:sz w:val="24"/>
          <w:szCs w:val="24"/>
          <w:lang w:val="en-IN" w:eastAsia="ja-JP" w:bidi="hi-IN"/>
        </w:rPr>
        <w:t xml:space="preserve">   </w:t>
      </w:r>
    </w:p>
    <w:p w14:paraId="669E6BD7" w14:textId="77777777"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087CD9D2" w14:textId="77777777"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470C82C7" w14:textId="77777777"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53818587" w14:textId="77777777"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4DA81742" w14:textId="77777777"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105A5A1B" w14:textId="77777777"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1EDE2433" w14:textId="6C6AADAC" w:rsidR="00B76361" w:rsidRPr="00A93F15" w:rsidRDefault="00B76361" w:rsidP="000A7484">
      <w:pPr>
        <w:ind w:firstLine="720"/>
        <w:jc w:val="both"/>
        <w:outlineLvl w:val="1"/>
        <w:rPr>
          <w:rFonts w:ascii="Arial" w:eastAsia="Times New Roman" w:hAnsi="Arial" w:cs="Arial"/>
          <w:b/>
          <w:bCs/>
          <w:sz w:val="24"/>
          <w:szCs w:val="24"/>
          <w:lang w:val="en-IN" w:eastAsia="ja-JP" w:bidi="hi-IN"/>
        </w:rPr>
      </w:pPr>
      <w:r w:rsidRPr="00A93F15">
        <w:rPr>
          <w:rFonts w:ascii="Arial" w:eastAsia="Yu Gothic" w:hAnsi="Arial" w:cs="Arial"/>
          <w:b/>
          <w:bCs/>
          <w:noProof/>
          <w:kern w:val="2"/>
          <w:sz w:val="24"/>
          <w:szCs w:val="24"/>
          <w:lang w:eastAsia="ja-JP"/>
          <w14:ligatures w14:val="standardContextual"/>
        </w:rPr>
        <w:lastRenderedPageBreak/>
        <w:drawing>
          <wp:anchor distT="0" distB="0" distL="114300" distR="114300" simplePos="0" relativeHeight="251659776" behindDoc="1" locked="0" layoutInCell="1" allowOverlap="1" wp14:anchorId="56944943" wp14:editId="2019AE45">
            <wp:simplePos x="0" y="0"/>
            <wp:positionH relativeFrom="column">
              <wp:posOffset>866433</wp:posOffset>
            </wp:positionH>
            <wp:positionV relativeFrom="paragraph">
              <wp:posOffset>-18025</wp:posOffset>
            </wp:positionV>
            <wp:extent cx="3587750" cy="3811270"/>
            <wp:effectExtent l="0" t="0" r="0" b="0"/>
            <wp:wrapTight wrapText="bothSides">
              <wp:wrapPolygon edited="0">
                <wp:start x="0" y="0"/>
                <wp:lineTo x="0" y="21485"/>
                <wp:lineTo x="21447" y="21485"/>
                <wp:lineTo x="21447" y="0"/>
                <wp:lineTo x="0" y="0"/>
              </wp:wrapPolygon>
            </wp:wrapTight>
            <wp:docPr id="2" name="Picture 2" descr="Stud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Area Map"/>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87750" cy="3811270"/>
                    </a:xfrm>
                    <a:prstGeom prst="rect">
                      <a:avLst/>
                    </a:prstGeom>
                  </pic:spPr>
                </pic:pic>
              </a:graphicData>
            </a:graphic>
            <wp14:sizeRelH relativeFrom="page">
              <wp14:pctWidth>0</wp14:pctWidth>
            </wp14:sizeRelH>
            <wp14:sizeRelV relativeFrom="page">
              <wp14:pctHeight>0</wp14:pctHeight>
            </wp14:sizeRelV>
          </wp:anchor>
        </w:drawing>
      </w:r>
    </w:p>
    <w:p w14:paraId="146FFB22" w14:textId="0E4D29A1"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1627F8D7" w14:textId="208C8E60"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1634ACC4" w14:textId="5B424134"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62498EA7" w14:textId="77777777" w:rsidR="00B76361" w:rsidRPr="00A93F15" w:rsidRDefault="00B76361" w:rsidP="000A7484">
      <w:pPr>
        <w:ind w:firstLine="720"/>
        <w:jc w:val="both"/>
        <w:outlineLvl w:val="1"/>
        <w:rPr>
          <w:rFonts w:ascii="Arial" w:eastAsia="Times New Roman" w:hAnsi="Arial" w:cs="Arial"/>
          <w:b/>
          <w:bCs/>
          <w:sz w:val="24"/>
          <w:szCs w:val="24"/>
          <w:lang w:val="en-IN" w:eastAsia="ja-JP" w:bidi="hi-IN"/>
        </w:rPr>
      </w:pPr>
    </w:p>
    <w:p w14:paraId="38AC6BE1"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01D08803"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3DFA87F8"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3F4CAE18"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0247EC69"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247386C4"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1DBD225B"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37D67502"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59673650"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529E4B0E"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579CA97E"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388012B0" w14:textId="77777777" w:rsidR="00B76361" w:rsidRPr="00A93F15" w:rsidRDefault="00B76361" w:rsidP="00900D55">
      <w:pPr>
        <w:jc w:val="both"/>
        <w:outlineLvl w:val="1"/>
        <w:rPr>
          <w:rFonts w:ascii="Arial" w:eastAsia="Times New Roman" w:hAnsi="Arial" w:cs="Arial"/>
          <w:b/>
          <w:bCs/>
          <w:sz w:val="20"/>
          <w:szCs w:val="20"/>
          <w:lang w:val="en-IN" w:eastAsia="ja-JP" w:bidi="hi-IN"/>
        </w:rPr>
      </w:pPr>
    </w:p>
    <w:p w14:paraId="62AB0549" w14:textId="77777777" w:rsidR="00D8399B" w:rsidRPr="00A93F15" w:rsidRDefault="00D8399B" w:rsidP="00D8399B">
      <w:pPr>
        <w:jc w:val="center"/>
        <w:rPr>
          <w:rFonts w:ascii="Arial" w:eastAsia="Times New Roman" w:hAnsi="Arial" w:cs="Arial"/>
          <w:b/>
          <w:bCs/>
          <w:sz w:val="20"/>
          <w:szCs w:val="20"/>
          <w:lang w:val="en-IN" w:eastAsia="ja-JP" w:bidi="hi-IN"/>
        </w:rPr>
      </w:pPr>
      <w:r w:rsidRPr="00A93F15">
        <w:rPr>
          <w:rFonts w:ascii="Arial" w:eastAsia="Times New Roman" w:hAnsi="Arial" w:cs="Arial"/>
          <w:b/>
          <w:bCs/>
          <w:sz w:val="20"/>
          <w:szCs w:val="20"/>
          <w:lang w:val="en-IN" w:eastAsia="ja-JP" w:bidi="hi-IN"/>
        </w:rPr>
        <w:t>Fig. 1. Map showing the location of study area</w:t>
      </w:r>
    </w:p>
    <w:p w14:paraId="234F73DD" w14:textId="77777777" w:rsidR="00D8399B" w:rsidRPr="00A93F15" w:rsidRDefault="00D8399B" w:rsidP="00B76361">
      <w:pPr>
        <w:jc w:val="both"/>
        <w:outlineLvl w:val="1"/>
        <w:rPr>
          <w:rFonts w:ascii="Arial" w:eastAsia="Times New Roman" w:hAnsi="Arial" w:cs="Arial"/>
          <w:b/>
          <w:bCs/>
          <w:sz w:val="20"/>
          <w:szCs w:val="20"/>
          <w:lang w:val="en-IN" w:eastAsia="ja-JP" w:bidi="hi-IN"/>
        </w:rPr>
      </w:pPr>
    </w:p>
    <w:p w14:paraId="77BB2FE3" w14:textId="77777777" w:rsidR="00D8399B" w:rsidRPr="00A93F15" w:rsidRDefault="00D8399B" w:rsidP="00B76361">
      <w:pPr>
        <w:jc w:val="both"/>
        <w:outlineLvl w:val="1"/>
        <w:rPr>
          <w:rFonts w:ascii="Arial" w:eastAsia="Times New Roman" w:hAnsi="Arial" w:cs="Arial"/>
          <w:b/>
          <w:bCs/>
          <w:sz w:val="20"/>
          <w:szCs w:val="20"/>
          <w:lang w:val="en-IN" w:eastAsia="ja-JP" w:bidi="hi-IN"/>
        </w:rPr>
      </w:pPr>
    </w:p>
    <w:p w14:paraId="38B76ED8" w14:textId="3A1CA38D" w:rsidR="00B76361" w:rsidRPr="00A93F15" w:rsidRDefault="00392614" w:rsidP="00B76361">
      <w:pPr>
        <w:jc w:val="both"/>
        <w:outlineLvl w:val="1"/>
        <w:rPr>
          <w:rFonts w:ascii="Arial" w:eastAsia="Times New Roman" w:hAnsi="Arial" w:cs="Arial"/>
          <w:b/>
          <w:bCs/>
          <w:sz w:val="20"/>
          <w:szCs w:val="20"/>
          <w:lang w:val="en-IN" w:eastAsia="ja-JP" w:bidi="hi-IN"/>
        </w:rPr>
      </w:pPr>
      <w:r w:rsidRPr="00A93F15">
        <w:rPr>
          <w:rFonts w:ascii="Arial" w:eastAsia="Times New Roman" w:hAnsi="Arial" w:cs="Arial"/>
          <w:b/>
          <w:bCs/>
          <w:sz w:val="20"/>
          <w:szCs w:val="20"/>
          <w:lang w:val="en-IN" w:eastAsia="ja-JP" w:bidi="hi-IN"/>
        </w:rPr>
        <w:t>Methodology:</w:t>
      </w:r>
    </w:p>
    <w:p w14:paraId="339D2BA0" w14:textId="519E0417" w:rsidR="00EA3CBE" w:rsidRPr="00A93F15" w:rsidRDefault="00EA3CBE" w:rsidP="000A7484">
      <w:pPr>
        <w:ind w:firstLine="720"/>
        <w:jc w:val="both"/>
        <w:outlineLvl w:val="1"/>
        <w:rPr>
          <w:rFonts w:ascii="Arial" w:hAnsi="Arial" w:cs="Arial"/>
          <w:sz w:val="20"/>
          <w:szCs w:val="20"/>
        </w:rPr>
      </w:pPr>
      <w:r w:rsidRPr="00A93F15">
        <w:rPr>
          <w:rFonts w:ascii="Arial" w:hAnsi="Arial" w:cs="Arial"/>
          <w:sz w:val="20"/>
          <w:szCs w:val="20"/>
        </w:rPr>
        <w:t>The estimation of rice yield was carried out using a semi-physical approach that integrates satellite-derived biophysical parameters with crop-specific constants. Photosynthetically Active Radiation (PAR) was computed from daily insolation data obtained from INSAT-3D, aggregated into 8-day composites for the entire crop season. Following the widely adopted approximation of Monteith (1972, 1982), 50% of the incoming solar radiation in the 0.4–0.7 µm spectral range was considered as PAR, using the relation: PAR = Insolation(8-day) × 0.5. The fraction of absorbed PAR (</w:t>
      </w:r>
      <w:proofErr w:type="spellStart"/>
      <w:r w:rsidRPr="00A93F15">
        <w:rPr>
          <w:rFonts w:ascii="Arial" w:hAnsi="Arial" w:cs="Arial"/>
          <w:sz w:val="20"/>
          <w:szCs w:val="20"/>
        </w:rPr>
        <w:t>fAPAR</w:t>
      </w:r>
      <w:proofErr w:type="spellEnd"/>
      <w:r w:rsidRPr="00A93F15">
        <w:rPr>
          <w:rFonts w:ascii="Arial" w:hAnsi="Arial" w:cs="Arial"/>
          <w:sz w:val="20"/>
          <w:szCs w:val="20"/>
        </w:rPr>
        <w:t>) was retrieved from MODIS 10-day composite products, and values ranging from 0 (no absorption) to 1 (complete absorption) were obtained by scaling the digital numbers to their physical range, thereby representing canopy photosynthetic efficiency through time. Radiation Use Efficiency (RUE, ε) was assumed constant at 2.3 g MJ</w:t>
      </w:r>
      <w:r w:rsidRPr="00A93F15">
        <w:rPr>
          <w:rFonts w:ascii="Cambria Math" w:hAnsi="Cambria Math" w:cs="Cambria Math"/>
          <w:sz w:val="20"/>
          <w:szCs w:val="20"/>
        </w:rPr>
        <w:t>⁻</w:t>
      </w:r>
      <w:r w:rsidRPr="00A93F15">
        <w:rPr>
          <w:rFonts w:ascii="Arial" w:hAnsi="Arial" w:cs="Arial"/>
          <w:sz w:val="20"/>
          <w:szCs w:val="20"/>
        </w:rPr>
        <w:t>¹, consistent with values reported for paddy crops under field conditions (Monteith, 1977; Sinclair &amp; Muchow, 1999).</w:t>
      </w:r>
    </w:p>
    <w:p w14:paraId="1B8C6186" w14:textId="79A11485" w:rsidR="00392614" w:rsidRPr="00A93F15" w:rsidRDefault="00392614" w:rsidP="000A7484">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Temperature stress (</w:t>
      </w:r>
      <w:proofErr w:type="spellStart"/>
      <w:r w:rsidRPr="00A93F15">
        <w:rPr>
          <w:rFonts w:ascii="Arial" w:eastAsia="Times New Roman" w:hAnsi="Arial" w:cs="Arial"/>
          <w:sz w:val="20"/>
          <w:szCs w:val="20"/>
          <w:lang w:val="en-IN" w:eastAsia="ja-JP" w:bidi="hi-IN"/>
        </w:rPr>
        <w:t>Tstress</w:t>
      </w:r>
      <w:proofErr w:type="spellEnd"/>
      <w:r w:rsidRPr="00A93F15">
        <w:rPr>
          <w:rFonts w:ascii="Arial" w:eastAsia="Times New Roman" w:hAnsi="Arial" w:cs="Arial"/>
          <w:sz w:val="20"/>
          <w:szCs w:val="20"/>
          <w:lang w:val="en-IN" w:eastAsia="ja-JP" w:bidi="hi-IN"/>
        </w:rPr>
        <w:t xml:space="preserve">) was derived from daily mean air temperature data acquired from NASA POWER and </w:t>
      </w:r>
      <w:proofErr w:type="spellStart"/>
      <w:r w:rsidRPr="00A93F15">
        <w:rPr>
          <w:rFonts w:ascii="Arial" w:eastAsia="Times New Roman" w:hAnsi="Arial" w:cs="Arial"/>
          <w:sz w:val="20"/>
          <w:szCs w:val="20"/>
          <w:lang w:val="en-IN" w:eastAsia="ja-JP" w:bidi="hi-IN"/>
        </w:rPr>
        <w:t>Skymet</w:t>
      </w:r>
      <w:proofErr w:type="spellEnd"/>
      <w:r w:rsidRPr="00A93F15">
        <w:rPr>
          <w:rFonts w:ascii="Arial" w:eastAsia="Times New Roman" w:hAnsi="Arial" w:cs="Arial"/>
          <w:sz w:val="20"/>
          <w:szCs w:val="20"/>
          <w:lang w:val="en-IN" w:eastAsia="ja-JP" w:bidi="hi-IN"/>
        </w:rPr>
        <w:t xml:space="preserve">. It was calculated using thresholds specific to rice </w:t>
      </w:r>
      <w:r w:rsidRPr="00A93F15">
        <w:rPr>
          <w:rFonts w:ascii="Arial" w:eastAsia="Times New Roman" w:hAnsi="Arial" w:cs="Arial"/>
          <w:sz w:val="20"/>
          <w:szCs w:val="20"/>
          <w:lang w:val="en-IN" w:eastAsia="ja-JP" w:bidi="hi-IN"/>
        </w:rPr>
        <w:lastRenderedPageBreak/>
        <w:t>photosynthesis, namely a minimum temperature (</w:t>
      </w:r>
      <w:proofErr w:type="spellStart"/>
      <w:r w:rsidRPr="00A93F15">
        <w:rPr>
          <w:rFonts w:ascii="Arial" w:eastAsia="Times New Roman" w:hAnsi="Arial" w:cs="Arial"/>
          <w:sz w:val="20"/>
          <w:szCs w:val="20"/>
          <w:lang w:val="en-IN" w:eastAsia="ja-JP" w:bidi="hi-IN"/>
        </w:rPr>
        <w:t>Tmin</w:t>
      </w:r>
      <w:proofErr w:type="spellEnd"/>
      <w:r w:rsidRPr="00A93F15">
        <w:rPr>
          <w:rFonts w:ascii="Arial" w:eastAsia="Times New Roman" w:hAnsi="Arial" w:cs="Arial"/>
          <w:sz w:val="20"/>
          <w:szCs w:val="20"/>
          <w:lang w:val="en-IN" w:eastAsia="ja-JP" w:bidi="hi-IN"/>
        </w:rPr>
        <w:t>) of 14 °C, a maximum temperature (</w:t>
      </w:r>
      <w:proofErr w:type="spellStart"/>
      <w:r w:rsidRPr="00A93F15">
        <w:rPr>
          <w:rFonts w:ascii="Arial" w:eastAsia="Times New Roman" w:hAnsi="Arial" w:cs="Arial"/>
          <w:sz w:val="20"/>
          <w:szCs w:val="20"/>
          <w:lang w:val="en-IN" w:eastAsia="ja-JP" w:bidi="hi-IN"/>
        </w:rPr>
        <w:t>Tmax</w:t>
      </w:r>
      <w:proofErr w:type="spellEnd"/>
      <w:r w:rsidRPr="00A93F15">
        <w:rPr>
          <w:rFonts w:ascii="Arial" w:eastAsia="Times New Roman" w:hAnsi="Arial" w:cs="Arial"/>
          <w:sz w:val="20"/>
          <w:szCs w:val="20"/>
          <w:lang w:val="en-IN" w:eastAsia="ja-JP" w:bidi="hi-IN"/>
        </w:rPr>
        <w:t>) of 40 °C, and an optimum temperature (</w:t>
      </w:r>
      <w:proofErr w:type="spellStart"/>
      <w:r w:rsidRPr="00A93F15">
        <w:rPr>
          <w:rFonts w:ascii="Arial" w:eastAsia="Times New Roman" w:hAnsi="Arial" w:cs="Arial"/>
          <w:sz w:val="20"/>
          <w:szCs w:val="20"/>
          <w:lang w:val="en-IN" w:eastAsia="ja-JP" w:bidi="hi-IN"/>
        </w:rPr>
        <w:t>Topt</w:t>
      </w:r>
      <w:proofErr w:type="spellEnd"/>
      <w:r w:rsidRPr="00A93F15">
        <w:rPr>
          <w:rFonts w:ascii="Arial" w:eastAsia="Times New Roman" w:hAnsi="Arial" w:cs="Arial"/>
          <w:sz w:val="20"/>
          <w:szCs w:val="20"/>
          <w:lang w:val="en-IN" w:eastAsia="ja-JP" w:bidi="hi-IN"/>
        </w:rPr>
        <w:t>) of 30 °C. The stress scalar was expressed as:</w:t>
      </w:r>
    </w:p>
    <w:p w14:paraId="73861902" w14:textId="77777777" w:rsidR="00392614" w:rsidRPr="00A93F15" w:rsidRDefault="00392614" w:rsidP="00392614">
      <w:pPr>
        <w:jc w:val="both"/>
        <w:outlineLvl w:val="1"/>
        <w:rPr>
          <w:rFonts w:ascii="Arial" w:eastAsia="Times New Roman" w:hAnsi="Arial" w:cs="Arial"/>
          <w:sz w:val="20"/>
          <w:szCs w:val="20"/>
          <w:lang w:val="en-IN" w:eastAsia="ja-JP" w:bidi="hi-IN"/>
        </w:rPr>
      </w:pPr>
    </w:p>
    <w:p w14:paraId="4398BE61" w14:textId="0FAB6728" w:rsidR="00392614" w:rsidRPr="00A93F15" w:rsidRDefault="00392614" w:rsidP="00392614">
      <w:pPr>
        <w:jc w:val="both"/>
        <w:outlineLvl w:val="1"/>
        <w:rPr>
          <w:rFonts w:ascii="Arial" w:eastAsia="Times New Roman" w:hAnsi="Arial" w:cs="Arial"/>
          <w:sz w:val="20"/>
          <w:szCs w:val="20"/>
          <w:lang w:val="en-IN" w:eastAsia="ja-JP" w:bidi="hi-IN"/>
        </w:rPr>
      </w:pPr>
      <w:proofErr w:type="spellStart"/>
      <w:r w:rsidRPr="00A93F15">
        <w:rPr>
          <w:rFonts w:ascii="Arial" w:eastAsia="Times New Roman" w:hAnsi="Arial" w:cs="Arial"/>
          <w:sz w:val="20"/>
          <w:szCs w:val="20"/>
          <w:lang w:val="en-IN" w:eastAsia="ja-JP" w:bidi="hi-IN"/>
        </w:rPr>
        <w:t>Tstress</w:t>
      </w:r>
      <w:proofErr w:type="spellEnd"/>
      <w:r w:rsidRPr="00A93F15">
        <w:rPr>
          <w:rFonts w:ascii="Arial" w:eastAsia="Times New Roman" w:hAnsi="Arial" w:cs="Arial"/>
          <w:sz w:val="20"/>
          <w:szCs w:val="20"/>
          <w:lang w:val="en-IN" w:eastAsia="ja-JP" w:bidi="hi-IN"/>
        </w:rPr>
        <w:t xml:space="preserve"> = ((T </w:t>
      </w:r>
      <w:r w:rsidR="00230CED"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 </w:t>
      </w:r>
      <w:proofErr w:type="spellStart"/>
      <w:proofErr w:type="gramStart"/>
      <w:r w:rsidRPr="00A93F15">
        <w:rPr>
          <w:rFonts w:ascii="Arial" w:eastAsia="Times New Roman" w:hAnsi="Arial" w:cs="Arial"/>
          <w:sz w:val="20"/>
          <w:szCs w:val="20"/>
          <w:lang w:val="en-IN" w:eastAsia="ja-JP" w:bidi="hi-IN"/>
        </w:rPr>
        <w:t>Tmin</w:t>
      </w:r>
      <w:proofErr w:type="spellEnd"/>
      <w:r w:rsidRPr="00A93F15">
        <w:rPr>
          <w:rFonts w:ascii="Arial" w:eastAsia="Times New Roman" w:hAnsi="Arial" w:cs="Arial"/>
          <w:sz w:val="20"/>
          <w:szCs w:val="20"/>
          <w:lang w:val="en-IN" w:eastAsia="ja-JP" w:bidi="hi-IN"/>
        </w:rPr>
        <w:t>)(</w:t>
      </w:r>
      <w:proofErr w:type="gramEnd"/>
      <w:r w:rsidRPr="00A93F15">
        <w:rPr>
          <w:rFonts w:ascii="Arial" w:eastAsia="Times New Roman" w:hAnsi="Arial" w:cs="Arial"/>
          <w:sz w:val="20"/>
          <w:szCs w:val="20"/>
          <w:lang w:val="en-IN" w:eastAsia="ja-JP" w:bidi="hi-IN"/>
        </w:rPr>
        <w:t xml:space="preserve">T </w:t>
      </w:r>
      <w:r w:rsidR="00230CED"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 </w:t>
      </w:r>
      <w:proofErr w:type="spellStart"/>
      <w:r w:rsidRPr="00A93F15">
        <w:rPr>
          <w:rFonts w:ascii="Arial" w:eastAsia="Times New Roman" w:hAnsi="Arial" w:cs="Arial"/>
          <w:sz w:val="20"/>
          <w:szCs w:val="20"/>
          <w:lang w:val="en-IN" w:eastAsia="ja-JP" w:bidi="hi-IN"/>
        </w:rPr>
        <w:t>Tmax</w:t>
      </w:r>
      <w:proofErr w:type="spellEnd"/>
      <w:r w:rsidRPr="00A93F15">
        <w:rPr>
          <w:rFonts w:ascii="Arial" w:eastAsia="Times New Roman" w:hAnsi="Arial" w:cs="Arial"/>
          <w:sz w:val="20"/>
          <w:szCs w:val="20"/>
          <w:lang w:val="en-IN" w:eastAsia="ja-JP" w:bidi="hi-IN"/>
        </w:rPr>
        <w:t xml:space="preserve">)) / ((T </w:t>
      </w:r>
      <w:r w:rsidR="00230CED"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 </w:t>
      </w:r>
      <w:proofErr w:type="spellStart"/>
      <w:proofErr w:type="gramStart"/>
      <w:r w:rsidRPr="00A93F15">
        <w:rPr>
          <w:rFonts w:ascii="Arial" w:eastAsia="Times New Roman" w:hAnsi="Arial" w:cs="Arial"/>
          <w:sz w:val="20"/>
          <w:szCs w:val="20"/>
          <w:lang w:val="en-IN" w:eastAsia="ja-JP" w:bidi="hi-IN"/>
        </w:rPr>
        <w:t>Tmin</w:t>
      </w:r>
      <w:proofErr w:type="spellEnd"/>
      <w:r w:rsidRPr="00A93F15">
        <w:rPr>
          <w:rFonts w:ascii="Arial" w:eastAsia="Times New Roman" w:hAnsi="Arial" w:cs="Arial"/>
          <w:sz w:val="20"/>
          <w:szCs w:val="20"/>
          <w:lang w:val="en-IN" w:eastAsia="ja-JP" w:bidi="hi-IN"/>
        </w:rPr>
        <w:t>)(</w:t>
      </w:r>
      <w:proofErr w:type="gramEnd"/>
      <w:r w:rsidRPr="00A93F15">
        <w:rPr>
          <w:rFonts w:ascii="Arial" w:eastAsia="Times New Roman" w:hAnsi="Arial" w:cs="Arial"/>
          <w:sz w:val="20"/>
          <w:szCs w:val="20"/>
          <w:lang w:val="en-IN" w:eastAsia="ja-JP" w:bidi="hi-IN"/>
        </w:rPr>
        <w:t xml:space="preserve">T </w:t>
      </w:r>
      <w:r w:rsidR="00230CED"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 </w:t>
      </w:r>
      <w:proofErr w:type="spellStart"/>
      <w:r w:rsidRPr="00A93F15">
        <w:rPr>
          <w:rFonts w:ascii="Arial" w:eastAsia="Times New Roman" w:hAnsi="Arial" w:cs="Arial"/>
          <w:sz w:val="20"/>
          <w:szCs w:val="20"/>
          <w:lang w:val="en-IN" w:eastAsia="ja-JP" w:bidi="hi-IN"/>
        </w:rPr>
        <w:t>Tmax</w:t>
      </w:r>
      <w:proofErr w:type="spellEnd"/>
      <w:r w:rsidRPr="00A93F15">
        <w:rPr>
          <w:rFonts w:ascii="Arial" w:eastAsia="Times New Roman" w:hAnsi="Arial" w:cs="Arial"/>
          <w:sz w:val="20"/>
          <w:szCs w:val="20"/>
          <w:lang w:val="en-IN" w:eastAsia="ja-JP" w:bidi="hi-IN"/>
        </w:rPr>
        <w:t xml:space="preserve">) </w:t>
      </w:r>
      <w:r w:rsidR="00230CED"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 (T −</w:t>
      </w:r>
      <w:r w:rsidR="00230CED" w:rsidRPr="00A93F15">
        <w:rPr>
          <w:rFonts w:ascii="Arial" w:eastAsia="Times New Roman" w:hAnsi="Arial" w:cs="Arial"/>
          <w:sz w:val="20"/>
          <w:szCs w:val="20"/>
          <w:lang w:val="en-IN" w:eastAsia="ja-JP" w:bidi="hi-IN"/>
        </w:rPr>
        <w:t>-</w:t>
      </w:r>
      <w:proofErr w:type="spellStart"/>
      <w:proofErr w:type="gramStart"/>
      <w:r w:rsidRPr="00A93F15">
        <w:rPr>
          <w:rFonts w:ascii="Arial" w:eastAsia="Times New Roman" w:hAnsi="Arial" w:cs="Arial"/>
          <w:sz w:val="20"/>
          <w:szCs w:val="20"/>
          <w:lang w:val="en-IN" w:eastAsia="ja-JP" w:bidi="hi-IN"/>
        </w:rPr>
        <w:t>Topt</w:t>
      </w:r>
      <w:proofErr w:type="spellEnd"/>
      <w:r w:rsidRPr="00A93F15">
        <w:rPr>
          <w:rFonts w:ascii="Arial" w:eastAsia="Times New Roman" w:hAnsi="Arial" w:cs="Arial"/>
          <w:sz w:val="20"/>
          <w:szCs w:val="20"/>
          <w:lang w:val="en-IN" w:eastAsia="ja-JP" w:bidi="hi-IN"/>
        </w:rPr>
        <w:t>)²</w:t>
      </w:r>
      <w:proofErr w:type="gramEnd"/>
      <w:r w:rsidRPr="00A93F15">
        <w:rPr>
          <w:rFonts w:ascii="Arial" w:eastAsia="Times New Roman" w:hAnsi="Arial" w:cs="Arial"/>
          <w:sz w:val="20"/>
          <w:szCs w:val="20"/>
          <w:lang w:val="en-IN" w:eastAsia="ja-JP" w:bidi="hi-IN"/>
        </w:rPr>
        <w:t>),</w:t>
      </w:r>
    </w:p>
    <w:p w14:paraId="2099D6E7" w14:textId="34352574" w:rsidR="00392614" w:rsidRPr="00A93F15" w:rsidRDefault="00392614" w:rsidP="00392614">
      <w:pPr>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 xml:space="preserve">and was set to zero whenever T &lt; </w:t>
      </w:r>
      <w:proofErr w:type="spellStart"/>
      <w:r w:rsidRPr="00A93F15">
        <w:rPr>
          <w:rFonts w:ascii="Arial" w:eastAsia="Times New Roman" w:hAnsi="Arial" w:cs="Arial"/>
          <w:sz w:val="20"/>
          <w:szCs w:val="20"/>
          <w:lang w:val="en-IN" w:eastAsia="ja-JP" w:bidi="hi-IN"/>
        </w:rPr>
        <w:t>Tmin</w:t>
      </w:r>
      <w:proofErr w:type="spellEnd"/>
      <w:r w:rsidRPr="00A93F15">
        <w:rPr>
          <w:rFonts w:ascii="Arial" w:eastAsia="Times New Roman" w:hAnsi="Arial" w:cs="Arial"/>
          <w:sz w:val="20"/>
          <w:szCs w:val="20"/>
          <w:lang w:val="en-IN" w:eastAsia="ja-JP" w:bidi="hi-IN"/>
        </w:rPr>
        <w:t>.</w:t>
      </w:r>
    </w:p>
    <w:p w14:paraId="44C78434" w14:textId="77777777" w:rsidR="00392614" w:rsidRPr="00A93F15" w:rsidRDefault="00392614" w:rsidP="00392614">
      <w:pPr>
        <w:jc w:val="both"/>
        <w:outlineLvl w:val="1"/>
        <w:rPr>
          <w:rFonts w:ascii="Arial" w:eastAsia="Times New Roman" w:hAnsi="Arial" w:cs="Arial"/>
          <w:sz w:val="20"/>
          <w:szCs w:val="20"/>
          <w:lang w:val="en-IN" w:eastAsia="ja-JP" w:bidi="hi-IN"/>
        </w:rPr>
      </w:pPr>
    </w:p>
    <w:p w14:paraId="584A19A7" w14:textId="35279A87" w:rsidR="00392614" w:rsidRPr="00A93F15" w:rsidRDefault="00392614" w:rsidP="00392614">
      <w:pPr>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Water stress (</w:t>
      </w:r>
      <w:proofErr w:type="spellStart"/>
      <w:r w:rsidRPr="00A93F15">
        <w:rPr>
          <w:rFonts w:ascii="Arial" w:eastAsia="Times New Roman" w:hAnsi="Arial" w:cs="Arial"/>
          <w:sz w:val="20"/>
          <w:szCs w:val="20"/>
          <w:lang w:val="en-IN" w:eastAsia="ja-JP" w:bidi="hi-IN"/>
        </w:rPr>
        <w:t>Wstress</w:t>
      </w:r>
      <w:proofErr w:type="spellEnd"/>
      <w:r w:rsidRPr="00A93F15">
        <w:rPr>
          <w:rFonts w:ascii="Arial" w:eastAsia="Times New Roman" w:hAnsi="Arial" w:cs="Arial"/>
          <w:sz w:val="20"/>
          <w:szCs w:val="20"/>
          <w:lang w:val="en-IN" w:eastAsia="ja-JP" w:bidi="hi-IN"/>
        </w:rPr>
        <w:t>) was estimated from the Land Surface Water Index (LSWI), computed using MODIS surface reflectance bands as:</w:t>
      </w:r>
    </w:p>
    <w:p w14:paraId="2DC70C96" w14:textId="2BFA5B47" w:rsidR="00392614" w:rsidRPr="00A93F15" w:rsidRDefault="00392614" w:rsidP="00392614">
      <w:pPr>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LSWI = (</w:t>
      </w:r>
      <w:proofErr w:type="spellStart"/>
      <w:r w:rsidRPr="00A93F15">
        <w:rPr>
          <w:rFonts w:ascii="Arial" w:eastAsia="Times New Roman" w:hAnsi="Arial" w:cs="Arial"/>
          <w:sz w:val="20"/>
          <w:szCs w:val="20"/>
          <w:lang w:val="en-IN" w:eastAsia="ja-JP" w:bidi="hi-IN"/>
        </w:rPr>
        <w:t>ρNIR</w:t>
      </w:r>
      <w:proofErr w:type="spellEnd"/>
      <w:r w:rsidRPr="00A93F15">
        <w:rPr>
          <w:rFonts w:ascii="Arial" w:eastAsia="Times New Roman" w:hAnsi="Arial" w:cs="Arial"/>
          <w:sz w:val="20"/>
          <w:szCs w:val="20"/>
          <w:lang w:val="en-IN" w:eastAsia="ja-JP" w:bidi="hi-IN"/>
        </w:rPr>
        <w:t xml:space="preserve"> </w:t>
      </w:r>
      <w:r w:rsidR="00230CED"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 </w:t>
      </w:r>
      <w:proofErr w:type="spellStart"/>
      <w:r w:rsidRPr="00A93F15">
        <w:rPr>
          <w:rFonts w:ascii="Arial" w:eastAsia="Times New Roman" w:hAnsi="Arial" w:cs="Arial"/>
          <w:sz w:val="20"/>
          <w:szCs w:val="20"/>
          <w:lang w:val="en-IN" w:eastAsia="ja-JP" w:bidi="hi-IN"/>
        </w:rPr>
        <w:t>ρSWIR</w:t>
      </w:r>
      <w:proofErr w:type="spellEnd"/>
      <w:r w:rsidRPr="00A93F15">
        <w:rPr>
          <w:rFonts w:ascii="Arial" w:eastAsia="Times New Roman" w:hAnsi="Arial" w:cs="Arial"/>
          <w:sz w:val="20"/>
          <w:szCs w:val="20"/>
          <w:lang w:val="en-IN" w:eastAsia="ja-JP" w:bidi="hi-IN"/>
        </w:rPr>
        <w:t>) / (</w:t>
      </w:r>
      <w:proofErr w:type="spellStart"/>
      <w:r w:rsidRPr="00A93F15">
        <w:rPr>
          <w:rFonts w:ascii="Arial" w:eastAsia="Times New Roman" w:hAnsi="Arial" w:cs="Arial"/>
          <w:sz w:val="20"/>
          <w:szCs w:val="20"/>
          <w:lang w:val="en-IN" w:eastAsia="ja-JP" w:bidi="hi-IN"/>
        </w:rPr>
        <w:t>ρNIR</w:t>
      </w:r>
      <w:proofErr w:type="spellEnd"/>
      <w:r w:rsidRPr="00A93F15">
        <w:rPr>
          <w:rFonts w:ascii="Arial" w:eastAsia="Times New Roman" w:hAnsi="Arial" w:cs="Arial"/>
          <w:sz w:val="20"/>
          <w:szCs w:val="20"/>
          <w:lang w:val="en-IN" w:eastAsia="ja-JP" w:bidi="hi-IN"/>
        </w:rPr>
        <w:t xml:space="preserve"> + </w:t>
      </w:r>
      <w:proofErr w:type="spellStart"/>
      <w:r w:rsidRPr="00A93F15">
        <w:rPr>
          <w:rFonts w:ascii="Arial" w:eastAsia="Times New Roman" w:hAnsi="Arial" w:cs="Arial"/>
          <w:sz w:val="20"/>
          <w:szCs w:val="20"/>
          <w:lang w:val="en-IN" w:eastAsia="ja-JP" w:bidi="hi-IN"/>
        </w:rPr>
        <w:t>ρSWIR</w:t>
      </w:r>
      <w:proofErr w:type="spellEnd"/>
      <w:r w:rsidRPr="00A93F15">
        <w:rPr>
          <w:rFonts w:ascii="Arial" w:eastAsia="Times New Roman" w:hAnsi="Arial" w:cs="Arial"/>
          <w:sz w:val="20"/>
          <w:szCs w:val="20"/>
          <w:lang w:val="en-IN" w:eastAsia="ja-JP" w:bidi="hi-IN"/>
        </w:rPr>
        <w:t>),</w:t>
      </w:r>
    </w:p>
    <w:p w14:paraId="483AA611" w14:textId="77777777" w:rsidR="00392614" w:rsidRPr="00A93F15" w:rsidRDefault="00392614" w:rsidP="00392614">
      <w:pPr>
        <w:jc w:val="both"/>
        <w:outlineLvl w:val="1"/>
        <w:rPr>
          <w:rFonts w:ascii="Arial" w:eastAsia="Times New Roman" w:hAnsi="Arial" w:cs="Arial"/>
          <w:sz w:val="20"/>
          <w:szCs w:val="20"/>
          <w:lang w:val="en-IN" w:eastAsia="ja-JP" w:bidi="hi-IN"/>
        </w:rPr>
      </w:pPr>
    </w:p>
    <w:p w14:paraId="14D41598" w14:textId="4B600C80" w:rsidR="00392614" w:rsidRPr="00A93F15" w:rsidRDefault="00392614" w:rsidP="00392614">
      <w:pPr>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 xml:space="preserve">where </w:t>
      </w:r>
      <w:proofErr w:type="spellStart"/>
      <w:r w:rsidRPr="00A93F15">
        <w:rPr>
          <w:rFonts w:ascii="Arial" w:eastAsia="Times New Roman" w:hAnsi="Arial" w:cs="Arial"/>
          <w:sz w:val="20"/>
          <w:szCs w:val="20"/>
          <w:lang w:val="en-IN" w:eastAsia="ja-JP" w:bidi="hi-IN"/>
        </w:rPr>
        <w:t>ρNIR</w:t>
      </w:r>
      <w:proofErr w:type="spellEnd"/>
      <w:r w:rsidRPr="00A93F15">
        <w:rPr>
          <w:rFonts w:ascii="Arial" w:eastAsia="Times New Roman" w:hAnsi="Arial" w:cs="Arial"/>
          <w:sz w:val="20"/>
          <w:szCs w:val="20"/>
          <w:lang w:val="en-IN" w:eastAsia="ja-JP" w:bidi="hi-IN"/>
        </w:rPr>
        <w:t xml:space="preserve"> and </w:t>
      </w:r>
      <w:proofErr w:type="spellStart"/>
      <w:r w:rsidRPr="00A93F15">
        <w:rPr>
          <w:rFonts w:ascii="Arial" w:eastAsia="Times New Roman" w:hAnsi="Arial" w:cs="Arial"/>
          <w:sz w:val="20"/>
          <w:szCs w:val="20"/>
          <w:lang w:val="en-IN" w:eastAsia="ja-JP" w:bidi="hi-IN"/>
        </w:rPr>
        <w:t>ρSWIR</w:t>
      </w:r>
      <w:proofErr w:type="spellEnd"/>
      <w:r w:rsidRPr="00A93F15">
        <w:rPr>
          <w:rFonts w:ascii="Arial" w:eastAsia="Times New Roman" w:hAnsi="Arial" w:cs="Arial"/>
          <w:sz w:val="20"/>
          <w:szCs w:val="20"/>
          <w:lang w:val="en-IN" w:eastAsia="ja-JP" w:bidi="hi-IN"/>
        </w:rPr>
        <w:t xml:space="preserve"> represent the near-infrared and shortwave infrared </w:t>
      </w:r>
      <w:proofErr w:type="spellStart"/>
      <w:r w:rsidRPr="00A93F15">
        <w:rPr>
          <w:rFonts w:ascii="Arial" w:eastAsia="Times New Roman" w:hAnsi="Arial" w:cs="Arial"/>
          <w:sz w:val="20"/>
          <w:szCs w:val="20"/>
          <w:lang w:val="en-IN" w:eastAsia="ja-JP" w:bidi="hi-IN"/>
        </w:rPr>
        <w:t>reflectances</w:t>
      </w:r>
      <w:proofErr w:type="spellEnd"/>
      <w:r w:rsidRPr="00A93F15">
        <w:rPr>
          <w:rFonts w:ascii="Arial" w:eastAsia="Times New Roman" w:hAnsi="Arial" w:cs="Arial"/>
          <w:sz w:val="20"/>
          <w:szCs w:val="20"/>
          <w:lang w:val="en-IN" w:eastAsia="ja-JP" w:bidi="hi-IN"/>
        </w:rPr>
        <w:t>, respectively. The maximum value of LSWI (</w:t>
      </w:r>
      <w:proofErr w:type="spellStart"/>
      <w:r w:rsidRPr="00A93F15">
        <w:rPr>
          <w:rFonts w:ascii="Arial" w:eastAsia="Times New Roman" w:hAnsi="Arial" w:cs="Arial"/>
          <w:sz w:val="20"/>
          <w:szCs w:val="20"/>
          <w:lang w:val="en-IN" w:eastAsia="ja-JP" w:bidi="hi-IN"/>
        </w:rPr>
        <w:t>LSWImax</w:t>
      </w:r>
      <w:proofErr w:type="spellEnd"/>
      <w:r w:rsidRPr="00A93F15">
        <w:rPr>
          <w:rFonts w:ascii="Arial" w:eastAsia="Times New Roman" w:hAnsi="Arial" w:cs="Arial"/>
          <w:sz w:val="20"/>
          <w:szCs w:val="20"/>
          <w:lang w:val="en-IN" w:eastAsia="ja-JP" w:bidi="hi-IN"/>
        </w:rPr>
        <w:t>) observed across the paddy mask was used to normalize the water stress component as:</w:t>
      </w:r>
    </w:p>
    <w:p w14:paraId="274D297C" w14:textId="4554011C" w:rsidR="00392614" w:rsidRPr="00A93F15" w:rsidRDefault="00392614" w:rsidP="00392614">
      <w:pPr>
        <w:jc w:val="both"/>
        <w:outlineLvl w:val="1"/>
        <w:rPr>
          <w:rFonts w:ascii="Arial" w:eastAsia="Times New Roman" w:hAnsi="Arial" w:cs="Arial"/>
          <w:sz w:val="20"/>
          <w:szCs w:val="20"/>
          <w:lang w:val="en-IN" w:eastAsia="ja-JP" w:bidi="hi-IN"/>
        </w:rPr>
      </w:pPr>
      <w:proofErr w:type="spellStart"/>
      <w:r w:rsidRPr="00A93F15">
        <w:rPr>
          <w:rFonts w:ascii="Arial" w:eastAsia="Times New Roman" w:hAnsi="Arial" w:cs="Arial"/>
          <w:sz w:val="20"/>
          <w:szCs w:val="20"/>
          <w:lang w:val="en-IN" w:eastAsia="ja-JP" w:bidi="hi-IN"/>
        </w:rPr>
        <w:t>Wstress</w:t>
      </w:r>
      <w:proofErr w:type="spellEnd"/>
      <w:r w:rsidRPr="00A93F15">
        <w:rPr>
          <w:rFonts w:ascii="Arial" w:eastAsia="Times New Roman" w:hAnsi="Arial" w:cs="Arial"/>
          <w:sz w:val="20"/>
          <w:szCs w:val="20"/>
          <w:lang w:val="en-IN" w:eastAsia="ja-JP" w:bidi="hi-IN"/>
        </w:rPr>
        <w:t xml:space="preserve"> = (LSWI </w:t>
      </w:r>
      <w:r w:rsidR="00230CED"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 </w:t>
      </w:r>
      <w:proofErr w:type="spellStart"/>
      <w:r w:rsidRPr="00A93F15">
        <w:rPr>
          <w:rFonts w:ascii="Arial" w:eastAsia="Times New Roman" w:hAnsi="Arial" w:cs="Arial"/>
          <w:sz w:val="20"/>
          <w:szCs w:val="20"/>
          <w:lang w:val="en-IN" w:eastAsia="ja-JP" w:bidi="hi-IN"/>
        </w:rPr>
        <w:t>LSWImin</w:t>
      </w:r>
      <w:proofErr w:type="spellEnd"/>
      <w:r w:rsidRPr="00A93F15">
        <w:rPr>
          <w:rFonts w:ascii="Arial" w:eastAsia="Times New Roman" w:hAnsi="Arial" w:cs="Arial"/>
          <w:sz w:val="20"/>
          <w:szCs w:val="20"/>
          <w:lang w:val="en-IN" w:eastAsia="ja-JP" w:bidi="hi-IN"/>
        </w:rPr>
        <w:t>) / (</w:t>
      </w:r>
      <w:proofErr w:type="spellStart"/>
      <w:r w:rsidRPr="00A93F15">
        <w:rPr>
          <w:rFonts w:ascii="Arial" w:eastAsia="Times New Roman" w:hAnsi="Arial" w:cs="Arial"/>
          <w:sz w:val="20"/>
          <w:szCs w:val="20"/>
          <w:lang w:val="en-IN" w:eastAsia="ja-JP" w:bidi="hi-IN"/>
        </w:rPr>
        <w:t>LSWImax</w:t>
      </w:r>
      <w:proofErr w:type="spellEnd"/>
      <w:r w:rsidRPr="00A93F15">
        <w:rPr>
          <w:rFonts w:ascii="Arial" w:eastAsia="Times New Roman" w:hAnsi="Arial" w:cs="Arial"/>
          <w:sz w:val="20"/>
          <w:szCs w:val="20"/>
          <w:lang w:val="en-IN" w:eastAsia="ja-JP" w:bidi="hi-IN"/>
        </w:rPr>
        <w:t xml:space="preserve"> </w:t>
      </w:r>
      <w:r w:rsidR="00230CED" w:rsidRPr="00A93F15">
        <w:rPr>
          <w:rFonts w:ascii="Arial" w:eastAsia="Times New Roman" w:hAnsi="Arial" w:cs="Arial"/>
          <w:sz w:val="20"/>
          <w:szCs w:val="20"/>
          <w:lang w:val="en-IN" w:eastAsia="ja-JP" w:bidi="hi-IN"/>
        </w:rPr>
        <w:t>-</w:t>
      </w:r>
      <w:r w:rsidRPr="00A93F15">
        <w:rPr>
          <w:rFonts w:ascii="Arial" w:eastAsia="Times New Roman" w:hAnsi="Arial" w:cs="Arial"/>
          <w:sz w:val="20"/>
          <w:szCs w:val="20"/>
          <w:lang w:val="en-IN" w:eastAsia="ja-JP" w:bidi="hi-IN"/>
        </w:rPr>
        <w:t xml:space="preserve"> </w:t>
      </w:r>
      <w:proofErr w:type="spellStart"/>
      <w:r w:rsidRPr="00A93F15">
        <w:rPr>
          <w:rFonts w:ascii="Arial" w:eastAsia="Times New Roman" w:hAnsi="Arial" w:cs="Arial"/>
          <w:sz w:val="20"/>
          <w:szCs w:val="20"/>
          <w:lang w:val="en-IN" w:eastAsia="ja-JP" w:bidi="hi-IN"/>
        </w:rPr>
        <w:t>LSWImin</w:t>
      </w:r>
      <w:proofErr w:type="spellEnd"/>
      <w:r w:rsidRPr="00A93F15">
        <w:rPr>
          <w:rFonts w:ascii="Arial" w:eastAsia="Times New Roman" w:hAnsi="Arial" w:cs="Arial"/>
          <w:sz w:val="20"/>
          <w:szCs w:val="20"/>
          <w:lang w:val="en-IN" w:eastAsia="ja-JP" w:bidi="hi-IN"/>
        </w:rPr>
        <w:t>).</w:t>
      </w:r>
    </w:p>
    <w:p w14:paraId="563D358A" w14:textId="77777777" w:rsidR="00392614" w:rsidRPr="00A93F15" w:rsidRDefault="00392614" w:rsidP="00392614">
      <w:pPr>
        <w:jc w:val="both"/>
        <w:outlineLvl w:val="1"/>
        <w:rPr>
          <w:rFonts w:ascii="Arial" w:eastAsia="Times New Roman" w:hAnsi="Arial" w:cs="Arial"/>
          <w:sz w:val="20"/>
          <w:szCs w:val="20"/>
          <w:lang w:val="en-IN" w:eastAsia="ja-JP" w:bidi="hi-IN"/>
        </w:rPr>
      </w:pPr>
    </w:p>
    <w:p w14:paraId="62E17B62" w14:textId="573EA92F" w:rsidR="00392614" w:rsidRPr="00A93F15" w:rsidRDefault="00392614" w:rsidP="000A7484">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A paddy crop mask was generated using Sentinel-2 imagery acquired</w:t>
      </w:r>
      <w:r w:rsidR="00AA444B" w:rsidRPr="00A93F15">
        <w:rPr>
          <w:rFonts w:ascii="Arial" w:eastAsia="Times New Roman" w:hAnsi="Arial" w:cs="Arial"/>
          <w:sz w:val="20"/>
          <w:szCs w:val="20"/>
          <w:lang w:val="en-IN" w:eastAsia="ja-JP" w:bidi="hi-IN"/>
        </w:rPr>
        <w:t xml:space="preserve"> during </w:t>
      </w:r>
      <w:r w:rsidR="00AA444B" w:rsidRPr="00A93F15">
        <w:rPr>
          <w:rFonts w:ascii="Arial" w:eastAsia="Times New Roman" w:hAnsi="Arial" w:cs="Arial"/>
          <w:i/>
          <w:iCs/>
          <w:sz w:val="20"/>
          <w:szCs w:val="20"/>
          <w:lang w:val="en-IN" w:eastAsia="ja-JP" w:bidi="hi-IN"/>
        </w:rPr>
        <w:t xml:space="preserve">kharif </w:t>
      </w:r>
      <w:r w:rsidR="00AA444B" w:rsidRPr="00A93F15">
        <w:rPr>
          <w:rFonts w:ascii="Arial" w:eastAsia="Times New Roman" w:hAnsi="Arial" w:cs="Arial"/>
          <w:sz w:val="20"/>
          <w:szCs w:val="20"/>
          <w:lang w:val="en-IN" w:eastAsia="ja-JP" w:bidi="hi-IN"/>
        </w:rPr>
        <w:t>season</w:t>
      </w:r>
      <w:r w:rsidRPr="00A93F15">
        <w:rPr>
          <w:rFonts w:ascii="Arial" w:eastAsia="Times New Roman" w:hAnsi="Arial" w:cs="Arial"/>
          <w:sz w:val="20"/>
          <w:szCs w:val="20"/>
          <w:lang w:val="en-IN" w:eastAsia="ja-JP" w:bidi="hi-IN"/>
        </w:rPr>
        <w:t xml:space="preserve"> between July and October 2022. Supervised classification in ERDAS Imagine identified paddy fields, while temporal vegetation index profiles were </w:t>
      </w:r>
      <w:proofErr w:type="spellStart"/>
      <w:r w:rsidRPr="00A93F15">
        <w:rPr>
          <w:rFonts w:ascii="Arial" w:eastAsia="Times New Roman" w:hAnsi="Arial" w:cs="Arial"/>
          <w:sz w:val="20"/>
          <w:szCs w:val="20"/>
          <w:lang w:val="en-IN" w:eastAsia="ja-JP" w:bidi="hi-IN"/>
        </w:rPr>
        <w:t>analyzed</w:t>
      </w:r>
      <w:proofErr w:type="spellEnd"/>
      <w:r w:rsidRPr="00A93F15">
        <w:rPr>
          <w:rFonts w:ascii="Arial" w:eastAsia="Times New Roman" w:hAnsi="Arial" w:cs="Arial"/>
          <w:sz w:val="20"/>
          <w:szCs w:val="20"/>
          <w:lang w:val="en-IN" w:eastAsia="ja-JP" w:bidi="hi-IN"/>
        </w:rPr>
        <w:t xml:space="preserve"> to characterize sowing dates, transplanting periods, and phenological stages.</w:t>
      </w:r>
    </w:p>
    <w:p w14:paraId="6E916794" w14:textId="6C9E21D9" w:rsidR="00392614" w:rsidRPr="00A93F15" w:rsidRDefault="00392614" w:rsidP="00392614">
      <w:pPr>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Net Primary Productivity (NPP) was estimated using the Monteith (19</w:t>
      </w:r>
      <w:r w:rsidR="00F86C2C" w:rsidRPr="00A93F15">
        <w:rPr>
          <w:rFonts w:ascii="Arial" w:eastAsia="Times New Roman" w:hAnsi="Arial" w:cs="Arial"/>
          <w:sz w:val="20"/>
          <w:szCs w:val="20"/>
          <w:lang w:val="en-IN" w:eastAsia="ja-JP" w:bidi="hi-IN"/>
        </w:rPr>
        <w:t>8</w:t>
      </w:r>
      <w:r w:rsidRPr="00A93F15">
        <w:rPr>
          <w:rFonts w:ascii="Arial" w:eastAsia="Times New Roman" w:hAnsi="Arial" w:cs="Arial"/>
          <w:sz w:val="20"/>
          <w:szCs w:val="20"/>
          <w:lang w:val="en-IN" w:eastAsia="ja-JP" w:bidi="hi-IN"/>
        </w:rPr>
        <w:t>2) model:</w:t>
      </w:r>
    </w:p>
    <w:p w14:paraId="5B3F7932" w14:textId="77777777" w:rsidR="00392614" w:rsidRPr="00A93F15" w:rsidRDefault="00392614" w:rsidP="00392614">
      <w:pPr>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 xml:space="preserve">NPP = PAR × </w:t>
      </w:r>
      <w:proofErr w:type="spellStart"/>
      <w:r w:rsidRPr="00A93F15">
        <w:rPr>
          <w:rFonts w:ascii="Arial" w:eastAsia="Times New Roman" w:hAnsi="Arial" w:cs="Arial"/>
          <w:sz w:val="20"/>
          <w:szCs w:val="20"/>
          <w:lang w:val="en-IN" w:eastAsia="ja-JP" w:bidi="hi-IN"/>
        </w:rPr>
        <w:t>fAPAR</w:t>
      </w:r>
      <w:proofErr w:type="spellEnd"/>
      <w:r w:rsidRPr="00A93F15">
        <w:rPr>
          <w:rFonts w:ascii="Arial" w:eastAsia="Times New Roman" w:hAnsi="Arial" w:cs="Arial"/>
          <w:sz w:val="20"/>
          <w:szCs w:val="20"/>
          <w:lang w:val="en-IN" w:eastAsia="ja-JP" w:bidi="hi-IN"/>
        </w:rPr>
        <w:t xml:space="preserve"> × ε × </w:t>
      </w:r>
      <w:proofErr w:type="spellStart"/>
      <w:r w:rsidRPr="00A93F15">
        <w:rPr>
          <w:rFonts w:ascii="Arial" w:eastAsia="Times New Roman" w:hAnsi="Arial" w:cs="Arial"/>
          <w:sz w:val="20"/>
          <w:szCs w:val="20"/>
          <w:lang w:val="en-IN" w:eastAsia="ja-JP" w:bidi="hi-IN"/>
        </w:rPr>
        <w:t>Tstress</w:t>
      </w:r>
      <w:proofErr w:type="spellEnd"/>
      <w:r w:rsidRPr="00A93F15">
        <w:rPr>
          <w:rFonts w:ascii="Arial" w:eastAsia="Times New Roman" w:hAnsi="Arial" w:cs="Arial"/>
          <w:sz w:val="20"/>
          <w:szCs w:val="20"/>
          <w:lang w:val="en-IN" w:eastAsia="ja-JP" w:bidi="hi-IN"/>
        </w:rPr>
        <w:t xml:space="preserve"> × </w:t>
      </w:r>
      <w:proofErr w:type="spellStart"/>
      <w:r w:rsidRPr="00A93F15">
        <w:rPr>
          <w:rFonts w:ascii="Arial" w:eastAsia="Times New Roman" w:hAnsi="Arial" w:cs="Arial"/>
          <w:sz w:val="20"/>
          <w:szCs w:val="20"/>
          <w:lang w:val="en-IN" w:eastAsia="ja-JP" w:bidi="hi-IN"/>
        </w:rPr>
        <w:t>Wstress</w:t>
      </w:r>
      <w:proofErr w:type="spellEnd"/>
      <w:r w:rsidRPr="00A93F15">
        <w:rPr>
          <w:rFonts w:ascii="Arial" w:eastAsia="Times New Roman" w:hAnsi="Arial" w:cs="Arial"/>
          <w:sz w:val="20"/>
          <w:szCs w:val="20"/>
          <w:lang w:val="en-IN" w:eastAsia="ja-JP" w:bidi="hi-IN"/>
        </w:rPr>
        <w:t>.</w:t>
      </w:r>
    </w:p>
    <w:p w14:paraId="2D196AAD" w14:textId="77777777" w:rsidR="00392614" w:rsidRPr="00A93F15" w:rsidRDefault="00392614" w:rsidP="00392614">
      <w:pPr>
        <w:jc w:val="both"/>
        <w:outlineLvl w:val="1"/>
        <w:rPr>
          <w:rFonts w:ascii="Arial" w:eastAsia="Times New Roman" w:hAnsi="Arial" w:cs="Arial"/>
          <w:sz w:val="20"/>
          <w:szCs w:val="20"/>
          <w:lang w:val="en-IN" w:eastAsia="ja-JP" w:bidi="hi-IN"/>
        </w:rPr>
      </w:pPr>
    </w:p>
    <w:p w14:paraId="7A368C5C" w14:textId="100F6D3A" w:rsidR="00392614" w:rsidRPr="00A93F15" w:rsidRDefault="00392614" w:rsidP="000A7484">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Finally, a harvest index (HI) of 0.50, derived from crop-cutting experiments, was applied to convert NPP into grain yield according to:</w:t>
      </w:r>
    </w:p>
    <w:p w14:paraId="1964B9A4" w14:textId="754EC485" w:rsidR="00392614" w:rsidRPr="00A93F15" w:rsidRDefault="00392614" w:rsidP="00392614">
      <w:pPr>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Grain Yield = NPP × HI.</w:t>
      </w:r>
    </w:p>
    <w:p w14:paraId="5210C033" w14:textId="483279E1" w:rsidR="00760B4B" w:rsidRPr="00A93F15" w:rsidRDefault="00392614" w:rsidP="000A7484">
      <w:pPr>
        <w:ind w:firstLine="720"/>
        <w:jc w:val="both"/>
        <w:outlineLvl w:val="1"/>
        <w:rPr>
          <w:rFonts w:ascii="Arial" w:eastAsia="Times New Roman" w:hAnsi="Arial" w:cs="Arial"/>
          <w:sz w:val="20"/>
          <w:szCs w:val="20"/>
          <w:lang w:val="en-IN" w:eastAsia="ja-JP" w:bidi="hi-IN"/>
        </w:rPr>
      </w:pPr>
      <w:r w:rsidRPr="00A93F15">
        <w:rPr>
          <w:rFonts w:ascii="Arial" w:eastAsia="Times New Roman" w:hAnsi="Arial" w:cs="Arial"/>
          <w:sz w:val="20"/>
          <w:szCs w:val="20"/>
          <w:lang w:val="en-IN" w:eastAsia="ja-JP" w:bidi="hi-IN"/>
        </w:rPr>
        <w:t xml:space="preserve">This methodological framework allowed for the integration of remotely sensed data, meteorological inputs, and crop parameters to estimate spatially explicit rice yield across </w:t>
      </w:r>
      <w:proofErr w:type="spellStart"/>
      <w:r w:rsidRPr="00A93F15">
        <w:rPr>
          <w:rFonts w:ascii="Arial" w:eastAsia="Times New Roman" w:hAnsi="Arial" w:cs="Arial"/>
          <w:sz w:val="20"/>
          <w:szCs w:val="20"/>
          <w:lang w:val="en-IN" w:eastAsia="ja-JP" w:bidi="hi-IN"/>
        </w:rPr>
        <w:t>Bhandara</w:t>
      </w:r>
      <w:proofErr w:type="spellEnd"/>
      <w:r w:rsidRPr="00A93F15">
        <w:rPr>
          <w:rFonts w:ascii="Arial" w:eastAsia="Times New Roman" w:hAnsi="Arial" w:cs="Arial"/>
          <w:sz w:val="20"/>
          <w:szCs w:val="20"/>
          <w:lang w:val="en-IN" w:eastAsia="ja-JP" w:bidi="hi-IN"/>
        </w:rPr>
        <w:t xml:space="preserve"> district.</w:t>
      </w:r>
    </w:p>
    <w:p w14:paraId="6FE1E636" w14:textId="77777777" w:rsidR="00392614" w:rsidRPr="00A93F15" w:rsidRDefault="00392614" w:rsidP="00392614">
      <w:pPr>
        <w:jc w:val="both"/>
        <w:outlineLvl w:val="1"/>
        <w:rPr>
          <w:rFonts w:ascii="Arial" w:eastAsia="Times New Roman" w:hAnsi="Arial" w:cs="Arial"/>
          <w:sz w:val="24"/>
          <w:szCs w:val="24"/>
          <w:lang w:val="en-IN" w:eastAsia="ja-JP" w:bidi="hi-IN"/>
        </w:rPr>
      </w:pPr>
    </w:p>
    <w:p w14:paraId="4F9A9209" w14:textId="77777777" w:rsidR="004A0155" w:rsidRPr="00A93F15" w:rsidRDefault="004A0155" w:rsidP="00F7254C">
      <w:pPr>
        <w:pStyle w:val="Head1"/>
        <w:spacing w:after="0"/>
        <w:jc w:val="both"/>
        <w:rPr>
          <w:rFonts w:ascii="Arial" w:hAnsi="Arial" w:cs="Arial"/>
          <w:szCs w:val="22"/>
        </w:rPr>
      </w:pPr>
    </w:p>
    <w:p w14:paraId="4F85393B" w14:textId="70DB6E4A" w:rsidR="00F7254C" w:rsidRPr="00A93F15" w:rsidRDefault="00F7254C" w:rsidP="00F7254C">
      <w:pPr>
        <w:pStyle w:val="Head1"/>
        <w:spacing w:after="0"/>
        <w:jc w:val="both"/>
        <w:rPr>
          <w:rFonts w:ascii="Arial" w:hAnsi="Arial" w:cs="Arial"/>
          <w:szCs w:val="22"/>
        </w:rPr>
      </w:pPr>
      <w:r w:rsidRPr="00A93F15">
        <w:rPr>
          <w:rFonts w:ascii="Arial" w:hAnsi="Arial" w:cs="Arial"/>
          <w:szCs w:val="22"/>
        </w:rPr>
        <w:t>3. results and discussion</w:t>
      </w:r>
      <w:r w:rsidR="00760B4B" w:rsidRPr="00A93F15">
        <w:rPr>
          <w:rFonts w:ascii="Arial" w:hAnsi="Arial" w:cs="Arial"/>
          <w:szCs w:val="22"/>
        </w:rPr>
        <w:t>:</w:t>
      </w:r>
    </w:p>
    <w:p w14:paraId="14A8FEDA" w14:textId="77777777" w:rsidR="00E94573" w:rsidRPr="00A93F15" w:rsidRDefault="00E94573" w:rsidP="004D15BF">
      <w:pPr>
        <w:rPr>
          <w:rFonts w:ascii="Arial" w:hAnsi="Arial" w:cs="Arial"/>
          <w:b/>
          <w:bCs/>
          <w:sz w:val="20"/>
          <w:szCs w:val="20"/>
        </w:rPr>
      </w:pPr>
    </w:p>
    <w:p w14:paraId="6DCFF8D7" w14:textId="539BA6DC" w:rsidR="004D15BF" w:rsidRPr="00A93F15" w:rsidRDefault="00D74A7C" w:rsidP="004D15BF">
      <w:pPr>
        <w:rPr>
          <w:rFonts w:ascii="Arial" w:hAnsi="Arial" w:cs="Arial"/>
          <w:b/>
          <w:bCs/>
          <w:sz w:val="20"/>
          <w:szCs w:val="20"/>
        </w:rPr>
      </w:pPr>
      <w:r w:rsidRPr="00A93F15">
        <w:rPr>
          <w:rFonts w:ascii="Arial" w:hAnsi="Arial" w:cs="Arial"/>
          <w:b/>
          <w:bCs/>
          <w:sz w:val="20"/>
          <w:szCs w:val="20"/>
        </w:rPr>
        <w:t xml:space="preserve">3.1 </w:t>
      </w:r>
      <w:r w:rsidR="00733904" w:rsidRPr="00A93F15">
        <w:rPr>
          <w:rFonts w:ascii="Arial" w:hAnsi="Arial" w:cs="Arial"/>
          <w:b/>
          <w:bCs/>
          <w:sz w:val="20"/>
          <w:szCs w:val="20"/>
        </w:rPr>
        <w:t xml:space="preserve">Photosynthetic </w:t>
      </w:r>
      <w:r w:rsidR="00CE2575" w:rsidRPr="00A93F15">
        <w:rPr>
          <w:rFonts w:ascii="Arial" w:hAnsi="Arial" w:cs="Arial"/>
          <w:b/>
          <w:bCs/>
          <w:sz w:val="20"/>
          <w:szCs w:val="20"/>
        </w:rPr>
        <w:t>Active</w:t>
      </w:r>
      <w:r w:rsidR="00733904" w:rsidRPr="00A93F15">
        <w:rPr>
          <w:rFonts w:ascii="Arial" w:hAnsi="Arial" w:cs="Arial"/>
          <w:b/>
          <w:bCs/>
          <w:sz w:val="20"/>
          <w:szCs w:val="20"/>
        </w:rPr>
        <w:t xml:space="preserve"> Radiation (PAR)</w:t>
      </w:r>
      <w:r w:rsidR="005A285A" w:rsidRPr="00A93F15">
        <w:rPr>
          <w:rFonts w:ascii="Arial" w:hAnsi="Arial" w:cs="Arial"/>
          <w:b/>
          <w:bCs/>
          <w:sz w:val="20"/>
          <w:szCs w:val="20"/>
        </w:rPr>
        <w:t>:</w:t>
      </w:r>
    </w:p>
    <w:p w14:paraId="3DF4FF12" w14:textId="45523E3B" w:rsidR="00E533F5" w:rsidRPr="00A93F15" w:rsidRDefault="00382A6B" w:rsidP="000A7484">
      <w:pPr>
        <w:pStyle w:val="NormalWeb"/>
        <w:ind w:firstLine="720"/>
        <w:jc w:val="both"/>
        <w:rPr>
          <w:rFonts w:ascii="Arial" w:hAnsi="Arial" w:cs="Arial"/>
          <w:sz w:val="20"/>
          <w:szCs w:val="20"/>
        </w:rPr>
      </w:pPr>
      <w:r w:rsidRPr="00A93F15">
        <w:rPr>
          <w:rFonts w:ascii="Arial" w:hAnsi="Arial" w:cs="Arial"/>
          <w:sz w:val="20"/>
          <w:szCs w:val="20"/>
        </w:rPr>
        <w:lastRenderedPageBreak/>
        <w:t>Photosynthetically Active Radiation (PAR) represents the portion of incoming solar energy in the 0.4</w:t>
      </w:r>
      <w:r w:rsidR="00230CED" w:rsidRPr="00A93F15">
        <w:rPr>
          <w:rFonts w:ascii="Arial" w:hAnsi="Arial" w:cs="Arial"/>
          <w:sz w:val="20"/>
          <w:szCs w:val="20"/>
        </w:rPr>
        <w:t>-</w:t>
      </w:r>
      <w:r w:rsidRPr="00A93F15">
        <w:rPr>
          <w:rFonts w:ascii="Arial" w:hAnsi="Arial" w:cs="Arial"/>
          <w:sz w:val="20"/>
          <w:szCs w:val="20"/>
        </w:rPr>
        <w:t>0.7 µm spectral range that is available for photosynthesis. For this study, PAR was derived from daily insolation data obtained from the INSAT-3D sensor via the MOSDAC data portal (https://www.mosdac.gov.in). Daily values were aggregated into 8-day composites to reduce noise and capture the seasonal signal, and 50 % of the incident solar radiation was assumed to constitute PAR, following standard practice (PAR = 0.5 × 8-day insolation).</w:t>
      </w:r>
      <w:r w:rsidR="00DB0FD2" w:rsidRPr="00A93F15">
        <w:rPr>
          <w:rFonts w:ascii="Arial" w:eastAsia="Calibri" w:hAnsi="Arial" w:cs="Arial"/>
          <w:bCs/>
          <w:noProof/>
          <w:kern w:val="2"/>
          <w:sz w:val="20"/>
          <w14:ligatures w14:val="standardContextual"/>
        </w:rPr>
        <w:drawing>
          <wp:anchor distT="0" distB="0" distL="114300" distR="114300" simplePos="0" relativeHeight="251654144" behindDoc="0" locked="0" layoutInCell="1" allowOverlap="1" wp14:anchorId="3125CBF0" wp14:editId="043B08FE">
            <wp:simplePos x="0" y="0"/>
            <wp:positionH relativeFrom="margin">
              <wp:posOffset>1059180</wp:posOffset>
            </wp:positionH>
            <wp:positionV relativeFrom="paragraph">
              <wp:posOffset>1247140</wp:posOffset>
            </wp:positionV>
            <wp:extent cx="3345180" cy="3592830"/>
            <wp:effectExtent l="0" t="0" r="7620" b="7620"/>
            <wp:wrapTopAndBottom/>
            <wp:docPr id="10" name="Picture 10" descr="PARMap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RMap_Layou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45180" cy="3592830"/>
                    </a:xfrm>
                    <a:prstGeom prst="rect">
                      <a:avLst/>
                    </a:prstGeom>
                  </pic:spPr>
                </pic:pic>
              </a:graphicData>
            </a:graphic>
            <wp14:sizeRelH relativeFrom="page">
              <wp14:pctWidth>0</wp14:pctWidth>
            </wp14:sizeRelH>
            <wp14:sizeRelV relativeFrom="page">
              <wp14:pctHeight>0</wp14:pctHeight>
            </wp14:sizeRelV>
          </wp:anchor>
        </w:drawing>
      </w:r>
    </w:p>
    <w:p w14:paraId="52D4E9D9" w14:textId="4E5F96D2" w:rsidR="00767CD0" w:rsidRPr="00A93F15" w:rsidRDefault="00767CD0" w:rsidP="00767CD0">
      <w:pPr>
        <w:pStyle w:val="ConcHead"/>
        <w:spacing w:after="0" w:line="360" w:lineRule="auto"/>
        <w:jc w:val="both"/>
        <w:rPr>
          <w:rFonts w:ascii="Arial" w:hAnsi="Arial" w:cs="Arial"/>
        </w:rPr>
      </w:pPr>
    </w:p>
    <w:p w14:paraId="25720655" w14:textId="436348A0" w:rsidR="00280316" w:rsidRPr="00A93F15" w:rsidRDefault="00767CD0" w:rsidP="00767CD0">
      <w:pPr>
        <w:pStyle w:val="Caption"/>
        <w:jc w:val="both"/>
        <w:rPr>
          <w:rFonts w:ascii="Arial" w:hAnsi="Arial" w:cs="Arial"/>
          <w:color w:val="auto"/>
          <w:sz w:val="20"/>
          <w:szCs w:val="20"/>
        </w:rPr>
      </w:pPr>
      <w:bookmarkStart w:id="0" w:name="_Toc200636615"/>
      <w:r w:rsidRPr="00A93F15">
        <w:rPr>
          <w:rFonts w:ascii="Arial" w:hAnsi="Arial" w:cs="Arial"/>
          <w:color w:val="auto"/>
          <w:sz w:val="20"/>
          <w:szCs w:val="20"/>
        </w:rPr>
        <w:t>Fig</w:t>
      </w:r>
      <w:r w:rsidR="004F1BFA" w:rsidRPr="00A93F15">
        <w:rPr>
          <w:rFonts w:ascii="Arial" w:hAnsi="Arial" w:cs="Arial"/>
          <w:color w:val="auto"/>
          <w:sz w:val="20"/>
          <w:szCs w:val="20"/>
        </w:rPr>
        <w:t xml:space="preserve">. </w:t>
      </w:r>
      <w:r w:rsidRPr="00A93F15">
        <w:rPr>
          <w:rFonts w:ascii="Arial" w:hAnsi="Arial" w:cs="Arial"/>
          <w:color w:val="auto"/>
          <w:sz w:val="20"/>
          <w:szCs w:val="20"/>
        </w:rPr>
        <w:t xml:space="preserve"> </w:t>
      </w:r>
      <w:r w:rsidR="004F56B5" w:rsidRPr="00A93F15">
        <w:rPr>
          <w:rFonts w:ascii="Arial" w:hAnsi="Arial" w:cs="Arial"/>
          <w:color w:val="auto"/>
          <w:sz w:val="20"/>
          <w:szCs w:val="20"/>
        </w:rPr>
        <w:fldChar w:fldCharType="begin"/>
      </w:r>
      <w:r w:rsidR="004F56B5" w:rsidRPr="00A93F15">
        <w:rPr>
          <w:rFonts w:ascii="Arial" w:hAnsi="Arial" w:cs="Arial"/>
          <w:color w:val="auto"/>
          <w:sz w:val="20"/>
          <w:szCs w:val="20"/>
        </w:rPr>
        <w:instrText xml:space="preserve"> SEQ Figure \* ARABIC </w:instrText>
      </w:r>
      <w:r w:rsidR="004F56B5" w:rsidRPr="00A93F15">
        <w:rPr>
          <w:rFonts w:ascii="Arial" w:hAnsi="Arial" w:cs="Arial"/>
          <w:color w:val="auto"/>
          <w:sz w:val="20"/>
          <w:szCs w:val="20"/>
        </w:rPr>
        <w:fldChar w:fldCharType="separate"/>
      </w:r>
      <w:r w:rsidR="004F56B5" w:rsidRPr="00A93F15">
        <w:rPr>
          <w:rFonts w:ascii="Arial" w:hAnsi="Arial" w:cs="Arial"/>
          <w:noProof/>
          <w:color w:val="auto"/>
          <w:sz w:val="20"/>
          <w:szCs w:val="20"/>
        </w:rPr>
        <w:t>2</w:t>
      </w:r>
      <w:r w:rsidR="004F56B5" w:rsidRPr="00A93F15">
        <w:rPr>
          <w:rFonts w:ascii="Arial" w:hAnsi="Arial" w:cs="Arial"/>
          <w:noProof/>
          <w:color w:val="auto"/>
          <w:sz w:val="20"/>
          <w:szCs w:val="20"/>
        </w:rPr>
        <w:fldChar w:fldCharType="end"/>
      </w:r>
      <w:r w:rsidRPr="00A93F15">
        <w:rPr>
          <w:rFonts w:ascii="Arial" w:hAnsi="Arial" w:cs="Arial"/>
          <w:color w:val="auto"/>
          <w:sz w:val="20"/>
          <w:szCs w:val="20"/>
          <w:lang w:val="en-IN"/>
        </w:rPr>
        <w:t xml:space="preserve">. </w:t>
      </w:r>
      <w:bookmarkEnd w:id="0"/>
      <w:r w:rsidR="00DB0FD2" w:rsidRPr="00A93F15">
        <w:rPr>
          <w:rFonts w:ascii="Arial" w:hAnsi="Arial" w:cs="Arial"/>
          <w:color w:val="auto"/>
          <w:sz w:val="20"/>
          <w:szCs w:val="20"/>
          <w:lang w:val="en-IN"/>
        </w:rPr>
        <w:t xml:space="preserve">Photosynthetically Active Radiation (PAR) distribution across </w:t>
      </w:r>
      <w:proofErr w:type="spellStart"/>
      <w:r w:rsidR="00DB0FD2" w:rsidRPr="00A93F15">
        <w:rPr>
          <w:rFonts w:ascii="Arial" w:hAnsi="Arial" w:cs="Arial"/>
          <w:color w:val="auto"/>
          <w:sz w:val="20"/>
          <w:szCs w:val="20"/>
          <w:lang w:val="en-IN"/>
        </w:rPr>
        <w:t>Bhandara</w:t>
      </w:r>
      <w:proofErr w:type="spellEnd"/>
      <w:r w:rsidR="00DB0FD2" w:rsidRPr="00A93F15">
        <w:rPr>
          <w:rFonts w:ascii="Arial" w:hAnsi="Arial" w:cs="Arial"/>
          <w:color w:val="auto"/>
          <w:sz w:val="20"/>
          <w:szCs w:val="20"/>
          <w:lang w:val="en-IN"/>
        </w:rPr>
        <w:t xml:space="preserve"> District for the kharif 2023 paddy season</w:t>
      </w:r>
    </w:p>
    <w:p w14:paraId="3C2D7C1D" w14:textId="77777777" w:rsidR="00C928FE" w:rsidRPr="00A93F15" w:rsidRDefault="00C928FE" w:rsidP="006F10E7">
      <w:pPr>
        <w:pStyle w:val="NormalWeb"/>
        <w:spacing w:before="0" w:beforeAutospacing="0" w:after="0" w:afterAutospacing="0" w:line="360" w:lineRule="auto"/>
        <w:jc w:val="both"/>
        <w:rPr>
          <w:rFonts w:ascii="Arial" w:hAnsi="Arial" w:cs="Arial"/>
        </w:rPr>
      </w:pPr>
    </w:p>
    <w:p w14:paraId="6FBB6EAE" w14:textId="7698C3F6" w:rsidR="00D85EBF" w:rsidRPr="00A93F15" w:rsidRDefault="00D85EBF" w:rsidP="000A7484">
      <w:pPr>
        <w:pStyle w:val="NormalWeb"/>
        <w:ind w:firstLine="720"/>
        <w:jc w:val="both"/>
        <w:rPr>
          <w:rFonts w:ascii="Arial" w:hAnsi="Arial" w:cs="Arial"/>
          <w:sz w:val="20"/>
          <w:szCs w:val="20"/>
        </w:rPr>
      </w:pPr>
      <w:r w:rsidRPr="00A93F15">
        <w:rPr>
          <w:rFonts w:ascii="Arial" w:hAnsi="Arial" w:cs="Arial"/>
          <w:sz w:val="20"/>
          <w:szCs w:val="20"/>
        </w:rPr>
        <w:t xml:space="preserve">PAR </w:t>
      </w:r>
      <w:r w:rsidR="007B5411" w:rsidRPr="00A93F15">
        <w:rPr>
          <w:rFonts w:ascii="Arial" w:hAnsi="Arial" w:cs="Arial"/>
          <w:sz w:val="20"/>
          <w:szCs w:val="20"/>
        </w:rPr>
        <w:t>v</w:t>
      </w:r>
      <w:r w:rsidRPr="00A93F15">
        <w:rPr>
          <w:rFonts w:ascii="Arial" w:hAnsi="Arial" w:cs="Arial"/>
          <w:sz w:val="20"/>
          <w:szCs w:val="20"/>
        </w:rPr>
        <w:t>alues range from 26.5 to 38.4 MJ m</w:t>
      </w:r>
      <w:r w:rsidRPr="00A93F15">
        <w:rPr>
          <w:rFonts w:ascii="Cambria Math" w:hAnsi="Cambria Math" w:cs="Cambria Math"/>
          <w:sz w:val="20"/>
          <w:szCs w:val="20"/>
        </w:rPr>
        <w:t>⁻</w:t>
      </w:r>
      <w:r w:rsidRPr="00A93F15">
        <w:rPr>
          <w:rFonts w:ascii="Arial" w:hAnsi="Arial" w:cs="Arial"/>
          <w:sz w:val="20"/>
          <w:szCs w:val="20"/>
        </w:rPr>
        <w:t>², with higher levels observed in the northern and central talukas</w:t>
      </w:r>
      <w:r w:rsidR="00230CED" w:rsidRPr="00A93F15">
        <w:rPr>
          <w:rFonts w:ascii="Arial" w:hAnsi="Arial" w:cs="Arial"/>
          <w:sz w:val="20"/>
          <w:szCs w:val="20"/>
        </w:rPr>
        <w:t xml:space="preserve">, </w:t>
      </w:r>
      <w:proofErr w:type="spellStart"/>
      <w:r w:rsidRPr="00A93F15">
        <w:rPr>
          <w:rFonts w:ascii="Arial" w:hAnsi="Arial" w:cs="Arial"/>
          <w:sz w:val="20"/>
          <w:szCs w:val="20"/>
        </w:rPr>
        <w:t>Tumsar</w:t>
      </w:r>
      <w:proofErr w:type="spellEnd"/>
      <w:r w:rsidRPr="00A93F15">
        <w:rPr>
          <w:rFonts w:ascii="Arial" w:hAnsi="Arial" w:cs="Arial"/>
          <w:sz w:val="20"/>
          <w:szCs w:val="20"/>
        </w:rPr>
        <w:t xml:space="preserve">, </w:t>
      </w:r>
      <w:proofErr w:type="spellStart"/>
      <w:r w:rsidRPr="00A93F15">
        <w:rPr>
          <w:rFonts w:ascii="Arial" w:hAnsi="Arial" w:cs="Arial"/>
          <w:sz w:val="20"/>
          <w:szCs w:val="20"/>
        </w:rPr>
        <w:t>Mohadi</w:t>
      </w:r>
      <w:proofErr w:type="spellEnd"/>
      <w:r w:rsidRPr="00A93F15">
        <w:rPr>
          <w:rFonts w:ascii="Arial" w:hAnsi="Arial" w:cs="Arial"/>
          <w:sz w:val="20"/>
          <w:szCs w:val="20"/>
        </w:rPr>
        <w:t>, and parts of Lakhani</w:t>
      </w:r>
      <w:r w:rsidR="00230CED" w:rsidRPr="00A93F15">
        <w:rPr>
          <w:rFonts w:ascii="Arial" w:hAnsi="Arial" w:cs="Arial"/>
          <w:sz w:val="20"/>
          <w:szCs w:val="20"/>
        </w:rPr>
        <w:t xml:space="preserve"> </w:t>
      </w:r>
      <w:r w:rsidRPr="00A93F15">
        <w:rPr>
          <w:rFonts w:ascii="Arial" w:hAnsi="Arial" w:cs="Arial"/>
          <w:sz w:val="20"/>
          <w:szCs w:val="20"/>
        </w:rPr>
        <w:t>indicating greater availability of photosynthetically useful energy in these areas</w:t>
      </w:r>
      <w:r w:rsidR="007B5411" w:rsidRPr="00A93F15">
        <w:rPr>
          <w:rFonts w:ascii="Arial" w:hAnsi="Arial" w:cs="Arial"/>
          <w:sz w:val="20"/>
          <w:szCs w:val="20"/>
        </w:rPr>
        <w:t xml:space="preserve"> (Fig. 2)</w:t>
      </w:r>
      <w:r w:rsidRPr="00A93F15">
        <w:rPr>
          <w:rFonts w:ascii="Arial" w:hAnsi="Arial" w:cs="Arial"/>
          <w:sz w:val="20"/>
          <w:szCs w:val="20"/>
        </w:rPr>
        <w:t xml:space="preserve">. Moderate PAR occurs in </w:t>
      </w:r>
      <w:proofErr w:type="spellStart"/>
      <w:r w:rsidRPr="00A93F15">
        <w:rPr>
          <w:rFonts w:ascii="Arial" w:hAnsi="Arial" w:cs="Arial"/>
          <w:sz w:val="20"/>
          <w:szCs w:val="20"/>
        </w:rPr>
        <w:t>Sakoli</w:t>
      </w:r>
      <w:proofErr w:type="spellEnd"/>
      <w:r w:rsidRPr="00A93F15">
        <w:rPr>
          <w:rFonts w:ascii="Arial" w:hAnsi="Arial" w:cs="Arial"/>
          <w:sz w:val="20"/>
          <w:szCs w:val="20"/>
        </w:rPr>
        <w:t xml:space="preserve">, Lakhani, and </w:t>
      </w:r>
      <w:proofErr w:type="spellStart"/>
      <w:r w:rsidRPr="00A93F15">
        <w:rPr>
          <w:rFonts w:ascii="Arial" w:hAnsi="Arial" w:cs="Arial"/>
          <w:sz w:val="20"/>
          <w:szCs w:val="20"/>
        </w:rPr>
        <w:t>Lakhundar</w:t>
      </w:r>
      <w:proofErr w:type="spellEnd"/>
      <w:r w:rsidRPr="00A93F15">
        <w:rPr>
          <w:rFonts w:ascii="Arial" w:hAnsi="Arial" w:cs="Arial"/>
          <w:sz w:val="20"/>
          <w:szCs w:val="20"/>
        </w:rPr>
        <w:t>, while the lowest levels (&lt;28 MJ m</w:t>
      </w:r>
      <w:r w:rsidRPr="00A93F15">
        <w:rPr>
          <w:rFonts w:ascii="Cambria Math" w:hAnsi="Cambria Math" w:cs="Cambria Math"/>
          <w:sz w:val="20"/>
          <w:szCs w:val="20"/>
        </w:rPr>
        <w:t>⁻</w:t>
      </w:r>
      <w:r w:rsidRPr="00A93F15">
        <w:rPr>
          <w:rFonts w:ascii="Arial" w:hAnsi="Arial" w:cs="Arial"/>
          <w:sz w:val="20"/>
          <w:szCs w:val="20"/>
        </w:rPr>
        <w:t>²) are concentrated in the southern taluka of Pauni. The observed gradient likely reflects a combination of latitudinal position, local cloud cover, and micro-climatic conditions during the season.</w:t>
      </w:r>
    </w:p>
    <w:p w14:paraId="1D2A576E" w14:textId="69963B4D" w:rsidR="00D85EBF" w:rsidRPr="00A93F15" w:rsidRDefault="00D85EBF" w:rsidP="000A7484">
      <w:pPr>
        <w:pStyle w:val="NormalWeb"/>
        <w:ind w:firstLine="720"/>
        <w:jc w:val="both"/>
        <w:rPr>
          <w:rFonts w:ascii="Arial" w:hAnsi="Arial" w:cs="Arial"/>
          <w:sz w:val="20"/>
          <w:szCs w:val="20"/>
        </w:rPr>
      </w:pPr>
      <w:r w:rsidRPr="00A93F15">
        <w:rPr>
          <w:rFonts w:ascii="Arial" w:hAnsi="Arial" w:cs="Arial"/>
          <w:sz w:val="20"/>
          <w:szCs w:val="20"/>
        </w:rPr>
        <w:t>Spatial variability in PAR is an important driver of crop growth because it governs the amount of radiant energy available for canopy photosynthesis. Areas receiving consistently high PAR are expected to support higher Net Primary Productivity (NPP) when other factors such as soil moisture and temperature remain favourable. Conversely, the relatively low PAR recorded over Pauni and neighbouring areas suggests a potential constraint on biomass accumulation and yield if not compensated by improved agronomic or climatic conditions. These findings highlight the importance of accurately quantifying the radiation component in semi-physical yield models, as even moderate spatial differences can lead to significant variation in predicted grain yield.</w:t>
      </w:r>
    </w:p>
    <w:p w14:paraId="17E438F1" w14:textId="4CC752FD" w:rsidR="00E22E74" w:rsidRPr="00A93F15" w:rsidRDefault="00E22E74" w:rsidP="00E22E74">
      <w:pPr>
        <w:pStyle w:val="NormalWeb"/>
        <w:jc w:val="both"/>
        <w:rPr>
          <w:rFonts w:ascii="Arial" w:hAnsi="Arial" w:cs="Arial"/>
          <w:b/>
          <w:bCs/>
        </w:rPr>
      </w:pPr>
      <w:r w:rsidRPr="00A93F15">
        <w:rPr>
          <w:rFonts w:ascii="Arial" w:hAnsi="Arial" w:cs="Arial"/>
          <w:b/>
          <w:bCs/>
        </w:rPr>
        <w:lastRenderedPageBreak/>
        <w:t>3.2 Fraction of Absorbed Photosynthetically Active Radiation (FAPAR):</w:t>
      </w:r>
    </w:p>
    <w:p w14:paraId="29694401" w14:textId="42653852" w:rsidR="00E22E74" w:rsidRPr="00A93F15" w:rsidRDefault="00E22E74" w:rsidP="000A7484">
      <w:pPr>
        <w:pStyle w:val="NormalWeb"/>
        <w:ind w:firstLine="720"/>
        <w:jc w:val="both"/>
        <w:rPr>
          <w:rFonts w:ascii="Arial" w:hAnsi="Arial" w:cs="Arial"/>
          <w:sz w:val="20"/>
          <w:szCs w:val="20"/>
        </w:rPr>
      </w:pPr>
      <w:r w:rsidRPr="00A93F15">
        <w:rPr>
          <w:rFonts w:ascii="Arial" w:hAnsi="Arial" w:cs="Arial"/>
          <w:sz w:val="20"/>
          <w:szCs w:val="20"/>
        </w:rPr>
        <w:t>Fraction of Absorbed Photosynthetically Active Radiation (FAPAR) is a key biophysical variable describing the proportion of incoming PAR that is intercepted and absorbed by green vegetation. For this study, FAPAR was obtained from the MODIS 10-day composite product (1 km resolution), with physical values retrieved from the sensor’s digital numbers. The index ranges between 0 (no absorption) and 1 (complete absorption), reflecting canopy density and photosynthetic potential.</w:t>
      </w:r>
    </w:p>
    <w:p w14:paraId="37FE6334" w14:textId="402E7C9A" w:rsidR="000A7484" w:rsidRPr="00A93F15" w:rsidRDefault="00B2671D" w:rsidP="00E22E74">
      <w:pPr>
        <w:pStyle w:val="NormalWeb"/>
        <w:jc w:val="both"/>
        <w:rPr>
          <w:rFonts w:ascii="Arial" w:hAnsi="Arial" w:cs="Arial"/>
          <w:b/>
          <w:bCs/>
        </w:rPr>
      </w:pPr>
      <w:r w:rsidRPr="00A93F15">
        <w:rPr>
          <w:rFonts w:ascii="Arial" w:hAnsi="Arial" w:cs="Arial"/>
          <w:b/>
          <w:bCs/>
        </w:rPr>
        <w:t xml:space="preserve">                   </w:t>
      </w:r>
      <w:r w:rsidR="00885743" w:rsidRPr="00A93F15">
        <w:rPr>
          <w:rFonts w:ascii="Arial" w:hAnsi="Arial" w:cs="Arial"/>
          <w:noProof/>
          <w:sz w:val="16"/>
          <w:szCs w:val="16"/>
          <w:lang w:val="en-US"/>
        </w:rPr>
        <w:drawing>
          <wp:inline distT="0" distB="0" distL="0" distR="0" wp14:anchorId="526EFF7A" wp14:editId="074BDBDE">
            <wp:extent cx="3713480" cy="4236720"/>
            <wp:effectExtent l="0" t="0" r="1270" b="0"/>
            <wp:docPr id="11" name="Picture 11" descr="FAPARMap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APARMap_Layout"/>
                    <pic:cNvPicPr>
                      <a:picLocks noChangeAspect="1"/>
                    </pic:cNvPicPr>
                  </pic:nvPicPr>
                  <pic:blipFill>
                    <a:blip r:embed="rId10"/>
                    <a:stretch>
                      <a:fillRect/>
                    </a:stretch>
                  </pic:blipFill>
                  <pic:spPr>
                    <a:xfrm>
                      <a:off x="0" y="0"/>
                      <a:ext cx="3713480" cy="4236720"/>
                    </a:xfrm>
                    <a:prstGeom prst="rect">
                      <a:avLst/>
                    </a:prstGeom>
                  </pic:spPr>
                </pic:pic>
              </a:graphicData>
            </a:graphic>
          </wp:inline>
        </w:drawing>
      </w:r>
      <w:r w:rsidRPr="00A93F15">
        <w:rPr>
          <w:rFonts w:ascii="Arial" w:hAnsi="Arial" w:cs="Arial"/>
          <w:b/>
          <w:bCs/>
        </w:rPr>
        <w:t xml:space="preserve">  </w:t>
      </w:r>
    </w:p>
    <w:p w14:paraId="38B83AB8" w14:textId="18A9751C" w:rsidR="00E214BA" w:rsidRPr="00A93F15" w:rsidRDefault="00B2671D" w:rsidP="00E22E74">
      <w:pPr>
        <w:pStyle w:val="NormalWeb"/>
        <w:jc w:val="both"/>
        <w:rPr>
          <w:rFonts w:ascii="Arial" w:hAnsi="Arial" w:cs="Arial"/>
          <w:b/>
          <w:bCs/>
        </w:rPr>
      </w:pPr>
      <w:r w:rsidRPr="00A93F15">
        <w:rPr>
          <w:rFonts w:ascii="Arial" w:hAnsi="Arial" w:cs="Arial"/>
          <w:b/>
          <w:bCs/>
        </w:rPr>
        <w:t xml:space="preserve">    </w:t>
      </w:r>
    </w:p>
    <w:p w14:paraId="16EE07F0" w14:textId="1C43CE0A" w:rsidR="00B2671D" w:rsidRPr="00A93F15" w:rsidRDefault="00B2671D" w:rsidP="00E22E74">
      <w:pPr>
        <w:pStyle w:val="NormalWeb"/>
        <w:jc w:val="both"/>
        <w:rPr>
          <w:rFonts w:ascii="Arial" w:hAnsi="Arial" w:cs="Arial"/>
          <w:b/>
          <w:bCs/>
        </w:rPr>
      </w:pPr>
      <w:r w:rsidRPr="00A93F15">
        <w:rPr>
          <w:rFonts w:ascii="Arial" w:hAnsi="Arial" w:cs="Arial"/>
          <w:b/>
          <w:bCs/>
        </w:rPr>
        <w:t xml:space="preserve">Fig.  3. </w:t>
      </w:r>
      <w:r w:rsidR="00E214BA" w:rsidRPr="00A93F15">
        <w:rPr>
          <w:rFonts w:ascii="Arial" w:hAnsi="Arial" w:cs="Arial"/>
          <w:b/>
          <w:bCs/>
        </w:rPr>
        <w:t xml:space="preserve">Spatial distribution of the FAPAR across </w:t>
      </w:r>
      <w:proofErr w:type="spellStart"/>
      <w:r w:rsidR="00E214BA" w:rsidRPr="00A93F15">
        <w:rPr>
          <w:rFonts w:ascii="Arial" w:hAnsi="Arial" w:cs="Arial"/>
          <w:b/>
          <w:bCs/>
        </w:rPr>
        <w:t>Bhandara</w:t>
      </w:r>
      <w:proofErr w:type="spellEnd"/>
      <w:r w:rsidR="00E214BA" w:rsidRPr="00A93F15">
        <w:rPr>
          <w:rFonts w:ascii="Arial" w:hAnsi="Arial" w:cs="Arial"/>
          <w:b/>
          <w:bCs/>
        </w:rPr>
        <w:t xml:space="preserve"> District for the kharif 2023 paddy season</w:t>
      </w:r>
    </w:p>
    <w:p w14:paraId="53CF462A" w14:textId="0994104B" w:rsidR="00E22E74" w:rsidRPr="00A93F15" w:rsidRDefault="00E22E74" w:rsidP="000A7484">
      <w:pPr>
        <w:pStyle w:val="NormalWeb"/>
        <w:ind w:firstLine="720"/>
        <w:jc w:val="both"/>
        <w:rPr>
          <w:rFonts w:ascii="Arial" w:hAnsi="Arial" w:cs="Arial"/>
          <w:sz w:val="20"/>
          <w:szCs w:val="20"/>
        </w:rPr>
      </w:pPr>
      <w:r w:rsidRPr="00A93F15">
        <w:rPr>
          <w:rFonts w:ascii="Arial" w:hAnsi="Arial" w:cs="Arial"/>
          <w:sz w:val="20"/>
          <w:szCs w:val="20"/>
        </w:rPr>
        <w:t xml:space="preserve">Values </w:t>
      </w:r>
      <w:r w:rsidR="000E28D4" w:rsidRPr="00A93F15">
        <w:rPr>
          <w:rFonts w:ascii="Arial" w:hAnsi="Arial" w:cs="Arial"/>
          <w:sz w:val="20"/>
          <w:szCs w:val="20"/>
        </w:rPr>
        <w:t xml:space="preserve">of FAPAR across </w:t>
      </w:r>
      <w:proofErr w:type="spellStart"/>
      <w:r w:rsidR="000E28D4" w:rsidRPr="00A93F15">
        <w:rPr>
          <w:rFonts w:ascii="Arial" w:hAnsi="Arial" w:cs="Arial"/>
          <w:sz w:val="20"/>
          <w:szCs w:val="20"/>
        </w:rPr>
        <w:t>Bhandara</w:t>
      </w:r>
      <w:proofErr w:type="spellEnd"/>
      <w:r w:rsidR="000E28D4" w:rsidRPr="00A93F15">
        <w:rPr>
          <w:rFonts w:ascii="Arial" w:hAnsi="Arial" w:cs="Arial"/>
          <w:sz w:val="20"/>
          <w:szCs w:val="20"/>
        </w:rPr>
        <w:t xml:space="preserve"> District for the kharif 2023 paddy season </w:t>
      </w:r>
      <w:r w:rsidRPr="00A93F15">
        <w:rPr>
          <w:rFonts w:ascii="Arial" w:hAnsi="Arial" w:cs="Arial"/>
          <w:sz w:val="20"/>
          <w:szCs w:val="20"/>
        </w:rPr>
        <w:t>range from 0.01 to 0.81, indicating pronounced heterogeneity in canopy development</w:t>
      </w:r>
      <w:r w:rsidR="000E28D4" w:rsidRPr="00A93F15">
        <w:rPr>
          <w:rFonts w:ascii="Arial" w:hAnsi="Arial" w:cs="Arial"/>
          <w:sz w:val="20"/>
          <w:szCs w:val="20"/>
        </w:rPr>
        <w:t xml:space="preserve"> (Fig. 3)</w:t>
      </w:r>
      <w:r w:rsidRPr="00A93F15">
        <w:rPr>
          <w:rFonts w:ascii="Arial" w:hAnsi="Arial" w:cs="Arial"/>
          <w:sz w:val="20"/>
          <w:szCs w:val="20"/>
        </w:rPr>
        <w:t xml:space="preserve">. The highest FAPAR levels (&gt;0.70) occur in parts of Lakhani, </w:t>
      </w:r>
      <w:proofErr w:type="spellStart"/>
      <w:r w:rsidRPr="00A93F15">
        <w:rPr>
          <w:rFonts w:ascii="Arial" w:hAnsi="Arial" w:cs="Arial"/>
          <w:sz w:val="20"/>
          <w:szCs w:val="20"/>
        </w:rPr>
        <w:t>Sakoli</w:t>
      </w:r>
      <w:proofErr w:type="spellEnd"/>
      <w:r w:rsidRPr="00A93F15">
        <w:rPr>
          <w:rFonts w:ascii="Arial" w:hAnsi="Arial" w:cs="Arial"/>
          <w:sz w:val="20"/>
          <w:szCs w:val="20"/>
        </w:rPr>
        <w:t xml:space="preserve">, and scattered patches of </w:t>
      </w:r>
      <w:proofErr w:type="spellStart"/>
      <w:r w:rsidRPr="00A93F15">
        <w:rPr>
          <w:rFonts w:ascii="Arial" w:hAnsi="Arial" w:cs="Arial"/>
          <w:sz w:val="20"/>
          <w:szCs w:val="20"/>
        </w:rPr>
        <w:t>Mohadi</w:t>
      </w:r>
      <w:proofErr w:type="spellEnd"/>
      <w:r w:rsidRPr="00A93F15">
        <w:rPr>
          <w:rFonts w:ascii="Arial" w:hAnsi="Arial" w:cs="Arial"/>
          <w:sz w:val="20"/>
          <w:szCs w:val="20"/>
        </w:rPr>
        <w:t xml:space="preserve"> and </w:t>
      </w:r>
      <w:proofErr w:type="spellStart"/>
      <w:r w:rsidRPr="00A93F15">
        <w:rPr>
          <w:rFonts w:ascii="Arial" w:hAnsi="Arial" w:cs="Arial"/>
          <w:sz w:val="20"/>
          <w:szCs w:val="20"/>
        </w:rPr>
        <w:t>Bhandara</w:t>
      </w:r>
      <w:proofErr w:type="spellEnd"/>
      <w:r w:rsidRPr="00A93F15">
        <w:rPr>
          <w:rFonts w:ascii="Arial" w:hAnsi="Arial" w:cs="Arial"/>
          <w:sz w:val="20"/>
          <w:szCs w:val="20"/>
        </w:rPr>
        <w:t xml:space="preserve"> talukas, suggesting dense, actively photosynthesising paddy stands. Moderate values (0.40</w:t>
      </w:r>
      <w:r w:rsidR="00230CED" w:rsidRPr="00A93F15">
        <w:rPr>
          <w:rFonts w:ascii="Arial" w:hAnsi="Arial" w:cs="Arial"/>
          <w:sz w:val="20"/>
          <w:szCs w:val="20"/>
        </w:rPr>
        <w:t>-</w:t>
      </w:r>
      <w:r w:rsidRPr="00A93F15">
        <w:rPr>
          <w:rFonts w:ascii="Arial" w:hAnsi="Arial" w:cs="Arial"/>
          <w:sz w:val="20"/>
          <w:szCs w:val="20"/>
        </w:rPr>
        <w:t xml:space="preserve">0.60) dominate central areas, while low absorption (&lt;0.20) is evident over Pauni, </w:t>
      </w:r>
      <w:proofErr w:type="spellStart"/>
      <w:r w:rsidRPr="00A93F15">
        <w:rPr>
          <w:rFonts w:ascii="Arial" w:hAnsi="Arial" w:cs="Arial"/>
          <w:sz w:val="20"/>
          <w:szCs w:val="20"/>
        </w:rPr>
        <w:t>Tumsar</w:t>
      </w:r>
      <w:proofErr w:type="spellEnd"/>
      <w:r w:rsidRPr="00A93F15">
        <w:rPr>
          <w:rFonts w:ascii="Arial" w:hAnsi="Arial" w:cs="Arial"/>
          <w:sz w:val="20"/>
          <w:szCs w:val="20"/>
        </w:rPr>
        <w:t>, and some upland zones, likely reflecting sparse vegetation, early growth stages, or water-limited fields</w:t>
      </w:r>
      <w:r w:rsidR="000E28D4" w:rsidRPr="00A93F15">
        <w:rPr>
          <w:rFonts w:ascii="Arial" w:hAnsi="Arial" w:cs="Arial"/>
          <w:sz w:val="20"/>
          <w:szCs w:val="20"/>
        </w:rPr>
        <w:t xml:space="preserve"> (Fig. 3)</w:t>
      </w:r>
      <w:r w:rsidRPr="00A93F15">
        <w:rPr>
          <w:rFonts w:ascii="Arial" w:hAnsi="Arial" w:cs="Arial"/>
          <w:sz w:val="20"/>
          <w:szCs w:val="20"/>
        </w:rPr>
        <w:t>.</w:t>
      </w:r>
    </w:p>
    <w:p w14:paraId="6F17B0CC" w14:textId="70441A6A" w:rsidR="004F1BFA" w:rsidRPr="00A93F15" w:rsidRDefault="00E22E74" w:rsidP="000A7484">
      <w:pPr>
        <w:pStyle w:val="NormalWeb"/>
        <w:ind w:firstLine="720"/>
        <w:jc w:val="both"/>
        <w:rPr>
          <w:rFonts w:ascii="Arial" w:hAnsi="Arial" w:cs="Arial"/>
          <w:sz w:val="20"/>
          <w:szCs w:val="20"/>
        </w:rPr>
      </w:pPr>
      <w:r w:rsidRPr="00A93F15">
        <w:rPr>
          <w:rFonts w:ascii="Arial" w:hAnsi="Arial" w:cs="Arial"/>
          <w:sz w:val="20"/>
          <w:szCs w:val="20"/>
        </w:rPr>
        <w:t xml:space="preserve">The observed variability corresponds well with differences in crop establishment, soil moisture, and microclimatic conditions within the district. Areas with higher FAPAR are expected </w:t>
      </w:r>
      <w:r w:rsidRPr="00A93F15">
        <w:rPr>
          <w:rFonts w:ascii="Arial" w:hAnsi="Arial" w:cs="Arial"/>
          <w:sz w:val="20"/>
          <w:szCs w:val="20"/>
        </w:rPr>
        <w:lastRenderedPageBreak/>
        <w:t>to contribute more strongly to Net Primary Productivity (NPP), supporting greater biomass accumulation and potential yield. Conversely, low FAPAR regions may require targeted agronomic interventions</w:t>
      </w:r>
      <w:r w:rsidR="00AB3D4F" w:rsidRPr="00A93F15">
        <w:rPr>
          <w:rFonts w:ascii="Arial" w:hAnsi="Arial" w:cs="Arial"/>
          <w:sz w:val="20"/>
          <w:szCs w:val="20"/>
        </w:rPr>
        <w:t xml:space="preserve"> </w:t>
      </w:r>
      <w:r w:rsidRPr="00A93F15">
        <w:rPr>
          <w:rFonts w:ascii="Arial" w:hAnsi="Arial" w:cs="Arial"/>
          <w:sz w:val="20"/>
          <w:szCs w:val="20"/>
        </w:rPr>
        <w:t>such as improved transplanting practices or supplemental irrigation</w:t>
      </w:r>
      <w:r w:rsidR="00AB3D4F" w:rsidRPr="00A93F15">
        <w:rPr>
          <w:rFonts w:ascii="Arial" w:hAnsi="Arial" w:cs="Arial"/>
          <w:sz w:val="20"/>
          <w:szCs w:val="20"/>
        </w:rPr>
        <w:t xml:space="preserve"> </w:t>
      </w:r>
      <w:r w:rsidRPr="00A93F15">
        <w:rPr>
          <w:rFonts w:ascii="Arial" w:hAnsi="Arial" w:cs="Arial"/>
          <w:sz w:val="20"/>
          <w:szCs w:val="20"/>
        </w:rPr>
        <w:t>to enhance canopy vigour and productivity. The spatial characterisation of FAPAR thus provides an essential input to the semi-physical NPP model, enabling more accurate yield estimation at the taluka level.</w:t>
      </w:r>
    </w:p>
    <w:p w14:paraId="2EA78A9B" w14:textId="77777777" w:rsidR="00E22E74" w:rsidRPr="00A93F15" w:rsidRDefault="00E22E74" w:rsidP="004F1BFA">
      <w:pPr>
        <w:pStyle w:val="Caption"/>
        <w:jc w:val="both"/>
        <w:rPr>
          <w:rFonts w:ascii="Arial" w:hAnsi="Arial" w:cs="Arial"/>
          <w:color w:val="auto"/>
          <w:sz w:val="20"/>
          <w:szCs w:val="20"/>
        </w:rPr>
      </w:pPr>
      <w:bookmarkStart w:id="1" w:name="_Toc200636616"/>
    </w:p>
    <w:p w14:paraId="76CB0FE4" w14:textId="6314E4EA" w:rsidR="00FB1F30" w:rsidRPr="00A93F15" w:rsidRDefault="00FB1F30" w:rsidP="00FB1F30">
      <w:pPr>
        <w:pStyle w:val="Caption"/>
        <w:jc w:val="both"/>
        <w:rPr>
          <w:rFonts w:ascii="Arial" w:hAnsi="Arial" w:cs="Arial"/>
          <w:color w:val="auto"/>
          <w:sz w:val="20"/>
          <w:szCs w:val="20"/>
        </w:rPr>
      </w:pPr>
      <w:r w:rsidRPr="00A93F15">
        <w:rPr>
          <w:rFonts w:ascii="Arial" w:hAnsi="Arial" w:cs="Arial"/>
          <w:color w:val="auto"/>
          <w:sz w:val="20"/>
          <w:szCs w:val="20"/>
        </w:rPr>
        <w:t>3.3 Temperature Stress (</w:t>
      </w:r>
      <w:proofErr w:type="spellStart"/>
      <w:r w:rsidRPr="00A93F15">
        <w:rPr>
          <w:rFonts w:ascii="Arial" w:hAnsi="Arial" w:cs="Arial"/>
          <w:color w:val="auto"/>
          <w:sz w:val="20"/>
          <w:szCs w:val="20"/>
        </w:rPr>
        <w:t>Tstress</w:t>
      </w:r>
      <w:proofErr w:type="spellEnd"/>
      <w:r w:rsidRPr="00A93F15">
        <w:rPr>
          <w:rFonts w:ascii="Arial" w:hAnsi="Arial" w:cs="Arial"/>
          <w:color w:val="auto"/>
          <w:sz w:val="20"/>
          <w:szCs w:val="20"/>
        </w:rPr>
        <w:t>):</w:t>
      </w:r>
    </w:p>
    <w:p w14:paraId="672DA393" w14:textId="77777777" w:rsidR="00FB1F30" w:rsidRPr="00A93F15" w:rsidRDefault="00FB1F30" w:rsidP="00FB1F30">
      <w:pPr>
        <w:pStyle w:val="Caption"/>
        <w:jc w:val="both"/>
        <w:rPr>
          <w:rFonts w:ascii="Arial" w:hAnsi="Arial" w:cs="Arial"/>
          <w:color w:val="auto"/>
          <w:sz w:val="20"/>
          <w:szCs w:val="20"/>
        </w:rPr>
      </w:pPr>
    </w:p>
    <w:p w14:paraId="5CE92115" w14:textId="77777777" w:rsidR="00FB1F30" w:rsidRPr="00A93F15" w:rsidRDefault="00FB1F30" w:rsidP="000A7484">
      <w:pPr>
        <w:pStyle w:val="Caption"/>
        <w:ind w:firstLine="720"/>
        <w:jc w:val="both"/>
        <w:rPr>
          <w:rFonts w:ascii="Arial" w:hAnsi="Arial" w:cs="Arial"/>
          <w:b w:val="0"/>
          <w:bCs w:val="0"/>
          <w:color w:val="auto"/>
          <w:sz w:val="20"/>
          <w:szCs w:val="20"/>
        </w:rPr>
      </w:pPr>
      <w:r w:rsidRPr="00A93F15">
        <w:rPr>
          <w:rFonts w:ascii="Arial" w:hAnsi="Arial" w:cs="Arial"/>
          <w:b w:val="0"/>
          <w:bCs w:val="0"/>
          <w:color w:val="auto"/>
          <w:sz w:val="20"/>
          <w:szCs w:val="20"/>
        </w:rPr>
        <w:t>Temperature stress is a critical factor influencing the growth, photosynthetic efficiency, and grain-filling stages of paddy crops. In this study, daily average temperature data were acquired from the NASA POWER database (https://power.larc.nasa.gov/data-access-viewer.html</w:t>
      </w:r>
    </w:p>
    <w:p w14:paraId="16407345" w14:textId="377C36CF" w:rsidR="00E22E74" w:rsidRPr="00A93F15" w:rsidRDefault="00FB1F30" w:rsidP="00FB1F30">
      <w:pPr>
        <w:pStyle w:val="Caption"/>
        <w:jc w:val="both"/>
        <w:rPr>
          <w:rFonts w:ascii="Arial" w:hAnsi="Arial" w:cs="Arial"/>
          <w:b w:val="0"/>
          <w:bCs w:val="0"/>
          <w:color w:val="auto"/>
          <w:sz w:val="20"/>
          <w:szCs w:val="20"/>
        </w:rPr>
      </w:pPr>
      <w:r w:rsidRPr="00A93F15">
        <w:rPr>
          <w:rFonts w:ascii="Arial" w:hAnsi="Arial" w:cs="Arial"/>
          <w:b w:val="0"/>
          <w:bCs w:val="0"/>
          <w:color w:val="auto"/>
          <w:sz w:val="20"/>
          <w:szCs w:val="20"/>
        </w:rPr>
        <w:t>) at a spatial resolution of 1° × 1°. Temperature stress (</w:t>
      </w:r>
      <w:proofErr w:type="spellStart"/>
      <w:r w:rsidRPr="00A93F15">
        <w:rPr>
          <w:rFonts w:ascii="Arial" w:hAnsi="Arial" w:cs="Arial"/>
          <w:b w:val="0"/>
          <w:bCs w:val="0"/>
          <w:color w:val="auto"/>
          <w:sz w:val="20"/>
          <w:szCs w:val="20"/>
        </w:rPr>
        <w:t>Tstress</w:t>
      </w:r>
      <w:proofErr w:type="spellEnd"/>
      <w:r w:rsidRPr="00A93F15">
        <w:rPr>
          <w:rFonts w:ascii="Arial" w:hAnsi="Arial" w:cs="Arial"/>
          <w:b w:val="0"/>
          <w:bCs w:val="0"/>
          <w:color w:val="auto"/>
          <w:sz w:val="20"/>
          <w:szCs w:val="20"/>
        </w:rPr>
        <w:t>) was computed using threshold parameters for paddy growth: minimum temperature (</w:t>
      </w:r>
      <w:proofErr w:type="spellStart"/>
      <w:r w:rsidRPr="00A93F15">
        <w:rPr>
          <w:rFonts w:ascii="Arial" w:hAnsi="Arial" w:cs="Arial"/>
          <w:b w:val="0"/>
          <w:bCs w:val="0"/>
          <w:color w:val="auto"/>
          <w:sz w:val="20"/>
          <w:szCs w:val="20"/>
        </w:rPr>
        <w:t>Tmin</w:t>
      </w:r>
      <w:proofErr w:type="spellEnd"/>
      <w:r w:rsidRPr="00A93F15">
        <w:rPr>
          <w:rFonts w:ascii="Arial" w:hAnsi="Arial" w:cs="Arial"/>
          <w:b w:val="0"/>
          <w:bCs w:val="0"/>
          <w:color w:val="auto"/>
          <w:sz w:val="20"/>
          <w:szCs w:val="20"/>
        </w:rPr>
        <w:t>) = 14 °C, maximum temperature (</w:t>
      </w:r>
      <w:proofErr w:type="spellStart"/>
      <w:r w:rsidRPr="00A93F15">
        <w:rPr>
          <w:rFonts w:ascii="Arial" w:hAnsi="Arial" w:cs="Arial"/>
          <w:b w:val="0"/>
          <w:bCs w:val="0"/>
          <w:color w:val="auto"/>
          <w:sz w:val="20"/>
          <w:szCs w:val="20"/>
        </w:rPr>
        <w:t>Tmax</w:t>
      </w:r>
      <w:proofErr w:type="spellEnd"/>
      <w:r w:rsidRPr="00A93F15">
        <w:rPr>
          <w:rFonts w:ascii="Arial" w:hAnsi="Arial" w:cs="Arial"/>
          <w:b w:val="0"/>
          <w:bCs w:val="0"/>
          <w:color w:val="auto"/>
          <w:sz w:val="20"/>
          <w:szCs w:val="20"/>
        </w:rPr>
        <w:t>) = 40 °C, and optimum temperature (</w:t>
      </w:r>
      <w:proofErr w:type="spellStart"/>
      <w:r w:rsidRPr="00A93F15">
        <w:rPr>
          <w:rFonts w:ascii="Arial" w:hAnsi="Arial" w:cs="Arial"/>
          <w:b w:val="0"/>
          <w:bCs w:val="0"/>
          <w:color w:val="auto"/>
          <w:sz w:val="20"/>
          <w:szCs w:val="20"/>
        </w:rPr>
        <w:t>Topt</w:t>
      </w:r>
      <w:proofErr w:type="spellEnd"/>
      <w:r w:rsidRPr="00A93F15">
        <w:rPr>
          <w:rFonts w:ascii="Arial" w:hAnsi="Arial" w:cs="Arial"/>
          <w:b w:val="0"/>
          <w:bCs w:val="0"/>
          <w:color w:val="auto"/>
          <w:sz w:val="20"/>
          <w:szCs w:val="20"/>
        </w:rPr>
        <w:t xml:space="preserve">) </w:t>
      </w:r>
      <w:r w:rsidR="00230CED" w:rsidRPr="00A93F15">
        <w:rPr>
          <w:rFonts w:ascii="Arial" w:hAnsi="Arial" w:cs="Arial"/>
          <w:b w:val="0"/>
          <w:bCs w:val="0"/>
          <w:color w:val="auto"/>
          <w:sz w:val="20"/>
          <w:szCs w:val="20"/>
        </w:rPr>
        <w:t xml:space="preserve">= </w:t>
      </w:r>
      <w:r w:rsidRPr="00A93F15">
        <w:rPr>
          <w:rFonts w:ascii="Arial" w:hAnsi="Arial" w:cs="Arial"/>
          <w:b w:val="0"/>
          <w:bCs w:val="0"/>
          <w:color w:val="auto"/>
          <w:sz w:val="20"/>
          <w:szCs w:val="20"/>
        </w:rPr>
        <w:t>30 °C. These limits represent the physiological tolerance range within which rice performs best, while departures from these values reduce photosynthetic activity and biomass accumulation.</w:t>
      </w:r>
    </w:p>
    <w:p w14:paraId="3A7D3C26" w14:textId="1FBC9BC8" w:rsidR="00E22E74" w:rsidRPr="00A93F15" w:rsidRDefault="00B05027" w:rsidP="004F1BFA">
      <w:pPr>
        <w:pStyle w:val="Caption"/>
        <w:jc w:val="both"/>
        <w:rPr>
          <w:rFonts w:ascii="Arial" w:hAnsi="Arial" w:cs="Arial"/>
          <w:color w:val="auto"/>
          <w:sz w:val="20"/>
          <w:szCs w:val="20"/>
        </w:rPr>
      </w:pPr>
      <w:r w:rsidRPr="00A93F15">
        <w:rPr>
          <w:rFonts w:ascii="Arial" w:hAnsi="Arial" w:cs="Arial"/>
          <w:color w:val="auto"/>
          <w:sz w:val="20"/>
          <w:szCs w:val="20"/>
        </w:rPr>
        <w:t xml:space="preserve">                    </w:t>
      </w:r>
      <w:bookmarkStart w:id="2" w:name="_Hlk208955068"/>
      <w:r w:rsidRPr="00A93F15">
        <w:rPr>
          <w:rFonts w:ascii="Arial" w:hAnsi="Arial" w:cs="Arial"/>
          <w:color w:val="auto"/>
          <w:sz w:val="20"/>
          <w:szCs w:val="20"/>
        </w:rPr>
        <w:t xml:space="preserve"> </w:t>
      </w:r>
      <w:bookmarkStart w:id="3" w:name="_Hlk208955081"/>
      <w:r w:rsidRPr="00A93F15">
        <w:rPr>
          <w:rFonts w:ascii="Arial" w:hAnsi="Arial" w:cs="Arial"/>
          <w:color w:val="auto"/>
          <w:sz w:val="20"/>
          <w:szCs w:val="20"/>
        </w:rPr>
        <w:t>Fig. 4. Spatial distribution of temperature stress (</w:t>
      </w:r>
      <w:proofErr w:type="spellStart"/>
      <w:r w:rsidRPr="00A93F15">
        <w:rPr>
          <w:rFonts w:ascii="Arial" w:hAnsi="Arial" w:cs="Arial"/>
          <w:color w:val="auto"/>
          <w:sz w:val="20"/>
          <w:szCs w:val="20"/>
        </w:rPr>
        <w:t>Tstress</w:t>
      </w:r>
      <w:proofErr w:type="spellEnd"/>
      <w:r w:rsidRPr="00A93F15">
        <w:rPr>
          <w:rFonts w:ascii="Arial" w:hAnsi="Arial" w:cs="Arial"/>
          <w:color w:val="auto"/>
          <w:sz w:val="20"/>
          <w:szCs w:val="20"/>
        </w:rPr>
        <w:t>) for paddy during the kharif 2023 season</w:t>
      </w:r>
      <w:bookmarkEnd w:id="2"/>
      <w:bookmarkEnd w:id="3"/>
      <w:r w:rsidR="004F48B9" w:rsidRPr="00A93F15">
        <w:rPr>
          <w:rFonts w:ascii="Arial" w:hAnsi="Arial" w:cs="Arial"/>
          <w:noProof/>
          <w:color w:val="auto"/>
          <w:sz w:val="20"/>
          <w:szCs w:val="20"/>
        </w:rPr>
        <w:drawing>
          <wp:anchor distT="0" distB="0" distL="114300" distR="114300" simplePos="0" relativeHeight="251655168" behindDoc="0" locked="0" layoutInCell="1" allowOverlap="1" wp14:anchorId="35947578" wp14:editId="67D4AF92">
            <wp:simplePos x="0" y="0"/>
            <wp:positionH relativeFrom="margin">
              <wp:posOffset>716280</wp:posOffset>
            </wp:positionH>
            <wp:positionV relativeFrom="paragraph">
              <wp:posOffset>118745</wp:posOffset>
            </wp:positionV>
            <wp:extent cx="3895725" cy="4312920"/>
            <wp:effectExtent l="0" t="0" r="9525" b="0"/>
            <wp:wrapTopAndBottom/>
            <wp:docPr id="19" name="Picture 19" descr="temp_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mp_stres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95725" cy="4312920"/>
                    </a:xfrm>
                    <a:prstGeom prst="rect">
                      <a:avLst/>
                    </a:prstGeom>
                  </pic:spPr>
                </pic:pic>
              </a:graphicData>
            </a:graphic>
            <wp14:sizeRelH relativeFrom="page">
              <wp14:pctWidth>0</wp14:pctWidth>
            </wp14:sizeRelH>
            <wp14:sizeRelV relativeFrom="page">
              <wp14:pctHeight>0</wp14:pctHeight>
            </wp14:sizeRelV>
          </wp:anchor>
        </w:drawing>
      </w:r>
    </w:p>
    <w:bookmarkEnd w:id="1"/>
    <w:p w14:paraId="3AFDB0DF" w14:textId="7274C513" w:rsidR="00E90F11" w:rsidRPr="00A93F15" w:rsidRDefault="00E90F11" w:rsidP="000A7484">
      <w:pPr>
        <w:pStyle w:val="NormalWeb"/>
        <w:ind w:firstLine="720"/>
        <w:jc w:val="both"/>
        <w:rPr>
          <w:rFonts w:ascii="Arial" w:hAnsi="Arial" w:cs="Arial"/>
          <w:sz w:val="20"/>
          <w:szCs w:val="20"/>
        </w:rPr>
      </w:pPr>
      <w:proofErr w:type="spellStart"/>
      <w:r w:rsidRPr="00A93F15">
        <w:rPr>
          <w:rFonts w:ascii="Arial" w:hAnsi="Arial" w:cs="Arial"/>
          <w:sz w:val="20"/>
          <w:szCs w:val="20"/>
        </w:rPr>
        <w:t>Tstress</w:t>
      </w:r>
      <w:proofErr w:type="spellEnd"/>
      <w:r w:rsidRPr="00A93F15">
        <w:rPr>
          <w:rFonts w:ascii="Arial" w:hAnsi="Arial" w:cs="Arial"/>
          <w:sz w:val="20"/>
          <w:szCs w:val="20"/>
        </w:rPr>
        <w:t xml:space="preserve"> values range between </w:t>
      </w:r>
      <w:r w:rsidRPr="00A93F15">
        <w:rPr>
          <w:rStyle w:val="Strong"/>
          <w:rFonts w:ascii="Arial" w:hAnsi="Arial" w:cs="Arial"/>
          <w:b w:val="0"/>
          <w:bCs w:val="0"/>
          <w:sz w:val="20"/>
          <w:szCs w:val="20"/>
        </w:rPr>
        <w:t>0.39 and 0.52</w:t>
      </w:r>
      <w:r w:rsidRPr="00A93F15">
        <w:rPr>
          <w:rFonts w:ascii="Arial" w:hAnsi="Arial" w:cs="Arial"/>
          <w:b/>
          <w:bCs/>
          <w:sz w:val="20"/>
          <w:szCs w:val="20"/>
        </w:rPr>
        <w:t>,</w:t>
      </w:r>
      <w:r w:rsidRPr="00A93F15">
        <w:rPr>
          <w:rFonts w:ascii="Arial" w:hAnsi="Arial" w:cs="Arial"/>
          <w:sz w:val="20"/>
          <w:szCs w:val="20"/>
        </w:rPr>
        <w:t xml:space="preserve"> with higher stress (≥0.50) observed over Pauni, parts of Lakhani, and scattered pockets in </w:t>
      </w:r>
      <w:proofErr w:type="spellStart"/>
      <w:r w:rsidRPr="00A93F15">
        <w:rPr>
          <w:rFonts w:ascii="Arial" w:hAnsi="Arial" w:cs="Arial"/>
          <w:sz w:val="20"/>
          <w:szCs w:val="20"/>
        </w:rPr>
        <w:t>Tumsar</w:t>
      </w:r>
      <w:proofErr w:type="spellEnd"/>
      <w:r w:rsidRPr="00A93F15">
        <w:rPr>
          <w:rFonts w:ascii="Arial" w:hAnsi="Arial" w:cs="Arial"/>
          <w:sz w:val="20"/>
          <w:szCs w:val="20"/>
        </w:rPr>
        <w:t xml:space="preserve"> and </w:t>
      </w:r>
      <w:proofErr w:type="spellStart"/>
      <w:r w:rsidRPr="00A93F15">
        <w:rPr>
          <w:rFonts w:ascii="Arial" w:hAnsi="Arial" w:cs="Arial"/>
          <w:sz w:val="20"/>
          <w:szCs w:val="20"/>
        </w:rPr>
        <w:t>Sakoli</w:t>
      </w:r>
      <w:proofErr w:type="spellEnd"/>
      <w:r w:rsidR="008E38CE" w:rsidRPr="00A93F15">
        <w:rPr>
          <w:rFonts w:ascii="Arial" w:hAnsi="Arial" w:cs="Arial"/>
          <w:sz w:val="20"/>
          <w:szCs w:val="20"/>
        </w:rPr>
        <w:t xml:space="preserve"> (Fig. 4)</w:t>
      </w:r>
      <w:r w:rsidRPr="00A93F15">
        <w:rPr>
          <w:rFonts w:ascii="Arial" w:hAnsi="Arial" w:cs="Arial"/>
          <w:sz w:val="20"/>
          <w:szCs w:val="20"/>
        </w:rPr>
        <w:t xml:space="preserve">. These areas indicate sub-optimal thermal conditions, likely linked to short episodes of elevated temperature or persistent warm nights during sensitive crop stages. Moderate stress values dominate most of </w:t>
      </w:r>
      <w:proofErr w:type="spellStart"/>
      <w:r w:rsidRPr="00A93F15">
        <w:rPr>
          <w:rFonts w:ascii="Arial" w:hAnsi="Arial" w:cs="Arial"/>
          <w:sz w:val="20"/>
          <w:szCs w:val="20"/>
        </w:rPr>
        <w:lastRenderedPageBreak/>
        <w:t>Mohadi</w:t>
      </w:r>
      <w:proofErr w:type="spellEnd"/>
      <w:r w:rsidRPr="00A93F15">
        <w:rPr>
          <w:rFonts w:ascii="Arial" w:hAnsi="Arial" w:cs="Arial"/>
          <w:sz w:val="20"/>
          <w:szCs w:val="20"/>
        </w:rPr>
        <w:t xml:space="preserve">, </w:t>
      </w:r>
      <w:proofErr w:type="spellStart"/>
      <w:r w:rsidRPr="00A93F15">
        <w:rPr>
          <w:rFonts w:ascii="Arial" w:hAnsi="Arial" w:cs="Arial"/>
          <w:sz w:val="20"/>
          <w:szCs w:val="20"/>
        </w:rPr>
        <w:t>Bhandara</w:t>
      </w:r>
      <w:proofErr w:type="spellEnd"/>
      <w:r w:rsidRPr="00A93F15">
        <w:rPr>
          <w:rFonts w:ascii="Arial" w:hAnsi="Arial" w:cs="Arial"/>
          <w:sz w:val="20"/>
          <w:szCs w:val="20"/>
        </w:rPr>
        <w:t xml:space="preserve">, and </w:t>
      </w:r>
      <w:proofErr w:type="spellStart"/>
      <w:r w:rsidRPr="00A93F15">
        <w:rPr>
          <w:rFonts w:ascii="Arial" w:hAnsi="Arial" w:cs="Arial"/>
          <w:sz w:val="20"/>
          <w:szCs w:val="20"/>
        </w:rPr>
        <w:t>Lakhundar</w:t>
      </w:r>
      <w:proofErr w:type="spellEnd"/>
      <w:r w:rsidRPr="00A93F15">
        <w:rPr>
          <w:rFonts w:ascii="Arial" w:hAnsi="Arial" w:cs="Arial"/>
          <w:sz w:val="20"/>
          <w:szCs w:val="20"/>
        </w:rPr>
        <w:t>, suggesting generally favourable thermal regimes with occasional heat constraints.</w:t>
      </w:r>
    </w:p>
    <w:p w14:paraId="31772288" w14:textId="77777777" w:rsidR="00E90F11" w:rsidRPr="00A93F15" w:rsidRDefault="00E90F11" w:rsidP="000A7484">
      <w:pPr>
        <w:pStyle w:val="NormalWeb"/>
        <w:ind w:firstLine="720"/>
        <w:jc w:val="both"/>
        <w:rPr>
          <w:rFonts w:ascii="Arial" w:hAnsi="Arial" w:cs="Arial"/>
          <w:sz w:val="20"/>
          <w:szCs w:val="20"/>
        </w:rPr>
      </w:pPr>
      <w:r w:rsidRPr="00A93F15">
        <w:rPr>
          <w:rFonts w:ascii="Arial" w:hAnsi="Arial" w:cs="Arial"/>
          <w:sz w:val="20"/>
          <w:szCs w:val="20"/>
        </w:rPr>
        <w:t xml:space="preserve">Spatial variability in </w:t>
      </w:r>
      <w:proofErr w:type="spellStart"/>
      <w:r w:rsidRPr="00A93F15">
        <w:rPr>
          <w:rFonts w:ascii="Arial" w:hAnsi="Arial" w:cs="Arial"/>
          <w:sz w:val="20"/>
          <w:szCs w:val="20"/>
        </w:rPr>
        <w:t>Tstress</w:t>
      </w:r>
      <w:proofErr w:type="spellEnd"/>
      <w:r w:rsidRPr="00A93F15">
        <w:rPr>
          <w:rFonts w:ascii="Arial" w:hAnsi="Arial" w:cs="Arial"/>
          <w:sz w:val="20"/>
          <w:szCs w:val="20"/>
        </w:rPr>
        <w:t xml:space="preserve"> underscores the influence of microclimatic differences, such as altitude, proximity to water bodies, and local cloud cover, on paddy performance. Elevated temperature stress may accelerate crop senescence, shorten the grain-filling period, and reduce yield potential, whereas areas with lower stress values are expected to sustain higher Net Primary Productivity (NPP) and better grain formation. The map provides essential input for the semi-physical yield model, allowing accurate representation of temperature limitations on rice productivity.</w:t>
      </w:r>
    </w:p>
    <w:p w14:paraId="50A6A640" w14:textId="680A8125" w:rsidR="00DA0C35" w:rsidRPr="00A93F15" w:rsidRDefault="00DA0C35" w:rsidP="00DA0C35">
      <w:pPr>
        <w:spacing w:before="100" w:beforeAutospacing="1" w:after="100" w:afterAutospacing="1" w:line="240" w:lineRule="auto"/>
        <w:outlineLvl w:val="3"/>
        <w:rPr>
          <w:rFonts w:ascii="Arial" w:eastAsia="Times New Roman" w:hAnsi="Arial" w:cs="Arial"/>
          <w:b/>
          <w:bCs/>
          <w:sz w:val="20"/>
          <w:szCs w:val="20"/>
          <w:lang w:val="en-IN" w:eastAsia="en-IN"/>
        </w:rPr>
      </w:pPr>
      <w:r w:rsidRPr="00A93F15">
        <w:rPr>
          <w:rFonts w:ascii="Arial" w:eastAsia="Times New Roman" w:hAnsi="Arial" w:cs="Arial"/>
          <w:b/>
          <w:bCs/>
          <w:sz w:val="20"/>
          <w:szCs w:val="20"/>
          <w:lang w:val="en-IN" w:eastAsia="en-IN"/>
        </w:rPr>
        <w:t>3.4 Land Surface Water Index (LSWI)</w:t>
      </w:r>
    </w:p>
    <w:p w14:paraId="2444D858" w14:textId="6B9B672D" w:rsidR="00DA0C35" w:rsidRPr="00A93F15" w:rsidRDefault="0013764B" w:rsidP="000A7484">
      <w:pPr>
        <w:spacing w:before="100" w:beforeAutospacing="1" w:after="100" w:afterAutospacing="1" w:line="240" w:lineRule="auto"/>
        <w:ind w:firstLine="720"/>
        <w:jc w:val="both"/>
        <w:rPr>
          <w:rFonts w:ascii="Arial" w:eastAsia="Times New Roman" w:hAnsi="Arial" w:cs="Arial"/>
          <w:sz w:val="20"/>
          <w:szCs w:val="20"/>
          <w:lang w:val="en-IN" w:eastAsia="en-IN"/>
        </w:rPr>
      </w:pPr>
      <w:r w:rsidRPr="00A93F15">
        <w:rPr>
          <w:rFonts w:ascii="Arial" w:hAnsi="Arial" w:cs="Arial"/>
          <w:b/>
          <w:bCs/>
          <w:noProof/>
          <w:sz w:val="16"/>
          <w:szCs w:val="16"/>
        </w:rPr>
        <w:drawing>
          <wp:anchor distT="0" distB="0" distL="114300" distR="114300" simplePos="0" relativeHeight="251658240" behindDoc="0" locked="0" layoutInCell="1" allowOverlap="1" wp14:anchorId="7D4F2AE9" wp14:editId="3AF690B1">
            <wp:simplePos x="0" y="0"/>
            <wp:positionH relativeFrom="column">
              <wp:posOffset>1127760</wp:posOffset>
            </wp:positionH>
            <wp:positionV relativeFrom="paragraph">
              <wp:posOffset>943610</wp:posOffset>
            </wp:positionV>
            <wp:extent cx="2903220" cy="3627120"/>
            <wp:effectExtent l="0" t="0" r="0" b="0"/>
            <wp:wrapTopAndBottom/>
            <wp:docPr id="12" name="Picture 12" descr="LSwiMap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SwiMap_Layou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03220" cy="3627120"/>
                    </a:xfrm>
                    <a:prstGeom prst="rect">
                      <a:avLst/>
                    </a:prstGeom>
                  </pic:spPr>
                </pic:pic>
              </a:graphicData>
            </a:graphic>
            <wp14:sizeRelH relativeFrom="page">
              <wp14:pctWidth>0</wp14:pctWidth>
            </wp14:sizeRelH>
            <wp14:sizeRelV relativeFrom="page">
              <wp14:pctHeight>0</wp14:pctHeight>
            </wp14:sizeRelV>
          </wp:anchor>
        </w:drawing>
      </w:r>
      <w:r w:rsidR="00DA0C35" w:rsidRPr="00A93F15">
        <w:rPr>
          <w:rFonts w:ascii="Arial" w:eastAsia="Times New Roman" w:hAnsi="Arial" w:cs="Arial"/>
          <w:sz w:val="20"/>
          <w:szCs w:val="20"/>
          <w:lang w:val="en-IN" w:eastAsia="en-IN"/>
        </w:rPr>
        <w:t>The Land Surface Water Index (LSWI) is a spectral indicator derived from the near-infrared (NIR) and short-wave infrared (SWIR) reflectance bands of satellite data. It is sensitive to vegetation moisture content and surface water presence, making it a useful proxy for paddy field wetness and crop water stress.</w:t>
      </w:r>
    </w:p>
    <w:p w14:paraId="18125156" w14:textId="77777777" w:rsidR="0013764B" w:rsidRPr="00A93F15" w:rsidRDefault="0013764B" w:rsidP="0013764B">
      <w:pPr>
        <w:rPr>
          <w:rFonts w:ascii="Arial" w:eastAsia="Times New Roman" w:hAnsi="Arial" w:cs="Arial"/>
          <w:sz w:val="20"/>
          <w:szCs w:val="20"/>
          <w:lang w:val="en-IN" w:eastAsia="en-IN"/>
        </w:rPr>
      </w:pPr>
    </w:p>
    <w:p w14:paraId="111A8080" w14:textId="6E683F5E" w:rsidR="0013764B" w:rsidRPr="00A93F15" w:rsidRDefault="0013764B" w:rsidP="0093306C">
      <w:pPr>
        <w:tabs>
          <w:tab w:val="left" w:pos="2856"/>
        </w:tabs>
        <w:rPr>
          <w:rFonts w:ascii="Arial" w:eastAsia="Times New Roman" w:hAnsi="Arial" w:cs="Arial"/>
          <w:sz w:val="20"/>
          <w:szCs w:val="20"/>
          <w:lang w:val="en-IN" w:eastAsia="en-IN"/>
        </w:rPr>
      </w:pPr>
      <w:bookmarkStart w:id="4" w:name="_Hlk208956055"/>
      <w:r w:rsidRPr="00A93F15">
        <w:rPr>
          <w:rFonts w:ascii="Arial" w:hAnsi="Arial" w:cs="Arial"/>
          <w:b/>
          <w:bCs/>
          <w:sz w:val="20"/>
          <w:szCs w:val="20"/>
        </w:rPr>
        <w:t xml:space="preserve">Fig. 5. </w:t>
      </w:r>
      <w:r w:rsidR="0093306C" w:rsidRPr="00A93F15">
        <w:rPr>
          <w:rFonts w:ascii="Arial" w:hAnsi="Arial" w:cs="Arial"/>
          <w:b/>
          <w:bCs/>
          <w:sz w:val="20"/>
          <w:szCs w:val="20"/>
        </w:rPr>
        <w:t>Spatial distribution of the Land Surface Water Index (LSWI) for the kharif 2023 paddy season</w:t>
      </w:r>
    </w:p>
    <w:bookmarkEnd w:id="4"/>
    <w:p w14:paraId="3307DCA0" w14:textId="77777777" w:rsidR="0013764B" w:rsidRPr="00A93F15" w:rsidRDefault="0013764B" w:rsidP="0013764B">
      <w:pPr>
        <w:rPr>
          <w:rFonts w:ascii="Arial" w:eastAsia="Times New Roman" w:hAnsi="Arial" w:cs="Arial"/>
          <w:sz w:val="20"/>
          <w:szCs w:val="20"/>
          <w:lang w:val="en-IN" w:eastAsia="en-IN"/>
        </w:rPr>
      </w:pPr>
    </w:p>
    <w:p w14:paraId="71BB758E" w14:textId="77777777" w:rsidR="0013764B" w:rsidRPr="00A93F15" w:rsidRDefault="0013764B" w:rsidP="0013764B">
      <w:pPr>
        <w:rPr>
          <w:rFonts w:ascii="Arial" w:eastAsia="Times New Roman" w:hAnsi="Arial" w:cs="Arial"/>
          <w:sz w:val="20"/>
          <w:szCs w:val="20"/>
          <w:lang w:val="en-IN" w:eastAsia="en-IN"/>
        </w:rPr>
      </w:pPr>
    </w:p>
    <w:p w14:paraId="620C3CB7" w14:textId="3EEFE23D" w:rsidR="002C1DA4" w:rsidRPr="00A93F15" w:rsidRDefault="00673A59" w:rsidP="000A7484">
      <w:pPr>
        <w:ind w:firstLine="720"/>
        <w:jc w:val="both"/>
        <w:rPr>
          <w:rFonts w:ascii="Arial" w:eastAsia="Times New Roman" w:hAnsi="Arial" w:cs="Arial"/>
          <w:sz w:val="20"/>
          <w:szCs w:val="20"/>
          <w:lang w:val="en-IN" w:eastAsia="en-IN"/>
        </w:rPr>
      </w:pPr>
      <w:r w:rsidRPr="00A93F15">
        <w:rPr>
          <w:rFonts w:ascii="Arial" w:eastAsia="Times New Roman" w:hAnsi="Arial" w:cs="Arial"/>
          <w:sz w:val="20"/>
          <w:szCs w:val="20"/>
          <w:lang w:val="en-IN" w:eastAsia="en-IN"/>
        </w:rPr>
        <w:t>T</w:t>
      </w:r>
      <w:r w:rsidR="002C1DA4" w:rsidRPr="00A93F15">
        <w:rPr>
          <w:rFonts w:ascii="Arial" w:eastAsia="Times New Roman" w:hAnsi="Arial" w:cs="Arial"/>
          <w:sz w:val="20"/>
          <w:szCs w:val="20"/>
          <w:lang w:val="en-IN" w:eastAsia="en-IN"/>
        </w:rPr>
        <w:t xml:space="preserve">he </w:t>
      </w:r>
      <w:r w:rsidRPr="00A93F15">
        <w:rPr>
          <w:rFonts w:ascii="Arial" w:eastAsia="Times New Roman" w:hAnsi="Arial" w:cs="Arial"/>
          <w:sz w:val="20"/>
          <w:szCs w:val="20"/>
          <w:lang w:val="en-IN" w:eastAsia="en-IN"/>
        </w:rPr>
        <w:t>v</w:t>
      </w:r>
      <w:r w:rsidR="002C1DA4" w:rsidRPr="00A93F15">
        <w:rPr>
          <w:rFonts w:ascii="Arial" w:eastAsia="Times New Roman" w:hAnsi="Arial" w:cs="Arial"/>
          <w:sz w:val="20"/>
          <w:szCs w:val="20"/>
          <w:lang w:val="en-IN" w:eastAsia="en-IN"/>
        </w:rPr>
        <w:t xml:space="preserve">alues range </w:t>
      </w:r>
      <w:r w:rsidRPr="00A93F15">
        <w:rPr>
          <w:rFonts w:ascii="Arial" w:eastAsia="Times New Roman" w:hAnsi="Arial" w:cs="Arial"/>
          <w:sz w:val="20"/>
          <w:szCs w:val="20"/>
          <w:lang w:val="en-IN" w:eastAsia="en-IN"/>
        </w:rPr>
        <w:t xml:space="preserve">of LSWI across </w:t>
      </w:r>
      <w:proofErr w:type="spellStart"/>
      <w:r w:rsidRPr="00A93F15">
        <w:rPr>
          <w:rFonts w:ascii="Arial" w:eastAsia="Times New Roman" w:hAnsi="Arial" w:cs="Arial"/>
          <w:sz w:val="20"/>
          <w:szCs w:val="20"/>
          <w:lang w:val="en-IN" w:eastAsia="en-IN"/>
        </w:rPr>
        <w:t>Bhandara</w:t>
      </w:r>
      <w:proofErr w:type="spellEnd"/>
      <w:r w:rsidRPr="00A93F15">
        <w:rPr>
          <w:rFonts w:ascii="Arial" w:eastAsia="Times New Roman" w:hAnsi="Arial" w:cs="Arial"/>
          <w:sz w:val="20"/>
          <w:szCs w:val="20"/>
          <w:lang w:val="en-IN" w:eastAsia="en-IN"/>
        </w:rPr>
        <w:t xml:space="preserve"> District </w:t>
      </w:r>
      <w:r w:rsidR="002C1DA4" w:rsidRPr="00A93F15">
        <w:rPr>
          <w:rFonts w:ascii="Arial" w:eastAsia="Times New Roman" w:hAnsi="Arial" w:cs="Arial"/>
          <w:sz w:val="20"/>
          <w:szCs w:val="20"/>
          <w:lang w:val="en-IN" w:eastAsia="en-IN"/>
        </w:rPr>
        <w:t xml:space="preserve">from </w:t>
      </w:r>
      <w:r w:rsidR="00230CED" w:rsidRPr="00A93F15">
        <w:rPr>
          <w:rFonts w:ascii="Arial" w:eastAsia="Times New Roman" w:hAnsi="Arial" w:cs="Arial"/>
          <w:sz w:val="20"/>
          <w:szCs w:val="20"/>
          <w:lang w:val="en-IN" w:eastAsia="en-IN"/>
        </w:rPr>
        <w:t>-</w:t>
      </w:r>
      <w:r w:rsidR="002C1DA4" w:rsidRPr="00A93F15">
        <w:rPr>
          <w:rFonts w:ascii="Arial" w:eastAsia="Times New Roman" w:hAnsi="Arial" w:cs="Arial"/>
          <w:sz w:val="20"/>
          <w:szCs w:val="20"/>
          <w:lang w:val="en-IN" w:eastAsia="en-IN"/>
        </w:rPr>
        <w:t xml:space="preserve">0.155 to 0.54, with higher positive values indicating abundant surface or soil moisture and lower values reflecting drier </w:t>
      </w:r>
      <w:r w:rsidR="002C1DA4" w:rsidRPr="00A93F15">
        <w:rPr>
          <w:rFonts w:ascii="Arial" w:eastAsia="Times New Roman" w:hAnsi="Arial" w:cs="Arial"/>
          <w:sz w:val="20"/>
          <w:szCs w:val="20"/>
          <w:lang w:val="en-IN" w:eastAsia="en-IN"/>
        </w:rPr>
        <w:lastRenderedPageBreak/>
        <w:t xml:space="preserve">conditions or sparse vegetation. Elevated LSWI (&gt;0.40) is evident in extensive parts of Lakhani, </w:t>
      </w:r>
      <w:proofErr w:type="spellStart"/>
      <w:r w:rsidR="002C1DA4" w:rsidRPr="00A93F15">
        <w:rPr>
          <w:rFonts w:ascii="Arial" w:eastAsia="Times New Roman" w:hAnsi="Arial" w:cs="Arial"/>
          <w:sz w:val="20"/>
          <w:szCs w:val="20"/>
          <w:lang w:val="en-IN" w:eastAsia="en-IN"/>
        </w:rPr>
        <w:t>Lakhundar</w:t>
      </w:r>
      <w:proofErr w:type="spellEnd"/>
      <w:r w:rsidR="002C1DA4" w:rsidRPr="00A93F15">
        <w:rPr>
          <w:rFonts w:ascii="Arial" w:eastAsia="Times New Roman" w:hAnsi="Arial" w:cs="Arial"/>
          <w:sz w:val="20"/>
          <w:szCs w:val="20"/>
          <w:lang w:val="en-IN" w:eastAsia="en-IN"/>
        </w:rPr>
        <w:t>, and Pauni, signifying well-watered paddy fields and favourable hydrological conditions during the crop’s vegetative phase. Moderate values (0.20</w:t>
      </w:r>
      <w:r w:rsidR="00230CED" w:rsidRPr="00A93F15">
        <w:rPr>
          <w:rFonts w:ascii="Arial" w:eastAsia="Times New Roman" w:hAnsi="Arial" w:cs="Arial"/>
          <w:sz w:val="20"/>
          <w:szCs w:val="20"/>
          <w:lang w:val="en-IN" w:eastAsia="en-IN"/>
        </w:rPr>
        <w:t>-</w:t>
      </w:r>
      <w:r w:rsidR="002C1DA4" w:rsidRPr="00A93F15">
        <w:rPr>
          <w:rFonts w:ascii="Arial" w:eastAsia="Times New Roman" w:hAnsi="Arial" w:cs="Arial"/>
          <w:sz w:val="20"/>
          <w:szCs w:val="20"/>
          <w:lang w:val="en-IN" w:eastAsia="en-IN"/>
        </w:rPr>
        <w:t xml:space="preserve">0.35) occur in </w:t>
      </w:r>
      <w:proofErr w:type="spellStart"/>
      <w:r w:rsidR="002C1DA4" w:rsidRPr="00A93F15">
        <w:rPr>
          <w:rFonts w:ascii="Arial" w:eastAsia="Times New Roman" w:hAnsi="Arial" w:cs="Arial"/>
          <w:sz w:val="20"/>
          <w:szCs w:val="20"/>
          <w:lang w:val="en-IN" w:eastAsia="en-IN"/>
        </w:rPr>
        <w:t>Bhandara</w:t>
      </w:r>
      <w:proofErr w:type="spellEnd"/>
      <w:r w:rsidR="002C1DA4" w:rsidRPr="00A93F15">
        <w:rPr>
          <w:rFonts w:ascii="Arial" w:eastAsia="Times New Roman" w:hAnsi="Arial" w:cs="Arial"/>
          <w:sz w:val="20"/>
          <w:szCs w:val="20"/>
          <w:lang w:val="en-IN" w:eastAsia="en-IN"/>
        </w:rPr>
        <w:t xml:space="preserve">, </w:t>
      </w:r>
      <w:proofErr w:type="spellStart"/>
      <w:r w:rsidR="002C1DA4" w:rsidRPr="00A93F15">
        <w:rPr>
          <w:rFonts w:ascii="Arial" w:eastAsia="Times New Roman" w:hAnsi="Arial" w:cs="Arial"/>
          <w:sz w:val="20"/>
          <w:szCs w:val="20"/>
          <w:lang w:val="en-IN" w:eastAsia="en-IN"/>
        </w:rPr>
        <w:t>Mohadi</w:t>
      </w:r>
      <w:proofErr w:type="spellEnd"/>
      <w:r w:rsidR="002C1DA4" w:rsidRPr="00A93F15">
        <w:rPr>
          <w:rFonts w:ascii="Arial" w:eastAsia="Times New Roman" w:hAnsi="Arial" w:cs="Arial"/>
          <w:sz w:val="20"/>
          <w:szCs w:val="20"/>
          <w:lang w:val="en-IN" w:eastAsia="en-IN"/>
        </w:rPr>
        <w:t xml:space="preserve">, and </w:t>
      </w:r>
      <w:proofErr w:type="spellStart"/>
      <w:r w:rsidR="002C1DA4" w:rsidRPr="00A93F15">
        <w:rPr>
          <w:rFonts w:ascii="Arial" w:eastAsia="Times New Roman" w:hAnsi="Arial" w:cs="Arial"/>
          <w:sz w:val="20"/>
          <w:szCs w:val="20"/>
          <w:lang w:val="en-IN" w:eastAsia="en-IN"/>
        </w:rPr>
        <w:t>Sakoli</w:t>
      </w:r>
      <w:proofErr w:type="spellEnd"/>
      <w:r w:rsidR="002C1DA4" w:rsidRPr="00A93F15">
        <w:rPr>
          <w:rFonts w:ascii="Arial" w:eastAsia="Times New Roman" w:hAnsi="Arial" w:cs="Arial"/>
          <w:sz w:val="20"/>
          <w:szCs w:val="20"/>
          <w:lang w:val="en-IN" w:eastAsia="en-IN"/>
        </w:rPr>
        <w:t xml:space="preserve">, whereas relatively low LSWI (&lt;0.10) is observed in pockets of </w:t>
      </w:r>
      <w:proofErr w:type="spellStart"/>
      <w:r w:rsidR="002C1DA4" w:rsidRPr="00A93F15">
        <w:rPr>
          <w:rFonts w:ascii="Arial" w:eastAsia="Times New Roman" w:hAnsi="Arial" w:cs="Arial"/>
          <w:sz w:val="20"/>
          <w:szCs w:val="20"/>
          <w:lang w:val="en-IN" w:eastAsia="en-IN"/>
        </w:rPr>
        <w:t>Tumsar</w:t>
      </w:r>
      <w:proofErr w:type="spellEnd"/>
      <w:r w:rsidR="002C1DA4" w:rsidRPr="00A93F15">
        <w:rPr>
          <w:rFonts w:ascii="Arial" w:eastAsia="Times New Roman" w:hAnsi="Arial" w:cs="Arial"/>
          <w:sz w:val="20"/>
          <w:szCs w:val="20"/>
          <w:lang w:val="en-IN" w:eastAsia="en-IN"/>
        </w:rPr>
        <w:t xml:space="preserve"> and upland margins, suggesting limited standing water or early onset of moisture stress</w:t>
      </w:r>
      <w:r w:rsidRPr="00A93F15">
        <w:rPr>
          <w:rFonts w:ascii="Arial" w:eastAsia="Times New Roman" w:hAnsi="Arial" w:cs="Arial"/>
          <w:sz w:val="20"/>
          <w:szCs w:val="20"/>
          <w:lang w:val="en-IN" w:eastAsia="en-IN"/>
        </w:rPr>
        <w:t xml:space="preserve"> (Fig. 5)</w:t>
      </w:r>
      <w:r w:rsidR="002C1DA4" w:rsidRPr="00A93F15">
        <w:rPr>
          <w:rFonts w:ascii="Arial" w:eastAsia="Times New Roman" w:hAnsi="Arial" w:cs="Arial"/>
          <w:sz w:val="20"/>
          <w:szCs w:val="20"/>
          <w:lang w:val="en-IN" w:eastAsia="en-IN"/>
        </w:rPr>
        <w:t>.</w:t>
      </w:r>
    </w:p>
    <w:p w14:paraId="0A822FD8" w14:textId="77777777" w:rsidR="002C1DA4" w:rsidRPr="00A93F15" w:rsidRDefault="002C1DA4" w:rsidP="000A7484">
      <w:pPr>
        <w:ind w:firstLine="720"/>
        <w:jc w:val="both"/>
        <w:rPr>
          <w:rFonts w:ascii="Arial" w:eastAsia="Times New Roman" w:hAnsi="Arial" w:cs="Arial"/>
          <w:sz w:val="20"/>
          <w:szCs w:val="20"/>
          <w:lang w:val="en-IN" w:eastAsia="en-IN"/>
        </w:rPr>
      </w:pPr>
    </w:p>
    <w:p w14:paraId="0790D7F7" w14:textId="3F723282" w:rsidR="0013764B" w:rsidRPr="00A93F15" w:rsidRDefault="002C1DA4" w:rsidP="000A7484">
      <w:pPr>
        <w:ind w:firstLine="720"/>
        <w:jc w:val="both"/>
        <w:rPr>
          <w:rFonts w:ascii="Arial" w:eastAsia="Times New Roman" w:hAnsi="Arial" w:cs="Arial"/>
          <w:sz w:val="20"/>
          <w:szCs w:val="20"/>
          <w:lang w:val="en-IN" w:eastAsia="en-IN"/>
        </w:rPr>
      </w:pPr>
      <w:r w:rsidRPr="00A93F15">
        <w:rPr>
          <w:rFonts w:ascii="Arial" w:eastAsia="Times New Roman" w:hAnsi="Arial" w:cs="Arial"/>
          <w:sz w:val="20"/>
          <w:szCs w:val="20"/>
          <w:lang w:val="en-IN" w:eastAsia="en-IN"/>
        </w:rPr>
        <w:t>The spatial heterogeneity of LSWI corresponds to variations in irrigation coverage, rainfall distribution, and soil water retention across the district. Areas with consistently high LSWI are expected to maintain optimal plant water status, supporting higher photosynthetic activity and biomass production, while lower values highlight locations where supplementary water management may be necessary. As a component of the semi-physical yield model, LSWI contributes to estimating water stress (</w:t>
      </w:r>
      <w:proofErr w:type="spellStart"/>
      <w:r w:rsidRPr="00A93F15">
        <w:rPr>
          <w:rFonts w:ascii="Arial" w:eastAsia="Times New Roman" w:hAnsi="Arial" w:cs="Arial"/>
          <w:sz w:val="20"/>
          <w:szCs w:val="20"/>
          <w:lang w:val="en-IN" w:eastAsia="en-IN"/>
        </w:rPr>
        <w:t>Wstress</w:t>
      </w:r>
      <w:proofErr w:type="spellEnd"/>
      <w:r w:rsidRPr="00A93F15">
        <w:rPr>
          <w:rFonts w:ascii="Arial" w:eastAsia="Times New Roman" w:hAnsi="Arial" w:cs="Arial"/>
          <w:sz w:val="20"/>
          <w:szCs w:val="20"/>
          <w:lang w:val="en-IN" w:eastAsia="en-IN"/>
        </w:rPr>
        <w:t>) and thus enhances the reliability of Net Primary Productivity (NPP) and grain yield assessments.</w:t>
      </w:r>
    </w:p>
    <w:p w14:paraId="24943A82" w14:textId="77777777" w:rsidR="0013764B" w:rsidRPr="00A93F15" w:rsidRDefault="0013764B" w:rsidP="0013764B">
      <w:pPr>
        <w:rPr>
          <w:rFonts w:ascii="Arial" w:eastAsia="Times New Roman" w:hAnsi="Arial" w:cs="Arial"/>
          <w:sz w:val="20"/>
          <w:szCs w:val="20"/>
          <w:lang w:val="en-IN" w:eastAsia="en-IN"/>
        </w:rPr>
      </w:pPr>
    </w:p>
    <w:p w14:paraId="72157942" w14:textId="01FF3CF2" w:rsidR="005E0F6B" w:rsidRPr="00A93F15" w:rsidRDefault="005E0F6B" w:rsidP="005E0F6B">
      <w:pPr>
        <w:rPr>
          <w:rFonts w:ascii="Arial" w:eastAsia="Times New Roman" w:hAnsi="Arial" w:cs="Arial"/>
          <w:b/>
          <w:bCs/>
          <w:sz w:val="20"/>
          <w:szCs w:val="20"/>
          <w:lang w:val="en-IN" w:eastAsia="en-IN"/>
        </w:rPr>
      </w:pPr>
      <w:r w:rsidRPr="00A93F15">
        <w:rPr>
          <w:rFonts w:ascii="Arial" w:eastAsia="Times New Roman" w:hAnsi="Arial" w:cs="Arial"/>
          <w:b/>
          <w:bCs/>
          <w:sz w:val="20"/>
          <w:szCs w:val="20"/>
          <w:lang w:val="en-IN" w:eastAsia="en-IN"/>
        </w:rPr>
        <w:t>3.5 Water Stress (</w:t>
      </w:r>
      <w:proofErr w:type="spellStart"/>
      <w:r w:rsidRPr="00A93F15">
        <w:rPr>
          <w:rFonts w:ascii="Arial" w:eastAsia="Times New Roman" w:hAnsi="Arial" w:cs="Arial"/>
          <w:b/>
          <w:bCs/>
          <w:sz w:val="20"/>
          <w:szCs w:val="20"/>
          <w:lang w:val="en-IN" w:eastAsia="en-IN"/>
        </w:rPr>
        <w:t>Wstress</w:t>
      </w:r>
      <w:proofErr w:type="spellEnd"/>
      <w:r w:rsidRPr="00A93F15">
        <w:rPr>
          <w:rFonts w:ascii="Arial" w:eastAsia="Times New Roman" w:hAnsi="Arial" w:cs="Arial"/>
          <w:b/>
          <w:bCs/>
          <w:sz w:val="20"/>
          <w:szCs w:val="20"/>
          <w:lang w:val="en-IN" w:eastAsia="en-IN"/>
        </w:rPr>
        <w:t>):</w:t>
      </w:r>
    </w:p>
    <w:p w14:paraId="3CD9D296" w14:textId="77777777" w:rsidR="005E0F6B" w:rsidRPr="00A93F15" w:rsidRDefault="005E0F6B" w:rsidP="005E0F6B">
      <w:pPr>
        <w:rPr>
          <w:rFonts w:ascii="Arial" w:eastAsia="Times New Roman" w:hAnsi="Arial" w:cs="Arial"/>
          <w:sz w:val="20"/>
          <w:szCs w:val="20"/>
          <w:lang w:val="en-IN" w:eastAsia="en-IN"/>
        </w:rPr>
      </w:pPr>
    </w:p>
    <w:p w14:paraId="74D70AE4" w14:textId="7B018A5E" w:rsidR="0013764B" w:rsidRPr="00A93F15" w:rsidRDefault="005E0F6B" w:rsidP="000A7484">
      <w:pPr>
        <w:ind w:firstLine="720"/>
        <w:rPr>
          <w:rFonts w:ascii="Arial" w:eastAsia="Times New Roman" w:hAnsi="Arial" w:cs="Arial"/>
          <w:sz w:val="20"/>
          <w:szCs w:val="20"/>
          <w:lang w:val="en-IN" w:eastAsia="en-IN"/>
        </w:rPr>
      </w:pPr>
      <w:r w:rsidRPr="00A93F15">
        <w:rPr>
          <w:rFonts w:ascii="Arial" w:hAnsi="Arial" w:cs="Arial"/>
          <w:b/>
          <w:bCs/>
          <w:noProof/>
          <w:sz w:val="20"/>
          <w:szCs w:val="20"/>
        </w:rPr>
        <w:drawing>
          <wp:anchor distT="0" distB="0" distL="114300" distR="114300" simplePos="0" relativeHeight="251660288" behindDoc="0" locked="0" layoutInCell="1" allowOverlap="1" wp14:anchorId="51D3FF79" wp14:editId="143F49FC">
            <wp:simplePos x="0" y="0"/>
            <wp:positionH relativeFrom="margin">
              <wp:posOffset>1219200</wp:posOffset>
            </wp:positionH>
            <wp:positionV relativeFrom="paragraph">
              <wp:posOffset>634365</wp:posOffset>
            </wp:positionV>
            <wp:extent cx="2377440" cy="3075940"/>
            <wp:effectExtent l="0" t="0" r="3810" b="0"/>
            <wp:wrapTopAndBottom/>
            <wp:docPr id="13" name="Picture 13" descr="WSMap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SMap_Layou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77440" cy="3075940"/>
                    </a:xfrm>
                    <a:prstGeom prst="rect">
                      <a:avLst/>
                    </a:prstGeom>
                  </pic:spPr>
                </pic:pic>
              </a:graphicData>
            </a:graphic>
            <wp14:sizeRelH relativeFrom="page">
              <wp14:pctWidth>0</wp14:pctWidth>
            </wp14:sizeRelH>
            <wp14:sizeRelV relativeFrom="page">
              <wp14:pctHeight>0</wp14:pctHeight>
            </wp14:sizeRelV>
          </wp:anchor>
        </w:drawing>
      </w:r>
      <w:r w:rsidRPr="00A93F15">
        <w:rPr>
          <w:rFonts w:ascii="Arial" w:eastAsia="Times New Roman" w:hAnsi="Arial" w:cs="Arial"/>
          <w:sz w:val="20"/>
          <w:szCs w:val="20"/>
          <w:lang w:val="en-IN" w:eastAsia="en-IN"/>
        </w:rPr>
        <w:t>Water stress is a key determinant of crop growth and yield, reflecting the availability of soil and surface moisture relative to plant requirements.</w:t>
      </w:r>
    </w:p>
    <w:p w14:paraId="711ED9D3" w14:textId="20E7EB05" w:rsidR="0013764B" w:rsidRPr="00A93F15" w:rsidRDefault="005E0F6B" w:rsidP="00B95F7C">
      <w:pPr>
        <w:tabs>
          <w:tab w:val="left" w:pos="2856"/>
        </w:tabs>
        <w:rPr>
          <w:rFonts w:ascii="Arial" w:eastAsia="Times New Roman" w:hAnsi="Arial" w:cs="Arial"/>
          <w:sz w:val="20"/>
          <w:szCs w:val="20"/>
          <w:lang w:val="en-IN" w:eastAsia="en-IN"/>
        </w:rPr>
      </w:pPr>
      <w:bookmarkStart w:id="5" w:name="_Hlk208957053"/>
      <w:r w:rsidRPr="00A93F15">
        <w:rPr>
          <w:rFonts w:ascii="Arial" w:hAnsi="Arial" w:cs="Arial"/>
          <w:b/>
          <w:bCs/>
          <w:sz w:val="20"/>
          <w:szCs w:val="20"/>
        </w:rPr>
        <w:t xml:space="preserve">Fig. </w:t>
      </w:r>
      <w:r w:rsidR="00B95F7C" w:rsidRPr="00A93F15">
        <w:rPr>
          <w:rFonts w:ascii="Arial" w:hAnsi="Arial" w:cs="Arial"/>
          <w:b/>
          <w:bCs/>
          <w:sz w:val="20"/>
          <w:szCs w:val="20"/>
        </w:rPr>
        <w:t>6</w:t>
      </w:r>
      <w:r w:rsidRPr="00A93F15">
        <w:rPr>
          <w:rFonts w:ascii="Arial" w:hAnsi="Arial" w:cs="Arial"/>
          <w:b/>
          <w:bCs/>
          <w:sz w:val="20"/>
          <w:szCs w:val="20"/>
        </w:rPr>
        <w:t xml:space="preserve">. </w:t>
      </w:r>
      <w:r w:rsidR="00B95F7C" w:rsidRPr="00A93F15">
        <w:rPr>
          <w:rFonts w:ascii="Arial" w:hAnsi="Arial" w:cs="Arial"/>
          <w:b/>
          <w:bCs/>
          <w:sz w:val="20"/>
          <w:szCs w:val="20"/>
        </w:rPr>
        <w:t>Spatial distribution of water stress (</w:t>
      </w:r>
      <w:proofErr w:type="spellStart"/>
      <w:r w:rsidR="00B95F7C" w:rsidRPr="00A93F15">
        <w:rPr>
          <w:rFonts w:ascii="Arial" w:hAnsi="Arial" w:cs="Arial"/>
          <w:b/>
          <w:bCs/>
          <w:sz w:val="20"/>
          <w:szCs w:val="20"/>
        </w:rPr>
        <w:t>Wstress</w:t>
      </w:r>
      <w:proofErr w:type="spellEnd"/>
      <w:r w:rsidR="00B95F7C" w:rsidRPr="00A93F15">
        <w:rPr>
          <w:rFonts w:ascii="Arial" w:hAnsi="Arial" w:cs="Arial"/>
          <w:b/>
          <w:bCs/>
          <w:sz w:val="20"/>
          <w:szCs w:val="20"/>
        </w:rPr>
        <w:t xml:space="preserve">) for paddy in </w:t>
      </w:r>
      <w:proofErr w:type="spellStart"/>
      <w:r w:rsidR="00B95F7C" w:rsidRPr="00A93F15">
        <w:rPr>
          <w:rFonts w:ascii="Arial" w:hAnsi="Arial" w:cs="Arial"/>
          <w:b/>
          <w:bCs/>
          <w:sz w:val="20"/>
          <w:szCs w:val="20"/>
        </w:rPr>
        <w:t>Bhandara</w:t>
      </w:r>
      <w:proofErr w:type="spellEnd"/>
      <w:r w:rsidR="00B95F7C" w:rsidRPr="00A93F15">
        <w:rPr>
          <w:rFonts w:ascii="Arial" w:hAnsi="Arial" w:cs="Arial"/>
          <w:b/>
          <w:bCs/>
          <w:sz w:val="20"/>
          <w:szCs w:val="20"/>
        </w:rPr>
        <w:t xml:space="preserve"> District</w:t>
      </w:r>
    </w:p>
    <w:bookmarkEnd w:id="5"/>
    <w:p w14:paraId="178C7296" w14:textId="77777777" w:rsidR="0013764B" w:rsidRPr="00A93F15" w:rsidRDefault="0013764B" w:rsidP="0013764B">
      <w:pPr>
        <w:rPr>
          <w:rFonts w:ascii="Arial" w:eastAsia="Times New Roman" w:hAnsi="Arial" w:cs="Arial"/>
          <w:sz w:val="20"/>
          <w:szCs w:val="20"/>
          <w:lang w:val="en-IN" w:eastAsia="en-IN"/>
        </w:rPr>
      </w:pPr>
    </w:p>
    <w:p w14:paraId="73DFCBFF" w14:textId="689DE6DF" w:rsidR="00911FB7" w:rsidRPr="00A93F15" w:rsidRDefault="00911FB7" w:rsidP="000A7484">
      <w:pPr>
        <w:ind w:firstLine="720"/>
        <w:jc w:val="both"/>
        <w:rPr>
          <w:rFonts w:ascii="Arial" w:eastAsia="Times New Roman" w:hAnsi="Arial" w:cs="Arial"/>
          <w:sz w:val="20"/>
          <w:szCs w:val="20"/>
          <w:lang w:val="en-IN" w:eastAsia="en-IN"/>
        </w:rPr>
      </w:pPr>
      <w:r w:rsidRPr="00A93F15">
        <w:rPr>
          <w:rFonts w:ascii="Arial" w:eastAsia="Times New Roman" w:hAnsi="Arial" w:cs="Arial"/>
          <w:sz w:val="20"/>
          <w:szCs w:val="20"/>
          <w:lang w:val="en-IN" w:eastAsia="en-IN"/>
        </w:rPr>
        <w:t xml:space="preserve">Fig. 6 depicts the spatial distribution of </w:t>
      </w:r>
      <w:proofErr w:type="spellStart"/>
      <w:r w:rsidRPr="00A93F15">
        <w:rPr>
          <w:rFonts w:ascii="Arial" w:eastAsia="Times New Roman" w:hAnsi="Arial" w:cs="Arial"/>
          <w:sz w:val="20"/>
          <w:szCs w:val="20"/>
          <w:lang w:val="en-IN" w:eastAsia="en-IN"/>
        </w:rPr>
        <w:t>Wstress</w:t>
      </w:r>
      <w:proofErr w:type="spellEnd"/>
      <w:r w:rsidRPr="00A93F15">
        <w:rPr>
          <w:rFonts w:ascii="Arial" w:eastAsia="Times New Roman" w:hAnsi="Arial" w:cs="Arial"/>
          <w:sz w:val="20"/>
          <w:szCs w:val="20"/>
          <w:lang w:val="en-IN" w:eastAsia="en-IN"/>
        </w:rPr>
        <w:t xml:space="preserve"> in </w:t>
      </w:r>
      <w:proofErr w:type="spellStart"/>
      <w:r w:rsidRPr="00A93F15">
        <w:rPr>
          <w:rFonts w:ascii="Arial" w:eastAsia="Times New Roman" w:hAnsi="Arial" w:cs="Arial"/>
          <w:sz w:val="20"/>
          <w:szCs w:val="20"/>
          <w:lang w:val="en-IN" w:eastAsia="en-IN"/>
        </w:rPr>
        <w:t>Bhandara</w:t>
      </w:r>
      <w:proofErr w:type="spellEnd"/>
      <w:r w:rsidRPr="00A93F15">
        <w:rPr>
          <w:rFonts w:ascii="Arial" w:eastAsia="Times New Roman" w:hAnsi="Arial" w:cs="Arial"/>
          <w:sz w:val="20"/>
          <w:szCs w:val="20"/>
          <w:lang w:val="en-IN" w:eastAsia="en-IN"/>
        </w:rPr>
        <w:t xml:space="preserve"> District for the 2023 kharif paddy crop. Values range between 0.41 and 0.74, with higher values denoting greater moisture </w:t>
      </w:r>
      <w:r w:rsidRPr="00A93F15">
        <w:rPr>
          <w:rFonts w:ascii="Arial" w:eastAsia="Times New Roman" w:hAnsi="Arial" w:cs="Arial"/>
          <w:sz w:val="20"/>
          <w:szCs w:val="20"/>
          <w:lang w:val="en-IN" w:eastAsia="en-IN"/>
        </w:rPr>
        <w:lastRenderedPageBreak/>
        <w:t xml:space="preserve">stress. Moderate to elevated stress (&gt;0.65) is evident in parts of Pauni, </w:t>
      </w:r>
      <w:proofErr w:type="spellStart"/>
      <w:r w:rsidRPr="00A93F15">
        <w:rPr>
          <w:rFonts w:ascii="Arial" w:eastAsia="Times New Roman" w:hAnsi="Arial" w:cs="Arial"/>
          <w:sz w:val="20"/>
          <w:szCs w:val="20"/>
          <w:lang w:val="en-IN" w:eastAsia="en-IN"/>
        </w:rPr>
        <w:t>Lakhundar</w:t>
      </w:r>
      <w:proofErr w:type="spellEnd"/>
      <w:r w:rsidRPr="00A93F15">
        <w:rPr>
          <w:rFonts w:ascii="Arial" w:eastAsia="Times New Roman" w:hAnsi="Arial" w:cs="Arial"/>
          <w:sz w:val="20"/>
          <w:szCs w:val="20"/>
          <w:lang w:val="en-IN" w:eastAsia="en-IN"/>
        </w:rPr>
        <w:t xml:space="preserve">, and isolated zones of </w:t>
      </w:r>
      <w:proofErr w:type="spellStart"/>
      <w:r w:rsidRPr="00A93F15">
        <w:rPr>
          <w:rFonts w:ascii="Arial" w:eastAsia="Times New Roman" w:hAnsi="Arial" w:cs="Arial"/>
          <w:sz w:val="20"/>
          <w:szCs w:val="20"/>
          <w:lang w:val="en-IN" w:eastAsia="en-IN"/>
        </w:rPr>
        <w:t>Mohadi</w:t>
      </w:r>
      <w:proofErr w:type="spellEnd"/>
      <w:r w:rsidRPr="00A93F15">
        <w:rPr>
          <w:rFonts w:ascii="Arial" w:eastAsia="Times New Roman" w:hAnsi="Arial" w:cs="Arial"/>
          <w:sz w:val="20"/>
          <w:szCs w:val="20"/>
          <w:lang w:val="en-IN" w:eastAsia="en-IN"/>
        </w:rPr>
        <w:t xml:space="preserve"> and </w:t>
      </w:r>
      <w:proofErr w:type="spellStart"/>
      <w:r w:rsidRPr="00A93F15">
        <w:rPr>
          <w:rFonts w:ascii="Arial" w:eastAsia="Times New Roman" w:hAnsi="Arial" w:cs="Arial"/>
          <w:sz w:val="20"/>
          <w:szCs w:val="20"/>
          <w:lang w:val="en-IN" w:eastAsia="en-IN"/>
        </w:rPr>
        <w:t>Bhandara</w:t>
      </w:r>
      <w:proofErr w:type="spellEnd"/>
      <w:r w:rsidRPr="00A93F15">
        <w:rPr>
          <w:rFonts w:ascii="Arial" w:eastAsia="Times New Roman" w:hAnsi="Arial" w:cs="Arial"/>
          <w:sz w:val="20"/>
          <w:szCs w:val="20"/>
          <w:lang w:val="en-IN" w:eastAsia="en-IN"/>
        </w:rPr>
        <w:t xml:space="preserve">, indicating potential limitations in soil water availability during critical growth phases. Conversely, lower stress levels (&lt;0.50) prevail across Lakhani, </w:t>
      </w:r>
      <w:proofErr w:type="spellStart"/>
      <w:r w:rsidRPr="00A93F15">
        <w:rPr>
          <w:rFonts w:ascii="Arial" w:eastAsia="Times New Roman" w:hAnsi="Arial" w:cs="Arial"/>
          <w:sz w:val="20"/>
          <w:szCs w:val="20"/>
          <w:lang w:val="en-IN" w:eastAsia="en-IN"/>
        </w:rPr>
        <w:t>Sakoli</w:t>
      </w:r>
      <w:proofErr w:type="spellEnd"/>
      <w:r w:rsidRPr="00A93F15">
        <w:rPr>
          <w:rFonts w:ascii="Arial" w:eastAsia="Times New Roman" w:hAnsi="Arial" w:cs="Arial"/>
          <w:sz w:val="20"/>
          <w:szCs w:val="20"/>
          <w:lang w:val="en-IN" w:eastAsia="en-IN"/>
        </w:rPr>
        <w:t>, and the central belt, signifying adequate surface or soil moisture and favourable conditions for crop development.</w:t>
      </w:r>
    </w:p>
    <w:p w14:paraId="6BA1F709" w14:textId="77777777" w:rsidR="00911FB7" w:rsidRPr="00A93F15" w:rsidRDefault="00911FB7" w:rsidP="000A7484">
      <w:pPr>
        <w:ind w:firstLine="720"/>
        <w:jc w:val="both"/>
        <w:rPr>
          <w:rFonts w:ascii="Arial" w:eastAsia="Times New Roman" w:hAnsi="Arial" w:cs="Arial"/>
          <w:sz w:val="20"/>
          <w:szCs w:val="20"/>
          <w:lang w:val="en-IN" w:eastAsia="en-IN"/>
        </w:rPr>
      </w:pPr>
    </w:p>
    <w:p w14:paraId="6B58F3CA" w14:textId="3F8F08C9" w:rsidR="0013764B" w:rsidRPr="00A93F15" w:rsidRDefault="00911FB7" w:rsidP="000A7484">
      <w:pPr>
        <w:ind w:firstLine="720"/>
        <w:jc w:val="both"/>
        <w:rPr>
          <w:rFonts w:ascii="Arial" w:eastAsia="Times New Roman" w:hAnsi="Arial" w:cs="Arial"/>
          <w:sz w:val="20"/>
          <w:szCs w:val="20"/>
          <w:lang w:val="en-IN" w:eastAsia="en-IN"/>
        </w:rPr>
      </w:pPr>
      <w:r w:rsidRPr="00A93F15">
        <w:rPr>
          <w:rFonts w:ascii="Arial" w:eastAsia="Times New Roman" w:hAnsi="Arial" w:cs="Arial"/>
          <w:sz w:val="20"/>
          <w:szCs w:val="20"/>
          <w:lang w:val="en-IN" w:eastAsia="en-IN"/>
        </w:rPr>
        <w:t xml:space="preserve">The distribution pattern reflects the interplay of rainfall variability, irrigation access, and soil water-holding capacity within the district. Areas with high water stress correspond to locations where rainfall may have been uneven or irrigation infrastructure is sparse, while low-stress regions likely benefit from better hydrological support. Quantifying </w:t>
      </w:r>
      <w:proofErr w:type="spellStart"/>
      <w:r w:rsidRPr="00A93F15">
        <w:rPr>
          <w:rFonts w:ascii="Arial" w:eastAsia="Times New Roman" w:hAnsi="Arial" w:cs="Arial"/>
          <w:sz w:val="20"/>
          <w:szCs w:val="20"/>
          <w:lang w:val="en-IN" w:eastAsia="en-IN"/>
        </w:rPr>
        <w:t>Wstress</w:t>
      </w:r>
      <w:proofErr w:type="spellEnd"/>
      <w:r w:rsidRPr="00A93F15">
        <w:rPr>
          <w:rFonts w:ascii="Arial" w:eastAsia="Times New Roman" w:hAnsi="Arial" w:cs="Arial"/>
          <w:sz w:val="20"/>
          <w:szCs w:val="20"/>
          <w:lang w:val="en-IN" w:eastAsia="en-IN"/>
        </w:rPr>
        <w:t xml:space="preserve"> provides essential input to the semi-physical yield model by constraining Net Primary Productivity (NPP) estimates, ensuring that simulated biomass and yield reflect the actual water regime experienced by the crop.</w:t>
      </w:r>
    </w:p>
    <w:p w14:paraId="24913F30" w14:textId="77777777" w:rsidR="0013764B" w:rsidRPr="00A93F15" w:rsidRDefault="0013764B" w:rsidP="0013764B">
      <w:pPr>
        <w:rPr>
          <w:rFonts w:ascii="Arial" w:eastAsia="Times New Roman" w:hAnsi="Arial" w:cs="Arial"/>
          <w:sz w:val="20"/>
          <w:szCs w:val="20"/>
          <w:lang w:val="en-IN" w:eastAsia="en-IN"/>
        </w:rPr>
      </w:pPr>
    </w:p>
    <w:p w14:paraId="3E955377" w14:textId="5A718534" w:rsidR="00B87962" w:rsidRPr="00A93F15" w:rsidRDefault="00B87962" w:rsidP="00B87962">
      <w:pPr>
        <w:rPr>
          <w:rFonts w:ascii="Arial" w:eastAsia="Times New Roman" w:hAnsi="Arial" w:cs="Arial"/>
          <w:b/>
          <w:bCs/>
          <w:sz w:val="20"/>
          <w:szCs w:val="20"/>
          <w:lang w:val="en-IN" w:eastAsia="en-IN"/>
        </w:rPr>
      </w:pPr>
      <w:r w:rsidRPr="00A93F15">
        <w:rPr>
          <w:rFonts w:ascii="Arial" w:eastAsia="Times New Roman" w:hAnsi="Arial" w:cs="Arial"/>
          <w:b/>
          <w:bCs/>
          <w:sz w:val="20"/>
          <w:szCs w:val="20"/>
          <w:lang w:val="en-IN" w:eastAsia="en-IN"/>
        </w:rPr>
        <w:t>3.6 Crop Classification of Paddy:</w:t>
      </w:r>
    </w:p>
    <w:p w14:paraId="01AFD972" w14:textId="77777777" w:rsidR="00B87962" w:rsidRPr="00A93F15" w:rsidRDefault="00B87962" w:rsidP="00B87962">
      <w:pPr>
        <w:rPr>
          <w:rFonts w:ascii="Arial" w:eastAsia="Times New Roman" w:hAnsi="Arial" w:cs="Arial"/>
          <w:sz w:val="20"/>
          <w:szCs w:val="20"/>
          <w:lang w:val="en-IN" w:eastAsia="en-IN"/>
        </w:rPr>
      </w:pPr>
    </w:p>
    <w:p w14:paraId="5A7E2EC5" w14:textId="52359C64" w:rsidR="0013764B" w:rsidRPr="00A93F15" w:rsidRDefault="00B87962" w:rsidP="000A7484">
      <w:pPr>
        <w:ind w:firstLine="720"/>
        <w:jc w:val="both"/>
        <w:rPr>
          <w:rFonts w:ascii="Arial" w:eastAsia="Times New Roman" w:hAnsi="Arial" w:cs="Arial"/>
          <w:sz w:val="20"/>
          <w:szCs w:val="20"/>
          <w:lang w:val="en-IN" w:eastAsia="en-IN"/>
        </w:rPr>
      </w:pPr>
      <w:r w:rsidRPr="00A93F15">
        <w:rPr>
          <w:rFonts w:ascii="Arial" w:eastAsia="Times New Roman" w:hAnsi="Arial" w:cs="Arial"/>
          <w:sz w:val="20"/>
          <w:szCs w:val="20"/>
          <w:lang w:val="en-IN" w:eastAsia="en-IN"/>
        </w:rPr>
        <w:t xml:space="preserve">Accurate delineation of paddy areas is fundamental for yield estimation, as it enables the spatial integration of biophysical parameters and stress indices with crop extent. In this study, a paddy crop mask for </w:t>
      </w:r>
      <w:proofErr w:type="spellStart"/>
      <w:r w:rsidRPr="00A93F15">
        <w:rPr>
          <w:rFonts w:ascii="Arial" w:eastAsia="Times New Roman" w:hAnsi="Arial" w:cs="Arial"/>
          <w:sz w:val="20"/>
          <w:szCs w:val="20"/>
          <w:lang w:val="en-IN" w:eastAsia="en-IN"/>
        </w:rPr>
        <w:t>Bhandara</w:t>
      </w:r>
      <w:proofErr w:type="spellEnd"/>
      <w:r w:rsidRPr="00A93F15">
        <w:rPr>
          <w:rFonts w:ascii="Arial" w:eastAsia="Times New Roman" w:hAnsi="Arial" w:cs="Arial"/>
          <w:sz w:val="20"/>
          <w:szCs w:val="20"/>
          <w:lang w:val="en-IN" w:eastAsia="en-IN"/>
        </w:rPr>
        <w:t xml:space="preserve"> District was generated from Sentinel-2 imagery using supervised classification in ERDAS Imagine.</w:t>
      </w:r>
    </w:p>
    <w:p w14:paraId="4C74B380" w14:textId="77777777" w:rsidR="0013764B" w:rsidRPr="00A93F15" w:rsidRDefault="0013764B" w:rsidP="00B87962">
      <w:pPr>
        <w:jc w:val="both"/>
        <w:rPr>
          <w:rFonts w:ascii="Arial" w:eastAsia="Times New Roman" w:hAnsi="Arial" w:cs="Arial"/>
          <w:sz w:val="20"/>
          <w:szCs w:val="20"/>
          <w:lang w:val="en-IN" w:eastAsia="en-IN"/>
        </w:rPr>
      </w:pPr>
    </w:p>
    <w:p w14:paraId="7712A77A" w14:textId="77777777" w:rsidR="0013764B" w:rsidRPr="00A93F15" w:rsidRDefault="0013764B" w:rsidP="0013764B">
      <w:pPr>
        <w:rPr>
          <w:rFonts w:ascii="Arial" w:eastAsia="Times New Roman" w:hAnsi="Arial" w:cs="Arial"/>
          <w:sz w:val="20"/>
          <w:szCs w:val="20"/>
          <w:lang w:val="en-IN" w:eastAsia="en-IN"/>
        </w:rPr>
      </w:pPr>
    </w:p>
    <w:p w14:paraId="74BF7D34" w14:textId="77777777" w:rsidR="0013764B" w:rsidRPr="00A93F15" w:rsidRDefault="0013764B" w:rsidP="0013764B">
      <w:pPr>
        <w:rPr>
          <w:rFonts w:ascii="Arial" w:eastAsia="Times New Roman" w:hAnsi="Arial" w:cs="Arial"/>
          <w:sz w:val="20"/>
          <w:szCs w:val="20"/>
          <w:lang w:val="en-IN" w:eastAsia="en-IN"/>
        </w:rPr>
      </w:pPr>
    </w:p>
    <w:p w14:paraId="43317AB4" w14:textId="5D5BD6D7" w:rsidR="004F1BFA" w:rsidRPr="00A93F15" w:rsidRDefault="004F1BFA" w:rsidP="00E90F11">
      <w:pPr>
        <w:pStyle w:val="ConcHead"/>
        <w:spacing w:after="0" w:line="360" w:lineRule="auto"/>
        <w:jc w:val="both"/>
        <w:rPr>
          <w:rFonts w:ascii="Arial" w:hAnsi="Arial" w:cs="Arial"/>
          <w:noProof/>
          <w:sz w:val="18"/>
          <w:szCs w:val="16"/>
        </w:rPr>
      </w:pPr>
    </w:p>
    <w:p w14:paraId="68622763" w14:textId="5DBEC553" w:rsidR="00E22E74" w:rsidRPr="00A93F15" w:rsidRDefault="00A01BF7" w:rsidP="004F1BFA">
      <w:pPr>
        <w:pStyle w:val="ConcHead"/>
        <w:spacing w:after="0" w:line="360" w:lineRule="auto"/>
        <w:jc w:val="both"/>
        <w:rPr>
          <w:rFonts w:ascii="Arial" w:hAnsi="Arial" w:cs="Arial"/>
          <w:noProof/>
        </w:rPr>
      </w:pPr>
      <w:r w:rsidRPr="00A93F15">
        <w:rPr>
          <w:rFonts w:ascii="Arial" w:hAnsi="Arial" w:cs="Arial"/>
          <w:noProof/>
          <w:sz w:val="20"/>
        </w:rPr>
        <w:lastRenderedPageBreak/>
        <w:drawing>
          <wp:anchor distT="0" distB="0" distL="114300" distR="114300" simplePos="0" relativeHeight="251661312" behindDoc="0" locked="0" layoutInCell="1" allowOverlap="1" wp14:anchorId="00AED740" wp14:editId="5B0615DF">
            <wp:simplePos x="0" y="0"/>
            <wp:positionH relativeFrom="margin">
              <wp:posOffset>762000</wp:posOffset>
            </wp:positionH>
            <wp:positionV relativeFrom="paragraph">
              <wp:posOffset>-83820</wp:posOffset>
            </wp:positionV>
            <wp:extent cx="3663315" cy="4739640"/>
            <wp:effectExtent l="0" t="0" r="0" b="3810"/>
            <wp:wrapTopAndBottom/>
            <wp:docPr id="14" name="Picture 14" descr="Crop_Classification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rop_Classification_Map"/>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63315" cy="4739640"/>
                    </a:xfrm>
                    <a:prstGeom prst="rect">
                      <a:avLst/>
                    </a:prstGeom>
                  </pic:spPr>
                </pic:pic>
              </a:graphicData>
            </a:graphic>
            <wp14:sizeRelH relativeFrom="page">
              <wp14:pctWidth>0</wp14:pctWidth>
            </wp14:sizeRelH>
            <wp14:sizeRelV relativeFrom="page">
              <wp14:pctHeight>0</wp14:pctHeight>
            </wp14:sizeRelV>
          </wp:anchor>
        </w:drawing>
      </w:r>
    </w:p>
    <w:p w14:paraId="244CC80C" w14:textId="2EEEBEF9" w:rsidR="00A01BF7" w:rsidRPr="00A93F15" w:rsidRDefault="00A01BF7" w:rsidP="00470DE9">
      <w:pPr>
        <w:tabs>
          <w:tab w:val="left" w:pos="2856"/>
        </w:tabs>
        <w:rPr>
          <w:rFonts w:ascii="Arial" w:eastAsia="Times New Roman" w:hAnsi="Arial" w:cs="Arial"/>
          <w:sz w:val="20"/>
          <w:szCs w:val="20"/>
          <w:lang w:val="en-IN" w:eastAsia="en-IN"/>
        </w:rPr>
      </w:pPr>
      <w:bookmarkStart w:id="6" w:name="_Hlk208988333"/>
      <w:r w:rsidRPr="00A93F15">
        <w:rPr>
          <w:rFonts w:ascii="Arial" w:hAnsi="Arial" w:cs="Arial"/>
          <w:b/>
          <w:bCs/>
          <w:sz w:val="20"/>
          <w:szCs w:val="20"/>
        </w:rPr>
        <w:t xml:space="preserve">Fig. 7. Classified paddy distribution for the kharif 2023 season in </w:t>
      </w:r>
      <w:proofErr w:type="spellStart"/>
      <w:r w:rsidRPr="00A93F15">
        <w:rPr>
          <w:rFonts w:ascii="Arial" w:hAnsi="Arial" w:cs="Arial"/>
          <w:b/>
          <w:bCs/>
          <w:sz w:val="20"/>
          <w:szCs w:val="20"/>
        </w:rPr>
        <w:t>Bhandara</w:t>
      </w:r>
      <w:proofErr w:type="spellEnd"/>
      <w:r w:rsidRPr="00A93F15">
        <w:rPr>
          <w:rFonts w:ascii="Arial" w:hAnsi="Arial" w:cs="Arial"/>
          <w:b/>
          <w:bCs/>
          <w:sz w:val="20"/>
          <w:szCs w:val="20"/>
        </w:rPr>
        <w:t xml:space="preserve"> District</w:t>
      </w:r>
    </w:p>
    <w:bookmarkEnd w:id="6"/>
    <w:p w14:paraId="7497377B" w14:textId="2D171B61" w:rsidR="00A01BF7" w:rsidRPr="00A93F15" w:rsidRDefault="009A104B" w:rsidP="000A7484">
      <w:pPr>
        <w:pStyle w:val="NormalWeb"/>
        <w:ind w:firstLine="720"/>
        <w:jc w:val="both"/>
        <w:rPr>
          <w:rFonts w:ascii="Arial" w:hAnsi="Arial" w:cs="Arial"/>
          <w:sz w:val="20"/>
          <w:szCs w:val="20"/>
        </w:rPr>
      </w:pPr>
      <w:r w:rsidRPr="00A93F15">
        <w:rPr>
          <w:rFonts w:ascii="Arial" w:hAnsi="Arial" w:cs="Arial"/>
          <w:sz w:val="20"/>
          <w:szCs w:val="20"/>
        </w:rPr>
        <w:t>The classified paddy distribution</w:t>
      </w:r>
      <w:r w:rsidR="00A01BF7" w:rsidRPr="00A93F15">
        <w:rPr>
          <w:rFonts w:ascii="Arial" w:hAnsi="Arial" w:cs="Arial"/>
          <w:sz w:val="20"/>
          <w:szCs w:val="20"/>
        </w:rPr>
        <w:t xml:space="preserve"> map reveals a widespread concentration of paddy fields across all talukas, with particularly dense coverage in </w:t>
      </w:r>
      <w:proofErr w:type="spellStart"/>
      <w:r w:rsidR="00A01BF7" w:rsidRPr="00A93F15">
        <w:rPr>
          <w:rFonts w:ascii="Arial" w:hAnsi="Arial" w:cs="Arial"/>
          <w:sz w:val="20"/>
          <w:szCs w:val="20"/>
        </w:rPr>
        <w:t>Mohadi</w:t>
      </w:r>
      <w:proofErr w:type="spellEnd"/>
      <w:r w:rsidR="00A01BF7" w:rsidRPr="00A93F15">
        <w:rPr>
          <w:rFonts w:ascii="Arial" w:hAnsi="Arial" w:cs="Arial"/>
          <w:sz w:val="20"/>
          <w:szCs w:val="20"/>
        </w:rPr>
        <w:t xml:space="preserve"> (33,914.4 ha), Pauni (30,122.3 ha), and </w:t>
      </w:r>
      <w:proofErr w:type="spellStart"/>
      <w:r w:rsidR="00A01BF7" w:rsidRPr="00A93F15">
        <w:rPr>
          <w:rFonts w:ascii="Arial" w:hAnsi="Arial" w:cs="Arial"/>
          <w:sz w:val="20"/>
          <w:szCs w:val="20"/>
        </w:rPr>
        <w:t>Tumsar</w:t>
      </w:r>
      <w:proofErr w:type="spellEnd"/>
      <w:r w:rsidR="00A01BF7" w:rsidRPr="00A93F15">
        <w:rPr>
          <w:rFonts w:ascii="Arial" w:hAnsi="Arial" w:cs="Arial"/>
          <w:sz w:val="20"/>
          <w:szCs w:val="20"/>
        </w:rPr>
        <w:t xml:space="preserve"> (29,961.1 ha). Substantial areas are also observed in </w:t>
      </w:r>
      <w:proofErr w:type="spellStart"/>
      <w:r w:rsidR="00A01BF7" w:rsidRPr="00A93F15">
        <w:rPr>
          <w:rFonts w:ascii="Arial" w:hAnsi="Arial" w:cs="Arial"/>
          <w:sz w:val="20"/>
          <w:szCs w:val="20"/>
        </w:rPr>
        <w:t>Lakhundar</w:t>
      </w:r>
      <w:proofErr w:type="spellEnd"/>
      <w:r w:rsidR="00A01BF7" w:rsidRPr="00A93F15">
        <w:rPr>
          <w:rFonts w:ascii="Arial" w:hAnsi="Arial" w:cs="Arial"/>
          <w:sz w:val="20"/>
          <w:szCs w:val="20"/>
        </w:rPr>
        <w:t xml:space="preserve"> (28,917.1 ha), </w:t>
      </w:r>
      <w:proofErr w:type="spellStart"/>
      <w:r w:rsidR="00A01BF7" w:rsidRPr="00A93F15">
        <w:rPr>
          <w:rFonts w:ascii="Arial" w:hAnsi="Arial" w:cs="Arial"/>
          <w:sz w:val="20"/>
          <w:szCs w:val="20"/>
        </w:rPr>
        <w:t>Bhandara</w:t>
      </w:r>
      <w:proofErr w:type="spellEnd"/>
      <w:r w:rsidR="00A01BF7" w:rsidRPr="00A93F15">
        <w:rPr>
          <w:rFonts w:ascii="Arial" w:hAnsi="Arial" w:cs="Arial"/>
          <w:sz w:val="20"/>
          <w:szCs w:val="20"/>
        </w:rPr>
        <w:t xml:space="preserve"> (27,984.8 ha), and </w:t>
      </w:r>
      <w:proofErr w:type="spellStart"/>
      <w:r w:rsidR="00A01BF7" w:rsidRPr="00A93F15">
        <w:rPr>
          <w:rFonts w:ascii="Arial" w:hAnsi="Arial" w:cs="Arial"/>
          <w:sz w:val="20"/>
          <w:szCs w:val="20"/>
        </w:rPr>
        <w:t>Sakoli</w:t>
      </w:r>
      <w:proofErr w:type="spellEnd"/>
      <w:r w:rsidR="00A01BF7" w:rsidRPr="00A93F15">
        <w:rPr>
          <w:rFonts w:ascii="Arial" w:hAnsi="Arial" w:cs="Arial"/>
          <w:sz w:val="20"/>
          <w:szCs w:val="20"/>
        </w:rPr>
        <w:t xml:space="preserve"> (20,817.2 ha), while Lakhani (24,138.1 ha) shows moderate but well-distributed coverage</w:t>
      </w:r>
      <w:r w:rsidR="00243AE7" w:rsidRPr="00A93F15">
        <w:rPr>
          <w:rFonts w:ascii="Arial" w:hAnsi="Arial" w:cs="Arial"/>
          <w:sz w:val="20"/>
          <w:szCs w:val="20"/>
        </w:rPr>
        <w:t xml:space="preserve"> (Fig. 7)</w:t>
      </w:r>
      <w:r w:rsidR="00A01BF7" w:rsidRPr="00A93F15">
        <w:rPr>
          <w:rFonts w:ascii="Arial" w:hAnsi="Arial" w:cs="Arial"/>
          <w:sz w:val="20"/>
          <w:szCs w:val="20"/>
        </w:rPr>
        <w:t>. These figures confirm the predominance of rice cultivation throughout the district, highlighting its role as the “rice bowl” of Maharashtra.</w:t>
      </w:r>
    </w:p>
    <w:p w14:paraId="6838513B" w14:textId="77777777" w:rsidR="00A01BF7" w:rsidRPr="00A93F15" w:rsidRDefault="00A01BF7" w:rsidP="000A7484">
      <w:pPr>
        <w:pStyle w:val="NormalWeb"/>
        <w:ind w:firstLine="720"/>
        <w:jc w:val="both"/>
        <w:rPr>
          <w:rFonts w:ascii="Arial" w:hAnsi="Arial" w:cs="Arial"/>
          <w:sz w:val="20"/>
          <w:szCs w:val="20"/>
        </w:rPr>
      </w:pPr>
      <w:r w:rsidRPr="00A93F15">
        <w:rPr>
          <w:rFonts w:ascii="Arial" w:hAnsi="Arial" w:cs="Arial"/>
          <w:sz w:val="20"/>
          <w:szCs w:val="20"/>
        </w:rPr>
        <w:t>The spatial distribution illustrates a mosaic of continuous and fragmented paddy patches, reflecting differences in landholding patterns, irrigation availability, and terrain. Low-lying floodplains and gently sloping valley bottoms support larger contiguous fields, whereas upland fringes contain smaller, scattered plots. The classified map provides an essential baseline for overlaying PAR, FAPAR, temperature, and water stress layers, enabling precise calculation of Net Primary Productivity (NPP) and grain yield at the taluka and pixel levels.</w:t>
      </w:r>
    </w:p>
    <w:p w14:paraId="67756921" w14:textId="77777777" w:rsidR="00CE2E65" w:rsidRPr="00A93F15" w:rsidRDefault="00CE2E65" w:rsidP="00CE2E65">
      <w:pPr>
        <w:pStyle w:val="ConcHead"/>
        <w:spacing w:after="0" w:line="360" w:lineRule="auto"/>
        <w:jc w:val="both"/>
        <w:rPr>
          <w:rFonts w:ascii="Arial" w:hAnsi="Arial" w:cs="Arial"/>
          <w:bCs/>
          <w:noProof/>
        </w:rPr>
      </w:pPr>
      <w:r w:rsidRPr="00A93F15">
        <w:rPr>
          <w:rFonts w:ascii="Arial" w:eastAsia="Calibri" w:hAnsi="Arial" w:cs="Arial"/>
          <w:bCs/>
          <w:caps w:val="0"/>
          <w:kern w:val="2"/>
          <w:sz w:val="24"/>
          <w:szCs w:val="24"/>
          <w:lang w:val="en-IN"/>
          <w14:ligatures w14:val="standardContextual"/>
        </w:rPr>
        <w:t>3.7 Sowing Dates and Crop Growth Profile:</w:t>
      </w:r>
    </w:p>
    <w:p w14:paraId="3F95A238" w14:textId="77777777" w:rsidR="009500CF" w:rsidRPr="00A93F15" w:rsidRDefault="009500CF" w:rsidP="00A01BF7">
      <w:pPr>
        <w:pStyle w:val="NormalWeb"/>
        <w:jc w:val="both"/>
        <w:rPr>
          <w:rFonts w:ascii="Arial" w:hAnsi="Arial" w:cs="Arial"/>
          <w:sz w:val="20"/>
          <w:szCs w:val="20"/>
        </w:rPr>
      </w:pPr>
    </w:p>
    <w:tbl>
      <w:tblPr>
        <w:tblpPr w:leftFromText="180" w:rightFromText="180" w:vertAnchor="text" w:horzAnchor="margin" w:tblpY="937"/>
        <w:tblOverlap w:val="never"/>
        <w:tblW w:w="9672" w:type="dxa"/>
        <w:tblLook w:val="04A0" w:firstRow="1" w:lastRow="0" w:firstColumn="1" w:lastColumn="0" w:noHBand="0" w:noVBand="1"/>
      </w:tblPr>
      <w:tblGrid>
        <w:gridCol w:w="1598"/>
        <w:gridCol w:w="804"/>
        <w:gridCol w:w="890"/>
        <w:gridCol w:w="933"/>
        <w:gridCol w:w="818"/>
        <w:gridCol w:w="847"/>
        <w:gridCol w:w="804"/>
        <w:gridCol w:w="804"/>
        <w:gridCol w:w="804"/>
        <w:gridCol w:w="804"/>
        <w:gridCol w:w="919"/>
      </w:tblGrid>
      <w:tr w:rsidR="00A93F15" w:rsidRPr="00A93F15" w14:paraId="5F905A43" w14:textId="77777777" w:rsidTr="009500CF">
        <w:trPr>
          <w:trHeight w:val="496"/>
        </w:trPr>
        <w:tc>
          <w:tcPr>
            <w:tcW w:w="1476"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5BC9810C"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lastRenderedPageBreak/>
              <w:t>Date</w:t>
            </w:r>
          </w:p>
        </w:tc>
        <w:tc>
          <w:tcPr>
            <w:tcW w:w="761"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5C6884EC"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1</w:t>
            </w:r>
          </w:p>
        </w:tc>
        <w:tc>
          <w:tcPr>
            <w:tcW w:w="890"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30C02A3A"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2</w:t>
            </w:r>
          </w:p>
        </w:tc>
        <w:tc>
          <w:tcPr>
            <w:tcW w:w="933"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5720BA67"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3</w:t>
            </w:r>
          </w:p>
        </w:tc>
        <w:tc>
          <w:tcPr>
            <w:tcW w:w="818"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1D9BD843"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4</w:t>
            </w:r>
          </w:p>
        </w:tc>
        <w:tc>
          <w:tcPr>
            <w:tcW w:w="847"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7EC449D1"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5</w:t>
            </w:r>
          </w:p>
        </w:tc>
        <w:tc>
          <w:tcPr>
            <w:tcW w:w="761"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4B50E211"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6</w:t>
            </w:r>
          </w:p>
        </w:tc>
        <w:tc>
          <w:tcPr>
            <w:tcW w:w="789"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78FD8BDA"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7</w:t>
            </w:r>
          </w:p>
        </w:tc>
        <w:tc>
          <w:tcPr>
            <w:tcW w:w="789"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31EB16B1"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8</w:t>
            </w:r>
          </w:p>
        </w:tc>
        <w:tc>
          <w:tcPr>
            <w:tcW w:w="689"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22D25EBE"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9</w:t>
            </w:r>
          </w:p>
        </w:tc>
        <w:tc>
          <w:tcPr>
            <w:tcW w:w="919" w:type="dxa"/>
            <w:tcBorders>
              <w:top w:val="single" w:sz="4" w:space="0" w:color="000000"/>
              <w:left w:val="single" w:sz="4" w:space="0" w:color="000000"/>
              <w:bottom w:val="single" w:sz="4" w:space="0" w:color="000000"/>
              <w:right w:val="single" w:sz="4" w:space="0" w:color="000000"/>
            </w:tcBorders>
            <w:shd w:val="clear" w:color="auto" w:fill="A9D08E"/>
            <w:noWrap/>
            <w:vAlign w:val="center"/>
          </w:tcPr>
          <w:p w14:paraId="7B895BB6" w14:textId="77777777" w:rsidR="009500CF" w:rsidRPr="00A93F15" w:rsidRDefault="009500CF" w:rsidP="009500CF">
            <w:pPr>
              <w:textAlignment w:val="center"/>
              <w:rPr>
                <w:rFonts w:ascii="Arial" w:hAnsi="Arial" w:cs="Arial"/>
                <w:b/>
                <w:bCs/>
              </w:rPr>
            </w:pPr>
            <w:r w:rsidRPr="00A93F15">
              <w:rPr>
                <w:rFonts w:ascii="Arial" w:eastAsia="SimSun" w:hAnsi="Arial" w:cs="Arial"/>
                <w:b/>
                <w:bCs/>
                <w:lang w:eastAsia="zh-CN" w:bidi="ar"/>
              </w:rPr>
              <w:t>Class 10</w:t>
            </w:r>
          </w:p>
        </w:tc>
      </w:tr>
      <w:tr w:rsidR="00A93F15" w:rsidRPr="00A93F15" w14:paraId="01AABE6E"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3FE3B40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4 July</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7D40EA"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300D7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381CB3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55D411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97CA6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3DB01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98F27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9A9B1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3CB5B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14310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0.41</w:t>
            </w:r>
          </w:p>
        </w:tc>
      </w:tr>
      <w:tr w:rsidR="00A93F15" w:rsidRPr="00A93F15" w14:paraId="1251C1ED"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0E583B5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12 July</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E9F12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0.06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D4F62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0.07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4FF1A"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EB71B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76818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54D2A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22B8D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1B192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A1CF3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96E166"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0.08</w:t>
            </w:r>
          </w:p>
        </w:tc>
      </w:tr>
      <w:tr w:rsidR="00A93F15" w:rsidRPr="00A93F15" w14:paraId="79D11E21"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6589599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20 July</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3EF46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3331F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10B80F"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671DD6F"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948B7D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C104F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E7BC5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30216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7E4C2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3D396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0.55</w:t>
            </w:r>
          </w:p>
        </w:tc>
      </w:tr>
      <w:tr w:rsidR="00A93F15" w:rsidRPr="00A93F15" w14:paraId="2FC677D1"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667DCAC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28 July</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D918A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926DE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58FA84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3705A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E0C66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2895D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08647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022416"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2F1C16"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555C6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0.14</w:t>
            </w:r>
          </w:p>
        </w:tc>
      </w:tr>
      <w:tr w:rsidR="00A93F15" w:rsidRPr="00A93F15" w14:paraId="2B7282EA"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6BEF60B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5 August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5D695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9F6FB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8CDCE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0255B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9F2D3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2975C3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BAAF1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DB9C7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0D261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7A288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0.64</w:t>
            </w:r>
          </w:p>
        </w:tc>
      </w:tr>
      <w:tr w:rsidR="00A93F15" w:rsidRPr="00A93F15" w14:paraId="7B5141AC"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631525BF"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13 August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55E8F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D6A6F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CF3E4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594CB4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4790DA"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8CD32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8DAF2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861EA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5397B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EFD1D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0.64</w:t>
            </w:r>
          </w:p>
        </w:tc>
      </w:tr>
      <w:tr w:rsidR="00A93F15" w:rsidRPr="00A93F15" w14:paraId="39D4E32C"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7751624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21 August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338B1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6AE63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0E9A0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38EF4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3FD80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24E38B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E3821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C02F84F"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FCD906"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1E8B5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0.64</w:t>
            </w:r>
          </w:p>
        </w:tc>
      </w:tr>
      <w:tr w:rsidR="00A93F15" w:rsidRPr="00A93F15" w14:paraId="2B8B4A5B"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371BE2E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29 August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DCA28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54742F"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0.80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F9DFB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07D1D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08E5D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6540D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746D1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48ACD8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FC4FC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0.80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98E1A1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0.77</w:t>
            </w:r>
          </w:p>
        </w:tc>
      </w:tr>
      <w:tr w:rsidR="00A93F15" w:rsidRPr="00A93F15" w14:paraId="7605B8D5"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19B05DC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6 September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0A512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D8A91A"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DC130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D3B3F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AACC56"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6DEA6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C5CE6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8D0C1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163FD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69C521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0.23</w:t>
            </w:r>
          </w:p>
        </w:tc>
      </w:tr>
      <w:tr w:rsidR="00A93F15" w:rsidRPr="00A93F15" w14:paraId="328614B6"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5490AEFA"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14 September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95805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6A5DE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0.87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A24DC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0.80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8D93F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71728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44313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20C20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6C159F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2A552A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0.85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60255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0.70</w:t>
            </w:r>
          </w:p>
        </w:tc>
      </w:tr>
      <w:tr w:rsidR="00A93F15" w:rsidRPr="00A93F15" w14:paraId="2DB1B98E"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5CD55F4F"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22 September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B647B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E9440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E32AD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0.82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EE5F6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0.82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CDE2C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81E4A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0.83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2CC36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50911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DA2CCA"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0.83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F525A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0.79</w:t>
            </w:r>
          </w:p>
        </w:tc>
      </w:tr>
      <w:tr w:rsidR="00A93F15" w:rsidRPr="00A93F15" w14:paraId="44161B27"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1628402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30 September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32ABA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F107E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CCA078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8EDC1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9E64B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8A1B1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43E292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BCC6C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22C0C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4B194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0.74</w:t>
            </w:r>
          </w:p>
        </w:tc>
      </w:tr>
      <w:tr w:rsidR="00A93F15" w:rsidRPr="00A93F15" w14:paraId="6429862A"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1F1C76E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8 October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09ECD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D07A3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ED054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EFDC9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EE735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CC567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1E802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273F5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B6086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6C634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0.71</w:t>
            </w:r>
          </w:p>
        </w:tc>
      </w:tr>
      <w:tr w:rsidR="00A93F15" w:rsidRPr="00A93F15" w14:paraId="0535E23D"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280CDE4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16 October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B7847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0.72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626236"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5E914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F90F2A"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C7901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EF369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0E2B3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9C366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DF859F"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16292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0.59</w:t>
            </w:r>
          </w:p>
        </w:tc>
      </w:tr>
      <w:tr w:rsidR="00A93F15" w:rsidRPr="00A93F15" w14:paraId="4341AB51"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7F34F7A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24 October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0CC18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69B44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351BC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764B1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2AE5D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BFCC4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0BDC7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14941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81592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45BBC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0.54</w:t>
            </w:r>
          </w:p>
        </w:tc>
      </w:tr>
      <w:tr w:rsidR="00A93F15" w:rsidRPr="00A93F15" w14:paraId="20753694"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49561D1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1 November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A6CCF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117F1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445B2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69FF4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72EFE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6B4CA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68C90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F434D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9C9B5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FF192A"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r>
      <w:tr w:rsidR="00A93F15" w:rsidRPr="00A93F15" w14:paraId="5C9C4184"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4BBB88D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9 November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7D2EA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732C90"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8141D7"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C7B16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EE32C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1F057C"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22564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55329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83BA3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8C336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r>
      <w:tr w:rsidR="00A93F15" w:rsidRPr="00A93F15" w14:paraId="127C60D6" w14:textId="77777777" w:rsidTr="009500CF">
        <w:trPr>
          <w:trHeight w:val="261"/>
        </w:trPr>
        <w:tc>
          <w:tcPr>
            <w:tcW w:w="0" w:type="auto"/>
            <w:tcBorders>
              <w:top w:val="single" w:sz="4" w:space="0" w:color="000000"/>
              <w:left w:val="single" w:sz="4" w:space="0" w:color="000000"/>
              <w:bottom w:val="single" w:sz="4" w:space="0" w:color="000000"/>
              <w:right w:val="single" w:sz="4" w:space="0" w:color="000000"/>
            </w:tcBorders>
            <w:noWrap/>
            <w:vAlign w:val="center"/>
          </w:tcPr>
          <w:p w14:paraId="718A5C0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17 November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F8D0FB"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760A9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823CA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5D5956"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391874"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6BD64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09691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109F66"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BFC6F3"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402948"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0.43</w:t>
            </w:r>
          </w:p>
        </w:tc>
      </w:tr>
      <w:tr w:rsidR="00A93F15" w:rsidRPr="00A93F15" w14:paraId="39891A01" w14:textId="77777777" w:rsidTr="009500CF">
        <w:trPr>
          <w:trHeight w:val="279"/>
        </w:trPr>
        <w:tc>
          <w:tcPr>
            <w:tcW w:w="0" w:type="auto"/>
            <w:tcBorders>
              <w:top w:val="single" w:sz="4" w:space="0" w:color="000000"/>
              <w:left w:val="single" w:sz="4" w:space="0" w:color="000000"/>
              <w:bottom w:val="single" w:sz="4" w:space="0" w:color="000000"/>
              <w:right w:val="single" w:sz="4" w:space="0" w:color="000000"/>
            </w:tcBorders>
            <w:noWrap/>
            <w:vAlign w:val="center"/>
          </w:tcPr>
          <w:p w14:paraId="489BB5A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25 November</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93AAB2"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0833E5"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9BBD219"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577F74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657264E"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65564D"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ACAB4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32A9F1"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AE476A"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F65E36" w14:textId="77777777" w:rsidR="009500CF" w:rsidRPr="00A93F15" w:rsidRDefault="009500CF" w:rsidP="009500CF">
            <w:pPr>
              <w:textAlignment w:val="center"/>
              <w:rPr>
                <w:rFonts w:ascii="Arial" w:hAnsi="Arial" w:cs="Arial"/>
              </w:rPr>
            </w:pPr>
            <w:r w:rsidRPr="00A93F15">
              <w:rPr>
                <w:rFonts w:ascii="Arial" w:eastAsia="SimSun" w:hAnsi="Arial" w:cs="Arial"/>
                <w:lang w:eastAsia="zh-CN" w:bidi="ar"/>
              </w:rPr>
              <w:t>0.43</w:t>
            </w:r>
          </w:p>
        </w:tc>
      </w:tr>
    </w:tbl>
    <w:p w14:paraId="00058BF0" w14:textId="33AE7DC2" w:rsidR="00CE2E65" w:rsidRPr="00A93F15" w:rsidRDefault="009500CF" w:rsidP="00CE2E65">
      <w:pPr>
        <w:pStyle w:val="ConcHead"/>
        <w:spacing w:after="0" w:line="360" w:lineRule="auto"/>
        <w:jc w:val="both"/>
        <w:rPr>
          <w:rFonts w:ascii="Arial" w:eastAsia="Calibri" w:hAnsi="Arial" w:cs="Arial"/>
          <w:bCs/>
          <w:caps w:val="0"/>
          <w:kern w:val="2"/>
          <w:sz w:val="20"/>
          <w:lang w:val="en-IN"/>
          <w14:ligatures w14:val="standardContextual"/>
        </w:rPr>
      </w:pPr>
      <w:r w:rsidRPr="00A93F15">
        <w:rPr>
          <w:rFonts w:ascii="Arial" w:eastAsia="Calibri" w:hAnsi="Arial" w:cs="Arial"/>
          <w:bCs/>
          <w:caps w:val="0"/>
          <w:kern w:val="2"/>
          <w:sz w:val="20"/>
          <w14:ligatures w14:val="standardContextual"/>
        </w:rPr>
        <w:t xml:space="preserve">Table 1. Temporal profile of sowing dates and canopy growth for ten representative paddy field </w:t>
      </w:r>
      <w:r w:rsidR="00CE2E65" w:rsidRPr="00A93F15">
        <w:rPr>
          <w:rFonts w:ascii="Arial" w:eastAsia="Calibri" w:hAnsi="Arial" w:cs="Arial"/>
          <w:bCs/>
          <w:caps w:val="0"/>
          <w:kern w:val="2"/>
          <w:sz w:val="20"/>
          <w14:ligatures w14:val="standardContextual"/>
        </w:rPr>
        <w:t>classes</w:t>
      </w:r>
    </w:p>
    <w:p w14:paraId="16CF2456" w14:textId="3DA97753" w:rsidR="009500CF" w:rsidRPr="00A93F15" w:rsidRDefault="009500CF" w:rsidP="000A7484">
      <w:pPr>
        <w:pStyle w:val="NormalWeb"/>
        <w:ind w:firstLine="720"/>
        <w:jc w:val="both"/>
        <w:rPr>
          <w:rFonts w:ascii="Arial" w:hAnsi="Arial" w:cs="Arial"/>
          <w:sz w:val="20"/>
          <w:szCs w:val="20"/>
        </w:rPr>
      </w:pPr>
      <w:r w:rsidRPr="00A93F15">
        <w:rPr>
          <w:rFonts w:ascii="Arial" w:hAnsi="Arial" w:cs="Arial"/>
          <w:sz w:val="20"/>
          <w:szCs w:val="20"/>
        </w:rPr>
        <w:t xml:space="preserve">Table </w:t>
      </w:r>
      <w:r w:rsidR="00832EE5" w:rsidRPr="00A93F15">
        <w:rPr>
          <w:rFonts w:ascii="Arial" w:hAnsi="Arial" w:cs="Arial"/>
          <w:sz w:val="20"/>
          <w:szCs w:val="20"/>
        </w:rPr>
        <w:t>1</w:t>
      </w:r>
      <w:r w:rsidRPr="00A93F15">
        <w:rPr>
          <w:rFonts w:ascii="Arial" w:hAnsi="Arial" w:cs="Arial"/>
          <w:sz w:val="20"/>
          <w:szCs w:val="20"/>
        </w:rPr>
        <w:t xml:space="preserve"> summarises the temporal evolution of canopy development for ten representative paddy field classes in </w:t>
      </w:r>
      <w:proofErr w:type="spellStart"/>
      <w:r w:rsidRPr="00A93F15">
        <w:rPr>
          <w:rFonts w:ascii="Arial" w:hAnsi="Arial" w:cs="Arial"/>
          <w:sz w:val="20"/>
          <w:szCs w:val="20"/>
        </w:rPr>
        <w:t>Bhandara</w:t>
      </w:r>
      <w:proofErr w:type="spellEnd"/>
      <w:r w:rsidRPr="00A93F15">
        <w:rPr>
          <w:rFonts w:ascii="Arial" w:hAnsi="Arial" w:cs="Arial"/>
          <w:sz w:val="20"/>
          <w:szCs w:val="20"/>
        </w:rPr>
        <w:t xml:space="preserve"> District during the </w:t>
      </w:r>
      <w:r w:rsidRPr="00A93F15">
        <w:rPr>
          <w:rStyle w:val="Emphasis"/>
          <w:rFonts w:ascii="Arial" w:hAnsi="Arial" w:cs="Arial"/>
          <w:sz w:val="20"/>
          <w:szCs w:val="20"/>
        </w:rPr>
        <w:t>kharif</w:t>
      </w:r>
      <w:r w:rsidRPr="00A93F15">
        <w:rPr>
          <w:rFonts w:ascii="Arial" w:hAnsi="Arial" w:cs="Arial"/>
          <w:sz w:val="20"/>
          <w:szCs w:val="20"/>
        </w:rPr>
        <w:t xml:space="preserve"> 2023 season. The values represent vegetation response (e.g., NDVI/FAPAR-like scores) extracted from time-series satellite observations, reflecting crop establishment, growth dynamics, and senescence.</w:t>
      </w:r>
    </w:p>
    <w:p w14:paraId="23B1A7A6" w14:textId="48540DC4" w:rsidR="009500CF" w:rsidRPr="00A93F15" w:rsidRDefault="009500CF" w:rsidP="000A7484">
      <w:pPr>
        <w:pStyle w:val="NormalWeb"/>
        <w:ind w:firstLine="720"/>
        <w:jc w:val="both"/>
        <w:rPr>
          <w:rFonts w:ascii="Arial" w:hAnsi="Arial" w:cs="Arial"/>
          <w:sz w:val="20"/>
          <w:szCs w:val="20"/>
        </w:rPr>
      </w:pPr>
      <w:r w:rsidRPr="00A93F15">
        <w:rPr>
          <w:rFonts w:ascii="Arial" w:hAnsi="Arial" w:cs="Arial"/>
          <w:sz w:val="20"/>
          <w:szCs w:val="20"/>
        </w:rPr>
        <w:t xml:space="preserve">The data indicate that transplanting or sowing activities commenced in early July, with modest canopy values recorded on </w:t>
      </w:r>
      <w:r w:rsidRPr="00A93F15">
        <w:rPr>
          <w:rStyle w:val="Strong"/>
          <w:rFonts w:ascii="Arial" w:hAnsi="Arial" w:cs="Arial"/>
          <w:b w:val="0"/>
          <w:bCs w:val="0"/>
          <w:sz w:val="20"/>
          <w:szCs w:val="20"/>
        </w:rPr>
        <w:t>4 July</w:t>
      </w:r>
      <w:r w:rsidRPr="00A93F15">
        <w:rPr>
          <w:rFonts w:ascii="Arial" w:hAnsi="Arial" w:cs="Arial"/>
          <w:sz w:val="20"/>
          <w:szCs w:val="20"/>
        </w:rPr>
        <w:t xml:space="preserve"> (0.23</w:t>
      </w:r>
      <w:r w:rsidR="001B5DE1" w:rsidRPr="00A93F15">
        <w:rPr>
          <w:rFonts w:ascii="Arial" w:hAnsi="Arial" w:cs="Arial"/>
          <w:sz w:val="20"/>
          <w:szCs w:val="20"/>
        </w:rPr>
        <w:t>-</w:t>
      </w:r>
      <w:r w:rsidRPr="00A93F15">
        <w:rPr>
          <w:rFonts w:ascii="Arial" w:hAnsi="Arial" w:cs="Arial"/>
          <w:sz w:val="20"/>
          <w:szCs w:val="20"/>
        </w:rPr>
        <w:t xml:space="preserve">0.46 across classes). By </w:t>
      </w:r>
      <w:r w:rsidRPr="00A93F15">
        <w:rPr>
          <w:rStyle w:val="Strong"/>
          <w:rFonts w:ascii="Arial" w:hAnsi="Arial" w:cs="Arial"/>
          <w:b w:val="0"/>
          <w:bCs w:val="0"/>
          <w:sz w:val="20"/>
          <w:szCs w:val="20"/>
        </w:rPr>
        <w:t>12 July</w:t>
      </w:r>
      <w:r w:rsidRPr="00A93F15">
        <w:rPr>
          <w:rFonts w:ascii="Arial" w:hAnsi="Arial" w:cs="Arial"/>
          <w:b/>
          <w:bCs/>
          <w:sz w:val="20"/>
          <w:szCs w:val="20"/>
        </w:rPr>
        <w:t>,</w:t>
      </w:r>
      <w:r w:rsidRPr="00A93F15">
        <w:rPr>
          <w:rFonts w:ascii="Arial" w:hAnsi="Arial" w:cs="Arial"/>
          <w:sz w:val="20"/>
          <w:szCs w:val="20"/>
        </w:rPr>
        <w:t xml:space="preserve"> indices declined slightly, suggesting either the persistence of standing water or delayed transplanting in some plots. From </w:t>
      </w:r>
      <w:r w:rsidRPr="00A93F15">
        <w:rPr>
          <w:rStyle w:val="Strong"/>
          <w:rFonts w:ascii="Arial" w:hAnsi="Arial" w:cs="Arial"/>
          <w:b w:val="0"/>
          <w:bCs w:val="0"/>
          <w:sz w:val="20"/>
          <w:szCs w:val="20"/>
        </w:rPr>
        <w:t>20 July onwards</w:t>
      </w:r>
      <w:r w:rsidRPr="00A93F15">
        <w:rPr>
          <w:rFonts w:ascii="Arial" w:hAnsi="Arial" w:cs="Arial"/>
          <w:sz w:val="20"/>
          <w:szCs w:val="20"/>
        </w:rPr>
        <w:t>, values began to increase, marking the onset of seedling establishment and early vegetative growth.</w:t>
      </w:r>
    </w:p>
    <w:p w14:paraId="71794BD1" w14:textId="3C67EBD5" w:rsidR="009500CF" w:rsidRPr="00A93F15" w:rsidRDefault="009500CF" w:rsidP="000A7484">
      <w:pPr>
        <w:pStyle w:val="NormalWeb"/>
        <w:ind w:firstLine="720"/>
        <w:jc w:val="both"/>
        <w:rPr>
          <w:rFonts w:ascii="Arial" w:hAnsi="Arial" w:cs="Arial"/>
          <w:sz w:val="20"/>
          <w:szCs w:val="20"/>
        </w:rPr>
      </w:pPr>
      <w:r w:rsidRPr="00A93F15">
        <w:rPr>
          <w:rFonts w:ascii="Arial" w:hAnsi="Arial" w:cs="Arial"/>
          <w:sz w:val="20"/>
          <w:szCs w:val="20"/>
        </w:rPr>
        <w:t xml:space="preserve">A pronounced rise was observed between </w:t>
      </w:r>
      <w:r w:rsidRPr="00A93F15">
        <w:rPr>
          <w:rStyle w:val="Strong"/>
          <w:rFonts w:ascii="Arial" w:hAnsi="Arial" w:cs="Arial"/>
          <w:b w:val="0"/>
          <w:bCs w:val="0"/>
          <w:sz w:val="20"/>
          <w:szCs w:val="20"/>
        </w:rPr>
        <w:t>5 and 29 August</w:t>
      </w:r>
      <w:r w:rsidRPr="00A93F15">
        <w:rPr>
          <w:rFonts w:ascii="Arial" w:hAnsi="Arial" w:cs="Arial"/>
          <w:sz w:val="20"/>
          <w:szCs w:val="20"/>
        </w:rPr>
        <w:t xml:space="preserve">, when values exceeded 0.50 across most classes and peaked at 0.80 in several locations. This period coincides with the rapid vegetative phase, characterised by active tillering and canopy expansion under favourable </w:t>
      </w:r>
      <w:r w:rsidRPr="00A93F15">
        <w:rPr>
          <w:rFonts w:ascii="Arial" w:hAnsi="Arial" w:cs="Arial"/>
          <w:sz w:val="20"/>
          <w:szCs w:val="20"/>
        </w:rPr>
        <w:lastRenderedPageBreak/>
        <w:t xml:space="preserve">monsoon conditions. By late August, most classes exhibited values between </w:t>
      </w:r>
      <w:r w:rsidRPr="00A93F15">
        <w:rPr>
          <w:rStyle w:val="Strong"/>
          <w:rFonts w:ascii="Arial" w:hAnsi="Arial" w:cs="Arial"/>
          <w:b w:val="0"/>
          <w:bCs w:val="0"/>
          <w:sz w:val="20"/>
          <w:szCs w:val="20"/>
        </w:rPr>
        <w:t>0.70 and 0.80</w:t>
      </w:r>
      <w:r w:rsidRPr="00A93F15">
        <w:rPr>
          <w:rFonts w:ascii="Arial" w:hAnsi="Arial" w:cs="Arial"/>
          <w:sz w:val="20"/>
          <w:szCs w:val="20"/>
        </w:rPr>
        <w:t>, indicating dense, photosynthetically active stands approaching their maximum leaf area</w:t>
      </w:r>
      <w:r w:rsidR="00617E7F" w:rsidRPr="00A93F15">
        <w:rPr>
          <w:rFonts w:ascii="Arial" w:hAnsi="Arial" w:cs="Arial"/>
          <w:sz w:val="20"/>
          <w:szCs w:val="20"/>
        </w:rPr>
        <w:t xml:space="preserve"> (Table 1)</w:t>
      </w:r>
      <w:r w:rsidRPr="00A93F15">
        <w:rPr>
          <w:rFonts w:ascii="Arial" w:hAnsi="Arial" w:cs="Arial"/>
          <w:sz w:val="20"/>
          <w:szCs w:val="20"/>
        </w:rPr>
        <w:t>.</w:t>
      </w:r>
    </w:p>
    <w:p w14:paraId="555E79D3" w14:textId="15721373" w:rsidR="009500CF" w:rsidRPr="00A93F15" w:rsidRDefault="009500CF" w:rsidP="000A7484">
      <w:pPr>
        <w:pStyle w:val="NormalWeb"/>
        <w:ind w:firstLine="720"/>
        <w:jc w:val="both"/>
        <w:rPr>
          <w:rFonts w:ascii="Arial" w:hAnsi="Arial" w:cs="Arial"/>
          <w:sz w:val="20"/>
          <w:szCs w:val="20"/>
        </w:rPr>
      </w:pPr>
      <w:r w:rsidRPr="00A93F15">
        <w:rPr>
          <w:rFonts w:ascii="Arial" w:hAnsi="Arial" w:cs="Arial"/>
          <w:sz w:val="20"/>
          <w:szCs w:val="20"/>
        </w:rPr>
        <w:t xml:space="preserve">Following peak greenness, a gradual decline occurred from </w:t>
      </w:r>
      <w:r w:rsidRPr="00A93F15">
        <w:rPr>
          <w:rStyle w:val="Strong"/>
          <w:rFonts w:ascii="Arial" w:hAnsi="Arial" w:cs="Arial"/>
          <w:b w:val="0"/>
          <w:bCs w:val="0"/>
          <w:sz w:val="20"/>
          <w:szCs w:val="20"/>
        </w:rPr>
        <w:t>6 September</w:t>
      </w:r>
      <w:r w:rsidRPr="00A93F15">
        <w:rPr>
          <w:rFonts w:ascii="Arial" w:hAnsi="Arial" w:cs="Arial"/>
          <w:sz w:val="20"/>
          <w:szCs w:val="20"/>
        </w:rPr>
        <w:t xml:space="preserve">, interrupted by a brief rebound around </w:t>
      </w:r>
      <w:r w:rsidRPr="00A93F15">
        <w:rPr>
          <w:rStyle w:val="Strong"/>
          <w:rFonts w:ascii="Arial" w:hAnsi="Arial" w:cs="Arial"/>
          <w:b w:val="0"/>
          <w:bCs w:val="0"/>
          <w:sz w:val="20"/>
          <w:szCs w:val="20"/>
        </w:rPr>
        <w:t>14</w:t>
      </w:r>
      <w:r w:rsidR="001B5DE1" w:rsidRPr="00A93F15">
        <w:rPr>
          <w:rStyle w:val="Strong"/>
          <w:rFonts w:ascii="Arial" w:hAnsi="Arial" w:cs="Arial"/>
          <w:b w:val="0"/>
          <w:bCs w:val="0"/>
          <w:sz w:val="20"/>
          <w:szCs w:val="20"/>
        </w:rPr>
        <w:t>-</w:t>
      </w:r>
      <w:r w:rsidRPr="00A93F15">
        <w:rPr>
          <w:rStyle w:val="Strong"/>
          <w:rFonts w:ascii="Arial" w:hAnsi="Arial" w:cs="Arial"/>
          <w:b w:val="0"/>
          <w:bCs w:val="0"/>
          <w:sz w:val="20"/>
          <w:szCs w:val="20"/>
        </w:rPr>
        <w:t>22 September</w:t>
      </w:r>
      <w:r w:rsidRPr="00A93F15">
        <w:rPr>
          <w:rFonts w:ascii="Arial" w:hAnsi="Arial" w:cs="Arial"/>
          <w:sz w:val="20"/>
          <w:szCs w:val="20"/>
        </w:rPr>
        <w:t xml:space="preserve">, possibly reflecting panicle initiation and grain-filling in well-managed fields. After </w:t>
      </w:r>
      <w:r w:rsidRPr="00A93F15">
        <w:rPr>
          <w:rStyle w:val="Strong"/>
          <w:rFonts w:ascii="Arial" w:hAnsi="Arial" w:cs="Arial"/>
          <w:b w:val="0"/>
          <w:bCs w:val="0"/>
          <w:sz w:val="20"/>
          <w:szCs w:val="20"/>
        </w:rPr>
        <w:t>30 September</w:t>
      </w:r>
      <w:r w:rsidRPr="00A93F15">
        <w:rPr>
          <w:rFonts w:ascii="Arial" w:hAnsi="Arial" w:cs="Arial"/>
          <w:sz w:val="20"/>
          <w:szCs w:val="20"/>
        </w:rPr>
        <w:t xml:space="preserve">, indices steadily decreased, indicating the onset of maturity and senescence. By </w:t>
      </w:r>
      <w:r w:rsidRPr="00A93F15">
        <w:rPr>
          <w:rStyle w:val="Strong"/>
          <w:rFonts w:ascii="Arial" w:hAnsi="Arial" w:cs="Arial"/>
          <w:b w:val="0"/>
          <w:bCs w:val="0"/>
          <w:sz w:val="20"/>
          <w:szCs w:val="20"/>
        </w:rPr>
        <w:t>19 November</w:t>
      </w:r>
      <w:r w:rsidRPr="00A93F15">
        <w:rPr>
          <w:rFonts w:ascii="Arial" w:hAnsi="Arial" w:cs="Arial"/>
          <w:sz w:val="20"/>
          <w:szCs w:val="20"/>
        </w:rPr>
        <w:t>, values had fallen to approximately 0.42</w:t>
      </w:r>
      <w:r w:rsidR="001B5DE1" w:rsidRPr="00A93F15">
        <w:rPr>
          <w:rFonts w:ascii="Arial" w:hAnsi="Arial" w:cs="Arial"/>
          <w:sz w:val="20"/>
          <w:szCs w:val="20"/>
        </w:rPr>
        <w:t>-</w:t>
      </w:r>
      <w:r w:rsidRPr="00A93F15">
        <w:rPr>
          <w:rFonts w:ascii="Arial" w:hAnsi="Arial" w:cs="Arial"/>
          <w:sz w:val="20"/>
          <w:szCs w:val="20"/>
        </w:rPr>
        <w:t xml:space="preserve">0.54, and by </w:t>
      </w:r>
      <w:r w:rsidRPr="00A93F15">
        <w:rPr>
          <w:rStyle w:val="Strong"/>
          <w:rFonts w:ascii="Arial" w:hAnsi="Arial" w:cs="Arial"/>
          <w:b w:val="0"/>
          <w:bCs w:val="0"/>
          <w:sz w:val="20"/>
          <w:szCs w:val="20"/>
        </w:rPr>
        <w:t>25 November</w:t>
      </w:r>
      <w:r w:rsidRPr="00A93F15">
        <w:rPr>
          <w:rFonts w:ascii="Arial" w:hAnsi="Arial" w:cs="Arial"/>
          <w:sz w:val="20"/>
          <w:szCs w:val="20"/>
        </w:rPr>
        <w:t xml:space="preserve"> they stabilised near 0.43, representing post-harvest residue or bare soil</w:t>
      </w:r>
      <w:r w:rsidR="00617E7F" w:rsidRPr="00A93F15">
        <w:rPr>
          <w:rFonts w:ascii="Arial" w:hAnsi="Arial" w:cs="Arial"/>
          <w:sz w:val="20"/>
          <w:szCs w:val="20"/>
        </w:rPr>
        <w:t xml:space="preserve"> (Table 1)</w:t>
      </w:r>
      <w:r w:rsidRPr="00A93F15">
        <w:rPr>
          <w:rFonts w:ascii="Arial" w:hAnsi="Arial" w:cs="Arial"/>
          <w:sz w:val="20"/>
          <w:szCs w:val="20"/>
        </w:rPr>
        <w:t>.</w:t>
      </w:r>
    </w:p>
    <w:p w14:paraId="247478E2" w14:textId="438FAA01" w:rsidR="009500CF" w:rsidRPr="00A93F15" w:rsidRDefault="009500CF" w:rsidP="000A7484">
      <w:pPr>
        <w:pStyle w:val="NormalWeb"/>
        <w:ind w:firstLine="720"/>
        <w:jc w:val="both"/>
        <w:rPr>
          <w:rFonts w:ascii="Arial" w:hAnsi="Arial" w:cs="Arial"/>
          <w:sz w:val="20"/>
          <w:szCs w:val="20"/>
        </w:rPr>
      </w:pPr>
      <w:r w:rsidRPr="00A93F15">
        <w:rPr>
          <w:rFonts w:ascii="Arial" w:hAnsi="Arial" w:cs="Arial"/>
          <w:sz w:val="20"/>
          <w:szCs w:val="20"/>
        </w:rPr>
        <w:t>Spatial differences among the ten classes suggest variability in sowing dates, water availability, or cultivar choice. Early-maturing areas (e.g., Classes 1</w:t>
      </w:r>
      <w:r w:rsidR="001B5DE1" w:rsidRPr="00A93F15">
        <w:rPr>
          <w:rFonts w:ascii="Arial" w:hAnsi="Arial" w:cs="Arial"/>
          <w:sz w:val="20"/>
          <w:szCs w:val="20"/>
        </w:rPr>
        <w:t>-</w:t>
      </w:r>
      <w:r w:rsidRPr="00A93F15">
        <w:rPr>
          <w:rFonts w:ascii="Arial" w:hAnsi="Arial" w:cs="Arial"/>
          <w:sz w:val="20"/>
          <w:szCs w:val="20"/>
        </w:rPr>
        <w:t>4) reached peak canopy earlier, while Classes 8</w:t>
      </w:r>
      <w:r w:rsidR="001B5DE1" w:rsidRPr="00A93F15">
        <w:rPr>
          <w:rFonts w:ascii="Arial" w:hAnsi="Arial" w:cs="Arial"/>
          <w:sz w:val="20"/>
          <w:szCs w:val="20"/>
        </w:rPr>
        <w:t>-</w:t>
      </w:r>
      <w:r w:rsidRPr="00A93F15">
        <w:rPr>
          <w:rFonts w:ascii="Arial" w:hAnsi="Arial" w:cs="Arial"/>
          <w:sz w:val="20"/>
          <w:szCs w:val="20"/>
        </w:rPr>
        <w:t>10 maintained higher values into October, consistent with later transplanting or longer-duration varieties.</w:t>
      </w:r>
    </w:p>
    <w:p w14:paraId="234E38CA" w14:textId="4EA07C1F" w:rsidR="009500CF" w:rsidRPr="00A93F15" w:rsidRDefault="009500CF" w:rsidP="000A7484">
      <w:pPr>
        <w:pStyle w:val="NormalWeb"/>
        <w:ind w:firstLine="720"/>
        <w:jc w:val="both"/>
        <w:rPr>
          <w:rFonts w:ascii="Arial" w:hAnsi="Arial" w:cs="Arial"/>
          <w:sz w:val="20"/>
          <w:szCs w:val="20"/>
        </w:rPr>
      </w:pPr>
      <w:r w:rsidRPr="00A93F15">
        <w:rPr>
          <w:rFonts w:ascii="Arial" w:hAnsi="Arial" w:cs="Arial"/>
          <w:sz w:val="20"/>
          <w:szCs w:val="20"/>
        </w:rPr>
        <w:t>Overall, the growth profile demonstrates a typical rice phenological cycle in monsoon ecosystems: transplanting in early July, vigorous vegetative growth in August, reproductive and ripening phases during September</w:t>
      </w:r>
      <w:r w:rsidR="001B5DE1" w:rsidRPr="00A93F15">
        <w:rPr>
          <w:rFonts w:ascii="Arial" w:hAnsi="Arial" w:cs="Arial"/>
          <w:sz w:val="20"/>
          <w:szCs w:val="20"/>
        </w:rPr>
        <w:t>-</w:t>
      </w:r>
      <w:r w:rsidRPr="00A93F15">
        <w:rPr>
          <w:rFonts w:ascii="Arial" w:hAnsi="Arial" w:cs="Arial"/>
          <w:sz w:val="20"/>
          <w:szCs w:val="20"/>
        </w:rPr>
        <w:t>October, and harvest completion by late November. This temporal characterisation is critical for parameterising semi-physical yield models, scheduling crop management interventions, and validating satellite-based productivity assessments.</w:t>
      </w:r>
    </w:p>
    <w:p w14:paraId="5D763EE7" w14:textId="62ABF16D" w:rsidR="00832EE5" w:rsidRPr="00A93F15" w:rsidRDefault="00832EE5" w:rsidP="00832EE5">
      <w:pPr>
        <w:spacing w:before="100" w:beforeAutospacing="1" w:after="100" w:afterAutospacing="1" w:line="240" w:lineRule="auto"/>
        <w:jc w:val="both"/>
        <w:outlineLvl w:val="3"/>
        <w:rPr>
          <w:rFonts w:ascii="Arial" w:eastAsia="Times New Roman" w:hAnsi="Arial" w:cs="Arial"/>
          <w:b/>
          <w:bCs/>
          <w:sz w:val="20"/>
          <w:szCs w:val="20"/>
          <w:lang w:val="en-IN" w:eastAsia="en-IN"/>
        </w:rPr>
      </w:pPr>
      <w:r w:rsidRPr="00A93F15">
        <w:rPr>
          <w:rFonts w:ascii="Arial" w:eastAsia="Times New Roman" w:hAnsi="Arial" w:cs="Arial"/>
          <w:b/>
          <w:bCs/>
          <w:sz w:val="20"/>
          <w:szCs w:val="20"/>
          <w:lang w:val="en-IN" w:eastAsia="en-IN"/>
        </w:rPr>
        <w:t>3.8 Biomass (Net Primary Productivity):</w:t>
      </w:r>
    </w:p>
    <w:p w14:paraId="1C57FA63" w14:textId="77777777" w:rsidR="00832EE5" w:rsidRPr="00A93F15" w:rsidRDefault="00832EE5" w:rsidP="000A7484">
      <w:pPr>
        <w:spacing w:before="100" w:beforeAutospacing="1" w:after="100" w:afterAutospacing="1" w:line="240" w:lineRule="auto"/>
        <w:ind w:firstLine="720"/>
        <w:jc w:val="both"/>
        <w:rPr>
          <w:rFonts w:ascii="Arial" w:eastAsia="Times New Roman" w:hAnsi="Arial" w:cs="Arial"/>
          <w:sz w:val="20"/>
          <w:szCs w:val="20"/>
          <w:lang w:val="en-IN" w:eastAsia="en-IN"/>
        </w:rPr>
      </w:pPr>
      <w:r w:rsidRPr="00A93F15">
        <w:rPr>
          <w:rFonts w:ascii="Arial" w:eastAsia="Times New Roman" w:hAnsi="Arial" w:cs="Arial"/>
          <w:sz w:val="20"/>
          <w:szCs w:val="20"/>
          <w:lang w:val="en-IN" w:eastAsia="en-IN"/>
        </w:rPr>
        <w:t xml:space="preserve">Net Primary Productivity (NPP) represents the net accumulation of carbon in plant biomass and is a direct indicator of crop growth and productivity. For this study, NPP was computed using the semi-physical light-use efficiency model, integrating Photosynthetically Active Radiation (PAR), Fraction of Absorbed PAR (FAPAR), Radiation Use Efficiency (RUE), and stress scalars for temperature and water over the </w:t>
      </w:r>
      <w:r w:rsidRPr="00A93F15">
        <w:rPr>
          <w:rFonts w:ascii="Arial" w:eastAsia="Times New Roman" w:hAnsi="Arial" w:cs="Arial"/>
          <w:i/>
          <w:iCs/>
          <w:sz w:val="20"/>
          <w:szCs w:val="20"/>
          <w:lang w:val="en-IN" w:eastAsia="en-IN"/>
        </w:rPr>
        <w:t>kharif</w:t>
      </w:r>
      <w:r w:rsidRPr="00A93F15">
        <w:rPr>
          <w:rFonts w:ascii="Arial" w:eastAsia="Times New Roman" w:hAnsi="Arial" w:cs="Arial"/>
          <w:sz w:val="20"/>
          <w:szCs w:val="20"/>
          <w:lang w:val="en-IN" w:eastAsia="en-IN"/>
        </w:rPr>
        <w:t xml:space="preserve"> 2023 season (July–November). The resulting biomass values, expressed in g C m</w:t>
      </w:r>
      <w:r w:rsidRPr="00A93F15">
        <w:rPr>
          <w:rFonts w:ascii="Cambria Math" w:eastAsia="Times New Roman" w:hAnsi="Cambria Math" w:cs="Cambria Math"/>
          <w:sz w:val="20"/>
          <w:szCs w:val="20"/>
          <w:lang w:val="en-IN" w:eastAsia="en-IN"/>
        </w:rPr>
        <w:t>⁻</w:t>
      </w:r>
      <w:r w:rsidRPr="00A93F15">
        <w:rPr>
          <w:rFonts w:ascii="Arial" w:eastAsia="Times New Roman" w:hAnsi="Arial" w:cs="Arial"/>
          <w:sz w:val="20"/>
          <w:szCs w:val="20"/>
          <w:lang w:val="en-IN" w:eastAsia="en-IN"/>
        </w:rPr>
        <w:t xml:space="preserve">², provide a spatially explicit measure of paddy growth across </w:t>
      </w:r>
      <w:proofErr w:type="spellStart"/>
      <w:r w:rsidRPr="00A93F15">
        <w:rPr>
          <w:rFonts w:ascii="Arial" w:eastAsia="Times New Roman" w:hAnsi="Arial" w:cs="Arial"/>
          <w:sz w:val="20"/>
          <w:szCs w:val="20"/>
          <w:lang w:val="en-IN" w:eastAsia="en-IN"/>
        </w:rPr>
        <w:t>Bhandara</w:t>
      </w:r>
      <w:proofErr w:type="spellEnd"/>
      <w:r w:rsidRPr="00A93F15">
        <w:rPr>
          <w:rFonts w:ascii="Arial" w:eastAsia="Times New Roman" w:hAnsi="Arial" w:cs="Arial"/>
          <w:sz w:val="20"/>
          <w:szCs w:val="20"/>
          <w:lang w:val="en-IN" w:eastAsia="en-IN"/>
        </w:rPr>
        <w:t xml:space="preserve"> District.</w:t>
      </w:r>
    </w:p>
    <w:p w14:paraId="7AB4372F" w14:textId="77777777" w:rsidR="00832EE5" w:rsidRPr="00A93F15" w:rsidRDefault="00832EE5" w:rsidP="00832EE5">
      <w:pPr>
        <w:spacing w:before="100" w:beforeAutospacing="1" w:after="100" w:afterAutospacing="1" w:line="240" w:lineRule="auto"/>
        <w:jc w:val="both"/>
        <w:rPr>
          <w:rFonts w:ascii="Arial" w:eastAsia="Times New Roman" w:hAnsi="Arial" w:cs="Arial"/>
          <w:sz w:val="20"/>
          <w:szCs w:val="20"/>
          <w:lang w:val="en-IN" w:eastAsia="en-IN"/>
        </w:rPr>
      </w:pPr>
    </w:p>
    <w:p w14:paraId="567DB629" w14:textId="77777777" w:rsidR="00832EE5" w:rsidRPr="00A93F15" w:rsidRDefault="00832EE5" w:rsidP="00832EE5">
      <w:pPr>
        <w:spacing w:before="100" w:beforeAutospacing="1" w:after="100" w:afterAutospacing="1" w:line="240" w:lineRule="auto"/>
        <w:jc w:val="both"/>
        <w:rPr>
          <w:rFonts w:ascii="Arial" w:eastAsia="Times New Roman" w:hAnsi="Arial" w:cs="Arial"/>
          <w:sz w:val="20"/>
          <w:szCs w:val="20"/>
          <w:lang w:val="en-IN" w:eastAsia="en-IN"/>
        </w:rPr>
      </w:pPr>
    </w:p>
    <w:p w14:paraId="5A7BBBEA" w14:textId="2B2A5A93" w:rsidR="00E22E74" w:rsidRPr="00A93F15" w:rsidRDefault="002D7508" w:rsidP="002D7508">
      <w:pPr>
        <w:spacing w:before="100" w:beforeAutospacing="1" w:after="100" w:afterAutospacing="1" w:line="240" w:lineRule="auto"/>
        <w:jc w:val="both"/>
        <w:rPr>
          <w:rFonts w:ascii="Arial" w:eastAsia="Times New Roman" w:hAnsi="Arial" w:cs="Arial"/>
          <w:sz w:val="20"/>
          <w:szCs w:val="20"/>
          <w:lang w:val="en-IN" w:eastAsia="en-IN"/>
        </w:rPr>
      </w:pPr>
      <w:r w:rsidRPr="00A93F15">
        <w:rPr>
          <w:rFonts w:ascii="Arial" w:hAnsi="Arial" w:cs="Arial"/>
          <w:noProof/>
          <w:sz w:val="20"/>
          <w:szCs w:val="20"/>
        </w:rPr>
        <w:lastRenderedPageBreak/>
        <w:drawing>
          <wp:anchor distT="0" distB="0" distL="114300" distR="114300" simplePos="0" relativeHeight="251656192" behindDoc="0" locked="0" layoutInCell="1" allowOverlap="1" wp14:anchorId="1EE2812D" wp14:editId="65604FD3">
            <wp:simplePos x="0" y="0"/>
            <wp:positionH relativeFrom="margin">
              <wp:posOffset>1211580</wp:posOffset>
            </wp:positionH>
            <wp:positionV relativeFrom="paragraph">
              <wp:posOffset>0</wp:posOffset>
            </wp:positionV>
            <wp:extent cx="2933700" cy="3766820"/>
            <wp:effectExtent l="0" t="0" r="0" b="5080"/>
            <wp:wrapTopAndBottom/>
            <wp:docPr id="16" name="Picture 16" descr="bioma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iomass map"/>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33700" cy="3766820"/>
                    </a:xfrm>
                    <a:prstGeom prst="rect">
                      <a:avLst/>
                    </a:prstGeom>
                  </pic:spPr>
                </pic:pic>
              </a:graphicData>
            </a:graphic>
            <wp14:sizeRelH relativeFrom="page">
              <wp14:pctWidth>0</wp14:pctWidth>
            </wp14:sizeRelH>
            <wp14:sizeRelV relativeFrom="page">
              <wp14:pctHeight>0</wp14:pctHeight>
            </wp14:sizeRelV>
          </wp:anchor>
        </w:drawing>
      </w:r>
    </w:p>
    <w:p w14:paraId="5B51C3D6" w14:textId="3FFC8547" w:rsidR="00E22E74" w:rsidRPr="00A93F15" w:rsidRDefault="002D7508" w:rsidP="0028346E">
      <w:pPr>
        <w:tabs>
          <w:tab w:val="left" w:pos="2856"/>
        </w:tabs>
        <w:rPr>
          <w:rFonts w:ascii="Arial" w:eastAsia="Times New Roman" w:hAnsi="Arial" w:cs="Arial"/>
          <w:sz w:val="20"/>
          <w:szCs w:val="20"/>
          <w:lang w:val="en-IN" w:eastAsia="en-IN"/>
        </w:rPr>
      </w:pPr>
      <w:bookmarkStart w:id="7" w:name="_Hlk208988840"/>
      <w:r w:rsidRPr="00A93F15">
        <w:rPr>
          <w:rFonts w:ascii="Arial" w:hAnsi="Arial" w:cs="Arial"/>
          <w:b/>
          <w:bCs/>
          <w:sz w:val="20"/>
          <w:szCs w:val="20"/>
        </w:rPr>
        <w:t xml:space="preserve">Fig. 8. </w:t>
      </w:r>
      <w:r w:rsidR="0028346E" w:rsidRPr="00A93F15">
        <w:rPr>
          <w:rFonts w:ascii="Arial" w:hAnsi="Arial" w:cs="Arial"/>
          <w:b/>
          <w:bCs/>
          <w:sz w:val="20"/>
          <w:szCs w:val="20"/>
        </w:rPr>
        <w:t xml:space="preserve">Spatial distribution of Net Primary Productivity (NPP) for paddy in </w:t>
      </w:r>
      <w:proofErr w:type="spellStart"/>
      <w:r w:rsidR="0028346E" w:rsidRPr="00A93F15">
        <w:rPr>
          <w:rFonts w:ascii="Arial" w:hAnsi="Arial" w:cs="Arial"/>
          <w:b/>
          <w:bCs/>
          <w:sz w:val="20"/>
          <w:szCs w:val="20"/>
        </w:rPr>
        <w:t>Bhandara</w:t>
      </w:r>
      <w:proofErr w:type="spellEnd"/>
      <w:r w:rsidR="0028346E" w:rsidRPr="00A93F15">
        <w:rPr>
          <w:rFonts w:ascii="Arial" w:hAnsi="Arial" w:cs="Arial"/>
          <w:b/>
          <w:bCs/>
          <w:sz w:val="20"/>
          <w:szCs w:val="20"/>
        </w:rPr>
        <w:t xml:space="preserve"> District during the kharif 2023 season (July–November).</w:t>
      </w:r>
    </w:p>
    <w:bookmarkEnd w:id="7"/>
    <w:p w14:paraId="71071DC6" w14:textId="18BCAAC2" w:rsidR="002D7508" w:rsidRPr="00A93F15" w:rsidRDefault="002D7508" w:rsidP="000A7484">
      <w:pPr>
        <w:pStyle w:val="NormalWeb"/>
        <w:ind w:firstLine="720"/>
        <w:jc w:val="both"/>
        <w:rPr>
          <w:rFonts w:ascii="Arial" w:hAnsi="Arial" w:cs="Arial"/>
          <w:sz w:val="20"/>
          <w:szCs w:val="20"/>
        </w:rPr>
      </w:pPr>
      <w:r w:rsidRPr="00A93F15">
        <w:rPr>
          <w:rFonts w:ascii="Arial" w:hAnsi="Arial" w:cs="Arial"/>
          <w:sz w:val="20"/>
          <w:szCs w:val="20"/>
        </w:rPr>
        <w:t xml:space="preserve">Fig. 8 illustrates the distribution of NPP for the 2023 paddy crop. Biomass values range from </w:t>
      </w:r>
      <w:r w:rsidRPr="00A93F15">
        <w:rPr>
          <w:rStyle w:val="Strong"/>
          <w:rFonts w:ascii="Arial" w:hAnsi="Arial" w:cs="Arial"/>
          <w:b w:val="0"/>
          <w:bCs w:val="0"/>
          <w:sz w:val="20"/>
          <w:szCs w:val="20"/>
        </w:rPr>
        <w:t>170 to 450 g C m</w:t>
      </w:r>
      <w:r w:rsidRPr="00A93F15">
        <w:rPr>
          <w:rStyle w:val="Strong"/>
          <w:rFonts w:ascii="Cambria Math" w:hAnsi="Cambria Math" w:cs="Cambria Math"/>
          <w:b w:val="0"/>
          <w:bCs w:val="0"/>
          <w:sz w:val="20"/>
          <w:szCs w:val="20"/>
        </w:rPr>
        <w:t>⁻</w:t>
      </w:r>
      <w:r w:rsidRPr="00A93F15">
        <w:rPr>
          <w:rStyle w:val="Strong"/>
          <w:rFonts w:ascii="Arial" w:hAnsi="Arial" w:cs="Arial"/>
          <w:b w:val="0"/>
          <w:bCs w:val="0"/>
          <w:sz w:val="20"/>
          <w:szCs w:val="20"/>
        </w:rPr>
        <w:t>²</w:t>
      </w:r>
      <w:r w:rsidRPr="00A93F15">
        <w:rPr>
          <w:rFonts w:ascii="Arial" w:hAnsi="Arial" w:cs="Arial"/>
          <w:b/>
          <w:bCs/>
          <w:sz w:val="20"/>
          <w:szCs w:val="20"/>
        </w:rPr>
        <w:t>,</w:t>
      </w:r>
      <w:r w:rsidRPr="00A93F15">
        <w:rPr>
          <w:rFonts w:ascii="Arial" w:hAnsi="Arial" w:cs="Arial"/>
          <w:sz w:val="20"/>
          <w:szCs w:val="20"/>
        </w:rPr>
        <w:t xml:space="preserve"> with the highest productivity (360</w:t>
      </w:r>
      <w:r w:rsidR="001B5DE1" w:rsidRPr="00A93F15">
        <w:rPr>
          <w:rFonts w:ascii="Arial" w:hAnsi="Arial" w:cs="Arial"/>
          <w:sz w:val="20"/>
          <w:szCs w:val="20"/>
        </w:rPr>
        <w:t>-</w:t>
      </w:r>
      <w:r w:rsidRPr="00A93F15">
        <w:rPr>
          <w:rFonts w:ascii="Arial" w:hAnsi="Arial" w:cs="Arial"/>
          <w:sz w:val="20"/>
          <w:szCs w:val="20"/>
        </w:rPr>
        <w:t>450 g C m</w:t>
      </w:r>
      <w:r w:rsidRPr="00A93F15">
        <w:rPr>
          <w:rFonts w:ascii="Cambria Math" w:hAnsi="Cambria Math" w:cs="Cambria Math"/>
          <w:sz w:val="20"/>
          <w:szCs w:val="20"/>
        </w:rPr>
        <w:t>⁻</w:t>
      </w:r>
      <w:r w:rsidRPr="00A93F15">
        <w:rPr>
          <w:rFonts w:ascii="Arial" w:hAnsi="Arial" w:cs="Arial"/>
          <w:sz w:val="20"/>
          <w:szCs w:val="20"/>
        </w:rPr>
        <w:t xml:space="preserve">²) concentrated in the talukas of Lakhani, </w:t>
      </w:r>
      <w:proofErr w:type="spellStart"/>
      <w:r w:rsidRPr="00A93F15">
        <w:rPr>
          <w:rFonts w:ascii="Arial" w:hAnsi="Arial" w:cs="Arial"/>
          <w:sz w:val="20"/>
          <w:szCs w:val="20"/>
        </w:rPr>
        <w:t>Sakoli</w:t>
      </w:r>
      <w:proofErr w:type="spellEnd"/>
      <w:r w:rsidRPr="00A93F15">
        <w:rPr>
          <w:rFonts w:ascii="Arial" w:hAnsi="Arial" w:cs="Arial"/>
          <w:sz w:val="20"/>
          <w:szCs w:val="20"/>
        </w:rPr>
        <w:t xml:space="preserve">, and parts of </w:t>
      </w:r>
      <w:proofErr w:type="spellStart"/>
      <w:r w:rsidRPr="00A93F15">
        <w:rPr>
          <w:rFonts w:ascii="Arial" w:hAnsi="Arial" w:cs="Arial"/>
          <w:sz w:val="20"/>
          <w:szCs w:val="20"/>
        </w:rPr>
        <w:t>Mohadi</w:t>
      </w:r>
      <w:proofErr w:type="spellEnd"/>
      <w:r w:rsidRPr="00A93F15">
        <w:rPr>
          <w:rFonts w:ascii="Arial" w:hAnsi="Arial" w:cs="Arial"/>
          <w:sz w:val="20"/>
          <w:szCs w:val="20"/>
        </w:rPr>
        <w:t>, where favourable radiation, moisture, and temperature conditions supported optimal photosynthetic activity. Moderate biomass (330</w:t>
      </w:r>
      <w:r w:rsidR="001B5DE1" w:rsidRPr="00A93F15">
        <w:rPr>
          <w:rFonts w:ascii="Arial" w:hAnsi="Arial" w:cs="Arial"/>
          <w:sz w:val="20"/>
          <w:szCs w:val="20"/>
        </w:rPr>
        <w:t>-</w:t>
      </w:r>
      <w:r w:rsidRPr="00A93F15">
        <w:rPr>
          <w:rFonts w:ascii="Arial" w:hAnsi="Arial" w:cs="Arial"/>
          <w:sz w:val="20"/>
          <w:szCs w:val="20"/>
        </w:rPr>
        <w:t>350 g C m</w:t>
      </w:r>
      <w:r w:rsidRPr="00A93F15">
        <w:rPr>
          <w:rFonts w:ascii="Cambria Math" w:hAnsi="Cambria Math" w:cs="Cambria Math"/>
          <w:sz w:val="20"/>
          <w:szCs w:val="20"/>
        </w:rPr>
        <w:t>⁻</w:t>
      </w:r>
      <w:r w:rsidRPr="00A93F15">
        <w:rPr>
          <w:rFonts w:ascii="Arial" w:hAnsi="Arial" w:cs="Arial"/>
          <w:sz w:val="20"/>
          <w:szCs w:val="20"/>
        </w:rPr>
        <w:t xml:space="preserve">²) is observed across </w:t>
      </w:r>
      <w:proofErr w:type="spellStart"/>
      <w:r w:rsidRPr="00A93F15">
        <w:rPr>
          <w:rFonts w:ascii="Arial" w:hAnsi="Arial" w:cs="Arial"/>
          <w:sz w:val="20"/>
          <w:szCs w:val="20"/>
        </w:rPr>
        <w:t>Bhandara</w:t>
      </w:r>
      <w:proofErr w:type="spellEnd"/>
      <w:r w:rsidRPr="00A93F15">
        <w:rPr>
          <w:rFonts w:ascii="Arial" w:hAnsi="Arial" w:cs="Arial"/>
          <w:sz w:val="20"/>
          <w:szCs w:val="20"/>
        </w:rPr>
        <w:t xml:space="preserve">, </w:t>
      </w:r>
      <w:proofErr w:type="spellStart"/>
      <w:r w:rsidRPr="00A93F15">
        <w:rPr>
          <w:rFonts w:ascii="Arial" w:hAnsi="Arial" w:cs="Arial"/>
          <w:sz w:val="20"/>
          <w:szCs w:val="20"/>
        </w:rPr>
        <w:t>Lakhundar</w:t>
      </w:r>
      <w:proofErr w:type="spellEnd"/>
      <w:r w:rsidRPr="00A93F15">
        <w:rPr>
          <w:rFonts w:ascii="Arial" w:hAnsi="Arial" w:cs="Arial"/>
          <w:sz w:val="20"/>
          <w:szCs w:val="20"/>
        </w:rPr>
        <w:t>, and sections of Pauni, reflecting adequate but not peak growing conditions. Lower NPP values (170</w:t>
      </w:r>
      <w:r w:rsidR="001B5DE1" w:rsidRPr="00A93F15">
        <w:rPr>
          <w:rFonts w:ascii="Arial" w:hAnsi="Arial" w:cs="Arial"/>
          <w:sz w:val="20"/>
          <w:szCs w:val="20"/>
        </w:rPr>
        <w:t>-</w:t>
      </w:r>
      <w:r w:rsidRPr="00A93F15">
        <w:rPr>
          <w:rFonts w:ascii="Arial" w:hAnsi="Arial" w:cs="Arial"/>
          <w:sz w:val="20"/>
          <w:szCs w:val="20"/>
        </w:rPr>
        <w:t>300 g C m</w:t>
      </w:r>
      <w:r w:rsidRPr="00A93F15">
        <w:rPr>
          <w:rFonts w:ascii="Cambria Math" w:hAnsi="Cambria Math" w:cs="Cambria Math"/>
          <w:sz w:val="20"/>
          <w:szCs w:val="20"/>
        </w:rPr>
        <w:t>⁻</w:t>
      </w:r>
      <w:r w:rsidRPr="00A93F15">
        <w:rPr>
          <w:rFonts w:ascii="Arial" w:hAnsi="Arial" w:cs="Arial"/>
          <w:sz w:val="20"/>
          <w:szCs w:val="20"/>
        </w:rPr>
        <w:t xml:space="preserve">²) dominate the upland fringes of Pauni, western </w:t>
      </w:r>
      <w:proofErr w:type="spellStart"/>
      <w:r w:rsidRPr="00A93F15">
        <w:rPr>
          <w:rFonts w:ascii="Arial" w:hAnsi="Arial" w:cs="Arial"/>
          <w:sz w:val="20"/>
          <w:szCs w:val="20"/>
        </w:rPr>
        <w:t>Mohadi</w:t>
      </w:r>
      <w:proofErr w:type="spellEnd"/>
      <w:r w:rsidRPr="00A93F15">
        <w:rPr>
          <w:rFonts w:ascii="Arial" w:hAnsi="Arial" w:cs="Arial"/>
          <w:sz w:val="20"/>
          <w:szCs w:val="20"/>
        </w:rPr>
        <w:t xml:space="preserve">, and isolated patches in </w:t>
      </w:r>
      <w:proofErr w:type="spellStart"/>
      <w:r w:rsidRPr="00A93F15">
        <w:rPr>
          <w:rFonts w:ascii="Arial" w:hAnsi="Arial" w:cs="Arial"/>
          <w:sz w:val="20"/>
          <w:szCs w:val="20"/>
        </w:rPr>
        <w:t>Tumsar</w:t>
      </w:r>
      <w:proofErr w:type="spellEnd"/>
      <w:r w:rsidRPr="00A93F15">
        <w:rPr>
          <w:rFonts w:ascii="Arial" w:hAnsi="Arial" w:cs="Arial"/>
          <w:sz w:val="20"/>
          <w:szCs w:val="20"/>
        </w:rPr>
        <w:t>, indicating growth constraints possibly linked to moisture stress, late transplanting, or suboptimal nutrient management.</w:t>
      </w:r>
    </w:p>
    <w:p w14:paraId="3DC6CB3A" w14:textId="3A0E4538" w:rsidR="00E22E74" w:rsidRPr="00A93F15" w:rsidRDefault="002D7508" w:rsidP="000A7484">
      <w:pPr>
        <w:pStyle w:val="NormalWeb"/>
        <w:ind w:firstLine="720"/>
        <w:jc w:val="both"/>
        <w:rPr>
          <w:rFonts w:ascii="Arial" w:hAnsi="Arial" w:cs="Arial"/>
          <w:sz w:val="20"/>
          <w:szCs w:val="20"/>
        </w:rPr>
      </w:pPr>
      <w:r w:rsidRPr="00A93F15">
        <w:rPr>
          <w:rFonts w:ascii="Arial" w:hAnsi="Arial" w:cs="Arial"/>
          <w:sz w:val="20"/>
          <w:szCs w:val="20"/>
        </w:rPr>
        <w:t>The spatial variability in NPP mirrors the combined influence of environmental factors and management practices, emphasising the importance of accounting for radiation, water, and thermal regimes when estimating crop biomass. High-NPP zones align closely with areas of low temperature and water stress, while regions of reduced biomass correspond to elevated stress indices and less favourable canopy vigour. This analysis provides a valuable basis for identifying yield gaps, targeting agronomic interventions, and validating grain yield estimates derived from the NPP model.</w:t>
      </w:r>
    </w:p>
    <w:p w14:paraId="32698CA5" w14:textId="77777777" w:rsidR="00766B20" w:rsidRPr="00A93F15" w:rsidRDefault="00766B20" w:rsidP="00766B20">
      <w:pPr>
        <w:pStyle w:val="NormalWeb"/>
        <w:jc w:val="both"/>
        <w:rPr>
          <w:rFonts w:ascii="Arial" w:hAnsi="Arial" w:cs="Arial"/>
        </w:rPr>
      </w:pPr>
    </w:p>
    <w:p w14:paraId="0C53C59C" w14:textId="77777777" w:rsidR="000A7484" w:rsidRPr="00A93F15" w:rsidRDefault="000A7484" w:rsidP="00766B20">
      <w:pPr>
        <w:pStyle w:val="NormalWeb"/>
        <w:jc w:val="both"/>
        <w:rPr>
          <w:rFonts w:ascii="Arial" w:hAnsi="Arial" w:cs="Arial"/>
        </w:rPr>
      </w:pPr>
    </w:p>
    <w:p w14:paraId="5367F3F5" w14:textId="77777777" w:rsidR="000A7484" w:rsidRPr="00A93F15" w:rsidRDefault="000A7484" w:rsidP="00766B20">
      <w:pPr>
        <w:pStyle w:val="NormalWeb"/>
        <w:jc w:val="both"/>
        <w:rPr>
          <w:rFonts w:ascii="Arial" w:hAnsi="Arial" w:cs="Arial"/>
        </w:rPr>
      </w:pPr>
    </w:p>
    <w:p w14:paraId="03FC1DC6" w14:textId="75CB79E4" w:rsidR="00766B20" w:rsidRPr="00A93F15" w:rsidRDefault="00766B20" w:rsidP="00766B20">
      <w:pPr>
        <w:spacing w:before="100" w:beforeAutospacing="1" w:after="100" w:afterAutospacing="1" w:line="240" w:lineRule="auto"/>
        <w:outlineLvl w:val="3"/>
        <w:rPr>
          <w:rFonts w:ascii="Arial" w:eastAsia="Times New Roman" w:hAnsi="Arial" w:cs="Arial"/>
          <w:b/>
          <w:bCs/>
          <w:sz w:val="24"/>
          <w:szCs w:val="24"/>
          <w:lang w:val="en-IN" w:eastAsia="en-IN"/>
        </w:rPr>
      </w:pPr>
      <w:r w:rsidRPr="00A93F15">
        <w:rPr>
          <w:rFonts w:ascii="Arial" w:eastAsia="Times New Roman" w:hAnsi="Arial" w:cs="Arial"/>
          <w:b/>
          <w:bCs/>
          <w:sz w:val="24"/>
          <w:szCs w:val="24"/>
          <w:lang w:val="en-IN" w:eastAsia="en-IN"/>
        </w:rPr>
        <w:lastRenderedPageBreak/>
        <w:t>3.9 Grain Yield Estimation:</w:t>
      </w:r>
    </w:p>
    <w:p w14:paraId="7A0EDC44" w14:textId="093802FF" w:rsidR="00766B20" w:rsidRPr="00A93F15" w:rsidRDefault="00766B20" w:rsidP="000A7484">
      <w:pPr>
        <w:spacing w:before="100" w:beforeAutospacing="1" w:after="100" w:afterAutospacing="1" w:line="240" w:lineRule="auto"/>
        <w:ind w:firstLine="720"/>
        <w:jc w:val="both"/>
        <w:rPr>
          <w:rFonts w:ascii="Arial" w:eastAsia="Times New Roman" w:hAnsi="Arial" w:cs="Arial"/>
          <w:sz w:val="20"/>
          <w:szCs w:val="20"/>
          <w:lang w:val="en-IN" w:eastAsia="en-IN"/>
        </w:rPr>
      </w:pPr>
      <w:r w:rsidRPr="00A93F15">
        <w:rPr>
          <w:rFonts w:ascii="Arial" w:hAnsi="Arial" w:cs="Arial"/>
          <w:noProof/>
          <w:sz w:val="16"/>
          <w:szCs w:val="16"/>
        </w:rPr>
        <w:drawing>
          <wp:anchor distT="0" distB="0" distL="114300" distR="114300" simplePos="0" relativeHeight="251657216" behindDoc="0" locked="0" layoutInCell="1" allowOverlap="1" wp14:anchorId="7B005F32" wp14:editId="3AE33F0C">
            <wp:simplePos x="0" y="0"/>
            <wp:positionH relativeFrom="margin">
              <wp:posOffset>617220</wp:posOffset>
            </wp:positionH>
            <wp:positionV relativeFrom="paragraph">
              <wp:posOffset>977265</wp:posOffset>
            </wp:positionV>
            <wp:extent cx="3581400" cy="4634865"/>
            <wp:effectExtent l="0" t="0" r="0" b="0"/>
            <wp:wrapTopAndBottom/>
            <wp:docPr id="17" name="Picture 17" descr="Yield_Map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ield_Map1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81400" cy="4634865"/>
                    </a:xfrm>
                    <a:prstGeom prst="rect">
                      <a:avLst/>
                    </a:prstGeom>
                  </pic:spPr>
                </pic:pic>
              </a:graphicData>
            </a:graphic>
            <wp14:sizeRelH relativeFrom="page">
              <wp14:pctWidth>0</wp14:pctWidth>
            </wp14:sizeRelH>
            <wp14:sizeRelV relativeFrom="page">
              <wp14:pctHeight>0</wp14:pctHeight>
            </wp14:sizeRelV>
          </wp:anchor>
        </w:drawing>
      </w:r>
      <w:r w:rsidRPr="00A93F15">
        <w:rPr>
          <w:rFonts w:ascii="Arial" w:eastAsia="Times New Roman" w:hAnsi="Arial" w:cs="Arial"/>
          <w:sz w:val="20"/>
          <w:szCs w:val="20"/>
          <w:lang w:val="en-IN" w:eastAsia="en-IN"/>
        </w:rPr>
        <w:t xml:space="preserve">Grain yield for the </w:t>
      </w:r>
      <w:r w:rsidRPr="00A93F15">
        <w:rPr>
          <w:rFonts w:ascii="Arial" w:eastAsia="Times New Roman" w:hAnsi="Arial" w:cs="Arial"/>
          <w:i/>
          <w:iCs/>
          <w:sz w:val="20"/>
          <w:szCs w:val="20"/>
          <w:lang w:val="en-IN" w:eastAsia="en-IN"/>
        </w:rPr>
        <w:t>kharif</w:t>
      </w:r>
      <w:r w:rsidRPr="00A93F15">
        <w:rPr>
          <w:rFonts w:ascii="Arial" w:eastAsia="Times New Roman" w:hAnsi="Arial" w:cs="Arial"/>
          <w:sz w:val="20"/>
          <w:szCs w:val="20"/>
          <w:lang w:val="en-IN" w:eastAsia="en-IN"/>
        </w:rPr>
        <w:t xml:space="preserve"> 2023 paddy crop in </w:t>
      </w:r>
      <w:proofErr w:type="spellStart"/>
      <w:r w:rsidRPr="00A93F15">
        <w:rPr>
          <w:rFonts w:ascii="Arial" w:eastAsia="Times New Roman" w:hAnsi="Arial" w:cs="Arial"/>
          <w:sz w:val="20"/>
          <w:szCs w:val="20"/>
          <w:lang w:val="en-IN" w:eastAsia="en-IN"/>
        </w:rPr>
        <w:t>Bhandara</w:t>
      </w:r>
      <w:proofErr w:type="spellEnd"/>
      <w:r w:rsidRPr="00A93F15">
        <w:rPr>
          <w:rFonts w:ascii="Arial" w:eastAsia="Times New Roman" w:hAnsi="Arial" w:cs="Arial"/>
          <w:sz w:val="20"/>
          <w:szCs w:val="20"/>
          <w:lang w:val="en-IN" w:eastAsia="en-IN"/>
        </w:rPr>
        <w:t xml:space="preserve"> District was estimated by applying a harvest index (HI = 0.50) to Net Primary Productivity (NPP) derived from the semi-physical light-use efficiency model. The resulting spatial yield estimates, expressed in kg ha</w:t>
      </w:r>
      <w:r w:rsidRPr="00A93F15">
        <w:rPr>
          <w:rFonts w:ascii="Cambria Math" w:eastAsia="Times New Roman" w:hAnsi="Cambria Math" w:cs="Cambria Math"/>
          <w:sz w:val="20"/>
          <w:szCs w:val="20"/>
          <w:lang w:val="en-IN" w:eastAsia="en-IN"/>
        </w:rPr>
        <w:t>⁻</w:t>
      </w:r>
      <w:r w:rsidRPr="00A93F15">
        <w:rPr>
          <w:rFonts w:ascii="Arial" w:eastAsia="Times New Roman" w:hAnsi="Arial" w:cs="Arial"/>
          <w:sz w:val="20"/>
          <w:szCs w:val="20"/>
          <w:lang w:val="en-IN" w:eastAsia="en-IN"/>
        </w:rPr>
        <w:t>¹, are shown in Fig. 9.</w:t>
      </w:r>
    </w:p>
    <w:p w14:paraId="5AFFCC7F" w14:textId="48541810" w:rsidR="00A01BF7" w:rsidRPr="00A93F15" w:rsidRDefault="00A01BF7" w:rsidP="004F1BFA">
      <w:pPr>
        <w:pStyle w:val="ConcHead"/>
        <w:spacing w:after="0" w:line="360" w:lineRule="auto"/>
        <w:jc w:val="both"/>
        <w:rPr>
          <w:rFonts w:ascii="Arial" w:hAnsi="Arial" w:cs="Arial"/>
          <w:noProof/>
        </w:rPr>
      </w:pPr>
    </w:p>
    <w:p w14:paraId="726934DF" w14:textId="76F36919" w:rsidR="00E22E74" w:rsidRPr="00A93F15" w:rsidRDefault="00766B20" w:rsidP="00E47EC4">
      <w:pPr>
        <w:tabs>
          <w:tab w:val="left" w:pos="2856"/>
        </w:tabs>
        <w:rPr>
          <w:rFonts w:ascii="Arial" w:hAnsi="Arial" w:cs="Arial"/>
          <w:noProof/>
        </w:rPr>
      </w:pPr>
      <w:r w:rsidRPr="00A93F15">
        <w:rPr>
          <w:rFonts w:ascii="Arial" w:hAnsi="Arial" w:cs="Arial"/>
          <w:b/>
          <w:bCs/>
          <w:sz w:val="20"/>
          <w:szCs w:val="20"/>
        </w:rPr>
        <w:t xml:space="preserve">Fig. 9. </w:t>
      </w:r>
      <w:r w:rsidR="00E47EC4" w:rsidRPr="00A93F15">
        <w:rPr>
          <w:rFonts w:ascii="Arial" w:hAnsi="Arial" w:cs="Arial"/>
          <w:b/>
          <w:bCs/>
          <w:sz w:val="20"/>
          <w:szCs w:val="20"/>
        </w:rPr>
        <w:t>Spatial distribution of estimated paddy grain yield (kg ha</w:t>
      </w:r>
      <w:r w:rsidR="00E47EC4" w:rsidRPr="00A93F15">
        <w:rPr>
          <w:rFonts w:ascii="Cambria Math" w:hAnsi="Cambria Math" w:cs="Cambria Math"/>
          <w:b/>
          <w:bCs/>
          <w:sz w:val="20"/>
          <w:szCs w:val="20"/>
        </w:rPr>
        <w:t>⁻</w:t>
      </w:r>
      <w:r w:rsidR="00E47EC4" w:rsidRPr="00A93F15">
        <w:rPr>
          <w:rFonts w:ascii="Arial" w:hAnsi="Arial" w:cs="Arial"/>
          <w:b/>
          <w:bCs/>
          <w:sz w:val="20"/>
          <w:szCs w:val="20"/>
        </w:rPr>
        <w:t xml:space="preserve">¹) in </w:t>
      </w:r>
      <w:proofErr w:type="spellStart"/>
      <w:r w:rsidR="00E47EC4" w:rsidRPr="00A93F15">
        <w:rPr>
          <w:rFonts w:ascii="Arial" w:hAnsi="Arial" w:cs="Arial"/>
          <w:b/>
          <w:bCs/>
          <w:sz w:val="20"/>
          <w:szCs w:val="20"/>
        </w:rPr>
        <w:t>Bhandara</w:t>
      </w:r>
      <w:proofErr w:type="spellEnd"/>
      <w:r w:rsidR="00E47EC4" w:rsidRPr="00A93F15">
        <w:rPr>
          <w:rFonts w:ascii="Arial" w:hAnsi="Arial" w:cs="Arial"/>
          <w:b/>
          <w:bCs/>
          <w:sz w:val="20"/>
          <w:szCs w:val="20"/>
        </w:rPr>
        <w:t xml:space="preserve"> District for the kharif 2023 season.</w:t>
      </w:r>
    </w:p>
    <w:p w14:paraId="0D2EE717" w14:textId="69FA97C0" w:rsidR="00E47EC4" w:rsidRPr="00A93F15" w:rsidRDefault="00E47EC4" w:rsidP="000A7484">
      <w:pPr>
        <w:pStyle w:val="NormalWeb"/>
        <w:ind w:firstLine="720"/>
        <w:jc w:val="both"/>
        <w:rPr>
          <w:rFonts w:ascii="Arial" w:hAnsi="Arial" w:cs="Arial"/>
          <w:sz w:val="20"/>
          <w:szCs w:val="20"/>
        </w:rPr>
      </w:pPr>
      <w:r w:rsidRPr="00A93F15">
        <w:rPr>
          <w:rFonts w:ascii="Arial" w:hAnsi="Arial" w:cs="Arial"/>
          <w:sz w:val="20"/>
          <w:szCs w:val="20"/>
        </w:rPr>
        <w:t xml:space="preserve">Yields range from </w:t>
      </w:r>
      <w:r w:rsidRPr="00A93F15">
        <w:rPr>
          <w:rStyle w:val="Strong"/>
          <w:rFonts w:ascii="Arial" w:hAnsi="Arial" w:cs="Arial"/>
          <w:sz w:val="20"/>
          <w:szCs w:val="20"/>
        </w:rPr>
        <w:t>580 to 2,600 kg ha</w:t>
      </w:r>
      <w:r w:rsidRPr="00A93F15">
        <w:rPr>
          <w:rStyle w:val="Strong"/>
          <w:rFonts w:ascii="Cambria Math" w:hAnsi="Cambria Math" w:cs="Cambria Math"/>
          <w:sz w:val="20"/>
          <w:szCs w:val="20"/>
        </w:rPr>
        <w:t>⁻</w:t>
      </w:r>
      <w:r w:rsidRPr="00A93F15">
        <w:rPr>
          <w:rStyle w:val="Strong"/>
          <w:rFonts w:ascii="Arial" w:hAnsi="Arial" w:cs="Arial"/>
          <w:sz w:val="20"/>
          <w:szCs w:val="20"/>
        </w:rPr>
        <w:t>¹</w:t>
      </w:r>
      <w:r w:rsidRPr="00A93F15">
        <w:rPr>
          <w:rFonts w:ascii="Arial" w:hAnsi="Arial" w:cs="Arial"/>
          <w:sz w:val="20"/>
          <w:szCs w:val="20"/>
        </w:rPr>
        <w:t>, displaying considerable heterogeneity across the district. The highest yields (2,200–2,600 kg ha</w:t>
      </w:r>
      <w:r w:rsidRPr="00A93F15">
        <w:rPr>
          <w:rFonts w:ascii="Cambria Math" w:hAnsi="Cambria Math" w:cs="Cambria Math"/>
          <w:sz w:val="20"/>
          <w:szCs w:val="20"/>
        </w:rPr>
        <w:t>⁻</w:t>
      </w:r>
      <w:r w:rsidRPr="00A93F15">
        <w:rPr>
          <w:rFonts w:ascii="Arial" w:hAnsi="Arial" w:cs="Arial"/>
          <w:sz w:val="20"/>
          <w:szCs w:val="20"/>
        </w:rPr>
        <w:t xml:space="preserve">¹) occur in parts of </w:t>
      </w:r>
      <w:proofErr w:type="spellStart"/>
      <w:r w:rsidRPr="00A93F15">
        <w:rPr>
          <w:rFonts w:ascii="Arial" w:hAnsi="Arial" w:cs="Arial"/>
          <w:sz w:val="20"/>
          <w:szCs w:val="20"/>
        </w:rPr>
        <w:t>Sakoli</w:t>
      </w:r>
      <w:proofErr w:type="spellEnd"/>
      <w:r w:rsidRPr="00A93F15">
        <w:rPr>
          <w:rFonts w:ascii="Arial" w:hAnsi="Arial" w:cs="Arial"/>
          <w:sz w:val="20"/>
          <w:szCs w:val="20"/>
        </w:rPr>
        <w:t xml:space="preserve">, Lakhani, and central </w:t>
      </w:r>
      <w:proofErr w:type="spellStart"/>
      <w:r w:rsidRPr="00A93F15">
        <w:rPr>
          <w:rFonts w:ascii="Arial" w:hAnsi="Arial" w:cs="Arial"/>
          <w:sz w:val="20"/>
          <w:szCs w:val="20"/>
        </w:rPr>
        <w:t>Lakhundar</w:t>
      </w:r>
      <w:proofErr w:type="spellEnd"/>
      <w:r w:rsidRPr="00A93F15">
        <w:rPr>
          <w:rFonts w:ascii="Arial" w:hAnsi="Arial" w:cs="Arial"/>
          <w:sz w:val="20"/>
          <w:szCs w:val="20"/>
        </w:rPr>
        <w:t>, reflecting optimal canopy vigour, favourable radiation use, and adequate soil moisture. Moderately high yields (2,000</w:t>
      </w:r>
      <w:r w:rsidR="006C25CE" w:rsidRPr="00A93F15">
        <w:rPr>
          <w:rFonts w:ascii="Arial" w:hAnsi="Arial" w:cs="Arial"/>
          <w:sz w:val="20"/>
          <w:szCs w:val="20"/>
        </w:rPr>
        <w:t>-</w:t>
      </w:r>
      <w:r w:rsidRPr="00A93F15">
        <w:rPr>
          <w:rFonts w:ascii="Arial" w:hAnsi="Arial" w:cs="Arial"/>
          <w:sz w:val="20"/>
          <w:szCs w:val="20"/>
        </w:rPr>
        <w:t>2,100 kg ha</w:t>
      </w:r>
      <w:r w:rsidRPr="00A93F15">
        <w:rPr>
          <w:rFonts w:ascii="Cambria Math" w:hAnsi="Cambria Math" w:cs="Cambria Math"/>
          <w:sz w:val="20"/>
          <w:szCs w:val="20"/>
        </w:rPr>
        <w:t>⁻</w:t>
      </w:r>
      <w:r w:rsidRPr="00A93F15">
        <w:rPr>
          <w:rFonts w:ascii="Arial" w:hAnsi="Arial" w:cs="Arial"/>
          <w:sz w:val="20"/>
          <w:szCs w:val="20"/>
        </w:rPr>
        <w:t xml:space="preserve">¹) are distributed across </w:t>
      </w:r>
      <w:proofErr w:type="spellStart"/>
      <w:r w:rsidRPr="00A93F15">
        <w:rPr>
          <w:rFonts w:ascii="Arial" w:hAnsi="Arial" w:cs="Arial"/>
          <w:sz w:val="20"/>
          <w:szCs w:val="20"/>
        </w:rPr>
        <w:t>Mohadi</w:t>
      </w:r>
      <w:proofErr w:type="spellEnd"/>
      <w:r w:rsidRPr="00A93F15">
        <w:rPr>
          <w:rFonts w:ascii="Arial" w:hAnsi="Arial" w:cs="Arial"/>
          <w:sz w:val="20"/>
          <w:szCs w:val="20"/>
        </w:rPr>
        <w:t xml:space="preserve">, </w:t>
      </w:r>
      <w:proofErr w:type="spellStart"/>
      <w:r w:rsidRPr="00A93F15">
        <w:rPr>
          <w:rFonts w:ascii="Arial" w:hAnsi="Arial" w:cs="Arial"/>
          <w:sz w:val="20"/>
          <w:szCs w:val="20"/>
        </w:rPr>
        <w:t>Tumsar</w:t>
      </w:r>
      <w:proofErr w:type="spellEnd"/>
      <w:r w:rsidRPr="00A93F15">
        <w:rPr>
          <w:rFonts w:ascii="Arial" w:hAnsi="Arial" w:cs="Arial"/>
          <w:sz w:val="20"/>
          <w:szCs w:val="20"/>
        </w:rPr>
        <w:t>, and pockets of Pauni, whereas intermediate yields (1,600</w:t>
      </w:r>
      <w:r w:rsidR="006C25CE" w:rsidRPr="00A93F15">
        <w:rPr>
          <w:rFonts w:ascii="Arial" w:hAnsi="Arial" w:cs="Arial"/>
          <w:sz w:val="20"/>
          <w:szCs w:val="20"/>
        </w:rPr>
        <w:t>-</w:t>
      </w:r>
      <w:r w:rsidRPr="00A93F15">
        <w:rPr>
          <w:rFonts w:ascii="Arial" w:hAnsi="Arial" w:cs="Arial"/>
          <w:sz w:val="20"/>
          <w:szCs w:val="20"/>
        </w:rPr>
        <w:t>1,900 kg ha</w:t>
      </w:r>
      <w:r w:rsidRPr="00A93F15">
        <w:rPr>
          <w:rFonts w:ascii="Cambria Math" w:hAnsi="Cambria Math" w:cs="Cambria Math"/>
          <w:sz w:val="20"/>
          <w:szCs w:val="20"/>
        </w:rPr>
        <w:t>⁻</w:t>
      </w:r>
      <w:r w:rsidRPr="00A93F15">
        <w:rPr>
          <w:rFonts w:ascii="Arial" w:hAnsi="Arial" w:cs="Arial"/>
          <w:sz w:val="20"/>
          <w:szCs w:val="20"/>
        </w:rPr>
        <w:t xml:space="preserve">¹) dominate the western portions of </w:t>
      </w:r>
      <w:proofErr w:type="spellStart"/>
      <w:r w:rsidRPr="00A93F15">
        <w:rPr>
          <w:rFonts w:ascii="Arial" w:hAnsi="Arial" w:cs="Arial"/>
          <w:sz w:val="20"/>
          <w:szCs w:val="20"/>
        </w:rPr>
        <w:t>Bhandara</w:t>
      </w:r>
      <w:proofErr w:type="spellEnd"/>
      <w:r w:rsidRPr="00A93F15">
        <w:rPr>
          <w:rFonts w:ascii="Arial" w:hAnsi="Arial" w:cs="Arial"/>
          <w:sz w:val="20"/>
          <w:szCs w:val="20"/>
        </w:rPr>
        <w:t xml:space="preserve"> and upland zones of Pauni and Mohad</w:t>
      </w:r>
      <w:r w:rsidR="00B03ADA" w:rsidRPr="00A93F15">
        <w:rPr>
          <w:rFonts w:ascii="Arial" w:hAnsi="Arial" w:cs="Arial"/>
          <w:sz w:val="20"/>
          <w:szCs w:val="20"/>
        </w:rPr>
        <w:t xml:space="preserve"> (F</w:t>
      </w:r>
      <w:r w:rsidRPr="00A93F15">
        <w:rPr>
          <w:rFonts w:ascii="Arial" w:hAnsi="Arial" w:cs="Arial"/>
          <w:sz w:val="20"/>
          <w:szCs w:val="20"/>
        </w:rPr>
        <w:t>i</w:t>
      </w:r>
      <w:r w:rsidR="00B03ADA" w:rsidRPr="00A93F15">
        <w:rPr>
          <w:rFonts w:ascii="Arial" w:hAnsi="Arial" w:cs="Arial"/>
          <w:sz w:val="20"/>
          <w:szCs w:val="20"/>
        </w:rPr>
        <w:t>g</w:t>
      </w:r>
      <w:r w:rsidRPr="00A93F15">
        <w:rPr>
          <w:rFonts w:ascii="Arial" w:hAnsi="Arial" w:cs="Arial"/>
          <w:sz w:val="20"/>
          <w:szCs w:val="20"/>
        </w:rPr>
        <w:t>.</w:t>
      </w:r>
      <w:r w:rsidR="00B03ADA" w:rsidRPr="00A93F15">
        <w:rPr>
          <w:rFonts w:ascii="Arial" w:hAnsi="Arial" w:cs="Arial"/>
          <w:sz w:val="20"/>
          <w:szCs w:val="20"/>
        </w:rPr>
        <w:t xml:space="preserve"> 9).</w:t>
      </w:r>
    </w:p>
    <w:p w14:paraId="5B6425E2" w14:textId="77777777" w:rsidR="00E47EC4" w:rsidRPr="00A93F15" w:rsidRDefault="00E47EC4" w:rsidP="000A7484">
      <w:pPr>
        <w:pStyle w:val="NormalWeb"/>
        <w:ind w:firstLine="720"/>
        <w:jc w:val="both"/>
        <w:rPr>
          <w:rFonts w:ascii="Arial" w:hAnsi="Arial" w:cs="Arial"/>
          <w:sz w:val="20"/>
          <w:szCs w:val="20"/>
        </w:rPr>
      </w:pPr>
      <w:r w:rsidRPr="00A93F15">
        <w:rPr>
          <w:rFonts w:ascii="Arial" w:hAnsi="Arial" w:cs="Arial"/>
          <w:sz w:val="20"/>
          <w:szCs w:val="20"/>
        </w:rPr>
        <w:t>Lower yields (&lt;1,500 kg ha</w:t>
      </w:r>
      <w:r w:rsidRPr="00A93F15">
        <w:rPr>
          <w:rFonts w:ascii="Cambria Math" w:hAnsi="Cambria Math" w:cs="Cambria Math"/>
          <w:sz w:val="20"/>
          <w:szCs w:val="20"/>
        </w:rPr>
        <w:t>⁻</w:t>
      </w:r>
      <w:r w:rsidRPr="00A93F15">
        <w:rPr>
          <w:rFonts w:ascii="Arial" w:hAnsi="Arial" w:cs="Arial"/>
          <w:sz w:val="20"/>
          <w:szCs w:val="20"/>
        </w:rPr>
        <w:t xml:space="preserve">¹) are scattered in the southern and western fringes, particularly in Pauni and sections of </w:t>
      </w:r>
      <w:proofErr w:type="spellStart"/>
      <w:r w:rsidRPr="00A93F15">
        <w:rPr>
          <w:rFonts w:ascii="Arial" w:hAnsi="Arial" w:cs="Arial"/>
          <w:sz w:val="20"/>
          <w:szCs w:val="20"/>
        </w:rPr>
        <w:t>Lakhundar</w:t>
      </w:r>
      <w:proofErr w:type="spellEnd"/>
      <w:r w:rsidRPr="00A93F15">
        <w:rPr>
          <w:rFonts w:ascii="Arial" w:hAnsi="Arial" w:cs="Arial"/>
          <w:sz w:val="20"/>
          <w:szCs w:val="20"/>
        </w:rPr>
        <w:t xml:space="preserve">, coinciding with areas that experienced higher </w:t>
      </w:r>
      <w:r w:rsidRPr="00A93F15">
        <w:rPr>
          <w:rFonts w:ascii="Arial" w:hAnsi="Arial" w:cs="Arial"/>
          <w:sz w:val="20"/>
          <w:szCs w:val="20"/>
        </w:rPr>
        <w:lastRenderedPageBreak/>
        <w:t xml:space="preserve">water or temperature stress, or possibly delayed transplanting and suboptimal nutrient management. The taluka-wise averages presented in the inset table further highlight </w:t>
      </w:r>
      <w:proofErr w:type="spellStart"/>
      <w:r w:rsidRPr="00A93F15">
        <w:rPr>
          <w:rFonts w:ascii="Arial" w:hAnsi="Arial" w:cs="Arial"/>
          <w:sz w:val="20"/>
          <w:szCs w:val="20"/>
        </w:rPr>
        <w:t>Sakoli</w:t>
      </w:r>
      <w:proofErr w:type="spellEnd"/>
      <w:r w:rsidRPr="00A93F15">
        <w:rPr>
          <w:rFonts w:ascii="Arial" w:hAnsi="Arial" w:cs="Arial"/>
          <w:sz w:val="20"/>
          <w:szCs w:val="20"/>
        </w:rPr>
        <w:t xml:space="preserve"> (2,040.2 kg ha</w:t>
      </w:r>
      <w:r w:rsidRPr="00A93F15">
        <w:rPr>
          <w:rFonts w:ascii="Cambria Math" w:hAnsi="Cambria Math" w:cs="Cambria Math"/>
          <w:sz w:val="20"/>
          <w:szCs w:val="20"/>
        </w:rPr>
        <w:t>⁻</w:t>
      </w:r>
      <w:r w:rsidRPr="00A93F15">
        <w:rPr>
          <w:rFonts w:ascii="Arial" w:hAnsi="Arial" w:cs="Arial"/>
          <w:sz w:val="20"/>
          <w:szCs w:val="20"/>
        </w:rPr>
        <w:t>¹) and Lakhani (1,990 kg ha</w:t>
      </w:r>
      <w:r w:rsidRPr="00A93F15">
        <w:rPr>
          <w:rFonts w:ascii="Cambria Math" w:hAnsi="Cambria Math" w:cs="Cambria Math"/>
          <w:sz w:val="20"/>
          <w:szCs w:val="20"/>
        </w:rPr>
        <w:t>⁻</w:t>
      </w:r>
      <w:r w:rsidRPr="00A93F15">
        <w:rPr>
          <w:rFonts w:ascii="Arial" w:hAnsi="Arial" w:cs="Arial"/>
          <w:sz w:val="20"/>
          <w:szCs w:val="20"/>
        </w:rPr>
        <w:t xml:space="preserve">¹) as the best-performing areas, while </w:t>
      </w:r>
      <w:proofErr w:type="spellStart"/>
      <w:r w:rsidRPr="00A93F15">
        <w:rPr>
          <w:rFonts w:ascii="Arial" w:hAnsi="Arial" w:cs="Arial"/>
          <w:sz w:val="20"/>
          <w:szCs w:val="20"/>
        </w:rPr>
        <w:t>Bhandara</w:t>
      </w:r>
      <w:proofErr w:type="spellEnd"/>
      <w:r w:rsidRPr="00A93F15">
        <w:rPr>
          <w:rFonts w:ascii="Arial" w:hAnsi="Arial" w:cs="Arial"/>
          <w:sz w:val="20"/>
          <w:szCs w:val="20"/>
        </w:rPr>
        <w:t xml:space="preserve"> (1,871.5 kg ha</w:t>
      </w:r>
      <w:r w:rsidRPr="00A93F15">
        <w:rPr>
          <w:rFonts w:ascii="Cambria Math" w:hAnsi="Cambria Math" w:cs="Cambria Math"/>
          <w:sz w:val="20"/>
          <w:szCs w:val="20"/>
        </w:rPr>
        <w:t>⁻</w:t>
      </w:r>
      <w:r w:rsidRPr="00A93F15">
        <w:rPr>
          <w:rFonts w:ascii="Arial" w:hAnsi="Arial" w:cs="Arial"/>
          <w:sz w:val="20"/>
          <w:szCs w:val="20"/>
        </w:rPr>
        <w:t>¹) and Pauni (1,879.9 kg ha</w:t>
      </w:r>
      <w:r w:rsidRPr="00A93F15">
        <w:rPr>
          <w:rFonts w:ascii="Cambria Math" w:hAnsi="Cambria Math" w:cs="Cambria Math"/>
          <w:sz w:val="20"/>
          <w:szCs w:val="20"/>
        </w:rPr>
        <w:t>⁻</w:t>
      </w:r>
      <w:r w:rsidRPr="00A93F15">
        <w:rPr>
          <w:rFonts w:ascii="Arial" w:hAnsi="Arial" w:cs="Arial"/>
          <w:sz w:val="20"/>
          <w:szCs w:val="20"/>
        </w:rPr>
        <w:t>¹) show moderate productivity.</w:t>
      </w:r>
    </w:p>
    <w:p w14:paraId="2C0E48B6" w14:textId="77777777" w:rsidR="00E47EC4" w:rsidRPr="00A93F15" w:rsidRDefault="00E47EC4" w:rsidP="000A7484">
      <w:pPr>
        <w:pStyle w:val="NormalWeb"/>
        <w:ind w:firstLine="720"/>
        <w:jc w:val="both"/>
        <w:rPr>
          <w:rFonts w:ascii="Arial" w:hAnsi="Arial" w:cs="Arial"/>
          <w:sz w:val="20"/>
          <w:szCs w:val="20"/>
        </w:rPr>
      </w:pPr>
      <w:r w:rsidRPr="00A93F15">
        <w:rPr>
          <w:rFonts w:ascii="Arial" w:hAnsi="Arial" w:cs="Arial"/>
          <w:sz w:val="20"/>
          <w:szCs w:val="20"/>
        </w:rPr>
        <w:t>The observed spatial variability underscores the influence of local environmental conditions, irrigation access, and agronomic practices on paddy performance. Integrating such yield maps with stress indicators can help prioritise regions for agronomic support and guide precision farming interventions to reduce yield gaps and enhance food security.</w:t>
      </w:r>
    </w:p>
    <w:p w14:paraId="50235EC2" w14:textId="77777777" w:rsidR="006C4EB4" w:rsidRPr="00A93F15" w:rsidRDefault="006C4EB4" w:rsidP="006C4EB4">
      <w:pPr>
        <w:pStyle w:val="ConcHead"/>
        <w:spacing w:after="0" w:line="360" w:lineRule="auto"/>
        <w:jc w:val="both"/>
        <w:rPr>
          <w:rFonts w:ascii="Arial" w:hAnsi="Arial" w:cs="Arial"/>
          <w:sz w:val="20"/>
        </w:rPr>
      </w:pPr>
    </w:p>
    <w:p w14:paraId="5E8A4032" w14:textId="0999BFD1" w:rsidR="004D15BF" w:rsidRPr="00A93F15" w:rsidRDefault="004D15BF" w:rsidP="00412C22">
      <w:pPr>
        <w:pStyle w:val="ConcHead"/>
        <w:spacing w:after="0" w:line="360" w:lineRule="auto"/>
        <w:jc w:val="both"/>
        <w:rPr>
          <w:rFonts w:ascii="Arial" w:hAnsi="Arial" w:cs="Arial"/>
          <w:szCs w:val="22"/>
        </w:rPr>
      </w:pPr>
      <w:r w:rsidRPr="00A93F15">
        <w:rPr>
          <w:rFonts w:ascii="Arial" w:hAnsi="Arial" w:cs="Arial"/>
          <w:szCs w:val="22"/>
        </w:rPr>
        <w:t>4. Conclusion</w:t>
      </w:r>
    </w:p>
    <w:p w14:paraId="37689335" w14:textId="77777777" w:rsidR="00AA1D5C" w:rsidRPr="00A93F15" w:rsidRDefault="00AA1D5C" w:rsidP="000A7484">
      <w:pPr>
        <w:pStyle w:val="NormalWeb"/>
        <w:ind w:firstLine="720"/>
        <w:jc w:val="both"/>
        <w:rPr>
          <w:rFonts w:ascii="Arial" w:hAnsi="Arial" w:cs="Arial"/>
          <w:sz w:val="20"/>
          <w:szCs w:val="20"/>
        </w:rPr>
      </w:pPr>
      <w:r w:rsidRPr="00A93F15">
        <w:rPr>
          <w:rFonts w:ascii="Arial" w:hAnsi="Arial" w:cs="Arial"/>
          <w:sz w:val="20"/>
          <w:szCs w:val="20"/>
        </w:rPr>
        <w:t xml:space="preserve">This study applied a </w:t>
      </w:r>
      <w:r w:rsidRPr="00A93F15">
        <w:rPr>
          <w:rStyle w:val="Strong"/>
          <w:rFonts w:ascii="Arial" w:hAnsi="Arial" w:cs="Arial"/>
          <w:b w:val="0"/>
          <w:bCs w:val="0"/>
          <w:sz w:val="20"/>
          <w:szCs w:val="20"/>
        </w:rPr>
        <w:t>semi-physical remote sensing framework</w:t>
      </w:r>
      <w:r w:rsidRPr="00A93F15">
        <w:rPr>
          <w:rFonts w:ascii="Arial" w:hAnsi="Arial" w:cs="Arial"/>
          <w:sz w:val="20"/>
          <w:szCs w:val="20"/>
        </w:rPr>
        <w:t xml:space="preserve"> to estimate paddy yield in </w:t>
      </w:r>
      <w:proofErr w:type="spellStart"/>
      <w:r w:rsidRPr="00A93F15">
        <w:rPr>
          <w:rFonts w:ascii="Arial" w:hAnsi="Arial" w:cs="Arial"/>
          <w:sz w:val="20"/>
          <w:szCs w:val="20"/>
        </w:rPr>
        <w:t>Bhandara</w:t>
      </w:r>
      <w:proofErr w:type="spellEnd"/>
      <w:r w:rsidRPr="00A93F15">
        <w:rPr>
          <w:rFonts w:ascii="Arial" w:hAnsi="Arial" w:cs="Arial"/>
          <w:sz w:val="20"/>
          <w:szCs w:val="20"/>
        </w:rPr>
        <w:t xml:space="preserve"> District, Maharashtra, during the </w:t>
      </w:r>
      <w:r w:rsidRPr="00A93F15">
        <w:rPr>
          <w:rStyle w:val="Emphasis"/>
          <w:rFonts w:ascii="Arial" w:hAnsi="Arial" w:cs="Arial"/>
          <w:sz w:val="20"/>
          <w:szCs w:val="20"/>
        </w:rPr>
        <w:t>kharif</w:t>
      </w:r>
      <w:r w:rsidRPr="00A93F15">
        <w:rPr>
          <w:rFonts w:ascii="Arial" w:hAnsi="Arial" w:cs="Arial"/>
          <w:sz w:val="20"/>
          <w:szCs w:val="20"/>
        </w:rPr>
        <w:t xml:space="preserve"> 2023 season. By combining Photosynthetically Active Radiation (PAR), Fraction of Absorbed PAR (FAPAR), Radiation Use Efficiency (RUE), and stress scalars for temperature and water within a Net Primary Productivity (NPP) model, detailed spatial patterns of biomass and grain yield were derived.</w:t>
      </w:r>
    </w:p>
    <w:p w14:paraId="41E43145" w14:textId="0FC062C2" w:rsidR="00AA1D5C" w:rsidRPr="00A93F15" w:rsidRDefault="00AA1D5C" w:rsidP="000A7484">
      <w:pPr>
        <w:pStyle w:val="NormalWeb"/>
        <w:ind w:firstLine="720"/>
        <w:jc w:val="both"/>
        <w:rPr>
          <w:rFonts w:ascii="Arial" w:hAnsi="Arial" w:cs="Arial"/>
          <w:sz w:val="20"/>
          <w:szCs w:val="20"/>
        </w:rPr>
      </w:pPr>
      <w:r w:rsidRPr="00A93F15">
        <w:rPr>
          <w:rFonts w:ascii="Arial" w:hAnsi="Arial" w:cs="Arial"/>
          <w:sz w:val="20"/>
          <w:szCs w:val="20"/>
        </w:rPr>
        <w:t>The analysis revealed clear gradients in biophysical conditions across the district. PAR and FAPAR showed strong variability between northern, central, and southern talukas, reflecting differences in radiation availability, canopy vigour, and local weather. Water and temperature stress maps highlighted areas where suboptimal moisture or excessive heat constrained crop performance, while LSWI confirmed favourable water status in irrigated and low-lying fields. The crop growth profile captured a typical rice phenological cycle, from early transplanting in July, through vigorous vegetative development in August, reproductive and ripening stages in September</w:t>
      </w:r>
      <w:r w:rsidR="006C25CE" w:rsidRPr="00A93F15">
        <w:rPr>
          <w:rFonts w:ascii="Arial" w:hAnsi="Arial" w:cs="Arial"/>
          <w:sz w:val="20"/>
          <w:szCs w:val="20"/>
        </w:rPr>
        <w:t>-</w:t>
      </w:r>
      <w:r w:rsidRPr="00A93F15">
        <w:rPr>
          <w:rFonts w:ascii="Arial" w:hAnsi="Arial" w:cs="Arial"/>
          <w:sz w:val="20"/>
          <w:szCs w:val="20"/>
        </w:rPr>
        <w:t>October, and senescence by late November.</w:t>
      </w:r>
    </w:p>
    <w:p w14:paraId="6A42F5D0" w14:textId="77777777" w:rsidR="00AA1D5C" w:rsidRPr="00A93F15" w:rsidRDefault="00AA1D5C" w:rsidP="000A7484">
      <w:pPr>
        <w:pStyle w:val="NormalWeb"/>
        <w:ind w:firstLine="720"/>
        <w:jc w:val="both"/>
        <w:rPr>
          <w:rFonts w:ascii="Arial" w:hAnsi="Arial" w:cs="Arial"/>
          <w:sz w:val="20"/>
          <w:szCs w:val="20"/>
        </w:rPr>
      </w:pPr>
      <w:r w:rsidRPr="00A93F15">
        <w:rPr>
          <w:rFonts w:ascii="Arial" w:hAnsi="Arial" w:cs="Arial"/>
          <w:sz w:val="20"/>
          <w:szCs w:val="20"/>
        </w:rPr>
        <w:t xml:space="preserve">Biomass (NPP) estimates ranged from </w:t>
      </w:r>
      <w:r w:rsidRPr="00A93F15">
        <w:rPr>
          <w:rStyle w:val="Strong"/>
          <w:rFonts w:ascii="Arial" w:hAnsi="Arial" w:cs="Arial"/>
          <w:b w:val="0"/>
          <w:bCs w:val="0"/>
          <w:sz w:val="20"/>
          <w:szCs w:val="20"/>
        </w:rPr>
        <w:t>170 to 450 g C m</w:t>
      </w:r>
      <w:r w:rsidRPr="00A93F15">
        <w:rPr>
          <w:rStyle w:val="Strong"/>
          <w:rFonts w:ascii="Cambria Math" w:hAnsi="Cambria Math" w:cs="Cambria Math"/>
          <w:b w:val="0"/>
          <w:bCs w:val="0"/>
          <w:sz w:val="20"/>
          <w:szCs w:val="20"/>
        </w:rPr>
        <w:t>⁻</w:t>
      </w:r>
      <w:r w:rsidRPr="00A93F15">
        <w:rPr>
          <w:rStyle w:val="Strong"/>
          <w:rFonts w:ascii="Arial" w:hAnsi="Arial" w:cs="Arial"/>
          <w:b w:val="0"/>
          <w:bCs w:val="0"/>
          <w:sz w:val="20"/>
          <w:szCs w:val="20"/>
        </w:rPr>
        <w:t>²</w:t>
      </w:r>
      <w:r w:rsidRPr="00A93F15">
        <w:rPr>
          <w:rFonts w:ascii="Arial" w:hAnsi="Arial" w:cs="Arial"/>
          <w:b/>
          <w:bCs/>
          <w:sz w:val="20"/>
          <w:szCs w:val="20"/>
        </w:rPr>
        <w:t>,</w:t>
      </w:r>
      <w:r w:rsidRPr="00A93F15">
        <w:rPr>
          <w:rFonts w:ascii="Arial" w:hAnsi="Arial" w:cs="Arial"/>
          <w:sz w:val="20"/>
          <w:szCs w:val="20"/>
        </w:rPr>
        <w:t xml:space="preserve"> with the highest values in Lakhani, </w:t>
      </w:r>
      <w:proofErr w:type="spellStart"/>
      <w:r w:rsidRPr="00A93F15">
        <w:rPr>
          <w:rFonts w:ascii="Arial" w:hAnsi="Arial" w:cs="Arial"/>
          <w:sz w:val="20"/>
          <w:szCs w:val="20"/>
        </w:rPr>
        <w:t>Sakoli</w:t>
      </w:r>
      <w:proofErr w:type="spellEnd"/>
      <w:r w:rsidRPr="00A93F15">
        <w:rPr>
          <w:rFonts w:ascii="Arial" w:hAnsi="Arial" w:cs="Arial"/>
          <w:sz w:val="20"/>
          <w:szCs w:val="20"/>
        </w:rPr>
        <w:t xml:space="preserve">, and </w:t>
      </w:r>
      <w:proofErr w:type="spellStart"/>
      <w:r w:rsidRPr="00A93F15">
        <w:rPr>
          <w:rFonts w:ascii="Arial" w:hAnsi="Arial" w:cs="Arial"/>
          <w:sz w:val="20"/>
          <w:szCs w:val="20"/>
        </w:rPr>
        <w:t>Mohadi</w:t>
      </w:r>
      <w:proofErr w:type="spellEnd"/>
      <w:r w:rsidRPr="00A93F15">
        <w:rPr>
          <w:rFonts w:ascii="Arial" w:hAnsi="Arial" w:cs="Arial"/>
          <w:sz w:val="20"/>
          <w:szCs w:val="20"/>
        </w:rPr>
        <w:t xml:space="preserve">, and lower productivity in upland zones of Pauni and western </w:t>
      </w:r>
      <w:proofErr w:type="spellStart"/>
      <w:r w:rsidRPr="00A93F15">
        <w:rPr>
          <w:rFonts w:ascii="Arial" w:hAnsi="Arial" w:cs="Arial"/>
          <w:sz w:val="20"/>
          <w:szCs w:val="20"/>
        </w:rPr>
        <w:t>Mohadi</w:t>
      </w:r>
      <w:proofErr w:type="spellEnd"/>
      <w:r w:rsidRPr="00A93F15">
        <w:rPr>
          <w:rFonts w:ascii="Arial" w:hAnsi="Arial" w:cs="Arial"/>
          <w:sz w:val="20"/>
          <w:szCs w:val="20"/>
        </w:rPr>
        <w:t xml:space="preserve">. Yield predictions, derived from NPP using a harvest index, varied from </w:t>
      </w:r>
      <w:r w:rsidRPr="00A93F15">
        <w:rPr>
          <w:rStyle w:val="Strong"/>
          <w:rFonts w:ascii="Arial" w:hAnsi="Arial" w:cs="Arial"/>
          <w:b w:val="0"/>
          <w:bCs w:val="0"/>
          <w:sz w:val="20"/>
          <w:szCs w:val="20"/>
        </w:rPr>
        <w:t>580 to 2,600 kg ha</w:t>
      </w:r>
      <w:r w:rsidRPr="00A93F15">
        <w:rPr>
          <w:rStyle w:val="Strong"/>
          <w:rFonts w:ascii="Cambria Math" w:hAnsi="Cambria Math" w:cs="Cambria Math"/>
          <w:b w:val="0"/>
          <w:bCs w:val="0"/>
          <w:sz w:val="20"/>
          <w:szCs w:val="20"/>
        </w:rPr>
        <w:t>⁻</w:t>
      </w:r>
      <w:r w:rsidRPr="00A93F15">
        <w:rPr>
          <w:rStyle w:val="Strong"/>
          <w:rFonts w:ascii="Arial" w:hAnsi="Arial" w:cs="Arial"/>
          <w:b w:val="0"/>
          <w:bCs w:val="0"/>
          <w:sz w:val="20"/>
          <w:szCs w:val="20"/>
        </w:rPr>
        <w:t>¹</w:t>
      </w:r>
      <w:r w:rsidRPr="00A93F15">
        <w:rPr>
          <w:rFonts w:ascii="Arial" w:hAnsi="Arial" w:cs="Arial"/>
          <w:b/>
          <w:bCs/>
          <w:sz w:val="20"/>
          <w:szCs w:val="20"/>
        </w:rPr>
        <w:t>,</w:t>
      </w:r>
      <w:r w:rsidRPr="00A93F15">
        <w:rPr>
          <w:rFonts w:ascii="Arial" w:hAnsi="Arial" w:cs="Arial"/>
          <w:sz w:val="20"/>
          <w:szCs w:val="20"/>
        </w:rPr>
        <w:t xml:space="preserve"> with superior yields in </w:t>
      </w:r>
      <w:proofErr w:type="spellStart"/>
      <w:r w:rsidRPr="00A93F15">
        <w:rPr>
          <w:rFonts w:ascii="Arial" w:hAnsi="Arial" w:cs="Arial"/>
          <w:sz w:val="20"/>
          <w:szCs w:val="20"/>
        </w:rPr>
        <w:t>Sakoli</w:t>
      </w:r>
      <w:proofErr w:type="spellEnd"/>
      <w:r w:rsidRPr="00A93F15">
        <w:rPr>
          <w:rFonts w:ascii="Arial" w:hAnsi="Arial" w:cs="Arial"/>
          <w:sz w:val="20"/>
          <w:szCs w:val="20"/>
        </w:rPr>
        <w:t xml:space="preserve">, Lakhani, and parts of </w:t>
      </w:r>
      <w:proofErr w:type="spellStart"/>
      <w:r w:rsidRPr="00A93F15">
        <w:rPr>
          <w:rFonts w:ascii="Arial" w:hAnsi="Arial" w:cs="Arial"/>
          <w:sz w:val="20"/>
          <w:szCs w:val="20"/>
        </w:rPr>
        <w:t>Lakhundar</w:t>
      </w:r>
      <w:proofErr w:type="spellEnd"/>
      <w:r w:rsidRPr="00A93F15">
        <w:rPr>
          <w:rFonts w:ascii="Arial" w:hAnsi="Arial" w:cs="Arial"/>
          <w:sz w:val="20"/>
          <w:szCs w:val="20"/>
        </w:rPr>
        <w:t>, and modest outputs in Pauni and fringe areas. These spatial patterns underscore the importance of radiation, canopy density, water status, and temperature regimes in shaping paddy productivity.</w:t>
      </w:r>
    </w:p>
    <w:p w14:paraId="4BAA2C21" w14:textId="0ADC8FB9" w:rsidR="00AA1D5C" w:rsidRPr="00A93F15" w:rsidRDefault="00AA1D5C" w:rsidP="000A7484">
      <w:pPr>
        <w:pStyle w:val="NormalWeb"/>
        <w:ind w:firstLine="720"/>
        <w:jc w:val="both"/>
        <w:rPr>
          <w:rFonts w:ascii="Arial" w:hAnsi="Arial" w:cs="Arial"/>
          <w:sz w:val="20"/>
          <w:szCs w:val="20"/>
        </w:rPr>
      </w:pPr>
      <w:r w:rsidRPr="00A93F15">
        <w:rPr>
          <w:rFonts w:ascii="Arial" w:hAnsi="Arial" w:cs="Arial"/>
          <w:sz w:val="20"/>
          <w:szCs w:val="20"/>
        </w:rPr>
        <w:t>The findings highlight that remote sensing</w:t>
      </w:r>
      <w:r w:rsidR="000F6F18" w:rsidRPr="00A93F15">
        <w:rPr>
          <w:rFonts w:ascii="Arial" w:hAnsi="Arial" w:cs="Arial"/>
          <w:sz w:val="20"/>
          <w:szCs w:val="20"/>
        </w:rPr>
        <w:t>-</w:t>
      </w:r>
      <w:r w:rsidRPr="00A93F15">
        <w:rPr>
          <w:rFonts w:ascii="Arial" w:hAnsi="Arial" w:cs="Arial"/>
          <w:sz w:val="20"/>
          <w:szCs w:val="20"/>
        </w:rPr>
        <w:t>based semi-physical models can complement conventional crop assessment methods, offering a timely, cost-effective, and objective alternative for monitoring paddy performance over heterogeneous landscapes. Beyond yield estimation, the derived stress indices (temperature and water) provide actionable insights for identifying vulnerability hotspots and guiding resource allocation, irrigation scheduling, and fertiliser management.</w:t>
      </w:r>
    </w:p>
    <w:p w14:paraId="25DD0CEC" w14:textId="4821A5C6" w:rsidR="00AA1D5C" w:rsidRPr="00A93F15" w:rsidRDefault="00AA1D5C" w:rsidP="000A7484">
      <w:pPr>
        <w:pStyle w:val="NormalWeb"/>
        <w:ind w:firstLine="720"/>
        <w:jc w:val="both"/>
        <w:rPr>
          <w:rFonts w:ascii="Arial" w:hAnsi="Arial" w:cs="Arial"/>
          <w:sz w:val="20"/>
          <w:szCs w:val="20"/>
        </w:rPr>
      </w:pPr>
      <w:r w:rsidRPr="00A93F15">
        <w:rPr>
          <w:rFonts w:ascii="Arial" w:hAnsi="Arial" w:cs="Arial"/>
          <w:sz w:val="20"/>
          <w:szCs w:val="20"/>
        </w:rPr>
        <w:t xml:space="preserve">Overall, the research demonstrates that integrating Earth-observation data with a light-use efficiency model offers a robust and cost-effective approach for mapping biomass and yield at field-to-district scales. The resulting information can support </w:t>
      </w:r>
      <w:r w:rsidRPr="00A93F15">
        <w:rPr>
          <w:rStyle w:val="Strong"/>
          <w:rFonts w:ascii="Arial" w:hAnsi="Arial" w:cs="Arial"/>
          <w:b w:val="0"/>
          <w:bCs w:val="0"/>
          <w:sz w:val="20"/>
          <w:szCs w:val="20"/>
        </w:rPr>
        <w:t>site</w:t>
      </w:r>
      <w:r w:rsidR="00B452DB" w:rsidRPr="00A93F15">
        <w:rPr>
          <w:rStyle w:val="Strong"/>
          <w:rFonts w:ascii="Arial" w:hAnsi="Arial" w:cs="Arial"/>
          <w:b w:val="0"/>
          <w:bCs w:val="0"/>
          <w:sz w:val="20"/>
          <w:szCs w:val="20"/>
        </w:rPr>
        <w:t xml:space="preserve"> </w:t>
      </w:r>
      <w:r w:rsidRPr="00A93F15">
        <w:rPr>
          <w:rStyle w:val="Strong"/>
          <w:rFonts w:ascii="Arial" w:hAnsi="Arial" w:cs="Arial"/>
          <w:b w:val="0"/>
          <w:bCs w:val="0"/>
          <w:sz w:val="20"/>
          <w:szCs w:val="20"/>
        </w:rPr>
        <w:t>specific management</w:t>
      </w:r>
      <w:r w:rsidRPr="00A93F15">
        <w:rPr>
          <w:rFonts w:ascii="Arial" w:hAnsi="Arial" w:cs="Arial"/>
          <w:b/>
          <w:bCs/>
          <w:sz w:val="20"/>
          <w:szCs w:val="20"/>
        </w:rPr>
        <w:t>,</w:t>
      </w:r>
      <w:r w:rsidRPr="00A93F15">
        <w:rPr>
          <w:rFonts w:ascii="Arial" w:hAnsi="Arial" w:cs="Arial"/>
          <w:sz w:val="20"/>
          <w:szCs w:val="20"/>
        </w:rPr>
        <w:t xml:space="preserve"> irrigation planning, and strategic interventions aimed at reducing yield gaps and enhancing rice production sustainability in </w:t>
      </w:r>
      <w:proofErr w:type="spellStart"/>
      <w:r w:rsidRPr="00A93F15">
        <w:rPr>
          <w:rFonts w:ascii="Arial" w:hAnsi="Arial" w:cs="Arial"/>
          <w:sz w:val="20"/>
          <w:szCs w:val="20"/>
        </w:rPr>
        <w:t>Bhandara</w:t>
      </w:r>
      <w:proofErr w:type="spellEnd"/>
      <w:r w:rsidRPr="00A93F15">
        <w:rPr>
          <w:rFonts w:ascii="Arial" w:hAnsi="Arial" w:cs="Arial"/>
          <w:sz w:val="20"/>
          <w:szCs w:val="20"/>
        </w:rPr>
        <w:t xml:space="preserve"> and similar </w:t>
      </w:r>
      <w:proofErr w:type="spellStart"/>
      <w:r w:rsidRPr="00A93F15">
        <w:rPr>
          <w:rFonts w:ascii="Arial" w:hAnsi="Arial" w:cs="Arial"/>
          <w:sz w:val="20"/>
          <w:szCs w:val="20"/>
        </w:rPr>
        <w:t>agro</w:t>
      </w:r>
      <w:proofErr w:type="spellEnd"/>
      <w:r w:rsidRPr="00A93F15">
        <w:rPr>
          <w:rFonts w:ascii="Arial" w:hAnsi="Arial" w:cs="Arial"/>
          <w:sz w:val="20"/>
          <w:szCs w:val="20"/>
        </w:rPr>
        <w:t>-ecological settings. Future efforts should focus on incorporating finer-resolution sensors and multi-year datasets to capture crop response under varying climatic and management conditions.</w:t>
      </w:r>
    </w:p>
    <w:p w14:paraId="1B4672D9" w14:textId="77777777" w:rsidR="00DD1B0E" w:rsidRPr="00A93F15" w:rsidRDefault="00DD1B0E" w:rsidP="00E2672C">
      <w:pPr>
        <w:pStyle w:val="AcknHead"/>
        <w:spacing w:after="0" w:line="360" w:lineRule="auto"/>
        <w:ind w:firstLine="720"/>
        <w:jc w:val="both"/>
        <w:rPr>
          <w:rFonts w:ascii="Arial" w:eastAsiaTheme="minorEastAsia" w:hAnsi="Arial" w:cs="Arial"/>
          <w:b w:val="0"/>
          <w:caps w:val="0"/>
          <w:sz w:val="20"/>
        </w:rPr>
      </w:pPr>
    </w:p>
    <w:p w14:paraId="1DCB4F3C" w14:textId="77777777" w:rsidR="004D15BF" w:rsidRPr="00A93F15" w:rsidRDefault="004D15BF" w:rsidP="00412C22">
      <w:pPr>
        <w:pStyle w:val="ReferHead"/>
        <w:spacing w:after="0" w:line="360" w:lineRule="auto"/>
        <w:jc w:val="both"/>
        <w:rPr>
          <w:rFonts w:ascii="Arial" w:hAnsi="Arial" w:cs="Arial"/>
          <w:bCs/>
          <w:szCs w:val="22"/>
          <w:lang w:val="en-IN"/>
        </w:rPr>
      </w:pPr>
      <w:r w:rsidRPr="00A93F15">
        <w:rPr>
          <w:rFonts w:ascii="Arial" w:hAnsi="Arial" w:cs="Arial"/>
          <w:bCs/>
          <w:szCs w:val="22"/>
          <w:lang w:val="en-IN"/>
        </w:rPr>
        <w:t>DISCLAIMER (ARTIFICIAL INTELLIGENCE)</w:t>
      </w:r>
    </w:p>
    <w:p w14:paraId="35271A75" w14:textId="20D456D1" w:rsidR="00137F6B" w:rsidRPr="00A93F15" w:rsidRDefault="00137F6B" w:rsidP="00137F6B">
      <w:pPr>
        <w:jc w:val="both"/>
        <w:rPr>
          <w:rFonts w:ascii="Arial" w:hAnsi="Arial" w:cs="Arial"/>
          <w:sz w:val="20"/>
          <w:szCs w:val="20"/>
        </w:rPr>
      </w:pPr>
      <w:r w:rsidRPr="00A93F15">
        <w:rPr>
          <w:rFonts w:ascii="Arial" w:hAnsi="Arial" w:cs="Arial"/>
          <w:sz w:val="20"/>
          <w:szCs w:val="20"/>
        </w:rPr>
        <w:t xml:space="preserve">Authors hereby declare that </w:t>
      </w:r>
      <w:r w:rsidR="008C25E0" w:rsidRPr="00A93F15">
        <w:rPr>
          <w:rFonts w:ascii="Arial" w:hAnsi="Arial" w:cs="Arial"/>
          <w:sz w:val="20"/>
          <w:szCs w:val="20"/>
        </w:rPr>
        <w:t>n</w:t>
      </w:r>
      <w:r w:rsidRPr="00A93F15">
        <w:rPr>
          <w:rFonts w:ascii="Arial" w:hAnsi="Arial" w:cs="Arial"/>
          <w:sz w:val="20"/>
          <w:szCs w:val="20"/>
        </w:rPr>
        <w:t>o generative AI technologies such as Large Language Models (ChatGPT, COPILOT, etc.) and text-to-image generators have been used during writing or editing of this manuscript.</w:t>
      </w:r>
    </w:p>
    <w:p w14:paraId="4BA12A55" w14:textId="77777777" w:rsidR="00827C26" w:rsidRPr="00A93F15" w:rsidRDefault="00827C26" w:rsidP="00827C26">
      <w:pPr>
        <w:shd w:val="clear" w:color="auto" w:fill="FFFFFF"/>
        <w:spacing w:line="240" w:lineRule="auto"/>
        <w:jc w:val="both"/>
        <w:rPr>
          <w:rFonts w:ascii="Arial" w:eastAsia="Times New Roman" w:hAnsi="Arial" w:cs="Arial"/>
          <w:sz w:val="20"/>
          <w:szCs w:val="20"/>
          <w:lang w:val="en-IN" w:eastAsia="ja-JP" w:bidi="hi-IN"/>
        </w:rPr>
      </w:pPr>
    </w:p>
    <w:p w14:paraId="1291395D" w14:textId="3D411BFF" w:rsidR="0036120C" w:rsidRPr="00A93F15" w:rsidRDefault="0036120C" w:rsidP="0036120C">
      <w:pPr>
        <w:pStyle w:val="ListBullet"/>
        <w:numPr>
          <w:ilvl w:val="0"/>
          <w:numId w:val="0"/>
        </w:numPr>
        <w:ind w:left="360" w:hanging="360"/>
        <w:jc w:val="both"/>
        <w:rPr>
          <w:rFonts w:ascii="Arial" w:hAnsi="Arial" w:cs="Arial"/>
        </w:rPr>
      </w:pPr>
      <w:r w:rsidRPr="00A93F15">
        <w:rPr>
          <w:rFonts w:ascii="Arial" w:eastAsiaTheme="majorEastAsia" w:hAnsi="Arial" w:cs="Arial"/>
          <w:b/>
          <w:bCs/>
        </w:rPr>
        <w:t>REFERENCES</w:t>
      </w:r>
    </w:p>
    <w:p w14:paraId="697D52E2" w14:textId="3A899FAB" w:rsidR="006F63E9" w:rsidRPr="00A93F15" w:rsidRDefault="006F63E9" w:rsidP="006F63E9">
      <w:pPr>
        <w:tabs>
          <w:tab w:val="left" w:pos="1689"/>
        </w:tabs>
        <w:jc w:val="both"/>
        <w:rPr>
          <w:rFonts w:ascii="Arial" w:hAnsi="Arial" w:cs="Arial"/>
          <w:sz w:val="20"/>
          <w:szCs w:val="20"/>
        </w:rPr>
      </w:pPr>
      <w:r w:rsidRPr="00A93F15">
        <w:rPr>
          <w:rFonts w:ascii="Arial" w:hAnsi="Arial" w:cs="Arial"/>
          <w:sz w:val="20"/>
          <w:szCs w:val="20"/>
        </w:rPr>
        <w:t xml:space="preserve">Anonymous, (1975): Government of Maharashtra, Agriculture &amp; Cooperation Department. (1975, 23 August). </w:t>
      </w:r>
      <w:r w:rsidRPr="00A93F15">
        <w:rPr>
          <w:rStyle w:val="Emphasis"/>
          <w:rFonts w:ascii="Arial" w:hAnsi="Arial" w:cs="Arial"/>
          <w:sz w:val="20"/>
          <w:szCs w:val="20"/>
        </w:rPr>
        <w:t>Crop Cutting Experiments – Government Resolution No. Sankhiki-7075/40557-8-11-A</w:t>
      </w:r>
      <w:r w:rsidRPr="00A93F15">
        <w:rPr>
          <w:rFonts w:ascii="Arial" w:hAnsi="Arial" w:cs="Arial"/>
          <w:sz w:val="20"/>
          <w:szCs w:val="20"/>
        </w:rPr>
        <w:t xml:space="preserve"> (</w:t>
      </w:r>
      <w:proofErr w:type="spellStart"/>
      <w:r w:rsidRPr="00A93F15">
        <w:rPr>
          <w:rFonts w:ascii="Arial" w:hAnsi="Arial" w:cs="Arial"/>
          <w:sz w:val="20"/>
          <w:szCs w:val="20"/>
        </w:rPr>
        <w:t>Sachivalaya</w:t>
      </w:r>
      <w:proofErr w:type="spellEnd"/>
      <w:r w:rsidRPr="00A93F15">
        <w:rPr>
          <w:rFonts w:ascii="Arial" w:hAnsi="Arial" w:cs="Arial"/>
          <w:sz w:val="20"/>
          <w:szCs w:val="20"/>
        </w:rPr>
        <w:t xml:space="preserve"> </w:t>
      </w:r>
      <w:proofErr w:type="spellStart"/>
      <w:r w:rsidRPr="00A93F15">
        <w:rPr>
          <w:rFonts w:ascii="Arial" w:hAnsi="Arial" w:cs="Arial"/>
          <w:sz w:val="20"/>
          <w:szCs w:val="20"/>
        </w:rPr>
        <w:t>Annexe</w:t>
      </w:r>
      <w:proofErr w:type="spellEnd"/>
      <w:r w:rsidRPr="00A93F15">
        <w:rPr>
          <w:rFonts w:ascii="Arial" w:hAnsi="Arial" w:cs="Arial"/>
          <w:sz w:val="20"/>
          <w:szCs w:val="20"/>
        </w:rPr>
        <w:t xml:space="preserve">, Bombay). Available at: </w:t>
      </w:r>
      <w:hyperlink r:id="rId17" w:history="1">
        <w:r w:rsidRPr="00A93F15">
          <w:rPr>
            <w:rStyle w:val="Hyperlink"/>
            <w:rFonts w:ascii="Arial" w:hAnsi="Arial" w:cs="Arial"/>
            <w:color w:val="auto"/>
            <w:sz w:val="20"/>
            <w:szCs w:val="20"/>
          </w:rPr>
          <w:t>https://krishi.maharashtra.gov.in/Site/Upload/GR/CROP_CUTTING_EXPERIMENT_GOVERNMENT_RESOLUTIONDT_23_RD_aUG_1975.pdf</w:t>
        </w:r>
      </w:hyperlink>
      <w:r w:rsidRPr="00A93F15">
        <w:rPr>
          <w:rFonts w:ascii="Arial" w:hAnsi="Arial" w:cs="Arial"/>
          <w:sz w:val="20"/>
          <w:szCs w:val="20"/>
        </w:rPr>
        <w:t>?</w:t>
      </w:r>
    </w:p>
    <w:p w14:paraId="7F595252" w14:textId="358D0690"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Beer, C., Reichstein, M., </w:t>
      </w:r>
      <w:proofErr w:type="spellStart"/>
      <w:r w:rsidRPr="00A93F15">
        <w:rPr>
          <w:rFonts w:ascii="Arial" w:hAnsi="Arial" w:cs="Arial"/>
          <w:sz w:val="20"/>
          <w:szCs w:val="20"/>
        </w:rPr>
        <w:t>Tomelleri</w:t>
      </w:r>
      <w:proofErr w:type="spellEnd"/>
      <w:r w:rsidRPr="00A93F15">
        <w:rPr>
          <w:rFonts w:ascii="Arial" w:hAnsi="Arial" w:cs="Arial"/>
          <w:sz w:val="20"/>
          <w:szCs w:val="20"/>
        </w:rPr>
        <w:t xml:space="preserve">, E., Ciais, P., Jung, M., Carvalhais, N., </w:t>
      </w:r>
      <w:proofErr w:type="spellStart"/>
      <w:r w:rsidRPr="00A93F15">
        <w:rPr>
          <w:rFonts w:ascii="Arial" w:hAnsi="Arial" w:cs="Arial"/>
          <w:sz w:val="20"/>
          <w:szCs w:val="20"/>
        </w:rPr>
        <w:t>Rödenbeck</w:t>
      </w:r>
      <w:proofErr w:type="spellEnd"/>
      <w:r w:rsidRPr="00A93F15">
        <w:rPr>
          <w:rFonts w:ascii="Arial" w:hAnsi="Arial" w:cs="Arial"/>
          <w:sz w:val="20"/>
          <w:szCs w:val="20"/>
        </w:rPr>
        <w:t xml:space="preserve">, C., Arain, M. A., Baldocchi, D., Bonan, G. B., </w:t>
      </w:r>
      <w:proofErr w:type="spellStart"/>
      <w:r w:rsidRPr="00A93F15">
        <w:rPr>
          <w:rFonts w:ascii="Arial" w:hAnsi="Arial" w:cs="Arial"/>
          <w:sz w:val="20"/>
          <w:szCs w:val="20"/>
        </w:rPr>
        <w:t>Bondeau</w:t>
      </w:r>
      <w:proofErr w:type="spellEnd"/>
      <w:r w:rsidRPr="00A93F15">
        <w:rPr>
          <w:rFonts w:ascii="Arial" w:hAnsi="Arial" w:cs="Arial"/>
          <w:sz w:val="20"/>
          <w:szCs w:val="20"/>
        </w:rPr>
        <w:t xml:space="preserve">, A., Cescatti, A., </w:t>
      </w:r>
      <w:proofErr w:type="spellStart"/>
      <w:r w:rsidRPr="00A93F15">
        <w:rPr>
          <w:rFonts w:ascii="Arial" w:hAnsi="Arial" w:cs="Arial"/>
          <w:sz w:val="20"/>
          <w:szCs w:val="20"/>
        </w:rPr>
        <w:t>Lasslop</w:t>
      </w:r>
      <w:proofErr w:type="spellEnd"/>
      <w:r w:rsidRPr="00A93F15">
        <w:rPr>
          <w:rFonts w:ascii="Arial" w:hAnsi="Arial" w:cs="Arial"/>
          <w:sz w:val="20"/>
          <w:szCs w:val="20"/>
        </w:rPr>
        <w:t xml:space="preserve">, G., Lindroth, A., Lomas, M., Luyssaert, S., Margolis, H., Oleson, K. W., </w:t>
      </w:r>
      <w:proofErr w:type="spellStart"/>
      <w:r w:rsidRPr="00A93F15">
        <w:rPr>
          <w:rFonts w:ascii="Arial" w:hAnsi="Arial" w:cs="Arial"/>
          <w:sz w:val="20"/>
          <w:szCs w:val="20"/>
        </w:rPr>
        <w:t>Roupsard</w:t>
      </w:r>
      <w:proofErr w:type="spellEnd"/>
      <w:r w:rsidRPr="00A93F15">
        <w:rPr>
          <w:rFonts w:ascii="Arial" w:hAnsi="Arial" w:cs="Arial"/>
          <w:sz w:val="20"/>
          <w:szCs w:val="20"/>
        </w:rPr>
        <w:t xml:space="preserve">, O., Veenendaal, E., </w:t>
      </w:r>
      <w:proofErr w:type="spellStart"/>
      <w:r w:rsidRPr="00A93F15">
        <w:rPr>
          <w:rFonts w:ascii="Arial" w:hAnsi="Arial" w:cs="Arial"/>
          <w:sz w:val="20"/>
          <w:szCs w:val="20"/>
        </w:rPr>
        <w:t>Viovy</w:t>
      </w:r>
      <w:proofErr w:type="spellEnd"/>
      <w:r w:rsidRPr="00A93F15">
        <w:rPr>
          <w:rFonts w:ascii="Arial" w:hAnsi="Arial" w:cs="Arial"/>
          <w:sz w:val="20"/>
          <w:szCs w:val="20"/>
        </w:rPr>
        <w:t xml:space="preserve">, N., Williams, C., Woodward, F. I., &amp; Papale, D. (2010). Terrestrial gross carbon dioxide uptake: Global distribution and covariation with climate. </w:t>
      </w:r>
      <w:r w:rsidRPr="00A93F15">
        <w:rPr>
          <w:rStyle w:val="Emphasis"/>
          <w:rFonts w:ascii="Arial" w:hAnsi="Arial" w:cs="Arial"/>
          <w:sz w:val="20"/>
          <w:szCs w:val="20"/>
        </w:rPr>
        <w:t>Science, 329</w:t>
      </w:r>
      <w:r w:rsidRPr="00A93F15">
        <w:rPr>
          <w:rFonts w:ascii="Arial" w:hAnsi="Arial" w:cs="Arial"/>
          <w:sz w:val="20"/>
          <w:szCs w:val="20"/>
        </w:rPr>
        <w:t>(5993), 834–838.</w:t>
      </w:r>
    </w:p>
    <w:p w14:paraId="20B7FDF7"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Boschetti, M., </w:t>
      </w:r>
      <w:proofErr w:type="spellStart"/>
      <w:r w:rsidRPr="00A93F15">
        <w:rPr>
          <w:rFonts w:ascii="Arial" w:hAnsi="Arial" w:cs="Arial"/>
          <w:sz w:val="20"/>
          <w:szCs w:val="20"/>
        </w:rPr>
        <w:t>Stroppiana</w:t>
      </w:r>
      <w:proofErr w:type="spellEnd"/>
      <w:r w:rsidRPr="00A93F15">
        <w:rPr>
          <w:rFonts w:ascii="Arial" w:hAnsi="Arial" w:cs="Arial"/>
          <w:sz w:val="20"/>
          <w:szCs w:val="20"/>
        </w:rPr>
        <w:t xml:space="preserve">, D., Brivio, P. A., &amp; Bocchi, S. (2009). Multi-year monitoring of rice crop phenology through time series analysis of MODIS images. </w:t>
      </w:r>
      <w:r w:rsidRPr="00A93F15">
        <w:rPr>
          <w:rStyle w:val="Emphasis"/>
          <w:rFonts w:ascii="Arial" w:hAnsi="Arial" w:cs="Arial"/>
          <w:sz w:val="20"/>
          <w:szCs w:val="20"/>
        </w:rPr>
        <w:t>International Journal of Remote Sensing, 30</w:t>
      </w:r>
      <w:r w:rsidRPr="00A93F15">
        <w:rPr>
          <w:rFonts w:ascii="Arial" w:hAnsi="Arial" w:cs="Arial"/>
          <w:sz w:val="20"/>
          <w:szCs w:val="20"/>
        </w:rPr>
        <w:t>(18), 4643–4662.</w:t>
      </w:r>
    </w:p>
    <w:p w14:paraId="4D96AF0B"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Chaurasiya, G., Saxena, S., Tripathy, R., Chaudhari, K. N., &amp; Ray, S. S. (2017). Semi-physical approach for sugarcane yield modelling with remotely sensed inputs. </w:t>
      </w:r>
      <w:r w:rsidRPr="00A93F15">
        <w:rPr>
          <w:rStyle w:val="Emphasis"/>
          <w:rFonts w:ascii="Arial" w:hAnsi="Arial" w:cs="Arial"/>
          <w:sz w:val="20"/>
          <w:szCs w:val="20"/>
        </w:rPr>
        <w:t>Vayu Mandal, 43</w:t>
      </w:r>
      <w:r w:rsidRPr="00A93F15">
        <w:rPr>
          <w:rFonts w:ascii="Arial" w:hAnsi="Arial" w:cs="Arial"/>
          <w:sz w:val="20"/>
          <w:szCs w:val="20"/>
        </w:rPr>
        <w:t>(1), 1–10.</w:t>
      </w:r>
    </w:p>
    <w:p w14:paraId="28C60952"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Dwivedi, M., Saxena, S., Neetu, &amp; Ray, S. S. (2019). Assessment of rice biomass production and yield using semi-physical approach and remotely sensed data. </w:t>
      </w:r>
      <w:r w:rsidRPr="00A93F15">
        <w:rPr>
          <w:rStyle w:val="Emphasis"/>
          <w:rFonts w:ascii="Arial" w:hAnsi="Arial" w:cs="Arial"/>
          <w:sz w:val="20"/>
          <w:szCs w:val="20"/>
        </w:rPr>
        <w:t>The International Archives of the Photogrammetry, Remote Sensing and Spatial Information Sciences, XLII-3/W6</w:t>
      </w:r>
      <w:r w:rsidRPr="00A93F15">
        <w:rPr>
          <w:rFonts w:ascii="Arial" w:hAnsi="Arial" w:cs="Arial"/>
          <w:sz w:val="20"/>
          <w:szCs w:val="20"/>
        </w:rPr>
        <w:t>, 27–34.</w:t>
      </w:r>
    </w:p>
    <w:p w14:paraId="50605DD6"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Feng, X., Fu, B., Piao, S., Wang, S., Ciais, P., Zeng, Z., </w:t>
      </w:r>
      <w:proofErr w:type="spellStart"/>
      <w:r w:rsidRPr="00A93F15">
        <w:rPr>
          <w:rFonts w:ascii="Arial" w:hAnsi="Arial" w:cs="Arial"/>
          <w:sz w:val="20"/>
          <w:szCs w:val="20"/>
        </w:rPr>
        <w:t>Lü</w:t>
      </w:r>
      <w:proofErr w:type="spellEnd"/>
      <w:r w:rsidRPr="00A93F15">
        <w:rPr>
          <w:rFonts w:ascii="Arial" w:hAnsi="Arial" w:cs="Arial"/>
          <w:sz w:val="20"/>
          <w:szCs w:val="20"/>
        </w:rPr>
        <w:t xml:space="preserve">, Y., Zeng, Y., Li, Y., Jiang, X., Wu, B., Shi, X., &amp; Myneni, R. (2016). Revegetation in China’s Loess Plateau is approaching sustainable water resource limits. </w:t>
      </w:r>
      <w:r w:rsidRPr="00A93F15">
        <w:rPr>
          <w:rStyle w:val="Emphasis"/>
          <w:rFonts w:ascii="Arial" w:hAnsi="Arial" w:cs="Arial"/>
          <w:sz w:val="20"/>
          <w:szCs w:val="20"/>
        </w:rPr>
        <w:t>Nature Climate Change, 6</w:t>
      </w:r>
      <w:r w:rsidRPr="00A93F15">
        <w:rPr>
          <w:rFonts w:ascii="Arial" w:hAnsi="Arial" w:cs="Arial"/>
          <w:sz w:val="20"/>
          <w:szCs w:val="20"/>
        </w:rPr>
        <w:t>(11), 1019–1022.</w:t>
      </w:r>
    </w:p>
    <w:p w14:paraId="1BFCCCC9"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Gitelson, A. A., Peng, Y., </w:t>
      </w:r>
      <w:proofErr w:type="spellStart"/>
      <w:r w:rsidRPr="00A93F15">
        <w:rPr>
          <w:rFonts w:ascii="Arial" w:hAnsi="Arial" w:cs="Arial"/>
          <w:sz w:val="20"/>
          <w:szCs w:val="20"/>
        </w:rPr>
        <w:t>Arkebauer</w:t>
      </w:r>
      <w:proofErr w:type="spellEnd"/>
      <w:r w:rsidRPr="00A93F15">
        <w:rPr>
          <w:rFonts w:ascii="Arial" w:hAnsi="Arial" w:cs="Arial"/>
          <w:sz w:val="20"/>
          <w:szCs w:val="20"/>
        </w:rPr>
        <w:t xml:space="preserve">, T. J., &amp; Schepers, J. (2014). Relationships between gross primary production, green LAI, and canopy chlorophyll content in maize: Implications for remote sensing of primary production. </w:t>
      </w:r>
      <w:r w:rsidRPr="00A93F15">
        <w:rPr>
          <w:rStyle w:val="Emphasis"/>
          <w:rFonts w:ascii="Arial" w:hAnsi="Arial" w:cs="Arial"/>
          <w:sz w:val="20"/>
          <w:szCs w:val="20"/>
        </w:rPr>
        <w:t>Remote Sensing of Environment, 144</w:t>
      </w:r>
      <w:r w:rsidRPr="00A93F15">
        <w:rPr>
          <w:rFonts w:ascii="Arial" w:hAnsi="Arial" w:cs="Arial"/>
          <w:sz w:val="20"/>
          <w:szCs w:val="20"/>
        </w:rPr>
        <w:t>, 65–72.</w:t>
      </w:r>
    </w:p>
    <w:p w14:paraId="4C490007"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Houghton, R. A. (1999). The annual net flux of carbon to the atmosphere from changes in land use 1850–1990. </w:t>
      </w:r>
      <w:r w:rsidRPr="00A93F15">
        <w:rPr>
          <w:rStyle w:val="Emphasis"/>
          <w:rFonts w:ascii="Arial" w:hAnsi="Arial" w:cs="Arial"/>
          <w:sz w:val="20"/>
          <w:szCs w:val="20"/>
        </w:rPr>
        <w:t>Tellus B: Chemical and Physical Meteorology, 51</w:t>
      </w:r>
      <w:r w:rsidRPr="00A93F15">
        <w:rPr>
          <w:rFonts w:ascii="Arial" w:hAnsi="Arial" w:cs="Arial"/>
          <w:sz w:val="20"/>
          <w:szCs w:val="20"/>
        </w:rPr>
        <w:t>(2), 298–313.</w:t>
      </w:r>
    </w:p>
    <w:p w14:paraId="2792F18C"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Kumar, N., Chhokar, R. S., Meena, R. P., </w:t>
      </w:r>
      <w:proofErr w:type="spellStart"/>
      <w:r w:rsidRPr="00A93F15">
        <w:rPr>
          <w:rFonts w:ascii="Arial" w:hAnsi="Arial" w:cs="Arial"/>
          <w:sz w:val="20"/>
          <w:szCs w:val="20"/>
        </w:rPr>
        <w:t>Kharub</w:t>
      </w:r>
      <w:proofErr w:type="spellEnd"/>
      <w:r w:rsidRPr="00A93F15">
        <w:rPr>
          <w:rFonts w:ascii="Arial" w:hAnsi="Arial" w:cs="Arial"/>
          <w:sz w:val="20"/>
          <w:szCs w:val="20"/>
        </w:rPr>
        <w:t xml:space="preserve">, A. S., Gill, S. C., Tripathi, S. C., Gupta, O. P., </w:t>
      </w:r>
      <w:proofErr w:type="spellStart"/>
      <w:r w:rsidRPr="00A93F15">
        <w:rPr>
          <w:rFonts w:ascii="Arial" w:hAnsi="Arial" w:cs="Arial"/>
          <w:sz w:val="20"/>
          <w:szCs w:val="20"/>
        </w:rPr>
        <w:t>Mangrauthia</w:t>
      </w:r>
      <w:proofErr w:type="spellEnd"/>
      <w:r w:rsidRPr="00A93F15">
        <w:rPr>
          <w:rFonts w:ascii="Arial" w:hAnsi="Arial" w:cs="Arial"/>
          <w:sz w:val="20"/>
          <w:szCs w:val="20"/>
        </w:rPr>
        <w:t xml:space="preserve">, S. K., Sundaram, R. M., Sawant, C. P., Gupta, A., </w:t>
      </w:r>
      <w:proofErr w:type="spellStart"/>
      <w:r w:rsidRPr="00A93F15">
        <w:rPr>
          <w:rFonts w:ascii="Arial" w:hAnsi="Arial" w:cs="Arial"/>
          <w:sz w:val="20"/>
          <w:szCs w:val="20"/>
        </w:rPr>
        <w:t>Naorem</w:t>
      </w:r>
      <w:proofErr w:type="spellEnd"/>
      <w:r w:rsidRPr="00A93F15">
        <w:rPr>
          <w:rFonts w:ascii="Arial" w:hAnsi="Arial" w:cs="Arial"/>
          <w:sz w:val="20"/>
          <w:szCs w:val="20"/>
        </w:rPr>
        <w:t xml:space="preserve">, A., Kumar, M., &amp; Singh, G. P. (2022). Challenges and opportunities in productivity and sustainability of rice cultivation system: A critical review in Indian perspective. </w:t>
      </w:r>
      <w:r w:rsidRPr="00A93F15">
        <w:rPr>
          <w:rStyle w:val="Emphasis"/>
          <w:rFonts w:ascii="Arial" w:hAnsi="Arial" w:cs="Arial"/>
          <w:sz w:val="20"/>
          <w:szCs w:val="20"/>
        </w:rPr>
        <w:t>Cereal Research Communications, 50</w:t>
      </w:r>
      <w:r w:rsidRPr="00A93F15">
        <w:rPr>
          <w:rFonts w:ascii="Arial" w:hAnsi="Arial" w:cs="Arial"/>
          <w:sz w:val="20"/>
          <w:szCs w:val="20"/>
        </w:rPr>
        <w:t>(4), 573–601.</w:t>
      </w:r>
    </w:p>
    <w:p w14:paraId="4B495C01"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lastRenderedPageBreak/>
        <w:t xml:space="preserve">Liu, J., Bowman, K. W., Schimel, D. S., Parazoo, N. C., Jiang, Z., Lee, M., Bloom, A. A., Wunch, D., Frankenberg, C., Sun, Y., O’Dell, C. W., </w:t>
      </w:r>
      <w:proofErr w:type="spellStart"/>
      <w:r w:rsidRPr="00A93F15">
        <w:rPr>
          <w:rFonts w:ascii="Arial" w:hAnsi="Arial" w:cs="Arial"/>
          <w:sz w:val="20"/>
          <w:szCs w:val="20"/>
        </w:rPr>
        <w:t>Gonsamo</w:t>
      </w:r>
      <w:proofErr w:type="spellEnd"/>
      <w:r w:rsidRPr="00A93F15">
        <w:rPr>
          <w:rFonts w:ascii="Arial" w:hAnsi="Arial" w:cs="Arial"/>
          <w:sz w:val="20"/>
          <w:szCs w:val="20"/>
        </w:rPr>
        <w:t xml:space="preserve">, A., </w:t>
      </w:r>
      <w:proofErr w:type="spellStart"/>
      <w:r w:rsidRPr="00A93F15">
        <w:rPr>
          <w:rFonts w:ascii="Arial" w:hAnsi="Arial" w:cs="Arial"/>
          <w:sz w:val="20"/>
          <w:szCs w:val="20"/>
        </w:rPr>
        <w:t>Druemel</w:t>
      </w:r>
      <w:proofErr w:type="spellEnd"/>
      <w:r w:rsidRPr="00A93F15">
        <w:rPr>
          <w:rFonts w:ascii="Arial" w:hAnsi="Arial" w:cs="Arial"/>
          <w:sz w:val="20"/>
          <w:szCs w:val="20"/>
        </w:rPr>
        <w:t xml:space="preserve">, A., Butz, A., Yang, Y., Crisp, D., Schimel, J., &amp; Gierach, M. M. (2017). Contrasting carbon cycle responses of the tropical continents to the 2015–2016 El Niño. </w:t>
      </w:r>
      <w:r w:rsidRPr="00A93F15">
        <w:rPr>
          <w:rStyle w:val="Emphasis"/>
          <w:rFonts w:ascii="Arial" w:hAnsi="Arial" w:cs="Arial"/>
          <w:sz w:val="20"/>
          <w:szCs w:val="20"/>
        </w:rPr>
        <w:t>Science, 358</w:t>
      </w:r>
      <w:r w:rsidRPr="00A93F15">
        <w:rPr>
          <w:rFonts w:ascii="Arial" w:hAnsi="Arial" w:cs="Arial"/>
          <w:sz w:val="20"/>
          <w:szCs w:val="20"/>
        </w:rPr>
        <w:t>(6360), eaam5690.</w:t>
      </w:r>
    </w:p>
    <w:p w14:paraId="585B6B87"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Maiti, A., Hasan, M. K., </w:t>
      </w:r>
      <w:proofErr w:type="spellStart"/>
      <w:r w:rsidRPr="00A93F15">
        <w:rPr>
          <w:rFonts w:ascii="Arial" w:hAnsi="Arial" w:cs="Arial"/>
          <w:sz w:val="20"/>
          <w:szCs w:val="20"/>
        </w:rPr>
        <w:t>Sannigrahi</w:t>
      </w:r>
      <w:proofErr w:type="spellEnd"/>
      <w:r w:rsidRPr="00A93F15">
        <w:rPr>
          <w:rFonts w:ascii="Arial" w:hAnsi="Arial" w:cs="Arial"/>
          <w:sz w:val="20"/>
          <w:szCs w:val="20"/>
        </w:rPr>
        <w:t xml:space="preserve">, S., Bar, S., Chakraborti, S., Mahto, S. S., Chatterjee, S., Pramanik, S., Pilla, F., Auerbach, J., Sonnentag, O., Song, C., &amp; Zhang, Q. (2024). Optimal rainfall threshold for monsoon rice production in India varies across space and time. </w:t>
      </w:r>
      <w:r w:rsidRPr="00A93F15">
        <w:rPr>
          <w:rStyle w:val="Emphasis"/>
          <w:rFonts w:ascii="Arial" w:hAnsi="Arial" w:cs="Arial"/>
          <w:sz w:val="20"/>
          <w:szCs w:val="20"/>
        </w:rPr>
        <w:t>Communications Earth &amp; Environment, 5</w:t>
      </w:r>
      <w:r w:rsidRPr="00A93F15">
        <w:rPr>
          <w:rFonts w:ascii="Arial" w:hAnsi="Arial" w:cs="Arial"/>
          <w:sz w:val="20"/>
          <w:szCs w:val="20"/>
        </w:rPr>
        <w:t>, 302.</w:t>
      </w:r>
    </w:p>
    <w:p w14:paraId="1C93D4F2" w14:textId="1CAAE935" w:rsidR="00C35C40" w:rsidRPr="00A93F15" w:rsidRDefault="00C35C40" w:rsidP="00C35C40">
      <w:pPr>
        <w:pStyle w:val="NormalWeb"/>
        <w:jc w:val="both"/>
        <w:rPr>
          <w:rFonts w:ascii="Arial" w:hAnsi="Arial" w:cs="Arial"/>
          <w:sz w:val="20"/>
          <w:szCs w:val="20"/>
        </w:rPr>
      </w:pPr>
      <w:r w:rsidRPr="00A93F15">
        <w:rPr>
          <w:rFonts w:ascii="Arial" w:hAnsi="Arial" w:cs="Arial"/>
          <w:sz w:val="20"/>
          <w:szCs w:val="20"/>
        </w:rPr>
        <w:t>Monteith, J. L. (1972). Solar radiation and productivity in tropical ecosystems</w:t>
      </w:r>
      <w:r w:rsidRPr="00A93F15">
        <w:rPr>
          <w:rFonts w:ascii="Arial" w:hAnsi="Arial" w:cs="Arial"/>
          <w:i/>
          <w:iCs/>
          <w:sz w:val="20"/>
          <w:szCs w:val="20"/>
        </w:rPr>
        <w:t>. Journal of Applied Ecology</w:t>
      </w:r>
      <w:r w:rsidRPr="00A93F15">
        <w:rPr>
          <w:rFonts w:ascii="Arial" w:hAnsi="Arial" w:cs="Arial"/>
          <w:sz w:val="20"/>
          <w:szCs w:val="20"/>
        </w:rPr>
        <w:t xml:space="preserve">, 9(3), 747–766. </w:t>
      </w:r>
    </w:p>
    <w:p w14:paraId="122C0E15" w14:textId="63C1635A" w:rsidR="00C35C40" w:rsidRPr="00A93F15" w:rsidRDefault="00C35C40" w:rsidP="00C35C40">
      <w:pPr>
        <w:pStyle w:val="NormalWeb"/>
        <w:jc w:val="both"/>
        <w:rPr>
          <w:rFonts w:ascii="Arial" w:hAnsi="Arial" w:cs="Arial"/>
          <w:sz w:val="20"/>
          <w:szCs w:val="20"/>
        </w:rPr>
      </w:pPr>
      <w:r w:rsidRPr="00A93F15">
        <w:rPr>
          <w:rFonts w:ascii="Arial" w:hAnsi="Arial" w:cs="Arial"/>
          <w:sz w:val="20"/>
          <w:szCs w:val="20"/>
        </w:rPr>
        <w:t xml:space="preserve">Monteith, J. L. (1977). Climate and the efficiency of crop production in Britain. Philosophical Transactions of the Royal Society of London. B, </w:t>
      </w:r>
      <w:r w:rsidRPr="00A93F15">
        <w:rPr>
          <w:rFonts w:ascii="Arial" w:hAnsi="Arial" w:cs="Arial"/>
          <w:i/>
          <w:iCs/>
          <w:sz w:val="20"/>
          <w:szCs w:val="20"/>
        </w:rPr>
        <w:t>Biological Sciences</w:t>
      </w:r>
      <w:r w:rsidRPr="00A93F15">
        <w:rPr>
          <w:rFonts w:ascii="Arial" w:hAnsi="Arial" w:cs="Arial"/>
          <w:sz w:val="20"/>
          <w:szCs w:val="20"/>
        </w:rPr>
        <w:t xml:space="preserve">, 281(980), 277–294. </w:t>
      </w:r>
    </w:p>
    <w:p w14:paraId="4638F9BA"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Monteith, J. L. (1982). Solar radiation and productivity in tropical ecosystems. </w:t>
      </w:r>
      <w:r w:rsidRPr="00A93F15">
        <w:rPr>
          <w:rStyle w:val="Emphasis"/>
          <w:rFonts w:ascii="Arial" w:hAnsi="Arial" w:cs="Arial"/>
          <w:sz w:val="20"/>
          <w:szCs w:val="20"/>
        </w:rPr>
        <w:t>Journal of Applied Ecology, 19</w:t>
      </w:r>
      <w:r w:rsidRPr="00A93F15">
        <w:rPr>
          <w:rFonts w:ascii="Arial" w:hAnsi="Arial" w:cs="Arial"/>
          <w:sz w:val="20"/>
          <w:szCs w:val="20"/>
        </w:rPr>
        <w:t>(3), 657–666.</w:t>
      </w:r>
    </w:p>
    <w:p w14:paraId="12D12CB0"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Moran, M. S., Clarke, T. R., Inoue, Y., &amp; Vidal, A. (1994). Estimating crop water deficit using the relation between surface–air temperature and spectral vegetation index. </w:t>
      </w:r>
      <w:r w:rsidRPr="00A93F15">
        <w:rPr>
          <w:rStyle w:val="Emphasis"/>
          <w:rFonts w:ascii="Arial" w:hAnsi="Arial" w:cs="Arial"/>
          <w:sz w:val="20"/>
          <w:szCs w:val="20"/>
        </w:rPr>
        <w:t>Remote Sensing of Environment, 49</w:t>
      </w:r>
      <w:r w:rsidRPr="00A93F15">
        <w:rPr>
          <w:rFonts w:ascii="Arial" w:hAnsi="Arial" w:cs="Arial"/>
          <w:sz w:val="20"/>
          <w:szCs w:val="20"/>
        </w:rPr>
        <w:t>(3), 246–263.</w:t>
      </w:r>
    </w:p>
    <w:p w14:paraId="7DAC26CA"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Myneni, R. B., Keeling, C. D., Tucker, C. J., Asrar, G., &amp; Nemani, R. R. (1997). Increased plant growth in the northern high latitudes from 1981 to 1991. </w:t>
      </w:r>
      <w:r w:rsidRPr="00A93F15">
        <w:rPr>
          <w:rStyle w:val="Emphasis"/>
          <w:rFonts w:ascii="Arial" w:hAnsi="Arial" w:cs="Arial"/>
          <w:sz w:val="20"/>
          <w:szCs w:val="20"/>
        </w:rPr>
        <w:t>Nature, 386</w:t>
      </w:r>
      <w:r w:rsidRPr="00A93F15">
        <w:rPr>
          <w:rFonts w:ascii="Arial" w:hAnsi="Arial" w:cs="Arial"/>
          <w:sz w:val="20"/>
          <w:szCs w:val="20"/>
        </w:rPr>
        <w:t>(6626), 698–702.</w:t>
      </w:r>
    </w:p>
    <w:p w14:paraId="5058FED4"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Nayak, H. S., McDonald, A. J., Kumar, V., Craufurd, P., Dubey, S. K., Nayak, A. K., Parihar, C. M., </w:t>
      </w:r>
      <w:proofErr w:type="spellStart"/>
      <w:r w:rsidRPr="00A93F15">
        <w:rPr>
          <w:rFonts w:ascii="Arial" w:hAnsi="Arial" w:cs="Arial"/>
          <w:sz w:val="20"/>
          <w:szCs w:val="20"/>
        </w:rPr>
        <w:t>Peramaiyan</w:t>
      </w:r>
      <w:proofErr w:type="spellEnd"/>
      <w:r w:rsidRPr="00A93F15">
        <w:rPr>
          <w:rFonts w:ascii="Arial" w:hAnsi="Arial" w:cs="Arial"/>
          <w:sz w:val="20"/>
          <w:szCs w:val="20"/>
        </w:rPr>
        <w:t xml:space="preserve">, P., </w:t>
      </w:r>
      <w:proofErr w:type="spellStart"/>
      <w:r w:rsidRPr="00A93F15">
        <w:rPr>
          <w:rFonts w:ascii="Arial" w:hAnsi="Arial" w:cs="Arial"/>
          <w:sz w:val="20"/>
          <w:szCs w:val="20"/>
        </w:rPr>
        <w:t>Poonia</w:t>
      </w:r>
      <w:proofErr w:type="spellEnd"/>
      <w:r w:rsidRPr="00A93F15">
        <w:rPr>
          <w:rFonts w:ascii="Arial" w:hAnsi="Arial" w:cs="Arial"/>
          <w:sz w:val="20"/>
          <w:szCs w:val="20"/>
        </w:rPr>
        <w:t xml:space="preserve">, S., Tesfaye, K., Malik, R. K., </w:t>
      </w:r>
      <w:proofErr w:type="spellStart"/>
      <w:r w:rsidRPr="00A93F15">
        <w:rPr>
          <w:rFonts w:ascii="Arial" w:hAnsi="Arial" w:cs="Arial"/>
          <w:sz w:val="20"/>
          <w:szCs w:val="20"/>
        </w:rPr>
        <w:t>Urfels</w:t>
      </w:r>
      <w:proofErr w:type="spellEnd"/>
      <w:r w:rsidRPr="00A93F15">
        <w:rPr>
          <w:rFonts w:ascii="Arial" w:hAnsi="Arial" w:cs="Arial"/>
          <w:sz w:val="20"/>
          <w:szCs w:val="20"/>
        </w:rPr>
        <w:t xml:space="preserve">, A., Gautam, U. S., &amp; Silva, J. V. (2024). Context-dependent agricultural intensification pathways to increase rice production in India. </w:t>
      </w:r>
      <w:r w:rsidRPr="00A93F15">
        <w:rPr>
          <w:rStyle w:val="Emphasis"/>
          <w:rFonts w:ascii="Arial" w:hAnsi="Arial" w:cs="Arial"/>
          <w:sz w:val="20"/>
          <w:szCs w:val="20"/>
        </w:rPr>
        <w:t>Nature Communications, 15</w:t>
      </w:r>
      <w:r w:rsidRPr="00A93F15">
        <w:rPr>
          <w:rFonts w:ascii="Arial" w:hAnsi="Arial" w:cs="Arial"/>
          <w:sz w:val="20"/>
          <w:szCs w:val="20"/>
        </w:rPr>
        <w:t>, 8403.</w:t>
      </w:r>
    </w:p>
    <w:p w14:paraId="0134F724"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Nemani, R. R., Keeling, C. D., Hashimoto, H., Jolly, W. M., Piper, S. C., Tucker, C. J., Myneni, R. B., &amp; Running, S. W. (2003). Climate-driven increases in global terrestrial net primary production from 1982 to 1999. </w:t>
      </w:r>
      <w:r w:rsidRPr="00A93F15">
        <w:rPr>
          <w:rStyle w:val="Emphasis"/>
          <w:rFonts w:ascii="Arial" w:hAnsi="Arial" w:cs="Arial"/>
          <w:sz w:val="20"/>
          <w:szCs w:val="20"/>
        </w:rPr>
        <w:t>Science, 300</w:t>
      </w:r>
      <w:r w:rsidRPr="00A93F15">
        <w:rPr>
          <w:rFonts w:ascii="Arial" w:hAnsi="Arial" w:cs="Arial"/>
          <w:sz w:val="20"/>
          <w:szCs w:val="20"/>
        </w:rPr>
        <w:t>(5625), 1560–1563.</w:t>
      </w:r>
    </w:p>
    <w:p w14:paraId="67F9D7AC"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Nemani, R. R., White, M. A., Cayan, D. R., Jones, G. V., Running, S. W., &amp; Coughlan, J. C. (2001). Asymmetric warming over coastal California and its impact on the premium wine industry. </w:t>
      </w:r>
      <w:r w:rsidRPr="00A93F15">
        <w:rPr>
          <w:rStyle w:val="Emphasis"/>
          <w:rFonts w:ascii="Arial" w:hAnsi="Arial" w:cs="Arial"/>
          <w:sz w:val="20"/>
          <w:szCs w:val="20"/>
        </w:rPr>
        <w:t>Climate Research, 19</w:t>
      </w:r>
      <w:r w:rsidRPr="00A93F15">
        <w:rPr>
          <w:rFonts w:ascii="Arial" w:hAnsi="Arial" w:cs="Arial"/>
          <w:sz w:val="20"/>
          <w:szCs w:val="20"/>
        </w:rPr>
        <w:t>(1), 25–34.</w:t>
      </w:r>
    </w:p>
    <w:p w14:paraId="76D3D925"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Pan, Y., Birdsey, R. A., Fang, J., Houghton, R., Kauppi, P. E., Kurz, W. A., Phillips, O. L., </w:t>
      </w:r>
      <w:proofErr w:type="spellStart"/>
      <w:r w:rsidRPr="00A93F15">
        <w:rPr>
          <w:rFonts w:ascii="Arial" w:hAnsi="Arial" w:cs="Arial"/>
          <w:sz w:val="20"/>
          <w:szCs w:val="20"/>
        </w:rPr>
        <w:t>Shvidenko</w:t>
      </w:r>
      <w:proofErr w:type="spellEnd"/>
      <w:r w:rsidRPr="00A93F15">
        <w:rPr>
          <w:rFonts w:ascii="Arial" w:hAnsi="Arial" w:cs="Arial"/>
          <w:sz w:val="20"/>
          <w:szCs w:val="20"/>
        </w:rPr>
        <w:t xml:space="preserve">, A., Lewis, S. L., </w:t>
      </w:r>
      <w:proofErr w:type="spellStart"/>
      <w:r w:rsidRPr="00A93F15">
        <w:rPr>
          <w:rFonts w:ascii="Arial" w:hAnsi="Arial" w:cs="Arial"/>
          <w:sz w:val="20"/>
          <w:szCs w:val="20"/>
        </w:rPr>
        <w:t>Canadell</w:t>
      </w:r>
      <w:proofErr w:type="spellEnd"/>
      <w:r w:rsidRPr="00A93F15">
        <w:rPr>
          <w:rFonts w:ascii="Arial" w:hAnsi="Arial" w:cs="Arial"/>
          <w:sz w:val="20"/>
          <w:szCs w:val="20"/>
        </w:rPr>
        <w:t xml:space="preserve">, J. G., Ciais, P., Jackson, R. B., Pacala, S. W., McGuire, A. D., Piao, S., Rautiainen, A., Sitch, S., &amp; Woodall, C. W. (2011). A large and persistent carbon sink in the world’s forests. </w:t>
      </w:r>
      <w:r w:rsidRPr="00A93F15">
        <w:rPr>
          <w:rStyle w:val="Emphasis"/>
          <w:rFonts w:ascii="Arial" w:hAnsi="Arial" w:cs="Arial"/>
          <w:sz w:val="20"/>
          <w:szCs w:val="20"/>
        </w:rPr>
        <w:t>Science, 333</w:t>
      </w:r>
      <w:r w:rsidRPr="00A93F15">
        <w:rPr>
          <w:rFonts w:ascii="Arial" w:hAnsi="Arial" w:cs="Arial"/>
          <w:sz w:val="20"/>
          <w:szCs w:val="20"/>
        </w:rPr>
        <w:t>(6045), 988–993.</w:t>
      </w:r>
    </w:p>
    <w:p w14:paraId="383E48D1"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Potter, C. S., Randerson, J. T., Field, C. B., Matson, P. A., </w:t>
      </w:r>
      <w:proofErr w:type="spellStart"/>
      <w:r w:rsidRPr="00A93F15">
        <w:rPr>
          <w:rFonts w:ascii="Arial" w:hAnsi="Arial" w:cs="Arial"/>
          <w:sz w:val="20"/>
          <w:szCs w:val="20"/>
        </w:rPr>
        <w:t>Vitousek</w:t>
      </w:r>
      <w:proofErr w:type="spellEnd"/>
      <w:r w:rsidRPr="00A93F15">
        <w:rPr>
          <w:rFonts w:ascii="Arial" w:hAnsi="Arial" w:cs="Arial"/>
          <w:sz w:val="20"/>
          <w:szCs w:val="20"/>
        </w:rPr>
        <w:t xml:space="preserve">, P. M., Mooney, H. A., &amp; Klooster, S. A. (1993). Terrestrial ecosystem production: A process model based on global satellite and surface data. </w:t>
      </w:r>
      <w:r w:rsidRPr="00A93F15">
        <w:rPr>
          <w:rStyle w:val="Emphasis"/>
          <w:rFonts w:ascii="Arial" w:hAnsi="Arial" w:cs="Arial"/>
          <w:sz w:val="20"/>
          <w:szCs w:val="20"/>
        </w:rPr>
        <w:t>Global Biogeochemical Cycles, 7</w:t>
      </w:r>
      <w:r w:rsidRPr="00A93F15">
        <w:rPr>
          <w:rFonts w:ascii="Arial" w:hAnsi="Arial" w:cs="Arial"/>
          <w:sz w:val="20"/>
          <w:szCs w:val="20"/>
        </w:rPr>
        <w:t>(4), 811–841.</w:t>
      </w:r>
    </w:p>
    <w:p w14:paraId="487C54D0"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Prentice, I. C., Cramer, W., Harrison, S. P., Leemans, R., </w:t>
      </w:r>
      <w:proofErr w:type="spellStart"/>
      <w:r w:rsidRPr="00A93F15">
        <w:rPr>
          <w:rFonts w:ascii="Arial" w:hAnsi="Arial" w:cs="Arial"/>
          <w:sz w:val="20"/>
          <w:szCs w:val="20"/>
        </w:rPr>
        <w:t>Monserud</w:t>
      </w:r>
      <w:proofErr w:type="spellEnd"/>
      <w:r w:rsidRPr="00A93F15">
        <w:rPr>
          <w:rFonts w:ascii="Arial" w:hAnsi="Arial" w:cs="Arial"/>
          <w:sz w:val="20"/>
          <w:szCs w:val="20"/>
        </w:rPr>
        <w:t xml:space="preserve">, R. A., &amp; Solomon, A. M. (1992). A global biome model based on plant physiology and dominance, soil properties and climate. </w:t>
      </w:r>
      <w:r w:rsidRPr="00A93F15">
        <w:rPr>
          <w:rStyle w:val="Emphasis"/>
          <w:rFonts w:ascii="Arial" w:hAnsi="Arial" w:cs="Arial"/>
          <w:sz w:val="20"/>
          <w:szCs w:val="20"/>
        </w:rPr>
        <w:t>Journal of Biogeography, 19</w:t>
      </w:r>
      <w:r w:rsidRPr="00A93F15">
        <w:rPr>
          <w:rFonts w:ascii="Arial" w:hAnsi="Arial" w:cs="Arial"/>
          <w:sz w:val="20"/>
          <w:szCs w:val="20"/>
        </w:rPr>
        <w:t>(2), 117–134.</w:t>
      </w:r>
    </w:p>
    <w:p w14:paraId="64CE9610"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lastRenderedPageBreak/>
        <w:t xml:space="preserve">Prince, S. D., &amp; Goward, S. N. (1995). Global primary production: A remote sensing approach. </w:t>
      </w:r>
      <w:r w:rsidRPr="00A93F15">
        <w:rPr>
          <w:rStyle w:val="Emphasis"/>
          <w:rFonts w:ascii="Arial" w:hAnsi="Arial" w:cs="Arial"/>
          <w:sz w:val="20"/>
          <w:szCs w:val="20"/>
        </w:rPr>
        <w:t>Journal of Biogeography, 22</w:t>
      </w:r>
      <w:r w:rsidRPr="00A93F15">
        <w:rPr>
          <w:rFonts w:ascii="Arial" w:hAnsi="Arial" w:cs="Arial"/>
          <w:sz w:val="20"/>
          <w:szCs w:val="20"/>
        </w:rPr>
        <w:t>(5–6), 815–835.</w:t>
      </w:r>
    </w:p>
    <w:p w14:paraId="645FD03B"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Prince, S. D., Brown de </w:t>
      </w:r>
      <w:proofErr w:type="spellStart"/>
      <w:r w:rsidRPr="00A93F15">
        <w:rPr>
          <w:rFonts w:ascii="Arial" w:hAnsi="Arial" w:cs="Arial"/>
          <w:sz w:val="20"/>
          <w:szCs w:val="20"/>
        </w:rPr>
        <w:t>Colstoun</w:t>
      </w:r>
      <w:proofErr w:type="spellEnd"/>
      <w:r w:rsidRPr="00A93F15">
        <w:rPr>
          <w:rFonts w:ascii="Arial" w:hAnsi="Arial" w:cs="Arial"/>
          <w:sz w:val="20"/>
          <w:szCs w:val="20"/>
        </w:rPr>
        <w:t xml:space="preserve">, E., &amp; Kravitz, L. L. (1998). Evidence from rain-use efficiencies does not indicate extensive Sahelian desertification. </w:t>
      </w:r>
      <w:r w:rsidRPr="00A93F15">
        <w:rPr>
          <w:rStyle w:val="Emphasis"/>
          <w:rFonts w:ascii="Arial" w:hAnsi="Arial" w:cs="Arial"/>
          <w:sz w:val="20"/>
          <w:szCs w:val="20"/>
        </w:rPr>
        <w:t>Global Change Biology, 4</w:t>
      </w:r>
      <w:r w:rsidRPr="00A93F15">
        <w:rPr>
          <w:rFonts w:ascii="Arial" w:hAnsi="Arial" w:cs="Arial"/>
          <w:sz w:val="20"/>
          <w:szCs w:val="20"/>
        </w:rPr>
        <w:t>(3), 359–374.</w:t>
      </w:r>
    </w:p>
    <w:p w14:paraId="4AC46144"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Running, S. W., &amp; Coughlan, J. C. (1988). A general model of forest ecosystem processes for regional applications I. Hydrologic balance, canopy gas exchange and primary production processes. </w:t>
      </w:r>
      <w:r w:rsidRPr="00A93F15">
        <w:rPr>
          <w:rStyle w:val="Emphasis"/>
          <w:rFonts w:ascii="Arial" w:hAnsi="Arial" w:cs="Arial"/>
          <w:sz w:val="20"/>
          <w:szCs w:val="20"/>
        </w:rPr>
        <w:t>Ecological Modelling, 42</w:t>
      </w:r>
      <w:r w:rsidRPr="00A93F15">
        <w:rPr>
          <w:rFonts w:ascii="Arial" w:hAnsi="Arial" w:cs="Arial"/>
          <w:sz w:val="20"/>
          <w:szCs w:val="20"/>
        </w:rPr>
        <w:t>(2–4), 125–154.</w:t>
      </w:r>
    </w:p>
    <w:p w14:paraId="24D23CCB" w14:textId="64216BE7" w:rsidR="00FC13F0" w:rsidRPr="00A93F15" w:rsidRDefault="00FC13F0" w:rsidP="00006806">
      <w:pPr>
        <w:pStyle w:val="NormalWeb"/>
        <w:jc w:val="both"/>
        <w:rPr>
          <w:rFonts w:ascii="Arial" w:hAnsi="Arial" w:cs="Arial"/>
          <w:sz w:val="20"/>
          <w:szCs w:val="20"/>
        </w:rPr>
      </w:pPr>
      <w:r w:rsidRPr="00A93F15">
        <w:rPr>
          <w:rFonts w:ascii="Arial" w:hAnsi="Arial" w:cs="Arial"/>
          <w:sz w:val="20"/>
          <w:szCs w:val="20"/>
        </w:rPr>
        <w:t xml:space="preserve">Sinclair, T. R., &amp; Muchow, R. C. (1999). Radiation use efficiency. </w:t>
      </w:r>
      <w:r w:rsidRPr="00A93F15">
        <w:rPr>
          <w:rFonts w:ascii="Arial" w:hAnsi="Arial" w:cs="Arial"/>
          <w:i/>
          <w:iCs/>
          <w:sz w:val="20"/>
          <w:szCs w:val="20"/>
        </w:rPr>
        <w:t>Advances in Agronomy</w:t>
      </w:r>
      <w:r w:rsidRPr="00A93F15">
        <w:rPr>
          <w:rFonts w:ascii="Arial" w:hAnsi="Arial" w:cs="Arial"/>
          <w:sz w:val="20"/>
          <w:szCs w:val="20"/>
        </w:rPr>
        <w:t>, 65, 215–265.</w:t>
      </w:r>
    </w:p>
    <w:p w14:paraId="6AD454E1"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Tripathy, R., Chaudhary, K. N., Nigam, R., Manjunath, K. R., Chauhan, P., Ray, S. S., &amp; Parihar, J. S. (2014). Operational semi-physical spectral-spatial wheat yield model development. </w:t>
      </w:r>
      <w:r w:rsidRPr="00A93F15">
        <w:rPr>
          <w:rStyle w:val="Emphasis"/>
          <w:rFonts w:ascii="Arial" w:hAnsi="Arial" w:cs="Arial"/>
          <w:sz w:val="20"/>
          <w:szCs w:val="20"/>
        </w:rPr>
        <w:t>The International Archives of the Photogrammetry, Remote Sensing and Spatial Information Sciences, XL-8</w:t>
      </w:r>
      <w:r w:rsidRPr="00A93F15">
        <w:rPr>
          <w:rFonts w:ascii="Arial" w:hAnsi="Arial" w:cs="Arial"/>
          <w:sz w:val="20"/>
          <w:szCs w:val="20"/>
        </w:rPr>
        <w:t>, 977–982.</w:t>
      </w:r>
    </w:p>
    <w:p w14:paraId="6EC91A25"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Xia, J., Liu, Q., &amp; Liu, Q. (2016). Integrating remote sensing–derived PAR, </w:t>
      </w:r>
      <w:proofErr w:type="spellStart"/>
      <w:r w:rsidRPr="00A93F15">
        <w:rPr>
          <w:rFonts w:ascii="Arial" w:hAnsi="Arial" w:cs="Arial"/>
          <w:sz w:val="20"/>
          <w:szCs w:val="20"/>
        </w:rPr>
        <w:t>fAPAR</w:t>
      </w:r>
      <w:proofErr w:type="spellEnd"/>
      <w:r w:rsidRPr="00A93F15">
        <w:rPr>
          <w:rFonts w:ascii="Arial" w:hAnsi="Arial" w:cs="Arial"/>
          <w:sz w:val="20"/>
          <w:szCs w:val="20"/>
        </w:rPr>
        <w:t xml:space="preserve">, and stress factors to improve crop yield estimation: A case study on rice. </w:t>
      </w:r>
      <w:r w:rsidRPr="00A93F15">
        <w:rPr>
          <w:rStyle w:val="Emphasis"/>
          <w:rFonts w:ascii="Arial" w:hAnsi="Arial" w:cs="Arial"/>
          <w:sz w:val="20"/>
          <w:szCs w:val="20"/>
        </w:rPr>
        <w:t>Agricultural and Forest Meteorology, 228–229</w:t>
      </w:r>
      <w:r w:rsidRPr="00A93F15">
        <w:rPr>
          <w:rFonts w:ascii="Arial" w:hAnsi="Arial" w:cs="Arial"/>
          <w:sz w:val="20"/>
          <w:szCs w:val="20"/>
        </w:rPr>
        <w:t>, 1–12.</w:t>
      </w:r>
    </w:p>
    <w:p w14:paraId="33FCF88D"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Xiao, X., Boles, S., </w:t>
      </w:r>
      <w:proofErr w:type="spellStart"/>
      <w:r w:rsidRPr="00A93F15">
        <w:rPr>
          <w:rFonts w:ascii="Arial" w:hAnsi="Arial" w:cs="Arial"/>
          <w:sz w:val="20"/>
          <w:szCs w:val="20"/>
        </w:rPr>
        <w:t>Frolking</w:t>
      </w:r>
      <w:proofErr w:type="spellEnd"/>
      <w:r w:rsidRPr="00A93F15">
        <w:rPr>
          <w:rFonts w:ascii="Arial" w:hAnsi="Arial" w:cs="Arial"/>
          <w:sz w:val="20"/>
          <w:szCs w:val="20"/>
        </w:rPr>
        <w:t xml:space="preserve">, S., Li, C., Babu, J. Y., Salas, W., &amp; Moore, B. III. (2006). Mapping paddy rice agriculture in South and Southeast Asia using multi-temporal MODIS images. </w:t>
      </w:r>
      <w:r w:rsidRPr="00A93F15">
        <w:rPr>
          <w:rStyle w:val="Emphasis"/>
          <w:rFonts w:ascii="Arial" w:hAnsi="Arial" w:cs="Arial"/>
          <w:sz w:val="20"/>
          <w:szCs w:val="20"/>
        </w:rPr>
        <w:t>Remote Sensing of Environment, 100</w:t>
      </w:r>
      <w:r w:rsidRPr="00A93F15">
        <w:rPr>
          <w:rFonts w:ascii="Arial" w:hAnsi="Arial" w:cs="Arial"/>
          <w:sz w:val="20"/>
          <w:szCs w:val="20"/>
        </w:rPr>
        <w:t>(1), 95–113.</w:t>
      </w:r>
    </w:p>
    <w:p w14:paraId="0AD7FD7C" w14:textId="77777777" w:rsidR="00006806" w:rsidRPr="00A93F15" w:rsidRDefault="00006806" w:rsidP="00006806">
      <w:pPr>
        <w:pStyle w:val="NormalWeb"/>
        <w:jc w:val="both"/>
        <w:rPr>
          <w:rFonts w:ascii="Arial" w:hAnsi="Arial" w:cs="Arial"/>
          <w:sz w:val="20"/>
          <w:szCs w:val="20"/>
        </w:rPr>
      </w:pPr>
      <w:r w:rsidRPr="00A93F15">
        <w:rPr>
          <w:rFonts w:ascii="Arial" w:hAnsi="Arial" w:cs="Arial"/>
          <w:sz w:val="20"/>
          <w:szCs w:val="20"/>
        </w:rPr>
        <w:t xml:space="preserve">Zhao, M., &amp; Running, S. W. (2010). Drought-induced reduction in global terrestrial net primary production from 2000 through 2009. </w:t>
      </w:r>
      <w:r w:rsidRPr="00A93F15">
        <w:rPr>
          <w:rStyle w:val="Emphasis"/>
          <w:rFonts w:ascii="Arial" w:hAnsi="Arial" w:cs="Arial"/>
          <w:sz w:val="20"/>
          <w:szCs w:val="20"/>
        </w:rPr>
        <w:t>Science, 329</w:t>
      </w:r>
      <w:r w:rsidRPr="00A93F15">
        <w:rPr>
          <w:rFonts w:ascii="Arial" w:hAnsi="Arial" w:cs="Arial"/>
          <w:sz w:val="20"/>
          <w:szCs w:val="20"/>
        </w:rPr>
        <w:t>(5994), 940–943.</w:t>
      </w:r>
    </w:p>
    <w:p w14:paraId="3DDEA42F" w14:textId="77777777" w:rsidR="00F414B9" w:rsidRPr="00A93F15" w:rsidRDefault="00F414B9" w:rsidP="00006806">
      <w:pPr>
        <w:jc w:val="both"/>
        <w:rPr>
          <w:rFonts w:ascii="Arial" w:hAnsi="Arial" w:cs="Arial"/>
          <w:sz w:val="18"/>
          <w:szCs w:val="18"/>
        </w:rPr>
      </w:pPr>
    </w:p>
    <w:p w14:paraId="69AE6171" w14:textId="77777777" w:rsidR="00AB6811" w:rsidRPr="00A93F15" w:rsidRDefault="00AB6811" w:rsidP="00AB6811">
      <w:pPr>
        <w:rPr>
          <w:rFonts w:ascii="Arial" w:hAnsi="Arial" w:cs="Arial"/>
          <w:sz w:val="18"/>
          <w:szCs w:val="18"/>
        </w:rPr>
      </w:pPr>
    </w:p>
    <w:p w14:paraId="7C7ED0B7" w14:textId="77777777" w:rsidR="00AB6811" w:rsidRPr="00A93F15" w:rsidRDefault="00AB6811" w:rsidP="00AB6811">
      <w:pPr>
        <w:rPr>
          <w:rFonts w:ascii="Arial" w:hAnsi="Arial" w:cs="Arial"/>
          <w:sz w:val="18"/>
          <w:szCs w:val="18"/>
        </w:rPr>
      </w:pPr>
    </w:p>
    <w:p w14:paraId="051FB86F" w14:textId="77777777" w:rsidR="00AB6811" w:rsidRPr="00A93F15" w:rsidRDefault="00AB6811" w:rsidP="00AB6811">
      <w:pPr>
        <w:rPr>
          <w:rFonts w:ascii="Arial" w:hAnsi="Arial" w:cs="Arial"/>
          <w:sz w:val="18"/>
          <w:szCs w:val="18"/>
        </w:rPr>
      </w:pPr>
    </w:p>
    <w:p w14:paraId="28CB9C5F" w14:textId="7ADCB90E" w:rsidR="006F3ADE" w:rsidRPr="00A93F15" w:rsidRDefault="00AB6811" w:rsidP="00531FED">
      <w:pPr>
        <w:tabs>
          <w:tab w:val="left" w:pos="1689"/>
        </w:tabs>
        <w:rPr>
          <w:rFonts w:ascii="Arial" w:hAnsi="Arial" w:cs="Arial"/>
          <w:sz w:val="18"/>
          <w:szCs w:val="18"/>
        </w:rPr>
      </w:pPr>
      <w:r w:rsidRPr="00A93F15">
        <w:rPr>
          <w:rFonts w:ascii="Arial" w:hAnsi="Arial" w:cs="Arial"/>
          <w:sz w:val="18"/>
          <w:szCs w:val="18"/>
        </w:rPr>
        <w:tab/>
      </w:r>
    </w:p>
    <w:p w14:paraId="4EA5E4E1" w14:textId="77777777" w:rsidR="006F3ADE" w:rsidRPr="00A93F15" w:rsidRDefault="006F3ADE" w:rsidP="006F3ADE">
      <w:pPr>
        <w:rPr>
          <w:rFonts w:ascii="Arial" w:hAnsi="Arial" w:cs="Arial"/>
          <w:sz w:val="18"/>
          <w:szCs w:val="18"/>
        </w:rPr>
      </w:pPr>
    </w:p>
    <w:sectPr w:rsidR="006F3ADE" w:rsidRPr="00A93F15" w:rsidSect="003C689A">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74148" w14:textId="77777777" w:rsidR="002107E5" w:rsidRDefault="002107E5" w:rsidP="00A209C8">
      <w:pPr>
        <w:spacing w:line="240" w:lineRule="auto"/>
      </w:pPr>
      <w:r>
        <w:separator/>
      </w:r>
    </w:p>
    <w:p w14:paraId="39D04DCF" w14:textId="77777777" w:rsidR="002107E5" w:rsidRDefault="002107E5"/>
  </w:endnote>
  <w:endnote w:type="continuationSeparator" w:id="0">
    <w:p w14:paraId="1C9D9365" w14:textId="77777777" w:rsidR="002107E5" w:rsidRDefault="002107E5" w:rsidP="00A209C8">
      <w:pPr>
        <w:spacing w:line="240" w:lineRule="auto"/>
      </w:pPr>
      <w:r>
        <w:continuationSeparator/>
      </w:r>
    </w:p>
    <w:p w14:paraId="642C4B40" w14:textId="77777777" w:rsidR="002107E5" w:rsidRDefault="00210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9C01F" w14:textId="77777777" w:rsidR="00896859" w:rsidRDefault="00896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879289"/>
      <w:docPartObj>
        <w:docPartGallery w:val="Page Numbers (Bottom of Page)"/>
        <w:docPartUnique/>
      </w:docPartObj>
    </w:sdtPr>
    <w:sdtEndPr>
      <w:rPr>
        <w:noProof/>
      </w:rPr>
    </w:sdtEndPr>
    <w:sdtContent>
      <w:p w14:paraId="16624F40" w14:textId="7B2D39A5" w:rsidR="00A209C8" w:rsidRDefault="00A209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E2B592" w14:textId="77777777" w:rsidR="002D6C24" w:rsidRDefault="002D6C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B16C" w14:textId="502DC489" w:rsidR="003C689A" w:rsidRPr="002A5276" w:rsidRDefault="003C689A" w:rsidP="002A5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EA3C0" w14:textId="77777777" w:rsidR="002107E5" w:rsidRDefault="002107E5" w:rsidP="00A209C8">
      <w:pPr>
        <w:spacing w:line="240" w:lineRule="auto"/>
      </w:pPr>
      <w:r>
        <w:separator/>
      </w:r>
    </w:p>
    <w:p w14:paraId="5E4D0425" w14:textId="77777777" w:rsidR="002107E5" w:rsidRDefault="002107E5"/>
  </w:footnote>
  <w:footnote w:type="continuationSeparator" w:id="0">
    <w:p w14:paraId="0F7DE1D4" w14:textId="77777777" w:rsidR="002107E5" w:rsidRDefault="002107E5" w:rsidP="00A209C8">
      <w:pPr>
        <w:spacing w:line="240" w:lineRule="auto"/>
      </w:pPr>
      <w:r>
        <w:continuationSeparator/>
      </w:r>
    </w:p>
    <w:p w14:paraId="6B4D49B8" w14:textId="77777777" w:rsidR="002107E5" w:rsidRDefault="002107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268AC" w14:textId="501EA3F7" w:rsidR="00896859" w:rsidRDefault="00D84798">
    <w:pPr>
      <w:pStyle w:val="Header"/>
    </w:pPr>
    <w:r>
      <w:rPr>
        <w:noProof/>
      </w:rPr>
      <w:pict w14:anchorId="06F06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85235"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895C" w14:textId="337D1AC5" w:rsidR="00896859" w:rsidRDefault="00D84798">
    <w:pPr>
      <w:pStyle w:val="Header"/>
    </w:pPr>
    <w:r>
      <w:rPr>
        <w:noProof/>
      </w:rPr>
      <w:pict w14:anchorId="6C166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85236"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5175E" w14:textId="7775DFA2" w:rsidR="00896859" w:rsidRDefault="00D84798">
    <w:pPr>
      <w:pStyle w:val="Header"/>
    </w:pPr>
    <w:r>
      <w:rPr>
        <w:noProof/>
      </w:rPr>
      <w:pict w14:anchorId="0C24B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85234"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74F8B47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055A32"/>
    <w:multiLevelType w:val="multilevel"/>
    <w:tmpl w:val="0FEE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33EA8"/>
    <w:multiLevelType w:val="hybridMultilevel"/>
    <w:tmpl w:val="C2CCB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EA182A"/>
    <w:multiLevelType w:val="multilevel"/>
    <w:tmpl w:val="599C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4D3209"/>
    <w:multiLevelType w:val="hybridMultilevel"/>
    <w:tmpl w:val="7B4A2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44745162">
    <w:abstractNumId w:val="8"/>
  </w:num>
  <w:num w:numId="2" w16cid:durableId="94905983">
    <w:abstractNumId w:val="6"/>
  </w:num>
  <w:num w:numId="3" w16cid:durableId="1806238732">
    <w:abstractNumId w:val="5"/>
  </w:num>
  <w:num w:numId="4" w16cid:durableId="515966785">
    <w:abstractNumId w:val="4"/>
  </w:num>
  <w:num w:numId="5" w16cid:durableId="1209489268">
    <w:abstractNumId w:val="7"/>
  </w:num>
  <w:num w:numId="6" w16cid:durableId="2046523205">
    <w:abstractNumId w:val="3"/>
  </w:num>
  <w:num w:numId="7" w16cid:durableId="2138713660">
    <w:abstractNumId w:val="2"/>
  </w:num>
  <w:num w:numId="8" w16cid:durableId="40129110">
    <w:abstractNumId w:val="1"/>
  </w:num>
  <w:num w:numId="9" w16cid:durableId="664747801">
    <w:abstractNumId w:val="0"/>
  </w:num>
  <w:num w:numId="10" w16cid:durableId="91825735">
    <w:abstractNumId w:val="11"/>
  </w:num>
  <w:num w:numId="11" w16cid:durableId="1752310967">
    <w:abstractNumId w:val="9"/>
  </w:num>
  <w:num w:numId="12" w16cid:durableId="1397435923">
    <w:abstractNumId w:val="12"/>
  </w:num>
  <w:num w:numId="13" w16cid:durableId="17330376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2EF8"/>
    <w:rsid w:val="00004CDE"/>
    <w:rsid w:val="00006806"/>
    <w:rsid w:val="0001217B"/>
    <w:rsid w:val="00015FE9"/>
    <w:rsid w:val="00020E44"/>
    <w:rsid w:val="00023C47"/>
    <w:rsid w:val="0003052E"/>
    <w:rsid w:val="00033884"/>
    <w:rsid w:val="00034616"/>
    <w:rsid w:val="00036C3F"/>
    <w:rsid w:val="00037E03"/>
    <w:rsid w:val="000435FC"/>
    <w:rsid w:val="0005024C"/>
    <w:rsid w:val="00053A05"/>
    <w:rsid w:val="0006063C"/>
    <w:rsid w:val="00074721"/>
    <w:rsid w:val="000861AB"/>
    <w:rsid w:val="0009622B"/>
    <w:rsid w:val="000A1506"/>
    <w:rsid w:val="000A7484"/>
    <w:rsid w:val="000B761D"/>
    <w:rsid w:val="000C041E"/>
    <w:rsid w:val="000C0EBD"/>
    <w:rsid w:val="000C279C"/>
    <w:rsid w:val="000C27F1"/>
    <w:rsid w:val="000D2BAC"/>
    <w:rsid w:val="000E19AC"/>
    <w:rsid w:val="000E28D4"/>
    <w:rsid w:val="000E391F"/>
    <w:rsid w:val="000F265F"/>
    <w:rsid w:val="000F6F18"/>
    <w:rsid w:val="00103ECD"/>
    <w:rsid w:val="001102C9"/>
    <w:rsid w:val="00113A9D"/>
    <w:rsid w:val="00115D56"/>
    <w:rsid w:val="00131B9A"/>
    <w:rsid w:val="001346A2"/>
    <w:rsid w:val="0013764B"/>
    <w:rsid w:val="00137F6B"/>
    <w:rsid w:val="00147D82"/>
    <w:rsid w:val="0015074B"/>
    <w:rsid w:val="00156924"/>
    <w:rsid w:val="00157A98"/>
    <w:rsid w:val="0018191A"/>
    <w:rsid w:val="001841D1"/>
    <w:rsid w:val="00184507"/>
    <w:rsid w:val="001A27E4"/>
    <w:rsid w:val="001A5FA6"/>
    <w:rsid w:val="001A6C9A"/>
    <w:rsid w:val="001B0729"/>
    <w:rsid w:val="001B0EAA"/>
    <w:rsid w:val="001B5516"/>
    <w:rsid w:val="001B5DE1"/>
    <w:rsid w:val="001B7813"/>
    <w:rsid w:val="001C1238"/>
    <w:rsid w:val="001D0102"/>
    <w:rsid w:val="001D3A81"/>
    <w:rsid w:val="001E3E9E"/>
    <w:rsid w:val="00201BE7"/>
    <w:rsid w:val="00205122"/>
    <w:rsid w:val="00206595"/>
    <w:rsid w:val="002107E5"/>
    <w:rsid w:val="00221ADF"/>
    <w:rsid w:val="00223619"/>
    <w:rsid w:val="00230CED"/>
    <w:rsid w:val="00233202"/>
    <w:rsid w:val="00236585"/>
    <w:rsid w:val="00237707"/>
    <w:rsid w:val="002409E2"/>
    <w:rsid w:val="00240FBC"/>
    <w:rsid w:val="00243AE7"/>
    <w:rsid w:val="00257648"/>
    <w:rsid w:val="00257943"/>
    <w:rsid w:val="00271306"/>
    <w:rsid w:val="00272E58"/>
    <w:rsid w:val="00280316"/>
    <w:rsid w:val="0028346E"/>
    <w:rsid w:val="00285906"/>
    <w:rsid w:val="00286CF9"/>
    <w:rsid w:val="00290729"/>
    <w:rsid w:val="0029639D"/>
    <w:rsid w:val="002A4C00"/>
    <w:rsid w:val="002A5276"/>
    <w:rsid w:val="002B2E85"/>
    <w:rsid w:val="002C0006"/>
    <w:rsid w:val="002C1DA4"/>
    <w:rsid w:val="002C2E57"/>
    <w:rsid w:val="002C31F3"/>
    <w:rsid w:val="002D1733"/>
    <w:rsid w:val="002D1ADE"/>
    <w:rsid w:val="002D1E37"/>
    <w:rsid w:val="002D1EB8"/>
    <w:rsid w:val="002D62B6"/>
    <w:rsid w:val="002D6C24"/>
    <w:rsid w:val="002D7508"/>
    <w:rsid w:val="002E56C3"/>
    <w:rsid w:val="002F1EC3"/>
    <w:rsid w:val="002F45D6"/>
    <w:rsid w:val="00323A2C"/>
    <w:rsid w:val="00326F90"/>
    <w:rsid w:val="00327625"/>
    <w:rsid w:val="00340A42"/>
    <w:rsid w:val="00350562"/>
    <w:rsid w:val="00353F3D"/>
    <w:rsid w:val="0036120C"/>
    <w:rsid w:val="00374045"/>
    <w:rsid w:val="00382A6B"/>
    <w:rsid w:val="00386847"/>
    <w:rsid w:val="00392614"/>
    <w:rsid w:val="003A412D"/>
    <w:rsid w:val="003A4929"/>
    <w:rsid w:val="003B35AB"/>
    <w:rsid w:val="003C5092"/>
    <w:rsid w:val="003C689A"/>
    <w:rsid w:val="003C6955"/>
    <w:rsid w:val="003C768D"/>
    <w:rsid w:val="003E06A9"/>
    <w:rsid w:val="003E7F30"/>
    <w:rsid w:val="003F7549"/>
    <w:rsid w:val="00405D55"/>
    <w:rsid w:val="00407A47"/>
    <w:rsid w:val="00412C22"/>
    <w:rsid w:val="0041525A"/>
    <w:rsid w:val="00417E1E"/>
    <w:rsid w:val="0042013D"/>
    <w:rsid w:val="004317EF"/>
    <w:rsid w:val="00432243"/>
    <w:rsid w:val="00433511"/>
    <w:rsid w:val="00434085"/>
    <w:rsid w:val="004355C3"/>
    <w:rsid w:val="00452E56"/>
    <w:rsid w:val="00457850"/>
    <w:rsid w:val="00465D5C"/>
    <w:rsid w:val="00466FBD"/>
    <w:rsid w:val="00470DE9"/>
    <w:rsid w:val="004715EF"/>
    <w:rsid w:val="00472173"/>
    <w:rsid w:val="00474538"/>
    <w:rsid w:val="004926B2"/>
    <w:rsid w:val="00497F8D"/>
    <w:rsid w:val="004A0155"/>
    <w:rsid w:val="004B064A"/>
    <w:rsid w:val="004B7241"/>
    <w:rsid w:val="004C2899"/>
    <w:rsid w:val="004D15BF"/>
    <w:rsid w:val="004D650C"/>
    <w:rsid w:val="004E7FB5"/>
    <w:rsid w:val="004F1709"/>
    <w:rsid w:val="004F1BFA"/>
    <w:rsid w:val="004F48B9"/>
    <w:rsid w:val="004F56B5"/>
    <w:rsid w:val="00510B10"/>
    <w:rsid w:val="00514846"/>
    <w:rsid w:val="0052075F"/>
    <w:rsid w:val="00521AE8"/>
    <w:rsid w:val="005235B2"/>
    <w:rsid w:val="0052425C"/>
    <w:rsid w:val="00531FED"/>
    <w:rsid w:val="0053715B"/>
    <w:rsid w:val="0054493C"/>
    <w:rsid w:val="005517FC"/>
    <w:rsid w:val="005574D3"/>
    <w:rsid w:val="0056614E"/>
    <w:rsid w:val="00566C0D"/>
    <w:rsid w:val="00570FFE"/>
    <w:rsid w:val="005723B0"/>
    <w:rsid w:val="00590CFD"/>
    <w:rsid w:val="00595D48"/>
    <w:rsid w:val="005A0C45"/>
    <w:rsid w:val="005A285A"/>
    <w:rsid w:val="005A618F"/>
    <w:rsid w:val="005A7990"/>
    <w:rsid w:val="005B4EA8"/>
    <w:rsid w:val="005C117C"/>
    <w:rsid w:val="005D3B11"/>
    <w:rsid w:val="005E0F6B"/>
    <w:rsid w:val="005F2EF8"/>
    <w:rsid w:val="006043CE"/>
    <w:rsid w:val="00605173"/>
    <w:rsid w:val="00617E7F"/>
    <w:rsid w:val="00624AE7"/>
    <w:rsid w:val="0064136E"/>
    <w:rsid w:val="0064309B"/>
    <w:rsid w:val="006430E5"/>
    <w:rsid w:val="00665074"/>
    <w:rsid w:val="00671540"/>
    <w:rsid w:val="00672794"/>
    <w:rsid w:val="00673A59"/>
    <w:rsid w:val="00685705"/>
    <w:rsid w:val="0069768B"/>
    <w:rsid w:val="00697880"/>
    <w:rsid w:val="006A464A"/>
    <w:rsid w:val="006A551B"/>
    <w:rsid w:val="006A631A"/>
    <w:rsid w:val="006C25CE"/>
    <w:rsid w:val="006C4EB4"/>
    <w:rsid w:val="006D5D08"/>
    <w:rsid w:val="006D60E8"/>
    <w:rsid w:val="006D6605"/>
    <w:rsid w:val="006D67A5"/>
    <w:rsid w:val="006E5170"/>
    <w:rsid w:val="006E6704"/>
    <w:rsid w:val="006F10E7"/>
    <w:rsid w:val="006F228B"/>
    <w:rsid w:val="006F2A33"/>
    <w:rsid w:val="006F348F"/>
    <w:rsid w:val="006F3ADE"/>
    <w:rsid w:val="006F63E9"/>
    <w:rsid w:val="00707059"/>
    <w:rsid w:val="00710407"/>
    <w:rsid w:val="0071327D"/>
    <w:rsid w:val="00721809"/>
    <w:rsid w:val="007223D1"/>
    <w:rsid w:val="007227F2"/>
    <w:rsid w:val="00727E22"/>
    <w:rsid w:val="00730893"/>
    <w:rsid w:val="00733904"/>
    <w:rsid w:val="007413F1"/>
    <w:rsid w:val="007454A9"/>
    <w:rsid w:val="00753ED3"/>
    <w:rsid w:val="0075410A"/>
    <w:rsid w:val="00760B4B"/>
    <w:rsid w:val="0076169F"/>
    <w:rsid w:val="00766B20"/>
    <w:rsid w:val="00767CD0"/>
    <w:rsid w:val="007737BC"/>
    <w:rsid w:val="00780CDD"/>
    <w:rsid w:val="00781DE9"/>
    <w:rsid w:val="007839A1"/>
    <w:rsid w:val="007856E7"/>
    <w:rsid w:val="00790861"/>
    <w:rsid w:val="007938BB"/>
    <w:rsid w:val="007A3BAA"/>
    <w:rsid w:val="007B21AF"/>
    <w:rsid w:val="007B319E"/>
    <w:rsid w:val="007B5411"/>
    <w:rsid w:val="007B593F"/>
    <w:rsid w:val="007C23F8"/>
    <w:rsid w:val="007D09FF"/>
    <w:rsid w:val="007D2630"/>
    <w:rsid w:val="007D73CB"/>
    <w:rsid w:val="007D79EB"/>
    <w:rsid w:val="007E2DD9"/>
    <w:rsid w:val="00803061"/>
    <w:rsid w:val="008051E9"/>
    <w:rsid w:val="0080693E"/>
    <w:rsid w:val="00812C5C"/>
    <w:rsid w:val="00814FF4"/>
    <w:rsid w:val="00821AB6"/>
    <w:rsid w:val="008251EC"/>
    <w:rsid w:val="00826EC9"/>
    <w:rsid w:val="00827C26"/>
    <w:rsid w:val="00832EE5"/>
    <w:rsid w:val="00833D65"/>
    <w:rsid w:val="00841DA9"/>
    <w:rsid w:val="008446D7"/>
    <w:rsid w:val="0084662C"/>
    <w:rsid w:val="008468F9"/>
    <w:rsid w:val="00847F0C"/>
    <w:rsid w:val="00855C06"/>
    <w:rsid w:val="008616E3"/>
    <w:rsid w:val="00871218"/>
    <w:rsid w:val="00872A14"/>
    <w:rsid w:val="008745C6"/>
    <w:rsid w:val="00885743"/>
    <w:rsid w:val="00886035"/>
    <w:rsid w:val="00896859"/>
    <w:rsid w:val="008B7F92"/>
    <w:rsid w:val="008C25E0"/>
    <w:rsid w:val="008D1AC6"/>
    <w:rsid w:val="008D5BE2"/>
    <w:rsid w:val="008E38CE"/>
    <w:rsid w:val="008F323B"/>
    <w:rsid w:val="008F40E6"/>
    <w:rsid w:val="00900D55"/>
    <w:rsid w:val="00901C30"/>
    <w:rsid w:val="00902207"/>
    <w:rsid w:val="00910C47"/>
    <w:rsid w:val="00910CAE"/>
    <w:rsid w:val="00911FB7"/>
    <w:rsid w:val="00915616"/>
    <w:rsid w:val="00915B88"/>
    <w:rsid w:val="0092261E"/>
    <w:rsid w:val="0093306C"/>
    <w:rsid w:val="0093381F"/>
    <w:rsid w:val="00933FC4"/>
    <w:rsid w:val="00934801"/>
    <w:rsid w:val="00945A87"/>
    <w:rsid w:val="00945D27"/>
    <w:rsid w:val="00946771"/>
    <w:rsid w:val="009500CF"/>
    <w:rsid w:val="00956B27"/>
    <w:rsid w:val="00973C77"/>
    <w:rsid w:val="0098763C"/>
    <w:rsid w:val="00991E13"/>
    <w:rsid w:val="00994CF3"/>
    <w:rsid w:val="009A013E"/>
    <w:rsid w:val="009A0B98"/>
    <w:rsid w:val="009A104B"/>
    <w:rsid w:val="009A3C60"/>
    <w:rsid w:val="009A554C"/>
    <w:rsid w:val="009C7929"/>
    <w:rsid w:val="009D293E"/>
    <w:rsid w:val="009D4584"/>
    <w:rsid w:val="009D78A3"/>
    <w:rsid w:val="009E20A8"/>
    <w:rsid w:val="009E31B0"/>
    <w:rsid w:val="009E591B"/>
    <w:rsid w:val="009F41BB"/>
    <w:rsid w:val="009F6D5D"/>
    <w:rsid w:val="00A01BF7"/>
    <w:rsid w:val="00A036AA"/>
    <w:rsid w:val="00A06148"/>
    <w:rsid w:val="00A1320B"/>
    <w:rsid w:val="00A13AAE"/>
    <w:rsid w:val="00A209C8"/>
    <w:rsid w:val="00A231AE"/>
    <w:rsid w:val="00A34401"/>
    <w:rsid w:val="00A369D4"/>
    <w:rsid w:val="00A4633A"/>
    <w:rsid w:val="00A52269"/>
    <w:rsid w:val="00A52FF0"/>
    <w:rsid w:val="00A53E1E"/>
    <w:rsid w:val="00A567D5"/>
    <w:rsid w:val="00A57A58"/>
    <w:rsid w:val="00A65824"/>
    <w:rsid w:val="00A67152"/>
    <w:rsid w:val="00A734BC"/>
    <w:rsid w:val="00A811E5"/>
    <w:rsid w:val="00A842DC"/>
    <w:rsid w:val="00A90853"/>
    <w:rsid w:val="00A92A9C"/>
    <w:rsid w:val="00A9373B"/>
    <w:rsid w:val="00A93F15"/>
    <w:rsid w:val="00A945EB"/>
    <w:rsid w:val="00A97123"/>
    <w:rsid w:val="00A972E3"/>
    <w:rsid w:val="00AA0092"/>
    <w:rsid w:val="00AA00F5"/>
    <w:rsid w:val="00AA1D5C"/>
    <w:rsid w:val="00AA1D8D"/>
    <w:rsid w:val="00AA444B"/>
    <w:rsid w:val="00AB0D72"/>
    <w:rsid w:val="00AB3D4F"/>
    <w:rsid w:val="00AB6811"/>
    <w:rsid w:val="00AC2443"/>
    <w:rsid w:val="00AC3E5F"/>
    <w:rsid w:val="00AE2FB9"/>
    <w:rsid w:val="00AE42C3"/>
    <w:rsid w:val="00AF35B4"/>
    <w:rsid w:val="00AF7412"/>
    <w:rsid w:val="00B0240C"/>
    <w:rsid w:val="00B031CA"/>
    <w:rsid w:val="00B03ADA"/>
    <w:rsid w:val="00B05027"/>
    <w:rsid w:val="00B069F8"/>
    <w:rsid w:val="00B11BD7"/>
    <w:rsid w:val="00B20EA0"/>
    <w:rsid w:val="00B21697"/>
    <w:rsid w:val="00B2671D"/>
    <w:rsid w:val="00B278CC"/>
    <w:rsid w:val="00B452DB"/>
    <w:rsid w:val="00B47730"/>
    <w:rsid w:val="00B51764"/>
    <w:rsid w:val="00B51B5D"/>
    <w:rsid w:val="00B54FE3"/>
    <w:rsid w:val="00B57DCE"/>
    <w:rsid w:val="00B61B76"/>
    <w:rsid w:val="00B63A26"/>
    <w:rsid w:val="00B717BD"/>
    <w:rsid w:val="00B71FD2"/>
    <w:rsid w:val="00B759B7"/>
    <w:rsid w:val="00B76361"/>
    <w:rsid w:val="00B87962"/>
    <w:rsid w:val="00B92102"/>
    <w:rsid w:val="00B93EB6"/>
    <w:rsid w:val="00B95C08"/>
    <w:rsid w:val="00B95F7C"/>
    <w:rsid w:val="00BA7A91"/>
    <w:rsid w:val="00BD1BD6"/>
    <w:rsid w:val="00BD2458"/>
    <w:rsid w:val="00BD372C"/>
    <w:rsid w:val="00BF15E4"/>
    <w:rsid w:val="00C006CE"/>
    <w:rsid w:val="00C1283C"/>
    <w:rsid w:val="00C15D71"/>
    <w:rsid w:val="00C16831"/>
    <w:rsid w:val="00C169A9"/>
    <w:rsid w:val="00C23E87"/>
    <w:rsid w:val="00C244DD"/>
    <w:rsid w:val="00C35C40"/>
    <w:rsid w:val="00C35DF7"/>
    <w:rsid w:val="00C4287B"/>
    <w:rsid w:val="00C44C44"/>
    <w:rsid w:val="00C473D4"/>
    <w:rsid w:val="00C51F29"/>
    <w:rsid w:val="00C564F8"/>
    <w:rsid w:val="00C640DB"/>
    <w:rsid w:val="00C7283F"/>
    <w:rsid w:val="00C80E4B"/>
    <w:rsid w:val="00C86636"/>
    <w:rsid w:val="00C876A0"/>
    <w:rsid w:val="00C928FE"/>
    <w:rsid w:val="00CA0466"/>
    <w:rsid w:val="00CB0664"/>
    <w:rsid w:val="00CB1CBE"/>
    <w:rsid w:val="00CC387A"/>
    <w:rsid w:val="00CC62C5"/>
    <w:rsid w:val="00CC717F"/>
    <w:rsid w:val="00CD4250"/>
    <w:rsid w:val="00CD7949"/>
    <w:rsid w:val="00CE2575"/>
    <w:rsid w:val="00CE2E65"/>
    <w:rsid w:val="00CE6946"/>
    <w:rsid w:val="00CF6FEF"/>
    <w:rsid w:val="00CF7115"/>
    <w:rsid w:val="00D10DF5"/>
    <w:rsid w:val="00D1748F"/>
    <w:rsid w:val="00D23294"/>
    <w:rsid w:val="00D2686F"/>
    <w:rsid w:val="00D33CC0"/>
    <w:rsid w:val="00D35C7B"/>
    <w:rsid w:val="00D525EF"/>
    <w:rsid w:val="00D5382E"/>
    <w:rsid w:val="00D544D4"/>
    <w:rsid w:val="00D55181"/>
    <w:rsid w:val="00D561A2"/>
    <w:rsid w:val="00D57176"/>
    <w:rsid w:val="00D74A7C"/>
    <w:rsid w:val="00D80D40"/>
    <w:rsid w:val="00D8399B"/>
    <w:rsid w:val="00D8432A"/>
    <w:rsid w:val="00D84798"/>
    <w:rsid w:val="00D85EBF"/>
    <w:rsid w:val="00D87465"/>
    <w:rsid w:val="00D91884"/>
    <w:rsid w:val="00D96D0F"/>
    <w:rsid w:val="00DA01DB"/>
    <w:rsid w:val="00DA0C35"/>
    <w:rsid w:val="00DA5519"/>
    <w:rsid w:val="00DB0FD2"/>
    <w:rsid w:val="00DC2012"/>
    <w:rsid w:val="00DD1B0E"/>
    <w:rsid w:val="00DD40F0"/>
    <w:rsid w:val="00DD5B2E"/>
    <w:rsid w:val="00DD6AB9"/>
    <w:rsid w:val="00DE11AA"/>
    <w:rsid w:val="00DE4FDC"/>
    <w:rsid w:val="00DF3B16"/>
    <w:rsid w:val="00E06F5B"/>
    <w:rsid w:val="00E16718"/>
    <w:rsid w:val="00E2075E"/>
    <w:rsid w:val="00E213EF"/>
    <w:rsid w:val="00E214BA"/>
    <w:rsid w:val="00E22E74"/>
    <w:rsid w:val="00E24FAD"/>
    <w:rsid w:val="00E2672C"/>
    <w:rsid w:val="00E304FB"/>
    <w:rsid w:val="00E35CE6"/>
    <w:rsid w:val="00E36997"/>
    <w:rsid w:val="00E47EC4"/>
    <w:rsid w:val="00E502FD"/>
    <w:rsid w:val="00E511F2"/>
    <w:rsid w:val="00E533F5"/>
    <w:rsid w:val="00E55B98"/>
    <w:rsid w:val="00E57850"/>
    <w:rsid w:val="00E61D61"/>
    <w:rsid w:val="00E679DD"/>
    <w:rsid w:val="00E707FD"/>
    <w:rsid w:val="00E7138E"/>
    <w:rsid w:val="00E765E7"/>
    <w:rsid w:val="00E862DC"/>
    <w:rsid w:val="00E8783A"/>
    <w:rsid w:val="00E90F11"/>
    <w:rsid w:val="00E94573"/>
    <w:rsid w:val="00E94C97"/>
    <w:rsid w:val="00E9527D"/>
    <w:rsid w:val="00E96ADF"/>
    <w:rsid w:val="00E9720B"/>
    <w:rsid w:val="00E97C8D"/>
    <w:rsid w:val="00EA2963"/>
    <w:rsid w:val="00EA3CBE"/>
    <w:rsid w:val="00EB090F"/>
    <w:rsid w:val="00EB6265"/>
    <w:rsid w:val="00EC1EE5"/>
    <w:rsid w:val="00EC3E5A"/>
    <w:rsid w:val="00ED5028"/>
    <w:rsid w:val="00EE1236"/>
    <w:rsid w:val="00EE2714"/>
    <w:rsid w:val="00EE3FC8"/>
    <w:rsid w:val="00EE4B02"/>
    <w:rsid w:val="00EE6104"/>
    <w:rsid w:val="00EE6708"/>
    <w:rsid w:val="00EF5AB8"/>
    <w:rsid w:val="00F03A83"/>
    <w:rsid w:val="00F03F9F"/>
    <w:rsid w:val="00F07239"/>
    <w:rsid w:val="00F23E8E"/>
    <w:rsid w:val="00F25AB0"/>
    <w:rsid w:val="00F414B9"/>
    <w:rsid w:val="00F4319C"/>
    <w:rsid w:val="00F46587"/>
    <w:rsid w:val="00F5469C"/>
    <w:rsid w:val="00F54B48"/>
    <w:rsid w:val="00F64FD5"/>
    <w:rsid w:val="00F654BC"/>
    <w:rsid w:val="00F67FB6"/>
    <w:rsid w:val="00F7254C"/>
    <w:rsid w:val="00F734A7"/>
    <w:rsid w:val="00F8106F"/>
    <w:rsid w:val="00F82319"/>
    <w:rsid w:val="00F84727"/>
    <w:rsid w:val="00F86C2C"/>
    <w:rsid w:val="00F91EA5"/>
    <w:rsid w:val="00F94EAA"/>
    <w:rsid w:val="00FA352D"/>
    <w:rsid w:val="00FB114D"/>
    <w:rsid w:val="00FB1F30"/>
    <w:rsid w:val="00FB7305"/>
    <w:rsid w:val="00FB7A06"/>
    <w:rsid w:val="00FC0711"/>
    <w:rsid w:val="00FC07A1"/>
    <w:rsid w:val="00FC13F0"/>
    <w:rsid w:val="00FC6710"/>
    <w:rsid w:val="00FC693F"/>
    <w:rsid w:val="00FD33DE"/>
    <w:rsid w:val="00FF7842"/>
    <w:rsid w:val="00FF7B9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044BBA"/>
  <w14:defaultImageDpi w14:val="300"/>
  <w15:docId w15:val="{5C3A939D-9A90-4620-803F-C77EEE65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3E9"/>
    <w:pPr>
      <w:spacing w:after="0" w:line="360" w:lineRule="auto"/>
    </w:p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fadeinm1hgl8">
    <w:name w:val="_fadein_m1hgl_8"/>
    <w:basedOn w:val="DefaultParagraphFont"/>
    <w:rsid w:val="00432243"/>
  </w:style>
  <w:style w:type="paragraph" w:styleId="NormalWeb">
    <w:name w:val="Normal (Web)"/>
    <w:basedOn w:val="Normal"/>
    <w:uiPriority w:val="99"/>
    <w:unhideWhenUsed/>
    <w:rsid w:val="00A972E3"/>
    <w:pPr>
      <w:spacing w:before="100" w:beforeAutospacing="1" w:after="100" w:afterAutospacing="1" w:line="240" w:lineRule="auto"/>
    </w:pPr>
    <w:rPr>
      <w:rFonts w:ascii="Times New Roman" w:eastAsia="Times New Roman" w:hAnsi="Times New Roman" w:cs="Times New Roman"/>
      <w:sz w:val="24"/>
      <w:szCs w:val="24"/>
      <w:lang w:val="en-IN" w:eastAsia="ja-JP" w:bidi="hi-IN"/>
    </w:rPr>
  </w:style>
  <w:style w:type="paragraph" w:customStyle="1" w:styleId="Head1">
    <w:name w:val="Head1"/>
    <w:basedOn w:val="Normal"/>
    <w:rsid w:val="00F7254C"/>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4D15BF"/>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15B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4D15BF"/>
    <w:pPr>
      <w:keepNext/>
      <w:spacing w:after="240" w:line="240" w:lineRule="auto"/>
    </w:pPr>
    <w:rPr>
      <w:rFonts w:ascii="Helvetica" w:eastAsia="Times New Roman" w:hAnsi="Helvetica" w:cs="Times New Roman"/>
      <w:b/>
      <w:caps/>
      <w:szCs w:val="20"/>
    </w:rPr>
  </w:style>
  <w:style w:type="paragraph" w:styleId="BodyTextIndent3">
    <w:name w:val="Body Text Indent 3"/>
    <w:basedOn w:val="Normal"/>
    <w:link w:val="BodyTextIndent3Char"/>
    <w:uiPriority w:val="99"/>
    <w:semiHidden/>
    <w:unhideWhenUsed/>
    <w:rsid w:val="00AA009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0092"/>
    <w:rPr>
      <w:sz w:val="16"/>
      <w:szCs w:val="16"/>
    </w:rPr>
  </w:style>
  <w:style w:type="table" w:customStyle="1" w:styleId="TableGrid1">
    <w:name w:val="Table Grid1"/>
    <w:basedOn w:val="TableNormal"/>
    <w:next w:val="TableGrid"/>
    <w:uiPriority w:val="39"/>
    <w:rsid w:val="00F54B48"/>
    <w:pPr>
      <w:spacing w:after="0" w:line="240" w:lineRule="auto"/>
    </w:pPr>
    <w:rPr>
      <w:rFonts w:ascii="Times New Roman" w:eastAsia="Yu Mincho" w:hAnsi="Times New Roman"/>
      <w:kern w:val="2"/>
      <w:sz w:val="24"/>
      <w:lang w:val="en-I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4715EF"/>
    <w:pPr>
      <w:spacing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715EF"/>
    <w:pPr>
      <w:spacing w:after="240" w:line="240" w:lineRule="exact"/>
      <w:jc w:val="right"/>
    </w:pPr>
    <w:rPr>
      <w:rFonts w:ascii="Helvetica" w:eastAsia="Times New Roman" w:hAnsi="Helvetica" w:cs="Times New Roman"/>
      <w:sz w:val="20"/>
      <w:szCs w:val="20"/>
    </w:rPr>
  </w:style>
  <w:style w:type="paragraph" w:styleId="TableofFigures">
    <w:name w:val="table of figures"/>
    <w:basedOn w:val="Normal"/>
    <w:next w:val="Normal"/>
    <w:uiPriority w:val="99"/>
    <w:unhideWhenUsed/>
    <w:rsid w:val="00184507"/>
  </w:style>
  <w:style w:type="character" w:styleId="Hyperlink">
    <w:name w:val="Hyperlink"/>
    <w:basedOn w:val="DefaultParagraphFont"/>
    <w:uiPriority w:val="99"/>
    <w:unhideWhenUsed/>
    <w:rsid w:val="00184507"/>
    <w:rPr>
      <w:color w:val="0000FF" w:themeColor="hyperlink"/>
      <w:u w:val="single"/>
    </w:rPr>
  </w:style>
  <w:style w:type="character" w:customStyle="1" w:styleId="katex-mathml">
    <w:name w:val="katex-mathml"/>
    <w:basedOn w:val="DefaultParagraphFont"/>
    <w:rsid w:val="00B71FD2"/>
  </w:style>
  <w:style w:type="character" w:customStyle="1" w:styleId="mord">
    <w:name w:val="mord"/>
    <w:basedOn w:val="DefaultParagraphFont"/>
    <w:rsid w:val="00B71FD2"/>
  </w:style>
  <w:style w:type="character" w:customStyle="1" w:styleId="mrel">
    <w:name w:val="mrel"/>
    <w:basedOn w:val="DefaultParagraphFont"/>
    <w:rsid w:val="00B71FD2"/>
  </w:style>
  <w:style w:type="character" w:customStyle="1" w:styleId="mbin">
    <w:name w:val="mbin"/>
    <w:basedOn w:val="DefaultParagraphFont"/>
    <w:rsid w:val="00B71FD2"/>
  </w:style>
  <w:style w:type="character" w:styleId="UnresolvedMention">
    <w:name w:val="Unresolved Mention"/>
    <w:basedOn w:val="DefaultParagraphFont"/>
    <w:uiPriority w:val="99"/>
    <w:semiHidden/>
    <w:unhideWhenUsed/>
    <w:rsid w:val="002A5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5817">
      <w:bodyDiv w:val="1"/>
      <w:marLeft w:val="0"/>
      <w:marRight w:val="0"/>
      <w:marTop w:val="0"/>
      <w:marBottom w:val="0"/>
      <w:divBdr>
        <w:top w:val="none" w:sz="0" w:space="0" w:color="auto"/>
        <w:left w:val="none" w:sz="0" w:space="0" w:color="auto"/>
        <w:bottom w:val="none" w:sz="0" w:space="0" w:color="auto"/>
        <w:right w:val="none" w:sz="0" w:space="0" w:color="auto"/>
      </w:divBdr>
    </w:div>
    <w:div w:id="366872564">
      <w:bodyDiv w:val="1"/>
      <w:marLeft w:val="0"/>
      <w:marRight w:val="0"/>
      <w:marTop w:val="0"/>
      <w:marBottom w:val="0"/>
      <w:divBdr>
        <w:top w:val="none" w:sz="0" w:space="0" w:color="auto"/>
        <w:left w:val="none" w:sz="0" w:space="0" w:color="auto"/>
        <w:bottom w:val="none" w:sz="0" w:space="0" w:color="auto"/>
        <w:right w:val="none" w:sz="0" w:space="0" w:color="auto"/>
      </w:divBdr>
    </w:div>
    <w:div w:id="443038266">
      <w:bodyDiv w:val="1"/>
      <w:marLeft w:val="0"/>
      <w:marRight w:val="0"/>
      <w:marTop w:val="0"/>
      <w:marBottom w:val="0"/>
      <w:divBdr>
        <w:top w:val="none" w:sz="0" w:space="0" w:color="auto"/>
        <w:left w:val="none" w:sz="0" w:space="0" w:color="auto"/>
        <w:bottom w:val="none" w:sz="0" w:space="0" w:color="auto"/>
        <w:right w:val="none" w:sz="0" w:space="0" w:color="auto"/>
      </w:divBdr>
    </w:div>
    <w:div w:id="679936791">
      <w:bodyDiv w:val="1"/>
      <w:marLeft w:val="0"/>
      <w:marRight w:val="0"/>
      <w:marTop w:val="0"/>
      <w:marBottom w:val="0"/>
      <w:divBdr>
        <w:top w:val="none" w:sz="0" w:space="0" w:color="auto"/>
        <w:left w:val="none" w:sz="0" w:space="0" w:color="auto"/>
        <w:bottom w:val="none" w:sz="0" w:space="0" w:color="auto"/>
        <w:right w:val="none" w:sz="0" w:space="0" w:color="auto"/>
      </w:divBdr>
    </w:div>
    <w:div w:id="698512975">
      <w:bodyDiv w:val="1"/>
      <w:marLeft w:val="0"/>
      <w:marRight w:val="0"/>
      <w:marTop w:val="0"/>
      <w:marBottom w:val="0"/>
      <w:divBdr>
        <w:top w:val="none" w:sz="0" w:space="0" w:color="auto"/>
        <w:left w:val="none" w:sz="0" w:space="0" w:color="auto"/>
        <w:bottom w:val="none" w:sz="0" w:space="0" w:color="auto"/>
        <w:right w:val="none" w:sz="0" w:space="0" w:color="auto"/>
      </w:divBdr>
    </w:div>
    <w:div w:id="721757846">
      <w:bodyDiv w:val="1"/>
      <w:marLeft w:val="0"/>
      <w:marRight w:val="0"/>
      <w:marTop w:val="0"/>
      <w:marBottom w:val="0"/>
      <w:divBdr>
        <w:top w:val="none" w:sz="0" w:space="0" w:color="auto"/>
        <w:left w:val="none" w:sz="0" w:space="0" w:color="auto"/>
        <w:bottom w:val="none" w:sz="0" w:space="0" w:color="auto"/>
        <w:right w:val="none" w:sz="0" w:space="0" w:color="auto"/>
      </w:divBdr>
    </w:div>
    <w:div w:id="813570549">
      <w:bodyDiv w:val="1"/>
      <w:marLeft w:val="0"/>
      <w:marRight w:val="0"/>
      <w:marTop w:val="0"/>
      <w:marBottom w:val="0"/>
      <w:divBdr>
        <w:top w:val="none" w:sz="0" w:space="0" w:color="auto"/>
        <w:left w:val="none" w:sz="0" w:space="0" w:color="auto"/>
        <w:bottom w:val="none" w:sz="0" w:space="0" w:color="auto"/>
        <w:right w:val="none" w:sz="0" w:space="0" w:color="auto"/>
      </w:divBdr>
    </w:div>
    <w:div w:id="864711843">
      <w:bodyDiv w:val="1"/>
      <w:marLeft w:val="0"/>
      <w:marRight w:val="0"/>
      <w:marTop w:val="0"/>
      <w:marBottom w:val="0"/>
      <w:divBdr>
        <w:top w:val="none" w:sz="0" w:space="0" w:color="auto"/>
        <w:left w:val="none" w:sz="0" w:space="0" w:color="auto"/>
        <w:bottom w:val="none" w:sz="0" w:space="0" w:color="auto"/>
        <w:right w:val="none" w:sz="0" w:space="0" w:color="auto"/>
      </w:divBdr>
      <w:divsChild>
        <w:div w:id="802388152">
          <w:marLeft w:val="0"/>
          <w:marRight w:val="0"/>
          <w:marTop w:val="15"/>
          <w:marBottom w:val="0"/>
          <w:divBdr>
            <w:top w:val="single" w:sz="48" w:space="0" w:color="auto"/>
            <w:left w:val="single" w:sz="48" w:space="0" w:color="auto"/>
            <w:bottom w:val="single" w:sz="48" w:space="0" w:color="auto"/>
            <w:right w:val="single" w:sz="48" w:space="0" w:color="auto"/>
          </w:divBdr>
          <w:divsChild>
            <w:div w:id="4371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8905">
      <w:bodyDiv w:val="1"/>
      <w:marLeft w:val="0"/>
      <w:marRight w:val="0"/>
      <w:marTop w:val="0"/>
      <w:marBottom w:val="0"/>
      <w:divBdr>
        <w:top w:val="none" w:sz="0" w:space="0" w:color="auto"/>
        <w:left w:val="none" w:sz="0" w:space="0" w:color="auto"/>
        <w:bottom w:val="none" w:sz="0" w:space="0" w:color="auto"/>
        <w:right w:val="none" w:sz="0" w:space="0" w:color="auto"/>
      </w:divBdr>
    </w:div>
    <w:div w:id="1200050161">
      <w:bodyDiv w:val="1"/>
      <w:marLeft w:val="0"/>
      <w:marRight w:val="0"/>
      <w:marTop w:val="0"/>
      <w:marBottom w:val="0"/>
      <w:divBdr>
        <w:top w:val="none" w:sz="0" w:space="0" w:color="auto"/>
        <w:left w:val="none" w:sz="0" w:space="0" w:color="auto"/>
        <w:bottom w:val="none" w:sz="0" w:space="0" w:color="auto"/>
        <w:right w:val="none" w:sz="0" w:space="0" w:color="auto"/>
      </w:divBdr>
    </w:div>
    <w:div w:id="1697345574">
      <w:bodyDiv w:val="1"/>
      <w:marLeft w:val="0"/>
      <w:marRight w:val="0"/>
      <w:marTop w:val="0"/>
      <w:marBottom w:val="0"/>
      <w:divBdr>
        <w:top w:val="none" w:sz="0" w:space="0" w:color="auto"/>
        <w:left w:val="none" w:sz="0" w:space="0" w:color="auto"/>
        <w:bottom w:val="none" w:sz="0" w:space="0" w:color="auto"/>
        <w:right w:val="none" w:sz="0" w:space="0" w:color="auto"/>
      </w:divBdr>
    </w:div>
    <w:div w:id="1760755982">
      <w:bodyDiv w:val="1"/>
      <w:marLeft w:val="0"/>
      <w:marRight w:val="0"/>
      <w:marTop w:val="0"/>
      <w:marBottom w:val="0"/>
      <w:divBdr>
        <w:top w:val="none" w:sz="0" w:space="0" w:color="auto"/>
        <w:left w:val="none" w:sz="0" w:space="0" w:color="auto"/>
        <w:bottom w:val="none" w:sz="0" w:space="0" w:color="auto"/>
        <w:right w:val="none" w:sz="0" w:space="0" w:color="auto"/>
      </w:divBdr>
    </w:div>
    <w:div w:id="2079983201">
      <w:bodyDiv w:val="1"/>
      <w:marLeft w:val="0"/>
      <w:marRight w:val="0"/>
      <w:marTop w:val="0"/>
      <w:marBottom w:val="0"/>
      <w:divBdr>
        <w:top w:val="none" w:sz="0" w:space="0" w:color="auto"/>
        <w:left w:val="none" w:sz="0" w:space="0" w:color="auto"/>
        <w:bottom w:val="none" w:sz="0" w:space="0" w:color="auto"/>
        <w:right w:val="none" w:sz="0" w:space="0" w:color="auto"/>
      </w:divBdr>
    </w:div>
    <w:div w:id="2117168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krishi.maharashtra.gov.in/Site/Upload/GR/CROP_CUTTING_EXPERIMENT_GOVERNMENT_RESOLUTIONDT_23_RD_aUG_1975.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35EE5-A1EC-4049-A4B6-DF30737A2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21</Pages>
  <Words>6204</Words>
  <Characters>35368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TC College Baramati</cp:lastModifiedBy>
  <cp:revision>462</cp:revision>
  <cp:lastPrinted>2025-06-15T12:13:00Z</cp:lastPrinted>
  <dcterms:created xsi:type="dcterms:W3CDTF">2013-12-23T23:15:00Z</dcterms:created>
  <dcterms:modified xsi:type="dcterms:W3CDTF">2025-09-25T07:47:00Z</dcterms:modified>
  <cp:category/>
</cp:coreProperties>
</file>