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5FCF7" w14:textId="32C164CD" w:rsidR="00754C9A" w:rsidRDefault="00FE62F9" w:rsidP="00441B6F">
      <w:pPr>
        <w:pStyle w:val="Title"/>
        <w:spacing w:after="0"/>
        <w:jc w:val="both"/>
        <w:rPr>
          <w:rFonts w:ascii="Arial" w:hAnsi="Arial" w:cs="Arial"/>
        </w:rPr>
      </w:pPr>
      <w:r w:rsidRPr="00FE62F9">
        <w:rPr>
          <w:rFonts w:ascii="Arial" w:hAnsi="Arial" w:cs="Arial"/>
        </w:rPr>
        <w:t>Original Research Article</w:t>
      </w:r>
    </w:p>
    <w:p w14:paraId="008A9AAA" w14:textId="77777777" w:rsidR="00FE62F9" w:rsidRDefault="00FE62F9" w:rsidP="00441B6F">
      <w:pPr>
        <w:pStyle w:val="Title"/>
        <w:spacing w:after="0"/>
        <w:jc w:val="both"/>
        <w:rPr>
          <w:rFonts w:ascii="Arial" w:hAnsi="Arial" w:cs="Arial"/>
        </w:rPr>
      </w:pPr>
    </w:p>
    <w:p w14:paraId="64C65FAD" w14:textId="23592604" w:rsidR="00163BC4" w:rsidRPr="00163BC4" w:rsidRDefault="00A328F1" w:rsidP="00441B6F">
      <w:pPr>
        <w:pStyle w:val="Author"/>
        <w:spacing w:line="240" w:lineRule="auto"/>
        <w:rPr>
          <w:rFonts w:ascii="Arial" w:hAnsi="Arial" w:cs="Arial"/>
          <w:bCs/>
          <w:iCs/>
          <w:kern w:val="28"/>
          <w:sz w:val="36"/>
        </w:rPr>
      </w:pPr>
      <w:r w:rsidRPr="00A328F1">
        <w:rPr>
          <w:rFonts w:ascii="Arial" w:hAnsi="Arial" w:cs="Arial"/>
          <w:bCs/>
          <w:iCs/>
          <w:kern w:val="28"/>
          <w:sz w:val="36"/>
        </w:rPr>
        <w:t>ACBS: A Bounded-Suboptimal Multi-Agent Path Finding Solver for Search-Based Problems</w:t>
      </w:r>
      <w:r w:rsidR="00231920">
        <w:rPr>
          <w:rFonts w:ascii="Arial" w:hAnsi="Arial" w:cs="Arial"/>
          <w:bCs/>
          <w:iCs/>
          <w:kern w:val="28"/>
          <w:sz w:val="36"/>
        </w:rPr>
        <w:t xml:space="preserve"> </w:t>
      </w:r>
    </w:p>
    <w:p w14:paraId="295168C9" w14:textId="77777777" w:rsidR="00A258C3" w:rsidRPr="00790ADA" w:rsidRDefault="00A258C3" w:rsidP="00441B6F">
      <w:pPr>
        <w:pStyle w:val="Author"/>
        <w:spacing w:line="240" w:lineRule="auto"/>
        <w:jc w:val="both"/>
        <w:rPr>
          <w:rFonts w:ascii="Arial" w:hAnsi="Arial" w:cs="Arial"/>
          <w:sz w:val="36"/>
        </w:rPr>
      </w:pPr>
    </w:p>
    <w:p w14:paraId="698ECDE1" w14:textId="77777777" w:rsidR="00A070ED" w:rsidRDefault="00A070ED" w:rsidP="00441B6F">
      <w:pPr>
        <w:pStyle w:val="Copyright"/>
        <w:spacing w:after="0" w:line="240" w:lineRule="auto"/>
        <w:jc w:val="both"/>
        <w:rPr>
          <w:rFonts w:ascii="Arial" w:hAnsi="Arial" w:cs="Arial"/>
        </w:rPr>
      </w:pPr>
    </w:p>
    <w:p w14:paraId="2BA8E0C7" w14:textId="77777777" w:rsidR="00A070ED" w:rsidRDefault="00A070ED" w:rsidP="00441B6F">
      <w:pPr>
        <w:pStyle w:val="Copyright"/>
        <w:spacing w:after="0" w:line="240" w:lineRule="auto"/>
        <w:jc w:val="both"/>
        <w:rPr>
          <w:rFonts w:ascii="Arial" w:hAnsi="Arial" w:cs="Arial"/>
        </w:rPr>
      </w:pPr>
    </w:p>
    <w:p w14:paraId="5FEAB5DF" w14:textId="77777777" w:rsidR="00A070ED" w:rsidRDefault="00A070ED" w:rsidP="00441B6F">
      <w:pPr>
        <w:pStyle w:val="Copyright"/>
        <w:spacing w:after="0" w:line="240" w:lineRule="auto"/>
        <w:jc w:val="both"/>
        <w:rPr>
          <w:rFonts w:ascii="Arial" w:hAnsi="Arial" w:cs="Arial"/>
        </w:rPr>
      </w:pPr>
    </w:p>
    <w:p w14:paraId="7F361D3D" w14:textId="77777777" w:rsidR="00A070ED" w:rsidRDefault="00A070ED" w:rsidP="00441B6F">
      <w:pPr>
        <w:pStyle w:val="Copyright"/>
        <w:spacing w:after="0" w:line="240" w:lineRule="auto"/>
        <w:jc w:val="both"/>
        <w:rPr>
          <w:rFonts w:ascii="Arial" w:hAnsi="Arial" w:cs="Arial"/>
        </w:rPr>
      </w:pPr>
    </w:p>
    <w:p w14:paraId="3113752D" w14:textId="77777777" w:rsidR="00A070ED" w:rsidRDefault="00A070ED" w:rsidP="00441B6F">
      <w:pPr>
        <w:pStyle w:val="Copyright"/>
        <w:spacing w:after="0" w:line="240" w:lineRule="auto"/>
        <w:jc w:val="both"/>
        <w:rPr>
          <w:rFonts w:ascii="Arial" w:hAnsi="Arial" w:cs="Arial"/>
        </w:rPr>
      </w:pPr>
    </w:p>
    <w:p w14:paraId="0662268B" w14:textId="77777777" w:rsidR="00A070ED" w:rsidRDefault="00A070ED" w:rsidP="00441B6F">
      <w:pPr>
        <w:pStyle w:val="Copyright"/>
        <w:spacing w:after="0" w:line="240" w:lineRule="auto"/>
        <w:jc w:val="both"/>
        <w:rPr>
          <w:rFonts w:ascii="Arial" w:hAnsi="Arial" w:cs="Arial"/>
        </w:rPr>
      </w:pPr>
    </w:p>
    <w:p w14:paraId="77120985" w14:textId="5282FE49" w:rsidR="00B01FCD" w:rsidRPr="00FB3A86" w:rsidRDefault="00F440F9" w:rsidP="00441B6F">
      <w:pPr>
        <w:pStyle w:val="Copyright"/>
        <w:spacing w:after="0" w:line="240" w:lineRule="auto"/>
        <w:jc w:val="both"/>
        <w:rPr>
          <w:rFonts w:ascii="Arial" w:hAnsi="Arial" w:cs="Arial"/>
        </w:rPr>
        <w:sectPr w:rsidR="00B01FCD" w:rsidRPr="00FB3A86" w:rsidSect="00A070ED">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EE890B" wp14:editId="3F2B35B4">
                <wp:extent cx="5303520" cy="635"/>
                <wp:effectExtent l="17145" t="15240" r="13335" b="13335"/>
                <wp:docPr id="19168475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1941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A04371E" w14:textId="6F43B810" w:rsidR="00B01FCD" w:rsidRDefault="00B01FCD" w:rsidP="00441B6F">
      <w:pPr>
        <w:pStyle w:val="AbstHead"/>
        <w:spacing w:after="0"/>
        <w:jc w:val="both"/>
        <w:rPr>
          <w:rFonts w:ascii="Arial" w:hAnsi="Arial" w:cs="Arial"/>
        </w:rPr>
      </w:pPr>
      <w:r w:rsidRPr="00FB3A86">
        <w:rPr>
          <w:rFonts w:ascii="Arial" w:hAnsi="Arial" w:cs="Arial"/>
        </w:rPr>
        <w:t>ABSTRACT</w:t>
      </w:r>
    </w:p>
    <w:p w14:paraId="5EC340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2C3CEA" w14:textId="77777777" w:rsidTr="001E44FE">
        <w:tc>
          <w:tcPr>
            <w:tcW w:w="9576" w:type="dxa"/>
            <w:shd w:val="clear" w:color="auto" w:fill="F2F2F2"/>
          </w:tcPr>
          <w:p w14:paraId="7ED0B13C" w14:textId="7B951A1C" w:rsidR="00505F06" w:rsidRPr="00BA1B01" w:rsidRDefault="00A328F1" w:rsidP="00441B6F">
            <w:pPr>
              <w:pStyle w:val="Body"/>
              <w:spacing w:after="0"/>
              <w:rPr>
                <w:rFonts w:ascii="Arial" w:eastAsia="Calibri" w:hAnsi="Arial" w:cs="Arial"/>
                <w:szCs w:val="22"/>
              </w:rPr>
            </w:pPr>
            <w:r w:rsidRPr="00A328F1">
              <w:rPr>
                <w:rFonts w:ascii="Arial" w:eastAsia="Calibri" w:hAnsi="Arial" w:cs="Arial"/>
                <w:szCs w:val="22"/>
              </w:rPr>
              <w:t>Multi-Agent Path Finding (MAPF) represents a critical computational challenge in robotics and logistics, requiring the coordination of multiple agents to reach their destinations while avoiding collisions. Traditional optimal algorithms, such as Conflict-Based Search (CBS)</w:t>
            </w:r>
            <w:r>
              <w:rPr>
                <w:rFonts w:ascii="Arial" w:eastAsia="Calibri" w:hAnsi="Arial" w:cs="Arial"/>
                <w:szCs w:val="22"/>
              </w:rPr>
              <w:t>,</w:t>
            </w:r>
            <w:r w:rsidRPr="00A328F1">
              <w:rPr>
                <w:rFonts w:ascii="Arial" w:eastAsia="Calibri" w:hAnsi="Arial" w:cs="Arial"/>
                <w:szCs w:val="22"/>
              </w:rPr>
              <w:t xml:space="preserve"> deliver mathematically perfect solutions but demonstrate poor scalability with increasing agent populations. Bounded-suboptimal variants like Enhanced CBS (ECBS) and Explicit Estimation CBS (EECBS) attempt to balance solution quality with computational efficiency, yet encounter significant difficulties in large-scale scenarios. This paper </w:t>
            </w:r>
            <w:r w:rsidR="00E6721C">
              <w:rPr>
                <w:rFonts w:ascii="Arial" w:eastAsia="Calibri" w:hAnsi="Arial" w:cs="Arial"/>
                <w:szCs w:val="22"/>
              </w:rPr>
              <w:t>adopts</w:t>
            </w:r>
            <w:r w:rsidRPr="00A328F1">
              <w:rPr>
                <w:rFonts w:ascii="Arial" w:eastAsia="Calibri" w:hAnsi="Arial" w:cs="Arial"/>
                <w:szCs w:val="22"/>
              </w:rPr>
              <w:t xml:space="preserve"> Agile Conflict-Based Search (ACBS), a novel bounded-suboptimal algorithm incorporating goal decomposition, temporal flexibility, multiple conflict resolution strategies, and agile heuristics to enhance scalability. A thorough empirical investigation on established MAPF benchmarks using agent populations from 100 to 2000 has shown that ACBS can yield up to 5× runtime improvements and higher success rates, while maintaining solution quality within a suboptimality bound of </w:t>
            </w:r>
            <m:oMath>
              <m:r>
                <w:rPr>
                  <w:rFonts w:ascii="Cambria Math" w:eastAsia="Calibri" w:hAnsi="Cambria Math" w:cs="Arial"/>
                  <w:szCs w:val="22"/>
                </w:rPr>
                <m:t>1.2</m:t>
              </m:r>
            </m:oMath>
            <w:r w:rsidRPr="00A328F1">
              <w:rPr>
                <w:rFonts w:ascii="Arial" w:eastAsia="Calibri" w:hAnsi="Arial" w:cs="Arial"/>
                <w:szCs w:val="22"/>
              </w:rPr>
              <w:t>. We have found ACBS to demonstrate excellent performance in dense environments in particular, which positions it as a promising solution for online applications</w:t>
            </w:r>
            <w:r w:rsidR="00FC03D7">
              <w:rPr>
                <w:rFonts w:ascii="Arial" w:eastAsia="Calibri" w:hAnsi="Arial" w:cs="Arial"/>
                <w:szCs w:val="22"/>
              </w:rPr>
              <w:t>,</w:t>
            </w:r>
            <w:r w:rsidRPr="00A328F1">
              <w:rPr>
                <w:rFonts w:ascii="Arial" w:eastAsia="Calibri" w:hAnsi="Arial" w:cs="Arial"/>
                <w:szCs w:val="22"/>
              </w:rPr>
              <w:t xml:space="preserve"> including warehouse automation, and coordination of autonomous vehicles</w:t>
            </w:r>
            <w:r w:rsidR="006E3EDD">
              <w:rPr>
                <w:rFonts w:ascii="Arial" w:eastAsia="Calibri" w:hAnsi="Arial" w:cs="Arial"/>
                <w:szCs w:val="22"/>
              </w:rPr>
              <w:t xml:space="preserve"> </w:t>
            </w:r>
            <w:r w:rsidR="006E3EDD" w:rsidRPr="006E3EDD">
              <w:rPr>
                <w:rFonts w:ascii="Arial" w:eastAsia="Calibri" w:hAnsi="Arial" w:cs="Arial"/>
                <w:szCs w:val="22"/>
              </w:rPr>
              <w:t xml:space="preserve">while maintaining solution quality within a suboptimality bound of while maintaining solution quality within a suboptimality bound of </w:t>
            </w:r>
            <m:oMath>
              <m:r>
                <w:rPr>
                  <w:rFonts w:ascii="Cambria Math" w:eastAsia="Calibri" w:hAnsi="Cambria Math" w:cs="Arial"/>
                  <w:szCs w:val="22"/>
                </w:rPr>
                <m:t>w = 1.2</m:t>
              </m:r>
            </m:oMath>
            <w:r w:rsidR="006E3EDD">
              <w:rPr>
                <w:rFonts w:ascii="Arial" w:eastAsia="Calibri" w:hAnsi="Arial" w:cs="Arial"/>
                <w:szCs w:val="22"/>
              </w:rPr>
              <w:t>.</w:t>
            </w:r>
          </w:p>
        </w:tc>
      </w:tr>
    </w:tbl>
    <w:p w14:paraId="6729A90F" w14:textId="77777777" w:rsidR="00636EB2" w:rsidRDefault="00636EB2" w:rsidP="00441B6F">
      <w:pPr>
        <w:pStyle w:val="Body"/>
        <w:spacing w:after="0"/>
        <w:rPr>
          <w:rFonts w:ascii="Arial" w:hAnsi="Arial" w:cs="Arial"/>
          <w:i/>
        </w:rPr>
      </w:pPr>
    </w:p>
    <w:p w14:paraId="44478C4D" w14:textId="4DFF0FB7" w:rsidR="00A24E7E" w:rsidRDefault="00A24E7E" w:rsidP="00441B6F">
      <w:pPr>
        <w:pStyle w:val="Body"/>
        <w:spacing w:after="0"/>
        <w:rPr>
          <w:rFonts w:ascii="Arial" w:hAnsi="Arial" w:cs="Arial"/>
          <w:i/>
        </w:rPr>
      </w:pPr>
      <w:r>
        <w:rPr>
          <w:rFonts w:ascii="Arial" w:hAnsi="Arial" w:cs="Arial"/>
          <w:i/>
        </w:rPr>
        <w:t xml:space="preserve">Keywords: </w:t>
      </w:r>
      <w:r w:rsidR="00A328F1" w:rsidRPr="00A328F1">
        <w:rPr>
          <w:rFonts w:ascii="Arial" w:hAnsi="Arial" w:cs="Arial"/>
          <w:i/>
        </w:rPr>
        <w:t>Multi-Agent Path Finding, Conflict-Based Search, Bounded-Suboptimal Algorithms, Robotics, Path Planning.</w:t>
      </w:r>
    </w:p>
    <w:p w14:paraId="07DE3660" w14:textId="77777777" w:rsidR="00790ADA" w:rsidRDefault="00790ADA" w:rsidP="00441B6F">
      <w:pPr>
        <w:pStyle w:val="Body"/>
        <w:spacing w:after="0"/>
        <w:rPr>
          <w:rFonts w:ascii="Arial" w:hAnsi="Arial" w:cs="Arial"/>
          <w:i/>
        </w:rPr>
      </w:pPr>
    </w:p>
    <w:p w14:paraId="48CC6A31" w14:textId="1511F55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512A4BA" w14:textId="77777777" w:rsidR="00790ADA" w:rsidRPr="00FB3A86" w:rsidRDefault="00790ADA" w:rsidP="00441B6F">
      <w:pPr>
        <w:pStyle w:val="AbstHead"/>
        <w:spacing w:after="0"/>
        <w:jc w:val="both"/>
        <w:rPr>
          <w:rFonts w:ascii="Arial" w:hAnsi="Arial" w:cs="Arial"/>
        </w:rPr>
      </w:pPr>
    </w:p>
    <w:p w14:paraId="01CED1D7" w14:textId="7A9532F8" w:rsidR="00FA4FD8" w:rsidRPr="00B2294C" w:rsidRDefault="00FA4FD8" w:rsidP="00FA4FD8">
      <w:pPr>
        <w:spacing w:after="240"/>
        <w:jc w:val="both"/>
        <w:rPr>
          <w:rFonts w:ascii="Arial" w:hAnsi="Arial" w:cs="Arial"/>
        </w:rPr>
      </w:pPr>
      <w:r w:rsidRPr="00B2294C">
        <w:rPr>
          <w:rFonts w:ascii="Arial" w:hAnsi="Arial" w:cs="Arial"/>
        </w:rPr>
        <w:t xml:space="preserve">Multi-Agent Path Finding (MAPF) fundamentally </w:t>
      </w:r>
      <w:r>
        <w:rPr>
          <w:rFonts w:ascii="Arial" w:hAnsi="Arial" w:cs="Arial"/>
        </w:rPr>
        <w:t>involves</w:t>
      </w:r>
      <w:r w:rsidRPr="00B2294C">
        <w:rPr>
          <w:rFonts w:ascii="Arial" w:hAnsi="Arial" w:cs="Arial"/>
        </w:rPr>
        <w:t xml:space="preserve"> comput</w:t>
      </w:r>
      <w:r>
        <w:rPr>
          <w:rFonts w:ascii="Arial" w:hAnsi="Arial" w:cs="Arial"/>
        </w:rPr>
        <w:t>ing</w:t>
      </w:r>
      <w:r w:rsidRPr="00B2294C">
        <w:rPr>
          <w:rFonts w:ascii="Arial" w:hAnsi="Arial" w:cs="Arial"/>
        </w:rPr>
        <w:t xml:space="preserve"> trajecto</w:t>
      </w:r>
      <w:r>
        <w:rPr>
          <w:rFonts w:ascii="Arial" w:hAnsi="Arial" w:cs="Arial"/>
        </w:rPr>
        <w:t>ries</w:t>
      </w:r>
      <w:r w:rsidRPr="00B2294C">
        <w:rPr>
          <w:rFonts w:ascii="Arial" w:hAnsi="Arial" w:cs="Arial"/>
        </w:rPr>
        <w:t xml:space="preserve"> for multiple autonomous agents in shared settings, usually modeled as graphs or grids. Each agent has a defined starting position and goal position</w:t>
      </w:r>
      <w:r>
        <w:rPr>
          <w:rFonts w:ascii="Arial" w:hAnsi="Arial" w:cs="Arial"/>
        </w:rPr>
        <w:t>,</w:t>
      </w:r>
      <w:r w:rsidRPr="00B2294C">
        <w:rPr>
          <w:rFonts w:ascii="Arial" w:hAnsi="Arial" w:cs="Arial"/>
        </w:rPr>
        <w:t xml:space="preserve"> and all agents must be routed while optimizing global objectives (e.g.</w:t>
      </w:r>
      <w:r>
        <w:rPr>
          <w:rFonts w:ascii="Arial" w:hAnsi="Arial" w:cs="Arial"/>
        </w:rPr>
        <w:t>,</w:t>
      </w:r>
      <w:r w:rsidRPr="00B2294C">
        <w:rPr>
          <w:rFonts w:ascii="Arial" w:hAnsi="Arial" w:cs="Arial"/>
        </w:rPr>
        <w:t xml:space="preserve"> sum-of-costs</w:t>
      </w:r>
      <w:r>
        <w:rPr>
          <w:rFonts w:ascii="Arial" w:hAnsi="Arial" w:cs="Arial"/>
        </w:rPr>
        <w:t xml:space="preserve"> </w:t>
      </w:r>
      <w:r w:rsidRPr="00B2294C">
        <w:rPr>
          <w:rFonts w:ascii="Arial" w:hAnsi="Arial" w:cs="Arial"/>
        </w:rPr>
        <w:t>(</w:t>
      </w:r>
      <m:oMath>
        <m:r>
          <w:rPr>
            <w:rFonts w:ascii="Cambria Math" w:hAnsi="Cambria Math" w:cs="Arial"/>
          </w:rPr>
          <m:t>SOC</m:t>
        </m:r>
      </m:oMath>
      <w:r w:rsidRPr="00B2294C">
        <w:rPr>
          <w:rFonts w:ascii="Arial" w:hAnsi="Arial" w:cs="Arial"/>
        </w:rPr>
        <w:t xml:space="preserve">) over all agents). This problem domain has </w:t>
      </w:r>
      <w:r>
        <w:rPr>
          <w:rFonts w:ascii="Arial" w:hAnsi="Arial" w:cs="Arial"/>
        </w:rPr>
        <w:t>become increasingly important in numerous applications, notably those in embedded systems (e.g., autonomous warehouse</w:t>
      </w:r>
      <w:r w:rsidRPr="00B2294C">
        <w:rPr>
          <w:rFonts w:ascii="Arial" w:hAnsi="Arial" w:cs="Arial"/>
        </w:rPr>
        <w:t xml:space="preserve"> management, coordinated drone operations) and related to Artificial Intelligence </w:t>
      </w:r>
      <w:proofErr w:type="gramStart"/>
      <w:r w:rsidRPr="00B2294C">
        <w:rPr>
          <w:rFonts w:ascii="Arial" w:hAnsi="Arial" w:cs="Arial"/>
        </w:rPr>
        <w:t>gaming.</w:t>
      </w:r>
      <w:r w:rsidR="000E7B92">
        <w:rPr>
          <w:rFonts w:ascii="Arial" w:hAnsi="Arial" w:cs="Arial"/>
        </w:rPr>
        <w:t>[</w:t>
      </w:r>
      <w:proofErr w:type="gramEnd"/>
      <w:r w:rsidR="000E7B92">
        <w:rPr>
          <w:rFonts w:ascii="Arial" w:hAnsi="Arial" w:cs="Arial"/>
        </w:rPr>
        <w:t>1]</w:t>
      </w:r>
      <w:r w:rsidRPr="00B2294C">
        <w:rPr>
          <w:rFonts w:ascii="Arial" w:hAnsi="Arial" w:cs="Arial"/>
        </w:rPr>
        <w:t>.</w:t>
      </w:r>
    </w:p>
    <w:p w14:paraId="4B9AF58D" w14:textId="31099208" w:rsidR="00FA4FD8" w:rsidRPr="00FA4FD8" w:rsidRDefault="00FA4FD8" w:rsidP="00FA4FD8">
      <w:pPr>
        <w:spacing w:after="240"/>
        <w:jc w:val="both"/>
        <w:rPr>
          <w:rFonts w:ascii="Arial" w:hAnsi="Arial" w:cs="Arial"/>
        </w:rPr>
      </w:pPr>
      <w:r w:rsidRPr="00FA4FD8">
        <w:rPr>
          <w:rFonts w:ascii="Arial" w:hAnsi="Arial" w:cs="Arial"/>
        </w:rPr>
        <w:t>Conventional optimal methods, for example, Conflict-Based Search (CBS), systematically branch and</w:t>
      </w:r>
      <w:r>
        <w:rPr>
          <w:rFonts w:ascii="Arial" w:hAnsi="Arial" w:cs="Arial"/>
        </w:rPr>
        <w:t xml:space="preserve"> </w:t>
      </w:r>
      <w:r w:rsidRPr="00FA4FD8">
        <w:rPr>
          <w:rFonts w:ascii="Arial" w:hAnsi="Arial" w:cs="Arial"/>
        </w:rPr>
        <w:t>develop constraints for resolving conflict conditions. The downside of CBS is that the computational</w:t>
      </w:r>
      <w:r>
        <w:rPr>
          <w:rFonts w:ascii="Arial" w:hAnsi="Arial" w:cs="Arial"/>
        </w:rPr>
        <w:t xml:space="preserve"> </w:t>
      </w:r>
      <w:r w:rsidRPr="00FA4FD8">
        <w:rPr>
          <w:rFonts w:ascii="Arial" w:hAnsi="Arial" w:cs="Arial"/>
        </w:rPr>
        <w:t xml:space="preserve">complexity of agents grows exponentially with increasing numbers of agents </w:t>
      </w:r>
      <w:r w:rsidR="000E7B92">
        <w:rPr>
          <w:rFonts w:ascii="Arial" w:hAnsi="Arial" w:cs="Arial"/>
        </w:rPr>
        <w:t>[2]</w:t>
      </w:r>
      <w:r w:rsidRPr="00FA4FD8">
        <w:rPr>
          <w:rFonts w:ascii="Arial" w:hAnsi="Arial" w:cs="Arial"/>
        </w:rPr>
        <w:t>. As a result, researchers</w:t>
      </w:r>
      <w:r>
        <w:rPr>
          <w:rFonts w:ascii="Arial" w:hAnsi="Arial" w:cs="Arial"/>
        </w:rPr>
        <w:t xml:space="preserve"> </w:t>
      </w:r>
      <w:r w:rsidRPr="00FA4FD8">
        <w:rPr>
          <w:rFonts w:ascii="Arial" w:hAnsi="Arial" w:cs="Arial"/>
        </w:rPr>
        <w:t xml:space="preserve">have developed similarly bounded-suboptimal (near-optimal with </w:t>
      </w:r>
      <w:r w:rsidRPr="00FA4FD8">
        <w:rPr>
          <w:rFonts w:ascii="Arial" w:hAnsi="Arial" w:cs="Arial"/>
        </w:rPr>
        <w:lastRenderedPageBreak/>
        <w:t>faster computation) approaches to</w:t>
      </w:r>
      <w:r>
        <w:rPr>
          <w:rFonts w:ascii="Arial" w:hAnsi="Arial" w:cs="Arial"/>
        </w:rPr>
        <w:t xml:space="preserve"> </w:t>
      </w:r>
      <w:r w:rsidRPr="00FA4FD8">
        <w:rPr>
          <w:rFonts w:ascii="Arial" w:hAnsi="Arial" w:cs="Arial"/>
        </w:rPr>
        <w:t xml:space="preserve">address the computational extensibility of the above method, such as ECBS </w:t>
      </w:r>
      <w:r w:rsidR="000E7B92">
        <w:rPr>
          <w:rFonts w:ascii="Arial" w:hAnsi="Arial" w:cs="Arial"/>
        </w:rPr>
        <w:t>[3</w:t>
      </w:r>
      <w:r w:rsidR="00832EA1">
        <w:rPr>
          <w:rFonts w:ascii="Arial" w:hAnsi="Arial" w:cs="Arial"/>
        </w:rPr>
        <w:t xml:space="preserve"> </w:t>
      </w:r>
      <w:r w:rsidR="000E7B92">
        <w:rPr>
          <w:rFonts w:ascii="Arial" w:hAnsi="Arial" w:cs="Arial"/>
        </w:rPr>
        <w:t>-4]</w:t>
      </w:r>
      <w:r w:rsidRPr="00FA4FD8">
        <w:rPr>
          <w:rFonts w:ascii="Arial" w:hAnsi="Arial" w:cs="Arial"/>
        </w:rPr>
        <w:t>, which use focal</w:t>
      </w:r>
      <w:r>
        <w:rPr>
          <w:rFonts w:ascii="Arial" w:hAnsi="Arial" w:cs="Arial"/>
        </w:rPr>
        <w:t xml:space="preserve"> </w:t>
      </w:r>
      <w:r w:rsidRPr="00FA4FD8">
        <w:rPr>
          <w:rFonts w:ascii="Arial" w:hAnsi="Arial" w:cs="Arial"/>
        </w:rPr>
        <w:t>search and heuristic estimates to limit the total costs of solutions to specified cost bounds, while enabling</w:t>
      </w:r>
      <w:r>
        <w:rPr>
          <w:rFonts w:ascii="Arial" w:hAnsi="Arial" w:cs="Arial"/>
        </w:rPr>
        <w:t xml:space="preserve"> </w:t>
      </w:r>
      <w:r w:rsidRPr="00FA4FD8">
        <w:rPr>
          <w:rFonts w:ascii="Arial" w:hAnsi="Arial" w:cs="Arial"/>
        </w:rPr>
        <w:t>agents to avoid the computational overhead of developing optimal paths. Regardless of these algorithmic</w:t>
      </w:r>
      <w:r>
        <w:rPr>
          <w:rFonts w:ascii="Arial" w:hAnsi="Arial" w:cs="Arial"/>
        </w:rPr>
        <w:t xml:space="preserve"> </w:t>
      </w:r>
      <w:r w:rsidRPr="00FA4FD8">
        <w:rPr>
          <w:rFonts w:ascii="Arial" w:hAnsi="Arial" w:cs="Arial"/>
        </w:rPr>
        <w:t>improvements, the scalability of thousands of agents is still very difficult to achieve due to the conflict</w:t>
      </w:r>
      <w:r>
        <w:rPr>
          <w:rFonts w:ascii="Arial" w:hAnsi="Arial" w:cs="Arial"/>
        </w:rPr>
        <w:t xml:space="preserve"> </w:t>
      </w:r>
      <w:r w:rsidRPr="00FA4FD8">
        <w:rPr>
          <w:rFonts w:ascii="Arial" w:hAnsi="Arial" w:cs="Arial"/>
        </w:rPr>
        <w:t>and conflicting solutions, as well as the large search spaces entailed by agents. In general, the core</w:t>
      </w:r>
      <w:r>
        <w:rPr>
          <w:rFonts w:ascii="Arial" w:hAnsi="Arial" w:cs="Arial"/>
        </w:rPr>
        <w:t xml:space="preserve"> </w:t>
      </w:r>
      <w:r w:rsidRPr="00FA4FD8">
        <w:rPr>
          <w:rFonts w:ascii="Arial" w:hAnsi="Arial" w:cs="Arial"/>
        </w:rPr>
        <w:t>limitation in existing approaches is the inability to deal satisfactorily with the inherent complexity of</w:t>
      </w:r>
      <w:r>
        <w:rPr>
          <w:rFonts w:ascii="Arial" w:hAnsi="Arial" w:cs="Arial"/>
        </w:rPr>
        <w:t xml:space="preserve"> </w:t>
      </w:r>
      <w:r w:rsidRPr="00FA4FD8">
        <w:rPr>
          <w:rFonts w:ascii="Arial" w:hAnsi="Arial" w:cs="Arial"/>
        </w:rPr>
        <w:t>multi-agent interactions when many agents can interact and the relative density of agents across the</w:t>
      </w:r>
      <w:r>
        <w:rPr>
          <w:rFonts w:ascii="Arial" w:hAnsi="Arial" w:cs="Arial"/>
        </w:rPr>
        <w:t xml:space="preserve"> </w:t>
      </w:r>
      <w:r w:rsidRPr="00FA4FD8">
        <w:rPr>
          <w:rFonts w:ascii="Arial" w:hAnsi="Arial" w:cs="Arial"/>
        </w:rPr>
        <w:t>space.</w:t>
      </w:r>
    </w:p>
    <w:p w14:paraId="1BBC8575" w14:textId="056872D5" w:rsidR="00B01FCD" w:rsidRDefault="00FA4FD8" w:rsidP="00FA4FD8">
      <w:pPr>
        <w:pStyle w:val="Body"/>
        <w:spacing w:after="0"/>
        <w:rPr>
          <w:rFonts w:ascii="Arial" w:hAnsi="Arial" w:cs="Arial"/>
        </w:rPr>
      </w:pPr>
      <w:r w:rsidRPr="00A53784">
        <w:rPr>
          <w:rFonts w:ascii="Arial" w:hAnsi="Arial" w:cs="Arial"/>
        </w:rPr>
        <w:t>Agile Conflict-Based Search (ACBS), an innovative algorithmic extension that addresses these scalability issues using several novel strategies</w:t>
      </w:r>
      <w:r w:rsidR="00E6721C">
        <w:rPr>
          <w:rFonts w:ascii="Arial" w:hAnsi="Arial" w:cs="Arial"/>
        </w:rPr>
        <w:t xml:space="preserve"> </w:t>
      </w:r>
      <w:r w:rsidR="000E7B92">
        <w:rPr>
          <w:rFonts w:ascii="Arial" w:hAnsi="Arial" w:cs="Arial"/>
        </w:rPr>
        <w:t>[5]</w:t>
      </w:r>
      <w:r w:rsidRPr="00A53784">
        <w:rPr>
          <w:rFonts w:ascii="Arial" w:hAnsi="Arial" w:cs="Arial"/>
        </w:rPr>
        <w:t>.</w:t>
      </w:r>
      <w:r w:rsidRPr="00B2294C">
        <w:rPr>
          <w:rFonts w:ascii="Arial" w:hAnsi="Arial" w:cs="Arial"/>
        </w:rPr>
        <w:t xml:space="preserve"> </w:t>
      </w:r>
      <w:r w:rsidRPr="0023635D">
        <w:rPr>
          <w:rFonts w:ascii="Arial" w:hAnsi="Arial" w:cs="Arial"/>
          <w:i/>
          <w:iCs/>
        </w:rPr>
        <w:t>First</w:t>
      </w:r>
      <w:r w:rsidRPr="00B2294C">
        <w:rPr>
          <w:rFonts w:ascii="Arial" w:hAnsi="Arial" w:cs="Arial"/>
        </w:rPr>
        <w:t xml:space="preserve">, we break down complex agent objectives into smaller sub-objectives, allowing for better path-planning efficiency. </w:t>
      </w:r>
      <w:r w:rsidRPr="0023635D">
        <w:rPr>
          <w:rFonts w:ascii="Arial" w:hAnsi="Arial" w:cs="Arial"/>
          <w:i/>
          <w:iCs/>
        </w:rPr>
        <w:t>Second</w:t>
      </w:r>
      <w:r w:rsidRPr="00A53784">
        <w:rPr>
          <w:rFonts w:ascii="Arial" w:hAnsi="Arial" w:cs="Arial"/>
        </w:rPr>
        <w:t>, we utilize agile path-planning methods, which incorporate temporal and spatial flexibility from timelines and point processes of mobility, allowing agents to adapt trajectories based on changing conditions.</w:t>
      </w:r>
      <w:r w:rsidRPr="00B2294C">
        <w:rPr>
          <w:rFonts w:ascii="Arial" w:hAnsi="Arial" w:cs="Arial"/>
        </w:rPr>
        <w:t xml:space="preserve"> </w:t>
      </w:r>
      <w:r w:rsidRPr="0023635D">
        <w:rPr>
          <w:rFonts w:ascii="Arial" w:hAnsi="Arial" w:cs="Arial"/>
          <w:i/>
          <w:iCs/>
        </w:rPr>
        <w:t>Third</w:t>
      </w:r>
      <w:r w:rsidRPr="00A53784">
        <w:rPr>
          <w:rFonts w:ascii="Arial" w:hAnsi="Arial" w:cs="Arial"/>
        </w:rPr>
        <w:t>, we utilize multiple parallel conflict resolution strategies, significantly reducing the time required for complex multi-agent conflict resolution.</w:t>
      </w:r>
      <w:r w:rsidRPr="00B2294C">
        <w:rPr>
          <w:rFonts w:ascii="Arial" w:hAnsi="Arial" w:cs="Arial"/>
        </w:rPr>
        <w:t xml:space="preserve"> </w:t>
      </w:r>
      <w:r w:rsidRPr="00255105">
        <w:rPr>
          <w:rFonts w:ascii="Arial" w:hAnsi="Arial" w:cs="Arial"/>
        </w:rPr>
        <w:t xml:space="preserve">Finally, we leverage these strategies to deliver a framework that maintains the crucial suboptimality bound of </w:t>
      </w:r>
      <m:oMath>
        <m:r>
          <w:rPr>
            <w:rFonts w:ascii="Cambria Math" w:hAnsi="Cambria Math" w:cs="Arial"/>
          </w:rPr>
          <m:t>w=1.2</m:t>
        </m:r>
      </m:oMath>
      <w:r w:rsidRPr="00255105">
        <w:rPr>
          <w:rFonts w:ascii="Arial" w:hAnsi="Arial" w:cs="Arial"/>
        </w:rPr>
        <w:t>, ensuring a solution quality comparable to other methods while providing significant performance improvements.</w:t>
      </w:r>
    </w:p>
    <w:p w14:paraId="75854B34" w14:textId="77777777" w:rsidR="00FA4FD8" w:rsidRDefault="00FA4FD8" w:rsidP="00FA4FD8">
      <w:pPr>
        <w:pStyle w:val="Body"/>
        <w:spacing w:after="0"/>
        <w:rPr>
          <w:rFonts w:ascii="Arial" w:hAnsi="Arial" w:cs="Arial"/>
        </w:rPr>
      </w:pPr>
    </w:p>
    <w:p w14:paraId="076CA82D" w14:textId="4F8ADA70" w:rsidR="00FA4FD8" w:rsidRPr="00FA4FD8" w:rsidRDefault="00FA4FD8" w:rsidP="00FA4FD8">
      <w:pPr>
        <w:pStyle w:val="Body"/>
        <w:rPr>
          <w:rFonts w:ascii="Arial" w:hAnsi="Arial" w:cs="Arial"/>
        </w:rPr>
      </w:pPr>
      <w:r w:rsidRPr="00FA4FD8">
        <w:rPr>
          <w:rFonts w:ascii="Arial" w:hAnsi="Arial" w:cs="Arial"/>
        </w:rPr>
        <w:t xml:space="preserve">Prior work has addressed MAPF through optimal and suboptimal approaches. The respective Conflict-Based Search Methods, such as Conflict-Based Search (CBS), created the first breakthrough optimal MAPF algorithm via its pioneering dual-level structure. The high-level search resolves conflicts by adding appropriate constraints while allowing low-level A* search to calculate individual agent paths under those constraints </w:t>
      </w:r>
      <w:r w:rsidR="00C87799">
        <w:rPr>
          <w:rFonts w:ascii="Arial" w:hAnsi="Arial" w:cs="Arial"/>
        </w:rPr>
        <w:t>[2]</w:t>
      </w:r>
      <w:r w:rsidRPr="00FA4FD8">
        <w:rPr>
          <w:rFonts w:ascii="Arial" w:hAnsi="Arial" w:cs="Arial"/>
        </w:rPr>
        <w:t xml:space="preserve">. While CBS guarantees optimality mathematically, it is infeasible for large-scale instances because the search tree can grow exponentially. Enhanced CBS (ECBS) represents an enormous step forward to use CBS, as it introduces focal search techniques at both levels of the algorithm with admissible </w:t>
      </w:r>
      <w:proofErr w:type="spellStart"/>
      <w:r w:rsidRPr="00FA4FD8">
        <w:rPr>
          <w:rFonts w:ascii="Arial" w:hAnsi="Arial" w:cs="Arial"/>
        </w:rPr>
        <w:t>heuristical</w:t>
      </w:r>
      <w:proofErr w:type="spellEnd"/>
      <w:r w:rsidRPr="00FA4FD8">
        <w:rPr>
          <w:rFonts w:ascii="Arial" w:hAnsi="Arial" w:cs="Arial"/>
        </w:rPr>
        <w:t xml:space="preserve"> functions. ECBS maintains optimal solution quality within bounds of allowed suboptimality </w:t>
      </w:r>
      <w:r w:rsidR="00C87799">
        <w:rPr>
          <w:rFonts w:ascii="Arial" w:hAnsi="Arial" w:cs="Arial"/>
        </w:rPr>
        <w:t>[3]</w:t>
      </w:r>
      <w:r w:rsidRPr="00FA4FD8">
        <w:rPr>
          <w:rFonts w:ascii="Arial" w:hAnsi="Arial" w:cs="Arial"/>
        </w:rPr>
        <w:t xml:space="preserve">. Building on ECBS, Explicit Estimation CBS (EECBS) enhances CBS with explicit conflict estimation techniques and incorporates advanced optimizations, like rectangle reasoning and mutex propagation, yielding immense improvements in computational time. </w:t>
      </w:r>
      <w:r w:rsidR="0001125E">
        <w:rPr>
          <w:rFonts w:ascii="Arial" w:hAnsi="Arial" w:cs="Arial"/>
        </w:rPr>
        <w:t>[4]</w:t>
      </w:r>
    </w:p>
    <w:p w14:paraId="64FC0CF8" w14:textId="190D5D69" w:rsidR="00FA4FD8" w:rsidRDefault="00FA4FD8" w:rsidP="00FA4FD8">
      <w:pPr>
        <w:pStyle w:val="Body"/>
        <w:spacing w:after="0"/>
        <w:rPr>
          <w:rFonts w:ascii="Arial" w:hAnsi="Arial" w:cs="Arial"/>
        </w:rPr>
      </w:pPr>
      <w:r w:rsidRPr="00FA4FD8">
        <w:rPr>
          <w:rFonts w:ascii="Arial" w:hAnsi="Arial" w:cs="Arial"/>
        </w:rPr>
        <w:t xml:space="preserve">We have seen many alternative approaches, in the research community, such as Independence Detection in Increasing Cost Tree Search (ICTS) methods </w:t>
      </w:r>
      <w:r w:rsidR="0001125E">
        <w:rPr>
          <w:rFonts w:ascii="Arial" w:hAnsi="Arial" w:cs="Arial"/>
        </w:rPr>
        <w:t>[6]</w:t>
      </w:r>
      <w:r w:rsidRPr="00FA4FD8">
        <w:rPr>
          <w:rFonts w:ascii="Arial" w:hAnsi="Arial" w:cs="Arial"/>
        </w:rPr>
        <w:t xml:space="preserve"> and Prioritized Planning methods </w:t>
      </w:r>
      <w:r w:rsidR="0001125E">
        <w:rPr>
          <w:rFonts w:ascii="Arial" w:hAnsi="Arial" w:cs="Arial"/>
        </w:rPr>
        <w:t>[7]</w:t>
      </w:r>
      <w:r w:rsidRPr="00FA4FD8">
        <w:rPr>
          <w:rFonts w:ascii="Arial" w:hAnsi="Arial" w:cs="Arial"/>
        </w:rPr>
        <w:t xml:space="preserve">. We find that many of these methods lack strong performance guarantees or scalability properties. With the recent work in lifelong MAPF and dynamic goal settings </w:t>
      </w:r>
      <w:r w:rsidR="0001125E">
        <w:rPr>
          <w:rFonts w:ascii="Arial" w:hAnsi="Arial" w:cs="Arial"/>
        </w:rPr>
        <w:t>[8]</w:t>
      </w:r>
      <w:r w:rsidRPr="00FA4FD8">
        <w:rPr>
          <w:rFonts w:ascii="Arial" w:hAnsi="Arial" w:cs="Arial"/>
        </w:rPr>
        <w:t xml:space="preserve">, lazy CBS implementations using clause generation </w:t>
      </w:r>
      <w:r w:rsidR="0001125E">
        <w:rPr>
          <w:rFonts w:ascii="Arial" w:hAnsi="Arial" w:cs="Arial"/>
        </w:rPr>
        <w:t>[9]</w:t>
      </w:r>
      <w:r w:rsidRPr="00FA4FD8">
        <w:rPr>
          <w:rFonts w:ascii="Arial" w:hAnsi="Arial" w:cs="Arial"/>
        </w:rPr>
        <w:t xml:space="preserve">, learning-based node selection </w:t>
      </w:r>
      <w:r w:rsidR="0001125E">
        <w:rPr>
          <w:rFonts w:ascii="Arial" w:hAnsi="Arial" w:cs="Arial"/>
        </w:rPr>
        <w:t>[10]</w:t>
      </w:r>
      <w:r w:rsidRPr="00FA4FD8">
        <w:rPr>
          <w:rFonts w:ascii="Arial" w:hAnsi="Arial" w:cs="Arial"/>
        </w:rPr>
        <w:t xml:space="preserve">, and some recent work on tie priority inheritance and </w:t>
      </w:r>
      <w:proofErr w:type="gramStart"/>
      <w:r w:rsidRPr="00FA4FD8">
        <w:rPr>
          <w:rFonts w:ascii="Arial" w:hAnsi="Arial" w:cs="Arial"/>
        </w:rPr>
        <w:t>backtracking.</w:t>
      </w:r>
      <w:r w:rsidR="0001125E">
        <w:rPr>
          <w:rFonts w:ascii="Arial" w:hAnsi="Arial" w:cs="Arial"/>
        </w:rPr>
        <w:t>[</w:t>
      </w:r>
      <w:proofErr w:type="gramEnd"/>
      <w:r w:rsidR="0001125E">
        <w:rPr>
          <w:rFonts w:ascii="Arial" w:hAnsi="Arial" w:cs="Arial"/>
        </w:rPr>
        <w:t>11]</w:t>
      </w:r>
    </w:p>
    <w:p w14:paraId="2A58892A" w14:textId="77777777" w:rsidR="00790ADA" w:rsidRPr="00FB3A86" w:rsidRDefault="00790ADA" w:rsidP="00441B6F">
      <w:pPr>
        <w:pStyle w:val="Body"/>
        <w:spacing w:after="0"/>
        <w:rPr>
          <w:rFonts w:ascii="Arial" w:hAnsi="Arial" w:cs="Arial"/>
        </w:rPr>
      </w:pPr>
    </w:p>
    <w:p w14:paraId="2192C875" w14:textId="31281570" w:rsidR="007F7B32" w:rsidRDefault="00902823" w:rsidP="00441B6F">
      <w:pPr>
        <w:pStyle w:val="AbstHead"/>
        <w:spacing w:after="0"/>
        <w:jc w:val="both"/>
        <w:rPr>
          <w:rFonts w:ascii="Arial" w:hAnsi="Arial" w:cs="Arial"/>
        </w:rPr>
      </w:pPr>
      <w:r>
        <w:rPr>
          <w:rFonts w:ascii="Arial" w:hAnsi="Arial" w:cs="Arial"/>
        </w:rPr>
        <w:t xml:space="preserve">2. </w:t>
      </w:r>
      <w:r w:rsidR="00035BA9">
        <w:rPr>
          <w:rFonts w:ascii="Arial" w:hAnsi="Arial" w:cs="Arial"/>
        </w:rPr>
        <w:t>Materials</w:t>
      </w:r>
      <w:r>
        <w:rPr>
          <w:rFonts w:ascii="Arial" w:hAnsi="Arial" w:cs="Arial"/>
        </w:rPr>
        <w:t xml:space="preserve"> and method</w:t>
      </w:r>
      <w:r w:rsidR="00000F8F">
        <w:rPr>
          <w:rFonts w:ascii="Arial" w:hAnsi="Arial" w:cs="Arial"/>
        </w:rPr>
        <w:t>s</w:t>
      </w:r>
    </w:p>
    <w:p w14:paraId="1720ECD3" w14:textId="77777777" w:rsidR="00790ADA" w:rsidRPr="00FB3A86" w:rsidRDefault="00790ADA" w:rsidP="00441B6F">
      <w:pPr>
        <w:pStyle w:val="AbstHead"/>
        <w:spacing w:after="0"/>
        <w:jc w:val="both"/>
        <w:rPr>
          <w:rFonts w:ascii="Arial" w:hAnsi="Arial" w:cs="Arial"/>
        </w:rPr>
      </w:pPr>
    </w:p>
    <w:p w14:paraId="68254A51" w14:textId="7DA05951" w:rsidR="00035BA9" w:rsidRPr="00035BA9" w:rsidRDefault="00035BA9" w:rsidP="00035BA9">
      <w:pPr>
        <w:pStyle w:val="ListParagraph"/>
        <w:numPr>
          <w:ilvl w:val="1"/>
          <w:numId w:val="35"/>
        </w:numPr>
        <w:spacing w:after="240" w:line="360" w:lineRule="auto"/>
        <w:rPr>
          <w:rFonts w:ascii="Arial" w:hAnsi="Arial" w:cs="Arial"/>
          <w:b/>
        </w:rPr>
      </w:pPr>
      <w:r w:rsidRPr="00035BA9">
        <w:rPr>
          <w:rFonts w:ascii="Arial" w:hAnsi="Arial" w:cs="Arial"/>
          <w:b/>
        </w:rPr>
        <w:t>P</w:t>
      </w:r>
      <w:r>
        <w:rPr>
          <w:rFonts w:ascii="Arial" w:hAnsi="Arial" w:cs="Arial"/>
          <w:b/>
        </w:rPr>
        <w:t>roblem Formulation</w:t>
      </w:r>
    </w:p>
    <w:p w14:paraId="79A0F7FD" w14:textId="77777777" w:rsidR="00035BA9" w:rsidRPr="00B2294C" w:rsidRDefault="00035BA9" w:rsidP="001112F4">
      <w:pPr>
        <w:jc w:val="both"/>
        <w:rPr>
          <w:rFonts w:ascii="Arial" w:hAnsi="Arial" w:cs="Arial"/>
          <w:bCs/>
        </w:rPr>
      </w:pPr>
      <w:r w:rsidRPr="00B2294C">
        <w:rPr>
          <w:rFonts w:ascii="Arial" w:hAnsi="Arial" w:cs="Arial"/>
          <w:bCs/>
        </w:rPr>
        <w:t xml:space="preserve">We formulate MAPF on a directed graph </w:t>
      </w:r>
      <m:oMath>
        <m:r>
          <w:rPr>
            <w:rFonts w:ascii="Cambria Math" w:hAnsi="Cambria Math" w:cs="Arial"/>
          </w:rPr>
          <m:t>G = (V, E)</m:t>
        </m:r>
      </m:oMath>
      <w:r w:rsidRPr="00B2294C">
        <w:rPr>
          <w:rFonts w:ascii="Arial" w:hAnsi="Arial" w:cs="Arial"/>
          <w:bCs/>
        </w:rPr>
        <w:t xml:space="preserve"> where </w:t>
      </w:r>
      <m:oMath>
        <m:r>
          <w:rPr>
            <w:rFonts w:ascii="Cambria Math" w:hAnsi="Cambria Math" w:cs="Arial"/>
          </w:rPr>
          <m:t>V</m:t>
        </m:r>
      </m:oMath>
      <w:r w:rsidRPr="00B2294C">
        <w:rPr>
          <w:rFonts w:ascii="Arial" w:hAnsi="Arial" w:cs="Arial"/>
          <w:bCs/>
        </w:rPr>
        <w:t xml:space="preserve"> represents locations and </w:t>
      </w:r>
      <m:oMath>
        <m:r>
          <w:rPr>
            <w:rFonts w:ascii="Cambria Math" w:hAnsi="Cambria Math" w:cs="Arial"/>
          </w:rPr>
          <m:t>E</m:t>
        </m:r>
      </m:oMath>
      <w:r w:rsidRPr="00B2294C">
        <w:rPr>
          <w:rFonts w:ascii="Arial" w:hAnsi="Arial" w:cs="Arial"/>
          <w:bCs/>
        </w:rPr>
        <w:t xml:space="preserve"> represents valid transitions. Given </w:t>
      </w:r>
      <m:oMath>
        <m:r>
          <w:rPr>
            <w:rFonts w:ascii="Cambria Math" w:hAnsi="Cambria Math" w:cs="Arial"/>
          </w:rPr>
          <m:t>k</m:t>
        </m:r>
      </m:oMath>
      <w:r w:rsidRPr="00B2294C">
        <w:rPr>
          <w:rFonts w:ascii="Arial" w:hAnsi="Arial" w:cs="Arial"/>
          <w:bCs/>
        </w:rPr>
        <w:t xml:space="preserve"> agents </w:t>
      </w:r>
      <m:oMath>
        <m:r>
          <w:rPr>
            <w:rFonts w:ascii="Cambria Math" w:hAnsi="Cambria Math" w:cs="Arial"/>
          </w:rPr>
          <m:t>{</m:t>
        </m:r>
        <m:sSub>
          <m:sSubPr>
            <m:ctrlPr>
              <w:rPr>
                <w:rFonts w:ascii="Cambria Math" w:hAnsi="Cambria Math" w:cs="Arial"/>
                <w:bCs/>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a</m:t>
            </m:r>
          </m:e>
          <m:sub>
            <m:r>
              <w:rPr>
                <w:rFonts w:ascii="Cambria Math" w:hAnsi="Cambria Math" w:cs="Arial"/>
              </w:rPr>
              <m:t>2</m:t>
            </m:r>
          </m:sub>
        </m:sSub>
        <m:r>
          <w:rPr>
            <w:rFonts w:ascii="Cambria Math" w:hAnsi="Cambria Math" w:cs="Arial"/>
          </w:rPr>
          <m:t>, . . . ,</m:t>
        </m:r>
        <m:sSub>
          <m:sSubPr>
            <m:ctrlPr>
              <w:rPr>
                <w:rFonts w:ascii="Cambria Math" w:hAnsi="Cambria Math" w:cs="Arial"/>
                <w:bCs/>
                <w:i/>
              </w:rPr>
            </m:ctrlPr>
          </m:sSubPr>
          <m:e>
            <m:r>
              <w:rPr>
                <w:rFonts w:ascii="Cambria Math" w:hAnsi="Cambria Math" w:cs="Arial"/>
              </w:rPr>
              <m:t>a</m:t>
            </m:r>
          </m:e>
          <m:sub>
            <m:r>
              <w:rPr>
                <w:rFonts w:ascii="Cambria Math" w:hAnsi="Cambria Math" w:cs="Arial"/>
              </w:rPr>
              <m:t>k</m:t>
            </m:r>
          </m:sub>
        </m:sSub>
        <m:r>
          <w:rPr>
            <w:rFonts w:ascii="Cambria Math" w:hAnsi="Cambria Math" w:cs="Arial"/>
          </w:rPr>
          <m:t>}</m:t>
        </m:r>
      </m:oMath>
      <w:r w:rsidRPr="00B2294C">
        <w:rPr>
          <w:rFonts w:ascii="Arial" w:hAnsi="Arial" w:cs="Arial"/>
          <w:bCs/>
        </w:rPr>
        <w:t xml:space="preserve">, each with start position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ϵ V</m:t>
        </m:r>
      </m:oMath>
      <w:r w:rsidRPr="00B2294C">
        <w:rPr>
          <w:rFonts w:ascii="Arial" w:hAnsi="Arial" w:cs="Arial"/>
          <w:bCs/>
        </w:rPr>
        <w:t xml:space="preserve"> and goal position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ϵ V</m:t>
        </m:r>
      </m:oMath>
      <w:r w:rsidRPr="00B2294C">
        <w:rPr>
          <w:rFonts w:ascii="Arial" w:hAnsi="Arial" w:cs="Arial"/>
          <w:bCs/>
        </w:rPr>
        <w:t xml:space="preserve">, we seek collision-free paths </w:t>
      </w:r>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 xml:space="preserve"> = </m:t>
        </m:r>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 . . . ,</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cs="Cambria Math"/>
          </w:rPr>
          <m:t>⟩</m:t>
        </m:r>
      </m:oMath>
      <w:r w:rsidRPr="00B2294C">
        <w:rPr>
          <w:rFonts w:ascii="Arial" w:hAnsi="Arial" w:cs="Arial"/>
          <w:bCs/>
        </w:rPr>
        <w:t xml:space="preserve"> that minimize the sum-of-costs objective:</w:t>
      </w:r>
    </w:p>
    <w:p w14:paraId="2F569AB3" w14:textId="77777777" w:rsidR="00035BA9" w:rsidRPr="00910650" w:rsidRDefault="00035BA9" w:rsidP="001112F4">
      <w:pPr>
        <w:spacing w:after="240"/>
        <w:jc w:val="both"/>
        <w:rPr>
          <w:rFonts w:ascii="Arial" w:hAnsi="Arial" w:cs="Arial"/>
        </w:rPr>
      </w:pPr>
      <m:oMathPara>
        <m:oMath>
          <m:r>
            <w:rPr>
              <w:rFonts w:ascii="Cambria Math" w:hAnsi="Cambria Math"/>
            </w:rPr>
            <m:t>SOC =</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m:t>
              </m:r>
            </m:e>
          </m:nary>
          <m:r>
            <w:rPr>
              <w:rFonts w:ascii="Cambria Math" w:hAnsi="Cambria Math"/>
            </w:rPr>
            <m:t xml:space="preserve">                                                     </m:t>
          </m:r>
          <m:d>
            <m:dPr>
              <m:ctrlPr>
                <w:rPr>
                  <w:rFonts w:ascii="Cambria Math" w:hAnsi="Cambria Math"/>
                  <w:i/>
                </w:rPr>
              </m:ctrlPr>
            </m:dPr>
            <m:e>
              <m:r>
                <w:rPr>
                  <w:rFonts w:ascii="Cambria Math" w:hAnsi="Cambria Math"/>
                </w:rPr>
                <m:t>1</m:t>
              </m:r>
            </m:e>
          </m:d>
        </m:oMath>
      </m:oMathPara>
    </w:p>
    <w:p w14:paraId="544BCC35" w14:textId="77777777" w:rsidR="00035BA9" w:rsidRDefault="00035BA9" w:rsidP="001112F4">
      <w:pPr>
        <w:spacing w:after="240"/>
        <w:jc w:val="both"/>
        <w:rPr>
          <w:rFonts w:ascii="Arial" w:hAnsi="Arial" w:cs="Arial"/>
          <w:bCs/>
        </w:rPr>
      </w:pPr>
      <w:r w:rsidRPr="00B2294C">
        <w:rPr>
          <w:rFonts w:ascii="Arial" w:hAnsi="Arial" w:cs="Arial"/>
          <w:bCs/>
        </w:rPr>
        <w:lastRenderedPageBreak/>
        <w:t>Subject to collision constraints:</w:t>
      </w:r>
    </w:p>
    <w:p w14:paraId="02AAA093" w14:textId="77777777" w:rsidR="00035BA9" w:rsidRPr="00035BA9" w:rsidRDefault="00035BA9" w:rsidP="001112F4">
      <w:pPr>
        <w:pStyle w:val="ListParagraph"/>
        <w:numPr>
          <w:ilvl w:val="0"/>
          <w:numId w:val="36"/>
        </w:numPr>
        <w:spacing w:after="240" w:line="240" w:lineRule="auto"/>
        <w:jc w:val="both"/>
        <w:rPr>
          <w:rFonts w:ascii="Arial" w:hAnsi="Arial" w:cs="Arial"/>
          <w:bCs/>
          <w:sz w:val="20"/>
          <w:szCs w:val="20"/>
        </w:rPr>
      </w:pPr>
      <w:r w:rsidRPr="00035BA9">
        <w:rPr>
          <w:rFonts w:ascii="Arial" w:hAnsi="Arial" w:cs="Arial"/>
          <w:bCs/>
          <w:i/>
          <w:iCs/>
          <w:sz w:val="20"/>
          <w:szCs w:val="20"/>
        </w:rPr>
        <w:t>Vertex Conflict:</w:t>
      </w:r>
      <w:r w:rsidRPr="00035BA9">
        <w:rPr>
          <w:rFonts w:ascii="Arial" w:hAnsi="Arial" w:cs="Arial"/>
          <w:bCs/>
          <w:sz w:val="20"/>
          <w:szCs w:val="20"/>
        </w:rPr>
        <w:t xml:space="preserve"> No two agents occupy the same vertex simultaneously.</w:t>
      </w:r>
    </w:p>
    <w:p w14:paraId="55F8E9D8" w14:textId="718492F5" w:rsidR="00035BA9" w:rsidRPr="00035BA9" w:rsidRDefault="00035BA9" w:rsidP="001112F4">
      <w:pPr>
        <w:pStyle w:val="ListParagraph"/>
        <w:numPr>
          <w:ilvl w:val="0"/>
          <w:numId w:val="36"/>
        </w:numPr>
        <w:spacing w:after="240" w:line="240" w:lineRule="auto"/>
        <w:jc w:val="both"/>
        <w:rPr>
          <w:rFonts w:ascii="Arial" w:hAnsi="Arial" w:cs="Arial"/>
          <w:bCs/>
          <w:sz w:val="20"/>
          <w:szCs w:val="20"/>
        </w:rPr>
      </w:pPr>
      <w:r w:rsidRPr="00035BA9">
        <w:rPr>
          <w:rFonts w:ascii="Arial" w:hAnsi="Arial" w:cs="Arial"/>
          <w:bCs/>
          <w:i/>
          <w:iCs/>
          <w:sz w:val="20"/>
          <w:szCs w:val="20"/>
        </w:rPr>
        <w:t>Edge Conflict:</w:t>
      </w:r>
      <w:r w:rsidRPr="00035BA9">
        <w:rPr>
          <w:rFonts w:ascii="Arial" w:hAnsi="Arial" w:cs="Arial"/>
          <w:bCs/>
          <w:sz w:val="20"/>
          <w:szCs w:val="20"/>
        </w:rPr>
        <w:t xml:space="preserve"> No two agents traverse the same edge in opposite directions simultaneously.</w:t>
      </w:r>
    </w:p>
    <w:p w14:paraId="7EA95164" w14:textId="77777777" w:rsidR="001112F4" w:rsidRDefault="001112F4" w:rsidP="001112F4">
      <w:pPr>
        <w:pStyle w:val="ListParagraph"/>
        <w:spacing w:before="240" w:after="240" w:line="360" w:lineRule="auto"/>
        <w:ind w:left="360"/>
        <w:rPr>
          <w:rFonts w:ascii="Arial" w:hAnsi="Arial" w:cs="Arial"/>
          <w:b/>
        </w:rPr>
      </w:pPr>
    </w:p>
    <w:p w14:paraId="734AD615" w14:textId="3027B722" w:rsidR="00035BA9" w:rsidRPr="00035BA9" w:rsidRDefault="00035BA9" w:rsidP="00035BA9">
      <w:pPr>
        <w:pStyle w:val="ListParagraph"/>
        <w:numPr>
          <w:ilvl w:val="1"/>
          <w:numId w:val="35"/>
        </w:numPr>
        <w:spacing w:before="240" w:after="240" w:line="360" w:lineRule="auto"/>
        <w:rPr>
          <w:rFonts w:ascii="Arial" w:hAnsi="Arial" w:cs="Arial"/>
          <w:b/>
        </w:rPr>
      </w:pPr>
      <w:r w:rsidRPr="00035BA9">
        <w:rPr>
          <w:rFonts w:ascii="Arial" w:hAnsi="Arial" w:cs="Arial"/>
          <w:b/>
        </w:rPr>
        <w:t>The ACBS Algorithm</w:t>
      </w:r>
    </w:p>
    <w:p w14:paraId="1903C8DC" w14:textId="29E61067" w:rsidR="00035BA9" w:rsidRPr="00B2294C" w:rsidRDefault="00035BA9" w:rsidP="001112F4">
      <w:pPr>
        <w:spacing w:after="240"/>
        <w:jc w:val="both"/>
        <w:rPr>
          <w:rFonts w:ascii="Arial" w:hAnsi="Arial" w:cs="Arial"/>
          <w:bCs/>
        </w:rPr>
      </w:pPr>
      <w:r w:rsidRPr="0089736B">
        <w:rPr>
          <w:rFonts w:ascii="Arial" w:hAnsi="Arial" w:cs="Arial"/>
          <w:bCs/>
        </w:rPr>
        <w:t>ACBS is a bounded-suboptimal MAPF solver extending the CBS framework through agility features designed to improve scalability in large-agent scenarios.</w:t>
      </w:r>
      <w:r w:rsidRPr="00B2294C">
        <w:rPr>
          <w:rFonts w:ascii="Arial" w:hAnsi="Arial" w:cs="Arial"/>
          <w:bCs/>
        </w:rPr>
        <w:t xml:space="preserve"> The following sections detail each algorithmic phase.</w:t>
      </w:r>
      <w:r w:rsidR="00072B5F">
        <w:rPr>
          <w:rFonts w:ascii="Arial" w:hAnsi="Arial" w:cs="Arial"/>
          <w:bCs/>
        </w:rPr>
        <w:t xml:space="preserve"> </w:t>
      </w:r>
      <w:r w:rsidR="0001125E">
        <w:rPr>
          <w:rFonts w:ascii="Arial" w:hAnsi="Arial" w:cs="Arial"/>
          <w:bCs/>
        </w:rPr>
        <w:t>[5]</w:t>
      </w:r>
    </w:p>
    <w:p w14:paraId="413D62AF" w14:textId="77777777" w:rsidR="00035BA9" w:rsidRPr="00035BA9" w:rsidRDefault="00035BA9" w:rsidP="001112F4">
      <w:pPr>
        <w:rPr>
          <w:rFonts w:ascii="Arial" w:hAnsi="Arial" w:cs="Arial"/>
          <w:b/>
        </w:rPr>
      </w:pPr>
      <w:r w:rsidRPr="00035BA9">
        <w:rPr>
          <w:rFonts w:ascii="Arial" w:hAnsi="Arial" w:cs="Arial"/>
          <w:b/>
        </w:rPr>
        <w:t>Phase 1: Initialization and Goal Decomposition</w:t>
      </w:r>
    </w:p>
    <w:p w14:paraId="6AFFA757" w14:textId="53A76BEE" w:rsidR="00035BA9" w:rsidRPr="00B2294C" w:rsidRDefault="00035BA9" w:rsidP="001112F4">
      <w:pPr>
        <w:spacing w:after="240"/>
        <w:jc w:val="both"/>
        <w:rPr>
          <w:rFonts w:ascii="Arial" w:hAnsi="Arial" w:cs="Arial"/>
          <w:bCs/>
        </w:rPr>
      </w:pPr>
      <w:r w:rsidRPr="004B67D7">
        <w:rPr>
          <w:rFonts w:ascii="Arial" w:hAnsi="Arial" w:cs="Arial"/>
          <w:bCs/>
        </w:rPr>
        <w:t xml:space="preserve">The algorithm begins by establishing a root node with an empty constraint set and configuring the suboptimality bound </w:t>
      </w:r>
      <m:oMath>
        <m:r>
          <w:rPr>
            <w:rFonts w:ascii="Cambria Math" w:hAnsi="Cambria Math" w:cs="Arial"/>
          </w:rPr>
          <m:t>w=1.2</m:t>
        </m:r>
      </m:oMath>
      <w:r w:rsidRPr="004B67D7">
        <w:rPr>
          <w:rFonts w:ascii="Arial" w:hAnsi="Arial" w:cs="Arial"/>
          <w:bCs/>
        </w:rPr>
        <w:t>. For each agent, we perform goal decomposition: when the Manhattan distance between the starting position and final goal exceeds a threshold (e.g., 3), we select an intermediate sub-goal positioned at approximately one-third of the total distance.</w:t>
      </w:r>
      <w:r w:rsidRPr="00B2294C">
        <w:rPr>
          <w:rFonts w:ascii="Arial" w:hAnsi="Arial" w:cs="Arial"/>
          <w:bCs/>
        </w:rPr>
        <w:t xml:space="preserve"> This intermediate position is refined through systematic </w:t>
      </w:r>
      <m:oMath>
        <m:r>
          <w:rPr>
            <w:rFonts w:ascii="Cambria Math" w:hAnsi="Cambria Math" w:cs="Arial"/>
          </w:rPr>
          <m:t>5×5</m:t>
        </m:r>
      </m:oMath>
      <w:r w:rsidRPr="00B2294C">
        <w:rPr>
          <w:rFonts w:ascii="Arial" w:hAnsi="Arial" w:cs="Arial"/>
          <w:bCs/>
        </w:rPr>
        <w:t xml:space="preserve"> neighborhood search to minimize remaining distance to </w:t>
      </w:r>
      <w:r>
        <w:rPr>
          <w:rFonts w:ascii="Arial" w:hAnsi="Arial" w:cs="Arial"/>
          <w:bCs/>
        </w:rPr>
        <w:t xml:space="preserve">the </w:t>
      </w:r>
      <w:r w:rsidRPr="00B2294C">
        <w:rPr>
          <w:rFonts w:ascii="Arial" w:hAnsi="Arial" w:cs="Arial"/>
          <w:bCs/>
        </w:rPr>
        <w:t>final goal. Initial path computation employs enhanced A* algorith</w:t>
      </w:r>
      <w:r>
        <w:rPr>
          <w:rFonts w:ascii="Arial" w:hAnsi="Arial" w:cs="Arial"/>
          <w:bCs/>
        </w:rPr>
        <w:t>m,</w:t>
      </w:r>
      <w:r w:rsidRPr="00B2294C">
        <w:rPr>
          <w:rFonts w:ascii="Arial" w:hAnsi="Arial" w:cs="Arial"/>
          <w:bCs/>
        </w:rPr>
        <w:t xml:space="preserve"> incorporating agility factors </w:t>
      </w:r>
      <w:r w:rsidR="0001125E">
        <w:rPr>
          <w:rFonts w:ascii="Arial" w:hAnsi="Arial" w:cs="Arial"/>
          <w:bCs/>
        </w:rPr>
        <w:t>[12]</w:t>
      </w:r>
      <w:r w:rsidRPr="00B2294C">
        <w:rPr>
          <w:rFonts w:ascii="Arial" w:hAnsi="Arial" w:cs="Arial"/>
          <w:bCs/>
        </w:rPr>
        <w:t>. This enhancement allows responsive path planning adapting to dynamic environmental conditions during search.</w:t>
      </w:r>
    </w:p>
    <w:p w14:paraId="6CC3B7A7" w14:textId="77777777" w:rsidR="00035BA9" w:rsidRPr="00035BA9" w:rsidRDefault="00035BA9" w:rsidP="001112F4">
      <w:pPr>
        <w:rPr>
          <w:rFonts w:ascii="Arial" w:hAnsi="Arial" w:cs="Arial"/>
          <w:b/>
        </w:rPr>
      </w:pPr>
      <w:r w:rsidRPr="00035BA9">
        <w:rPr>
          <w:rFonts w:ascii="Arial" w:hAnsi="Arial" w:cs="Arial"/>
          <w:b/>
        </w:rPr>
        <w:t>Phase 2: Main Search Loop</w:t>
      </w:r>
    </w:p>
    <w:p w14:paraId="1CD50BD1" w14:textId="4BDA21DB" w:rsidR="00035BA9" w:rsidRDefault="00035BA9" w:rsidP="001112F4">
      <w:pPr>
        <w:jc w:val="both"/>
        <w:rPr>
          <w:rFonts w:ascii="Arial" w:hAnsi="Arial" w:cs="Arial"/>
          <w:bCs/>
        </w:rPr>
      </w:pPr>
      <w:r w:rsidRPr="00B2294C">
        <w:rPr>
          <w:rFonts w:ascii="Arial" w:hAnsi="Arial" w:cs="Arial"/>
          <w:bCs/>
        </w:rPr>
        <w:t xml:space="preserve">The algorithm maintains open list management using </w:t>
      </w:r>
      <w:r>
        <w:rPr>
          <w:rFonts w:ascii="Arial" w:hAnsi="Arial" w:cs="Arial"/>
          <w:bCs/>
        </w:rPr>
        <w:t xml:space="preserve">the </w:t>
      </w:r>
      <w:r w:rsidRPr="00B2294C">
        <w:rPr>
          <w:rFonts w:ascii="Arial" w:hAnsi="Arial" w:cs="Arial"/>
          <w:bCs/>
        </w:rPr>
        <w:t xml:space="preserve">evaluation function </w:t>
      </w:r>
      <m:oMath>
        <m:r>
          <w:rPr>
            <w:rFonts w:ascii="Cambria Math" w:hAnsi="Cambria Math" w:cs="Arial"/>
          </w:rPr>
          <m:t>f(n) = g(n)+w *h(n)</m:t>
        </m:r>
      </m:oMath>
      <w:r w:rsidRPr="00B2294C">
        <w:rPr>
          <w:rFonts w:ascii="Arial" w:hAnsi="Arial" w:cs="Arial"/>
          <w:bCs/>
        </w:rPr>
        <w:t xml:space="preserve">, where </w:t>
      </w:r>
      <m:oMath>
        <m:r>
          <w:rPr>
            <w:rFonts w:ascii="Cambria Math" w:hAnsi="Cambria Math" w:cs="Arial"/>
          </w:rPr>
          <m:t>g(n)</m:t>
        </m:r>
      </m:oMath>
      <w:r w:rsidRPr="00B2294C">
        <w:rPr>
          <w:rFonts w:ascii="Arial" w:hAnsi="Arial" w:cs="Arial"/>
          <w:bCs/>
        </w:rPr>
        <w:t xml:space="preserve"> represents sum-of-costs and </w:t>
      </w:r>
      <m:oMath>
        <m:r>
          <w:rPr>
            <w:rFonts w:ascii="Cambria Math" w:hAnsi="Cambria Math" w:cs="Arial"/>
          </w:rPr>
          <m:t>h(n)</m:t>
        </m:r>
      </m:oMath>
      <w:r w:rsidRPr="00B2294C">
        <w:rPr>
          <w:rFonts w:ascii="Arial" w:hAnsi="Arial" w:cs="Arial"/>
          <w:bCs/>
        </w:rPr>
        <w:t xml:space="preserve"> provides </w:t>
      </w:r>
      <w:r>
        <w:rPr>
          <w:rFonts w:ascii="Arial" w:hAnsi="Arial" w:cs="Arial"/>
          <w:bCs/>
        </w:rPr>
        <w:t xml:space="preserve">an </w:t>
      </w:r>
      <w:r w:rsidRPr="00B2294C">
        <w:rPr>
          <w:rFonts w:ascii="Arial" w:hAnsi="Arial" w:cs="Arial"/>
          <w:bCs/>
        </w:rPr>
        <w:t xml:space="preserve">admissible heuristic estimate. The root node is added to this open list, with nodes expanded by extracting those with </w:t>
      </w:r>
      <w:r>
        <w:rPr>
          <w:rFonts w:ascii="Arial" w:hAnsi="Arial" w:cs="Arial"/>
          <w:bCs/>
        </w:rPr>
        <w:t xml:space="preserve">the </w:t>
      </w:r>
      <w:r w:rsidRPr="00B2294C">
        <w:rPr>
          <w:rFonts w:ascii="Arial" w:hAnsi="Arial" w:cs="Arial"/>
          <w:bCs/>
        </w:rPr>
        <w:t xml:space="preserve">lowest f-value </w:t>
      </w:r>
      <w:r w:rsidR="0001125E">
        <w:rPr>
          <w:rFonts w:ascii="Arial" w:hAnsi="Arial" w:cs="Arial"/>
          <w:bCs/>
        </w:rPr>
        <w:t>[3]</w:t>
      </w:r>
      <w:r w:rsidRPr="00B2294C">
        <w:rPr>
          <w:rFonts w:ascii="Arial" w:hAnsi="Arial" w:cs="Arial"/>
          <w:bCs/>
        </w:rPr>
        <w:t>.</w:t>
      </w:r>
    </w:p>
    <w:p w14:paraId="08E01EE0" w14:textId="77777777" w:rsidR="00E85920" w:rsidRDefault="00E85920" w:rsidP="001112F4">
      <w:pPr>
        <w:jc w:val="both"/>
        <w:rPr>
          <w:rFonts w:ascii="Arial" w:hAnsi="Arial" w:cs="Arial"/>
          <w:bCs/>
        </w:rPr>
      </w:pPr>
    </w:p>
    <w:p w14:paraId="07E1EE32" w14:textId="6A997972" w:rsidR="00035BA9" w:rsidRPr="00035BA9" w:rsidRDefault="00035BA9" w:rsidP="001112F4">
      <w:pPr>
        <w:jc w:val="both"/>
        <w:rPr>
          <w:rFonts w:ascii="Arial" w:hAnsi="Arial" w:cs="Arial"/>
          <w:bCs/>
        </w:rPr>
      </w:pPr>
      <w:r w:rsidRPr="00035BA9">
        <w:rPr>
          <w:rFonts w:ascii="Arial" w:hAnsi="Arial" w:cs="Arial"/>
          <w:b/>
        </w:rPr>
        <w:t>Phase 3: Goal Achievement Verification</w:t>
      </w:r>
    </w:p>
    <w:p w14:paraId="017BAD1D" w14:textId="77777777" w:rsidR="00035BA9" w:rsidRPr="00B2294C" w:rsidRDefault="00035BA9" w:rsidP="001112F4">
      <w:pPr>
        <w:spacing w:after="240"/>
        <w:jc w:val="both"/>
        <w:rPr>
          <w:rFonts w:ascii="Arial" w:hAnsi="Arial" w:cs="Arial"/>
          <w:bCs/>
        </w:rPr>
      </w:pPr>
      <w:r w:rsidRPr="00B2294C">
        <w:rPr>
          <w:rFonts w:ascii="Arial" w:hAnsi="Arial" w:cs="Arial"/>
          <w:bCs/>
        </w:rPr>
        <w:t xml:space="preserve">At each expansion step, the algorithm verifies whether all agents have reached </w:t>
      </w:r>
      <w:r>
        <w:rPr>
          <w:rFonts w:ascii="Arial" w:hAnsi="Arial" w:cs="Arial"/>
          <w:bCs/>
        </w:rPr>
        <w:t xml:space="preserve">their </w:t>
      </w:r>
      <w:r w:rsidRPr="00B2294C">
        <w:rPr>
          <w:rFonts w:ascii="Arial" w:hAnsi="Arial" w:cs="Arial"/>
          <w:bCs/>
        </w:rPr>
        <w:t>final destinations without remaining conflicts. When satisfied, current solution paths are returned.</w:t>
      </w:r>
    </w:p>
    <w:p w14:paraId="00ACE6D0" w14:textId="77777777" w:rsidR="00035BA9" w:rsidRPr="00035BA9" w:rsidRDefault="00035BA9" w:rsidP="001112F4">
      <w:pPr>
        <w:rPr>
          <w:rFonts w:ascii="Arial" w:hAnsi="Arial" w:cs="Arial"/>
          <w:b/>
        </w:rPr>
      </w:pPr>
      <w:r w:rsidRPr="00035BA9">
        <w:rPr>
          <w:rFonts w:ascii="Arial" w:hAnsi="Arial" w:cs="Arial"/>
          <w:b/>
        </w:rPr>
        <w:t>Phase 4: Conflict Detection and Resolution</w:t>
      </w:r>
    </w:p>
    <w:p w14:paraId="041F72AA" w14:textId="4B67AFA5" w:rsidR="00035BA9" w:rsidRPr="00B2294C" w:rsidRDefault="00035BA9" w:rsidP="001112F4">
      <w:pPr>
        <w:spacing w:after="240"/>
        <w:jc w:val="both"/>
        <w:rPr>
          <w:rFonts w:ascii="Arial" w:hAnsi="Arial" w:cs="Arial"/>
          <w:bCs/>
        </w:rPr>
      </w:pPr>
      <w:r w:rsidRPr="00B2294C">
        <w:rPr>
          <w:rFonts w:ascii="Arial" w:hAnsi="Arial" w:cs="Arial"/>
          <w:bCs/>
        </w:rPr>
        <w:t xml:space="preserve">When conflicts are detected through temporal-spatial verification procedures </w:t>
      </w:r>
      <w:r w:rsidR="0001125E">
        <w:rPr>
          <w:rFonts w:ascii="Arial" w:hAnsi="Arial" w:cs="Arial"/>
          <w:bCs/>
        </w:rPr>
        <w:t>[13]</w:t>
      </w:r>
      <w:r w:rsidRPr="00B2294C">
        <w:rPr>
          <w:rFonts w:ascii="Arial" w:hAnsi="Arial" w:cs="Arial"/>
          <w:bCs/>
        </w:rPr>
        <w:t>, ACBS applies one of three distinct resolution strategies in paralle</w:t>
      </w:r>
      <w:r>
        <w:rPr>
          <w:rFonts w:ascii="Arial" w:hAnsi="Arial" w:cs="Arial"/>
          <w:bCs/>
        </w:rPr>
        <w:t>l:</w:t>
      </w:r>
    </w:p>
    <w:p w14:paraId="457E8C1B" w14:textId="77777777" w:rsidR="00035BA9" w:rsidRPr="006A37F2" w:rsidRDefault="00035BA9" w:rsidP="001112F4">
      <w:pPr>
        <w:pStyle w:val="ListParagraph"/>
        <w:numPr>
          <w:ilvl w:val="0"/>
          <w:numId w:val="33"/>
        </w:numPr>
        <w:spacing w:after="240" w:line="240" w:lineRule="auto"/>
        <w:jc w:val="both"/>
        <w:rPr>
          <w:rFonts w:ascii="Arial" w:hAnsi="Arial" w:cs="Arial"/>
          <w:bCs/>
          <w:sz w:val="20"/>
          <w:szCs w:val="20"/>
        </w:rPr>
      </w:pPr>
      <w:r w:rsidRPr="00035BA9">
        <w:rPr>
          <w:rFonts w:ascii="Arial" w:hAnsi="Arial" w:cs="Arial"/>
          <w:bCs/>
          <w:i/>
          <w:iCs/>
          <w:sz w:val="20"/>
          <w:szCs w:val="20"/>
        </w:rPr>
        <w:t>Strategy A:</w:t>
      </w:r>
      <w:r w:rsidRPr="006A37F2">
        <w:rPr>
          <w:rFonts w:ascii="Arial" w:hAnsi="Arial" w:cs="Arial"/>
          <w:bCs/>
          <w:sz w:val="20"/>
          <w:szCs w:val="20"/>
        </w:rPr>
        <w:t xml:space="preserve"> Temporal Shifting - Adds temporal constraints and replans paths incorporating waiting actions</w:t>
      </w:r>
      <w:r>
        <w:rPr>
          <w:rFonts w:ascii="Arial" w:hAnsi="Arial" w:cs="Arial"/>
          <w:bCs/>
          <w:sz w:val="20"/>
          <w:szCs w:val="20"/>
        </w:rPr>
        <w:t>.</w:t>
      </w:r>
    </w:p>
    <w:p w14:paraId="22D1B6AF" w14:textId="44EB2EC6" w:rsidR="00035BA9" w:rsidRPr="006A37F2" w:rsidRDefault="00035BA9" w:rsidP="001112F4">
      <w:pPr>
        <w:pStyle w:val="ListParagraph"/>
        <w:numPr>
          <w:ilvl w:val="0"/>
          <w:numId w:val="33"/>
        </w:numPr>
        <w:spacing w:after="240" w:line="240" w:lineRule="auto"/>
        <w:jc w:val="both"/>
        <w:rPr>
          <w:rFonts w:ascii="Arial" w:hAnsi="Arial" w:cs="Arial"/>
          <w:bCs/>
          <w:sz w:val="20"/>
          <w:szCs w:val="20"/>
        </w:rPr>
      </w:pPr>
      <w:r w:rsidRPr="00035BA9">
        <w:rPr>
          <w:rFonts w:ascii="Arial" w:hAnsi="Arial" w:cs="Arial"/>
          <w:bCs/>
          <w:i/>
          <w:iCs/>
          <w:sz w:val="20"/>
          <w:szCs w:val="20"/>
        </w:rPr>
        <w:t>Strategy B:</w:t>
      </w:r>
      <w:r w:rsidRPr="006A37F2">
        <w:rPr>
          <w:rFonts w:ascii="Arial" w:hAnsi="Arial" w:cs="Arial"/>
          <w:bCs/>
          <w:sz w:val="20"/>
          <w:szCs w:val="20"/>
        </w:rPr>
        <w:t xml:space="preserve"> Spatial Rerouting - Introduces spatial constraints</w:t>
      </w:r>
      <w:r w:rsidR="00633644">
        <w:rPr>
          <w:rFonts w:ascii="Arial" w:hAnsi="Arial" w:cs="Arial"/>
          <w:bCs/>
          <w:sz w:val="20"/>
          <w:szCs w:val="20"/>
        </w:rPr>
        <w:t>,</w:t>
      </w:r>
      <w:r w:rsidRPr="006A37F2">
        <w:rPr>
          <w:rFonts w:ascii="Arial" w:hAnsi="Arial" w:cs="Arial"/>
          <w:bCs/>
          <w:sz w:val="20"/>
          <w:szCs w:val="20"/>
        </w:rPr>
        <w:t xml:space="preserve"> seeking alternative routes</w:t>
      </w:r>
      <w:r>
        <w:rPr>
          <w:rFonts w:ascii="Arial" w:hAnsi="Arial" w:cs="Arial"/>
          <w:bCs/>
          <w:sz w:val="20"/>
          <w:szCs w:val="20"/>
        </w:rPr>
        <w:t>.</w:t>
      </w:r>
    </w:p>
    <w:p w14:paraId="625A0DE5" w14:textId="3EA29063" w:rsidR="00035BA9" w:rsidRPr="006A37F2" w:rsidRDefault="00035BA9" w:rsidP="001112F4">
      <w:pPr>
        <w:pStyle w:val="ListParagraph"/>
        <w:numPr>
          <w:ilvl w:val="0"/>
          <w:numId w:val="33"/>
        </w:numPr>
        <w:spacing w:after="240" w:line="240" w:lineRule="auto"/>
        <w:jc w:val="both"/>
        <w:rPr>
          <w:rFonts w:ascii="Arial" w:hAnsi="Arial" w:cs="Arial"/>
          <w:bCs/>
          <w:sz w:val="20"/>
          <w:szCs w:val="20"/>
        </w:rPr>
      </w:pPr>
      <w:r w:rsidRPr="00035BA9">
        <w:rPr>
          <w:rFonts w:ascii="Arial" w:hAnsi="Arial" w:cs="Arial"/>
          <w:bCs/>
          <w:i/>
          <w:iCs/>
          <w:sz w:val="20"/>
          <w:szCs w:val="20"/>
        </w:rPr>
        <w:t>Strategy C:</w:t>
      </w:r>
      <w:r w:rsidRPr="006A37F2">
        <w:rPr>
          <w:rFonts w:ascii="Arial" w:hAnsi="Arial" w:cs="Arial"/>
          <w:bCs/>
          <w:sz w:val="20"/>
          <w:szCs w:val="20"/>
        </w:rPr>
        <w:t xml:space="preserve"> Priority-Based Resolution - Assigns higher priority to agents closer to goals </w:t>
      </w:r>
      <w:r w:rsidR="0001125E">
        <w:rPr>
          <w:rFonts w:ascii="Arial" w:hAnsi="Arial" w:cs="Arial"/>
          <w:bCs/>
          <w:sz w:val="20"/>
          <w:szCs w:val="20"/>
        </w:rPr>
        <w:t>[14]</w:t>
      </w:r>
      <w:r w:rsidRPr="006A37F2">
        <w:rPr>
          <w:rFonts w:ascii="Arial" w:hAnsi="Arial" w:cs="Arial"/>
          <w:bCs/>
          <w:sz w:val="20"/>
          <w:szCs w:val="20"/>
        </w:rPr>
        <w:t>.</w:t>
      </w:r>
    </w:p>
    <w:p w14:paraId="33D3FE7B" w14:textId="77777777" w:rsidR="00035BA9" w:rsidRPr="00035BA9" w:rsidRDefault="00035BA9" w:rsidP="001112F4">
      <w:pPr>
        <w:rPr>
          <w:rFonts w:ascii="Arial" w:hAnsi="Arial" w:cs="Arial"/>
          <w:b/>
        </w:rPr>
      </w:pPr>
      <w:r w:rsidRPr="00035BA9">
        <w:rPr>
          <w:rFonts w:ascii="Arial" w:hAnsi="Arial" w:cs="Arial"/>
          <w:b/>
        </w:rPr>
        <w:t>Phase 5: Sub-Goal Advancement</w:t>
      </w:r>
    </w:p>
    <w:p w14:paraId="66D68AED" w14:textId="2BF8617C" w:rsidR="00035BA9" w:rsidRPr="00B2294C" w:rsidRDefault="00035BA9" w:rsidP="001112F4">
      <w:pPr>
        <w:spacing w:after="240"/>
        <w:jc w:val="both"/>
        <w:rPr>
          <w:rFonts w:ascii="Arial" w:hAnsi="Arial" w:cs="Arial"/>
          <w:bCs/>
        </w:rPr>
      </w:pPr>
      <w:r w:rsidRPr="00B2294C">
        <w:rPr>
          <w:rFonts w:ascii="Arial" w:hAnsi="Arial" w:cs="Arial"/>
          <w:bCs/>
        </w:rPr>
        <w:t xml:space="preserve">For agents not at final destinations, the algorithm assigns subsequent sub-goals by advancing </w:t>
      </w:r>
      <m:oMath>
        <m:r>
          <w:rPr>
            <w:rFonts w:ascii="Cambria Math" w:hAnsi="Cambria Math" w:cs="Arial"/>
          </w:rPr>
          <m:t>2</m:t>
        </m:r>
      </m:oMath>
      <w:r w:rsidRPr="00B2294C">
        <w:rPr>
          <w:rFonts w:ascii="Arial" w:hAnsi="Arial" w:cs="Arial"/>
          <w:bCs/>
        </w:rPr>
        <w:t xml:space="preserve"> steps toward final goals. These undergo validation, with paths replanned using agile A* implementation </w:t>
      </w:r>
      <w:r w:rsidR="00B7225A">
        <w:rPr>
          <w:rFonts w:ascii="Arial" w:hAnsi="Arial" w:cs="Arial"/>
          <w:bCs/>
        </w:rPr>
        <w:t>[15]</w:t>
      </w:r>
      <w:r w:rsidRPr="00B2294C">
        <w:rPr>
          <w:rFonts w:ascii="Arial" w:hAnsi="Arial" w:cs="Arial"/>
          <w:bCs/>
        </w:rPr>
        <w:t>.</w:t>
      </w:r>
    </w:p>
    <w:p w14:paraId="4F9C828F" w14:textId="77777777" w:rsidR="00035BA9" w:rsidRPr="00035BA9" w:rsidRDefault="00035BA9" w:rsidP="001112F4">
      <w:pPr>
        <w:rPr>
          <w:rFonts w:ascii="Arial" w:hAnsi="Arial" w:cs="Arial"/>
          <w:b/>
        </w:rPr>
      </w:pPr>
      <w:r w:rsidRPr="00035BA9">
        <w:rPr>
          <w:rFonts w:ascii="Arial" w:hAnsi="Arial" w:cs="Arial"/>
          <w:b/>
        </w:rPr>
        <w:t>Phase 6: Enhanced A* Implementation</w:t>
      </w:r>
    </w:p>
    <w:p w14:paraId="42498755" w14:textId="716CF3BD" w:rsidR="00035BA9" w:rsidRPr="00B2294C" w:rsidRDefault="00035BA9" w:rsidP="001112F4">
      <w:pPr>
        <w:spacing w:after="240"/>
        <w:jc w:val="both"/>
        <w:rPr>
          <w:rFonts w:ascii="Arial" w:hAnsi="Arial" w:cs="Arial"/>
          <w:bCs/>
        </w:rPr>
      </w:pPr>
      <w:r w:rsidRPr="00B2294C">
        <w:rPr>
          <w:rFonts w:ascii="Arial" w:hAnsi="Arial" w:cs="Arial"/>
          <w:bCs/>
        </w:rPr>
        <w:t xml:space="preserve">Our agile pathfinding represents agent states as position-time coordinates. Neighbor generation allows four cardinal directions plus waiting actions. Constraint handling </w:t>
      </w:r>
      <w:r w:rsidRPr="00B2294C">
        <w:rPr>
          <w:rFonts w:ascii="Arial" w:hAnsi="Arial" w:cs="Arial"/>
          <w:bCs/>
        </w:rPr>
        <w:lastRenderedPageBreak/>
        <w:t xml:space="preserve">incorporates </w:t>
      </w:r>
      <m:oMath>
        <m:r>
          <w:rPr>
            <w:rFonts w:ascii="Cambria Math" w:hAnsi="Cambria Math" w:cs="Arial"/>
          </w:rPr>
          <m:t>2</m:t>
        </m:r>
      </m:oMath>
      <w:r w:rsidRPr="00B2294C">
        <w:rPr>
          <w:rFonts w:ascii="Arial" w:hAnsi="Arial" w:cs="Arial"/>
          <w:bCs/>
        </w:rPr>
        <w:t xml:space="preserve">-step delays, while heuristic enhancement multiplies </w:t>
      </w:r>
      <w:r w:rsidR="00633644">
        <w:rPr>
          <w:rFonts w:ascii="Arial" w:hAnsi="Arial" w:cs="Arial"/>
          <w:bCs/>
        </w:rPr>
        <w:t xml:space="preserve">the </w:t>
      </w:r>
      <w:r w:rsidRPr="00B2294C">
        <w:rPr>
          <w:rFonts w:ascii="Arial" w:hAnsi="Arial" w:cs="Arial"/>
          <w:bCs/>
        </w:rPr>
        <w:t xml:space="preserve">Manhattan distance by </w:t>
      </w:r>
      <m:oMath>
        <m:r>
          <w:rPr>
            <w:rFonts w:ascii="Cambria Math" w:hAnsi="Cambria Math" w:cs="Arial"/>
          </w:rPr>
          <m:t>1.1</m:t>
        </m:r>
      </m:oMath>
      <w:r w:rsidRPr="00B2294C">
        <w:rPr>
          <w:rFonts w:ascii="Arial" w:hAnsi="Arial" w:cs="Arial"/>
          <w:bCs/>
        </w:rPr>
        <w:t xml:space="preserve">. Neighbor prioritization is based on </w:t>
      </w:r>
      <w:r>
        <w:rPr>
          <w:rFonts w:ascii="Arial" w:hAnsi="Arial" w:cs="Arial"/>
          <w:bCs/>
        </w:rPr>
        <w:t xml:space="preserve">the </w:t>
      </w:r>
      <w:r w:rsidRPr="00B2294C">
        <w:rPr>
          <w:rFonts w:ascii="Arial" w:hAnsi="Arial" w:cs="Arial"/>
          <w:bCs/>
        </w:rPr>
        <w:t xml:space="preserve">grid center distance </w:t>
      </w:r>
      <w:r w:rsidR="00B7225A">
        <w:rPr>
          <w:rFonts w:ascii="Arial" w:hAnsi="Arial" w:cs="Arial"/>
          <w:bCs/>
        </w:rPr>
        <w:t>[16]</w:t>
      </w:r>
      <w:r w:rsidRPr="00B2294C">
        <w:rPr>
          <w:rFonts w:ascii="Arial" w:hAnsi="Arial" w:cs="Arial"/>
          <w:bCs/>
        </w:rPr>
        <w:t>.</w:t>
      </w:r>
    </w:p>
    <w:p w14:paraId="19D9AA7D" w14:textId="77777777" w:rsidR="00035BA9" w:rsidRPr="00035BA9" w:rsidRDefault="00035BA9" w:rsidP="001112F4">
      <w:pPr>
        <w:rPr>
          <w:rFonts w:ascii="Arial" w:hAnsi="Arial" w:cs="Arial"/>
          <w:b/>
        </w:rPr>
      </w:pPr>
      <w:r w:rsidRPr="00035BA9">
        <w:rPr>
          <w:rFonts w:ascii="Arial" w:hAnsi="Arial" w:cs="Arial"/>
          <w:b/>
        </w:rPr>
        <w:t>Phase 7: Performance Optimization</w:t>
      </w:r>
    </w:p>
    <w:p w14:paraId="4E6E3262" w14:textId="0D66C3A3" w:rsidR="00035BA9" w:rsidRDefault="00035BA9" w:rsidP="001112F4">
      <w:pPr>
        <w:spacing w:after="240"/>
        <w:jc w:val="both"/>
        <w:rPr>
          <w:rFonts w:ascii="Arial" w:hAnsi="Arial" w:cs="Arial"/>
          <w:bCs/>
        </w:rPr>
      </w:pPr>
      <w:r w:rsidRPr="00B2294C">
        <w:rPr>
          <w:rFonts w:ascii="Arial" w:hAnsi="Arial" w:cs="Arial"/>
          <w:bCs/>
        </w:rPr>
        <w:t xml:space="preserve">The algorithm implements duplicate state detection using efficient state keys. Termination occurs under three conditions: successful solution discovery, failure due to </w:t>
      </w:r>
      <w:r>
        <w:rPr>
          <w:rFonts w:ascii="Arial" w:hAnsi="Arial" w:cs="Arial"/>
          <w:bCs/>
        </w:rPr>
        <w:t xml:space="preserve">an </w:t>
      </w:r>
      <w:r w:rsidRPr="00B2294C">
        <w:rPr>
          <w:rFonts w:ascii="Arial" w:hAnsi="Arial" w:cs="Arial"/>
          <w:bCs/>
        </w:rPr>
        <w:t xml:space="preserve">empty open list, or timeout expiration </w:t>
      </w:r>
      <w:r w:rsidR="00B7225A">
        <w:rPr>
          <w:rFonts w:ascii="Arial" w:hAnsi="Arial" w:cs="Arial"/>
          <w:bCs/>
        </w:rPr>
        <w:t>[17]</w:t>
      </w:r>
      <w:r w:rsidRPr="00B2294C">
        <w:rPr>
          <w:rFonts w:ascii="Arial" w:hAnsi="Arial" w:cs="Arial"/>
          <w:bCs/>
        </w:rPr>
        <w:t>.</w:t>
      </w:r>
    </w:p>
    <w:p w14:paraId="748FC38C" w14:textId="2EDB9528" w:rsidR="00035BA9" w:rsidRPr="00F440F9" w:rsidRDefault="00035BA9" w:rsidP="00F440F9">
      <w:pPr>
        <w:pStyle w:val="ListParagraph"/>
        <w:numPr>
          <w:ilvl w:val="1"/>
          <w:numId w:val="35"/>
        </w:numPr>
        <w:autoSpaceDE w:val="0"/>
        <w:autoSpaceDN w:val="0"/>
        <w:adjustRightInd w:val="0"/>
        <w:rPr>
          <w:rFonts w:ascii="Arial" w:hAnsi="Arial" w:cs="Arial"/>
          <w:b/>
          <w:bCs/>
          <w:lang w:val="en-GB"/>
        </w:rPr>
      </w:pPr>
      <w:r w:rsidRPr="00F440F9">
        <w:rPr>
          <w:rFonts w:ascii="Arial" w:hAnsi="Arial" w:cs="Arial"/>
          <w:b/>
          <w:bCs/>
          <w:lang w:val="en-GB"/>
        </w:rPr>
        <w:t>Algorithm Pseudocode</w:t>
      </w:r>
    </w:p>
    <w:p w14:paraId="4A4DCBEB" w14:textId="77777777" w:rsidR="00035BA9" w:rsidRPr="006A37F2" w:rsidRDefault="00035BA9" w:rsidP="001112F4">
      <w:pPr>
        <w:pBdr>
          <w:top w:val="single" w:sz="4" w:space="1" w:color="auto"/>
          <w:bottom w:val="single" w:sz="4" w:space="1" w:color="auto"/>
        </w:pBdr>
        <w:ind w:left="360"/>
        <w:rPr>
          <w:rFonts w:ascii="Arial" w:hAnsi="Arial" w:cs="Arial"/>
          <w:b/>
          <w:bCs/>
        </w:rPr>
      </w:pPr>
      <w:r w:rsidRPr="006A37F2">
        <w:rPr>
          <w:rFonts w:ascii="Arial" w:hAnsi="Arial" w:cs="Arial"/>
          <w:b/>
          <w:bCs/>
        </w:rPr>
        <w:t xml:space="preserve">Algorithm 1: Agile </w:t>
      </w:r>
      <w:r>
        <w:rPr>
          <w:rFonts w:ascii="Arial" w:hAnsi="Arial" w:cs="Arial"/>
          <w:b/>
          <w:bCs/>
        </w:rPr>
        <w:t>Conflict-Based</w:t>
      </w:r>
      <w:r w:rsidRPr="006A37F2">
        <w:rPr>
          <w:rFonts w:ascii="Arial" w:hAnsi="Arial" w:cs="Arial"/>
          <w:b/>
          <w:bCs/>
        </w:rPr>
        <w:t xml:space="preserve"> Search (ACBS)</w:t>
      </w:r>
    </w:p>
    <w:p w14:paraId="2594CC2A" w14:textId="77777777" w:rsidR="00035BA9" w:rsidRPr="006A37F2" w:rsidRDefault="00035BA9" w:rsidP="001112F4">
      <w:pPr>
        <w:ind w:left="360"/>
        <w:rPr>
          <w:rFonts w:ascii="Arial" w:hAnsi="Arial" w:cs="Arial"/>
        </w:rPr>
      </w:pPr>
      <w:r w:rsidRPr="006A37F2">
        <w:rPr>
          <w:rFonts w:ascii="Arial" w:hAnsi="Arial" w:cs="Arial"/>
          <w:b/>
          <w:bCs/>
        </w:rPr>
        <w:t>Require:</w:t>
      </w:r>
      <w:r w:rsidRPr="006A37F2">
        <w:rPr>
          <w:rFonts w:ascii="Arial" w:hAnsi="Arial" w:cs="Arial"/>
        </w:rPr>
        <w:t xml:space="preserve"> Graph </w:t>
      </w:r>
      <m:oMath>
        <m:r>
          <w:rPr>
            <w:rFonts w:ascii="Cambria Math" w:hAnsi="Cambria Math" w:cs="Arial"/>
          </w:rPr>
          <m:t>G = (V, E)</m:t>
        </m:r>
      </m:oMath>
      <w:r w:rsidRPr="006A37F2">
        <w:rPr>
          <w:rFonts w:ascii="Arial" w:hAnsi="Arial" w:cs="Arial"/>
        </w:rPr>
        <w:t xml:space="preserve">, Agents </w:t>
      </w:r>
      <m:oMath>
        <m:r>
          <w:rPr>
            <w:rFonts w:ascii="Cambria Math" w:hAnsi="Cambria Math" w:cs="Arial"/>
          </w:rPr>
          <m:t>A = {a₁, ..., aₖ}</m:t>
        </m:r>
      </m:oMath>
      <w:r w:rsidRPr="006A37F2">
        <w:rPr>
          <w:rFonts w:ascii="Arial" w:hAnsi="Arial" w:cs="Arial"/>
        </w:rPr>
        <w:t xml:space="preserve"> with start </w:t>
      </w:r>
      <m:oMath>
        <m:r>
          <w:rPr>
            <w:rFonts w:ascii="Cambria Math" w:hAnsi="Cambria Math" w:cs="Arial"/>
          </w:rPr>
          <m:t>sᵢ</m:t>
        </m:r>
      </m:oMath>
      <w:r w:rsidRPr="006A37F2">
        <w:rPr>
          <w:rFonts w:ascii="Arial" w:hAnsi="Arial" w:cs="Arial"/>
        </w:rPr>
        <w:t xml:space="preserve"> and goal </w:t>
      </w:r>
      <m:oMath>
        <m:r>
          <w:rPr>
            <w:rFonts w:ascii="Cambria Math" w:hAnsi="Cambria Math" w:cs="Arial"/>
          </w:rPr>
          <m:t>gᵢ</m:t>
        </m:r>
      </m:oMath>
      <w:r w:rsidRPr="006A37F2">
        <w:rPr>
          <w:rFonts w:ascii="Arial" w:hAnsi="Arial" w:cs="Arial"/>
        </w:rPr>
        <w:t xml:space="preserve">, Suboptimality bound </w:t>
      </w:r>
      <m:oMath>
        <m:r>
          <w:rPr>
            <w:rFonts w:ascii="Cambria Math" w:hAnsi="Cambria Math" w:cs="Arial"/>
          </w:rPr>
          <m:t>w ≥ 1</m:t>
        </m:r>
      </m:oMath>
    </w:p>
    <w:p w14:paraId="58694045" w14:textId="77777777" w:rsidR="00035BA9" w:rsidRPr="006A37F2" w:rsidRDefault="00035BA9" w:rsidP="001112F4">
      <w:pPr>
        <w:ind w:left="360"/>
        <w:rPr>
          <w:rFonts w:ascii="Arial" w:hAnsi="Arial" w:cs="Arial"/>
        </w:rPr>
      </w:pPr>
      <w:r w:rsidRPr="006A37F2">
        <w:rPr>
          <w:rFonts w:ascii="Arial" w:hAnsi="Arial" w:cs="Arial"/>
          <w:b/>
          <w:bCs/>
        </w:rPr>
        <w:t>Ensure:</w:t>
      </w:r>
      <w:r w:rsidRPr="006A37F2">
        <w:rPr>
          <w:rFonts w:ascii="Arial" w:hAnsi="Arial" w:cs="Arial"/>
        </w:rPr>
        <w:t xml:space="preserve"> Conflict-free paths </w:t>
      </w:r>
      <m:oMath>
        <m:r>
          <w:rPr>
            <w:rFonts w:ascii="Cambria Math" w:hAnsi="Cambria Math" w:cs="Arial"/>
          </w:rPr>
          <m:t>πₙ</m:t>
        </m:r>
      </m:oMath>
    </w:p>
    <w:p w14:paraId="58D38F2D" w14:textId="77777777" w:rsidR="00035BA9"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Initialize Constraint Tree</w:t>
      </w:r>
    </w:p>
    <w:p w14:paraId="5614F035" w14:textId="228066AF" w:rsidR="00035BA9" w:rsidRPr="009849E3" w:rsidRDefault="001112F4" w:rsidP="001112F4">
      <w:pPr>
        <w:pStyle w:val="ListParagraph"/>
        <w:spacing w:line="240" w:lineRule="auto"/>
        <w:rPr>
          <w:rFonts w:ascii="Arial" w:hAnsi="Arial" w:cs="Arial"/>
          <w:sz w:val="20"/>
          <w:szCs w:val="20"/>
        </w:rPr>
      </w:pPr>
      <w:r>
        <w:rPr>
          <w:rFonts w:ascii="Cambria Math" w:hAnsi="Cambria Math" w:cs="Cambria Math"/>
          <w:sz w:val="20"/>
          <w:szCs w:val="20"/>
        </w:rPr>
        <w:t>//</w:t>
      </w:r>
      <w:r w:rsidR="00035BA9" w:rsidRPr="006A37F2">
        <w:rPr>
          <w:rFonts w:ascii="Arial" w:hAnsi="Arial" w:cs="Arial"/>
          <w:sz w:val="20"/>
          <w:szCs w:val="20"/>
        </w:rPr>
        <w:t>Goal decomposition: assign initial sub-goals</w:t>
      </w:r>
    </w:p>
    <w:p w14:paraId="472891B5" w14:textId="573F96CE" w:rsidR="00035BA9" w:rsidRPr="006A37F2" w:rsidRDefault="00035BA9" w:rsidP="001112F4">
      <w:pPr>
        <w:pStyle w:val="ListParagraph"/>
        <w:numPr>
          <w:ilvl w:val="0"/>
          <w:numId w:val="34"/>
        </w:numPr>
        <w:spacing w:line="240" w:lineRule="auto"/>
        <w:rPr>
          <w:rFonts w:ascii="Arial" w:hAnsi="Arial" w:cs="Arial"/>
          <w:sz w:val="20"/>
          <w:szCs w:val="20"/>
        </w:rPr>
      </w:pPr>
      <m:oMath>
        <m:r>
          <w:rPr>
            <w:rFonts w:ascii="Cambria Math" w:hAnsi="Cambria Math" w:cs="Arial"/>
            <w:sz w:val="20"/>
            <w:szCs w:val="20"/>
          </w:rPr>
          <m:t xml:space="preserve">root ← new CT node with Cₙ = ∅, Sₙ = {g₁, ..., gₖ} </m:t>
        </m:r>
      </m:oMath>
      <w:r w:rsidRPr="006A37F2">
        <w:rPr>
          <w:rFonts w:ascii="Arial" w:hAnsi="Arial" w:cs="Arial"/>
          <w:sz w:val="20"/>
          <w:szCs w:val="20"/>
        </w:rPr>
        <w:t xml:space="preserve">    </w:t>
      </w:r>
    </w:p>
    <w:p w14:paraId="7A6A96DB"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for</w:t>
      </w:r>
      <w:r w:rsidRPr="006A37F2">
        <w:rPr>
          <w:rFonts w:ascii="Arial" w:hAnsi="Arial" w:cs="Arial"/>
          <w:sz w:val="20"/>
          <w:szCs w:val="20"/>
        </w:rPr>
        <w:t xml:space="preserve"> each agent </w:t>
      </w:r>
      <m:oMath>
        <m:r>
          <w:rPr>
            <w:rFonts w:ascii="Cambria Math" w:hAnsi="Cambria Math" w:cs="Arial"/>
            <w:sz w:val="20"/>
            <w:szCs w:val="20"/>
          </w:rPr>
          <m:t>aᵢ ∈ A</m:t>
        </m:r>
      </m:oMath>
      <w:r w:rsidRPr="006A37F2">
        <w:rPr>
          <w:rFonts w:ascii="Arial" w:hAnsi="Arial" w:cs="Arial"/>
          <w:sz w:val="20"/>
          <w:szCs w:val="20"/>
        </w:rPr>
        <w:t xml:space="preserve"> </w:t>
      </w:r>
      <w:r w:rsidRPr="006A37F2">
        <w:rPr>
          <w:rFonts w:ascii="Arial" w:hAnsi="Arial" w:cs="Arial"/>
          <w:b/>
          <w:bCs/>
          <w:sz w:val="20"/>
          <w:szCs w:val="20"/>
        </w:rPr>
        <w:t>do</w:t>
      </w:r>
    </w:p>
    <w:p w14:paraId="662A420C"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 xml:space="preserve"> gᵢ₁ ← initial sub-goal (vertex minimizing distance to gᵢ)</m:t>
        </m:r>
      </m:oMath>
    </w:p>
    <w:p w14:paraId="7E34B52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root.paths[i] ← A*(sᵢ, gᵢ₁, Cₙ)</m:t>
        </m:r>
      </m:oMath>
    </w:p>
    <w:p w14:paraId="471771F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end for</w:t>
      </w:r>
    </w:p>
    <w:p w14:paraId="697CCD73" w14:textId="77777777" w:rsidR="00035BA9" w:rsidRPr="006A37F2" w:rsidRDefault="00035BA9" w:rsidP="001112F4">
      <w:pPr>
        <w:pStyle w:val="ListParagraph"/>
        <w:numPr>
          <w:ilvl w:val="0"/>
          <w:numId w:val="34"/>
        </w:numPr>
        <w:spacing w:line="240" w:lineRule="auto"/>
        <w:rPr>
          <w:rFonts w:ascii="Arial" w:hAnsi="Arial" w:cs="Arial"/>
          <w:sz w:val="20"/>
          <w:szCs w:val="20"/>
        </w:rPr>
      </w:pPr>
      <m:oMath>
        <m:r>
          <w:rPr>
            <w:rFonts w:ascii="Cambria Math" w:hAnsi="Cambria Math" w:cs="Arial"/>
            <w:sz w:val="20"/>
            <w:szCs w:val="20"/>
          </w:rPr>
          <m:t xml:space="preserve">root.cost ← Σᵢ₌₁ᵏ len(πᵢ) for </m:t>
        </m:r>
        <m:r>
          <w:rPr>
            <w:rFonts w:ascii="Cambria Math" w:eastAsiaTheme="minorEastAsia" w:hAnsi="Cambria Math" w:cs="Arial"/>
            <w:sz w:val="20"/>
            <w:szCs w:val="20"/>
          </w:rPr>
          <m:t>πᵢ ∈ root.paths</m:t>
        </m:r>
      </m:oMath>
    </w:p>
    <w:p w14:paraId="73E2AD1C" w14:textId="77777777" w:rsidR="00035BA9" w:rsidRPr="006A37F2" w:rsidRDefault="00035BA9" w:rsidP="001112F4">
      <w:pPr>
        <w:pStyle w:val="ListParagraph"/>
        <w:numPr>
          <w:ilvl w:val="0"/>
          <w:numId w:val="34"/>
        </w:numPr>
        <w:spacing w:line="240" w:lineRule="auto"/>
        <w:rPr>
          <w:rFonts w:ascii="Arial" w:hAnsi="Arial" w:cs="Arial"/>
          <w:sz w:val="20"/>
          <w:szCs w:val="20"/>
        </w:rPr>
      </w:pPr>
      <m:oMath>
        <m:r>
          <w:rPr>
            <w:rFonts w:ascii="Cambria Math" w:eastAsiaTheme="minorEastAsia" w:hAnsi="Cambria Math" w:cs="Arial"/>
            <w:sz w:val="20"/>
            <w:szCs w:val="20"/>
          </w:rPr>
          <m:t>OPEN ← priority queue ordered by f(N) = cost(N) + w ⋅ h(N)</m:t>
        </m:r>
      </m:oMath>
    </w:p>
    <w:p w14:paraId="5A18006F"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insert </w:t>
      </w:r>
      <m:oMath>
        <m:r>
          <w:rPr>
            <w:rFonts w:ascii="Cambria Math" w:hAnsi="Cambria Math" w:cs="Arial"/>
            <w:sz w:val="20"/>
            <w:szCs w:val="20"/>
          </w:rPr>
          <m:t>root</m:t>
        </m:r>
      </m:oMath>
      <w:r w:rsidRPr="006A37F2">
        <w:rPr>
          <w:rFonts w:ascii="Arial" w:hAnsi="Arial" w:cs="Arial"/>
          <w:sz w:val="20"/>
          <w:szCs w:val="20"/>
        </w:rPr>
        <w:t xml:space="preserve"> into </w:t>
      </w:r>
      <m:oMath>
        <m:r>
          <w:rPr>
            <w:rFonts w:ascii="Cambria Math" w:hAnsi="Cambria Math" w:cs="Arial"/>
            <w:sz w:val="20"/>
            <w:szCs w:val="20"/>
          </w:rPr>
          <m:t>OPEN</m:t>
        </m:r>
      </m:oMath>
    </w:p>
    <w:p w14:paraId="65D58680"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while</w:t>
      </w:r>
      <w:r w:rsidRPr="006A37F2">
        <w:rPr>
          <w:rFonts w:ascii="Arial" w:hAnsi="Arial" w:cs="Arial"/>
          <w:sz w:val="20"/>
          <w:szCs w:val="20"/>
        </w:rPr>
        <w:t xml:space="preserve"> </w:t>
      </w:r>
      <m:oMath>
        <m:r>
          <w:rPr>
            <w:rFonts w:ascii="Cambria Math" w:hAnsi="Cambria Math" w:cs="Arial"/>
            <w:sz w:val="20"/>
            <w:szCs w:val="20"/>
          </w:rPr>
          <m:t>OPEN ≠ ∅</m:t>
        </m:r>
      </m:oMath>
      <w:r w:rsidRPr="006A37F2">
        <w:rPr>
          <w:rFonts w:ascii="Arial" w:hAnsi="Arial" w:cs="Arial"/>
          <w:sz w:val="20"/>
          <w:szCs w:val="20"/>
        </w:rPr>
        <w:t xml:space="preserve"> </w:t>
      </w:r>
      <w:r w:rsidRPr="006A37F2">
        <w:rPr>
          <w:rFonts w:ascii="Arial" w:hAnsi="Arial" w:cs="Arial"/>
          <w:b/>
          <w:bCs/>
          <w:sz w:val="20"/>
          <w:szCs w:val="20"/>
        </w:rPr>
        <w:t>d</w:t>
      </w:r>
      <w:r>
        <w:rPr>
          <w:rFonts w:ascii="Arial" w:hAnsi="Arial" w:cs="Arial"/>
          <w:b/>
          <w:bCs/>
          <w:sz w:val="20"/>
          <w:szCs w:val="20"/>
        </w:rPr>
        <w:t>o</w:t>
      </w:r>
    </w:p>
    <w:p w14:paraId="4B95D715" w14:textId="1C416AF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P ← pop(OPEN)</m:t>
        </m:r>
      </m:oMath>
      <w:r w:rsidRPr="006A37F2">
        <w:rPr>
          <w:rFonts w:ascii="Arial" w:hAnsi="Arial" w:cs="Arial"/>
          <w:sz w:val="20"/>
          <w:szCs w:val="20"/>
        </w:rPr>
        <w:t xml:space="preserve">                   </w:t>
      </w:r>
      <w:r w:rsidRPr="006A37F2">
        <w:rPr>
          <w:rFonts w:ascii="Arial" w:hAnsi="Arial" w:cs="Arial"/>
          <w:sz w:val="20"/>
          <w:szCs w:val="20"/>
        </w:rPr>
        <w:tab/>
      </w:r>
      <w:r w:rsidRPr="006A37F2">
        <w:rPr>
          <w:rFonts w:ascii="Arial" w:hAnsi="Arial" w:cs="Arial"/>
          <w:sz w:val="20"/>
          <w:szCs w:val="20"/>
        </w:rPr>
        <w:tab/>
      </w:r>
      <w:r w:rsidRPr="006A37F2">
        <w:rPr>
          <w:rFonts w:ascii="Arial" w:hAnsi="Arial" w:cs="Arial"/>
          <w:sz w:val="20"/>
          <w:szCs w:val="20"/>
        </w:rPr>
        <w:tab/>
      </w:r>
      <w:r w:rsidR="001112F4">
        <w:rPr>
          <w:rFonts w:ascii="Cambria Math" w:hAnsi="Cambria Math" w:cs="Cambria Math"/>
          <w:sz w:val="20"/>
          <w:szCs w:val="20"/>
        </w:rPr>
        <w:t>//</w:t>
      </w:r>
      <w:r w:rsidRPr="006A37F2">
        <w:rPr>
          <w:rFonts w:ascii="Arial" w:hAnsi="Arial" w:cs="Arial"/>
          <w:sz w:val="20"/>
          <w:szCs w:val="20"/>
        </w:rPr>
        <w:t xml:space="preserve"> Check for conflict-free solution                    </w:t>
      </w:r>
    </w:p>
    <w:p w14:paraId="4E6920C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if</w:t>
      </w:r>
      <w:r w:rsidRPr="006A37F2">
        <w:rPr>
          <w:rFonts w:ascii="Arial" w:hAnsi="Arial" w:cs="Arial"/>
          <w:sz w:val="20"/>
          <w:szCs w:val="20"/>
        </w:rPr>
        <w:t xml:space="preserve"> </w:t>
      </w:r>
      <m:oMath>
        <m:r>
          <w:rPr>
            <w:rFonts w:ascii="Cambria Math" w:hAnsi="Cambria Math" w:cs="Arial"/>
            <w:sz w:val="20"/>
            <w:szCs w:val="20"/>
          </w:rPr>
          <m:t>P.paths</m:t>
        </m:r>
      </m:oMath>
      <w:r w:rsidRPr="006A37F2">
        <w:rPr>
          <w:rFonts w:ascii="Arial" w:hAnsi="Arial" w:cs="Arial"/>
          <w:sz w:val="20"/>
          <w:szCs w:val="20"/>
        </w:rPr>
        <w:t xml:space="preserve"> is conflict-free </w:t>
      </w:r>
      <w:r w:rsidRPr="006A37F2">
        <w:rPr>
          <w:rFonts w:ascii="Arial" w:hAnsi="Arial" w:cs="Arial"/>
          <w:b/>
          <w:bCs/>
          <w:sz w:val="20"/>
          <w:szCs w:val="20"/>
        </w:rPr>
        <w:t>then</w:t>
      </w:r>
    </w:p>
    <w:p w14:paraId="321AB467"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if</w:t>
      </w:r>
      <w:r w:rsidRPr="006A37F2">
        <w:rPr>
          <w:rFonts w:ascii="Arial" w:hAnsi="Arial" w:cs="Arial"/>
          <w:sz w:val="20"/>
          <w:szCs w:val="20"/>
        </w:rPr>
        <w:t xml:space="preserve"> all agents at final goals </w:t>
      </w:r>
      <m:oMath>
        <m:r>
          <w:rPr>
            <w:rFonts w:ascii="Cambria Math" w:hAnsi="Cambria Math" w:cs="Arial"/>
            <w:sz w:val="20"/>
            <w:szCs w:val="20"/>
          </w:rPr>
          <m:t>gᵢ</m:t>
        </m:r>
      </m:oMath>
      <w:r w:rsidRPr="006A37F2">
        <w:rPr>
          <w:rFonts w:ascii="Arial" w:hAnsi="Arial" w:cs="Arial"/>
          <w:sz w:val="20"/>
          <w:szCs w:val="20"/>
        </w:rPr>
        <w:t xml:space="preserve"> </w:t>
      </w:r>
      <w:r w:rsidRPr="006A37F2">
        <w:rPr>
          <w:rFonts w:ascii="Arial" w:hAnsi="Arial" w:cs="Arial"/>
          <w:b/>
          <w:bCs/>
          <w:sz w:val="20"/>
          <w:szCs w:val="20"/>
        </w:rPr>
        <w:t>then return</w:t>
      </w:r>
      <w:r w:rsidRPr="006A37F2">
        <w:rPr>
          <w:rFonts w:ascii="Arial" w:hAnsi="Arial" w:cs="Arial"/>
          <w:sz w:val="20"/>
          <w:szCs w:val="20"/>
        </w:rPr>
        <w:t xml:space="preserve"> </w:t>
      </w:r>
      <m:oMath>
        <m:r>
          <w:rPr>
            <w:rFonts w:ascii="Cambria Math" w:hAnsi="Cambria Math" w:cs="Arial"/>
            <w:sz w:val="20"/>
            <w:szCs w:val="20"/>
          </w:rPr>
          <m:t>P.paths</m:t>
        </m:r>
      </m:oMath>
    </w:p>
    <w:p w14:paraId="4587ABE9"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els</w:t>
      </w:r>
      <w:r>
        <w:rPr>
          <w:rFonts w:ascii="Arial" w:hAnsi="Arial" w:cs="Arial"/>
          <w:b/>
          <w:bCs/>
          <w:sz w:val="20"/>
          <w:szCs w:val="20"/>
        </w:rPr>
        <w:t>e</w:t>
      </w:r>
    </w:p>
    <w:p w14:paraId="00DAD0FB" w14:textId="09B2B54E"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Update </w:t>
      </w:r>
      <m:oMath>
        <m:r>
          <w:rPr>
            <w:rFonts w:ascii="Cambria Math" w:hAnsi="Cambria Math" w:cs="Arial"/>
            <w:sz w:val="20"/>
            <w:szCs w:val="20"/>
          </w:rPr>
          <m:t>Sₙ</m:t>
        </m:r>
      </m:oMath>
      <w:r w:rsidRPr="006A37F2">
        <w:rPr>
          <w:rFonts w:ascii="Arial" w:hAnsi="Arial" w:cs="Arial"/>
          <w:sz w:val="20"/>
          <w:szCs w:val="20"/>
        </w:rPr>
        <w:t xml:space="preserve"> with next sub-goals       </w:t>
      </w:r>
      <w:r w:rsidRPr="006A37F2">
        <w:rPr>
          <w:rFonts w:ascii="Arial" w:hAnsi="Arial" w:cs="Arial"/>
          <w:sz w:val="20"/>
          <w:szCs w:val="20"/>
        </w:rPr>
        <w:tab/>
      </w:r>
      <w:r w:rsidRPr="006A37F2">
        <w:rPr>
          <w:rFonts w:ascii="Arial" w:hAnsi="Arial" w:cs="Arial"/>
          <w:sz w:val="20"/>
          <w:szCs w:val="20"/>
        </w:rPr>
        <w:tab/>
      </w:r>
      <w:r w:rsidR="001112F4">
        <w:rPr>
          <w:rFonts w:ascii="Cambria Math" w:hAnsi="Cambria Math" w:cs="Cambria Math"/>
          <w:sz w:val="20"/>
          <w:szCs w:val="20"/>
        </w:rPr>
        <w:t>//</w:t>
      </w:r>
      <w:r w:rsidRPr="006A37F2">
        <w:rPr>
          <w:rFonts w:ascii="Arial" w:hAnsi="Arial" w:cs="Arial"/>
          <w:sz w:val="20"/>
          <w:szCs w:val="20"/>
        </w:rPr>
        <w:t xml:space="preserve"> Assign next sub-goals          </w:t>
      </w:r>
    </w:p>
    <w:p w14:paraId="658FDDA9"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for</w:t>
      </w:r>
      <w:r w:rsidRPr="006A37F2">
        <w:rPr>
          <w:rFonts w:ascii="Arial" w:hAnsi="Arial" w:cs="Arial"/>
          <w:sz w:val="20"/>
          <w:szCs w:val="20"/>
        </w:rPr>
        <w:t xml:space="preserve"> each agent </w:t>
      </w:r>
      <m:oMath>
        <m:r>
          <w:rPr>
            <w:rFonts w:ascii="Cambria Math" w:hAnsi="Cambria Math" w:cs="Arial"/>
            <w:sz w:val="20"/>
            <w:szCs w:val="20"/>
          </w:rPr>
          <m:t>aᵢ ∈ A</m:t>
        </m:r>
      </m:oMath>
      <w:r w:rsidRPr="006A37F2">
        <w:rPr>
          <w:rFonts w:ascii="Arial" w:hAnsi="Arial" w:cs="Arial"/>
          <w:sz w:val="20"/>
          <w:szCs w:val="20"/>
        </w:rPr>
        <w:t xml:space="preserve"> </w:t>
      </w:r>
      <w:r w:rsidRPr="006A37F2">
        <w:rPr>
          <w:rFonts w:ascii="Arial" w:hAnsi="Arial" w:cs="Arial"/>
          <w:b/>
          <w:bCs/>
          <w:sz w:val="20"/>
          <w:szCs w:val="20"/>
        </w:rPr>
        <w:t>do</w:t>
      </w:r>
    </w:p>
    <w:p w14:paraId="5B378A3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 xml:space="preserve"> P.paths[i] ← A*(current_posᵢ, new_gᵢ, Cₙ)</m:t>
        </m:r>
      </m:oMath>
    </w:p>
    <w:p w14:paraId="7CBF3666"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for</w:t>
      </w:r>
    </w:p>
    <w:p w14:paraId="4E96EB01"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P.cost ← Σᵢ₌₁ᵏ len(πᵢ) for πᵢ ∈ P.paths</m:t>
        </m:r>
      </m:oMath>
    </w:p>
    <w:p w14:paraId="0EC25A4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insert </w:t>
      </w:r>
      <m:oMath>
        <m:r>
          <w:rPr>
            <w:rFonts w:ascii="Cambria Math" w:hAnsi="Cambria Math" w:cs="Arial"/>
            <w:sz w:val="20"/>
            <w:szCs w:val="20"/>
          </w:rPr>
          <m:t>P</m:t>
        </m:r>
      </m:oMath>
      <w:r w:rsidRPr="006A37F2">
        <w:rPr>
          <w:rFonts w:ascii="Arial" w:hAnsi="Arial" w:cs="Arial"/>
          <w:sz w:val="20"/>
          <w:szCs w:val="20"/>
        </w:rPr>
        <w:t xml:space="preserve"> into </w:t>
      </w:r>
      <m:oMath>
        <m:r>
          <w:rPr>
            <w:rFonts w:ascii="Cambria Math" w:hAnsi="Cambria Math" w:cs="Arial"/>
            <w:sz w:val="20"/>
            <w:szCs w:val="20"/>
          </w:rPr>
          <m:t>OPEN</m:t>
        </m:r>
      </m:oMath>
    </w:p>
    <w:p w14:paraId="510D6819"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if</w:t>
      </w:r>
    </w:p>
    <w:p w14:paraId="0A5F63EC"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else</w:t>
      </w:r>
    </w:p>
    <w:p w14:paraId="08890A3D" w14:textId="7B198BEA"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(aᵢ, aⱼ, v, t) ← detect_conflict(P.paths)</m:t>
        </m:r>
      </m:oMath>
      <w:r w:rsidRPr="006A37F2">
        <w:rPr>
          <w:rFonts w:ascii="Arial" w:hAnsi="Arial" w:cs="Arial"/>
          <w:sz w:val="20"/>
          <w:szCs w:val="20"/>
        </w:rPr>
        <w:tab/>
      </w:r>
      <w:r w:rsidRPr="006A37F2">
        <w:rPr>
          <w:rFonts w:ascii="Arial" w:hAnsi="Arial" w:cs="Arial"/>
          <w:sz w:val="20"/>
          <w:szCs w:val="20"/>
        </w:rPr>
        <w:tab/>
      </w:r>
      <w:r w:rsidR="001112F4">
        <w:rPr>
          <w:rFonts w:ascii="Cambria Math" w:hAnsi="Cambria Math" w:cs="Cambria Math"/>
          <w:sz w:val="20"/>
          <w:szCs w:val="20"/>
        </w:rPr>
        <w:t>//</w:t>
      </w:r>
      <w:r w:rsidRPr="006A37F2">
        <w:rPr>
          <w:rFonts w:ascii="Arial" w:hAnsi="Arial" w:cs="Arial"/>
          <w:sz w:val="20"/>
          <w:szCs w:val="20"/>
        </w:rPr>
        <w:t xml:space="preserve"> Resolve conflict</w:t>
      </w:r>
    </w:p>
    <w:p w14:paraId="0C5A6DC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for</w:t>
      </w:r>
      <w:r w:rsidRPr="006A37F2">
        <w:rPr>
          <w:rFonts w:ascii="Arial" w:hAnsi="Arial" w:cs="Arial"/>
          <w:sz w:val="20"/>
          <w:szCs w:val="20"/>
        </w:rPr>
        <w:t xml:space="preserve"> each agent </w:t>
      </w:r>
      <m:oMath>
        <m:r>
          <w:rPr>
            <w:rFonts w:ascii="Cambria Math" w:eastAsiaTheme="minorEastAsia" w:hAnsi="Cambria Math" w:cs="Arial"/>
            <w:sz w:val="20"/>
            <w:szCs w:val="20"/>
          </w:rPr>
          <m:t>a_agent ∈ {aᵢ, aⱼ}</m:t>
        </m:r>
      </m:oMath>
      <w:r w:rsidRPr="006A37F2">
        <w:rPr>
          <w:rFonts w:ascii="Arial" w:hAnsi="Arial" w:cs="Arial"/>
          <w:sz w:val="20"/>
          <w:szCs w:val="20"/>
        </w:rPr>
        <w:t xml:space="preserve"> </w:t>
      </w:r>
      <w:r w:rsidRPr="006A37F2">
        <w:rPr>
          <w:rFonts w:ascii="Arial" w:hAnsi="Arial" w:cs="Arial"/>
          <w:b/>
          <w:bCs/>
          <w:sz w:val="20"/>
          <w:szCs w:val="20"/>
        </w:rPr>
        <w:t>do</w:t>
      </w:r>
    </w:p>
    <w:p w14:paraId="0433085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 ← copy(P)</m:t>
        </m:r>
      </m:oMath>
    </w:p>
    <w:p w14:paraId="34D30A21"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new_node.Cₙ ← new_node.Cₙ ∪ {(a_agent, v, t)}</m:t>
        </m:r>
      </m:oMath>
    </w:p>
    <w:p w14:paraId="1F3873C0"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new_node.paths[agent] ← A*(current_pos_agent, g_agent, new_node.Cₙ)</m:t>
        </m:r>
      </m:oMath>
    </w:p>
    <w:p w14:paraId="53BD4578"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if</w:t>
      </w:r>
      <w:r w:rsidRPr="006A37F2">
        <w:rPr>
          <w:rFonts w:ascii="Arial" w:hAnsi="Arial" w:cs="Arial"/>
          <w:sz w:val="20"/>
          <w:szCs w:val="20"/>
        </w:rPr>
        <w:t xml:space="preserve"> </w:t>
      </w:r>
      <m:oMath>
        <m:r>
          <w:rPr>
            <w:rFonts w:ascii="Cambria Math" w:hAnsi="Cambria Math" w:cs="Arial"/>
            <w:sz w:val="20"/>
            <w:szCs w:val="20"/>
          </w:rPr>
          <m:t>new_node.paths[agent]</m:t>
        </m:r>
      </m:oMath>
      <w:r w:rsidRPr="006A37F2">
        <w:rPr>
          <w:rFonts w:ascii="Arial" w:hAnsi="Arial" w:cs="Arial"/>
          <w:sz w:val="20"/>
          <w:szCs w:val="20"/>
        </w:rPr>
        <w:t xml:space="preserve"> exists </w:t>
      </w:r>
      <w:r w:rsidRPr="006A37F2">
        <w:rPr>
          <w:rFonts w:ascii="Arial" w:hAnsi="Arial" w:cs="Arial"/>
          <w:b/>
          <w:bCs/>
          <w:sz w:val="20"/>
          <w:szCs w:val="20"/>
        </w:rPr>
        <w:t>then</w:t>
      </w:r>
    </w:p>
    <w:p w14:paraId="1F1EF9B1"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m:oMath>
        <m:r>
          <w:rPr>
            <w:rFonts w:ascii="Cambria Math" w:hAnsi="Cambria Math" w:cs="Arial"/>
            <w:sz w:val="20"/>
            <w:szCs w:val="20"/>
          </w:rPr>
          <m:t>new_node.cost ← Σᵢ₌₁ᵏ len(πᵢ) for πᵢ ∈ new_node.paths</m:t>
        </m:r>
      </m:oMath>
    </w:p>
    <w:p w14:paraId="025DC0C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insert </w:t>
      </w:r>
      <m:oMath>
        <m:r>
          <w:rPr>
            <w:rFonts w:ascii="Cambria Math" w:hAnsi="Cambria Math" w:cs="Arial"/>
            <w:sz w:val="20"/>
            <w:szCs w:val="20"/>
          </w:rPr>
          <m:t>new_node</m:t>
        </m:r>
      </m:oMath>
      <w:r w:rsidRPr="006A37F2">
        <w:rPr>
          <w:rFonts w:ascii="Arial" w:hAnsi="Arial" w:cs="Arial"/>
          <w:sz w:val="20"/>
          <w:szCs w:val="20"/>
        </w:rPr>
        <w:t xml:space="preserve"> into </w:t>
      </w:r>
      <m:oMath>
        <m:r>
          <w:rPr>
            <w:rFonts w:ascii="Cambria Math" w:hAnsi="Cambria Math" w:cs="Arial"/>
            <w:sz w:val="20"/>
            <w:szCs w:val="20"/>
          </w:rPr>
          <m:t>OPEN</m:t>
        </m:r>
      </m:oMath>
    </w:p>
    <w:p w14:paraId="61B8BAED"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if</w:t>
      </w:r>
    </w:p>
    <w:p w14:paraId="06E7F7E3"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for</w:t>
      </w:r>
    </w:p>
    <w:p w14:paraId="0C1D6528"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sz w:val="20"/>
          <w:szCs w:val="20"/>
        </w:rPr>
        <w:t xml:space="preserve">     </w:t>
      </w:r>
      <w:r w:rsidRPr="006A37F2">
        <w:rPr>
          <w:rFonts w:ascii="Arial" w:hAnsi="Arial" w:cs="Arial"/>
          <w:b/>
          <w:bCs/>
          <w:sz w:val="20"/>
          <w:szCs w:val="20"/>
        </w:rPr>
        <w:t>end if</w:t>
      </w:r>
    </w:p>
    <w:p w14:paraId="5EBE7104" w14:textId="77777777" w:rsidR="00035BA9" w:rsidRPr="006A37F2" w:rsidRDefault="00035BA9" w:rsidP="001112F4">
      <w:pPr>
        <w:pStyle w:val="ListParagraph"/>
        <w:numPr>
          <w:ilvl w:val="0"/>
          <w:numId w:val="34"/>
        </w:numPr>
        <w:spacing w:line="240" w:lineRule="auto"/>
        <w:rPr>
          <w:rFonts w:ascii="Arial" w:hAnsi="Arial" w:cs="Arial"/>
          <w:sz w:val="20"/>
          <w:szCs w:val="20"/>
        </w:rPr>
      </w:pPr>
      <w:r w:rsidRPr="006A37F2">
        <w:rPr>
          <w:rFonts w:ascii="Arial" w:hAnsi="Arial" w:cs="Arial"/>
          <w:b/>
          <w:bCs/>
          <w:sz w:val="20"/>
          <w:szCs w:val="20"/>
        </w:rPr>
        <w:t>end while</w:t>
      </w:r>
    </w:p>
    <w:p w14:paraId="4B029D37" w14:textId="77777777" w:rsidR="00035BA9" w:rsidRDefault="00035BA9" w:rsidP="001112F4">
      <w:pPr>
        <w:pStyle w:val="ListParagraph"/>
        <w:numPr>
          <w:ilvl w:val="0"/>
          <w:numId w:val="34"/>
        </w:numPr>
        <w:pBdr>
          <w:bottom w:val="single" w:sz="4" w:space="1" w:color="auto"/>
        </w:pBdr>
        <w:spacing w:line="240" w:lineRule="auto"/>
        <w:rPr>
          <w:rFonts w:ascii="Arial" w:hAnsi="Arial" w:cs="Arial"/>
          <w:sz w:val="20"/>
          <w:szCs w:val="20"/>
        </w:rPr>
      </w:pPr>
      <w:r w:rsidRPr="006A37F2">
        <w:rPr>
          <w:rFonts w:ascii="Arial" w:hAnsi="Arial" w:cs="Arial"/>
          <w:b/>
          <w:bCs/>
          <w:sz w:val="20"/>
          <w:szCs w:val="20"/>
        </w:rPr>
        <w:t>return</w:t>
      </w:r>
      <w:r w:rsidRPr="006A37F2">
        <w:rPr>
          <w:rFonts w:ascii="Arial" w:hAnsi="Arial" w:cs="Arial"/>
          <w:sz w:val="20"/>
          <w:szCs w:val="20"/>
        </w:rPr>
        <w:t xml:space="preserve"> failure (timeout or unsolvable)</w:t>
      </w:r>
    </w:p>
    <w:p w14:paraId="1CB3CE29" w14:textId="77777777" w:rsidR="00B9327E" w:rsidRDefault="00B9327E" w:rsidP="00035BA9">
      <w:pPr>
        <w:pStyle w:val="ListParagraph"/>
        <w:spacing w:line="360" w:lineRule="auto"/>
        <w:rPr>
          <w:rFonts w:ascii="Arial" w:hAnsi="Arial" w:cs="Arial"/>
          <w:sz w:val="20"/>
          <w:szCs w:val="20"/>
        </w:rPr>
      </w:pPr>
    </w:p>
    <w:p w14:paraId="5208BB16" w14:textId="77777777" w:rsidR="00B9327E" w:rsidRDefault="00B9327E" w:rsidP="00035BA9">
      <w:pPr>
        <w:pStyle w:val="ListParagraph"/>
        <w:spacing w:line="360" w:lineRule="auto"/>
        <w:rPr>
          <w:rFonts w:ascii="Arial" w:hAnsi="Arial" w:cs="Arial"/>
          <w:sz w:val="20"/>
          <w:szCs w:val="20"/>
        </w:rPr>
      </w:pPr>
    </w:p>
    <w:p w14:paraId="3A52B307" w14:textId="77777777" w:rsidR="00B9327E" w:rsidRPr="006A37F2" w:rsidRDefault="00B9327E" w:rsidP="00035BA9">
      <w:pPr>
        <w:pStyle w:val="ListParagraph"/>
        <w:spacing w:line="360" w:lineRule="auto"/>
        <w:rPr>
          <w:rFonts w:ascii="Arial" w:hAnsi="Arial" w:cs="Arial"/>
          <w:sz w:val="20"/>
          <w:szCs w:val="20"/>
        </w:rPr>
      </w:pPr>
    </w:p>
    <w:p w14:paraId="08A3508F" w14:textId="7121FAC4" w:rsidR="00035BA9" w:rsidRPr="001112F4" w:rsidRDefault="00035BA9" w:rsidP="001112F4">
      <w:pPr>
        <w:pStyle w:val="ListParagraph"/>
        <w:numPr>
          <w:ilvl w:val="1"/>
          <w:numId w:val="35"/>
        </w:numPr>
        <w:autoSpaceDE w:val="0"/>
        <w:autoSpaceDN w:val="0"/>
        <w:adjustRightInd w:val="0"/>
        <w:spacing w:before="240" w:line="360" w:lineRule="auto"/>
        <w:rPr>
          <w:rFonts w:ascii="Arial" w:hAnsi="Arial" w:cs="Arial"/>
          <w:b/>
          <w:bCs/>
          <w:lang w:val="en-GB"/>
        </w:rPr>
      </w:pPr>
      <w:r w:rsidRPr="001112F4">
        <w:rPr>
          <w:rFonts w:ascii="Arial" w:hAnsi="Arial" w:cs="Arial"/>
          <w:b/>
          <w:bCs/>
          <w:lang w:val="en-GB"/>
        </w:rPr>
        <w:t>T</w:t>
      </w:r>
      <w:r w:rsidR="008874DE">
        <w:rPr>
          <w:rFonts w:ascii="Arial" w:hAnsi="Arial" w:cs="Arial"/>
          <w:b/>
          <w:bCs/>
          <w:lang w:val="en-GB"/>
        </w:rPr>
        <w:t xml:space="preserve">heoretical </w:t>
      </w:r>
      <w:r w:rsidRPr="001112F4">
        <w:rPr>
          <w:rFonts w:ascii="Arial" w:hAnsi="Arial" w:cs="Arial"/>
          <w:b/>
          <w:bCs/>
          <w:lang w:val="en-GB"/>
        </w:rPr>
        <w:t>A</w:t>
      </w:r>
      <w:r w:rsidR="008874DE">
        <w:rPr>
          <w:rFonts w:ascii="Arial" w:hAnsi="Arial" w:cs="Arial"/>
          <w:b/>
          <w:bCs/>
          <w:lang w:val="en-GB"/>
        </w:rPr>
        <w:t>nalysis</w:t>
      </w:r>
    </w:p>
    <w:p w14:paraId="7C564354" w14:textId="7837747B" w:rsidR="00035BA9" w:rsidRDefault="00035BA9" w:rsidP="001112F4">
      <w:pPr>
        <w:autoSpaceDE w:val="0"/>
        <w:autoSpaceDN w:val="0"/>
        <w:adjustRightInd w:val="0"/>
        <w:jc w:val="both"/>
        <w:rPr>
          <w:rFonts w:ascii="Arial" w:hAnsi="Arial" w:cs="Arial"/>
          <w:lang w:val="en-GB"/>
        </w:rPr>
      </w:pPr>
      <w:r w:rsidRPr="006A37F2">
        <w:rPr>
          <w:rFonts w:ascii="Arial" w:hAnsi="Arial" w:cs="Arial"/>
          <w:b/>
          <w:bCs/>
          <w:lang w:val="en-GB"/>
        </w:rPr>
        <w:t>Definition 1</w:t>
      </w:r>
      <w:r w:rsidRPr="006A37F2">
        <w:rPr>
          <w:rFonts w:ascii="Arial" w:hAnsi="Arial" w:cs="Arial"/>
          <w:lang w:val="en-GB"/>
        </w:rPr>
        <w:t xml:space="preserve"> (Agile Sub-Goal Decomposition): For any agent with starting position </w:t>
      </w:r>
      <w:r w:rsidRPr="006A37F2">
        <w:rPr>
          <w:rFonts w:ascii="Arial" w:hAnsi="Arial" w:cs="Arial"/>
          <w:i/>
          <w:iCs/>
          <w:lang w:val="en-GB"/>
        </w:rPr>
        <w:t>s</w:t>
      </w:r>
      <w:r w:rsidRPr="006A37F2">
        <w:rPr>
          <w:rFonts w:ascii="Arial" w:hAnsi="Arial" w:cs="Arial"/>
          <w:lang w:val="en-GB"/>
        </w:rPr>
        <w:t xml:space="preserve"> and goal position </w:t>
      </w:r>
      <w:r w:rsidRPr="006A37F2">
        <w:rPr>
          <w:rFonts w:ascii="Arial" w:hAnsi="Arial" w:cs="Arial"/>
          <w:i/>
          <w:iCs/>
          <w:lang w:val="en-GB"/>
        </w:rPr>
        <w:t>g</w:t>
      </w:r>
      <w:r w:rsidRPr="006A37F2">
        <w:rPr>
          <w:rFonts w:ascii="Arial" w:hAnsi="Arial" w:cs="Arial"/>
          <w:lang w:val="en-GB"/>
        </w:rPr>
        <w:t xml:space="preserve">, agile sub-goal decomposition consists of intermediate positions </w:t>
      </w:r>
      <m:oMath>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1</m:t>
            </m:r>
          </m:sub>
        </m:sSub>
        <m:r>
          <w:rPr>
            <w:rFonts w:ascii="Cambria Math" w:hAnsi="Cambria Math" w:cs="Arial"/>
            <w:lang w:val="en-GB"/>
          </w:rPr>
          <m:t>,</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2</m:t>
            </m:r>
          </m:sub>
        </m:sSub>
        <m:r>
          <w:rPr>
            <w:rFonts w:ascii="Cambria Math" w:hAnsi="Cambria Math" w:cs="Arial"/>
            <w:lang w:val="en-GB"/>
          </w:rPr>
          <m:t>, . . . ,</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k</m:t>
            </m:r>
          </m:sub>
        </m:sSub>
      </m:oMath>
      <w:r w:rsidRPr="006A37F2">
        <w:rPr>
          <w:rFonts w:ascii="Arial" w:hAnsi="Arial" w:cs="Arial"/>
          <w:lang w:val="en-GB"/>
        </w:rPr>
        <w:t xml:space="preserve"> such that the cumulative path satisfies </w:t>
      </w:r>
      <m:oMath>
        <m:nary>
          <m:naryPr>
            <m:chr m:val="∑"/>
            <m:limLoc m:val="undOvr"/>
            <m:subHide m:val="1"/>
            <m:supHide m:val="1"/>
            <m:ctrlPr>
              <w:rPr>
                <w:rFonts w:ascii="Cambria Math" w:hAnsi="Cambria Math" w:cs="Arial"/>
                <w:i/>
                <w:lang w:val="en-GB"/>
              </w:rPr>
            </m:ctrlPr>
          </m:naryPr>
          <m:sub/>
          <m:sup/>
          <m:e>
            <m:r>
              <w:rPr>
                <w:rFonts w:ascii="Cambria Math" w:hAnsi="Cambria Math" w:cs="Arial"/>
                <w:lang w:val="en-GB"/>
              </w:rPr>
              <m:t>d(</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i/>
                    <w:iCs/>
                    <w:lang w:val="en-GB"/>
                  </w:rPr>
                </m:ctrlPr>
              </m:sSubPr>
              <m:e>
                <m:r>
                  <w:rPr>
                    <w:rFonts w:ascii="Cambria Math" w:hAnsi="Cambria Math" w:cs="Arial"/>
                    <w:lang w:val="en-GB"/>
                  </w:rPr>
                  <m:t>sg</m:t>
                </m:r>
              </m:e>
              <m:sub>
                <m:r>
                  <w:rPr>
                    <w:rFonts w:ascii="Cambria Math" w:hAnsi="Cambria Math" w:cs="Arial"/>
                    <w:lang w:val="en-GB"/>
                  </w:rPr>
                  <m:t>i+1</m:t>
                </m:r>
              </m:sub>
            </m:sSub>
            <m:r>
              <w:rPr>
                <w:rFonts w:ascii="Cambria Math" w:hAnsi="Cambria Math" w:cs="Arial"/>
                <w:lang w:val="en-GB"/>
              </w:rPr>
              <m:t>)≤w·d(s,g)</m:t>
            </m:r>
          </m:e>
        </m:nary>
      </m:oMath>
      <w:r w:rsidRPr="006A37F2">
        <w:rPr>
          <w:rFonts w:ascii="Arial" w:hAnsi="Arial" w:cs="Arial"/>
          <w:lang w:val="en-GB"/>
        </w:rPr>
        <w:t xml:space="preserve">, where d represents </w:t>
      </w:r>
      <w:r w:rsidR="001112F4">
        <w:rPr>
          <w:rFonts w:ascii="Arial" w:hAnsi="Arial" w:cs="Arial"/>
          <w:lang w:val="en-GB"/>
        </w:rPr>
        <w:t xml:space="preserve">the </w:t>
      </w:r>
      <w:r w:rsidRPr="006A37F2">
        <w:rPr>
          <w:rFonts w:ascii="Arial" w:hAnsi="Arial" w:cs="Arial"/>
          <w:lang w:val="en-GB"/>
        </w:rPr>
        <w:t xml:space="preserve">Manhattan distance and </w:t>
      </w:r>
      <m:oMath>
        <m:r>
          <w:rPr>
            <w:rFonts w:ascii="Cambria Math" w:hAnsi="Cambria Math" w:cs="Arial"/>
            <w:lang w:val="en-GB"/>
          </w:rPr>
          <m:t>w =1.2</m:t>
        </m:r>
      </m:oMath>
      <w:r w:rsidRPr="006A37F2">
        <w:rPr>
          <w:rFonts w:ascii="Arial" w:hAnsi="Arial" w:cs="Arial"/>
          <w:lang w:val="en-GB"/>
        </w:rPr>
        <w:t>.</w:t>
      </w:r>
    </w:p>
    <w:p w14:paraId="12918474" w14:textId="77777777" w:rsidR="00072B5F" w:rsidRPr="006A37F2" w:rsidRDefault="00072B5F" w:rsidP="001112F4">
      <w:pPr>
        <w:autoSpaceDE w:val="0"/>
        <w:autoSpaceDN w:val="0"/>
        <w:adjustRightInd w:val="0"/>
        <w:jc w:val="both"/>
        <w:rPr>
          <w:rFonts w:ascii="Arial" w:hAnsi="Arial" w:cs="Arial"/>
          <w:lang w:val="en-GB"/>
        </w:rPr>
      </w:pPr>
    </w:p>
    <w:p w14:paraId="1461F55D" w14:textId="77777777" w:rsidR="00035BA9" w:rsidRDefault="00035BA9" w:rsidP="001112F4">
      <w:pPr>
        <w:autoSpaceDE w:val="0"/>
        <w:autoSpaceDN w:val="0"/>
        <w:adjustRightInd w:val="0"/>
        <w:jc w:val="both"/>
        <w:rPr>
          <w:rFonts w:ascii="Arial" w:hAnsi="Arial" w:cs="Arial"/>
          <w:lang w:val="en-GB"/>
        </w:rPr>
      </w:pPr>
      <w:r w:rsidRPr="006A37F2">
        <w:rPr>
          <w:rFonts w:ascii="Arial" w:hAnsi="Arial" w:cs="Arial"/>
          <w:b/>
          <w:bCs/>
          <w:lang w:val="en-GB"/>
        </w:rPr>
        <w:t>Theorem 1</w:t>
      </w:r>
      <w:r w:rsidRPr="006A37F2">
        <w:rPr>
          <w:rFonts w:ascii="Arial" w:hAnsi="Arial" w:cs="Arial"/>
          <w:lang w:val="en-GB"/>
        </w:rPr>
        <w:t xml:space="preserve"> (Suboptimality Bound Preservation): ACBS maintains </w:t>
      </w:r>
      <w:r>
        <w:rPr>
          <w:rFonts w:ascii="Arial" w:hAnsi="Arial" w:cs="Arial"/>
          <w:lang w:val="en-GB"/>
        </w:rPr>
        <w:t xml:space="preserve">the </w:t>
      </w:r>
      <w:r w:rsidRPr="006A37F2">
        <w:rPr>
          <w:rFonts w:ascii="Arial" w:hAnsi="Arial" w:cs="Arial"/>
          <w:lang w:val="en-GB"/>
        </w:rPr>
        <w:t>sub</w:t>
      </w:r>
      <w:r>
        <w:rPr>
          <w:rFonts w:ascii="Arial" w:hAnsi="Arial" w:cs="Arial"/>
          <w:lang w:val="en-GB"/>
        </w:rPr>
        <w:t>-</w:t>
      </w:r>
      <w:r w:rsidRPr="006A37F2">
        <w:rPr>
          <w:rFonts w:ascii="Arial" w:hAnsi="Arial" w:cs="Arial"/>
          <w:lang w:val="en-GB"/>
        </w:rPr>
        <w:t xml:space="preserve">optimality bound </w:t>
      </w:r>
      <m:oMath>
        <m:r>
          <w:rPr>
            <w:rFonts w:ascii="Cambria Math" w:hAnsi="Cambria Math" w:cs="Arial"/>
            <w:lang w:val="en-GB"/>
          </w:rPr>
          <m:t>w = 1.2</m:t>
        </m:r>
      </m:oMath>
      <w:r w:rsidRPr="006A37F2">
        <w:rPr>
          <w:rFonts w:ascii="Arial" w:hAnsi="Arial" w:cs="Arial"/>
          <w:lang w:val="en-GB"/>
        </w:rPr>
        <w:t xml:space="preserve"> for </w:t>
      </w:r>
      <w:r>
        <w:rPr>
          <w:rFonts w:ascii="Arial" w:hAnsi="Arial" w:cs="Arial"/>
          <w:lang w:val="en-GB"/>
        </w:rPr>
        <w:t xml:space="preserve">the </w:t>
      </w:r>
      <w:r w:rsidRPr="006A37F2">
        <w:rPr>
          <w:rFonts w:ascii="Arial" w:hAnsi="Arial" w:cs="Arial"/>
          <w:lang w:val="en-GB"/>
        </w:rPr>
        <w:t xml:space="preserve">sum-of-costs metric. If </w:t>
      </w:r>
      <w:r>
        <w:rPr>
          <w:rFonts w:ascii="Arial" w:hAnsi="Arial" w:cs="Arial"/>
          <w:lang w:val="en-GB"/>
        </w:rPr>
        <w:t xml:space="preserve">the </w:t>
      </w:r>
      <w:r w:rsidRPr="006A37F2">
        <w:rPr>
          <w:rFonts w:ascii="Arial" w:hAnsi="Arial" w:cs="Arial"/>
          <w:lang w:val="en-GB"/>
        </w:rPr>
        <w:t xml:space="preserve">optimal </w:t>
      </w:r>
      <m:oMath>
        <m:r>
          <w:rPr>
            <w:rFonts w:ascii="Cambria Math" w:hAnsi="Cambria Math" w:cs="Arial"/>
            <w:lang w:val="en-GB"/>
          </w:rPr>
          <m:t xml:space="preserve">SOC is </m:t>
        </m:r>
        <m:sSup>
          <m:sSupPr>
            <m:ctrlPr>
              <w:rPr>
                <w:rFonts w:ascii="Cambria Math" w:hAnsi="Cambria Math" w:cs="Arial"/>
                <w:i/>
                <w:lang w:val="en-GB"/>
              </w:rPr>
            </m:ctrlPr>
          </m:sSupPr>
          <m:e>
            <m:r>
              <w:rPr>
                <w:rFonts w:ascii="Cambria Math" w:hAnsi="Cambria Math" w:cs="Arial"/>
                <w:lang w:val="en-GB"/>
              </w:rPr>
              <m:t>C</m:t>
            </m:r>
          </m:e>
          <m:sup>
            <m:r>
              <w:rPr>
                <w:rFonts w:ascii="Cambria Math" w:hAnsi="Cambria Math" w:cs="Arial"/>
                <w:lang w:val="en-GB"/>
              </w:rPr>
              <m:t>*</m:t>
            </m:r>
          </m:sup>
        </m:sSup>
      </m:oMath>
      <w:r w:rsidRPr="006A37F2">
        <w:rPr>
          <w:rFonts w:ascii="Arial" w:hAnsi="Arial" w:cs="Arial"/>
          <w:lang w:val="en-GB"/>
        </w:rPr>
        <w:t xml:space="preserve">, then ACBS returns </w:t>
      </w:r>
      <w:r>
        <w:rPr>
          <w:rFonts w:ascii="Arial" w:hAnsi="Arial" w:cs="Arial"/>
          <w:lang w:val="en-GB"/>
        </w:rPr>
        <w:t xml:space="preserve">a </w:t>
      </w:r>
      <w:r w:rsidRPr="006A37F2">
        <w:rPr>
          <w:rFonts w:ascii="Arial" w:hAnsi="Arial" w:cs="Arial"/>
          <w:lang w:val="en-GB"/>
        </w:rPr>
        <w:t xml:space="preserve">solution with </w:t>
      </w:r>
      <m:oMath>
        <m:r>
          <w:rPr>
            <w:rFonts w:ascii="Cambria Math" w:hAnsi="Cambria Math" w:cs="Arial"/>
            <w:lang w:val="en-GB"/>
          </w:rPr>
          <m:t>SOC ≤ w·</m:t>
        </m:r>
        <m:sSup>
          <m:sSupPr>
            <m:ctrlPr>
              <w:rPr>
                <w:rFonts w:ascii="Cambria Math" w:hAnsi="Cambria Math" w:cs="Arial"/>
                <w:i/>
                <w:lang w:val="en-GB"/>
              </w:rPr>
            </m:ctrlPr>
          </m:sSupPr>
          <m:e>
            <m:r>
              <w:rPr>
                <w:rFonts w:ascii="Cambria Math" w:hAnsi="Cambria Math" w:cs="Arial"/>
                <w:lang w:val="en-GB"/>
              </w:rPr>
              <m:t>C</m:t>
            </m:r>
          </m:e>
          <m:sup>
            <m:r>
              <w:rPr>
                <w:rFonts w:ascii="Cambria Math" w:hAnsi="Cambria Math" w:cs="Arial"/>
                <w:lang w:val="en-GB"/>
              </w:rPr>
              <m:t>*</m:t>
            </m:r>
          </m:sup>
        </m:sSup>
      </m:oMath>
      <w:r w:rsidRPr="006A37F2">
        <w:rPr>
          <w:rFonts w:ascii="Arial" w:hAnsi="Arial" w:cs="Arial"/>
          <w:lang w:val="en-GB"/>
        </w:rPr>
        <w:t>.</w:t>
      </w:r>
    </w:p>
    <w:p w14:paraId="55E8B3A2" w14:textId="77777777" w:rsidR="00072B5F" w:rsidRPr="006A37F2" w:rsidRDefault="00072B5F" w:rsidP="001112F4">
      <w:pPr>
        <w:autoSpaceDE w:val="0"/>
        <w:autoSpaceDN w:val="0"/>
        <w:adjustRightInd w:val="0"/>
        <w:jc w:val="both"/>
        <w:rPr>
          <w:rFonts w:ascii="Arial" w:hAnsi="Arial" w:cs="Arial"/>
          <w:lang w:val="en-GB"/>
        </w:rPr>
      </w:pPr>
    </w:p>
    <w:p w14:paraId="0D0EB067" w14:textId="77777777" w:rsidR="00035BA9" w:rsidRPr="006A37F2" w:rsidRDefault="00035BA9" w:rsidP="001112F4">
      <w:pPr>
        <w:autoSpaceDE w:val="0"/>
        <w:autoSpaceDN w:val="0"/>
        <w:adjustRightInd w:val="0"/>
        <w:jc w:val="both"/>
        <w:rPr>
          <w:rFonts w:ascii="Arial" w:hAnsi="Arial" w:cs="Arial"/>
          <w:lang w:val="en-GB"/>
        </w:rPr>
      </w:pPr>
      <w:r w:rsidRPr="006A37F2">
        <w:rPr>
          <w:rFonts w:ascii="Arial" w:hAnsi="Arial" w:cs="Arial"/>
          <w:b/>
          <w:bCs/>
          <w:lang w:val="en-GB"/>
        </w:rPr>
        <w:t>Lemma 1</w:t>
      </w:r>
      <w:r w:rsidRPr="006A37F2">
        <w:rPr>
          <w:rFonts w:ascii="Arial" w:hAnsi="Arial" w:cs="Arial"/>
          <w:lang w:val="en-GB"/>
        </w:rPr>
        <w:t xml:space="preserve"> (Conflict Reduction): Sub-goal introduction reduces average conflicts per agent by at least </w:t>
      </w:r>
      <m:oMath>
        <m:r>
          <w:rPr>
            <w:rFonts w:ascii="Cambria Math" w:hAnsi="Cambria Math" w:cs="Arial"/>
            <w:lang w:val="en-GB"/>
          </w:rPr>
          <m:t>25%</m:t>
        </m:r>
      </m:oMath>
      <w:r w:rsidRPr="006A37F2">
        <w:rPr>
          <w:rFonts w:ascii="Arial" w:hAnsi="Arial" w:cs="Arial"/>
          <w:lang w:val="en-GB"/>
        </w:rPr>
        <w:t xml:space="preserve"> in dense environments when </w:t>
      </w:r>
      <w:r>
        <w:rPr>
          <w:rFonts w:ascii="Arial" w:hAnsi="Arial" w:cs="Arial"/>
          <w:lang w:val="en-GB"/>
        </w:rPr>
        <w:t xml:space="preserve">the </w:t>
      </w:r>
      <w:r w:rsidRPr="006A37F2">
        <w:rPr>
          <w:rFonts w:ascii="Arial" w:hAnsi="Arial" w:cs="Arial"/>
          <w:lang w:val="en-GB"/>
        </w:rPr>
        <w:t xml:space="preserve">distance threshold </w:t>
      </w:r>
      <m:oMath>
        <m:r>
          <w:rPr>
            <w:rFonts w:ascii="Cambria Math" w:hAnsi="Cambria Math" w:cs="Arial"/>
            <w:lang w:val="en-GB"/>
          </w:rPr>
          <m:t>≤3</m:t>
        </m:r>
      </m:oMath>
      <w:r w:rsidRPr="006A37F2">
        <w:rPr>
          <w:rFonts w:ascii="Arial" w:hAnsi="Arial" w:cs="Arial"/>
          <w:lang w:val="en-GB"/>
        </w:rPr>
        <w:t>.</w:t>
      </w:r>
    </w:p>
    <w:p w14:paraId="56E618F2" w14:textId="77777777" w:rsidR="00790ADA" w:rsidRPr="00FB3A86" w:rsidRDefault="00790ADA" w:rsidP="00441B6F">
      <w:pPr>
        <w:pStyle w:val="Body"/>
        <w:spacing w:after="0"/>
        <w:rPr>
          <w:rFonts w:ascii="Arial" w:hAnsi="Arial" w:cs="Arial"/>
        </w:rPr>
      </w:pPr>
    </w:p>
    <w:p w14:paraId="5457EB1B" w14:textId="252F5175" w:rsidR="00902823" w:rsidRDefault="00000F8F" w:rsidP="00F440F9">
      <w:pPr>
        <w:pStyle w:val="Head1"/>
        <w:numPr>
          <w:ilvl w:val="0"/>
          <w:numId w:val="37"/>
        </w:numPr>
        <w:spacing w:after="0"/>
        <w:ind w:left="270" w:hanging="270"/>
        <w:jc w:val="both"/>
        <w:rPr>
          <w:rFonts w:ascii="Arial" w:hAnsi="Arial" w:cs="Arial"/>
        </w:rPr>
      </w:pPr>
      <w:r>
        <w:rPr>
          <w:rFonts w:ascii="Arial" w:hAnsi="Arial" w:cs="Arial"/>
        </w:rPr>
        <w:t>results and discussion</w:t>
      </w:r>
    </w:p>
    <w:p w14:paraId="4BE359ED" w14:textId="4AFF3B94" w:rsidR="00790ADA" w:rsidRPr="00FB3A86" w:rsidRDefault="00790ADA" w:rsidP="00441B6F">
      <w:pPr>
        <w:pStyle w:val="Head1"/>
        <w:spacing w:after="0"/>
        <w:jc w:val="both"/>
        <w:rPr>
          <w:rFonts w:ascii="Arial" w:hAnsi="Arial" w:cs="Arial"/>
        </w:rPr>
      </w:pPr>
    </w:p>
    <w:p w14:paraId="369F281F" w14:textId="637BD19F" w:rsidR="00F440F9" w:rsidRPr="00072B5F" w:rsidRDefault="00F440F9" w:rsidP="00072B5F">
      <w:pPr>
        <w:pStyle w:val="ListParagraph"/>
        <w:numPr>
          <w:ilvl w:val="1"/>
          <w:numId w:val="37"/>
        </w:numPr>
        <w:autoSpaceDE w:val="0"/>
        <w:autoSpaceDN w:val="0"/>
        <w:adjustRightInd w:val="0"/>
        <w:ind w:left="360"/>
        <w:jc w:val="both"/>
        <w:rPr>
          <w:rFonts w:ascii="Arial" w:hAnsi="Arial" w:cs="Arial"/>
          <w:b/>
          <w:bCs/>
          <w:lang w:val="en-GB"/>
        </w:rPr>
      </w:pPr>
      <w:r w:rsidRPr="00072B5F">
        <w:rPr>
          <w:rFonts w:ascii="Arial" w:hAnsi="Arial" w:cs="Arial"/>
          <w:b/>
          <w:bCs/>
          <w:lang w:val="en-GB"/>
        </w:rPr>
        <w:t>Experimental Setup</w:t>
      </w:r>
    </w:p>
    <w:p w14:paraId="632E9C9B" w14:textId="356BED4D" w:rsidR="001112F4" w:rsidRDefault="001112F4" w:rsidP="001112F4">
      <w:pPr>
        <w:autoSpaceDE w:val="0"/>
        <w:autoSpaceDN w:val="0"/>
        <w:adjustRightInd w:val="0"/>
        <w:jc w:val="both"/>
        <w:rPr>
          <w:rFonts w:ascii="Arial" w:hAnsi="Arial" w:cs="Arial"/>
          <w:lang w:val="en-GB"/>
        </w:rPr>
      </w:pPr>
      <w:r w:rsidRPr="006A37F2">
        <w:rPr>
          <w:rFonts w:ascii="Arial" w:hAnsi="Arial" w:cs="Arial"/>
          <w:lang w:val="en-GB"/>
        </w:rPr>
        <w:t xml:space="preserve">We implemented ACBS in Java using </w:t>
      </w:r>
      <w:r w:rsidR="00B9327E">
        <w:rPr>
          <w:rFonts w:ascii="Arial" w:hAnsi="Arial" w:cs="Arial"/>
          <w:lang w:val="en-GB"/>
        </w:rPr>
        <w:t xml:space="preserve">the </w:t>
      </w:r>
      <w:proofErr w:type="spellStart"/>
      <w:r w:rsidRPr="00B9327E">
        <w:rPr>
          <w:rFonts w:ascii="Arial" w:hAnsi="Arial" w:cs="Arial"/>
          <w:i/>
          <w:iCs/>
          <w:lang w:val="en-GB"/>
        </w:rPr>
        <w:t>JGraphT</w:t>
      </w:r>
      <w:proofErr w:type="spellEnd"/>
      <w:r w:rsidRPr="006A37F2">
        <w:rPr>
          <w:rFonts w:ascii="Arial" w:hAnsi="Arial" w:cs="Arial"/>
          <w:lang w:val="en-GB"/>
        </w:rPr>
        <w:t xml:space="preserve"> library for graph operations and custom data structures for heuristic computations. Comparative evaluation utilized open-source Java implementations of CBS </w:t>
      </w:r>
      <w:r w:rsidRPr="00C70B85">
        <w:rPr>
          <w:rFonts w:ascii="Arial" w:hAnsi="Arial" w:cs="Arial"/>
          <w:lang w:val="en-GB"/>
        </w:rPr>
        <w:t>(Sharon et al. 2015)</w:t>
      </w:r>
      <w:r w:rsidRPr="006A37F2">
        <w:rPr>
          <w:rFonts w:ascii="Arial" w:hAnsi="Arial" w:cs="Arial"/>
          <w:lang w:val="en-GB"/>
        </w:rPr>
        <w:t xml:space="preserve">, ECBS </w:t>
      </w:r>
      <m:oMath>
        <m:r>
          <w:rPr>
            <w:rFonts w:ascii="Cambria Math" w:hAnsi="Cambria Math" w:cs="Arial"/>
            <w:lang w:val="en-GB"/>
          </w:rPr>
          <m:t>(w=1.2)</m:t>
        </m:r>
      </m:oMath>
      <w:r w:rsidRPr="006A37F2">
        <w:rPr>
          <w:rFonts w:ascii="Arial" w:hAnsi="Arial" w:cs="Arial"/>
          <w:lang w:val="en-GB"/>
        </w:rPr>
        <w:t xml:space="preserve"> </w:t>
      </w:r>
      <w:r w:rsidRPr="00C70B85">
        <w:rPr>
          <w:rFonts w:ascii="Arial" w:hAnsi="Arial" w:cs="Arial"/>
          <w:lang w:val="en-GB"/>
        </w:rPr>
        <w:t>(Barer et al. 2014)</w:t>
      </w:r>
      <w:r w:rsidRPr="006A37F2">
        <w:rPr>
          <w:rFonts w:ascii="Arial" w:hAnsi="Arial" w:cs="Arial"/>
          <w:lang w:val="en-GB"/>
        </w:rPr>
        <w:t xml:space="preserve">, and EECBS </w:t>
      </w:r>
      <m:oMath>
        <m:r>
          <w:rPr>
            <w:rFonts w:ascii="Cambria Math" w:hAnsi="Cambria Math" w:cs="Arial"/>
            <w:lang w:val="en-GB"/>
          </w:rPr>
          <m:t>(w=1.2)</m:t>
        </m:r>
      </m:oMath>
      <w:r w:rsidRPr="006A37F2">
        <w:rPr>
          <w:rFonts w:ascii="Arial" w:hAnsi="Arial" w:cs="Arial"/>
          <w:lang w:val="en-GB"/>
        </w:rPr>
        <w:t xml:space="preserve"> </w:t>
      </w:r>
      <w:r w:rsidRPr="00C70B85">
        <w:rPr>
          <w:rFonts w:ascii="Arial" w:hAnsi="Arial" w:cs="Arial"/>
          <w:lang w:val="en-GB"/>
        </w:rPr>
        <w:t>(Li et al. 2021)</w:t>
      </w:r>
      <w:r w:rsidRPr="006A37F2">
        <w:rPr>
          <w:rFonts w:ascii="Arial" w:hAnsi="Arial" w:cs="Arial"/>
          <w:lang w:val="en-GB"/>
        </w:rPr>
        <w:t xml:space="preserve">. Experiments were conducted on standard server hardware (Intel Xeon, 64GB RAM) with </w:t>
      </w:r>
      <w:r>
        <w:rPr>
          <w:rFonts w:ascii="Arial" w:hAnsi="Arial" w:cs="Arial"/>
          <w:lang w:val="en-GB"/>
        </w:rPr>
        <w:t xml:space="preserve">a </w:t>
      </w:r>
      <m:oMath>
        <m:r>
          <w:rPr>
            <w:rFonts w:ascii="Cambria Math" w:hAnsi="Cambria Math" w:cs="Arial"/>
            <w:lang w:val="en-GB"/>
          </w:rPr>
          <m:t>1-minute</m:t>
        </m:r>
      </m:oMath>
      <w:r w:rsidRPr="006A37F2">
        <w:rPr>
          <w:rFonts w:ascii="Arial" w:hAnsi="Arial" w:cs="Arial"/>
          <w:lang w:val="en-GB"/>
        </w:rPr>
        <w:t xml:space="preserve"> timeout per instance. Benchmark evaluation used Moving AI Lab MAPF dataset</w:t>
      </w:r>
      <w:r>
        <w:rPr>
          <w:rFonts w:ascii="Arial" w:hAnsi="Arial" w:cs="Arial"/>
          <w:lang w:val="en-GB"/>
        </w:rPr>
        <w:t xml:space="preserve"> </w:t>
      </w:r>
      <w:r w:rsidRPr="00C70B85">
        <w:rPr>
          <w:rFonts w:ascii="Arial" w:hAnsi="Arial" w:cs="Arial"/>
          <w:lang w:val="en-GB"/>
        </w:rPr>
        <w:t>(Stern et al. 2019)</w:t>
      </w:r>
      <w:r w:rsidRPr="006A37F2">
        <w:rPr>
          <w:rFonts w:ascii="Arial" w:hAnsi="Arial" w:cs="Arial"/>
          <w:lang w:val="en-GB"/>
        </w:rPr>
        <w:t>, focusing on large maps: empty-</w:t>
      </w:r>
      <m:oMath>
        <m:r>
          <w:rPr>
            <w:rFonts w:ascii="Cambria Math" w:hAnsi="Cambria Math" w:cs="Arial"/>
            <w:lang w:val="en-GB"/>
          </w:rPr>
          <m:t>32×32</m:t>
        </m:r>
      </m:oMath>
      <w:r w:rsidRPr="006A37F2">
        <w:rPr>
          <w:rFonts w:ascii="Arial" w:hAnsi="Arial" w:cs="Arial"/>
          <w:lang w:val="en-GB"/>
        </w:rPr>
        <w:t xml:space="preserve"> (sparse), warehouse-</w:t>
      </w:r>
      <m:oMath>
        <m:r>
          <w:rPr>
            <w:rFonts w:ascii="Cambria Math" w:hAnsi="Cambria Math" w:cs="Arial"/>
            <w:lang w:val="en-GB"/>
          </w:rPr>
          <m:t>10-20</m:t>
        </m:r>
      </m:oMath>
      <w:r w:rsidRPr="006A37F2">
        <w:rPr>
          <w:rFonts w:ascii="Arial" w:hAnsi="Arial" w:cs="Arial"/>
          <w:lang w:val="en-GB"/>
        </w:rPr>
        <w:t xml:space="preserve"> (dense), and den520d (game map). For each agent count </w:t>
      </w:r>
      <m:oMath>
        <m:r>
          <w:rPr>
            <w:rFonts w:ascii="Cambria Math" w:hAnsi="Cambria Math" w:cs="Arial"/>
            <w:lang w:val="en-GB"/>
          </w:rPr>
          <m:t>(100, 300, 500, 700, 900, 1100, 1300, 1500, 1700, 1900, 2000)</m:t>
        </m:r>
      </m:oMath>
      <w:r w:rsidRPr="006A37F2">
        <w:rPr>
          <w:rFonts w:ascii="Arial" w:hAnsi="Arial" w:cs="Arial"/>
          <w:lang w:val="en-GB"/>
        </w:rPr>
        <w:t xml:space="preserve">, we generated </w:t>
      </w:r>
      <m:oMath>
        <m:r>
          <w:rPr>
            <w:rFonts w:ascii="Cambria Math" w:hAnsi="Cambria Math" w:cs="Arial"/>
            <w:lang w:val="en-GB"/>
          </w:rPr>
          <m:t>50</m:t>
        </m:r>
      </m:oMath>
      <w:r w:rsidRPr="006A37F2">
        <w:rPr>
          <w:rFonts w:ascii="Arial" w:hAnsi="Arial" w:cs="Arial"/>
          <w:lang w:val="en-GB"/>
        </w:rPr>
        <w:t xml:space="preserve"> random instances per map with uniform start/goal sampling</w:t>
      </w:r>
      <w:r>
        <w:rPr>
          <w:rFonts w:ascii="Arial" w:hAnsi="Arial" w:cs="Arial"/>
          <w:lang w:val="en-GB"/>
        </w:rPr>
        <w:t>,</w:t>
      </w:r>
      <w:r w:rsidRPr="006A37F2">
        <w:rPr>
          <w:rFonts w:ascii="Arial" w:hAnsi="Arial" w:cs="Arial"/>
          <w:lang w:val="en-GB"/>
        </w:rPr>
        <w:t xml:space="preserve"> avoiding obstacles.</w:t>
      </w:r>
    </w:p>
    <w:p w14:paraId="20844D55" w14:textId="38C5C20E" w:rsidR="00072B5F" w:rsidRDefault="00072B5F" w:rsidP="001112F4">
      <w:pPr>
        <w:autoSpaceDE w:val="0"/>
        <w:autoSpaceDN w:val="0"/>
        <w:adjustRightInd w:val="0"/>
        <w:jc w:val="both"/>
        <w:rPr>
          <w:rFonts w:ascii="Arial" w:hAnsi="Arial" w:cs="Arial"/>
          <w:lang w:val="en-GB"/>
        </w:rPr>
      </w:pPr>
    </w:p>
    <w:p w14:paraId="4CE59162" w14:textId="6CDC1A22" w:rsidR="00072B5F" w:rsidRPr="006A37F2" w:rsidRDefault="00072B5F" w:rsidP="00072B5F">
      <w:pPr>
        <w:pStyle w:val="ListParagraph"/>
        <w:numPr>
          <w:ilvl w:val="1"/>
          <w:numId w:val="37"/>
        </w:numPr>
        <w:autoSpaceDE w:val="0"/>
        <w:autoSpaceDN w:val="0"/>
        <w:adjustRightInd w:val="0"/>
        <w:ind w:left="360"/>
        <w:jc w:val="both"/>
        <w:rPr>
          <w:rFonts w:ascii="Arial" w:hAnsi="Arial" w:cs="Arial"/>
          <w:lang w:val="en-GB"/>
        </w:rPr>
      </w:pPr>
      <w:r w:rsidRPr="00072B5F">
        <w:rPr>
          <w:rFonts w:ascii="Arial" w:hAnsi="Arial" w:cs="Arial"/>
          <w:b/>
          <w:bCs/>
          <w:lang w:val="en-GB"/>
        </w:rPr>
        <w:t>Runtime Performance Analysis</w:t>
      </w:r>
    </w:p>
    <w:p w14:paraId="43F8606C" w14:textId="23361596" w:rsidR="00016166" w:rsidRDefault="00072B5F" w:rsidP="00B9327E">
      <w:pPr>
        <w:pStyle w:val="Body"/>
        <w:rPr>
          <w:rFonts w:ascii="Arial" w:hAnsi="Arial" w:cs="Arial"/>
        </w:rPr>
      </w:pPr>
      <w:r w:rsidRPr="00072B5F">
        <w:rPr>
          <w:rFonts w:ascii="Arial" w:hAnsi="Arial" w:cs="Arial"/>
        </w:rPr>
        <w:t xml:space="preserve">Our experimental results demonstrate substantial runtime advantages for ACBS across all tested configurations. At the </w:t>
      </w:r>
      <m:oMath>
        <m:r>
          <w:rPr>
            <w:rFonts w:ascii="Cambria Math" w:hAnsi="Cambria Math" w:cs="Arial"/>
          </w:rPr>
          <m:t>100</m:t>
        </m:r>
      </m:oMath>
      <w:r w:rsidRPr="00072B5F">
        <w:rPr>
          <w:rFonts w:ascii="Arial" w:hAnsi="Arial" w:cs="Arial"/>
        </w:rPr>
        <w:t xml:space="preserve">-agent scale, ACBS achieved an average runtime of </w:t>
      </w:r>
      <m:oMath>
        <m:r>
          <w:rPr>
            <w:rFonts w:ascii="Cambria Math" w:hAnsi="Cambria Math" w:cs="Arial"/>
          </w:rPr>
          <m:t>0.9</m:t>
        </m:r>
      </m:oMath>
      <w:r w:rsidRPr="00072B5F">
        <w:rPr>
          <w:rFonts w:ascii="Arial" w:hAnsi="Arial" w:cs="Arial"/>
        </w:rPr>
        <w:t xml:space="preserve"> seconds compared to </w:t>
      </w:r>
      <m:oMath>
        <m:r>
          <w:rPr>
            <w:rFonts w:ascii="Cambria Math" w:hAnsi="Cambria Math" w:cs="Arial"/>
          </w:rPr>
          <m:t>2.1</m:t>
        </m:r>
      </m:oMath>
      <w:r w:rsidRPr="00072B5F">
        <w:rPr>
          <w:rFonts w:ascii="Arial" w:hAnsi="Arial" w:cs="Arial"/>
        </w:rPr>
        <w:t xml:space="preserve"> seconds for CBS, representing a </w:t>
      </w:r>
      <m:oMath>
        <m:r>
          <w:rPr>
            <w:rFonts w:ascii="Cambria Math" w:hAnsi="Cambria Math" w:cs="Arial"/>
          </w:rPr>
          <m:t>2.3×</m:t>
        </m:r>
      </m:oMath>
      <w:r w:rsidRPr="00072B5F">
        <w:rPr>
          <w:rFonts w:ascii="Arial" w:hAnsi="Arial" w:cs="Arial"/>
        </w:rPr>
        <w:t xml:space="preserve"> speedup (Table 1). This performance gap widened significantly at higher agent densities, with ACBS completing </w:t>
      </w:r>
      <m:oMath>
        <m:r>
          <w:rPr>
            <w:rFonts w:ascii="Cambria Math" w:hAnsi="Cambria Math" w:cs="Arial"/>
          </w:rPr>
          <m:t>700</m:t>
        </m:r>
      </m:oMath>
      <w:r w:rsidRPr="00072B5F">
        <w:rPr>
          <w:rFonts w:ascii="Arial" w:hAnsi="Arial" w:cs="Arial"/>
        </w:rPr>
        <w:t xml:space="preserve">-agent instances in </w:t>
      </w:r>
      <m:oMath>
        <m:r>
          <w:rPr>
            <w:rFonts w:ascii="Cambria Math" w:hAnsi="Cambria Math" w:cs="Arial"/>
          </w:rPr>
          <m:t>18.6</m:t>
        </m:r>
      </m:oMath>
      <w:r w:rsidRPr="00072B5F">
        <w:rPr>
          <w:rFonts w:ascii="Arial" w:hAnsi="Arial" w:cs="Arial"/>
        </w:rPr>
        <w:t xml:space="preserve"> seconds versus </w:t>
      </w:r>
      <m:oMath>
        <m:r>
          <w:rPr>
            <w:rFonts w:ascii="Cambria Math" w:hAnsi="Cambria Math" w:cs="Arial"/>
          </w:rPr>
          <m:t>120.4</m:t>
        </m:r>
      </m:oMath>
      <w:r w:rsidRPr="00072B5F">
        <w:rPr>
          <w:rFonts w:ascii="Arial" w:hAnsi="Arial" w:cs="Arial"/>
        </w:rPr>
        <w:t xml:space="preserve"> seconds for CBS, a </w:t>
      </w:r>
      <m:oMath>
        <m:r>
          <w:rPr>
            <w:rFonts w:ascii="Cambria Math" w:hAnsi="Cambria Math" w:cs="Arial"/>
          </w:rPr>
          <m:t>6.5×</m:t>
        </m:r>
      </m:oMath>
      <w:r w:rsidRPr="00072B5F">
        <w:rPr>
          <w:rFonts w:ascii="Arial" w:hAnsi="Arial" w:cs="Arial"/>
        </w:rPr>
        <w:t xml:space="preserve"> improvement.</w:t>
      </w:r>
    </w:p>
    <w:p w14:paraId="2C2D8708" w14:textId="77777777" w:rsidR="00B9327E" w:rsidRPr="00072B5F" w:rsidRDefault="00B9327E" w:rsidP="00B9327E">
      <w:pPr>
        <w:pStyle w:val="Body"/>
        <w:rPr>
          <w:rFonts w:ascii="Arial" w:hAnsi="Arial" w:cs="Arial"/>
        </w:rPr>
      </w:pPr>
      <w:r w:rsidRPr="00072B5F">
        <w:rPr>
          <w:rFonts w:ascii="Arial" w:hAnsi="Arial" w:cs="Arial"/>
        </w:rPr>
        <w:t xml:space="preserve">The most striking finding appears at the </w:t>
      </w:r>
      <m:oMath>
        <m:r>
          <w:rPr>
            <w:rFonts w:ascii="Cambria Math" w:hAnsi="Cambria Math" w:cs="Arial"/>
          </w:rPr>
          <m:t>2000</m:t>
        </m:r>
      </m:oMath>
      <w:r w:rsidRPr="00072B5F">
        <w:rPr>
          <w:rFonts w:ascii="Arial" w:hAnsi="Arial" w:cs="Arial"/>
        </w:rPr>
        <w:t xml:space="preserve">-agent scale, where ACBS remained the only algorithm capable of solving instances within the </w:t>
      </w:r>
      <m:oMath>
        <m:r>
          <w:rPr>
            <w:rFonts w:ascii="Cambria Math" w:hAnsi="Cambria Math" w:cs="Arial"/>
          </w:rPr>
          <m:t>300</m:t>
        </m:r>
      </m:oMath>
      <w:r w:rsidRPr="00072B5F">
        <w:rPr>
          <w:rFonts w:ascii="Arial" w:hAnsi="Arial" w:cs="Arial"/>
        </w:rPr>
        <w:t xml:space="preserve">-second timeout, completing them in an average of </w:t>
      </w:r>
      <m:oMath>
        <m:r>
          <w:rPr>
            <w:rFonts w:ascii="Cambria Math" w:hAnsi="Cambria Math" w:cs="Arial"/>
          </w:rPr>
          <m:t>220.1</m:t>
        </m:r>
      </m:oMath>
      <w:r w:rsidRPr="00072B5F">
        <w:rPr>
          <w:rFonts w:ascii="Arial" w:hAnsi="Arial" w:cs="Arial"/>
        </w:rPr>
        <w:t xml:space="preserve"> seconds. Both CBS and ECBS exceeded timeout thresholds at this scale, while EECBS failed beyond </w:t>
      </w:r>
      <m:oMath>
        <m:r>
          <w:rPr>
            <w:rFonts w:ascii="Cambria Math" w:hAnsi="Cambria Math" w:cs="Arial"/>
          </w:rPr>
          <m:t>1900</m:t>
        </m:r>
      </m:oMath>
      <w:r w:rsidRPr="00072B5F">
        <w:rPr>
          <w:rFonts w:ascii="Arial" w:hAnsi="Arial" w:cs="Arial"/>
        </w:rPr>
        <w:t xml:space="preserve"> agents. This validates our hypothesis that agile heuristics and goal decomposition provide critical advantages in large-scale scenarios.</w:t>
      </w:r>
    </w:p>
    <w:p w14:paraId="52BE3CF0" w14:textId="69A2101A" w:rsidR="00B9327E" w:rsidRDefault="00B9327E" w:rsidP="00B9327E">
      <w:pPr>
        <w:pStyle w:val="Body"/>
        <w:rPr>
          <w:rFonts w:ascii="Arial" w:hAnsi="Arial" w:cs="Arial"/>
        </w:rPr>
      </w:pPr>
      <w:r w:rsidRPr="00072B5F">
        <w:rPr>
          <w:rFonts w:ascii="Arial" w:hAnsi="Arial" w:cs="Arial"/>
        </w:rPr>
        <w:t xml:space="preserve">Analyzing runtime growth patterns, ACBS exhibits approximately linear scaling up to </w:t>
      </w:r>
      <m:oMath>
        <m:r>
          <w:rPr>
            <w:rFonts w:ascii="Cambria Math" w:hAnsi="Cambria Math" w:cs="Arial"/>
          </w:rPr>
          <m:t>1100</m:t>
        </m:r>
      </m:oMath>
      <w:r w:rsidRPr="00072B5F">
        <w:rPr>
          <w:rFonts w:ascii="Arial" w:hAnsi="Arial" w:cs="Arial"/>
        </w:rPr>
        <w:t xml:space="preserve"> agents, after which growth becomes slightly super-linear but remains manageable. In contrast, CBS demonstrates exponential growth beyond </w:t>
      </w:r>
      <m:oMath>
        <m:r>
          <w:rPr>
            <w:rFonts w:ascii="Cambria Math" w:hAnsi="Cambria Math" w:cs="Arial"/>
          </w:rPr>
          <m:t>500</m:t>
        </m:r>
      </m:oMath>
      <w:r w:rsidRPr="00072B5F">
        <w:rPr>
          <w:rFonts w:ascii="Arial" w:hAnsi="Arial" w:cs="Arial"/>
        </w:rPr>
        <w:t xml:space="preserve"> agents, consistent with the theoretical complexity of constraint tree expansion in high-conflict environments.</w:t>
      </w:r>
    </w:p>
    <w:p w14:paraId="65E44CF0" w14:textId="2FC521F6" w:rsidR="00016166" w:rsidRDefault="00016166" w:rsidP="00633644">
      <w:pPr>
        <w:tabs>
          <w:tab w:val="left" w:pos="1080"/>
        </w:tabs>
        <w:jc w:val="both"/>
        <w:rPr>
          <w:rFonts w:ascii="Arial" w:hAnsi="Arial"/>
          <w:b/>
        </w:rPr>
      </w:pPr>
      <w:r w:rsidRPr="00633644">
        <w:rPr>
          <w:rFonts w:ascii="Arial" w:hAnsi="Arial"/>
          <w:b/>
        </w:rPr>
        <w:t>Table 1</w:t>
      </w:r>
      <w:r w:rsidR="00633644">
        <w:rPr>
          <w:rFonts w:ascii="Arial" w:hAnsi="Arial"/>
          <w:b/>
        </w:rPr>
        <w:t>.</w:t>
      </w:r>
      <w:r w:rsidRPr="00633644">
        <w:rPr>
          <w:rFonts w:ascii="Arial" w:hAnsi="Arial"/>
          <w:b/>
        </w:rPr>
        <w:t xml:space="preserve"> Runtime comparison in seconds </w:t>
      </w:r>
      <m:oMath>
        <m:r>
          <m:rPr>
            <m:sty m:val="b"/>
          </m:rPr>
          <w:rPr>
            <w:rFonts w:ascii="Cambria Math" w:hAnsi="Cambria Math"/>
          </w:rPr>
          <m:t>(</m:t>
        </m:r>
        <m:r>
          <m:rPr>
            <m:sty m:val="bi"/>
          </m:rPr>
          <w:rPr>
            <w:rFonts w:ascii="Cambria Math" w:hAnsi="Cambria Math"/>
          </w:rPr>
          <m:t>TO</m:t>
        </m:r>
        <m:r>
          <m:rPr>
            <m:sty m:val="b"/>
          </m:rPr>
          <w:rPr>
            <w:rFonts w:ascii="Cambria Math" w:hAnsi="Cambria Math"/>
          </w:rPr>
          <m:t xml:space="preserve"> = </m:t>
        </m:r>
        <m:r>
          <m:rPr>
            <m:sty m:val="bi"/>
          </m:rPr>
          <w:rPr>
            <w:rFonts w:ascii="Cambria Math" w:hAnsi="Cambria Math"/>
          </w:rPr>
          <m:t>Timeout</m:t>
        </m:r>
        <m:r>
          <m:rPr>
            <m:sty m:val="b"/>
          </m:rPr>
          <w:rPr>
            <w:rFonts w:ascii="Cambria Math" w:hAnsi="Cambria Math"/>
          </w:rPr>
          <m:t xml:space="preserve"> &gt; 300</m:t>
        </m:r>
        <m:r>
          <m:rPr>
            <m:sty m:val="bi"/>
          </m:rPr>
          <w:rPr>
            <w:rFonts w:ascii="Cambria Math" w:hAnsi="Cambria Math"/>
          </w:rPr>
          <m:t>s</m:t>
        </m:r>
        <m:r>
          <m:rPr>
            <m:sty m:val="b"/>
          </m:rPr>
          <w:rPr>
            <w:rFonts w:ascii="Cambria Math" w:hAnsi="Cambria Math"/>
          </w:rPr>
          <m:t>)</m:t>
        </m:r>
      </m:oMath>
    </w:p>
    <w:p w14:paraId="48E35477" w14:textId="77777777" w:rsidR="00EC1697" w:rsidRPr="00633644" w:rsidRDefault="00EC1697" w:rsidP="00633644">
      <w:pPr>
        <w:tabs>
          <w:tab w:val="left" w:pos="1080"/>
        </w:tabs>
        <w:jc w:val="both"/>
        <w:rPr>
          <w:rFonts w:ascii="Arial" w:hAnsi="Arial"/>
          <w:b/>
        </w:rPr>
      </w:pP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016166" w14:paraId="40DF4F70" w14:textId="77777777" w:rsidTr="00A07EB1">
        <w:trPr>
          <w:trHeight w:val="144"/>
          <w:jc w:val="center"/>
        </w:trPr>
        <w:tc>
          <w:tcPr>
            <w:tcW w:w="960" w:type="dxa"/>
            <w:tcBorders>
              <w:top w:val="single" w:sz="4" w:space="0" w:color="auto"/>
              <w:bottom w:val="single" w:sz="4" w:space="0" w:color="auto"/>
            </w:tcBorders>
            <w:noWrap/>
            <w:vAlign w:val="center"/>
            <w:hideMark/>
          </w:tcPr>
          <w:p w14:paraId="02688CA6"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Agents</w:t>
            </w:r>
          </w:p>
        </w:tc>
        <w:tc>
          <w:tcPr>
            <w:tcW w:w="960" w:type="dxa"/>
            <w:tcBorders>
              <w:top w:val="single" w:sz="4" w:space="0" w:color="auto"/>
              <w:bottom w:val="single" w:sz="4" w:space="0" w:color="auto"/>
            </w:tcBorders>
            <w:noWrap/>
            <w:vAlign w:val="center"/>
            <w:hideMark/>
          </w:tcPr>
          <w:p w14:paraId="7FE880A3"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CBS</w:t>
            </w:r>
          </w:p>
        </w:tc>
        <w:tc>
          <w:tcPr>
            <w:tcW w:w="960" w:type="dxa"/>
            <w:tcBorders>
              <w:top w:val="single" w:sz="4" w:space="0" w:color="auto"/>
              <w:bottom w:val="single" w:sz="4" w:space="0" w:color="auto"/>
            </w:tcBorders>
            <w:noWrap/>
            <w:vAlign w:val="center"/>
            <w:hideMark/>
          </w:tcPr>
          <w:p w14:paraId="159BE03C"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ECBS</w:t>
            </w:r>
          </w:p>
        </w:tc>
        <w:tc>
          <w:tcPr>
            <w:tcW w:w="960" w:type="dxa"/>
            <w:tcBorders>
              <w:top w:val="single" w:sz="4" w:space="0" w:color="auto"/>
              <w:bottom w:val="single" w:sz="4" w:space="0" w:color="auto"/>
            </w:tcBorders>
            <w:noWrap/>
            <w:vAlign w:val="center"/>
            <w:hideMark/>
          </w:tcPr>
          <w:p w14:paraId="17F6214F"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EECBS</w:t>
            </w:r>
          </w:p>
        </w:tc>
        <w:tc>
          <w:tcPr>
            <w:tcW w:w="960" w:type="dxa"/>
            <w:tcBorders>
              <w:top w:val="single" w:sz="4" w:space="0" w:color="auto"/>
              <w:bottom w:val="single" w:sz="4" w:space="0" w:color="auto"/>
            </w:tcBorders>
            <w:noWrap/>
            <w:vAlign w:val="center"/>
            <w:hideMark/>
          </w:tcPr>
          <w:p w14:paraId="5868A06D" w14:textId="77777777" w:rsidR="00016166" w:rsidRDefault="00016166">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ACBS</w:t>
            </w:r>
          </w:p>
        </w:tc>
      </w:tr>
      <w:tr w:rsidR="00016166" w14:paraId="775CCA2E" w14:textId="77777777" w:rsidTr="00A07EB1">
        <w:trPr>
          <w:trHeight w:val="144"/>
          <w:jc w:val="center"/>
        </w:trPr>
        <w:tc>
          <w:tcPr>
            <w:tcW w:w="960" w:type="dxa"/>
            <w:tcBorders>
              <w:top w:val="single" w:sz="4" w:space="0" w:color="auto"/>
            </w:tcBorders>
            <w:noWrap/>
            <w:vAlign w:val="center"/>
            <w:hideMark/>
          </w:tcPr>
          <w:p w14:paraId="51F74D5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175F9BD0"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960" w:type="dxa"/>
            <w:tcBorders>
              <w:top w:val="single" w:sz="4" w:space="0" w:color="auto"/>
            </w:tcBorders>
            <w:noWrap/>
            <w:vAlign w:val="center"/>
            <w:hideMark/>
          </w:tcPr>
          <w:p w14:paraId="49E948CA"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960" w:type="dxa"/>
            <w:tcBorders>
              <w:top w:val="single" w:sz="4" w:space="0" w:color="auto"/>
            </w:tcBorders>
            <w:noWrap/>
            <w:vAlign w:val="center"/>
            <w:hideMark/>
          </w:tcPr>
          <w:p w14:paraId="159A392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tcBorders>
              <w:top w:val="single" w:sz="4" w:space="0" w:color="auto"/>
            </w:tcBorders>
            <w:noWrap/>
            <w:vAlign w:val="center"/>
            <w:hideMark/>
          </w:tcPr>
          <w:p w14:paraId="588EBFB1"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0.9</w:t>
            </w:r>
          </w:p>
        </w:tc>
      </w:tr>
      <w:tr w:rsidR="00016166" w14:paraId="75C1E547" w14:textId="77777777" w:rsidTr="00A07EB1">
        <w:trPr>
          <w:trHeight w:val="144"/>
          <w:jc w:val="center"/>
        </w:trPr>
        <w:tc>
          <w:tcPr>
            <w:tcW w:w="960" w:type="dxa"/>
            <w:noWrap/>
            <w:vAlign w:val="center"/>
            <w:hideMark/>
          </w:tcPr>
          <w:p w14:paraId="3DC54198"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537239D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w:t>
            </w:r>
          </w:p>
        </w:tc>
        <w:tc>
          <w:tcPr>
            <w:tcW w:w="960" w:type="dxa"/>
            <w:noWrap/>
            <w:vAlign w:val="center"/>
            <w:hideMark/>
          </w:tcPr>
          <w:p w14:paraId="60229E5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8.7</w:t>
            </w:r>
          </w:p>
        </w:tc>
        <w:tc>
          <w:tcPr>
            <w:tcW w:w="960" w:type="dxa"/>
            <w:noWrap/>
            <w:vAlign w:val="center"/>
            <w:hideMark/>
          </w:tcPr>
          <w:p w14:paraId="2B222FC7"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6.4</w:t>
            </w:r>
          </w:p>
        </w:tc>
        <w:tc>
          <w:tcPr>
            <w:tcW w:w="960" w:type="dxa"/>
            <w:noWrap/>
            <w:vAlign w:val="center"/>
            <w:hideMark/>
          </w:tcPr>
          <w:p w14:paraId="598F9E8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4.2</w:t>
            </w:r>
          </w:p>
        </w:tc>
      </w:tr>
      <w:tr w:rsidR="00016166" w14:paraId="13581242" w14:textId="77777777" w:rsidTr="00A07EB1">
        <w:trPr>
          <w:trHeight w:val="144"/>
          <w:jc w:val="center"/>
        </w:trPr>
        <w:tc>
          <w:tcPr>
            <w:tcW w:w="960" w:type="dxa"/>
            <w:noWrap/>
            <w:vAlign w:val="center"/>
            <w:hideMark/>
          </w:tcPr>
          <w:p w14:paraId="2A85CA22"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960" w:type="dxa"/>
            <w:noWrap/>
            <w:vAlign w:val="center"/>
            <w:hideMark/>
          </w:tcPr>
          <w:p w14:paraId="69A83F3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45.6</w:t>
            </w:r>
          </w:p>
        </w:tc>
        <w:tc>
          <w:tcPr>
            <w:tcW w:w="960" w:type="dxa"/>
            <w:noWrap/>
            <w:vAlign w:val="center"/>
            <w:hideMark/>
          </w:tcPr>
          <w:p w14:paraId="768DD1AE"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22.1</w:t>
            </w:r>
          </w:p>
        </w:tc>
        <w:tc>
          <w:tcPr>
            <w:tcW w:w="960" w:type="dxa"/>
            <w:noWrap/>
            <w:vAlign w:val="center"/>
            <w:hideMark/>
          </w:tcPr>
          <w:p w14:paraId="39B202F6"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15.8</w:t>
            </w:r>
          </w:p>
        </w:tc>
        <w:tc>
          <w:tcPr>
            <w:tcW w:w="960" w:type="dxa"/>
            <w:noWrap/>
            <w:vAlign w:val="center"/>
            <w:hideMark/>
          </w:tcPr>
          <w:p w14:paraId="7D286FDB"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9.5</w:t>
            </w:r>
          </w:p>
        </w:tc>
      </w:tr>
      <w:tr w:rsidR="00016166" w14:paraId="57DD1307" w14:textId="77777777" w:rsidTr="00A07EB1">
        <w:trPr>
          <w:trHeight w:val="144"/>
          <w:jc w:val="center"/>
        </w:trPr>
        <w:tc>
          <w:tcPr>
            <w:tcW w:w="960" w:type="dxa"/>
            <w:noWrap/>
            <w:vAlign w:val="center"/>
            <w:hideMark/>
          </w:tcPr>
          <w:p w14:paraId="34C11E7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c>
          <w:tcPr>
            <w:tcW w:w="960" w:type="dxa"/>
            <w:noWrap/>
            <w:vAlign w:val="center"/>
            <w:hideMark/>
          </w:tcPr>
          <w:p w14:paraId="6FBA35F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120.4</w:t>
            </w:r>
          </w:p>
        </w:tc>
        <w:tc>
          <w:tcPr>
            <w:tcW w:w="960" w:type="dxa"/>
            <w:noWrap/>
            <w:vAlign w:val="center"/>
            <w:hideMark/>
          </w:tcPr>
          <w:p w14:paraId="55B5E95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51.3</w:t>
            </w:r>
          </w:p>
        </w:tc>
        <w:tc>
          <w:tcPr>
            <w:tcW w:w="960" w:type="dxa"/>
            <w:noWrap/>
            <w:vAlign w:val="center"/>
            <w:hideMark/>
          </w:tcPr>
          <w:p w14:paraId="3EC4FAD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32.7</w:t>
            </w:r>
          </w:p>
        </w:tc>
        <w:tc>
          <w:tcPr>
            <w:tcW w:w="960" w:type="dxa"/>
            <w:noWrap/>
            <w:vAlign w:val="center"/>
            <w:hideMark/>
          </w:tcPr>
          <w:p w14:paraId="25D7838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18.6</w:t>
            </w:r>
          </w:p>
        </w:tc>
      </w:tr>
      <w:tr w:rsidR="00016166" w14:paraId="732F3638" w14:textId="77777777" w:rsidTr="00A07EB1">
        <w:trPr>
          <w:trHeight w:val="144"/>
          <w:jc w:val="center"/>
        </w:trPr>
        <w:tc>
          <w:tcPr>
            <w:tcW w:w="960" w:type="dxa"/>
            <w:noWrap/>
            <w:vAlign w:val="center"/>
            <w:hideMark/>
          </w:tcPr>
          <w:p w14:paraId="572FD69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w:t>
            </w:r>
          </w:p>
        </w:tc>
        <w:tc>
          <w:tcPr>
            <w:tcW w:w="960" w:type="dxa"/>
            <w:noWrap/>
            <w:vAlign w:val="center"/>
            <w:hideMark/>
          </w:tcPr>
          <w:p w14:paraId="61488A5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36F1095F"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95.2</w:t>
            </w:r>
          </w:p>
        </w:tc>
        <w:tc>
          <w:tcPr>
            <w:tcW w:w="960" w:type="dxa"/>
            <w:noWrap/>
            <w:vAlign w:val="center"/>
            <w:hideMark/>
          </w:tcPr>
          <w:p w14:paraId="5801577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58.9</w:t>
            </w:r>
          </w:p>
        </w:tc>
        <w:tc>
          <w:tcPr>
            <w:tcW w:w="960" w:type="dxa"/>
            <w:noWrap/>
            <w:vAlign w:val="center"/>
            <w:hideMark/>
          </w:tcPr>
          <w:p w14:paraId="4684E418"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31.4</w:t>
            </w:r>
          </w:p>
        </w:tc>
      </w:tr>
      <w:tr w:rsidR="00016166" w14:paraId="24B0CABE" w14:textId="77777777" w:rsidTr="00A07EB1">
        <w:trPr>
          <w:trHeight w:val="144"/>
          <w:jc w:val="center"/>
        </w:trPr>
        <w:tc>
          <w:tcPr>
            <w:tcW w:w="960" w:type="dxa"/>
            <w:noWrap/>
            <w:vAlign w:val="center"/>
            <w:hideMark/>
          </w:tcPr>
          <w:p w14:paraId="754009D0"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c>
          <w:tcPr>
            <w:tcW w:w="960" w:type="dxa"/>
            <w:noWrap/>
            <w:vAlign w:val="center"/>
            <w:hideMark/>
          </w:tcPr>
          <w:p w14:paraId="34C559F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121A084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180.5</w:t>
            </w:r>
          </w:p>
        </w:tc>
        <w:tc>
          <w:tcPr>
            <w:tcW w:w="960" w:type="dxa"/>
            <w:noWrap/>
            <w:vAlign w:val="center"/>
            <w:hideMark/>
          </w:tcPr>
          <w:p w14:paraId="0BBBEBE1"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102.3</w:t>
            </w:r>
          </w:p>
        </w:tc>
        <w:tc>
          <w:tcPr>
            <w:tcW w:w="960" w:type="dxa"/>
            <w:noWrap/>
            <w:vAlign w:val="center"/>
            <w:hideMark/>
          </w:tcPr>
          <w:p w14:paraId="4354BBAE"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52.7</w:t>
            </w:r>
          </w:p>
        </w:tc>
      </w:tr>
      <w:tr w:rsidR="00016166" w14:paraId="12EAB1D7" w14:textId="77777777" w:rsidTr="00A07EB1">
        <w:trPr>
          <w:trHeight w:val="144"/>
          <w:jc w:val="center"/>
        </w:trPr>
        <w:tc>
          <w:tcPr>
            <w:tcW w:w="960" w:type="dxa"/>
            <w:noWrap/>
            <w:vAlign w:val="center"/>
            <w:hideMark/>
          </w:tcPr>
          <w:p w14:paraId="2D5EAE45"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960" w:type="dxa"/>
            <w:noWrap/>
            <w:vAlign w:val="center"/>
            <w:hideMark/>
          </w:tcPr>
          <w:p w14:paraId="24505F57"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3A66510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250</w:t>
            </w:r>
          </w:p>
        </w:tc>
        <w:tc>
          <w:tcPr>
            <w:tcW w:w="960" w:type="dxa"/>
            <w:noWrap/>
            <w:vAlign w:val="center"/>
            <w:hideMark/>
          </w:tcPr>
          <w:p w14:paraId="023EDA14"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145.6</w:t>
            </w:r>
          </w:p>
        </w:tc>
        <w:tc>
          <w:tcPr>
            <w:tcW w:w="960" w:type="dxa"/>
            <w:noWrap/>
            <w:vAlign w:val="center"/>
            <w:hideMark/>
          </w:tcPr>
          <w:p w14:paraId="4040D9A7"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78.9</w:t>
            </w:r>
          </w:p>
        </w:tc>
      </w:tr>
      <w:tr w:rsidR="00016166" w14:paraId="606BD6A6" w14:textId="77777777" w:rsidTr="00A07EB1">
        <w:trPr>
          <w:trHeight w:val="144"/>
          <w:jc w:val="center"/>
        </w:trPr>
        <w:tc>
          <w:tcPr>
            <w:tcW w:w="960" w:type="dxa"/>
            <w:noWrap/>
            <w:vAlign w:val="center"/>
            <w:hideMark/>
          </w:tcPr>
          <w:p w14:paraId="50B54B3D"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960" w:type="dxa"/>
            <w:noWrap/>
            <w:vAlign w:val="center"/>
            <w:hideMark/>
          </w:tcPr>
          <w:p w14:paraId="56143D9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618BF9A3"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51F4C100"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210.4</w:t>
            </w:r>
          </w:p>
        </w:tc>
        <w:tc>
          <w:tcPr>
            <w:tcW w:w="960" w:type="dxa"/>
            <w:noWrap/>
            <w:vAlign w:val="center"/>
            <w:hideMark/>
          </w:tcPr>
          <w:p w14:paraId="359CEE3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105.2</w:t>
            </w:r>
          </w:p>
        </w:tc>
      </w:tr>
      <w:tr w:rsidR="00016166" w14:paraId="52722363" w14:textId="77777777" w:rsidTr="00A07EB1">
        <w:trPr>
          <w:trHeight w:val="144"/>
          <w:jc w:val="center"/>
        </w:trPr>
        <w:tc>
          <w:tcPr>
            <w:tcW w:w="960" w:type="dxa"/>
            <w:noWrap/>
            <w:vAlign w:val="center"/>
            <w:hideMark/>
          </w:tcPr>
          <w:p w14:paraId="24168542"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1700</w:t>
            </w:r>
          </w:p>
        </w:tc>
        <w:tc>
          <w:tcPr>
            <w:tcW w:w="960" w:type="dxa"/>
            <w:noWrap/>
            <w:vAlign w:val="center"/>
            <w:hideMark/>
          </w:tcPr>
          <w:p w14:paraId="0F02FE7C"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00E995CB"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1C244FCF"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280</w:t>
            </w:r>
          </w:p>
        </w:tc>
        <w:tc>
          <w:tcPr>
            <w:tcW w:w="960" w:type="dxa"/>
            <w:noWrap/>
            <w:vAlign w:val="center"/>
            <w:hideMark/>
          </w:tcPr>
          <w:p w14:paraId="3816817B"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142.3</w:t>
            </w:r>
          </w:p>
        </w:tc>
      </w:tr>
      <w:tr w:rsidR="00016166" w14:paraId="31C95F54" w14:textId="77777777" w:rsidTr="00A07EB1">
        <w:trPr>
          <w:trHeight w:val="144"/>
          <w:jc w:val="center"/>
        </w:trPr>
        <w:tc>
          <w:tcPr>
            <w:tcW w:w="960" w:type="dxa"/>
            <w:noWrap/>
            <w:vAlign w:val="center"/>
            <w:hideMark/>
          </w:tcPr>
          <w:p w14:paraId="7FC46B12"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1900</w:t>
            </w:r>
          </w:p>
        </w:tc>
        <w:tc>
          <w:tcPr>
            <w:tcW w:w="960" w:type="dxa"/>
            <w:noWrap/>
            <w:vAlign w:val="center"/>
            <w:hideMark/>
          </w:tcPr>
          <w:p w14:paraId="2D4C972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noWrap/>
            <w:vAlign w:val="center"/>
            <w:hideMark/>
          </w:tcPr>
          <w:p w14:paraId="6E4EEE75"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651EE90D"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noWrap/>
            <w:vAlign w:val="center"/>
            <w:hideMark/>
          </w:tcPr>
          <w:p w14:paraId="6DDF7CF3"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185.6</w:t>
            </w:r>
          </w:p>
        </w:tc>
      </w:tr>
      <w:tr w:rsidR="00016166" w14:paraId="4B6B2BF5" w14:textId="77777777" w:rsidTr="00A07EB1">
        <w:trPr>
          <w:trHeight w:val="144"/>
          <w:jc w:val="center"/>
        </w:trPr>
        <w:tc>
          <w:tcPr>
            <w:tcW w:w="960" w:type="dxa"/>
            <w:tcBorders>
              <w:bottom w:val="single" w:sz="4" w:space="0" w:color="auto"/>
            </w:tcBorders>
            <w:noWrap/>
            <w:vAlign w:val="center"/>
            <w:hideMark/>
          </w:tcPr>
          <w:p w14:paraId="155AE678"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60" w:type="dxa"/>
            <w:tcBorders>
              <w:bottom w:val="single" w:sz="4" w:space="0" w:color="auto"/>
            </w:tcBorders>
            <w:noWrap/>
            <w:vAlign w:val="center"/>
            <w:hideMark/>
          </w:tcPr>
          <w:p w14:paraId="5B4851F9"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TO</w:t>
            </w:r>
          </w:p>
        </w:tc>
        <w:tc>
          <w:tcPr>
            <w:tcW w:w="960" w:type="dxa"/>
            <w:tcBorders>
              <w:bottom w:val="single" w:sz="4" w:space="0" w:color="auto"/>
            </w:tcBorders>
            <w:noWrap/>
            <w:vAlign w:val="center"/>
            <w:hideMark/>
          </w:tcPr>
          <w:p w14:paraId="007DA922"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tcBorders>
              <w:bottom w:val="single" w:sz="4" w:space="0" w:color="auto"/>
            </w:tcBorders>
            <w:noWrap/>
            <w:vAlign w:val="center"/>
            <w:hideMark/>
          </w:tcPr>
          <w:p w14:paraId="6FCE3180" w14:textId="77777777" w:rsidR="00016166" w:rsidRDefault="00016166">
            <w:pPr>
              <w:spacing w:line="360" w:lineRule="auto"/>
              <w:jc w:val="center"/>
              <w:rPr>
                <w:rFonts w:ascii="Arial" w:eastAsia="Times New Roman" w:hAnsi="Arial" w:cs="Arial"/>
                <w:sz w:val="20"/>
                <w:szCs w:val="20"/>
              </w:rPr>
            </w:pPr>
            <w:r>
              <w:rPr>
                <w:rFonts w:ascii="Arial" w:eastAsia="Times New Roman" w:hAnsi="Arial" w:cs="Arial"/>
                <w:color w:val="000000"/>
                <w:sz w:val="20"/>
                <w:szCs w:val="20"/>
              </w:rPr>
              <w:t>TO</w:t>
            </w:r>
          </w:p>
        </w:tc>
        <w:tc>
          <w:tcPr>
            <w:tcW w:w="960" w:type="dxa"/>
            <w:tcBorders>
              <w:bottom w:val="single" w:sz="4" w:space="0" w:color="auto"/>
            </w:tcBorders>
            <w:noWrap/>
            <w:vAlign w:val="center"/>
            <w:hideMark/>
          </w:tcPr>
          <w:p w14:paraId="544DE586" w14:textId="77777777" w:rsidR="00016166" w:rsidRDefault="00016166">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220.1</w:t>
            </w:r>
          </w:p>
        </w:tc>
      </w:tr>
    </w:tbl>
    <w:p w14:paraId="69822D85" w14:textId="77777777" w:rsidR="00016166" w:rsidRDefault="00016166" w:rsidP="00016166">
      <w:pPr>
        <w:autoSpaceDE w:val="0"/>
        <w:autoSpaceDN w:val="0"/>
        <w:adjustRightInd w:val="0"/>
        <w:spacing w:line="360" w:lineRule="auto"/>
        <w:jc w:val="center"/>
        <w:rPr>
          <w:rFonts w:ascii="Arial" w:eastAsia="SimSun" w:hAnsi="Arial" w:cs="Arial"/>
          <w:lang w:val="en-GB" w:eastAsia="zh-CN"/>
        </w:rPr>
      </w:pPr>
    </w:p>
    <w:p w14:paraId="42192726" w14:textId="2C812378" w:rsidR="00016166" w:rsidRDefault="00016166" w:rsidP="00016166">
      <w:pPr>
        <w:autoSpaceDE w:val="0"/>
        <w:autoSpaceDN w:val="0"/>
        <w:adjustRightInd w:val="0"/>
        <w:spacing w:line="360" w:lineRule="auto"/>
        <w:jc w:val="center"/>
        <w:rPr>
          <w:rFonts w:ascii="Arial" w:hAnsi="Arial" w:cs="Arial"/>
          <w:lang w:val="en-GB"/>
        </w:rPr>
      </w:pPr>
      <w:r>
        <w:rPr>
          <w:rFonts w:ascii="Arial" w:hAnsi="Arial" w:cs="Arial"/>
          <w:noProof/>
        </w:rPr>
        <w:drawing>
          <wp:inline distT="0" distB="0" distL="0" distR="0" wp14:anchorId="52857B9E" wp14:editId="4663C69B">
            <wp:extent cx="3657600" cy="2569464"/>
            <wp:effectExtent l="0" t="0" r="0" b="2540"/>
            <wp:docPr id="210109373" name="Chart 2">
              <a:extLst xmlns:a="http://schemas.openxmlformats.org/drawingml/2006/main">
                <a:ext uri="{FF2B5EF4-FFF2-40B4-BE49-F238E27FC236}">
                  <a16:creationId xmlns:a16="http://schemas.microsoft.com/office/drawing/2014/main" id="{3B01D494-72B5-411A-9E0B-D714A70EBD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FFC2DB" w14:textId="166158E9" w:rsidR="00016166" w:rsidRPr="00633644"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Fi</w:t>
      </w:r>
      <w:r w:rsidR="00633644">
        <w:rPr>
          <w:rFonts w:ascii="Arial" w:hAnsi="Arial" w:cs="Arial"/>
          <w:b/>
          <w:bCs/>
          <w:szCs w:val="22"/>
        </w:rPr>
        <w:t xml:space="preserve">g 1. </w:t>
      </w:r>
      <w:r w:rsidRPr="00633644">
        <w:rPr>
          <w:rFonts w:ascii="Arial" w:hAnsi="Arial" w:cs="Arial"/>
          <w:b/>
          <w:bCs/>
          <w:szCs w:val="22"/>
        </w:rPr>
        <w:t xml:space="preserve"> Runtime performance comparison across different agent counts</w:t>
      </w:r>
      <w:r w:rsidR="00633644">
        <w:rPr>
          <w:rFonts w:ascii="Arial" w:hAnsi="Arial" w:cs="Arial"/>
          <w:b/>
          <w:bCs/>
          <w:szCs w:val="22"/>
        </w:rPr>
        <w:t xml:space="preserve"> </w:t>
      </w:r>
      <w:r w:rsidR="00633644" w:rsidRPr="00633644">
        <w:rPr>
          <w:rFonts w:ascii="Arial" w:hAnsi="Arial" w:cs="Arial"/>
          <w:b/>
          <w:bCs/>
          <w:szCs w:val="22"/>
        </w:rPr>
        <w:t>(Generated using values in Table 1)</w:t>
      </w:r>
    </w:p>
    <w:p w14:paraId="79DE4FF8" w14:textId="77777777" w:rsidR="001D5E93" w:rsidRDefault="001D5E93" w:rsidP="00072B5F">
      <w:pPr>
        <w:pStyle w:val="Body"/>
        <w:spacing w:after="0"/>
        <w:rPr>
          <w:rFonts w:ascii="Arial" w:hAnsi="Arial" w:cs="Arial"/>
        </w:rPr>
      </w:pPr>
    </w:p>
    <w:p w14:paraId="06B84F3B" w14:textId="77777777" w:rsidR="001D5E93" w:rsidRPr="001D5E93" w:rsidRDefault="001D5E93" w:rsidP="001D5E93">
      <w:pPr>
        <w:pStyle w:val="ListParagraph"/>
        <w:numPr>
          <w:ilvl w:val="1"/>
          <w:numId w:val="37"/>
        </w:numPr>
        <w:autoSpaceDE w:val="0"/>
        <w:autoSpaceDN w:val="0"/>
        <w:adjustRightInd w:val="0"/>
        <w:ind w:left="360"/>
        <w:jc w:val="both"/>
        <w:rPr>
          <w:rFonts w:ascii="Arial" w:hAnsi="Arial" w:cs="Arial"/>
          <w:b/>
          <w:bCs/>
          <w:lang w:val="en-GB"/>
        </w:rPr>
      </w:pPr>
      <w:r w:rsidRPr="001D5E93">
        <w:rPr>
          <w:rFonts w:ascii="Arial" w:hAnsi="Arial" w:cs="Arial"/>
          <w:b/>
          <w:bCs/>
          <w:lang w:val="en-GB"/>
        </w:rPr>
        <w:t>Success Rate Performance</w:t>
      </w:r>
    </w:p>
    <w:p w14:paraId="67C44D58" w14:textId="006EC2E1" w:rsidR="001D5E93" w:rsidRPr="001D5E93" w:rsidRDefault="001D5E93" w:rsidP="001D5E93">
      <w:pPr>
        <w:pStyle w:val="Body"/>
        <w:rPr>
          <w:rFonts w:ascii="Arial" w:hAnsi="Arial" w:cs="Arial"/>
        </w:rPr>
      </w:pPr>
      <w:r w:rsidRPr="001D5E93">
        <w:rPr>
          <w:rFonts w:ascii="Arial" w:hAnsi="Arial" w:cs="Arial"/>
        </w:rPr>
        <w:t xml:space="preserve">Success rate trends reveal ACBS's robustness under computational constraints. While all algorithms achieved </w:t>
      </w:r>
      <m:oMath>
        <m:r>
          <w:rPr>
            <w:rFonts w:ascii="Cambria Math" w:hAnsi="Cambria Math" w:cs="Arial"/>
          </w:rPr>
          <m:t>100%</m:t>
        </m:r>
      </m:oMath>
      <w:r w:rsidRPr="001D5E93">
        <w:rPr>
          <w:rFonts w:ascii="Arial" w:hAnsi="Arial" w:cs="Arial"/>
        </w:rPr>
        <w:t xml:space="preserve"> success at </w:t>
      </w:r>
      <m:oMath>
        <m:r>
          <w:rPr>
            <w:rFonts w:ascii="Cambria Math" w:hAnsi="Cambria Math" w:cs="Arial"/>
          </w:rPr>
          <m:t>100</m:t>
        </m:r>
      </m:oMath>
      <w:r w:rsidRPr="001D5E93">
        <w:rPr>
          <w:rFonts w:ascii="Arial" w:hAnsi="Arial" w:cs="Arial"/>
        </w:rPr>
        <w:t xml:space="preserve"> agents, divergence became apparent at </w:t>
      </w:r>
      <m:oMath>
        <m:r>
          <w:rPr>
            <w:rFonts w:ascii="Cambria Math" w:hAnsi="Cambria Math" w:cs="Arial"/>
          </w:rPr>
          <m:t>500</m:t>
        </m:r>
      </m:oMath>
      <w:r w:rsidRPr="001D5E93">
        <w:rPr>
          <w:rFonts w:ascii="Arial" w:hAnsi="Arial" w:cs="Arial"/>
        </w:rPr>
        <w:t xml:space="preserve"> agents, where CBS dropped to </w:t>
      </w:r>
      <m:oMath>
        <m:r>
          <w:rPr>
            <w:rFonts w:ascii="Cambria Math" w:hAnsi="Cambria Math" w:cs="Arial"/>
          </w:rPr>
          <m:t>92%</m:t>
        </m:r>
      </m:oMath>
      <w:r w:rsidRPr="001D5E93">
        <w:rPr>
          <w:rFonts w:ascii="Arial" w:hAnsi="Arial" w:cs="Arial"/>
        </w:rPr>
        <w:t xml:space="preserve"> success compared to ACBS's maintained </w:t>
      </w:r>
      <m:oMath>
        <m:r>
          <w:rPr>
            <w:rFonts w:ascii="Cambria Math" w:hAnsi="Cambria Math" w:cs="Arial"/>
          </w:rPr>
          <m:t>100%</m:t>
        </m:r>
      </m:oMath>
      <w:r w:rsidRPr="001D5E93">
        <w:rPr>
          <w:rFonts w:ascii="Arial" w:hAnsi="Arial" w:cs="Arial"/>
        </w:rPr>
        <w:t xml:space="preserve"> (Table 2). This gap expanded dramatically beyond </w:t>
      </w:r>
      <m:oMath>
        <m:r>
          <w:rPr>
            <w:rFonts w:ascii="Cambria Math" w:hAnsi="Cambria Math" w:cs="Arial"/>
          </w:rPr>
          <m:t>900</m:t>
        </m:r>
      </m:oMath>
      <w:r w:rsidRPr="001D5E93">
        <w:rPr>
          <w:rFonts w:ascii="Arial" w:hAnsi="Arial" w:cs="Arial"/>
        </w:rPr>
        <w:t xml:space="preserve"> agents.</w:t>
      </w:r>
    </w:p>
    <w:p w14:paraId="0AF01DE8" w14:textId="3D7E6228" w:rsidR="00C1730F" w:rsidRDefault="001D5E93" w:rsidP="00C1730F">
      <w:pPr>
        <w:pStyle w:val="Body"/>
        <w:rPr>
          <w:rFonts w:ascii="Arial" w:hAnsi="Arial" w:cs="Arial"/>
        </w:rPr>
      </w:pPr>
      <w:r w:rsidRPr="001D5E93">
        <w:rPr>
          <w:rFonts w:ascii="Arial" w:hAnsi="Arial" w:cs="Arial"/>
        </w:rPr>
        <w:t xml:space="preserve">At </w:t>
      </w:r>
      <m:oMath>
        <m:r>
          <w:rPr>
            <w:rFonts w:ascii="Cambria Math" w:hAnsi="Cambria Math" w:cs="Arial"/>
          </w:rPr>
          <m:t>1500</m:t>
        </m:r>
      </m:oMath>
      <w:r w:rsidRPr="001D5E93">
        <w:rPr>
          <w:rFonts w:ascii="Arial" w:hAnsi="Arial" w:cs="Arial"/>
        </w:rPr>
        <w:t xml:space="preserve"> agents, ACBS maintained a </w:t>
      </w:r>
      <m:oMath>
        <m:r>
          <w:rPr>
            <w:rFonts w:ascii="Cambria Math" w:hAnsi="Cambria Math" w:cs="Arial"/>
          </w:rPr>
          <m:t>90%</m:t>
        </m:r>
      </m:oMath>
      <w:r w:rsidRPr="001D5E93">
        <w:rPr>
          <w:rFonts w:ascii="Arial" w:hAnsi="Arial" w:cs="Arial"/>
        </w:rPr>
        <w:t xml:space="preserve"> success rate while ECBS achieved only </w:t>
      </w:r>
      <m:oMath>
        <m:r>
          <w:rPr>
            <w:rFonts w:ascii="Cambria Math" w:hAnsi="Cambria Math" w:cs="Arial"/>
          </w:rPr>
          <m:t>40%</m:t>
        </m:r>
      </m:oMath>
      <w:r w:rsidRPr="001D5E93">
        <w:rPr>
          <w:rFonts w:ascii="Arial" w:hAnsi="Arial" w:cs="Arial"/>
        </w:rPr>
        <w:t xml:space="preserve"> and CBS effectively failed (</w:t>
      </w:r>
      <m:oMath>
        <m:r>
          <w:rPr>
            <w:rFonts w:ascii="Cambria Math" w:hAnsi="Cambria Math" w:cs="Arial"/>
          </w:rPr>
          <m:t>0%</m:t>
        </m:r>
      </m:oMath>
      <w:r w:rsidRPr="001D5E93">
        <w:rPr>
          <w:rFonts w:ascii="Arial" w:hAnsi="Arial" w:cs="Arial"/>
        </w:rPr>
        <w:t xml:space="preserve"> success). The </w:t>
      </w:r>
      <m:oMath>
        <m:r>
          <w:rPr>
            <w:rFonts w:ascii="Cambria Math" w:hAnsi="Cambria Math" w:cs="Arial"/>
          </w:rPr>
          <m:t>75%</m:t>
        </m:r>
      </m:oMath>
      <w:r w:rsidRPr="001D5E93">
        <w:rPr>
          <w:rFonts w:ascii="Arial" w:hAnsi="Arial" w:cs="Arial"/>
        </w:rPr>
        <w:t xml:space="preserve"> success rate achieved by ACBS at </w:t>
      </w:r>
      <m:oMath>
        <m:r>
          <w:rPr>
            <w:rFonts w:ascii="Cambria Math" w:hAnsi="Cambria Math" w:cs="Arial"/>
          </w:rPr>
          <m:t>2000</m:t>
        </m:r>
      </m:oMath>
      <w:r w:rsidRPr="001D5E93">
        <w:rPr>
          <w:rFonts w:ascii="Arial" w:hAnsi="Arial" w:cs="Arial"/>
        </w:rPr>
        <w:t xml:space="preserve"> agents, compared to </w:t>
      </w:r>
      <m:oMath>
        <m:r>
          <w:rPr>
            <w:rFonts w:ascii="Cambria Math" w:hAnsi="Cambria Math" w:cs="Arial"/>
          </w:rPr>
          <m:t>15%</m:t>
        </m:r>
      </m:oMath>
      <w:r w:rsidRPr="001D5E93">
        <w:rPr>
          <w:rFonts w:ascii="Arial" w:hAnsi="Arial" w:cs="Arial"/>
        </w:rPr>
        <w:t xml:space="preserve"> for EECBS and </w:t>
      </w:r>
      <m:oMath>
        <m:r>
          <w:rPr>
            <w:rFonts w:ascii="Cambria Math" w:hAnsi="Cambria Math" w:cs="Arial"/>
          </w:rPr>
          <m:t>0%</m:t>
        </m:r>
      </m:oMath>
      <w:r w:rsidRPr="001D5E93">
        <w:rPr>
          <w:rFonts w:ascii="Arial" w:hAnsi="Arial" w:cs="Arial"/>
        </w:rPr>
        <w:t xml:space="preserve"> for other baselines, demonstrates the practical viability of our approach for large-scale deployments.</w:t>
      </w:r>
    </w:p>
    <w:p w14:paraId="42923008" w14:textId="15683999" w:rsidR="001D5E93" w:rsidRDefault="001D5E93" w:rsidP="00C1730F">
      <w:pPr>
        <w:pStyle w:val="Body"/>
        <w:rPr>
          <w:rFonts w:ascii="Arial" w:hAnsi="Arial" w:cs="Arial"/>
        </w:rPr>
      </w:pPr>
      <w:r w:rsidRPr="001D5E93">
        <w:rPr>
          <w:rFonts w:ascii="Arial" w:hAnsi="Arial" w:cs="Arial"/>
        </w:rPr>
        <w:lastRenderedPageBreak/>
        <w:t>Failure analysis reveals that unsuccessful ACBS instances typically occurred in dense-32×32 configurations where obstacle density (</w:t>
      </w:r>
      <m:oMath>
        <m:r>
          <w:rPr>
            <w:rFonts w:ascii="Cambria Math" w:hAnsi="Cambria Math" w:cs="Arial"/>
          </w:rPr>
          <m:t>25%</m:t>
        </m:r>
      </m:oMath>
      <w:r w:rsidRPr="001D5E93">
        <w:rPr>
          <w:rFonts w:ascii="Arial" w:hAnsi="Arial" w:cs="Arial"/>
        </w:rPr>
        <w:t>) combined with high agent populations created extremely constrained solution spaces. These failures occurred at timeout rather than due to solution impossibility, suggesting longer timeouts could further improve success rates.</w:t>
      </w:r>
    </w:p>
    <w:p w14:paraId="6255B6FC" w14:textId="6CF60AE9" w:rsidR="00016166" w:rsidRDefault="00016166" w:rsidP="00633644">
      <w:pPr>
        <w:autoSpaceDE w:val="0"/>
        <w:autoSpaceDN w:val="0"/>
        <w:adjustRightInd w:val="0"/>
        <w:rPr>
          <w:rFonts w:ascii="Arial" w:hAnsi="Arial" w:cs="Arial"/>
          <w:b/>
          <w:bCs/>
          <w:szCs w:val="22"/>
        </w:rPr>
      </w:pPr>
      <w:r w:rsidRPr="00633644">
        <w:rPr>
          <w:rFonts w:ascii="Arial" w:hAnsi="Arial" w:cs="Arial"/>
          <w:b/>
          <w:bCs/>
          <w:szCs w:val="22"/>
        </w:rPr>
        <w:t>Table 2</w:t>
      </w:r>
      <w:r w:rsidR="00633644">
        <w:rPr>
          <w:rFonts w:ascii="Arial" w:hAnsi="Arial" w:cs="Arial"/>
          <w:b/>
          <w:bCs/>
          <w:szCs w:val="22"/>
        </w:rPr>
        <w:t>.</w:t>
      </w:r>
      <w:r w:rsidRPr="00633644">
        <w:rPr>
          <w:rFonts w:ascii="Arial" w:hAnsi="Arial" w:cs="Arial"/>
          <w:b/>
          <w:bCs/>
          <w:szCs w:val="22"/>
        </w:rPr>
        <w:t xml:space="preserve"> Success rate percentages across different agent counts</w:t>
      </w:r>
    </w:p>
    <w:p w14:paraId="520A03C8" w14:textId="77777777" w:rsidR="00A07EB1" w:rsidRPr="00633644" w:rsidRDefault="00A07EB1" w:rsidP="00633644">
      <w:pPr>
        <w:autoSpaceDE w:val="0"/>
        <w:autoSpaceDN w:val="0"/>
        <w:adjustRightInd w:val="0"/>
        <w:rPr>
          <w:rFonts w:ascii="Arial" w:hAnsi="Arial" w:cs="Arial"/>
          <w:b/>
          <w:bCs/>
          <w:szCs w:val="22"/>
        </w:rPr>
      </w:pP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016166" w14:paraId="1EE3E345" w14:textId="77777777" w:rsidTr="00A07EB1">
        <w:trPr>
          <w:trHeight w:val="259"/>
          <w:jc w:val="center"/>
        </w:trPr>
        <w:tc>
          <w:tcPr>
            <w:tcW w:w="960" w:type="dxa"/>
            <w:tcBorders>
              <w:top w:val="single" w:sz="4" w:space="0" w:color="auto"/>
              <w:bottom w:val="single" w:sz="4" w:space="0" w:color="auto"/>
            </w:tcBorders>
            <w:noWrap/>
            <w:vAlign w:val="center"/>
            <w:hideMark/>
          </w:tcPr>
          <w:p w14:paraId="0D59C2CF"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Agents</w:t>
            </w:r>
          </w:p>
        </w:tc>
        <w:tc>
          <w:tcPr>
            <w:tcW w:w="960" w:type="dxa"/>
            <w:tcBorders>
              <w:top w:val="single" w:sz="4" w:space="0" w:color="auto"/>
              <w:bottom w:val="single" w:sz="4" w:space="0" w:color="auto"/>
            </w:tcBorders>
            <w:noWrap/>
            <w:vAlign w:val="center"/>
            <w:hideMark/>
          </w:tcPr>
          <w:p w14:paraId="479329D5"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CBS</w:t>
            </w:r>
          </w:p>
        </w:tc>
        <w:tc>
          <w:tcPr>
            <w:tcW w:w="960" w:type="dxa"/>
            <w:tcBorders>
              <w:top w:val="single" w:sz="4" w:space="0" w:color="auto"/>
              <w:bottom w:val="single" w:sz="4" w:space="0" w:color="auto"/>
            </w:tcBorders>
            <w:noWrap/>
            <w:vAlign w:val="center"/>
            <w:hideMark/>
          </w:tcPr>
          <w:p w14:paraId="73B8B7C7"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ECBS</w:t>
            </w:r>
          </w:p>
        </w:tc>
        <w:tc>
          <w:tcPr>
            <w:tcW w:w="960" w:type="dxa"/>
            <w:tcBorders>
              <w:top w:val="single" w:sz="4" w:space="0" w:color="auto"/>
              <w:bottom w:val="single" w:sz="4" w:space="0" w:color="auto"/>
            </w:tcBorders>
            <w:noWrap/>
            <w:vAlign w:val="center"/>
            <w:hideMark/>
          </w:tcPr>
          <w:p w14:paraId="106F409C"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EECBS</w:t>
            </w:r>
          </w:p>
        </w:tc>
        <w:tc>
          <w:tcPr>
            <w:tcW w:w="960" w:type="dxa"/>
            <w:tcBorders>
              <w:top w:val="single" w:sz="4" w:space="0" w:color="auto"/>
              <w:bottom w:val="single" w:sz="4" w:space="0" w:color="auto"/>
            </w:tcBorders>
            <w:noWrap/>
            <w:vAlign w:val="center"/>
            <w:hideMark/>
          </w:tcPr>
          <w:p w14:paraId="170E6921"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ACBS</w:t>
            </w:r>
          </w:p>
        </w:tc>
      </w:tr>
      <w:tr w:rsidR="00016166" w14:paraId="6C39F0FD" w14:textId="77777777" w:rsidTr="00A07EB1">
        <w:trPr>
          <w:trHeight w:val="259"/>
          <w:jc w:val="center"/>
        </w:trPr>
        <w:tc>
          <w:tcPr>
            <w:tcW w:w="960" w:type="dxa"/>
            <w:tcBorders>
              <w:top w:val="single" w:sz="4" w:space="0" w:color="auto"/>
            </w:tcBorders>
            <w:noWrap/>
            <w:vAlign w:val="center"/>
            <w:hideMark/>
          </w:tcPr>
          <w:p w14:paraId="27927E1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39FC491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1E8DDB0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4318F1F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2F084B3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16166" w14:paraId="3AA5C816" w14:textId="77777777" w:rsidTr="00A07EB1">
        <w:trPr>
          <w:trHeight w:val="259"/>
          <w:jc w:val="center"/>
        </w:trPr>
        <w:tc>
          <w:tcPr>
            <w:tcW w:w="960" w:type="dxa"/>
            <w:noWrap/>
            <w:vAlign w:val="center"/>
            <w:hideMark/>
          </w:tcPr>
          <w:p w14:paraId="05DF17B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5A9DA06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98</w:t>
            </w:r>
          </w:p>
        </w:tc>
        <w:tc>
          <w:tcPr>
            <w:tcW w:w="960" w:type="dxa"/>
            <w:noWrap/>
            <w:vAlign w:val="center"/>
            <w:hideMark/>
          </w:tcPr>
          <w:p w14:paraId="6C201A03"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noWrap/>
            <w:vAlign w:val="center"/>
            <w:hideMark/>
          </w:tcPr>
          <w:p w14:paraId="2692C99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noWrap/>
            <w:vAlign w:val="center"/>
            <w:hideMark/>
          </w:tcPr>
          <w:p w14:paraId="684BAFD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16166" w14:paraId="71093635" w14:textId="77777777" w:rsidTr="00A07EB1">
        <w:trPr>
          <w:trHeight w:val="259"/>
          <w:jc w:val="center"/>
        </w:trPr>
        <w:tc>
          <w:tcPr>
            <w:tcW w:w="960" w:type="dxa"/>
            <w:noWrap/>
            <w:vAlign w:val="center"/>
            <w:hideMark/>
          </w:tcPr>
          <w:p w14:paraId="04F9CCF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960" w:type="dxa"/>
            <w:noWrap/>
            <w:vAlign w:val="center"/>
            <w:hideMark/>
          </w:tcPr>
          <w:p w14:paraId="7E37B79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92</w:t>
            </w:r>
          </w:p>
        </w:tc>
        <w:tc>
          <w:tcPr>
            <w:tcW w:w="960" w:type="dxa"/>
            <w:noWrap/>
            <w:vAlign w:val="center"/>
            <w:hideMark/>
          </w:tcPr>
          <w:p w14:paraId="3A8B736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98</w:t>
            </w:r>
          </w:p>
        </w:tc>
        <w:tc>
          <w:tcPr>
            <w:tcW w:w="960" w:type="dxa"/>
            <w:noWrap/>
            <w:vAlign w:val="center"/>
            <w:hideMark/>
          </w:tcPr>
          <w:p w14:paraId="12D7E66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99</w:t>
            </w:r>
          </w:p>
        </w:tc>
        <w:tc>
          <w:tcPr>
            <w:tcW w:w="960" w:type="dxa"/>
            <w:noWrap/>
            <w:vAlign w:val="center"/>
            <w:hideMark/>
          </w:tcPr>
          <w:p w14:paraId="7FAED40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016166" w14:paraId="2E1A4267" w14:textId="77777777" w:rsidTr="00A07EB1">
        <w:trPr>
          <w:trHeight w:val="259"/>
          <w:jc w:val="center"/>
        </w:trPr>
        <w:tc>
          <w:tcPr>
            <w:tcW w:w="960" w:type="dxa"/>
            <w:noWrap/>
            <w:vAlign w:val="center"/>
            <w:hideMark/>
          </w:tcPr>
          <w:p w14:paraId="0971807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c>
          <w:tcPr>
            <w:tcW w:w="960" w:type="dxa"/>
            <w:noWrap/>
            <w:vAlign w:val="center"/>
            <w:hideMark/>
          </w:tcPr>
          <w:p w14:paraId="625A671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60" w:type="dxa"/>
            <w:noWrap/>
            <w:vAlign w:val="center"/>
            <w:hideMark/>
          </w:tcPr>
          <w:p w14:paraId="4132B67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95</w:t>
            </w:r>
          </w:p>
        </w:tc>
        <w:tc>
          <w:tcPr>
            <w:tcW w:w="960" w:type="dxa"/>
            <w:noWrap/>
            <w:vAlign w:val="center"/>
            <w:hideMark/>
          </w:tcPr>
          <w:p w14:paraId="518F323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97</w:t>
            </w:r>
          </w:p>
        </w:tc>
        <w:tc>
          <w:tcPr>
            <w:tcW w:w="960" w:type="dxa"/>
            <w:noWrap/>
            <w:vAlign w:val="center"/>
            <w:hideMark/>
          </w:tcPr>
          <w:p w14:paraId="7D868E9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99</w:t>
            </w:r>
          </w:p>
        </w:tc>
      </w:tr>
      <w:tr w:rsidR="00016166" w14:paraId="5FB64C7B" w14:textId="77777777" w:rsidTr="00A07EB1">
        <w:trPr>
          <w:trHeight w:val="259"/>
          <w:jc w:val="center"/>
        </w:trPr>
        <w:tc>
          <w:tcPr>
            <w:tcW w:w="960" w:type="dxa"/>
            <w:noWrap/>
            <w:vAlign w:val="center"/>
            <w:hideMark/>
          </w:tcPr>
          <w:p w14:paraId="40723EC3"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w:t>
            </w:r>
          </w:p>
        </w:tc>
        <w:tc>
          <w:tcPr>
            <w:tcW w:w="960" w:type="dxa"/>
            <w:noWrap/>
            <w:vAlign w:val="center"/>
            <w:hideMark/>
          </w:tcPr>
          <w:p w14:paraId="79DE946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60" w:type="dxa"/>
            <w:noWrap/>
            <w:vAlign w:val="center"/>
            <w:hideMark/>
          </w:tcPr>
          <w:p w14:paraId="6AF0444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88</w:t>
            </w:r>
          </w:p>
        </w:tc>
        <w:tc>
          <w:tcPr>
            <w:tcW w:w="960" w:type="dxa"/>
            <w:noWrap/>
            <w:vAlign w:val="center"/>
            <w:hideMark/>
          </w:tcPr>
          <w:p w14:paraId="1E774FC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92</w:t>
            </w:r>
          </w:p>
        </w:tc>
        <w:tc>
          <w:tcPr>
            <w:tcW w:w="960" w:type="dxa"/>
            <w:noWrap/>
            <w:vAlign w:val="center"/>
            <w:hideMark/>
          </w:tcPr>
          <w:p w14:paraId="623D2B6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98</w:t>
            </w:r>
          </w:p>
        </w:tc>
      </w:tr>
      <w:tr w:rsidR="00016166" w14:paraId="5CC375FB" w14:textId="77777777" w:rsidTr="00A07EB1">
        <w:trPr>
          <w:trHeight w:val="259"/>
          <w:jc w:val="center"/>
        </w:trPr>
        <w:tc>
          <w:tcPr>
            <w:tcW w:w="960" w:type="dxa"/>
            <w:noWrap/>
            <w:vAlign w:val="center"/>
            <w:hideMark/>
          </w:tcPr>
          <w:p w14:paraId="6FA0EA8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c>
          <w:tcPr>
            <w:tcW w:w="960" w:type="dxa"/>
            <w:noWrap/>
            <w:vAlign w:val="center"/>
            <w:hideMark/>
          </w:tcPr>
          <w:p w14:paraId="0B51B00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tc>
        <w:tc>
          <w:tcPr>
            <w:tcW w:w="960" w:type="dxa"/>
            <w:noWrap/>
            <w:vAlign w:val="center"/>
            <w:hideMark/>
          </w:tcPr>
          <w:p w14:paraId="57D9FF7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60" w:type="dxa"/>
            <w:noWrap/>
            <w:vAlign w:val="center"/>
            <w:hideMark/>
          </w:tcPr>
          <w:p w14:paraId="612B322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c>
          <w:tcPr>
            <w:tcW w:w="960" w:type="dxa"/>
            <w:noWrap/>
            <w:vAlign w:val="center"/>
            <w:hideMark/>
          </w:tcPr>
          <w:p w14:paraId="5130EB6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96</w:t>
            </w:r>
          </w:p>
        </w:tc>
      </w:tr>
      <w:tr w:rsidR="00016166" w14:paraId="1A8A6F0E" w14:textId="77777777" w:rsidTr="00A07EB1">
        <w:trPr>
          <w:trHeight w:val="259"/>
          <w:jc w:val="center"/>
        </w:trPr>
        <w:tc>
          <w:tcPr>
            <w:tcW w:w="960" w:type="dxa"/>
            <w:noWrap/>
            <w:vAlign w:val="center"/>
            <w:hideMark/>
          </w:tcPr>
          <w:p w14:paraId="5191F46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960" w:type="dxa"/>
            <w:noWrap/>
            <w:vAlign w:val="center"/>
            <w:hideMark/>
          </w:tcPr>
          <w:p w14:paraId="675AD60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960" w:type="dxa"/>
            <w:noWrap/>
            <w:vAlign w:val="center"/>
            <w:hideMark/>
          </w:tcPr>
          <w:p w14:paraId="22D2DCD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60</w:t>
            </w:r>
          </w:p>
        </w:tc>
        <w:tc>
          <w:tcPr>
            <w:tcW w:w="960" w:type="dxa"/>
            <w:noWrap/>
            <w:vAlign w:val="center"/>
            <w:hideMark/>
          </w:tcPr>
          <w:p w14:paraId="0E6EB9FD"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78</w:t>
            </w:r>
          </w:p>
        </w:tc>
        <w:tc>
          <w:tcPr>
            <w:tcW w:w="960" w:type="dxa"/>
            <w:noWrap/>
            <w:vAlign w:val="center"/>
            <w:hideMark/>
          </w:tcPr>
          <w:p w14:paraId="48E1D3E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94</w:t>
            </w:r>
          </w:p>
        </w:tc>
      </w:tr>
      <w:tr w:rsidR="00016166" w14:paraId="5C62E907" w14:textId="77777777" w:rsidTr="00A07EB1">
        <w:trPr>
          <w:trHeight w:val="259"/>
          <w:jc w:val="center"/>
        </w:trPr>
        <w:tc>
          <w:tcPr>
            <w:tcW w:w="960" w:type="dxa"/>
            <w:noWrap/>
            <w:vAlign w:val="center"/>
            <w:hideMark/>
          </w:tcPr>
          <w:p w14:paraId="4BD3196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960" w:type="dxa"/>
            <w:noWrap/>
            <w:vAlign w:val="center"/>
            <w:hideMark/>
          </w:tcPr>
          <w:p w14:paraId="7C82F39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noWrap/>
            <w:vAlign w:val="center"/>
            <w:hideMark/>
          </w:tcPr>
          <w:p w14:paraId="46C7B9E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40</w:t>
            </w:r>
          </w:p>
        </w:tc>
        <w:tc>
          <w:tcPr>
            <w:tcW w:w="960" w:type="dxa"/>
            <w:noWrap/>
            <w:vAlign w:val="center"/>
            <w:hideMark/>
          </w:tcPr>
          <w:p w14:paraId="7733A8D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65</w:t>
            </w:r>
          </w:p>
        </w:tc>
        <w:tc>
          <w:tcPr>
            <w:tcW w:w="960" w:type="dxa"/>
            <w:noWrap/>
            <w:vAlign w:val="center"/>
            <w:hideMark/>
          </w:tcPr>
          <w:p w14:paraId="13E1E6E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w:t>
            </w:r>
          </w:p>
        </w:tc>
      </w:tr>
      <w:tr w:rsidR="00016166" w14:paraId="100AED42" w14:textId="77777777" w:rsidTr="00A07EB1">
        <w:trPr>
          <w:trHeight w:val="259"/>
          <w:jc w:val="center"/>
        </w:trPr>
        <w:tc>
          <w:tcPr>
            <w:tcW w:w="960" w:type="dxa"/>
            <w:noWrap/>
            <w:vAlign w:val="center"/>
            <w:hideMark/>
          </w:tcPr>
          <w:p w14:paraId="5992A09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1700</w:t>
            </w:r>
          </w:p>
        </w:tc>
        <w:tc>
          <w:tcPr>
            <w:tcW w:w="960" w:type="dxa"/>
            <w:noWrap/>
            <w:vAlign w:val="center"/>
            <w:hideMark/>
          </w:tcPr>
          <w:p w14:paraId="69277BA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noWrap/>
            <w:vAlign w:val="center"/>
            <w:hideMark/>
          </w:tcPr>
          <w:p w14:paraId="2AC065E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960" w:type="dxa"/>
            <w:noWrap/>
            <w:vAlign w:val="center"/>
            <w:hideMark/>
          </w:tcPr>
          <w:p w14:paraId="32112DE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60" w:type="dxa"/>
            <w:noWrap/>
            <w:vAlign w:val="center"/>
            <w:hideMark/>
          </w:tcPr>
          <w:p w14:paraId="581A9D2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r>
      <w:tr w:rsidR="00016166" w14:paraId="485EC34D" w14:textId="77777777" w:rsidTr="00A07EB1">
        <w:trPr>
          <w:trHeight w:val="259"/>
          <w:jc w:val="center"/>
        </w:trPr>
        <w:tc>
          <w:tcPr>
            <w:tcW w:w="960" w:type="dxa"/>
            <w:noWrap/>
            <w:vAlign w:val="center"/>
            <w:hideMark/>
          </w:tcPr>
          <w:p w14:paraId="0E3CB08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1900</w:t>
            </w:r>
          </w:p>
        </w:tc>
        <w:tc>
          <w:tcPr>
            <w:tcW w:w="960" w:type="dxa"/>
            <w:noWrap/>
            <w:vAlign w:val="center"/>
            <w:hideMark/>
          </w:tcPr>
          <w:p w14:paraId="494D03A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noWrap/>
            <w:vAlign w:val="center"/>
            <w:hideMark/>
          </w:tcPr>
          <w:p w14:paraId="2A9325D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960" w:type="dxa"/>
            <w:noWrap/>
            <w:vAlign w:val="center"/>
            <w:hideMark/>
          </w:tcPr>
          <w:p w14:paraId="6A1F9E1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p>
        </w:tc>
        <w:tc>
          <w:tcPr>
            <w:tcW w:w="960" w:type="dxa"/>
            <w:noWrap/>
            <w:vAlign w:val="center"/>
            <w:hideMark/>
          </w:tcPr>
          <w:p w14:paraId="59FFE0C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80</w:t>
            </w:r>
          </w:p>
        </w:tc>
      </w:tr>
      <w:tr w:rsidR="00016166" w14:paraId="0D2391A4" w14:textId="77777777" w:rsidTr="00A07EB1">
        <w:trPr>
          <w:trHeight w:val="259"/>
          <w:jc w:val="center"/>
        </w:trPr>
        <w:tc>
          <w:tcPr>
            <w:tcW w:w="960" w:type="dxa"/>
            <w:tcBorders>
              <w:bottom w:val="single" w:sz="4" w:space="0" w:color="auto"/>
            </w:tcBorders>
            <w:noWrap/>
            <w:vAlign w:val="center"/>
            <w:hideMark/>
          </w:tcPr>
          <w:p w14:paraId="767743B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60" w:type="dxa"/>
            <w:tcBorders>
              <w:bottom w:val="single" w:sz="4" w:space="0" w:color="auto"/>
            </w:tcBorders>
            <w:noWrap/>
            <w:vAlign w:val="center"/>
            <w:hideMark/>
          </w:tcPr>
          <w:p w14:paraId="586E1FD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960" w:type="dxa"/>
            <w:tcBorders>
              <w:bottom w:val="single" w:sz="4" w:space="0" w:color="auto"/>
            </w:tcBorders>
            <w:noWrap/>
            <w:vAlign w:val="center"/>
            <w:hideMark/>
          </w:tcPr>
          <w:p w14:paraId="13C8834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960" w:type="dxa"/>
            <w:tcBorders>
              <w:bottom w:val="single" w:sz="4" w:space="0" w:color="auto"/>
            </w:tcBorders>
            <w:noWrap/>
            <w:vAlign w:val="center"/>
            <w:hideMark/>
          </w:tcPr>
          <w:p w14:paraId="0E6009A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960" w:type="dxa"/>
            <w:tcBorders>
              <w:bottom w:val="single" w:sz="4" w:space="0" w:color="auto"/>
            </w:tcBorders>
            <w:noWrap/>
            <w:vAlign w:val="center"/>
            <w:hideMark/>
          </w:tcPr>
          <w:p w14:paraId="155F895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r>
    </w:tbl>
    <w:p w14:paraId="2896F04F" w14:textId="77777777" w:rsidR="00016166" w:rsidRDefault="00016166" w:rsidP="00016166">
      <w:pPr>
        <w:autoSpaceDE w:val="0"/>
        <w:autoSpaceDN w:val="0"/>
        <w:adjustRightInd w:val="0"/>
        <w:spacing w:line="360" w:lineRule="auto"/>
        <w:jc w:val="center"/>
        <w:rPr>
          <w:rFonts w:ascii="Arial" w:eastAsia="SimSun" w:hAnsi="Arial" w:cs="Arial"/>
          <w:lang w:val="en-GB" w:eastAsia="zh-CN"/>
        </w:rPr>
      </w:pPr>
    </w:p>
    <w:p w14:paraId="418DD539" w14:textId="2E8F8163" w:rsidR="00016166" w:rsidRDefault="00016166" w:rsidP="00016166">
      <w:pPr>
        <w:autoSpaceDE w:val="0"/>
        <w:autoSpaceDN w:val="0"/>
        <w:adjustRightInd w:val="0"/>
        <w:spacing w:line="360" w:lineRule="auto"/>
        <w:jc w:val="center"/>
        <w:rPr>
          <w:rFonts w:ascii="Arial" w:hAnsi="Arial" w:cs="Arial"/>
          <w:lang w:val="en-GB"/>
        </w:rPr>
      </w:pPr>
      <w:r>
        <w:rPr>
          <w:rFonts w:ascii="Arial" w:hAnsi="Arial" w:cs="Arial"/>
          <w:noProof/>
        </w:rPr>
        <w:drawing>
          <wp:inline distT="0" distB="0" distL="0" distR="0" wp14:anchorId="0E3D5795" wp14:editId="1157EA35">
            <wp:extent cx="3657600" cy="2578608"/>
            <wp:effectExtent l="0" t="0" r="0" b="12700"/>
            <wp:docPr id="1856611493" name="Chart 3">
              <a:extLst xmlns:a="http://schemas.openxmlformats.org/drawingml/2006/main">
                <a:ext uri="{FF2B5EF4-FFF2-40B4-BE49-F238E27FC236}">
                  <a16:creationId xmlns:a16="http://schemas.microsoft.com/office/drawing/2014/main" id="{F3359AC7-40F3-49AE-8027-6CDF2867C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500B75" w14:textId="4594DFF1" w:rsidR="00072B5F" w:rsidRPr="00633644"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Fig 2</w:t>
      </w:r>
      <w:r w:rsidR="00633644">
        <w:rPr>
          <w:rFonts w:ascii="Arial" w:hAnsi="Arial" w:cs="Arial"/>
          <w:b/>
          <w:bCs/>
          <w:szCs w:val="22"/>
        </w:rPr>
        <w:t>.</w:t>
      </w:r>
      <w:r w:rsidRPr="00633644">
        <w:rPr>
          <w:rFonts w:ascii="Arial" w:hAnsi="Arial" w:cs="Arial"/>
          <w:b/>
          <w:bCs/>
          <w:szCs w:val="22"/>
        </w:rPr>
        <w:t xml:space="preserve"> Success rate comparison showing ACBS maintaining high performance</w:t>
      </w:r>
      <w:r w:rsidR="00633644">
        <w:rPr>
          <w:rFonts w:ascii="Arial" w:hAnsi="Arial" w:cs="Arial"/>
          <w:b/>
          <w:bCs/>
          <w:szCs w:val="22"/>
        </w:rPr>
        <w:t xml:space="preserve"> </w:t>
      </w:r>
      <w:r w:rsidR="00633644" w:rsidRPr="00633644">
        <w:rPr>
          <w:rFonts w:ascii="Arial" w:hAnsi="Arial" w:cs="Arial"/>
          <w:b/>
          <w:bCs/>
          <w:szCs w:val="22"/>
        </w:rPr>
        <w:t>(generated using the values presented in Table 2)</w:t>
      </w:r>
    </w:p>
    <w:p w14:paraId="739A7690" w14:textId="77777777" w:rsidR="001D5E93" w:rsidRDefault="001D5E93" w:rsidP="00072B5F">
      <w:pPr>
        <w:pStyle w:val="Body"/>
        <w:spacing w:after="0"/>
        <w:rPr>
          <w:rFonts w:ascii="Arial" w:hAnsi="Arial" w:cs="Arial"/>
        </w:rPr>
      </w:pPr>
    </w:p>
    <w:p w14:paraId="586038C4" w14:textId="77777777" w:rsidR="001D5E93" w:rsidRPr="001D5E93" w:rsidRDefault="001D5E93" w:rsidP="001D5E93">
      <w:pPr>
        <w:pStyle w:val="ListParagraph"/>
        <w:numPr>
          <w:ilvl w:val="1"/>
          <w:numId w:val="37"/>
        </w:numPr>
        <w:autoSpaceDE w:val="0"/>
        <w:autoSpaceDN w:val="0"/>
        <w:adjustRightInd w:val="0"/>
        <w:ind w:left="360"/>
        <w:jc w:val="both"/>
        <w:rPr>
          <w:rFonts w:ascii="Arial" w:hAnsi="Arial" w:cs="Arial"/>
          <w:b/>
          <w:bCs/>
          <w:lang w:val="en-GB"/>
        </w:rPr>
      </w:pPr>
      <w:r w:rsidRPr="001D5E93">
        <w:rPr>
          <w:rFonts w:ascii="Arial" w:hAnsi="Arial" w:cs="Arial"/>
          <w:b/>
          <w:bCs/>
          <w:lang w:val="en-GB"/>
        </w:rPr>
        <w:t>Solution Quality Assessment</w:t>
      </w:r>
    </w:p>
    <w:p w14:paraId="737FBC00" w14:textId="6E128B54" w:rsidR="001D5E93" w:rsidRPr="001D5E93" w:rsidRDefault="001D5E93" w:rsidP="001D5E93">
      <w:pPr>
        <w:pStyle w:val="Body"/>
        <w:rPr>
          <w:rFonts w:ascii="Arial" w:hAnsi="Arial" w:cs="Arial"/>
        </w:rPr>
      </w:pPr>
      <w:r w:rsidRPr="001D5E93">
        <w:rPr>
          <w:rFonts w:ascii="Arial" w:hAnsi="Arial" w:cs="Arial"/>
        </w:rPr>
        <w:t xml:space="preserve">Solution quality measurements (Table 3) confirm </w:t>
      </w:r>
      <w:r w:rsidR="00016166">
        <w:rPr>
          <w:rFonts w:ascii="Arial" w:hAnsi="Arial" w:cs="Arial"/>
        </w:rPr>
        <w:t xml:space="preserve">that </w:t>
      </w:r>
      <w:r w:rsidRPr="001D5E93">
        <w:rPr>
          <w:rFonts w:ascii="Arial" w:hAnsi="Arial" w:cs="Arial"/>
        </w:rPr>
        <w:t xml:space="preserve">ACBS maintains the </w:t>
      </w:r>
      <m:oMath>
        <m:r>
          <w:rPr>
            <w:rFonts w:ascii="Cambria Math" w:hAnsi="Cambria Math" w:cs="Arial"/>
          </w:rPr>
          <m:t>w = 1.2</m:t>
        </m:r>
      </m:oMath>
      <w:r w:rsidRPr="001D5E93">
        <w:rPr>
          <w:rFonts w:ascii="Arial" w:hAnsi="Arial" w:cs="Arial"/>
        </w:rPr>
        <w:t xml:space="preserve"> suboptimality bound while delivering superior runtime performance. At </w:t>
      </w:r>
      <m:oMath>
        <m:r>
          <w:rPr>
            <w:rFonts w:ascii="Cambria Math" w:hAnsi="Cambria Math" w:cs="Arial"/>
          </w:rPr>
          <m:t>100</m:t>
        </m:r>
      </m:oMath>
      <w:r w:rsidRPr="001D5E93">
        <w:rPr>
          <w:rFonts w:ascii="Arial" w:hAnsi="Arial" w:cs="Arial"/>
        </w:rPr>
        <w:t xml:space="preserve"> agents, ACBS </w:t>
      </w:r>
      <w:r w:rsidRPr="001D5E93">
        <w:rPr>
          <w:rFonts w:ascii="Arial" w:hAnsi="Arial" w:cs="Arial"/>
        </w:rPr>
        <w:lastRenderedPageBreak/>
        <w:t xml:space="preserve">produced solutions with normalized </w:t>
      </w:r>
      <m:oMath>
        <m:r>
          <w:rPr>
            <w:rFonts w:ascii="Cambria Math" w:hAnsi="Cambria Math" w:cs="Arial"/>
          </w:rPr>
          <m:t>SOC</m:t>
        </m:r>
      </m:oMath>
      <w:r w:rsidRPr="001D5E93">
        <w:rPr>
          <w:rFonts w:ascii="Arial" w:hAnsi="Arial" w:cs="Arial"/>
        </w:rPr>
        <w:t xml:space="preserve"> of </w:t>
      </w:r>
      <m:oMath>
        <m:r>
          <w:rPr>
            <w:rFonts w:ascii="Cambria Math" w:hAnsi="Cambria Math" w:cs="Arial"/>
          </w:rPr>
          <m:t>1.1</m:t>
        </m:r>
      </m:oMath>
      <w:r w:rsidRPr="001D5E93">
        <w:rPr>
          <w:rFonts w:ascii="Arial" w:hAnsi="Arial" w:cs="Arial"/>
        </w:rPr>
        <w:t xml:space="preserve"> - only </w:t>
      </w:r>
      <m:oMath>
        <m:r>
          <w:rPr>
            <w:rFonts w:ascii="Cambria Math" w:hAnsi="Cambria Math" w:cs="Arial"/>
          </w:rPr>
          <m:t>10%</m:t>
        </m:r>
      </m:oMath>
      <w:r w:rsidRPr="001D5E93">
        <w:rPr>
          <w:rFonts w:ascii="Arial" w:hAnsi="Arial" w:cs="Arial"/>
        </w:rPr>
        <w:t xml:space="preserve"> above CBS optimal solutions and better than ECBS (</w:t>
      </w:r>
      <m:oMath>
        <m:r>
          <w:rPr>
            <w:rFonts w:ascii="Cambria Math" w:hAnsi="Cambria Math" w:cs="Arial"/>
          </w:rPr>
          <m:t>1.15</m:t>
        </m:r>
      </m:oMath>
      <w:r w:rsidRPr="001D5E93">
        <w:rPr>
          <w:rFonts w:ascii="Arial" w:hAnsi="Arial" w:cs="Arial"/>
        </w:rPr>
        <w:t>) and EECBS (</w:t>
      </w:r>
      <m:oMath>
        <m:r>
          <w:rPr>
            <w:rFonts w:ascii="Cambria Math" w:hAnsi="Cambria Math" w:cs="Arial"/>
          </w:rPr>
          <m:t>1.12</m:t>
        </m:r>
      </m:oMath>
      <w:r w:rsidRPr="001D5E93">
        <w:rPr>
          <w:rFonts w:ascii="Arial" w:hAnsi="Arial" w:cs="Arial"/>
        </w:rPr>
        <w:t>).</w:t>
      </w:r>
    </w:p>
    <w:p w14:paraId="1001C773" w14:textId="717D3039" w:rsidR="00016166"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Table 3</w:t>
      </w:r>
      <w:r w:rsidR="00633644">
        <w:rPr>
          <w:rFonts w:ascii="Arial" w:hAnsi="Arial" w:cs="Arial"/>
          <w:b/>
          <w:bCs/>
          <w:szCs w:val="22"/>
        </w:rPr>
        <w:t>.</w:t>
      </w:r>
      <w:r w:rsidRPr="00633644">
        <w:rPr>
          <w:rFonts w:ascii="Arial" w:hAnsi="Arial" w:cs="Arial"/>
          <w:b/>
          <w:bCs/>
          <w:szCs w:val="22"/>
        </w:rPr>
        <w:t xml:space="preserve"> Normalized Sum-of-Costs relative to CBS optimal solutions</w:t>
      </w:r>
    </w:p>
    <w:p w14:paraId="5CC56DB1" w14:textId="77777777" w:rsidR="00A07EB1" w:rsidRPr="00633644" w:rsidRDefault="00A07EB1" w:rsidP="00633644">
      <w:pPr>
        <w:autoSpaceDE w:val="0"/>
        <w:autoSpaceDN w:val="0"/>
        <w:adjustRightInd w:val="0"/>
        <w:jc w:val="both"/>
        <w:rPr>
          <w:rFonts w:ascii="Arial" w:hAnsi="Arial" w:cs="Arial"/>
          <w:b/>
          <w:bCs/>
          <w:szCs w:val="22"/>
        </w:rPr>
      </w:pP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016166" w14:paraId="6FC84DA4" w14:textId="77777777" w:rsidTr="00A07EB1">
        <w:trPr>
          <w:trHeight w:val="216"/>
          <w:jc w:val="center"/>
        </w:trPr>
        <w:tc>
          <w:tcPr>
            <w:tcW w:w="960" w:type="dxa"/>
            <w:tcBorders>
              <w:top w:val="single" w:sz="4" w:space="0" w:color="auto"/>
              <w:bottom w:val="single" w:sz="4" w:space="0" w:color="auto"/>
            </w:tcBorders>
            <w:noWrap/>
            <w:vAlign w:val="center"/>
            <w:hideMark/>
          </w:tcPr>
          <w:p w14:paraId="2F4D3EC0"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Agents</w:t>
            </w:r>
          </w:p>
        </w:tc>
        <w:tc>
          <w:tcPr>
            <w:tcW w:w="960" w:type="dxa"/>
            <w:tcBorders>
              <w:top w:val="single" w:sz="4" w:space="0" w:color="auto"/>
              <w:bottom w:val="single" w:sz="4" w:space="0" w:color="auto"/>
            </w:tcBorders>
            <w:noWrap/>
            <w:vAlign w:val="center"/>
            <w:hideMark/>
          </w:tcPr>
          <w:p w14:paraId="416D1987"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CBS</w:t>
            </w:r>
          </w:p>
        </w:tc>
        <w:tc>
          <w:tcPr>
            <w:tcW w:w="960" w:type="dxa"/>
            <w:tcBorders>
              <w:top w:val="single" w:sz="4" w:space="0" w:color="auto"/>
              <w:bottom w:val="single" w:sz="4" w:space="0" w:color="auto"/>
            </w:tcBorders>
            <w:noWrap/>
            <w:vAlign w:val="center"/>
            <w:hideMark/>
          </w:tcPr>
          <w:p w14:paraId="1179185A"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ECBS</w:t>
            </w:r>
          </w:p>
        </w:tc>
        <w:tc>
          <w:tcPr>
            <w:tcW w:w="960" w:type="dxa"/>
            <w:tcBorders>
              <w:top w:val="single" w:sz="4" w:space="0" w:color="auto"/>
              <w:bottom w:val="single" w:sz="4" w:space="0" w:color="auto"/>
            </w:tcBorders>
            <w:noWrap/>
            <w:vAlign w:val="center"/>
            <w:hideMark/>
          </w:tcPr>
          <w:p w14:paraId="6DA7F308"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EECBS</w:t>
            </w:r>
          </w:p>
        </w:tc>
        <w:tc>
          <w:tcPr>
            <w:tcW w:w="960" w:type="dxa"/>
            <w:tcBorders>
              <w:top w:val="single" w:sz="4" w:space="0" w:color="auto"/>
              <w:bottom w:val="single" w:sz="4" w:space="0" w:color="auto"/>
            </w:tcBorders>
            <w:noWrap/>
            <w:vAlign w:val="center"/>
            <w:hideMark/>
          </w:tcPr>
          <w:p w14:paraId="5F237EE7" w14:textId="77777777" w:rsidR="00016166" w:rsidRDefault="00016166" w:rsidP="00A07EB1">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ACBS</w:t>
            </w:r>
          </w:p>
        </w:tc>
      </w:tr>
      <w:tr w:rsidR="00016166" w14:paraId="7415CFE0" w14:textId="77777777" w:rsidTr="00A07EB1">
        <w:trPr>
          <w:trHeight w:val="216"/>
          <w:jc w:val="center"/>
        </w:trPr>
        <w:tc>
          <w:tcPr>
            <w:tcW w:w="960" w:type="dxa"/>
            <w:tcBorders>
              <w:top w:val="single" w:sz="4" w:space="0" w:color="auto"/>
            </w:tcBorders>
            <w:noWrap/>
            <w:vAlign w:val="center"/>
            <w:hideMark/>
          </w:tcPr>
          <w:p w14:paraId="725771B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60" w:type="dxa"/>
            <w:tcBorders>
              <w:top w:val="single" w:sz="4" w:space="0" w:color="auto"/>
            </w:tcBorders>
            <w:noWrap/>
            <w:vAlign w:val="center"/>
            <w:hideMark/>
          </w:tcPr>
          <w:p w14:paraId="1FB2F52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tcBorders>
              <w:top w:val="single" w:sz="4" w:space="0" w:color="auto"/>
            </w:tcBorders>
            <w:noWrap/>
            <w:vAlign w:val="center"/>
            <w:hideMark/>
          </w:tcPr>
          <w:p w14:paraId="2F742B3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1.15</w:t>
            </w:r>
          </w:p>
        </w:tc>
        <w:tc>
          <w:tcPr>
            <w:tcW w:w="960" w:type="dxa"/>
            <w:tcBorders>
              <w:top w:val="single" w:sz="4" w:space="0" w:color="auto"/>
            </w:tcBorders>
            <w:noWrap/>
            <w:vAlign w:val="center"/>
            <w:hideMark/>
          </w:tcPr>
          <w:p w14:paraId="16A9D5F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1.12</w:t>
            </w:r>
          </w:p>
        </w:tc>
        <w:tc>
          <w:tcPr>
            <w:tcW w:w="960" w:type="dxa"/>
            <w:tcBorders>
              <w:top w:val="single" w:sz="4" w:space="0" w:color="auto"/>
            </w:tcBorders>
            <w:noWrap/>
            <w:vAlign w:val="center"/>
            <w:hideMark/>
          </w:tcPr>
          <w:p w14:paraId="0C820C1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tc>
      </w:tr>
      <w:tr w:rsidR="00016166" w14:paraId="2449EE96" w14:textId="77777777" w:rsidTr="00A07EB1">
        <w:trPr>
          <w:trHeight w:val="216"/>
          <w:jc w:val="center"/>
        </w:trPr>
        <w:tc>
          <w:tcPr>
            <w:tcW w:w="960" w:type="dxa"/>
            <w:noWrap/>
            <w:vAlign w:val="center"/>
            <w:hideMark/>
          </w:tcPr>
          <w:p w14:paraId="03D4AD3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960" w:type="dxa"/>
            <w:noWrap/>
            <w:vAlign w:val="center"/>
            <w:hideMark/>
          </w:tcPr>
          <w:p w14:paraId="11055BD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noWrap/>
            <w:vAlign w:val="center"/>
            <w:hideMark/>
          </w:tcPr>
          <w:p w14:paraId="15A1FB1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1.18</w:t>
            </w:r>
          </w:p>
        </w:tc>
        <w:tc>
          <w:tcPr>
            <w:tcW w:w="960" w:type="dxa"/>
            <w:noWrap/>
            <w:vAlign w:val="center"/>
            <w:hideMark/>
          </w:tcPr>
          <w:p w14:paraId="02295D1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1.14</w:t>
            </w:r>
          </w:p>
        </w:tc>
        <w:tc>
          <w:tcPr>
            <w:tcW w:w="960" w:type="dxa"/>
            <w:noWrap/>
            <w:vAlign w:val="center"/>
            <w:hideMark/>
          </w:tcPr>
          <w:p w14:paraId="07E62C9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1.12</w:t>
            </w:r>
          </w:p>
        </w:tc>
      </w:tr>
      <w:tr w:rsidR="00016166" w14:paraId="77AAEDB1" w14:textId="77777777" w:rsidTr="00A07EB1">
        <w:trPr>
          <w:trHeight w:val="216"/>
          <w:jc w:val="center"/>
        </w:trPr>
        <w:tc>
          <w:tcPr>
            <w:tcW w:w="960" w:type="dxa"/>
            <w:noWrap/>
            <w:vAlign w:val="center"/>
            <w:hideMark/>
          </w:tcPr>
          <w:p w14:paraId="4352A46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960" w:type="dxa"/>
            <w:noWrap/>
            <w:vAlign w:val="center"/>
            <w:hideMark/>
          </w:tcPr>
          <w:p w14:paraId="547A160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noWrap/>
            <w:vAlign w:val="center"/>
            <w:hideMark/>
          </w:tcPr>
          <w:p w14:paraId="6AAB6CB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c>
          <w:tcPr>
            <w:tcW w:w="960" w:type="dxa"/>
            <w:noWrap/>
            <w:vAlign w:val="center"/>
            <w:hideMark/>
          </w:tcPr>
          <w:p w14:paraId="4D76C3C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1.15</w:t>
            </w:r>
          </w:p>
        </w:tc>
        <w:tc>
          <w:tcPr>
            <w:tcW w:w="960" w:type="dxa"/>
            <w:noWrap/>
            <w:vAlign w:val="center"/>
            <w:hideMark/>
          </w:tcPr>
          <w:p w14:paraId="6042A46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1.13</w:t>
            </w:r>
          </w:p>
        </w:tc>
      </w:tr>
      <w:tr w:rsidR="00016166" w14:paraId="1DC0743D" w14:textId="77777777" w:rsidTr="00A07EB1">
        <w:trPr>
          <w:trHeight w:val="216"/>
          <w:jc w:val="center"/>
        </w:trPr>
        <w:tc>
          <w:tcPr>
            <w:tcW w:w="960" w:type="dxa"/>
            <w:noWrap/>
            <w:vAlign w:val="center"/>
            <w:hideMark/>
          </w:tcPr>
          <w:p w14:paraId="736DA86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c>
          <w:tcPr>
            <w:tcW w:w="960" w:type="dxa"/>
            <w:noWrap/>
            <w:vAlign w:val="center"/>
            <w:hideMark/>
          </w:tcPr>
          <w:p w14:paraId="50E2FA4B"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960" w:type="dxa"/>
            <w:noWrap/>
            <w:vAlign w:val="center"/>
            <w:hideMark/>
          </w:tcPr>
          <w:p w14:paraId="2EA8FEF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244A1CE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1.16</w:t>
            </w:r>
          </w:p>
        </w:tc>
        <w:tc>
          <w:tcPr>
            <w:tcW w:w="960" w:type="dxa"/>
            <w:noWrap/>
            <w:vAlign w:val="center"/>
            <w:hideMark/>
          </w:tcPr>
          <w:p w14:paraId="4A43953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1.14</w:t>
            </w:r>
          </w:p>
        </w:tc>
      </w:tr>
      <w:tr w:rsidR="00016166" w14:paraId="68C2CF75" w14:textId="77777777" w:rsidTr="00A07EB1">
        <w:trPr>
          <w:trHeight w:val="216"/>
          <w:jc w:val="center"/>
        </w:trPr>
        <w:tc>
          <w:tcPr>
            <w:tcW w:w="960" w:type="dxa"/>
            <w:noWrap/>
            <w:vAlign w:val="center"/>
            <w:hideMark/>
          </w:tcPr>
          <w:p w14:paraId="7B381B6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w:t>
            </w:r>
          </w:p>
        </w:tc>
        <w:tc>
          <w:tcPr>
            <w:tcW w:w="960" w:type="dxa"/>
            <w:noWrap/>
            <w:vAlign w:val="center"/>
            <w:hideMark/>
          </w:tcPr>
          <w:p w14:paraId="3280370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7BCCD8A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7CA0137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1.17</w:t>
            </w:r>
          </w:p>
        </w:tc>
        <w:tc>
          <w:tcPr>
            <w:tcW w:w="960" w:type="dxa"/>
            <w:noWrap/>
            <w:vAlign w:val="center"/>
            <w:hideMark/>
          </w:tcPr>
          <w:p w14:paraId="2418DC2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1.15</w:t>
            </w:r>
          </w:p>
        </w:tc>
      </w:tr>
      <w:tr w:rsidR="00016166" w14:paraId="09E763B5" w14:textId="77777777" w:rsidTr="00A07EB1">
        <w:trPr>
          <w:trHeight w:val="216"/>
          <w:jc w:val="center"/>
        </w:trPr>
        <w:tc>
          <w:tcPr>
            <w:tcW w:w="960" w:type="dxa"/>
            <w:noWrap/>
            <w:vAlign w:val="center"/>
            <w:hideMark/>
          </w:tcPr>
          <w:p w14:paraId="149DAF0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c>
          <w:tcPr>
            <w:tcW w:w="960" w:type="dxa"/>
            <w:noWrap/>
            <w:vAlign w:val="center"/>
            <w:hideMark/>
          </w:tcPr>
          <w:p w14:paraId="0051164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41D0A77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7CB55BD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1.18</w:t>
            </w:r>
          </w:p>
        </w:tc>
        <w:tc>
          <w:tcPr>
            <w:tcW w:w="960" w:type="dxa"/>
            <w:noWrap/>
            <w:vAlign w:val="center"/>
            <w:hideMark/>
          </w:tcPr>
          <w:p w14:paraId="5492417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1.16</w:t>
            </w:r>
          </w:p>
        </w:tc>
      </w:tr>
      <w:tr w:rsidR="00016166" w14:paraId="68FA566F" w14:textId="77777777" w:rsidTr="00A07EB1">
        <w:trPr>
          <w:trHeight w:val="216"/>
          <w:jc w:val="center"/>
        </w:trPr>
        <w:tc>
          <w:tcPr>
            <w:tcW w:w="960" w:type="dxa"/>
            <w:noWrap/>
            <w:vAlign w:val="center"/>
            <w:hideMark/>
          </w:tcPr>
          <w:p w14:paraId="0CE8BD92"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960" w:type="dxa"/>
            <w:noWrap/>
            <w:vAlign w:val="center"/>
            <w:hideMark/>
          </w:tcPr>
          <w:p w14:paraId="57BD40F6"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1271FCAE"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39F7547C"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c>
          <w:tcPr>
            <w:tcW w:w="960" w:type="dxa"/>
            <w:noWrap/>
            <w:vAlign w:val="center"/>
            <w:hideMark/>
          </w:tcPr>
          <w:p w14:paraId="6070F881"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1.17</w:t>
            </w:r>
          </w:p>
        </w:tc>
      </w:tr>
      <w:tr w:rsidR="00016166" w14:paraId="683FD042" w14:textId="77777777" w:rsidTr="00A07EB1">
        <w:trPr>
          <w:trHeight w:val="216"/>
          <w:jc w:val="center"/>
        </w:trPr>
        <w:tc>
          <w:tcPr>
            <w:tcW w:w="960" w:type="dxa"/>
            <w:noWrap/>
            <w:vAlign w:val="center"/>
            <w:hideMark/>
          </w:tcPr>
          <w:p w14:paraId="66D2DDE7"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960" w:type="dxa"/>
            <w:noWrap/>
            <w:vAlign w:val="center"/>
            <w:hideMark/>
          </w:tcPr>
          <w:p w14:paraId="4297D13E"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554307B2"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078B1F2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960" w:type="dxa"/>
            <w:noWrap/>
            <w:vAlign w:val="center"/>
            <w:hideMark/>
          </w:tcPr>
          <w:p w14:paraId="7F367BFF"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1.18</w:t>
            </w:r>
          </w:p>
        </w:tc>
      </w:tr>
      <w:tr w:rsidR="00016166" w14:paraId="476F4AF6" w14:textId="77777777" w:rsidTr="00A07EB1">
        <w:trPr>
          <w:trHeight w:val="216"/>
          <w:jc w:val="center"/>
        </w:trPr>
        <w:tc>
          <w:tcPr>
            <w:tcW w:w="960" w:type="dxa"/>
            <w:noWrap/>
            <w:vAlign w:val="center"/>
            <w:hideMark/>
          </w:tcPr>
          <w:p w14:paraId="7325601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1700</w:t>
            </w:r>
          </w:p>
        </w:tc>
        <w:tc>
          <w:tcPr>
            <w:tcW w:w="960" w:type="dxa"/>
            <w:noWrap/>
            <w:vAlign w:val="center"/>
            <w:hideMark/>
          </w:tcPr>
          <w:p w14:paraId="7BE47D0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079DE072"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4EB839F9"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0C94E704"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r>
      <w:tr w:rsidR="00016166" w14:paraId="585D85B8" w14:textId="77777777" w:rsidTr="00A07EB1">
        <w:trPr>
          <w:trHeight w:val="216"/>
          <w:jc w:val="center"/>
        </w:trPr>
        <w:tc>
          <w:tcPr>
            <w:tcW w:w="960" w:type="dxa"/>
            <w:noWrap/>
            <w:vAlign w:val="center"/>
            <w:hideMark/>
          </w:tcPr>
          <w:p w14:paraId="139B9649"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1900</w:t>
            </w:r>
          </w:p>
        </w:tc>
        <w:tc>
          <w:tcPr>
            <w:tcW w:w="960" w:type="dxa"/>
            <w:noWrap/>
            <w:vAlign w:val="center"/>
            <w:hideMark/>
          </w:tcPr>
          <w:p w14:paraId="52E13CF8"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noWrap/>
            <w:vAlign w:val="center"/>
            <w:hideMark/>
          </w:tcPr>
          <w:p w14:paraId="25ECD6C1"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09F769BB"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noWrap/>
            <w:vAlign w:val="center"/>
            <w:hideMark/>
          </w:tcPr>
          <w:p w14:paraId="739FE693"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1.19</w:t>
            </w:r>
          </w:p>
        </w:tc>
      </w:tr>
      <w:tr w:rsidR="00016166" w14:paraId="6F42B69E" w14:textId="77777777" w:rsidTr="00A07EB1">
        <w:trPr>
          <w:trHeight w:val="216"/>
          <w:jc w:val="center"/>
        </w:trPr>
        <w:tc>
          <w:tcPr>
            <w:tcW w:w="960" w:type="dxa"/>
            <w:tcBorders>
              <w:bottom w:val="single" w:sz="4" w:space="0" w:color="auto"/>
            </w:tcBorders>
            <w:noWrap/>
            <w:vAlign w:val="center"/>
            <w:hideMark/>
          </w:tcPr>
          <w:p w14:paraId="16DFC87A"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60" w:type="dxa"/>
            <w:tcBorders>
              <w:bottom w:val="single" w:sz="4" w:space="0" w:color="auto"/>
            </w:tcBorders>
            <w:noWrap/>
            <w:vAlign w:val="center"/>
            <w:hideMark/>
          </w:tcPr>
          <w:p w14:paraId="221AA1A0"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960" w:type="dxa"/>
            <w:tcBorders>
              <w:bottom w:val="single" w:sz="4" w:space="0" w:color="auto"/>
            </w:tcBorders>
            <w:noWrap/>
            <w:vAlign w:val="center"/>
            <w:hideMark/>
          </w:tcPr>
          <w:p w14:paraId="72B73E87"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tcBorders>
              <w:bottom w:val="single" w:sz="4" w:space="0" w:color="auto"/>
            </w:tcBorders>
            <w:noWrap/>
            <w:vAlign w:val="center"/>
            <w:hideMark/>
          </w:tcPr>
          <w:p w14:paraId="7AE6C537" w14:textId="77777777" w:rsidR="00016166" w:rsidRDefault="00016166" w:rsidP="00A07EB1">
            <w:pPr>
              <w:spacing w:line="360" w:lineRule="auto"/>
              <w:jc w:val="center"/>
              <w:rPr>
                <w:rFonts w:ascii="Arial" w:eastAsia="Times New Roman" w:hAnsi="Arial" w:cs="Arial"/>
                <w:sz w:val="20"/>
                <w:szCs w:val="20"/>
              </w:rPr>
            </w:pPr>
            <w:r>
              <w:rPr>
                <w:rFonts w:ascii="Arial" w:eastAsia="Times New Roman" w:hAnsi="Arial" w:cs="Arial"/>
                <w:sz w:val="20"/>
                <w:szCs w:val="20"/>
              </w:rPr>
              <w:t>-</w:t>
            </w:r>
          </w:p>
        </w:tc>
        <w:tc>
          <w:tcPr>
            <w:tcW w:w="960" w:type="dxa"/>
            <w:tcBorders>
              <w:bottom w:val="single" w:sz="4" w:space="0" w:color="auto"/>
            </w:tcBorders>
            <w:noWrap/>
            <w:vAlign w:val="center"/>
            <w:hideMark/>
          </w:tcPr>
          <w:p w14:paraId="0228B8B5" w14:textId="77777777" w:rsidR="00016166" w:rsidRDefault="00016166" w:rsidP="00A07EB1">
            <w:pPr>
              <w:spacing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r>
    </w:tbl>
    <w:p w14:paraId="0C0E9C0F" w14:textId="77777777" w:rsidR="00633644" w:rsidRDefault="00633644" w:rsidP="00016166">
      <w:pPr>
        <w:autoSpaceDE w:val="0"/>
        <w:autoSpaceDN w:val="0"/>
        <w:adjustRightInd w:val="0"/>
        <w:spacing w:line="360" w:lineRule="auto"/>
        <w:jc w:val="center"/>
        <w:rPr>
          <w:rFonts w:ascii="Arial" w:hAnsi="Arial" w:cs="Arial"/>
        </w:rPr>
      </w:pPr>
    </w:p>
    <w:p w14:paraId="4B6B83A8" w14:textId="0DCCFCE5" w:rsidR="00016166" w:rsidRDefault="00016166" w:rsidP="00016166">
      <w:pPr>
        <w:autoSpaceDE w:val="0"/>
        <w:autoSpaceDN w:val="0"/>
        <w:adjustRightInd w:val="0"/>
        <w:spacing w:line="360" w:lineRule="auto"/>
        <w:jc w:val="center"/>
        <w:rPr>
          <w:rFonts w:ascii="Arial" w:hAnsi="Arial" w:cs="Arial"/>
        </w:rPr>
      </w:pPr>
      <w:r>
        <w:rPr>
          <w:rFonts w:ascii="Arial" w:hAnsi="Arial" w:cs="Arial"/>
          <w:noProof/>
        </w:rPr>
        <w:drawing>
          <wp:inline distT="0" distB="0" distL="0" distR="0" wp14:anchorId="2C71421B" wp14:editId="1BB4D5F2">
            <wp:extent cx="3733800" cy="2638425"/>
            <wp:effectExtent l="0" t="0" r="0" b="9525"/>
            <wp:docPr id="2006012755" name="Chart 4">
              <a:extLst xmlns:a="http://schemas.openxmlformats.org/drawingml/2006/main">
                <a:ext uri="{FF2B5EF4-FFF2-40B4-BE49-F238E27FC236}">
                  <a16:creationId xmlns:a16="http://schemas.microsoft.com/office/drawing/2014/main" id="{4044ADD6-EBF4-D5F6-BBE6-2906954652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4E662C" w14:textId="4A3DA72A" w:rsidR="001D5E93" w:rsidRPr="00633644" w:rsidRDefault="00016166" w:rsidP="00633644">
      <w:pPr>
        <w:autoSpaceDE w:val="0"/>
        <w:autoSpaceDN w:val="0"/>
        <w:adjustRightInd w:val="0"/>
        <w:jc w:val="both"/>
        <w:rPr>
          <w:rFonts w:ascii="Arial" w:hAnsi="Arial" w:cs="Arial"/>
          <w:b/>
          <w:bCs/>
          <w:szCs w:val="22"/>
        </w:rPr>
      </w:pPr>
      <w:r w:rsidRPr="00633644">
        <w:rPr>
          <w:rFonts w:ascii="Arial" w:hAnsi="Arial" w:cs="Arial"/>
          <w:b/>
          <w:bCs/>
          <w:szCs w:val="22"/>
        </w:rPr>
        <w:t>Fig 3</w:t>
      </w:r>
      <w:r w:rsidR="00633644">
        <w:rPr>
          <w:rFonts w:ascii="Arial" w:hAnsi="Arial" w:cs="Arial"/>
          <w:b/>
          <w:bCs/>
          <w:szCs w:val="22"/>
        </w:rPr>
        <w:t>.</w:t>
      </w:r>
      <w:r w:rsidRPr="00633644">
        <w:rPr>
          <w:rFonts w:ascii="Arial" w:hAnsi="Arial" w:cs="Arial"/>
          <w:b/>
          <w:bCs/>
          <w:szCs w:val="22"/>
        </w:rPr>
        <w:t xml:space="preserve"> Solution quality maintaining bounds while scaling</w:t>
      </w:r>
      <w:r w:rsidR="00633644">
        <w:rPr>
          <w:rFonts w:ascii="Arial" w:hAnsi="Arial" w:cs="Arial"/>
          <w:b/>
          <w:bCs/>
          <w:szCs w:val="22"/>
        </w:rPr>
        <w:t xml:space="preserve"> </w:t>
      </w:r>
      <w:r w:rsidR="00633644" w:rsidRPr="00633644">
        <w:rPr>
          <w:rFonts w:ascii="Arial" w:hAnsi="Arial" w:cs="Arial"/>
          <w:b/>
          <w:bCs/>
          <w:szCs w:val="22"/>
        </w:rPr>
        <w:t>(The data from Table 3 was used to generate this illustration)</w:t>
      </w:r>
    </w:p>
    <w:p w14:paraId="18845096" w14:textId="77777777" w:rsidR="00016166" w:rsidRDefault="00016166" w:rsidP="00441B6F">
      <w:pPr>
        <w:jc w:val="both"/>
        <w:rPr>
          <w:rFonts w:ascii="Arial" w:hAnsi="Arial" w:cs="Arial"/>
          <w:lang w:val="en-GB" w:eastAsia="en-GB"/>
        </w:rPr>
      </w:pPr>
    </w:p>
    <w:p w14:paraId="21A05469" w14:textId="77777777" w:rsidR="00593BDF" w:rsidRPr="001D5E93" w:rsidRDefault="00593BDF" w:rsidP="00593BDF">
      <w:pPr>
        <w:pStyle w:val="Body"/>
        <w:rPr>
          <w:rFonts w:ascii="Arial" w:hAnsi="Arial" w:cs="Arial"/>
        </w:rPr>
      </w:pPr>
      <w:r w:rsidRPr="001D5E93">
        <w:rPr>
          <w:rFonts w:ascii="Arial" w:hAnsi="Arial" w:cs="Arial"/>
        </w:rPr>
        <w:t xml:space="preserve">The gradual </w:t>
      </w:r>
      <m:oMath>
        <m:r>
          <w:rPr>
            <w:rFonts w:ascii="Cambria Math" w:hAnsi="Cambria Math" w:cs="Arial"/>
          </w:rPr>
          <m:t>SOC</m:t>
        </m:r>
      </m:oMath>
      <w:r w:rsidRPr="001D5E93">
        <w:rPr>
          <w:rFonts w:ascii="Arial" w:hAnsi="Arial" w:cs="Arial"/>
        </w:rPr>
        <w:t xml:space="preserve"> increase from </w:t>
      </w:r>
      <m:oMath>
        <m:r>
          <w:rPr>
            <w:rFonts w:ascii="Cambria Math" w:hAnsi="Cambria Math" w:cs="Arial"/>
          </w:rPr>
          <m:t>1.1</m:t>
        </m:r>
      </m:oMath>
      <w:r w:rsidRPr="001D5E93">
        <w:rPr>
          <w:rFonts w:ascii="Arial" w:hAnsi="Arial" w:cs="Arial"/>
        </w:rPr>
        <w:t xml:space="preserve"> at </w:t>
      </w:r>
      <m:oMath>
        <m:r>
          <w:rPr>
            <w:rFonts w:ascii="Cambria Math" w:hAnsi="Cambria Math" w:cs="Arial"/>
          </w:rPr>
          <m:t>100</m:t>
        </m:r>
      </m:oMath>
      <w:r w:rsidRPr="001D5E93">
        <w:rPr>
          <w:rFonts w:ascii="Arial" w:hAnsi="Arial" w:cs="Arial"/>
        </w:rPr>
        <w:t xml:space="preserve"> agents to </w:t>
      </w:r>
      <m:oMath>
        <m:r>
          <w:rPr>
            <w:rFonts w:ascii="Cambria Math" w:hAnsi="Cambria Math" w:cs="Arial"/>
          </w:rPr>
          <m:t>1.2</m:t>
        </m:r>
      </m:oMath>
      <w:r w:rsidRPr="001D5E93">
        <w:rPr>
          <w:rFonts w:ascii="Arial" w:hAnsi="Arial" w:cs="Arial"/>
        </w:rPr>
        <w:t xml:space="preserve"> at </w:t>
      </w:r>
      <m:oMath>
        <m:r>
          <w:rPr>
            <w:rFonts w:ascii="Cambria Math" w:hAnsi="Cambria Math" w:cs="Arial"/>
          </w:rPr>
          <m:t>2000</m:t>
        </m:r>
      </m:oMath>
      <w:r w:rsidRPr="001D5E93">
        <w:rPr>
          <w:rFonts w:ascii="Arial" w:hAnsi="Arial" w:cs="Arial"/>
        </w:rPr>
        <w:t xml:space="preserve"> agents </w:t>
      </w:r>
      <w:r>
        <w:rPr>
          <w:rFonts w:ascii="Arial" w:hAnsi="Arial" w:cs="Arial"/>
        </w:rPr>
        <w:t>demonstrate</w:t>
      </w:r>
      <w:r w:rsidRPr="001D5E93">
        <w:rPr>
          <w:rFonts w:ascii="Arial" w:hAnsi="Arial" w:cs="Arial"/>
        </w:rPr>
        <w:t xml:space="preserve"> bounded growth consistent with our theoretical guarantees. Notably, ACBS consistently produced lower-cost solutions than ECBS at equivalent agent counts, suggesting our goal decomposition strategy introduces less path redundancy than focal search approaches.</w:t>
      </w:r>
    </w:p>
    <w:p w14:paraId="1ED30F0C" w14:textId="77777777" w:rsidR="00593BDF" w:rsidRDefault="00593BDF" w:rsidP="00593BDF">
      <w:pPr>
        <w:pStyle w:val="Body"/>
        <w:spacing w:after="0"/>
        <w:rPr>
          <w:rFonts w:ascii="Arial" w:hAnsi="Arial" w:cs="Arial"/>
        </w:rPr>
      </w:pPr>
      <w:r w:rsidRPr="001D5E93">
        <w:rPr>
          <w:rFonts w:ascii="Arial" w:hAnsi="Arial" w:cs="Arial"/>
        </w:rPr>
        <w:lastRenderedPageBreak/>
        <w:t xml:space="preserve">In dense-32×32 environments, ACBS achieved normalized </w:t>
      </w:r>
      <m:oMath>
        <m:r>
          <w:rPr>
            <w:rFonts w:ascii="Cambria Math" w:hAnsi="Cambria Math" w:cs="Arial"/>
          </w:rPr>
          <m:t>SOC</m:t>
        </m:r>
      </m:oMath>
      <w:r w:rsidRPr="001D5E93">
        <w:rPr>
          <w:rFonts w:ascii="Arial" w:hAnsi="Arial" w:cs="Arial"/>
        </w:rPr>
        <w:t xml:space="preserve"> of </w:t>
      </w:r>
      <m:oMath>
        <m:r>
          <w:rPr>
            <w:rFonts w:ascii="Cambria Math" w:hAnsi="Cambria Math" w:cs="Arial"/>
          </w:rPr>
          <m:t>1.14</m:t>
        </m:r>
      </m:oMath>
      <w:r w:rsidRPr="001D5E93">
        <w:rPr>
          <w:rFonts w:ascii="Arial" w:hAnsi="Arial" w:cs="Arial"/>
        </w:rPr>
        <w:t xml:space="preserve"> at </w:t>
      </w:r>
      <m:oMath>
        <m:r>
          <w:rPr>
            <w:rFonts w:ascii="Cambria Math" w:hAnsi="Cambria Math" w:cs="Arial"/>
          </w:rPr>
          <m:t>700</m:t>
        </m:r>
      </m:oMath>
      <w:r w:rsidRPr="001D5E93">
        <w:rPr>
          <w:rFonts w:ascii="Arial" w:hAnsi="Arial" w:cs="Arial"/>
        </w:rPr>
        <w:t xml:space="preserve"> agents compared to </w:t>
      </w:r>
      <m:oMath>
        <m:r>
          <w:rPr>
            <w:rFonts w:ascii="Cambria Math" w:hAnsi="Cambria Math" w:cs="Arial"/>
          </w:rPr>
          <m:t>1.16</m:t>
        </m:r>
      </m:oMath>
      <w:r w:rsidRPr="001D5E93">
        <w:rPr>
          <w:rFonts w:ascii="Arial" w:hAnsi="Arial" w:cs="Arial"/>
        </w:rPr>
        <w:t xml:space="preserve"> for EECBS, indicating that temporal flexibility and priority-based conflict resolution effectively minimize unnecessary detours even in highly constrained spaces.</w:t>
      </w:r>
    </w:p>
    <w:p w14:paraId="6729DAE2" w14:textId="77777777" w:rsidR="00593BDF" w:rsidRPr="001D5E93" w:rsidRDefault="00593BDF" w:rsidP="00441B6F">
      <w:pPr>
        <w:jc w:val="both"/>
        <w:rPr>
          <w:rFonts w:ascii="Arial" w:hAnsi="Arial" w:cs="Arial"/>
          <w:lang w:val="en-GB" w:eastAsia="en-GB"/>
        </w:rPr>
      </w:pPr>
    </w:p>
    <w:p w14:paraId="4DA6C260" w14:textId="77777777" w:rsidR="001D5E93" w:rsidRPr="00C1730F" w:rsidRDefault="001D5E93" w:rsidP="00C1730F">
      <w:pPr>
        <w:pStyle w:val="ListParagraph"/>
        <w:numPr>
          <w:ilvl w:val="1"/>
          <w:numId w:val="37"/>
        </w:numPr>
        <w:autoSpaceDE w:val="0"/>
        <w:autoSpaceDN w:val="0"/>
        <w:adjustRightInd w:val="0"/>
        <w:ind w:left="360"/>
        <w:jc w:val="both"/>
        <w:rPr>
          <w:rFonts w:ascii="Arial" w:hAnsi="Arial" w:cs="Arial"/>
          <w:b/>
          <w:bCs/>
          <w:lang w:val="en-GB" w:eastAsia="en-GB"/>
        </w:rPr>
      </w:pPr>
      <w:r w:rsidRPr="00C1730F">
        <w:rPr>
          <w:rFonts w:ascii="Arial" w:hAnsi="Arial" w:cs="Arial"/>
          <w:b/>
          <w:bCs/>
          <w:lang w:val="en-GB" w:eastAsia="en-GB"/>
        </w:rPr>
        <w:t>Environmental Impact Analysis</w:t>
      </w:r>
    </w:p>
    <w:p w14:paraId="18F057AD" w14:textId="6B3FE38F" w:rsidR="00C1730F" w:rsidRDefault="001D5E93" w:rsidP="001D5E93">
      <w:pPr>
        <w:jc w:val="both"/>
        <w:rPr>
          <w:rFonts w:ascii="Arial" w:hAnsi="Arial" w:cs="Arial"/>
          <w:lang w:val="en-GB" w:eastAsia="en-GB"/>
        </w:rPr>
      </w:pPr>
      <w:r w:rsidRPr="001D5E93">
        <w:rPr>
          <w:rFonts w:ascii="Arial" w:hAnsi="Arial" w:cs="Arial"/>
          <w:lang w:val="en-GB" w:eastAsia="en-GB"/>
        </w:rPr>
        <w:t xml:space="preserve">Performance characteristics varied significantly across map types. In empty-32×32 configurations, all algorithms performed relatively well up to </w:t>
      </w:r>
      <m:oMath>
        <m:r>
          <w:rPr>
            <w:rFonts w:ascii="Cambria Math" w:hAnsi="Cambria Math" w:cs="Arial"/>
            <w:lang w:val="en-GB" w:eastAsia="en-GB"/>
          </w:rPr>
          <m:t>500</m:t>
        </m:r>
      </m:oMath>
      <w:r w:rsidRPr="001D5E93">
        <w:rPr>
          <w:rFonts w:ascii="Arial" w:hAnsi="Arial" w:cs="Arial"/>
          <w:lang w:val="en-GB" w:eastAsia="en-GB"/>
        </w:rPr>
        <w:t xml:space="preserve"> agents due to abundant alternative paths. However, ACBS's advantage emerged beyond this threshold, completing </w:t>
      </w:r>
      <m:oMath>
        <m:r>
          <w:rPr>
            <w:rFonts w:ascii="Cambria Math" w:hAnsi="Cambria Math" w:cs="Arial"/>
            <w:lang w:val="en-GB" w:eastAsia="en-GB"/>
          </w:rPr>
          <m:t>900</m:t>
        </m:r>
      </m:oMath>
      <w:r w:rsidRPr="001D5E93">
        <w:rPr>
          <w:rFonts w:ascii="Arial" w:hAnsi="Arial" w:cs="Arial"/>
          <w:lang w:val="en-GB" w:eastAsia="en-GB"/>
        </w:rPr>
        <w:t xml:space="preserve">-agent instances </w:t>
      </w:r>
      <m:oMath>
        <m:r>
          <w:rPr>
            <w:rFonts w:ascii="Cambria Math" w:hAnsi="Cambria Math" w:cs="Arial"/>
            <w:lang w:val="en-GB" w:eastAsia="en-GB"/>
          </w:rPr>
          <m:t>3.8×</m:t>
        </m:r>
      </m:oMath>
      <w:r w:rsidRPr="001D5E93">
        <w:rPr>
          <w:rFonts w:ascii="Arial" w:hAnsi="Arial" w:cs="Arial"/>
          <w:lang w:val="en-GB" w:eastAsia="en-GB"/>
        </w:rPr>
        <w:t xml:space="preserve"> faster than EECBS.</w:t>
      </w:r>
    </w:p>
    <w:p w14:paraId="5CE98F2F" w14:textId="77777777" w:rsidR="00E85920" w:rsidRDefault="00E85920" w:rsidP="001D5E93">
      <w:pPr>
        <w:jc w:val="both"/>
        <w:rPr>
          <w:rFonts w:ascii="Arial" w:hAnsi="Arial" w:cs="Arial"/>
          <w:lang w:val="en-GB" w:eastAsia="en-GB"/>
        </w:rPr>
      </w:pPr>
    </w:p>
    <w:p w14:paraId="06276EF9" w14:textId="5ACFA85B" w:rsidR="001D5E93" w:rsidRPr="001D5E93" w:rsidRDefault="001D5E93" w:rsidP="001D5E93">
      <w:pPr>
        <w:jc w:val="both"/>
        <w:rPr>
          <w:rFonts w:ascii="Arial" w:hAnsi="Arial" w:cs="Arial"/>
          <w:lang w:val="en-GB" w:eastAsia="en-GB"/>
        </w:rPr>
      </w:pPr>
      <w:r w:rsidRPr="001D5E93">
        <w:rPr>
          <w:rFonts w:ascii="Arial" w:hAnsi="Arial" w:cs="Arial"/>
          <w:lang w:val="en-GB" w:eastAsia="en-GB"/>
        </w:rPr>
        <w:t xml:space="preserve">The warehouse-20×20 environment, with structured </w:t>
      </w:r>
      <m:oMath>
        <m:r>
          <w:rPr>
            <w:rFonts w:ascii="Cambria Math" w:hAnsi="Cambria Math" w:cs="Arial"/>
            <w:lang w:val="en-GB" w:eastAsia="en-GB"/>
          </w:rPr>
          <m:t>30%</m:t>
        </m:r>
      </m:oMath>
      <w:r w:rsidRPr="001D5E93">
        <w:rPr>
          <w:rFonts w:ascii="Arial" w:hAnsi="Arial" w:cs="Arial"/>
          <w:lang w:val="en-GB" w:eastAsia="en-GB"/>
        </w:rPr>
        <w:t xml:space="preserve"> obstacle density presented the most challenging scenario. Here, ACBS demonstrated its greatest relative advantage, solving </w:t>
      </w:r>
      <m:oMath>
        <m:r>
          <w:rPr>
            <w:rFonts w:ascii="Cambria Math" w:hAnsi="Cambria Math" w:cs="Arial"/>
            <w:lang w:val="en-GB" w:eastAsia="en-GB"/>
          </w:rPr>
          <m:t>1100</m:t>
        </m:r>
      </m:oMath>
      <w:r w:rsidRPr="001D5E93">
        <w:rPr>
          <w:rFonts w:ascii="Arial" w:hAnsi="Arial" w:cs="Arial"/>
          <w:lang w:val="en-GB" w:eastAsia="en-GB"/>
        </w:rPr>
        <w:t xml:space="preserve">-agent instances with </w:t>
      </w:r>
      <m:oMath>
        <m:r>
          <w:rPr>
            <w:rFonts w:ascii="Cambria Math" w:hAnsi="Cambria Math" w:cs="Arial"/>
            <w:lang w:val="en-GB" w:eastAsia="en-GB"/>
          </w:rPr>
          <m:t>96%</m:t>
        </m:r>
      </m:oMath>
      <w:r w:rsidRPr="001D5E93">
        <w:rPr>
          <w:rFonts w:ascii="Arial" w:hAnsi="Arial" w:cs="Arial"/>
          <w:lang w:val="en-GB" w:eastAsia="en-GB"/>
        </w:rPr>
        <w:t xml:space="preserve"> success rate versus </w:t>
      </w:r>
      <m:oMath>
        <m:r>
          <w:rPr>
            <w:rFonts w:ascii="Cambria Math" w:hAnsi="Cambria Math" w:cs="Arial"/>
            <w:lang w:val="en-GB" w:eastAsia="en-GB"/>
          </w:rPr>
          <m:t>75%</m:t>
        </m:r>
      </m:oMath>
      <w:r w:rsidRPr="001D5E93">
        <w:rPr>
          <w:rFonts w:ascii="Arial" w:hAnsi="Arial" w:cs="Arial"/>
          <w:lang w:val="en-GB" w:eastAsia="en-GB"/>
        </w:rPr>
        <w:t xml:space="preserve"> for EECBS. We attribute this to effective sub-goal placement in corridor-like structures typical of warehouse layouts, reducing the need for complex conflict resolution.</w:t>
      </w:r>
    </w:p>
    <w:p w14:paraId="31D907A5" w14:textId="77777777" w:rsidR="001D5E93" w:rsidRPr="001D5E93" w:rsidRDefault="001D5E93" w:rsidP="001D5E93">
      <w:pPr>
        <w:jc w:val="both"/>
        <w:rPr>
          <w:rFonts w:ascii="Arial" w:hAnsi="Arial" w:cs="Arial"/>
          <w:lang w:val="en-GB" w:eastAsia="en-GB"/>
        </w:rPr>
      </w:pPr>
    </w:p>
    <w:p w14:paraId="6E071FD4" w14:textId="18C7DE72" w:rsidR="001D5E93" w:rsidRPr="001D5E93" w:rsidRDefault="001D5E93" w:rsidP="001D5E93">
      <w:pPr>
        <w:jc w:val="both"/>
        <w:rPr>
          <w:rFonts w:ascii="Arial" w:hAnsi="Arial" w:cs="Arial"/>
          <w:lang w:val="en-GB" w:eastAsia="en-GB"/>
        </w:rPr>
      </w:pPr>
      <w:r w:rsidRPr="001D5E93">
        <w:rPr>
          <w:rFonts w:ascii="Arial" w:hAnsi="Arial" w:cs="Arial"/>
          <w:lang w:val="en-GB" w:eastAsia="en-GB"/>
        </w:rPr>
        <w:t>In dense-32×32 maps (</w:t>
      </w:r>
      <m:oMath>
        <m:r>
          <w:rPr>
            <w:rFonts w:ascii="Cambria Math" w:hAnsi="Cambria Math" w:cs="Arial"/>
            <w:lang w:val="en-GB" w:eastAsia="en-GB"/>
          </w:rPr>
          <m:t>25%</m:t>
        </m:r>
      </m:oMath>
      <w:r w:rsidRPr="001D5E93">
        <w:rPr>
          <w:rFonts w:ascii="Arial" w:hAnsi="Arial" w:cs="Arial"/>
          <w:lang w:val="en-GB" w:eastAsia="en-GB"/>
        </w:rPr>
        <w:t xml:space="preserve"> random obstacles), ACBS maintained strong performance but showed slightly elevated runtimes compared to sparse environments</w:t>
      </w:r>
      <w:r w:rsidR="00633644">
        <w:rPr>
          <w:rFonts w:ascii="Arial" w:hAnsi="Arial" w:cs="Arial"/>
          <w:lang w:val="en-GB" w:eastAsia="en-GB"/>
        </w:rPr>
        <w:t xml:space="preserve">, </w:t>
      </w:r>
      <w:r w:rsidRPr="001D5E93">
        <w:rPr>
          <w:rFonts w:ascii="Arial" w:hAnsi="Arial" w:cs="Arial"/>
          <w:lang w:val="en-GB" w:eastAsia="en-GB"/>
        </w:rPr>
        <w:t xml:space="preserve">expected given increased pathfinding complexity. Nevertheless, at </w:t>
      </w:r>
      <m:oMath>
        <m:r>
          <w:rPr>
            <w:rFonts w:ascii="Cambria Math" w:hAnsi="Cambria Math" w:cs="Arial"/>
            <w:lang w:val="en-GB" w:eastAsia="en-GB"/>
          </w:rPr>
          <m:t>1300</m:t>
        </m:r>
      </m:oMath>
      <w:r w:rsidRPr="001D5E93">
        <w:rPr>
          <w:rFonts w:ascii="Arial" w:hAnsi="Arial" w:cs="Arial"/>
          <w:lang w:val="en-GB" w:eastAsia="en-GB"/>
        </w:rPr>
        <w:t xml:space="preserve"> agents, ACBS completed instances in </w:t>
      </w:r>
      <m:oMath>
        <m:r>
          <w:rPr>
            <w:rFonts w:ascii="Cambria Math" w:hAnsi="Cambria Math" w:cs="Arial"/>
            <w:lang w:val="en-GB" w:eastAsia="en-GB"/>
          </w:rPr>
          <m:t>78.9</m:t>
        </m:r>
      </m:oMath>
      <w:r w:rsidRPr="001D5E93">
        <w:rPr>
          <w:rFonts w:ascii="Arial" w:hAnsi="Arial" w:cs="Arial"/>
          <w:lang w:val="en-GB" w:eastAsia="en-GB"/>
        </w:rPr>
        <w:t xml:space="preserve"> seconds while EECBS required </w:t>
      </w:r>
      <m:oMath>
        <m:r>
          <w:rPr>
            <w:rFonts w:ascii="Cambria Math" w:hAnsi="Cambria Math" w:cs="Arial"/>
            <w:lang w:val="en-GB" w:eastAsia="en-GB"/>
          </w:rPr>
          <m:t>145.6</m:t>
        </m:r>
      </m:oMath>
      <w:r w:rsidRPr="001D5E93">
        <w:rPr>
          <w:rFonts w:ascii="Arial" w:hAnsi="Arial" w:cs="Arial"/>
          <w:lang w:val="en-GB" w:eastAsia="en-GB"/>
        </w:rPr>
        <w:t xml:space="preserve"> seconds.</w:t>
      </w:r>
    </w:p>
    <w:p w14:paraId="225CEE85" w14:textId="77777777" w:rsidR="001D5E93" w:rsidRPr="001D5E93" w:rsidRDefault="001D5E93" w:rsidP="001D5E93">
      <w:pPr>
        <w:jc w:val="both"/>
        <w:rPr>
          <w:rFonts w:ascii="Arial" w:hAnsi="Arial" w:cs="Arial"/>
          <w:lang w:val="en-GB" w:eastAsia="en-GB"/>
        </w:rPr>
      </w:pPr>
    </w:p>
    <w:p w14:paraId="62372A5F" w14:textId="77777777" w:rsidR="001D5E93" w:rsidRPr="00C1730F" w:rsidRDefault="001D5E93" w:rsidP="00C1730F">
      <w:pPr>
        <w:pStyle w:val="ListParagraph"/>
        <w:numPr>
          <w:ilvl w:val="1"/>
          <w:numId w:val="37"/>
        </w:numPr>
        <w:autoSpaceDE w:val="0"/>
        <w:autoSpaceDN w:val="0"/>
        <w:adjustRightInd w:val="0"/>
        <w:ind w:left="360"/>
        <w:jc w:val="both"/>
        <w:rPr>
          <w:rFonts w:ascii="Arial" w:hAnsi="Arial" w:cs="Arial"/>
          <w:b/>
          <w:bCs/>
          <w:lang w:val="en-GB" w:eastAsia="en-GB"/>
        </w:rPr>
      </w:pPr>
      <w:r w:rsidRPr="00C1730F">
        <w:rPr>
          <w:rFonts w:ascii="Arial" w:hAnsi="Arial" w:cs="Arial"/>
          <w:b/>
          <w:bCs/>
          <w:lang w:val="en-GB" w:eastAsia="en-GB"/>
        </w:rPr>
        <w:t>Scalability Implications</w:t>
      </w:r>
    </w:p>
    <w:p w14:paraId="79617858" w14:textId="2C5E85C7" w:rsidR="001D5E93" w:rsidRPr="001D5E93" w:rsidRDefault="001D5E93" w:rsidP="001D5E93">
      <w:pPr>
        <w:jc w:val="both"/>
        <w:rPr>
          <w:rFonts w:ascii="Arial" w:hAnsi="Arial" w:cs="Arial"/>
          <w:lang w:val="en-GB" w:eastAsia="en-GB"/>
        </w:rPr>
      </w:pPr>
      <w:r w:rsidRPr="001D5E93">
        <w:rPr>
          <w:rFonts w:ascii="Arial" w:hAnsi="Arial" w:cs="Arial"/>
          <w:lang w:val="en-GB" w:eastAsia="en-GB"/>
        </w:rPr>
        <w:t xml:space="preserve">The convergence of trends in Figures 1-3 reveals critical scalability thresholds. Between </w:t>
      </w:r>
      <m:oMath>
        <m:r>
          <w:rPr>
            <w:rFonts w:ascii="Cambria Math" w:hAnsi="Cambria Math" w:cs="Arial"/>
            <w:lang w:val="en-GB" w:eastAsia="en-GB"/>
          </w:rPr>
          <m:t>700-900</m:t>
        </m:r>
      </m:oMath>
      <w:r w:rsidRPr="001D5E93">
        <w:rPr>
          <w:rFonts w:ascii="Arial" w:hAnsi="Arial" w:cs="Arial"/>
          <w:lang w:val="en-GB" w:eastAsia="en-GB"/>
        </w:rPr>
        <w:t xml:space="preserve"> agents, all baseline algorithms exhibit sharp performance degradation, with success rates dropping below </w:t>
      </w:r>
      <m:oMath>
        <m:r>
          <w:rPr>
            <w:rFonts w:ascii="Cambria Math" w:hAnsi="Cambria Math" w:cs="Arial"/>
            <w:lang w:val="en-GB" w:eastAsia="en-GB"/>
          </w:rPr>
          <m:t>90%</m:t>
        </m:r>
      </m:oMath>
      <w:r w:rsidRPr="001D5E93">
        <w:rPr>
          <w:rFonts w:ascii="Arial" w:hAnsi="Arial" w:cs="Arial"/>
          <w:lang w:val="en-GB" w:eastAsia="en-GB"/>
        </w:rPr>
        <w:t xml:space="preserve"> and runtimes approaching timeout limits. ACBS, however, maintains relatively stable performance through this range, with degradation delayed until approximately </w:t>
      </w:r>
      <m:oMath>
        <m:r>
          <w:rPr>
            <w:rFonts w:ascii="Cambria Math" w:hAnsi="Cambria Math" w:cs="Arial"/>
            <w:lang w:val="en-GB" w:eastAsia="en-GB"/>
          </w:rPr>
          <m:t>1500</m:t>
        </m:r>
      </m:oMath>
      <w:r w:rsidRPr="001D5E93">
        <w:rPr>
          <w:rFonts w:ascii="Arial" w:hAnsi="Arial" w:cs="Arial"/>
          <w:lang w:val="en-GB" w:eastAsia="en-GB"/>
        </w:rPr>
        <w:t xml:space="preserve"> agents.</w:t>
      </w:r>
    </w:p>
    <w:p w14:paraId="2B52AF26" w14:textId="77777777" w:rsidR="001D5E93" w:rsidRPr="001D5E93" w:rsidRDefault="001D5E93" w:rsidP="001D5E93">
      <w:pPr>
        <w:jc w:val="both"/>
        <w:rPr>
          <w:rFonts w:ascii="Arial" w:hAnsi="Arial" w:cs="Arial"/>
          <w:lang w:val="en-GB" w:eastAsia="en-GB"/>
        </w:rPr>
      </w:pPr>
    </w:p>
    <w:p w14:paraId="1E15FCEE" w14:textId="7AF0A335" w:rsidR="001D5E93" w:rsidRDefault="001D5E93" w:rsidP="001D5E93">
      <w:pPr>
        <w:jc w:val="both"/>
        <w:rPr>
          <w:rFonts w:ascii="Arial" w:hAnsi="Arial" w:cs="Arial"/>
          <w:lang w:val="en-GB" w:eastAsia="en-GB"/>
        </w:rPr>
      </w:pPr>
      <w:r w:rsidRPr="001D5E93">
        <w:rPr>
          <w:rFonts w:ascii="Arial" w:hAnsi="Arial" w:cs="Arial"/>
          <w:lang w:val="en-GB" w:eastAsia="en-GB"/>
        </w:rPr>
        <w:t xml:space="preserve">This </w:t>
      </w:r>
      <m:oMath>
        <m:r>
          <w:rPr>
            <w:rFonts w:ascii="Cambria Math" w:hAnsi="Cambria Math" w:cs="Arial"/>
            <w:lang w:val="en-GB" w:eastAsia="en-GB"/>
          </w:rPr>
          <m:t>600</m:t>
        </m:r>
      </m:oMath>
      <w:r w:rsidRPr="001D5E93">
        <w:rPr>
          <w:rFonts w:ascii="Arial" w:hAnsi="Arial" w:cs="Arial"/>
          <w:lang w:val="en-GB" w:eastAsia="en-GB"/>
        </w:rPr>
        <w:t xml:space="preserve">-agent extension of viable operating range represents a significant practical advancement. For warehouse automation scenarios requiring coordination of hundreds of robots, this translates to supporting approximately </w:t>
      </w:r>
      <m:oMath>
        <m:r>
          <w:rPr>
            <w:rFonts w:ascii="Cambria Math" w:hAnsi="Cambria Math" w:cs="Arial"/>
            <w:lang w:val="en-GB" w:eastAsia="en-GB"/>
          </w:rPr>
          <m:t>2×</m:t>
        </m:r>
      </m:oMath>
      <w:r w:rsidRPr="001D5E93">
        <w:rPr>
          <w:rFonts w:ascii="Arial" w:hAnsi="Arial" w:cs="Arial"/>
          <w:lang w:val="en-GB" w:eastAsia="en-GB"/>
        </w:rPr>
        <w:t xml:space="preserve"> more agents within real-time constraints compared to existing bounded</w:t>
      </w:r>
      <w:r w:rsidR="00C1730F">
        <w:rPr>
          <w:rFonts w:ascii="Arial" w:hAnsi="Arial" w:cs="Arial"/>
          <w:lang w:val="en-GB" w:eastAsia="en-GB"/>
        </w:rPr>
        <w:t xml:space="preserve"> </w:t>
      </w:r>
      <w:r w:rsidRPr="001D5E93">
        <w:rPr>
          <w:rFonts w:ascii="Arial" w:hAnsi="Arial" w:cs="Arial"/>
          <w:lang w:val="en-GB" w:eastAsia="en-GB"/>
        </w:rPr>
        <w:t>suboptimal approaches.</w:t>
      </w:r>
    </w:p>
    <w:p w14:paraId="65A28B9B" w14:textId="77777777" w:rsidR="009A569B" w:rsidRPr="001D5E93" w:rsidRDefault="009A569B" w:rsidP="001D5E93">
      <w:pPr>
        <w:jc w:val="both"/>
        <w:rPr>
          <w:rFonts w:ascii="Arial" w:hAnsi="Arial" w:cs="Arial"/>
          <w:lang w:val="en-GB" w:eastAsia="en-GB"/>
        </w:rPr>
      </w:pPr>
    </w:p>
    <w:p w14:paraId="08274AA1" w14:textId="7908E5E5" w:rsidR="001D5E93" w:rsidRPr="009A569B" w:rsidRDefault="001D5E93" w:rsidP="009A569B">
      <w:pPr>
        <w:pStyle w:val="ListParagraph"/>
        <w:numPr>
          <w:ilvl w:val="1"/>
          <w:numId w:val="37"/>
        </w:numPr>
        <w:autoSpaceDE w:val="0"/>
        <w:autoSpaceDN w:val="0"/>
        <w:adjustRightInd w:val="0"/>
        <w:ind w:left="360"/>
        <w:jc w:val="both"/>
        <w:rPr>
          <w:rFonts w:ascii="Arial" w:hAnsi="Arial" w:cs="Arial"/>
          <w:b/>
          <w:bCs/>
          <w:lang w:val="en-GB" w:eastAsia="en-GB"/>
        </w:rPr>
      </w:pPr>
      <w:r w:rsidRPr="00C1730F">
        <w:rPr>
          <w:rFonts w:ascii="Arial" w:hAnsi="Arial" w:cs="Arial"/>
          <w:b/>
          <w:bCs/>
          <w:lang w:val="en-GB" w:eastAsia="en-GB"/>
        </w:rPr>
        <w:t>Algorithmic Trade-off</w:t>
      </w:r>
      <w:r w:rsidRPr="009A569B">
        <w:rPr>
          <w:rFonts w:ascii="Arial" w:hAnsi="Arial" w:cs="Arial"/>
          <w:b/>
          <w:bCs/>
          <w:lang w:val="en-GB" w:eastAsia="en-GB"/>
        </w:rPr>
        <w:t>s</w:t>
      </w:r>
    </w:p>
    <w:p w14:paraId="6666C193" w14:textId="749292AD" w:rsidR="001D5E93" w:rsidRPr="001D5E93" w:rsidRDefault="001D5E93" w:rsidP="001D5E93">
      <w:pPr>
        <w:jc w:val="both"/>
        <w:rPr>
          <w:rFonts w:ascii="Arial" w:hAnsi="Arial" w:cs="Arial"/>
          <w:lang w:val="en-GB" w:eastAsia="en-GB"/>
        </w:rPr>
      </w:pPr>
      <w:r w:rsidRPr="001D5E93">
        <w:rPr>
          <w:rFonts w:ascii="Arial" w:hAnsi="Arial" w:cs="Arial"/>
          <w:lang w:val="en-GB" w:eastAsia="en-GB"/>
        </w:rPr>
        <w:t>While ACBS demonstrates clear advantages in large-scale scenarios, we observe modest overhead in small-scale instances (</w:t>
      </w:r>
      <m:oMath>
        <m:r>
          <w:rPr>
            <w:rFonts w:ascii="Cambria Math" w:hAnsi="Cambria Math" w:cs="Arial"/>
            <w:lang w:val="en-GB" w:eastAsia="en-GB"/>
          </w:rPr>
          <m:t>≤300</m:t>
        </m:r>
      </m:oMath>
      <w:r w:rsidRPr="001D5E93">
        <w:rPr>
          <w:rFonts w:ascii="Arial" w:hAnsi="Arial" w:cs="Arial"/>
          <w:lang w:val="en-GB" w:eastAsia="en-GB"/>
        </w:rPr>
        <w:t xml:space="preserve"> agents) where goal decomposition introduces unnecessary computational steps. At </w:t>
      </w:r>
      <m:oMath>
        <m:r>
          <w:rPr>
            <w:rFonts w:ascii="Cambria Math" w:hAnsi="Cambria Math" w:cs="Arial"/>
            <w:lang w:val="en-GB" w:eastAsia="en-GB"/>
          </w:rPr>
          <m:t>100</m:t>
        </m:r>
      </m:oMath>
      <w:r w:rsidRPr="001D5E93">
        <w:rPr>
          <w:rFonts w:ascii="Arial" w:hAnsi="Arial" w:cs="Arial"/>
          <w:lang w:val="en-GB" w:eastAsia="en-GB"/>
        </w:rPr>
        <w:t xml:space="preserve"> agents, ACBS requires</w:t>
      </w:r>
      <m:oMath>
        <m:r>
          <w:rPr>
            <w:rFonts w:ascii="Cambria Math" w:hAnsi="Cambria Math" w:cs="Arial"/>
            <w:lang w:val="en-GB" w:eastAsia="en-GB"/>
          </w:rPr>
          <m:t xml:space="preserve"> 0.9</m:t>
        </m:r>
      </m:oMath>
      <w:r w:rsidRPr="001D5E93">
        <w:rPr>
          <w:rFonts w:ascii="Arial" w:hAnsi="Arial" w:cs="Arial"/>
          <w:lang w:val="en-GB" w:eastAsia="en-GB"/>
        </w:rPr>
        <w:t xml:space="preserve"> seconds compared to EECBS's </w:t>
      </w:r>
      <m:oMath>
        <m:r>
          <w:rPr>
            <w:rFonts w:ascii="Cambria Math" w:hAnsi="Cambria Math" w:cs="Arial"/>
            <w:lang w:val="en-GB" w:eastAsia="en-GB"/>
          </w:rPr>
          <m:t>1.2</m:t>
        </m:r>
      </m:oMath>
      <w:r w:rsidRPr="001D5E93">
        <w:rPr>
          <w:rFonts w:ascii="Arial" w:hAnsi="Arial" w:cs="Arial"/>
          <w:lang w:val="en-GB" w:eastAsia="en-GB"/>
        </w:rPr>
        <w:t xml:space="preserve"> seconds, a marginal difference but worth noting for applications requiring optimal performance at small scales.</w:t>
      </w:r>
    </w:p>
    <w:p w14:paraId="0F1D225C" w14:textId="77777777" w:rsidR="001D5E93" w:rsidRPr="001D5E93" w:rsidRDefault="001D5E93" w:rsidP="001D5E93">
      <w:pPr>
        <w:jc w:val="both"/>
        <w:rPr>
          <w:rFonts w:ascii="Arial" w:hAnsi="Arial" w:cs="Arial"/>
          <w:lang w:val="en-GB" w:eastAsia="en-GB"/>
        </w:rPr>
      </w:pPr>
    </w:p>
    <w:p w14:paraId="6BBBE3DC" w14:textId="28A0A891" w:rsidR="001D5E93" w:rsidRPr="001D5E93" w:rsidRDefault="001D5E93" w:rsidP="001D5E93">
      <w:pPr>
        <w:jc w:val="both"/>
        <w:rPr>
          <w:rFonts w:ascii="Arial" w:hAnsi="Arial" w:cs="Arial"/>
          <w:lang w:val="en-GB" w:eastAsia="en-GB"/>
        </w:rPr>
      </w:pPr>
      <w:r w:rsidRPr="001D5E93">
        <w:rPr>
          <w:rFonts w:ascii="Arial" w:hAnsi="Arial" w:cs="Arial"/>
          <w:lang w:val="en-GB" w:eastAsia="en-GB"/>
        </w:rPr>
        <w:t xml:space="preserve">The anytime property of ACBS proved valuable in timeout scenarios. Among instances reaching the </w:t>
      </w:r>
      <m:oMath>
        <m:r>
          <w:rPr>
            <w:rFonts w:ascii="Cambria Math" w:hAnsi="Cambria Math" w:cs="Arial"/>
            <w:lang w:val="en-GB" w:eastAsia="en-GB"/>
          </w:rPr>
          <m:t>300</m:t>
        </m:r>
      </m:oMath>
      <w:r w:rsidRPr="001D5E93">
        <w:rPr>
          <w:rFonts w:ascii="Arial" w:hAnsi="Arial" w:cs="Arial"/>
          <w:lang w:val="en-GB" w:eastAsia="en-GB"/>
        </w:rPr>
        <w:t xml:space="preserve">-second limit, ACBS returned valid (though potentially suboptimal) solutions in </w:t>
      </w:r>
      <m:oMath>
        <m:r>
          <w:rPr>
            <w:rFonts w:ascii="Cambria Math" w:hAnsi="Cambria Math" w:cs="Arial"/>
            <w:lang w:val="en-GB" w:eastAsia="en-GB"/>
          </w:rPr>
          <m:t>87%</m:t>
        </m:r>
      </m:oMath>
      <w:r w:rsidRPr="001D5E93">
        <w:rPr>
          <w:rFonts w:ascii="Arial" w:hAnsi="Arial" w:cs="Arial"/>
          <w:lang w:val="en-GB" w:eastAsia="en-GB"/>
        </w:rPr>
        <w:t xml:space="preserve"> of cases, compared to </w:t>
      </w:r>
      <m:oMath>
        <m:r>
          <w:rPr>
            <w:rFonts w:ascii="Cambria Math" w:hAnsi="Cambria Math" w:cs="Arial"/>
            <w:lang w:val="en-GB" w:eastAsia="en-GB"/>
          </w:rPr>
          <m:t>23%</m:t>
        </m:r>
      </m:oMath>
      <w:r w:rsidRPr="001D5E93">
        <w:rPr>
          <w:rFonts w:ascii="Arial" w:hAnsi="Arial" w:cs="Arial"/>
          <w:lang w:val="en-GB" w:eastAsia="en-GB"/>
        </w:rPr>
        <w:t xml:space="preserve"> for EECBS. This behavior aligns with our design goal of ensuring graceful degradation under time constraints.</w:t>
      </w:r>
    </w:p>
    <w:p w14:paraId="222150DB" w14:textId="77777777" w:rsidR="001D5E93" w:rsidRDefault="001D5E93" w:rsidP="001D5E93">
      <w:pPr>
        <w:jc w:val="both"/>
        <w:rPr>
          <w:rFonts w:ascii="Arial" w:hAnsi="Arial" w:cs="Arial"/>
          <w:lang w:val="en-GB" w:eastAsia="en-GB"/>
        </w:rPr>
      </w:pPr>
    </w:p>
    <w:p w14:paraId="7327A49E" w14:textId="77777777" w:rsidR="001D5E93" w:rsidRPr="009A569B" w:rsidRDefault="001D5E93" w:rsidP="009A569B">
      <w:pPr>
        <w:pStyle w:val="ListParagraph"/>
        <w:numPr>
          <w:ilvl w:val="1"/>
          <w:numId w:val="37"/>
        </w:numPr>
        <w:autoSpaceDE w:val="0"/>
        <w:autoSpaceDN w:val="0"/>
        <w:adjustRightInd w:val="0"/>
        <w:ind w:left="360"/>
        <w:jc w:val="both"/>
        <w:rPr>
          <w:rFonts w:ascii="Arial" w:hAnsi="Arial" w:cs="Arial"/>
          <w:b/>
          <w:bCs/>
          <w:lang w:val="en-GB" w:eastAsia="en-GB"/>
        </w:rPr>
      </w:pPr>
      <w:r w:rsidRPr="009A569B">
        <w:rPr>
          <w:rFonts w:ascii="Arial" w:hAnsi="Arial" w:cs="Arial"/>
          <w:b/>
          <w:bCs/>
          <w:lang w:val="en-GB" w:eastAsia="en-GB"/>
        </w:rPr>
        <w:t>Limitations and Boundary Conditions</w:t>
      </w:r>
    </w:p>
    <w:p w14:paraId="52E3310A" w14:textId="0B49B032" w:rsidR="001D5E93" w:rsidRPr="001D5E93" w:rsidRDefault="001D5E93" w:rsidP="001D5E93">
      <w:pPr>
        <w:jc w:val="both"/>
        <w:rPr>
          <w:rFonts w:ascii="Arial" w:hAnsi="Arial" w:cs="Arial"/>
          <w:lang w:val="en-GB" w:eastAsia="en-GB"/>
        </w:rPr>
      </w:pPr>
      <w:r w:rsidRPr="001D5E93">
        <w:rPr>
          <w:rFonts w:ascii="Arial" w:hAnsi="Arial" w:cs="Arial"/>
          <w:lang w:val="en-GB" w:eastAsia="en-GB"/>
        </w:rPr>
        <w:t xml:space="preserve">Our experiments identified several boundary conditions. Beyond </w:t>
      </w:r>
      <m:oMath>
        <m:r>
          <w:rPr>
            <w:rFonts w:ascii="Cambria Math" w:hAnsi="Cambria Math" w:cs="Arial"/>
            <w:lang w:val="en-GB" w:eastAsia="en-GB"/>
          </w:rPr>
          <m:t>2000</m:t>
        </m:r>
      </m:oMath>
      <w:r w:rsidRPr="001D5E93">
        <w:rPr>
          <w:rFonts w:ascii="Arial" w:hAnsi="Arial" w:cs="Arial"/>
          <w:lang w:val="en-GB" w:eastAsia="en-GB"/>
        </w:rPr>
        <w:t xml:space="preserve"> agents, even ACBS success rates declined to approximately</w:t>
      </w:r>
      <m:oMath>
        <m:r>
          <w:rPr>
            <w:rFonts w:ascii="Cambria Math" w:hAnsi="Cambria Math" w:cs="Arial"/>
            <w:lang w:val="en-GB" w:eastAsia="en-GB"/>
          </w:rPr>
          <m:t xml:space="preserve"> 75%</m:t>
        </m:r>
      </m:oMath>
      <w:r w:rsidRPr="001D5E93">
        <w:rPr>
          <w:rFonts w:ascii="Arial" w:hAnsi="Arial" w:cs="Arial"/>
          <w:lang w:val="en-GB" w:eastAsia="en-GB"/>
        </w:rPr>
        <w:t xml:space="preserve">, suggesting fundamental computational limits of </w:t>
      </w:r>
      <w:r w:rsidRPr="001D5E93">
        <w:rPr>
          <w:rFonts w:ascii="Arial" w:hAnsi="Arial" w:cs="Arial"/>
          <w:lang w:val="en-GB" w:eastAsia="en-GB"/>
        </w:rPr>
        <w:lastRenderedPageBreak/>
        <w:t xml:space="preserve">the CBS framework. The </w:t>
      </w:r>
      <m:oMath>
        <m:r>
          <w:rPr>
            <w:rFonts w:ascii="Cambria Math" w:hAnsi="Cambria Math" w:cs="Arial"/>
            <w:lang w:val="en-GB" w:eastAsia="en-GB"/>
          </w:rPr>
          <m:t>25%</m:t>
        </m:r>
      </m:oMath>
      <w:r w:rsidRPr="001D5E93">
        <w:rPr>
          <w:rFonts w:ascii="Arial" w:hAnsi="Arial" w:cs="Arial"/>
          <w:lang w:val="en-GB" w:eastAsia="en-GB"/>
        </w:rPr>
        <w:t xml:space="preserve"> failure rate at maximum scale occurred predominantly in dense environments, indicating that extremely high agent-to-space ratios remain challenging regardless of algorithmic improvements.</w:t>
      </w:r>
    </w:p>
    <w:p w14:paraId="70DD3F58" w14:textId="77777777" w:rsidR="001D5E93" w:rsidRPr="001D5E93" w:rsidRDefault="001D5E93" w:rsidP="001D5E93">
      <w:pPr>
        <w:jc w:val="both"/>
        <w:rPr>
          <w:rFonts w:ascii="Arial" w:hAnsi="Arial" w:cs="Arial"/>
          <w:lang w:val="en-GB" w:eastAsia="en-GB"/>
        </w:rPr>
      </w:pPr>
    </w:p>
    <w:p w14:paraId="006ABC08" w14:textId="26172A3D" w:rsidR="001D5E93" w:rsidRDefault="001D5E93" w:rsidP="001D5E93">
      <w:pPr>
        <w:jc w:val="both"/>
        <w:rPr>
          <w:rFonts w:ascii="Arial" w:hAnsi="Arial" w:cs="Arial"/>
          <w:lang w:val="en-GB" w:eastAsia="en-GB"/>
        </w:rPr>
      </w:pPr>
      <w:r w:rsidRPr="001D5E93">
        <w:rPr>
          <w:rFonts w:ascii="Arial" w:hAnsi="Arial" w:cs="Arial"/>
          <w:lang w:val="en-GB" w:eastAsia="en-GB"/>
        </w:rPr>
        <w:t>Additionally, instances with very long optimal paths (</w:t>
      </w:r>
      <m:oMath>
        <m:r>
          <w:rPr>
            <w:rFonts w:ascii="Cambria Math" w:hAnsi="Cambria Math" w:cs="Arial"/>
            <w:lang w:val="en-GB" w:eastAsia="en-GB"/>
          </w:rPr>
          <m:t>&gt;100</m:t>
        </m:r>
      </m:oMath>
      <w:r w:rsidRPr="001D5E93">
        <w:rPr>
          <w:rFonts w:ascii="Arial" w:hAnsi="Arial" w:cs="Arial"/>
          <w:lang w:val="en-GB" w:eastAsia="en-GB"/>
        </w:rPr>
        <w:t xml:space="preserve"> timesteps) showed elevated runtimes for all algorithms, though ACBS maintained relative advantages. This suggests future work on path compression or hierarchical decomposition could yield further improvements.</w:t>
      </w:r>
    </w:p>
    <w:p w14:paraId="7433CB4A" w14:textId="77777777" w:rsidR="001D5E93" w:rsidRDefault="001D5E93" w:rsidP="001D5E93">
      <w:pPr>
        <w:jc w:val="both"/>
        <w:rPr>
          <w:rFonts w:ascii="Arial" w:hAnsi="Arial" w:cs="Arial"/>
          <w:lang w:val="en-GB" w:eastAsia="en-GB"/>
        </w:rPr>
      </w:pPr>
    </w:p>
    <w:p w14:paraId="503D39A4" w14:textId="13649949" w:rsidR="009A569B" w:rsidRPr="00E85920" w:rsidRDefault="009A569B" w:rsidP="00E85920">
      <w:pPr>
        <w:pStyle w:val="Head1"/>
        <w:numPr>
          <w:ilvl w:val="0"/>
          <w:numId w:val="37"/>
        </w:numPr>
        <w:spacing w:after="0"/>
        <w:ind w:left="270" w:hanging="270"/>
        <w:jc w:val="both"/>
        <w:rPr>
          <w:rFonts w:ascii="Arial" w:hAnsi="Arial" w:cs="Arial"/>
        </w:rPr>
      </w:pPr>
      <w:r w:rsidRPr="00E85920">
        <w:rPr>
          <w:rFonts w:ascii="Arial" w:hAnsi="Arial" w:cs="Arial"/>
        </w:rPr>
        <w:t>C</w:t>
      </w:r>
      <w:r w:rsidR="00E85920" w:rsidRPr="00E85920">
        <w:rPr>
          <w:rFonts w:ascii="Arial" w:hAnsi="Arial" w:cs="Arial"/>
        </w:rPr>
        <w:t>ONCLUSION</w:t>
      </w:r>
    </w:p>
    <w:p w14:paraId="367C5350" w14:textId="77777777" w:rsidR="00E85920" w:rsidRDefault="00E85920" w:rsidP="009A569B">
      <w:pPr>
        <w:jc w:val="both"/>
        <w:rPr>
          <w:rFonts w:ascii="Arial" w:hAnsi="Arial" w:cs="Arial"/>
          <w:lang w:val="en-GB" w:eastAsia="en-GB"/>
        </w:rPr>
      </w:pPr>
    </w:p>
    <w:p w14:paraId="57D9397E" w14:textId="1839AC4C" w:rsidR="009A569B" w:rsidRPr="009A569B" w:rsidRDefault="009A569B" w:rsidP="009A569B">
      <w:pPr>
        <w:jc w:val="both"/>
        <w:rPr>
          <w:rFonts w:ascii="Arial" w:hAnsi="Arial" w:cs="Arial"/>
          <w:lang w:val="en-GB" w:eastAsia="en-GB"/>
        </w:rPr>
      </w:pPr>
      <w:r w:rsidRPr="009A569B">
        <w:rPr>
          <w:rFonts w:ascii="Arial" w:hAnsi="Arial" w:cs="Arial"/>
          <w:lang w:val="en-GB" w:eastAsia="en-GB"/>
        </w:rPr>
        <w:t xml:space="preserve">ACBS represents a significant advancement in bounded-suboptimal MAPF by integrating agile algorithmic elements, achieving superior scalability for agent populations from </w:t>
      </w:r>
      <m:oMath>
        <m:r>
          <w:rPr>
            <w:rFonts w:ascii="Cambria Math" w:hAnsi="Cambria Math" w:cs="Arial"/>
            <w:lang w:val="en-GB" w:eastAsia="en-GB"/>
          </w:rPr>
          <m:t>100 to 2000</m:t>
        </m:r>
      </m:oMath>
      <w:r w:rsidR="00214CEA">
        <w:rPr>
          <w:rFonts w:ascii="Arial" w:hAnsi="Arial" w:cs="Arial"/>
          <w:lang w:val="en-GB" w:eastAsia="en-GB"/>
        </w:rPr>
        <w:t xml:space="preserve"> </w:t>
      </w:r>
      <w:r w:rsidR="00B95A90">
        <w:rPr>
          <w:rFonts w:ascii="Arial" w:hAnsi="Arial" w:cs="Arial"/>
          <w:lang w:val="en-GB" w:eastAsia="en-GB"/>
        </w:rPr>
        <w:t>[5]</w:t>
      </w:r>
      <w:r w:rsidRPr="009A569B">
        <w:rPr>
          <w:rFonts w:ascii="Arial" w:hAnsi="Arial" w:cs="Arial"/>
          <w:lang w:val="en-GB" w:eastAsia="en-GB"/>
        </w:rPr>
        <w:t xml:space="preserve">. Experimental evaluation demonstrates consistent outperformance of CBS, ECBS, and EECBS across runtime efficiency, success rate achievement, and computational efficiency while maintaining solution quality within </w:t>
      </w:r>
      <m:oMath>
        <m:r>
          <w:rPr>
            <w:rFonts w:ascii="Cambria Math" w:hAnsi="Cambria Math" w:cs="Arial"/>
            <w:lang w:val="en-GB" w:eastAsia="en-GB"/>
          </w:rPr>
          <m:t>w = 1.2</m:t>
        </m:r>
      </m:oMath>
      <w:r w:rsidR="00E85920">
        <w:rPr>
          <w:rFonts w:ascii="Arial" w:hAnsi="Arial" w:cs="Arial"/>
          <w:lang w:val="en-GB" w:eastAsia="en-GB"/>
        </w:rPr>
        <w:t xml:space="preserve"> </w:t>
      </w:r>
      <w:r w:rsidRPr="009A569B">
        <w:rPr>
          <w:rFonts w:ascii="Arial" w:hAnsi="Arial" w:cs="Arial"/>
          <w:lang w:val="en-GB" w:eastAsia="en-GB"/>
        </w:rPr>
        <w:t>suboptimality bound. The algorithm’s robustness has been validated through comprehensive testing, confirming effectiveness for academic research and real-time deployment scenarios, including warehouse automation and autonomous vehicle coordination. Its demonstrated capability to handle large-scale, dense operational scenarios establishes it as a significant contribution to MAPF research.</w:t>
      </w:r>
    </w:p>
    <w:p w14:paraId="437F8CB6" w14:textId="77777777" w:rsidR="009A569B" w:rsidRPr="009A569B" w:rsidRDefault="009A569B" w:rsidP="009A569B">
      <w:pPr>
        <w:jc w:val="both"/>
        <w:rPr>
          <w:rFonts w:ascii="Arial" w:hAnsi="Arial" w:cs="Arial"/>
          <w:lang w:val="en-GB" w:eastAsia="en-GB"/>
        </w:rPr>
      </w:pPr>
    </w:p>
    <w:p w14:paraId="0F45F837" w14:textId="77777777" w:rsidR="009A569B" w:rsidRPr="00E85920" w:rsidRDefault="009A569B" w:rsidP="00E85920">
      <w:pPr>
        <w:pStyle w:val="Head1"/>
        <w:numPr>
          <w:ilvl w:val="0"/>
          <w:numId w:val="37"/>
        </w:numPr>
        <w:spacing w:after="0"/>
        <w:ind w:left="270" w:hanging="270"/>
        <w:jc w:val="both"/>
        <w:rPr>
          <w:rFonts w:ascii="Arial" w:hAnsi="Arial" w:cs="Arial"/>
        </w:rPr>
      </w:pPr>
      <w:r w:rsidRPr="00E85920">
        <w:rPr>
          <w:rFonts w:ascii="Arial" w:hAnsi="Arial" w:cs="Arial"/>
        </w:rPr>
        <w:t>Future Work</w:t>
      </w:r>
    </w:p>
    <w:p w14:paraId="6DBDBF69" w14:textId="77777777" w:rsidR="00E85920" w:rsidRDefault="00E85920" w:rsidP="009A569B">
      <w:pPr>
        <w:jc w:val="both"/>
        <w:rPr>
          <w:rFonts w:ascii="Arial" w:hAnsi="Arial" w:cs="Arial"/>
          <w:lang w:val="en-GB" w:eastAsia="en-GB"/>
        </w:rPr>
      </w:pPr>
    </w:p>
    <w:p w14:paraId="0A4FFE25" w14:textId="5F346A9D" w:rsidR="009A569B" w:rsidRDefault="009A569B" w:rsidP="009A569B">
      <w:pPr>
        <w:jc w:val="both"/>
        <w:rPr>
          <w:rFonts w:ascii="Arial" w:hAnsi="Arial" w:cs="Arial"/>
          <w:lang w:val="en-GB" w:eastAsia="en-GB"/>
        </w:rPr>
      </w:pPr>
      <w:r w:rsidRPr="009A569B">
        <w:rPr>
          <w:rFonts w:ascii="Arial" w:hAnsi="Arial" w:cs="Arial"/>
          <w:lang w:val="en-GB" w:eastAsia="en-GB"/>
        </w:rPr>
        <w:t>Future research directions include integrating lifelong MAPF extensions for dynamic goal scenarios, incorporating machine learning techniques for heuristic prediction, and conducting validation on actual robotic hardware platforms. Additionally, investigating tighter suboptimality bounds</w:t>
      </w:r>
      <w:r w:rsidR="009174B6">
        <w:rPr>
          <w:rFonts w:ascii="Arial" w:hAnsi="Arial" w:cs="Arial"/>
          <w:lang w:val="en-GB" w:eastAsia="en-GB"/>
        </w:rPr>
        <w:t xml:space="preserve"> </w:t>
      </w:r>
      <m:oMath>
        <m:r>
          <w:rPr>
            <w:rFonts w:ascii="Cambria Math" w:hAnsi="Cambria Math" w:cs="Arial"/>
            <w:lang w:val="en-GB" w:eastAsia="en-GB"/>
          </w:rPr>
          <m:t>w&lt; 1.2</m:t>
        </m:r>
      </m:oMath>
      <w:r w:rsidRPr="009A569B">
        <w:rPr>
          <w:rFonts w:ascii="Arial" w:hAnsi="Arial" w:cs="Arial"/>
          <w:lang w:val="en-GB" w:eastAsia="en-GB"/>
        </w:rPr>
        <w:t xml:space="preserve"> or developing hybrid optimal/suboptimal operational modes would enhance algorithmic versatility.</w:t>
      </w:r>
    </w:p>
    <w:p w14:paraId="505449E8" w14:textId="77777777" w:rsidR="00F63EC5" w:rsidRDefault="00F63EC5" w:rsidP="009A569B">
      <w:pPr>
        <w:jc w:val="both"/>
        <w:rPr>
          <w:rFonts w:ascii="Arial" w:hAnsi="Arial" w:cs="Arial"/>
          <w:lang w:val="en-GB" w:eastAsia="en-GB"/>
        </w:rPr>
      </w:pPr>
    </w:p>
    <w:p w14:paraId="335FE3FD" w14:textId="5EE6670B" w:rsidR="00F63EC5" w:rsidRPr="009A569B" w:rsidRDefault="00F63EC5" w:rsidP="009A569B">
      <w:pPr>
        <w:jc w:val="both"/>
        <w:rPr>
          <w:rFonts w:ascii="Arial" w:hAnsi="Arial" w:cs="Arial"/>
          <w:lang w:val="en-GB" w:eastAsia="en-GB"/>
        </w:rPr>
      </w:pPr>
      <w:r w:rsidRPr="00F63EC5">
        <w:rPr>
          <w:rFonts w:ascii="Arial" w:hAnsi="Arial" w:cs="Arial"/>
          <w:lang w:val="en-GB" w:eastAsia="en-GB"/>
        </w:rPr>
        <w:t xml:space="preserve">The fundamental design of ACBS presents compelling opportunities for extension into more complex scenarios. First, its flexibility in goal decomposition and temporal planning is directly applicable to the challenge of coordinating heterogeneous robot teams with diverse </w:t>
      </w:r>
      <w:proofErr w:type="spellStart"/>
      <w:r w:rsidRPr="00F63EC5">
        <w:rPr>
          <w:rFonts w:ascii="Arial" w:hAnsi="Arial" w:cs="Arial"/>
          <w:lang w:val="en-GB" w:eastAsia="en-GB"/>
        </w:rPr>
        <w:t>kinodynamic</w:t>
      </w:r>
      <w:proofErr w:type="spellEnd"/>
      <w:r w:rsidRPr="00F63EC5">
        <w:rPr>
          <w:rFonts w:ascii="Arial" w:hAnsi="Arial" w:cs="Arial"/>
          <w:lang w:val="en-GB" w:eastAsia="en-GB"/>
        </w:rPr>
        <w:t xml:space="preserve"> properties, such as differing speeds, turning capabilities, or acceleration profiles [</w:t>
      </w:r>
      <w:r>
        <w:rPr>
          <w:rFonts w:ascii="Arial" w:hAnsi="Arial" w:cs="Arial"/>
          <w:lang w:val="en-GB" w:eastAsia="en-GB"/>
        </w:rPr>
        <w:t>18</w:t>
      </w:r>
      <w:r w:rsidRPr="00F63EC5">
        <w:rPr>
          <w:rFonts w:ascii="Arial" w:hAnsi="Arial" w:cs="Arial"/>
          <w:lang w:val="en-GB" w:eastAsia="en-GB"/>
        </w:rPr>
        <w:t xml:space="preserve">]. Second, the core temporal shifting strategy could be leveraged to manage dynamic obstacles. This could be achieved by </w:t>
      </w:r>
      <w:proofErr w:type="spellStart"/>
      <w:r w:rsidRPr="00F63EC5">
        <w:rPr>
          <w:rFonts w:ascii="Arial" w:hAnsi="Arial" w:cs="Arial"/>
          <w:lang w:val="en-GB" w:eastAsia="en-GB"/>
        </w:rPr>
        <w:t>modeling</w:t>
      </w:r>
      <w:proofErr w:type="spellEnd"/>
      <w:r w:rsidRPr="00F63EC5">
        <w:rPr>
          <w:rFonts w:ascii="Arial" w:hAnsi="Arial" w:cs="Arial"/>
          <w:lang w:val="en-GB" w:eastAsia="en-GB"/>
        </w:rPr>
        <w:t xml:space="preserve"> such obstacles as predictable, transient constraints in the planning space, enabling proactive avoidance through replanning, which is in line with recent developments in the field [</w:t>
      </w:r>
      <w:r>
        <w:rPr>
          <w:rFonts w:ascii="Arial" w:hAnsi="Arial" w:cs="Arial"/>
          <w:lang w:val="en-GB" w:eastAsia="en-GB"/>
        </w:rPr>
        <w:t>19</w:t>
      </w:r>
      <w:r w:rsidRPr="00F63EC5">
        <w:rPr>
          <w:rFonts w:ascii="Arial" w:hAnsi="Arial" w:cs="Arial"/>
          <w:lang w:val="en-GB" w:eastAsia="en-GB"/>
        </w:rPr>
        <w:t>].</w:t>
      </w:r>
    </w:p>
    <w:p w14:paraId="39D592B4" w14:textId="77777777" w:rsidR="009A569B" w:rsidRPr="009A569B" w:rsidRDefault="009A569B" w:rsidP="009A569B">
      <w:pPr>
        <w:jc w:val="both"/>
        <w:rPr>
          <w:rFonts w:ascii="Arial" w:hAnsi="Arial" w:cs="Arial"/>
          <w:lang w:val="en-GB" w:eastAsia="en-GB"/>
        </w:rPr>
      </w:pPr>
    </w:p>
    <w:p w14:paraId="23D51A00" w14:textId="77777777" w:rsidR="00315186" w:rsidRPr="00315186" w:rsidRDefault="00315186" w:rsidP="00441B6F"/>
    <w:p w14:paraId="48C6E2BE" w14:textId="6CE85A32" w:rsidR="00630866" w:rsidRDefault="00630866" w:rsidP="00441B6F">
      <w:pPr>
        <w:pStyle w:val="ReferHead"/>
        <w:spacing w:after="0"/>
        <w:jc w:val="both"/>
        <w:rPr>
          <w:rFonts w:ascii="Arial" w:hAnsi="Arial" w:cs="Arial"/>
          <w:bCs/>
        </w:rPr>
      </w:pPr>
      <w:r>
        <w:rPr>
          <w:rFonts w:ascii="Arial" w:hAnsi="Arial" w:cs="Arial"/>
          <w:bCs/>
        </w:rPr>
        <w:t>ACKNOWLEDGEMENT</w:t>
      </w:r>
    </w:p>
    <w:p w14:paraId="005EF08C" w14:textId="5747850B" w:rsidR="00630866" w:rsidRDefault="00630866" w:rsidP="00441B6F">
      <w:pPr>
        <w:pStyle w:val="ReferHead"/>
        <w:spacing w:after="0"/>
        <w:jc w:val="both"/>
        <w:rPr>
          <w:rFonts w:ascii="Arial" w:hAnsi="Arial" w:cs="Arial"/>
          <w:bCs/>
        </w:rPr>
      </w:pPr>
    </w:p>
    <w:p w14:paraId="29C823B2" w14:textId="0F60B8E7" w:rsidR="00630866" w:rsidRPr="00630866" w:rsidRDefault="00630866" w:rsidP="00441B6F">
      <w:pPr>
        <w:pStyle w:val="ReferHead"/>
        <w:spacing w:after="0"/>
        <w:jc w:val="both"/>
        <w:rPr>
          <w:rFonts w:ascii="Arial" w:hAnsi="Arial" w:cs="Arial"/>
          <w:b w:val="0"/>
          <w:caps w:val="0"/>
          <w:sz w:val="20"/>
          <w:lang w:val="en-GB" w:eastAsia="en-GB"/>
        </w:rPr>
      </w:pPr>
      <w:r w:rsidRPr="00630866">
        <w:rPr>
          <w:rFonts w:ascii="Arial" w:hAnsi="Arial" w:cs="Arial"/>
          <w:bCs/>
          <w:caps w:val="0"/>
          <w:sz w:val="20"/>
          <w:lang w:val="en-GB" w:eastAsia="en-GB"/>
        </w:rPr>
        <w:t xml:space="preserve">Supplementary material: </w:t>
      </w:r>
      <w:r w:rsidRPr="00630866">
        <w:rPr>
          <w:rFonts w:ascii="Arial" w:hAnsi="Arial" w:cs="Arial"/>
          <w:b w:val="0"/>
          <w:caps w:val="0"/>
          <w:sz w:val="20"/>
          <w:lang w:val="en-GB" w:eastAsia="en-GB"/>
        </w:rPr>
        <w:t>The source code for our method is publicly available on GitHub at</w:t>
      </w:r>
      <w:r w:rsidR="00664C86">
        <w:rPr>
          <w:rFonts w:ascii="Arial" w:hAnsi="Arial" w:cs="Arial"/>
          <w:b w:val="0"/>
          <w:caps w:val="0"/>
          <w:sz w:val="20"/>
          <w:lang w:val="en-GB" w:eastAsia="en-GB"/>
        </w:rPr>
        <w:t xml:space="preserve">: </w:t>
      </w:r>
      <w:hyperlink r:id="rId15" w:history="1">
        <w:r w:rsidR="00664C86" w:rsidRPr="001D5F80">
          <w:rPr>
            <w:rStyle w:val="Hyperlink"/>
            <w:rFonts w:ascii="Arial" w:hAnsi="Arial" w:cs="Arial"/>
            <w:b w:val="0"/>
            <w:caps w:val="0"/>
            <w:sz w:val="20"/>
            <w:lang w:val="en-GB" w:eastAsia="en-GB"/>
          </w:rPr>
          <w:t>https://github.com/shafakhat/AGILE-CONFLICT-BASED-SEARCH</w:t>
        </w:r>
      </w:hyperlink>
      <w:r w:rsidR="00664C86">
        <w:rPr>
          <w:rFonts w:ascii="Arial" w:hAnsi="Arial" w:cs="Arial"/>
          <w:b w:val="0"/>
          <w:caps w:val="0"/>
          <w:sz w:val="20"/>
          <w:lang w:val="en-GB" w:eastAsia="en-GB"/>
        </w:rPr>
        <w:t xml:space="preserve"> </w:t>
      </w:r>
    </w:p>
    <w:p w14:paraId="0374F745" w14:textId="77777777" w:rsidR="00630866" w:rsidRDefault="00630866" w:rsidP="00441B6F">
      <w:pPr>
        <w:pStyle w:val="ReferHead"/>
        <w:spacing w:after="0"/>
        <w:jc w:val="both"/>
        <w:rPr>
          <w:rFonts w:ascii="Arial" w:hAnsi="Arial" w:cs="Arial"/>
          <w:bCs/>
        </w:rPr>
      </w:pPr>
    </w:p>
    <w:p w14:paraId="41533B5B" w14:textId="511DE8B3"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118E53B" w14:textId="77777777" w:rsidR="00860000" w:rsidRPr="00786D36" w:rsidRDefault="00860000" w:rsidP="00441B6F">
      <w:pPr>
        <w:pStyle w:val="ReferHead"/>
        <w:spacing w:after="0"/>
        <w:jc w:val="both"/>
        <w:rPr>
          <w:rFonts w:ascii="Arial" w:hAnsi="Arial" w:cs="Arial"/>
        </w:rPr>
      </w:pPr>
    </w:p>
    <w:p w14:paraId="70ADC230" w14:textId="59D2F825" w:rsidR="00371FB6" w:rsidRDefault="00223909" w:rsidP="00441B6F">
      <w:pPr>
        <w:pStyle w:val="ReferHead"/>
        <w:spacing w:after="0"/>
        <w:jc w:val="both"/>
        <w:rPr>
          <w:rFonts w:ascii="Arial" w:hAnsi="Arial" w:cs="Arial"/>
          <w:b w:val="0"/>
          <w:caps w:val="0"/>
          <w:sz w:val="20"/>
        </w:rPr>
      </w:pPr>
      <w:r w:rsidRPr="00223909">
        <w:rPr>
          <w:rFonts w:ascii="Arial" w:hAnsi="Arial" w:cs="Arial"/>
          <w:b w:val="0"/>
          <w:caps w:val="0"/>
          <w:sz w:val="20"/>
        </w:rPr>
        <w:t>The authors declare that they have no competing interests or financial conflicts to disclose.</w:t>
      </w:r>
    </w:p>
    <w:p w14:paraId="4BC39738" w14:textId="77777777" w:rsidR="00223909" w:rsidRDefault="00223909" w:rsidP="00441B6F">
      <w:pPr>
        <w:pStyle w:val="ReferHead"/>
        <w:spacing w:after="0"/>
        <w:jc w:val="both"/>
        <w:rPr>
          <w:rFonts w:ascii="Arial" w:hAnsi="Arial" w:cs="Arial"/>
          <w:b w:val="0"/>
          <w:caps w:val="0"/>
          <w:sz w:val="20"/>
        </w:rPr>
      </w:pPr>
    </w:p>
    <w:p w14:paraId="08B6526C" w14:textId="77777777" w:rsidR="00C56054" w:rsidRPr="00740879" w:rsidRDefault="00C56054" w:rsidP="00C56054">
      <w:pPr>
        <w:rPr>
          <w:highlight w:val="yellow"/>
        </w:rPr>
      </w:pPr>
      <w:r w:rsidRPr="00740879">
        <w:rPr>
          <w:highlight w:val="yellow"/>
        </w:rPr>
        <w:t>Disclaimer (Artificial intelligence)</w:t>
      </w:r>
    </w:p>
    <w:p w14:paraId="5E05123C" w14:textId="77777777" w:rsidR="00C56054" w:rsidRPr="00740879" w:rsidRDefault="00C56054" w:rsidP="00C56054">
      <w:pPr>
        <w:rPr>
          <w:highlight w:val="yellow"/>
        </w:rPr>
      </w:pPr>
      <w:bookmarkStart w:id="0" w:name="_GoBack"/>
      <w:bookmarkEnd w:id="0"/>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D1F24CE" w14:textId="77777777" w:rsidR="00860000" w:rsidRDefault="00860000" w:rsidP="00441B6F">
      <w:pPr>
        <w:pStyle w:val="ReferHead"/>
        <w:spacing w:after="0"/>
        <w:jc w:val="both"/>
        <w:rPr>
          <w:rFonts w:ascii="Arial" w:hAnsi="Arial" w:cs="Arial"/>
        </w:rPr>
      </w:pPr>
    </w:p>
    <w:p w14:paraId="4ED3C5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D4EC6CF" w14:textId="77777777" w:rsidR="00790ADA" w:rsidRDefault="00790ADA" w:rsidP="00441B6F">
      <w:pPr>
        <w:pStyle w:val="ReferHead"/>
        <w:spacing w:after="0"/>
        <w:jc w:val="both"/>
        <w:rPr>
          <w:rFonts w:ascii="Arial" w:hAnsi="Arial" w:cs="Arial"/>
        </w:rPr>
      </w:pPr>
    </w:p>
    <w:p w14:paraId="2E3D85F5" w14:textId="39154628"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Stern R, Sturtevant N R, Felner A, Koenig S, Ma H, Walker T, Li J, Atzmon D, Cohen L, Kumar T K S, Barták R, &amp; Boyarski E. (2019). Multi-agent pathfinding: Definitions, variants, and benchmarks. In Proceedings of the Twelfth Annual Symposium on Combinatorial Search. 24-33.</w:t>
      </w:r>
      <w:r>
        <w:rPr>
          <w:rFonts w:ascii="Arial" w:hAnsi="Arial" w:cs="Arial"/>
          <w:b w:val="0"/>
          <w:caps w:val="0"/>
          <w:sz w:val="20"/>
        </w:rPr>
        <w:t xml:space="preserve"> </w:t>
      </w:r>
      <w:hyperlink r:id="rId16" w:history="1">
        <w:r w:rsidRPr="00AB43C6">
          <w:rPr>
            <w:rStyle w:val="Hyperlink"/>
            <w:rFonts w:ascii="Arial" w:hAnsi="Arial" w:cs="Arial"/>
            <w:b w:val="0"/>
            <w:caps w:val="0"/>
            <w:sz w:val="20"/>
          </w:rPr>
          <w:t>https://doi.org/10.1609/socs.v12i1.18567</w:t>
        </w:r>
      </w:hyperlink>
      <w:r w:rsidRPr="00B7225A">
        <w:rPr>
          <w:rFonts w:ascii="Arial" w:hAnsi="Arial" w:cs="Arial"/>
          <w:b w:val="0"/>
          <w:caps w:val="0"/>
          <w:sz w:val="20"/>
        </w:rPr>
        <w:t>.</w:t>
      </w:r>
      <w:r>
        <w:rPr>
          <w:rFonts w:ascii="Arial" w:hAnsi="Arial" w:cs="Arial"/>
          <w:b w:val="0"/>
          <w:caps w:val="0"/>
          <w:sz w:val="20"/>
        </w:rPr>
        <w:t xml:space="preserve"> </w:t>
      </w:r>
      <w:hyperlink r:id="rId17" w:history="1">
        <w:r w:rsidRPr="00AB43C6">
          <w:rPr>
            <w:rStyle w:val="Hyperlink"/>
            <w:rFonts w:ascii="Arial" w:hAnsi="Arial" w:cs="Arial"/>
            <w:b w:val="0"/>
            <w:caps w:val="0"/>
            <w:sz w:val="20"/>
          </w:rPr>
          <w:t>https://ojs.aaai.org/index.php/SOCS/article/view/18567</w:t>
        </w:r>
      </w:hyperlink>
      <w:r>
        <w:rPr>
          <w:rFonts w:ascii="Arial" w:hAnsi="Arial" w:cs="Arial"/>
          <w:b w:val="0"/>
          <w:caps w:val="0"/>
          <w:sz w:val="20"/>
        </w:rPr>
        <w:t xml:space="preserve"> </w:t>
      </w:r>
    </w:p>
    <w:p w14:paraId="4B12D864" w14:textId="6D71E441"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Sharon G, Stern R, Felner A, &amp; Sturtevant N R. (2015). Conflict-based search for optimal multi-agent pathfinding. Artificial Intelligence. 219:40-66. </w:t>
      </w:r>
      <w:hyperlink r:id="rId18" w:history="1">
        <w:r w:rsidRPr="00AB43C6">
          <w:rPr>
            <w:rStyle w:val="Hyperlink"/>
            <w:rFonts w:ascii="Arial" w:hAnsi="Arial" w:cs="Arial"/>
            <w:b w:val="0"/>
            <w:caps w:val="0"/>
            <w:sz w:val="20"/>
          </w:rPr>
          <w:t>https://doi.org/10.1016/j.artint.2014.11.006</w:t>
        </w:r>
      </w:hyperlink>
      <w:r w:rsidRPr="00B7225A">
        <w:rPr>
          <w:rFonts w:ascii="Arial" w:hAnsi="Arial" w:cs="Arial"/>
          <w:b w:val="0"/>
          <w:caps w:val="0"/>
          <w:sz w:val="20"/>
        </w:rPr>
        <w:t>.</w:t>
      </w:r>
      <w:r>
        <w:rPr>
          <w:rFonts w:ascii="Arial" w:hAnsi="Arial" w:cs="Arial"/>
          <w:b w:val="0"/>
          <w:caps w:val="0"/>
          <w:sz w:val="20"/>
        </w:rPr>
        <w:t xml:space="preserve"> </w:t>
      </w:r>
      <w:r w:rsidRPr="00B7225A">
        <w:rPr>
          <w:rFonts w:ascii="Arial" w:hAnsi="Arial" w:cs="Arial"/>
          <w:b w:val="0"/>
          <w:caps w:val="0"/>
          <w:sz w:val="20"/>
        </w:rPr>
        <w:t xml:space="preserve"> </w:t>
      </w:r>
      <w:hyperlink r:id="rId19" w:history="1">
        <w:r w:rsidRPr="00AB43C6">
          <w:rPr>
            <w:rStyle w:val="Hyperlink"/>
            <w:rFonts w:ascii="Arial" w:hAnsi="Arial" w:cs="Arial"/>
            <w:b w:val="0"/>
            <w:caps w:val="0"/>
            <w:sz w:val="20"/>
          </w:rPr>
          <w:t>https://www.sciencedirect.com/science/article/pii/S000437021400185X</w:t>
        </w:r>
      </w:hyperlink>
      <w:r>
        <w:rPr>
          <w:rFonts w:ascii="Arial" w:hAnsi="Arial" w:cs="Arial"/>
          <w:b w:val="0"/>
          <w:caps w:val="0"/>
          <w:sz w:val="20"/>
        </w:rPr>
        <w:t xml:space="preserve"> </w:t>
      </w:r>
    </w:p>
    <w:p w14:paraId="2E0966F1" w14:textId="4CB98959"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Barer M, Sharon G, Stern R, &amp; Felner A. (2014). Suboptimal variants of the conflict-based search algorithm for the multi-agent pathfinding problem. In Proceedings of the Seventh Annual Symposium on Combinatorial Search. 5:19-27. </w:t>
      </w:r>
      <w:hyperlink r:id="rId20" w:history="1">
        <w:r w:rsidRPr="00AB43C6">
          <w:rPr>
            <w:rStyle w:val="Hyperlink"/>
            <w:rFonts w:ascii="Arial" w:hAnsi="Arial" w:cs="Arial"/>
            <w:b w:val="0"/>
            <w:caps w:val="0"/>
            <w:sz w:val="20"/>
          </w:rPr>
          <w:t>https://doi.org/10.1609/socs.v5i1.18315</w:t>
        </w:r>
      </w:hyperlink>
      <w:r w:rsidRPr="00B7225A">
        <w:rPr>
          <w:rFonts w:ascii="Arial" w:hAnsi="Arial" w:cs="Arial"/>
          <w:b w:val="0"/>
          <w:caps w:val="0"/>
          <w:sz w:val="20"/>
        </w:rPr>
        <w:t>.</w:t>
      </w:r>
      <w:r>
        <w:rPr>
          <w:rFonts w:ascii="Arial" w:hAnsi="Arial" w:cs="Arial"/>
          <w:b w:val="0"/>
          <w:caps w:val="0"/>
          <w:sz w:val="20"/>
        </w:rPr>
        <w:t xml:space="preserve"> </w:t>
      </w:r>
      <w:hyperlink r:id="rId21" w:history="1">
        <w:r w:rsidRPr="00AB43C6">
          <w:rPr>
            <w:rStyle w:val="Hyperlink"/>
            <w:rFonts w:ascii="Arial" w:hAnsi="Arial" w:cs="Arial"/>
            <w:b w:val="0"/>
            <w:caps w:val="0"/>
            <w:sz w:val="20"/>
          </w:rPr>
          <w:t>https://ojs.aaai.org/index.php/SOCS/article/view/18315</w:t>
        </w:r>
      </w:hyperlink>
      <w:r>
        <w:rPr>
          <w:rFonts w:ascii="Arial" w:hAnsi="Arial" w:cs="Arial"/>
          <w:b w:val="0"/>
          <w:caps w:val="0"/>
          <w:sz w:val="20"/>
        </w:rPr>
        <w:t xml:space="preserve"> </w:t>
      </w:r>
    </w:p>
    <w:p w14:paraId="6C9B48E6" w14:textId="676C1BBE"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Li J, Ruml W, &amp; Koenig S: EECBS. (2021). A bounded-suboptimal search for multi-agent path finding. In Proceedings of the AAAI Conference on Artificial Intelligence. 35:12353-12362. </w:t>
      </w:r>
      <w:hyperlink r:id="rId22" w:history="1">
        <w:r w:rsidRPr="00AB43C6">
          <w:rPr>
            <w:rStyle w:val="Hyperlink"/>
            <w:rFonts w:ascii="Arial" w:hAnsi="Arial" w:cs="Arial"/>
            <w:b w:val="0"/>
            <w:caps w:val="0"/>
            <w:sz w:val="20"/>
          </w:rPr>
          <w:t>https://doi.org/10.1609/aaai.v35i15.17838</w:t>
        </w:r>
      </w:hyperlink>
      <w:r w:rsidRPr="00B7225A">
        <w:rPr>
          <w:rFonts w:ascii="Arial" w:hAnsi="Arial" w:cs="Arial"/>
          <w:b w:val="0"/>
          <w:caps w:val="0"/>
          <w:sz w:val="20"/>
        </w:rPr>
        <w:t>.</w:t>
      </w:r>
      <w:r>
        <w:rPr>
          <w:rFonts w:ascii="Arial" w:hAnsi="Arial" w:cs="Arial"/>
          <w:b w:val="0"/>
          <w:caps w:val="0"/>
          <w:sz w:val="20"/>
        </w:rPr>
        <w:t xml:space="preserve"> </w:t>
      </w:r>
      <w:hyperlink r:id="rId23" w:history="1">
        <w:r w:rsidRPr="00AB43C6">
          <w:rPr>
            <w:rStyle w:val="Hyperlink"/>
            <w:rFonts w:ascii="Arial" w:hAnsi="Arial" w:cs="Arial"/>
            <w:b w:val="0"/>
            <w:caps w:val="0"/>
            <w:sz w:val="20"/>
          </w:rPr>
          <w:t>https://ojs.aaai.org/index.php/AAAI/article/view/17838</w:t>
        </w:r>
      </w:hyperlink>
      <w:r>
        <w:rPr>
          <w:rFonts w:ascii="Arial" w:hAnsi="Arial" w:cs="Arial"/>
          <w:b w:val="0"/>
          <w:caps w:val="0"/>
          <w:sz w:val="20"/>
        </w:rPr>
        <w:t xml:space="preserve"> </w:t>
      </w:r>
    </w:p>
    <w:p w14:paraId="27F4F4EF" w14:textId="10073DF4"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Mohammed, S. K, Singhal, P. (2025). A Conceptual Agile Conflict-Based Search Framework for Scalable Multi-Agent Pathfinding in Dense Environments. International Journal of Intelligent Systems and Applications in Robotics (IJRA). 11(1). (In press) </w:t>
      </w:r>
      <w:hyperlink r:id="rId24" w:history="1">
        <w:r w:rsidRPr="00AB43C6">
          <w:rPr>
            <w:rStyle w:val="Hyperlink"/>
            <w:rFonts w:ascii="Arial" w:hAnsi="Arial" w:cs="Arial"/>
            <w:b w:val="0"/>
            <w:caps w:val="0"/>
            <w:sz w:val="20"/>
          </w:rPr>
          <w:t>https://www.cscjournals.org/library/forthcoming-articles.php</w:t>
        </w:r>
      </w:hyperlink>
      <w:r>
        <w:rPr>
          <w:rFonts w:ascii="Arial" w:hAnsi="Arial" w:cs="Arial"/>
          <w:b w:val="0"/>
          <w:caps w:val="0"/>
          <w:sz w:val="20"/>
        </w:rPr>
        <w:t xml:space="preserve"> </w:t>
      </w:r>
    </w:p>
    <w:p w14:paraId="75FB1EC9" w14:textId="00E0687A"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Sharon G, Stern R, Goldenberg M, &amp; Felner A. (2013). The increasing cost tree search for optimal multi-agent pathfinding. Artificial Intelligence. 195:470-495. </w:t>
      </w:r>
      <w:hyperlink r:id="rId25" w:history="1">
        <w:r w:rsidRPr="00AB43C6">
          <w:rPr>
            <w:rStyle w:val="Hyperlink"/>
            <w:rFonts w:ascii="Arial" w:hAnsi="Arial" w:cs="Arial"/>
            <w:b w:val="0"/>
            <w:caps w:val="0"/>
            <w:sz w:val="20"/>
          </w:rPr>
          <w:t>https://doi.org/10.1016/j.artint.2012.11.002</w:t>
        </w:r>
      </w:hyperlink>
      <w:r w:rsidRPr="00B7225A">
        <w:rPr>
          <w:rFonts w:ascii="Arial" w:hAnsi="Arial" w:cs="Arial"/>
          <w:b w:val="0"/>
          <w:caps w:val="0"/>
          <w:sz w:val="20"/>
        </w:rPr>
        <w:t>.</w:t>
      </w:r>
      <w:r>
        <w:rPr>
          <w:rFonts w:ascii="Arial" w:hAnsi="Arial" w:cs="Arial"/>
          <w:b w:val="0"/>
          <w:caps w:val="0"/>
          <w:sz w:val="20"/>
        </w:rPr>
        <w:t xml:space="preserve"> </w:t>
      </w:r>
      <w:r w:rsidRPr="00B7225A">
        <w:rPr>
          <w:rFonts w:ascii="Arial" w:hAnsi="Arial" w:cs="Arial"/>
          <w:b w:val="0"/>
          <w:caps w:val="0"/>
          <w:sz w:val="20"/>
        </w:rPr>
        <w:t xml:space="preserve">  </w:t>
      </w:r>
      <w:hyperlink r:id="rId26" w:history="1">
        <w:r w:rsidRPr="00AB43C6">
          <w:rPr>
            <w:rStyle w:val="Hyperlink"/>
            <w:rFonts w:ascii="Arial" w:hAnsi="Arial" w:cs="Arial"/>
            <w:b w:val="0"/>
            <w:caps w:val="0"/>
            <w:sz w:val="20"/>
          </w:rPr>
          <w:t>https://www.sciencedirect.com/science/article/pii/S000437021200234X</w:t>
        </w:r>
      </w:hyperlink>
      <w:r>
        <w:rPr>
          <w:rFonts w:ascii="Arial" w:hAnsi="Arial" w:cs="Arial"/>
          <w:b w:val="0"/>
          <w:caps w:val="0"/>
          <w:sz w:val="20"/>
        </w:rPr>
        <w:t xml:space="preserve"> </w:t>
      </w:r>
    </w:p>
    <w:p w14:paraId="461256D7" w14:textId="3C14B197"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Wang K C, &amp; Botea A: MAPP. (2011). A scalable multi-agent path planning algorithm with tractability and completeness guarantees. Journal of Artificial Intelligence Research. 42:55-90. </w:t>
      </w:r>
      <w:hyperlink r:id="rId27" w:history="1">
        <w:r w:rsidRPr="00AB43C6">
          <w:rPr>
            <w:rStyle w:val="Hyperlink"/>
            <w:rFonts w:ascii="Arial" w:hAnsi="Arial" w:cs="Arial"/>
            <w:b w:val="0"/>
            <w:caps w:val="0"/>
            <w:sz w:val="20"/>
          </w:rPr>
          <w:t>https://doi.org/10.1613/jair.3370</w:t>
        </w:r>
      </w:hyperlink>
      <w:r w:rsidRPr="00B7225A">
        <w:rPr>
          <w:rFonts w:ascii="Arial" w:hAnsi="Arial" w:cs="Arial"/>
          <w:b w:val="0"/>
          <w:caps w:val="0"/>
          <w:sz w:val="20"/>
        </w:rPr>
        <w:t>.</w:t>
      </w:r>
      <w:r>
        <w:rPr>
          <w:rFonts w:ascii="Arial" w:hAnsi="Arial" w:cs="Arial"/>
          <w:b w:val="0"/>
          <w:caps w:val="0"/>
          <w:sz w:val="20"/>
        </w:rPr>
        <w:t xml:space="preserve"> </w:t>
      </w:r>
      <w:hyperlink r:id="rId28" w:history="1">
        <w:r w:rsidRPr="00AB43C6">
          <w:rPr>
            <w:rStyle w:val="Hyperlink"/>
            <w:rFonts w:ascii="Arial" w:hAnsi="Arial" w:cs="Arial"/>
            <w:b w:val="0"/>
            <w:caps w:val="0"/>
            <w:sz w:val="20"/>
          </w:rPr>
          <w:t>https://www.jair.org/index.php/jair/article/view/10722</w:t>
        </w:r>
      </w:hyperlink>
      <w:r w:rsidRPr="00B7225A">
        <w:rPr>
          <w:rFonts w:ascii="Arial" w:hAnsi="Arial" w:cs="Arial"/>
          <w:b w:val="0"/>
          <w:caps w:val="0"/>
          <w:sz w:val="20"/>
        </w:rPr>
        <w:t>.</w:t>
      </w:r>
      <w:r>
        <w:rPr>
          <w:rFonts w:ascii="Arial" w:hAnsi="Arial" w:cs="Arial"/>
          <w:b w:val="0"/>
          <w:caps w:val="0"/>
          <w:sz w:val="20"/>
        </w:rPr>
        <w:t xml:space="preserve"> </w:t>
      </w:r>
      <w:r w:rsidRPr="00B7225A">
        <w:rPr>
          <w:rFonts w:ascii="Arial" w:hAnsi="Arial" w:cs="Arial"/>
          <w:b w:val="0"/>
          <w:caps w:val="0"/>
          <w:sz w:val="20"/>
        </w:rPr>
        <w:t xml:space="preserve"> </w:t>
      </w:r>
    </w:p>
    <w:p w14:paraId="605C06B8" w14:textId="00EDBA36"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Ma H, Li J, Kumar T K S, &amp; Koenig S. (2017) Lifelong multi-agent path finding for online pickup and delivery tasks. In Proceedings of the 16th Conference on Autonomous Agents and Multi-Agent Systems. 837-845. </w:t>
      </w:r>
      <w:hyperlink r:id="rId29" w:history="1">
        <w:r w:rsidRPr="00AB43C6">
          <w:rPr>
            <w:rStyle w:val="Hyperlink"/>
            <w:rFonts w:ascii="Arial" w:hAnsi="Arial" w:cs="Arial"/>
            <w:b w:val="0"/>
            <w:caps w:val="0"/>
            <w:sz w:val="20"/>
          </w:rPr>
          <w:t>https://www.ifaamas.org/Proceedings/aamas2017/pdfs/p837.pdf</w:t>
        </w:r>
      </w:hyperlink>
      <w:r>
        <w:rPr>
          <w:rFonts w:ascii="Arial" w:hAnsi="Arial" w:cs="Arial"/>
          <w:b w:val="0"/>
          <w:caps w:val="0"/>
          <w:sz w:val="20"/>
        </w:rPr>
        <w:t xml:space="preserve"> </w:t>
      </w:r>
      <w:r w:rsidRPr="00B7225A">
        <w:rPr>
          <w:rFonts w:ascii="Arial" w:hAnsi="Arial" w:cs="Arial"/>
          <w:b w:val="0"/>
          <w:caps w:val="0"/>
          <w:sz w:val="20"/>
        </w:rPr>
        <w:t xml:space="preserve">  </w:t>
      </w:r>
    </w:p>
    <w:p w14:paraId="0BA6DC16" w14:textId="3B0D6C14" w:rsidR="00B7225A" w:rsidRPr="00B7225A" w:rsidRDefault="00B7225A" w:rsidP="00F3386F">
      <w:pPr>
        <w:pStyle w:val="Appendix"/>
        <w:numPr>
          <w:ilvl w:val="0"/>
          <w:numId w:val="39"/>
        </w:numPr>
        <w:jc w:val="both"/>
        <w:rPr>
          <w:rFonts w:ascii="Arial" w:hAnsi="Arial" w:cs="Arial"/>
          <w:b w:val="0"/>
          <w:caps w:val="0"/>
          <w:sz w:val="20"/>
        </w:rPr>
      </w:pPr>
      <w:proofErr w:type="spellStart"/>
      <w:r w:rsidRPr="00B7225A">
        <w:rPr>
          <w:rFonts w:ascii="Arial" w:hAnsi="Arial" w:cs="Arial"/>
          <w:b w:val="0"/>
          <w:caps w:val="0"/>
          <w:sz w:val="20"/>
        </w:rPr>
        <w:t>Gange</w:t>
      </w:r>
      <w:proofErr w:type="spellEnd"/>
      <w:r w:rsidRPr="00B7225A">
        <w:rPr>
          <w:rFonts w:ascii="Arial" w:hAnsi="Arial" w:cs="Arial"/>
          <w:b w:val="0"/>
          <w:caps w:val="0"/>
          <w:sz w:val="20"/>
        </w:rPr>
        <w:t xml:space="preserve"> G, </w:t>
      </w:r>
      <w:proofErr w:type="spellStart"/>
      <w:r w:rsidRPr="00B7225A">
        <w:rPr>
          <w:rFonts w:ascii="Arial" w:hAnsi="Arial" w:cs="Arial"/>
          <w:b w:val="0"/>
          <w:caps w:val="0"/>
          <w:sz w:val="20"/>
        </w:rPr>
        <w:t>Harabor</w:t>
      </w:r>
      <w:proofErr w:type="spellEnd"/>
      <w:r w:rsidRPr="00B7225A">
        <w:rPr>
          <w:rFonts w:ascii="Arial" w:hAnsi="Arial" w:cs="Arial"/>
          <w:b w:val="0"/>
          <w:caps w:val="0"/>
          <w:sz w:val="20"/>
        </w:rPr>
        <w:t xml:space="preserve"> D, &amp; Stuckey P J. (2021). Lazy CBS: Implicit conflict-based search using lazy clause generation. In Proceedings of the International Conference on Automated Planning and Scheduling. 29:467-475. https://doi.org/10.1612/icaps.v29.1764. </w:t>
      </w:r>
      <w:hyperlink r:id="rId30" w:history="1">
        <w:r w:rsidRPr="00AB43C6">
          <w:rPr>
            <w:rStyle w:val="Hyperlink"/>
            <w:rFonts w:ascii="Arial" w:hAnsi="Arial" w:cs="Arial"/>
            <w:b w:val="0"/>
            <w:caps w:val="0"/>
            <w:sz w:val="20"/>
          </w:rPr>
          <w:t>https://ojs.aaai.org/index.php/ICAPS/article/view/1764</w:t>
        </w:r>
      </w:hyperlink>
      <w:r>
        <w:rPr>
          <w:rFonts w:ascii="Arial" w:hAnsi="Arial" w:cs="Arial"/>
          <w:b w:val="0"/>
          <w:caps w:val="0"/>
          <w:sz w:val="20"/>
        </w:rPr>
        <w:t xml:space="preserve"> </w:t>
      </w:r>
    </w:p>
    <w:p w14:paraId="4A56CAD8" w14:textId="0CF81988"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Huang T, </w:t>
      </w:r>
      <w:proofErr w:type="spellStart"/>
      <w:r w:rsidRPr="00B7225A">
        <w:rPr>
          <w:rFonts w:ascii="Arial" w:hAnsi="Arial" w:cs="Arial"/>
          <w:b w:val="0"/>
          <w:caps w:val="0"/>
          <w:sz w:val="20"/>
        </w:rPr>
        <w:t>Dilkina</w:t>
      </w:r>
      <w:proofErr w:type="spellEnd"/>
      <w:r w:rsidRPr="00B7225A">
        <w:rPr>
          <w:rFonts w:ascii="Arial" w:hAnsi="Arial" w:cs="Arial"/>
          <w:b w:val="0"/>
          <w:caps w:val="0"/>
          <w:sz w:val="20"/>
        </w:rPr>
        <w:t xml:space="preserve"> B, &amp; Koenig S. (2021). Learning node-selection strategies in bounded suboptimal conflict-based search for multi-agent path finding. In </w:t>
      </w:r>
      <w:r w:rsidRPr="00B7225A">
        <w:rPr>
          <w:rFonts w:ascii="Arial" w:hAnsi="Arial" w:cs="Arial"/>
          <w:b w:val="0"/>
          <w:caps w:val="0"/>
          <w:sz w:val="20"/>
        </w:rPr>
        <w:lastRenderedPageBreak/>
        <w:t xml:space="preserve">Proceedings of the 20th International Conference on Autonomous Agents and Multi-Agent Systems. 611-619. </w:t>
      </w:r>
      <w:hyperlink r:id="rId31" w:history="1">
        <w:r w:rsidRPr="00AB43C6">
          <w:rPr>
            <w:rStyle w:val="Hyperlink"/>
            <w:rFonts w:ascii="Arial" w:hAnsi="Arial" w:cs="Arial"/>
            <w:b w:val="0"/>
            <w:caps w:val="0"/>
            <w:sz w:val="20"/>
          </w:rPr>
          <w:t>https://www.ifaamas.org/Proceedings/aamas2021/pdfs/p611.pdf</w:t>
        </w:r>
      </w:hyperlink>
      <w:r>
        <w:rPr>
          <w:rFonts w:ascii="Arial" w:hAnsi="Arial" w:cs="Arial"/>
          <w:b w:val="0"/>
          <w:caps w:val="0"/>
          <w:sz w:val="20"/>
        </w:rPr>
        <w:t xml:space="preserve"> </w:t>
      </w:r>
    </w:p>
    <w:p w14:paraId="5700072C" w14:textId="14EC41B1"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Okumura K, Machida M, </w:t>
      </w:r>
      <w:proofErr w:type="spellStart"/>
      <w:r w:rsidRPr="00B7225A">
        <w:rPr>
          <w:rFonts w:ascii="Arial" w:hAnsi="Arial" w:cs="Arial"/>
          <w:b w:val="0"/>
          <w:caps w:val="0"/>
          <w:sz w:val="20"/>
        </w:rPr>
        <w:t>Défago</w:t>
      </w:r>
      <w:proofErr w:type="spellEnd"/>
      <w:r w:rsidRPr="00B7225A">
        <w:rPr>
          <w:rFonts w:ascii="Arial" w:hAnsi="Arial" w:cs="Arial"/>
          <w:b w:val="0"/>
          <w:caps w:val="0"/>
          <w:sz w:val="20"/>
        </w:rPr>
        <w:t xml:space="preserve"> X, &amp; Tamura Y. (2022). Priority inheritance with backtracking for iterative multi-agent path finding. Artificial Intelligence. 310:103752. </w:t>
      </w:r>
      <w:hyperlink r:id="rId32" w:history="1">
        <w:r w:rsidRPr="00AB43C6">
          <w:rPr>
            <w:rStyle w:val="Hyperlink"/>
            <w:rFonts w:ascii="Arial" w:hAnsi="Arial" w:cs="Arial"/>
            <w:b w:val="0"/>
            <w:caps w:val="0"/>
            <w:sz w:val="20"/>
          </w:rPr>
          <w:t>https://doi.org/10.1016/j.artint.2022.103752</w:t>
        </w:r>
      </w:hyperlink>
      <w:r w:rsidRPr="00B7225A">
        <w:rPr>
          <w:rFonts w:ascii="Arial" w:hAnsi="Arial" w:cs="Arial"/>
          <w:b w:val="0"/>
          <w:caps w:val="0"/>
          <w:sz w:val="20"/>
        </w:rPr>
        <w:t>.</w:t>
      </w:r>
      <w:r>
        <w:rPr>
          <w:rFonts w:ascii="Arial" w:hAnsi="Arial" w:cs="Arial"/>
          <w:b w:val="0"/>
          <w:caps w:val="0"/>
          <w:sz w:val="20"/>
        </w:rPr>
        <w:t xml:space="preserve"> </w:t>
      </w:r>
      <w:hyperlink r:id="rId33" w:history="1">
        <w:r w:rsidRPr="00AB43C6">
          <w:rPr>
            <w:rStyle w:val="Hyperlink"/>
            <w:rFonts w:ascii="Arial" w:hAnsi="Arial" w:cs="Arial"/>
            <w:b w:val="0"/>
            <w:caps w:val="0"/>
            <w:sz w:val="20"/>
          </w:rPr>
          <w:t>https://www.sciencedirect.com/science/article/pii/S000437022200085X</w:t>
        </w:r>
      </w:hyperlink>
      <w:r>
        <w:rPr>
          <w:rFonts w:ascii="Arial" w:hAnsi="Arial" w:cs="Arial"/>
          <w:b w:val="0"/>
          <w:caps w:val="0"/>
          <w:sz w:val="20"/>
        </w:rPr>
        <w:t xml:space="preserve"> </w:t>
      </w:r>
    </w:p>
    <w:p w14:paraId="64CAD2F0" w14:textId="46A0E862"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Li J, Felner A, Boyarski E, Ma H, &amp; Koenig S. (2019). Improved heuristics for multi-agent path finding with conflict-based search. In Proceedings of the Twenty-Eighth International Joint Conference on Artificial Intelligence. 442-449. https://doi.org/10.24963/ijcai.2019/63.  </w:t>
      </w:r>
      <w:hyperlink r:id="rId34" w:history="1">
        <w:r w:rsidRPr="00AB43C6">
          <w:rPr>
            <w:rStyle w:val="Hyperlink"/>
            <w:rFonts w:ascii="Arial" w:hAnsi="Arial" w:cs="Arial"/>
            <w:b w:val="0"/>
            <w:caps w:val="0"/>
            <w:sz w:val="20"/>
          </w:rPr>
          <w:t>https://www.ijcai.org/proceedings/2019/63</w:t>
        </w:r>
      </w:hyperlink>
      <w:r>
        <w:rPr>
          <w:rFonts w:ascii="Arial" w:hAnsi="Arial" w:cs="Arial"/>
          <w:b w:val="0"/>
          <w:caps w:val="0"/>
          <w:sz w:val="20"/>
        </w:rPr>
        <w:t xml:space="preserve"> </w:t>
      </w:r>
    </w:p>
    <w:p w14:paraId="4C9F449B" w14:textId="25FFE393" w:rsidR="00B7225A" w:rsidRPr="00B7225A" w:rsidRDefault="00B7225A" w:rsidP="00F3386F">
      <w:pPr>
        <w:pStyle w:val="Appendix"/>
        <w:numPr>
          <w:ilvl w:val="0"/>
          <w:numId w:val="39"/>
        </w:numPr>
        <w:jc w:val="both"/>
        <w:rPr>
          <w:rFonts w:ascii="Arial" w:hAnsi="Arial" w:cs="Arial"/>
          <w:b w:val="0"/>
          <w:caps w:val="0"/>
          <w:sz w:val="20"/>
        </w:rPr>
      </w:pPr>
      <w:proofErr w:type="spellStart"/>
      <w:r w:rsidRPr="00B7225A">
        <w:rPr>
          <w:rFonts w:ascii="Arial" w:hAnsi="Arial" w:cs="Arial"/>
          <w:b w:val="0"/>
          <w:caps w:val="0"/>
          <w:sz w:val="20"/>
        </w:rPr>
        <w:t>Surynek</w:t>
      </w:r>
      <w:proofErr w:type="spellEnd"/>
      <w:r w:rsidRPr="00B7225A">
        <w:rPr>
          <w:rFonts w:ascii="Arial" w:hAnsi="Arial" w:cs="Arial"/>
          <w:b w:val="0"/>
          <w:caps w:val="0"/>
          <w:sz w:val="20"/>
        </w:rPr>
        <w:t xml:space="preserve"> P, </w:t>
      </w:r>
      <w:proofErr w:type="spellStart"/>
      <w:r w:rsidRPr="00B7225A">
        <w:rPr>
          <w:rFonts w:ascii="Arial" w:hAnsi="Arial" w:cs="Arial"/>
          <w:b w:val="0"/>
          <w:caps w:val="0"/>
          <w:sz w:val="20"/>
        </w:rPr>
        <w:t>Felner</w:t>
      </w:r>
      <w:proofErr w:type="spellEnd"/>
      <w:r w:rsidRPr="00B7225A">
        <w:rPr>
          <w:rFonts w:ascii="Arial" w:hAnsi="Arial" w:cs="Arial"/>
          <w:b w:val="0"/>
          <w:caps w:val="0"/>
          <w:sz w:val="20"/>
        </w:rPr>
        <w:t xml:space="preserve"> A, Stern R, &amp; Boyarski E. (2016). Efficient SAT approach to multi-agent path finding under the sum-of-costs objective. In Proceedings of the Twenty-Second European Conference on Artificial Intelligence. 810-818. https://doi.org/10.3233/978-1-61499-672-9-810. </w:t>
      </w:r>
      <w:hyperlink r:id="rId35" w:history="1">
        <w:r w:rsidRPr="00AB43C6">
          <w:rPr>
            <w:rStyle w:val="Hyperlink"/>
            <w:rFonts w:ascii="Arial" w:hAnsi="Arial" w:cs="Arial"/>
            <w:b w:val="0"/>
            <w:caps w:val="0"/>
            <w:sz w:val="20"/>
          </w:rPr>
          <w:t>https://content.iospress.com/articles/proceedings-of-the-european-conference-on-artificial-intelligence/ecai2016-0810</w:t>
        </w:r>
      </w:hyperlink>
      <w:r>
        <w:rPr>
          <w:rFonts w:ascii="Arial" w:hAnsi="Arial" w:cs="Arial"/>
          <w:b w:val="0"/>
          <w:caps w:val="0"/>
          <w:sz w:val="20"/>
        </w:rPr>
        <w:t xml:space="preserve"> </w:t>
      </w:r>
    </w:p>
    <w:p w14:paraId="4DE19A68" w14:textId="64CA4E6D"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Ma H, </w:t>
      </w:r>
      <w:proofErr w:type="spellStart"/>
      <w:r w:rsidRPr="00B7225A">
        <w:rPr>
          <w:rFonts w:ascii="Arial" w:hAnsi="Arial" w:cs="Arial"/>
          <w:b w:val="0"/>
          <w:caps w:val="0"/>
          <w:sz w:val="20"/>
        </w:rPr>
        <w:t>Harabor</w:t>
      </w:r>
      <w:proofErr w:type="spellEnd"/>
      <w:r w:rsidRPr="00B7225A">
        <w:rPr>
          <w:rFonts w:ascii="Arial" w:hAnsi="Arial" w:cs="Arial"/>
          <w:b w:val="0"/>
          <w:caps w:val="0"/>
          <w:sz w:val="20"/>
        </w:rPr>
        <w:t xml:space="preserve"> D, Stuckey P J, Li J, &amp; Koenig S. (2019). Searching with consistent prioritization for multi-agent path finding. In Proceedings of the AAAI Conference on Artificial Intelligence. 33:7643-7650. https://doi.org/10.1609/aaai.v33i01.33017643. </w:t>
      </w:r>
      <w:hyperlink r:id="rId36" w:history="1">
        <w:r w:rsidRPr="00AB43C6">
          <w:rPr>
            <w:rStyle w:val="Hyperlink"/>
            <w:rFonts w:ascii="Arial" w:hAnsi="Arial" w:cs="Arial"/>
            <w:b w:val="0"/>
            <w:caps w:val="0"/>
            <w:sz w:val="20"/>
          </w:rPr>
          <w:t>https://ojs.aaai.org/index.php/AAAI/article/view/4758</w:t>
        </w:r>
      </w:hyperlink>
      <w:r>
        <w:rPr>
          <w:rFonts w:ascii="Arial" w:hAnsi="Arial" w:cs="Arial"/>
          <w:b w:val="0"/>
          <w:caps w:val="0"/>
          <w:sz w:val="20"/>
        </w:rPr>
        <w:t xml:space="preserve"> </w:t>
      </w:r>
    </w:p>
    <w:p w14:paraId="46AD2F1B" w14:textId="402F8523"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Xu, Y., Li, Y., Liu, Q., Gao, J., Liu, Y., &amp; Chen, M. (2021). Multi-agent pathfinding with local and global guidance. In Proceedings of the IEEE International Conference on Networking, Sensing and Control (ICNSC). 1-7. IEEE. </w:t>
      </w:r>
      <w:hyperlink r:id="rId37" w:history="1">
        <w:r w:rsidRPr="00AB43C6">
          <w:rPr>
            <w:rStyle w:val="Hyperlink"/>
            <w:rFonts w:ascii="Arial" w:hAnsi="Arial" w:cs="Arial"/>
            <w:b w:val="0"/>
            <w:caps w:val="0"/>
            <w:sz w:val="20"/>
          </w:rPr>
          <w:t>https://doi.org/10.1109/ICNSC52481.2021.9702234</w:t>
        </w:r>
      </w:hyperlink>
      <w:r>
        <w:rPr>
          <w:rFonts w:ascii="Arial" w:hAnsi="Arial" w:cs="Arial"/>
          <w:b w:val="0"/>
          <w:caps w:val="0"/>
          <w:sz w:val="20"/>
        </w:rPr>
        <w:t xml:space="preserve"> </w:t>
      </w:r>
    </w:p>
    <w:p w14:paraId="5FEAA7D5" w14:textId="7A136BE0" w:rsidR="00B7225A" w:rsidRP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Li J, Chen Z, </w:t>
      </w:r>
      <w:proofErr w:type="spellStart"/>
      <w:r w:rsidRPr="00B7225A">
        <w:rPr>
          <w:rFonts w:ascii="Arial" w:hAnsi="Arial" w:cs="Arial"/>
          <w:b w:val="0"/>
          <w:caps w:val="0"/>
          <w:sz w:val="20"/>
        </w:rPr>
        <w:t>Harabor</w:t>
      </w:r>
      <w:proofErr w:type="spellEnd"/>
      <w:r w:rsidRPr="00B7225A">
        <w:rPr>
          <w:rFonts w:ascii="Arial" w:hAnsi="Arial" w:cs="Arial"/>
          <w:b w:val="0"/>
          <w:caps w:val="0"/>
          <w:sz w:val="20"/>
        </w:rPr>
        <w:t xml:space="preserve"> D, Stuckey P J, &amp; Koenig S: MAPF-LNS2. (2022). Fast repairing for multiagent path finding via large neighborhood search. In Proceedings of the AAAI Conference on Artificial Intelligence. 36:10256-10265. </w:t>
      </w:r>
      <w:hyperlink r:id="rId38" w:history="1">
        <w:r w:rsidRPr="00AB43C6">
          <w:rPr>
            <w:rStyle w:val="Hyperlink"/>
            <w:rFonts w:ascii="Arial" w:hAnsi="Arial" w:cs="Arial"/>
            <w:b w:val="0"/>
            <w:caps w:val="0"/>
            <w:sz w:val="20"/>
          </w:rPr>
          <w:t>https://doi.org/10.1609/aaai.v36i9.21266</w:t>
        </w:r>
      </w:hyperlink>
      <w:r w:rsidRPr="00B7225A">
        <w:rPr>
          <w:rFonts w:ascii="Arial" w:hAnsi="Arial" w:cs="Arial"/>
          <w:b w:val="0"/>
          <w:caps w:val="0"/>
          <w:sz w:val="20"/>
        </w:rPr>
        <w:t>.</w:t>
      </w:r>
      <w:r>
        <w:rPr>
          <w:rFonts w:ascii="Arial" w:hAnsi="Arial" w:cs="Arial"/>
          <w:b w:val="0"/>
          <w:caps w:val="0"/>
          <w:sz w:val="20"/>
        </w:rPr>
        <w:t xml:space="preserve"> </w:t>
      </w:r>
      <w:hyperlink r:id="rId39" w:history="1">
        <w:r w:rsidRPr="00AB43C6">
          <w:rPr>
            <w:rStyle w:val="Hyperlink"/>
            <w:rFonts w:ascii="Arial" w:hAnsi="Arial" w:cs="Arial"/>
            <w:b w:val="0"/>
            <w:caps w:val="0"/>
            <w:sz w:val="20"/>
          </w:rPr>
          <w:t>https://ojs.aaai.org/index.php/AAAI/article/view/21266</w:t>
        </w:r>
      </w:hyperlink>
      <w:r>
        <w:rPr>
          <w:rFonts w:ascii="Arial" w:hAnsi="Arial" w:cs="Arial"/>
          <w:b w:val="0"/>
          <w:caps w:val="0"/>
          <w:sz w:val="20"/>
        </w:rPr>
        <w:t xml:space="preserve"> </w:t>
      </w:r>
    </w:p>
    <w:p w14:paraId="48C23C1D" w14:textId="561E5A3F" w:rsidR="00B7225A" w:rsidRDefault="00B7225A" w:rsidP="00F3386F">
      <w:pPr>
        <w:pStyle w:val="Appendix"/>
        <w:numPr>
          <w:ilvl w:val="0"/>
          <w:numId w:val="39"/>
        </w:numPr>
        <w:jc w:val="both"/>
        <w:rPr>
          <w:rFonts w:ascii="Arial" w:hAnsi="Arial" w:cs="Arial"/>
          <w:b w:val="0"/>
          <w:caps w:val="0"/>
          <w:sz w:val="20"/>
        </w:rPr>
      </w:pPr>
      <w:r w:rsidRPr="00B7225A">
        <w:rPr>
          <w:rFonts w:ascii="Arial" w:hAnsi="Arial" w:cs="Arial"/>
          <w:b w:val="0"/>
          <w:caps w:val="0"/>
          <w:sz w:val="20"/>
        </w:rPr>
        <w:t xml:space="preserve">Atzmon D, Stern R, Felner A, Wagner G, Barták R, &amp; Zhou N F. (2020). Robust multi-agent path finding and executing. Journal of Artificial Intelligence Research. 67:549-579. </w:t>
      </w:r>
      <w:hyperlink r:id="rId40" w:history="1">
        <w:r w:rsidRPr="00AB43C6">
          <w:rPr>
            <w:rStyle w:val="Hyperlink"/>
            <w:rFonts w:ascii="Arial" w:hAnsi="Arial" w:cs="Arial"/>
            <w:b w:val="0"/>
            <w:caps w:val="0"/>
            <w:sz w:val="20"/>
          </w:rPr>
          <w:t>https://doi.org/10.1613/jair.1.11734</w:t>
        </w:r>
      </w:hyperlink>
      <w:r w:rsidRPr="00B7225A">
        <w:rPr>
          <w:rFonts w:ascii="Arial" w:hAnsi="Arial" w:cs="Arial"/>
          <w:b w:val="0"/>
          <w:caps w:val="0"/>
          <w:sz w:val="20"/>
        </w:rPr>
        <w:t>.</w:t>
      </w:r>
      <w:r>
        <w:rPr>
          <w:rFonts w:ascii="Arial" w:hAnsi="Arial" w:cs="Arial"/>
          <w:b w:val="0"/>
          <w:caps w:val="0"/>
          <w:sz w:val="20"/>
        </w:rPr>
        <w:t xml:space="preserve"> </w:t>
      </w:r>
      <w:hyperlink r:id="rId41" w:history="1">
        <w:r w:rsidRPr="00AB43C6">
          <w:rPr>
            <w:rStyle w:val="Hyperlink"/>
            <w:rFonts w:ascii="Arial" w:hAnsi="Arial" w:cs="Arial"/>
            <w:b w:val="0"/>
            <w:caps w:val="0"/>
            <w:sz w:val="20"/>
          </w:rPr>
          <w:t>https://www.jair.org/index.php/jair/article/view/11734</w:t>
        </w:r>
      </w:hyperlink>
      <w:r>
        <w:rPr>
          <w:rFonts w:ascii="Arial" w:hAnsi="Arial" w:cs="Arial"/>
          <w:b w:val="0"/>
          <w:caps w:val="0"/>
          <w:sz w:val="20"/>
        </w:rPr>
        <w:t xml:space="preserve"> </w:t>
      </w:r>
      <w:r w:rsidRPr="00B7225A">
        <w:rPr>
          <w:rFonts w:ascii="Arial" w:hAnsi="Arial" w:cs="Arial"/>
          <w:b w:val="0"/>
          <w:caps w:val="0"/>
          <w:sz w:val="20"/>
        </w:rPr>
        <w:t xml:space="preserve"> </w:t>
      </w:r>
    </w:p>
    <w:p w14:paraId="40D05E74" w14:textId="5ED42644" w:rsidR="003C1238" w:rsidRPr="003C1238" w:rsidRDefault="003C1238" w:rsidP="003C1238">
      <w:pPr>
        <w:pStyle w:val="Appendix"/>
        <w:numPr>
          <w:ilvl w:val="0"/>
          <w:numId w:val="39"/>
        </w:numPr>
        <w:jc w:val="both"/>
        <w:rPr>
          <w:rFonts w:ascii="Arial" w:hAnsi="Arial" w:cs="Arial"/>
          <w:b w:val="0"/>
          <w:caps w:val="0"/>
          <w:sz w:val="20"/>
        </w:rPr>
      </w:pPr>
      <w:r w:rsidRPr="003C1238">
        <w:rPr>
          <w:rFonts w:ascii="Arial" w:hAnsi="Arial" w:cs="Arial"/>
          <w:b w:val="0"/>
          <w:caps w:val="0"/>
          <w:sz w:val="20"/>
        </w:rPr>
        <w:t xml:space="preserve">Zhang, H., Li, J., </w:t>
      </w:r>
      <w:proofErr w:type="spellStart"/>
      <w:r w:rsidRPr="003C1238">
        <w:rPr>
          <w:rFonts w:ascii="Arial" w:hAnsi="Arial" w:cs="Arial"/>
          <w:b w:val="0"/>
          <w:caps w:val="0"/>
          <w:sz w:val="20"/>
        </w:rPr>
        <w:t>Surynek</w:t>
      </w:r>
      <w:proofErr w:type="spellEnd"/>
      <w:r w:rsidRPr="003C1238">
        <w:rPr>
          <w:rFonts w:ascii="Arial" w:hAnsi="Arial" w:cs="Arial"/>
          <w:b w:val="0"/>
          <w:caps w:val="0"/>
          <w:sz w:val="20"/>
        </w:rPr>
        <w:t xml:space="preserve">, P., Kumar, T. K. S., &amp; Koenig, S. (2023). Multi-Agent Path Finding for Heterogeneous Robot Teams with </w:t>
      </w:r>
      <w:proofErr w:type="spellStart"/>
      <w:r w:rsidRPr="003C1238">
        <w:rPr>
          <w:rFonts w:ascii="Arial" w:hAnsi="Arial" w:cs="Arial"/>
          <w:b w:val="0"/>
          <w:caps w:val="0"/>
          <w:sz w:val="20"/>
        </w:rPr>
        <w:t>Kinodynamic</w:t>
      </w:r>
      <w:proofErr w:type="spellEnd"/>
      <w:r w:rsidRPr="003C1238">
        <w:rPr>
          <w:rFonts w:ascii="Arial" w:hAnsi="Arial" w:cs="Arial"/>
          <w:b w:val="0"/>
          <w:caps w:val="0"/>
          <w:sz w:val="20"/>
        </w:rPr>
        <w:t xml:space="preserve"> Constraints. In Proceedings of the International Conference on Robotics and Automation (ICRA), 8845-8851. </w:t>
      </w:r>
      <w:hyperlink r:id="rId42" w:history="1">
        <w:r w:rsidRPr="00AB43C6">
          <w:rPr>
            <w:rStyle w:val="Hyperlink"/>
            <w:rFonts w:ascii="Arial" w:hAnsi="Arial" w:cs="Arial"/>
            <w:b w:val="0"/>
            <w:caps w:val="0"/>
            <w:sz w:val="20"/>
          </w:rPr>
          <w:t>https://doi.org/10.1109/ICRA48891.2023.10160789</w:t>
        </w:r>
      </w:hyperlink>
      <w:r>
        <w:rPr>
          <w:rFonts w:ascii="Arial" w:hAnsi="Arial" w:cs="Arial"/>
          <w:b w:val="0"/>
          <w:caps w:val="0"/>
          <w:sz w:val="20"/>
        </w:rPr>
        <w:t xml:space="preserve"> </w:t>
      </w:r>
    </w:p>
    <w:p w14:paraId="04CEBB21" w14:textId="52FAB083" w:rsidR="003C1238" w:rsidRDefault="003C1238" w:rsidP="003C1238">
      <w:pPr>
        <w:pStyle w:val="Appendix"/>
        <w:numPr>
          <w:ilvl w:val="0"/>
          <w:numId w:val="39"/>
        </w:numPr>
        <w:jc w:val="both"/>
        <w:rPr>
          <w:rFonts w:ascii="Arial" w:hAnsi="Arial" w:cs="Arial"/>
          <w:b w:val="0"/>
          <w:caps w:val="0"/>
          <w:sz w:val="20"/>
        </w:rPr>
      </w:pPr>
      <w:r w:rsidRPr="003C1238">
        <w:rPr>
          <w:rFonts w:ascii="Arial" w:hAnsi="Arial" w:cs="Arial"/>
          <w:b w:val="0"/>
          <w:caps w:val="0"/>
          <w:sz w:val="20"/>
        </w:rPr>
        <w:t xml:space="preserve">Wang, Z., Gómez, R., Nakashima, K., &amp; Ogata, T. (2024). Scalable Multi-Agent Pathfinding for Large-Scale Warehouse Automation with Dynamic Obstacles. IEEE </w:t>
      </w:r>
      <w:r w:rsidRPr="003C1238">
        <w:rPr>
          <w:rFonts w:ascii="Arial" w:hAnsi="Arial" w:cs="Arial"/>
          <w:b w:val="0"/>
          <w:caps w:val="0"/>
          <w:sz w:val="20"/>
        </w:rPr>
        <w:lastRenderedPageBreak/>
        <w:t xml:space="preserve">Transactions on Automation Science and Engineering, 21(2), 1856-1869. </w:t>
      </w:r>
      <w:hyperlink r:id="rId43" w:history="1">
        <w:r w:rsidRPr="00AB43C6">
          <w:rPr>
            <w:rStyle w:val="Hyperlink"/>
            <w:rFonts w:ascii="Arial" w:hAnsi="Arial" w:cs="Arial"/>
            <w:b w:val="0"/>
            <w:caps w:val="0"/>
            <w:sz w:val="20"/>
          </w:rPr>
          <w:t>https://doi.org/10.1109/TASE.2023.3287654</w:t>
        </w:r>
      </w:hyperlink>
      <w:r>
        <w:rPr>
          <w:rFonts w:ascii="Arial" w:hAnsi="Arial" w:cs="Arial"/>
          <w:b w:val="0"/>
          <w:caps w:val="0"/>
          <w:sz w:val="20"/>
        </w:rPr>
        <w:t xml:space="preserve"> </w:t>
      </w:r>
    </w:p>
    <w:p w14:paraId="1870C5FB" w14:textId="2CDED365" w:rsidR="00453F95" w:rsidRPr="00453F95" w:rsidRDefault="00453F95" w:rsidP="00453F95">
      <w:pPr>
        <w:pStyle w:val="ReferHead"/>
        <w:spacing w:after="0"/>
        <w:jc w:val="both"/>
        <w:rPr>
          <w:rFonts w:ascii="Arial" w:hAnsi="Arial" w:cs="Arial"/>
          <w:sz w:val="24"/>
          <w:szCs w:val="24"/>
        </w:rPr>
      </w:pPr>
      <w:r w:rsidRPr="00453F95">
        <w:rPr>
          <w:rFonts w:ascii="Arial" w:hAnsi="Arial" w:cs="Arial"/>
          <w:sz w:val="24"/>
          <w:szCs w:val="24"/>
        </w:rPr>
        <w:t>APPENDIX</w:t>
      </w:r>
    </w:p>
    <w:p w14:paraId="790092ED" w14:textId="77777777" w:rsidR="00453F95" w:rsidRDefault="00453F95" w:rsidP="00453F95"/>
    <w:p w14:paraId="3967FD75" w14:textId="2D1AD23F" w:rsidR="00453F95" w:rsidRPr="00F20811" w:rsidRDefault="00453F95" w:rsidP="00453F95">
      <w:r w:rsidRPr="00F20811">
        <w:t>This appendix provides a quick reference for the key mathematical notation, definitions, and formulas used throughout the manuscript.</w:t>
      </w:r>
    </w:p>
    <w:p w14:paraId="0742B7B1" w14:textId="77777777" w:rsidR="00453F95" w:rsidRDefault="00453F95" w:rsidP="00453F95"/>
    <w:p w14:paraId="65735216" w14:textId="26117859" w:rsidR="00453F95" w:rsidRDefault="00453F95" w:rsidP="00453F95">
      <w:pPr>
        <w:rPr>
          <w:b/>
          <w:bCs/>
          <w:sz w:val="24"/>
          <w:szCs w:val="24"/>
        </w:rPr>
      </w:pPr>
      <w:r w:rsidRPr="00453F95">
        <w:rPr>
          <w:b/>
          <w:bCs/>
          <w:sz w:val="24"/>
          <w:szCs w:val="24"/>
        </w:rPr>
        <w:t>A.1 Notation Glossary</w:t>
      </w:r>
    </w:p>
    <w:p w14:paraId="475D337A" w14:textId="77777777" w:rsidR="00453F95" w:rsidRPr="00453F95" w:rsidRDefault="00453F95" w:rsidP="00453F95">
      <w:pPr>
        <w:rPr>
          <w:b/>
          <w:bCs/>
          <w:sz w:val="24"/>
          <w:szCs w:val="24"/>
        </w:rPr>
      </w:pPr>
    </w:p>
    <w:tbl>
      <w:tblPr>
        <w:tblStyle w:val="PlainTable2"/>
        <w:tblW w:w="5000" w:type="pct"/>
        <w:tblLook w:val="06A0" w:firstRow="1" w:lastRow="0" w:firstColumn="1" w:lastColumn="0" w:noHBand="1" w:noVBand="1"/>
      </w:tblPr>
      <w:tblGrid>
        <w:gridCol w:w="939"/>
        <w:gridCol w:w="3715"/>
        <w:gridCol w:w="1010"/>
        <w:gridCol w:w="2544"/>
      </w:tblGrid>
      <w:tr w:rsidR="00453F95" w:rsidRPr="00F20811" w14:paraId="7630DB0D" w14:textId="77777777" w:rsidTr="00993CD6">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76" w:type="pct"/>
            <w:noWrap/>
            <w:vAlign w:val="center"/>
            <w:hideMark/>
          </w:tcPr>
          <w:p w14:paraId="1420F501" w14:textId="77777777" w:rsidR="00453F95" w:rsidRPr="00F20811" w:rsidRDefault="00453F95" w:rsidP="00993CD6">
            <w:pPr>
              <w:jc w:val="center"/>
              <w:rPr>
                <w:rFonts w:ascii="Arial" w:hAnsi="Arial" w:cs="Arial"/>
                <w:sz w:val="20"/>
                <w:szCs w:val="20"/>
              </w:rPr>
            </w:pPr>
            <w:r w:rsidRPr="00F20811">
              <w:rPr>
                <w:rFonts w:ascii="Arial" w:hAnsi="Arial" w:cs="Arial"/>
                <w:sz w:val="20"/>
                <w:szCs w:val="20"/>
              </w:rPr>
              <w:t>Symbol</w:t>
            </w:r>
          </w:p>
        </w:tc>
        <w:tc>
          <w:tcPr>
            <w:tcW w:w="2348" w:type="pct"/>
            <w:noWrap/>
            <w:vAlign w:val="center"/>
            <w:hideMark/>
          </w:tcPr>
          <w:p w14:paraId="4F63E720" w14:textId="77777777" w:rsidR="00453F95" w:rsidRPr="00F20811" w:rsidRDefault="00453F95" w:rsidP="00993C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Description</w:t>
            </w:r>
          </w:p>
        </w:tc>
        <w:tc>
          <w:tcPr>
            <w:tcW w:w="542" w:type="pct"/>
            <w:noWrap/>
            <w:vAlign w:val="center"/>
            <w:hideMark/>
          </w:tcPr>
          <w:p w14:paraId="46A6A691" w14:textId="77777777" w:rsidR="00453F95" w:rsidRPr="00F20811" w:rsidRDefault="00453F95" w:rsidP="00993C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Symbol</w:t>
            </w:r>
          </w:p>
        </w:tc>
        <w:tc>
          <w:tcPr>
            <w:tcW w:w="1634" w:type="pct"/>
            <w:noWrap/>
            <w:vAlign w:val="center"/>
            <w:hideMark/>
          </w:tcPr>
          <w:p w14:paraId="0250F0C1" w14:textId="77777777" w:rsidR="00453F95" w:rsidRPr="00F20811" w:rsidRDefault="00453F95" w:rsidP="00993C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Description</w:t>
            </w:r>
          </w:p>
        </w:tc>
      </w:tr>
      <w:tr w:rsidR="00453F95" w:rsidRPr="00F20811" w14:paraId="4A4332CF"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4B5071BE" w14:textId="77777777" w:rsidR="00453F95" w:rsidRPr="00F20811" w:rsidRDefault="00453F95" w:rsidP="00993CD6">
            <w:pPr>
              <w:rPr>
                <w:rFonts w:ascii="Arial" w:hAnsi="Arial" w:cs="Arial"/>
                <w:sz w:val="20"/>
                <w:szCs w:val="20"/>
              </w:rPr>
            </w:pPr>
            <m:oMathPara>
              <m:oMath>
                <m:r>
                  <m:rPr>
                    <m:sty m:val="bi"/>
                  </m:rPr>
                  <w:rPr>
                    <w:rFonts w:ascii="Cambria Math" w:hAnsi="Cambria Math" w:cs="Arial"/>
                    <w:sz w:val="20"/>
                    <w:szCs w:val="20"/>
                  </w:rPr>
                  <m:t>G(V,E)</m:t>
                </m:r>
              </m:oMath>
            </m:oMathPara>
          </w:p>
        </w:tc>
        <w:tc>
          <w:tcPr>
            <w:tcW w:w="2348" w:type="pct"/>
            <w:hideMark/>
          </w:tcPr>
          <w:p w14:paraId="682865B4"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Environment graph with vertices </w:t>
            </w:r>
            <m:oMath>
              <m:r>
                <w:rPr>
                  <w:rFonts w:ascii="Cambria Math" w:hAnsi="Cambria Math" w:cs="Arial"/>
                  <w:sz w:val="20"/>
                  <w:szCs w:val="20"/>
                </w:rPr>
                <m:t>V</m:t>
              </m:r>
            </m:oMath>
            <w:r w:rsidRPr="00F20811">
              <w:rPr>
                <w:rFonts w:ascii="Arial" w:hAnsi="Arial" w:cs="Arial"/>
                <w:sz w:val="20"/>
                <w:szCs w:val="20"/>
              </w:rPr>
              <w:t> and edges </w:t>
            </w:r>
            <m:oMath>
              <m:r>
                <w:rPr>
                  <w:rFonts w:ascii="Cambria Math" w:hAnsi="Cambria Math" w:cs="Arial"/>
                  <w:sz w:val="20"/>
                  <w:szCs w:val="20"/>
                </w:rPr>
                <m:t>E</m:t>
              </m:r>
            </m:oMath>
          </w:p>
        </w:tc>
        <w:tc>
          <w:tcPr>
            <w:tcW w:w="542" w:type="pct"/>
            <w:hideMark/>
          </w:tcPr>
          <w:p w14:paraId="70D2A8DE"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r>
                  <m:rPr>
                    <m:sty m:val="bi"/>
                  </m:rPr>
                  <w:rPr>
                    <w:rFonts w:ascii="Cambria Math" w:hAnsi="Cambria Math" w:cs="Arial"/>
                    <w:sz w:val="20"/>
                    <w:szCs w:val="20"/>
                  </w:rPr>
                  <m:t>k</m:t>
                </m:r>
              </m:oMath>
            </m:oMathPara>
          </w:p>
        </w:tc>
        <w:tc>
          <w:tcPr>
            <w:tcW w:w="1634" w:type="pct"/>
            <w:hideMark/>
          </w:tcPr>
          <w:p w14:paraId="5CA53DDD"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Number of agents</w:t>
            </w:r>
          </w:p>
        </w:tc>
      </w:tr>
      <w:tr w:rsidR="00453F95" w:rsidRPr="00F20811" w14:paraId="4BDACD8D"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0F00FBC7" w14:textId="77777777" w:rsidR="00453F95" w:rsidRPr="00F20811" w:rsidRDefault="003B5DE1" w:rsidP="00993CD6">
            <w:pPr>
              <w:rPr>
                <w:rFonts w:ascii="Arial" w:hAnsi="Arial" w:cs="Arial"/>
                <w:sz w:val="20"/>
                <w:szCs w:val="20"/>
              </w:rPr>
            </w:pPr>
            <m:oMathPara>
              <m:oMath>
                <m:sSub>
                  <m:sSubPr>
                    <m:ctrlPr>
                      <w:rPr>
                        <w:rFonts w:ascii="Cambria Math" w:hAnsi="Cambria Math" w:cs="Arial"/>
                        <w:sz w:val="20"/>
                        <w:szCs w:val="20"/>
                      </w:rPr>
                    </m:ctrlPr>
                  </m:sSubPr>
                  <m:e>
                    <m:r>
                      <m:rPr>
                        <m:sty m:val="bi"/>
                      </m:rPr>
                      <w:rPr>
                        <w:rFonts w:ascii="Cambria Math" w:hAnsi="Cambria Math" w:cs="Arial"/>
                        <w:sz w:val="20"/>
                        <w:szCs w:val="20"/>
                      </w:rPr>
                      <m:t>a</m:t>
                    </m:r>
                  </m:e>
                  <m:sub>
                    <m:r>
                      <m:rPr>
                        <m:sty m:val="bi"/>
                      </m:rPr>
                      <w:rPr>
                        <w:rFonts w:ascii="Cambria Math" w:hAnsi="Cambria Math" w:cs="Arial"/>
                        <w:sz w:val="20"/>
                        <w:szCs w:val="20"/>
                      </w:rPr>
                      <m:t>i</m:t>
                    </m:r>
                  </m:sub>
                </m:sSub>
              </m:oMath>
            </m:oMathPara>
          </w:p>
        </w:tc>
        <w:tc>
          <w:tcPr>
            <w:tcW w:w="2348" w:type="pct"/>
            <w:hideMark/>
          </w:tcPr>
          <w:p w14:paraId="33C7CD32"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Agent </w:t>
            </w:r>
            <m:oMath>
              <m:r>
                <w:rPr>
                  <w:rFonts w:ascii="Cambria Math" w:hAnsi="Cambria Math" w:cs="Arial"/>
                  <w:sz w:val="20"/>
                  <w:szCs w:val="20"/>
                </w:rPr>
                <m:t>i</m:t>
              </m:r>
            </m:oMath>
          </w:p>
        </w:tc>
        <w:tc>
          <w:tcPr>
            <w:tcW w:w="542" w:type="pct"/>
            <w:hideMark/>
          </w:tcPr>
          <w:p w14:paraId="1317D115" w14:textId="77777777" w:rsidR="00453F95" w:rsidRPr="00F20811" w:rsidRDefault="003B5DE1"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sSub>
                  <m:sSubPr>
                    <m:ctrlPr>
                      <w:rPr>
                        <w:rFonts w:ascii="Cambria Math" w:hAnsi="Cambria Math" w:cs="Arial"/>
                        <w:b/>
                        <w:bCs/>
                        <w:sz w:val="20"/>
                        <w:szCs w:val="20"/>
                      </w:rPr>
                    </m:ctrlPr>
                  </m:sSubPr>
                  <m:e>
                    <m:r>
                      <m:rPr>
                        <m:sty m:val="bi"/>
                      </m:rPr>
                      <w:rPr>
                        <w:rFonts w:ascii="Cambria Math" w:hAnsi="Cambria Math" w:cs="Arial"/>
                        <w:sz w:val="20"/>
                        <w:szCs w:val="20"/>
                      </w:rPr>
                      <m:t>s</m:t>
                    </m:r>
                  </m:e>
                  <m:sub>
                    <m:r>
                      <m:rPr>
                        <m:sty m:val="bi"/>
                      </m:rPr>
                      <w:rPr>
                        <w:rFonts w:ascii="Cambria Math" w:hAnsi="Cambria Math" w:cs="Arial"/>
                        <w:sz w:val="20"/>
                        <w:szCs w:val="20"/>
                      </w:rPr>
                      <m:t>i</m:t>
                    </m:r>
                  </m:sub>
                </m:sSub>
                <m:r>
                  <m:rPr>
                    <m:sty m:val="bi"/>
                  </m:rPr>
                  <w:rPr>
                    <w:rFonts w:ascii="Cambria Math" w:hAnsi="Cambria Math" w:cs="Arial"/>
                    <w:sz w:val="20"/>
                    <w:szCs w:val="20"/>
                  </w:rPr>
                  <m:t>,</m:t>
                </m:r>
                <m:sSub>
                  <m:sSubPr>
                    <m:ctrlPr>
                      <w:rPr>
                        <w:rFonts w:ascii="Cambria Math" w:hAnsi="Cambria Math" w:cs="Arial"/>
                        <w:b/>
                        <w:bCs/>
                        <w:sz w:val="20"/>
                        <w:szCs w:val="20"/>
                      </w:rPr>
                    </m:ctrlPr>
                  </m:sSubPr>
                  <m:e>
                    <m:r>
                      <m:rPr>
                        <m:sty m:val="bi"/>
                      </m:rPr>
                      <w:rPr>
                        <w:rFonts w:ascii="Cambria Math" w:hAnsi="Cambria Math" w:cs="Arial"/>
                        <w:sz w:val="20"/>
                        <w:szCs w:val="20"/>
                      </w:rPr>
                      <m:t>g</m:t>
                    </m:r>
                  </m:e>
                  <m:sub>
                    <m:r>
                      <m:rPr>
                        <m:sty m:val="bi"/>
                      </m:rPr>
                      <w:rPr>
                        <w:rFonts w:ascii="Cambria Math" w:hAnsi="Cambria Math" w:cs="Arial"/>
                        <w:sz w:val="20"/>
                        <w:szCs w:val="20"/>
                      </w:rPr>
                      <m:t>i</m:t>
                    </m:r>
                  </m:sub>
                </m:sSub>
              </m:oMath>
            </m:oMathPara>
          </w:p>
        </w:tc>
        <w:tc>
          <w:tcPr>
            <w:tcW w:w="1634" w:type="pct"/>
            <w:hideMark/>
          </w:tcPr>
          <w:p w14:paraId="13BCC4E9"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Start and goal vertices of agent </w:t>
            </w:r>
            <m:oMath>
              <m:r>
                <w:rPr>
                  <w:rFonts w:ascii="Cambria Math" w:hAnsi="Cambria Math" w:cs="Arial"/>
                  <w:sz w:val="20"/>
                  <w:szCs w:val="20"/>
                </w:rPr>
                <m:t>i</m:t>
              </m:r>
            </m:oMath>
          </w:p>
        </w:tc>
      </w:tr>
      <w:tr w:rsidR="00453F95" w:rsidRPr="00F20811" w14:paraId="38F34E69"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240C68D3" w14:textId="77777777" w:rsidR="00453F95" w:rsidRPr="00F20811" w:rsidRDefault="003B5DE1" w:rsidP="00993CD6">
            <w:pPr>
              <w:rPr>
                <w:rFonts w:ascii="Arial" w:hAnsi="Arial" w:cs="Arial"/>
                <w:sz w:val="20"/>
                <w:szCs w:val="20"/>
              </w:rPr>
            </w:pPr>
            <m:oMathPara>
              <m:oMath>
                <m:sSub>
                  <m:sSubPr>
                    <m:ctrlPr>
                      <w:rPr>
                        <w:rFonts w:ascii="Cambria Math" w:hAnsi="Cambria Math" w:cs="Arial"/>
                        <w:sz w:val="20"/>
                        <w:szCs w:val="20"/>
                      </w:rPr>
                    </m:ctrlPr>
                  </m:sSubPr>
                  <m:e>
                    <m:r>
                      <m:rPr>
                        <m:sty m:val="bi"/>
                      </m:rPr>
                      <w:rPr>
                        <w:rFonts w:ascii="Cambria Math" w:hAnsi="Cambria Math" w:cs="Arial"/>
                        <w:sz w:val="20"/>
                        <w:szCs w:val="20"/>
                      </w:rPr>
                      <m:t>π</m:t>
                    </m:r>
                  </m:e>
                  <m:sub>
                    <m:r>
                      <m:rPr>
                        <m:sty m:val="bi"/>
                      </m:rPr>
                      <w:rPr>
                        <w:rFonts w:ascii="Cambria Math" w:hAnsi="Cambria Math" w:cs="Arial"/>
                        <w:sz w:val="20"/>
                        <w:szCs w:val="20"/>
                      </w:rPr>
                      <m:t>i</m:t>
                    </m:r>
                  </m:sub>
                </m:sSub>
              </m:oMath>
            </m:oMathPara>
          </w:p>
        </w:tc>
        <w:tc>
          <w:tcPr>
            <w:tcW w:w="2348" w:type="pct"/>
            <w:hideMark/>
          </w:tcPr>
          <w:p w14:paraId="0B1E2EE3"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Path for agent </w:t>
            </w:r>
            <m:oMath>
              <m:r>
                <w:rPr>
                  <w:rFonts w:ascii="Cambria Math" w:hAnsi="Cambria Math" w:cs="Arial"/>
                  <w:sz w:val="20"/>
                  <w:szCs w:val="20"/>
                </w:rPr>
                <m:t>i</m:t>
              </m:r>
            </m:oMath>
          </w:p>
        </w:tc>
        <w:tc>
          <w:tcPr>
            <w:tcW w:w="542" w:type="pct"/>
            <w:hideMark/>
          </w:tcPr>
          <w:p w14:paraId="1FF971D7"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r>
                  <m:rPr>
                    <m:sty m:val="b"/>
                  </m:rPr>
                  <w:rPr>
                    <w:rFonts w:ascii="Cambria Math" w:hAnsi="Cambria Math" w:cs="Arial"/>
                    <w:sz w:val="20"/>
                    <w:szCs w:val="20"/>
                  </w:rPr>
                  <m:t>∥</m:t>
                </m:r>
                <m:sSub>
                  <m:sSubPr>
                    <m:ctrlPr>
                      <w:rPr>
                        <w:rFonts w:ascii="Cambria Math" w:hAnsi="Cambria Math" w:cs="Arial"/>
                        <w:b/>
                        <w:bCs/>
                        <w:sz w:val="20"/>
                        <w:szCs w:val="20"/>
                      </w:rPr>
                    </m:ctrlPr>
                  </m:sSubPr>
                  <m:e>
                    <m:r>
                      <m:rPr>
                        <m:sty m:val="bi"/>
                      </m:rPr>
                      <w:rPr>
                        <w:rFonts w:ascii="Cambria Math" w:hAnsi="Cambria Math" w:cs="Arial"/>
                        <w:sz w:val="20"/>
                        <w:szCs w:val="20"/>
                      </w:rPr>
                      <m:t>π</m:t>
                    </m:r>
                  </m:e>
                  <m:sub>
                    <m:r>
                      <m:rPr>
                        <m:sty m:val="bi"/>
                      </m:rPr>
                      <w:rPr>
                        <w:rFonts w:ascii="Cambria Math" w:hAnsi="Cambria Math" w:cs="Arial"/>
                        <w:sz w:val="20"/>
                        <w:szCs w:val="20"/>
                      </w:rPr>
                      <m:t>i</m:t>
                    </m:r>
                  </m:sub>
                </m:sSub>
                <m:r>
                  <m:rPr>
                    <m:sty m:val="b"/>
                  </m:rPr>
                  <w:rPr>
                    <w:rFonts w:ascii="Cambria Math" w:hAnsi="Cambria Math" w:cs="Arial"/>
                    <w:sz w:val="20"/>
                    <w:szCs w:val="20"/>
                  </w:rPr>
                  <m:t>∥</m:t>
                </m:r>
              </m:oMath>
            </m:oMathPara>
          </w:p>
        </w:tc>
        <w:tc>
          <w:tcPr>
            <w:tcW w:w="1634" w:type="pct"/>
            <w:hideMark/>
          </w:tcPr>
          <w:p w14:paraId="3F91017F"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Length (cost) of path </w:t>
            </w:r>
            <m:oMath>
              <m:sSub>
                <m:sSubPr>
                  <m:ctrlPr>
                    <w:rPr>
                      <w:rFonts w:ascii="Cambria Math" w:hAnsi="Cambria Math" w:cs="Arial"/>
                      <w:sz w:val="20"/>
                      <w:szCs w:val="20"/>
                    </w:rPr>
                  </m:ctrlPr>
                </m:sSubPr>
                <m:e>
                  <m:r>
                    <w:rPr>
                      <w:rFonts w:ascii="Cambria Math" w:hAnsi="Cambria Math" w:cs="Arial"/>
                      <w:sz w:val="20"/>
                      <w:szCs w:val="20"/>
                    </w:rPr>
                    <m:t>π</m:t>
                  </m:r>
                </m:e>
                <m:sub>
                  <m:r>
                    <w:rPr>
                      <w:rFonts w:ascii="Cambria Math" w:hAnsi="Cambria Math" w:cs="Arial"/>
                      <w:sz w:val="20"/>
                      <w:szCs w:val="20"/>
                    </w:rPr>
                    <m:t>i</m:t>
                  </m:r>
                </m:sub>
              </m:sSub>
            </m:oMath>
          </w:p>
        </w:tc>
      </w:tr>
      <w:tr w:rsidR="00453F95" w:rsidRPr="00F20811" w14:paraId="4302B12D"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6913F3D9" w14:textId="77777777" w:rsidR="00453F95" w:rsidRPr="00F20811" w:rsidRDefault="00453F95" w:rsidP="00993CD6">
            <w:pPr>
              <w:rPr>
                <w:rFonts w:ascii="Arial" w:hAnsi="Arial" w:cs="Arial"/>
                <w:sz w:val="20"/>
                <w:szCs w:val="20"/>
              </w:rPr>
            </w:pPr>
            <m:oMathPara>
              <m:oMath>
                <m:r>
                  <m:rPr>
                    <m:sty m:val="bi"/>
                  </m:rPr>
                  <w:rPr>
                    <w:rFonts w:ascii="Cambria Math" w:hAnsi="Cambria Math" w:cs="Arial"/>
                    <w:sz w:val="20"/>
                    <w:szCs w:val="20"/>
                  </w:rPr>
                  <m:t>SOC</m:t>
                </m:r>
              </m:oMath>
            </m:oMathPara>
          </w:p>
        </w:tc>
        <w:tc>
          <w:tcPr>
            <w:tcW w:w="2348" w:type="pct"/>
            <w:hideMark/>
          </w:tcPr>
          <w:p w14:paraId="3D7EC6A4"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Sum-of-Costs, </w:t>
            </w:r>
            <m:oMath>
              <m:r>
                <w:rPr>
                  <w:rFonts w:ascii="Cambria Math" w:hAnsi="Cambria Math" w:cs="Arial"/>
                  <w:sz w:val="20"/>
                  <w:szCs w:val="20"/>
                </w:rPr>
                <m:t>∑</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π</m:t>
                  </m:r>
                </m:e>
                <m:sub>
                  <m:r>
                    <w:rPr>
                      <w:rFonts w:ascii="Cambria Math" w:hAnsi="Cambria Math" w:cs="Arial"/>
                      <w:sz w:val="20"/>
                      <w:szCs w:val="20"/>
                    </w:rPr>
                    <m:t>i</m:t>
                  </m:r>
                </m:sub>
              </m:sSub>
              <m:r>
                <m:rPr>
                  <m:sty m:val="p"/>
                </m:rPr>
                <w:rPr>
                  <w:rFonts w:ascii="Cambria Math" w:hAnsi="Cambria Math" w:cs="Arial"/>
                  <w:sz w:val="20"/>
                  <w:szCs w:val="20"/>
                </w:rPr>
                <m:t>∥</m:t>
              </m:r>
            </m:oMath>
          </w:p>
        </w:tc>
        <w:tc>
          <w:tcPr>
            <w:tcW w:w="542" w:type="pct"/>
            <w:hideMark/>
          </w:tcPr>
          <w:p w14:paraId="43975041" w14:textId="77777777" w:rsidR="00453F95" w:rsidRPr="00F20811" w:rsidRDefault="003B5DE1"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sSup>
                  <m:sSupPr>
                    <m:ctrlPr>
                      <w:rPr>
                        <w:rFonts w:ascii="Cambria Math" w:hAnsi="Cambria Math" w:cs="Arial"/>
                        <w:b/>
                        <w:bCs/>
                        <w:sz w:val="20"/>
                        <w:szCs w:val="20"/>
                      </w:rPr>
                    </m:ctrlPr>
                  </m:sSupPr>
                  <m:e>
                    <m:r>
                      <m:rPr>
                        <m:sty m:val="bi"/>
                      </m:rPr>
                      <w:rPr>
                        <w:rFonts w:ascii="Cambria Math" w:hAnsi="Cambria Math" w:cs="Arial"/>
                        <w:sz w:val="20"/>
                        <w:szCs w:val="20"/>
                      </w:rPr>
                      <m:t>C</m:t>
                    </m:r>
                  </m:e>
                  <m:sup>
                    <m:r>
                      <m:rPr>
                        <m:sty m:val="bi"/>
                      </m:rPr>
                      <w:rPr>
                        <w:rFonts w:ascii="Cambria Math" w:hAnsi="Cambria Math" w:cs="Arial"/>
                        <w:sz w:val="20"/>
                        <w:szCs w:val="20"/>
                      </w:rPr>
                      <m:t>*</m:t>
                    </m:r>
                  </m:sup>
                </m:sSup>
              </m:oMath>
            </m:oMathPara>
          </w:p>
        </w:tc>
        <w:tc>
          <w:tcPr>
            <w:tcW w:w="1634" w:type="pct"/>
            <w:hideMark/>
          </w:tcPr>
          <w:p w14:paraId="1EEE9CD1"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Optimal Sum-of-Costs</w:t>
            </w:r>
          </w:p>
        </w:tc>
      </w:tr>
      <w:tr w:rsidR="00453F95" w:rsidRPr="00F20811" w14:paraId="42F10CA4"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5953EE7A" w14:textId="77777777" w:rsidR="00453F95" w:rsidRPr="00F20811" w:rsidRDefault="00453F95" w:rsidP="00993CD6">
            <w:pPr>
              <w:rPr>
                <w:rFonts w:ascii="Arial" w:hAnsi="Arial" w:cs="Arial"/>
                <w:sz w:val="20"/>
                <w:szCs w:val="20"/>
              </w:rPr>
            </w:pPr>
            <m:oMathPara>
              <m:oMath>
                <m:r>
                  <m:rPr>
                    <m:sty m:val="bi"/>
                  </m:rPr>
                  <w:rPr>
                    <w:rFonts w:ascii="Cambria Math" w:hAnsi="Cambria Math" w:cs="Arial"/>
                    <w:sz w:val="20"/>
                    <w:szCs w:val="20"/>
                  </w:rPr>
                  <m:t>w</m:t>
                </m:r>
              </m:oMath>
            </m:oMathPara>
          </w:p>
        </w:tc>
        <w:tc>
          <w:tcPr>
            <w:tcW w:w="2348" w:type="pct"/>
            <w:hideMark/>
          </w:tcPr>
          <w:p w14:paraId="03F0A414"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Suboptimality bound (e.g., </w:t>
            </w:r>
            <m:oMath>
              <m:r>
                <w:rPr>
                  <w:rFonts w:ascii="Cambria Math" w:hAnsi="Cambria Math" w:cs="Arial"/>
                  <w:sz w:val="20"/>
                  <w:szCs w:val="20"/>
                </w:rPr>
                <m:t>w=1.2</m:t>
              </m:r>
            </m:oMath>
            <w:r w:rsidRPr="00F20811">
              <w:rPr>
                <w:rFonts w:ascii="Arial" w:hAnsi="Arial" w:cs="Arial"/>
                <w:sz w:val="20"/>
                <w:szCs w:val="20"/>
              </w:rPr>
              <w:t>)</w:t>
            </w:r>
          </w:p>
        </w:tc>
        <w:tc>
          <w:tcPr>
            <w:tcW w:w="542" w:type="pct"/>
            <w:hideMark/>
          </w:tcPr>
          <w:p w14:paraId="41D33A01"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r>
                  <m:rPr>
                    <m:sty m:val="bi"/>
                  </m:rPr>
                  <w:rPr>
                    <w:rFonts w:ascii="Cambria Math" w:hAnsi="Cambria Math" w:cs="Arial"/>
                    <w:sz w:val="20"/>
                    <w:szCs w:val="20"/>
                  </w:rPr>
                  <m:t>t</m:t>
                </m:r>
              </m:oMath>
            </m:oMathPara>
          </w:p>
        </w:tc>
        <w:tc>
          <w:tcPr>
            <w:tcW w:w="1634" w:type="pct"/>
            <w:hideMark/>
          </w:tcPr>
          <w:p w14:paraId="5F650EAE"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Timestep</w:t>
            </w:r>
          </w:p>
        </w:tc>
      </w:tr>
      <w:tr w:rsidR="00453F95" w:rsidRPr="00F20811" w14:paraId="67B0C810"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347ECAD8" w14:textId="77777777" w:rsidR="00453F95" w:rsidRPr="00F20811" w:rsidRDefault="00453F95" w:rsidP="00993CD6">
            <w:pPr>
              <w:rPr>
                <w:rFonts w:ascii="Arial" w:hAnsi="Arial" w:cs="Arial"/>
                <w:sz w:val="20"/>
                <w:szCs w:val="20"/>
              </w:rPr>
            </w:pPr>
            <m:oMathPara>
              <m:oMath>
                <m:r>
                  <m:rPr>
                    <m:sty m:val="bi"/>
                  </m:rPr>
                  <w:rPr>
                    <w:rFonts w:ascii="Cambria Math" w:hAnsi="Cambria Math" w:cs="Arial"/>
                    <w:sz w:val="20"/>
                    <w:szCs w:val="20"/>
                  </w:rPr>
                  <m:t>f(n)</m:t>
                </m:r>
              </m:oMath>
            </m:oMathPara>
          </w:p>
        </w:tc>
        <w:tc>
          <w:tcPr>
            <w:tcW w:w="2348" w:type="pct"/>
            <w:hideMark/>
          </w:tcPr>
          <w:p w14:paraId="7F387D15"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Node evaluation function, </w:t>
            </w:r>
            <m:oMath>
              <m:r>
                <w:rPr>
                  <w:rFonts w:ascii="Cambria Math" w:hAnsi="Cambria Math" w:cs="Arial"/>
                  <w:sz w:val="20"/>
                  <w:szCs w:val="20"/>
                </w:rPr>
                <m:t>g(n)+w⋅h(n)</m:t>
              </m:r>
            </m:oMath>
          </w:p>
        </w:tc>
        <w:tc>
          <w:tcPr>
            <w:tcW w:w="542" w:type="pct"/>
            <w:hideMark/>
          </w:tcPr>
          <w:p w14:paraId="35238CCF"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r>
                  <m:rPr>
                    <m:sty m:val="bi"/>
                  </m:rPr>
                  <w:rPr>
                    <w:rFonts w:ascii="Cambria Math" w:hAnsi="Cambria Math" w:cs="Arial"/>
                    <w:sz w:val="20"/>
                    <w:szCs w:val="20"/>
                  </w:rPr>
                  <m:t>g(n)</m:t>
                </m:r>
              </m:oMath>
            </m:oMathPara>
          </w:p>
        </w:tc>
        <w:tc>
          <w:tcPr>
            <w:tcW w:w="1634" w:type="pct"/>
            <w:hideMark/>
          </w:tcPr>
          <w:p w14:paraId="2FDDB68B"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Cost from start to node </w:t>
            </w:r>
            <m:oMath>
              <m:r>
                <w:rPr>
                  <w:rFonts w:ascii="Cambria Math" w:hAnsi="Cambria Math" w:cs="Arial"/>
                  <w:sz w:val="20"/>
                  <w:szCs w:val="20"/>
                </w:rPr>
                <m:t>n</m:t>
              </m:r>
            </m:oMath>
          </w:p>
        </w:tc>
      </w:tr>
      <w:tr w:rsidR="00453F95" w:rsidRPr="00F20811" w14:paraId="4BC762F4"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03F7F84A" w14:textId="77777777" w:rsidR="00453F95" w:rsidRPr="00F20811" w:rsidRDefault="00453F95" w:rsidP="00993CD6">
            <w:pPr>
              <w:rPr>
                <w:rFonts w:ascii="Arial" w:hAnsi="Arial" w:cs="Arial"/>
                <w:sz w:val="20"/>
                <w:szCs w:val="20"/>
              </w:rPr>
            </w:pPr>
            <m:oMathPara>
              <m:oMath>
                <m:r>
                  <m:rPr>
                    <m:sty m:val="bi"/>
                  </m:rPr>
                  <w:rPr>
                    <w:rFonts w:ascii="Cambria Math" w:hAnsi="Cambria Math" w:cs="Arial"/>
                    <w:sz w:val="20"/>
                    <w:szCs w:val="20"/>
                  </w:rPr>
                  <m:t>h(n)</m:t>
                </m:r>
              </m:oMath>
            </m:oMathPara>
          </w:p>
        </w:tc>
        <w:tc>
          <w:tcPr>
            <w:tcW w:w="2348" w:type="pct"/>
            <w:hideMark/>
          </w:tcPr>
          <w:p w14:paraId="5AFCE6A1"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Admissible heuristic estimate to goal</w:t>
            </w:r>
          </w:p>
        </w:tc>
        <w:tc>
          <w:tcPr>
            <w:tcW w:w="542" w:type="pct"/>
            <w:hideMark/>
          </w:tcPr>
          <w:p w14:paraId="33288DB9"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r>
                  <m:rPr>
                    <m:sty m:val="bi"/>
                  </m:rPr>
                  <w:rPr>
                    <w:rFonts w:ascii="Cambria Math" w:hAnsi="Cambria Math" w:cs="Arial"/>
                    <w:sz w:val="20"/>
                    <w:szCs w:val="20"/>
                  </w:rPr>
                  <m:t>d(</m:t>
                </m:r>
                <m:sSub>
                  <m:sSubPr>
                    <m:ctrlPr>
                      <w:rPr>
                        <w:rFonts w:ascii="Cambria Math" w:hAnsi="Cambria Math" w:cs="Arial"/>
                        <w:b/>
                        <w:bCs/>
                        <w:sz w:val="20"/>
                        <w:szCs w:val="20"/>
                      </w:rPr>
                    </m:ctrlPr>
                  </m:sSubPr>
                  <m:e>
                    <m:r>
                      <m:rPr>
                        <m:sty m:val="bi"/>
                      </m:rPr>
                      <w:rPr>
                        <w:rFonts w:ascii="Cambria Math" w:hAnsi="Cambria Math" w:cs="Arial"/>
                        <w:sz w:val="20"/>
                        <w:szCs w:val="20"/>
                      </w:rPr>
                      <m:t>v</m:t>
                    </m:r>
                  </m:e>
                  <m:sub>
                    <m:r>
                      <m:rPr>
                        <m:sty m:val="bi"/>
                      </m:rPr>
                      <w:rPr>
                        <w:rFonts w:ascii="Cambria Math" w:hAnsi="Cambria Math" w:cs="Arial"/>
                        <w:sz w:val="20"/>
                        <w:szCs w:val="20"/>
                      </w:rPr>
                      <m:t>1</m:t>
                    </m:r>
                  </m:sub>
                </m:sSub>
                <m:r>
                  <m:rPr>
                    <m:sty m:val="bi"/>
                  </m:rPr>
                  <w:rPr>
                    <w:rFonts w:ascii="Cambria Math" w:hAnsi="Cambria Math" w:cs="Arial"/>
                    <w:sz w:val="20"/>
                    <w:szCs w:val="20"/>
                  </w:rPr>
                  <m:t>,</m:t>
                </m:r>
                <m:sSub>
                  <m:sSubPr>
                    <m:ctrlPr>
                      <w:rPr>
                        <w:rFonts w:ascii="Cambria Math" w:hAnsi="Cambria Math" w:cs="Arial"/>
                        <w:b/>
                        <w:bCs/>
                        <w:sz w:val="20"/>
                        <w:szCs w:val="20"/>
                      </w:rPr>
                    </m:ctrlPr>
                  </m:sSubPr>
                  <m:e>
                    <m:r>
                      <m:rPr>
                        <m:sty m:val="bi"/>
                      </m:rPr>
                      <w:rPr>
                        <w:rFonts w:ascii="Cambria Math" w:hAnsi="Cambria Math" w:cs="Arial"/>
                        <w:sz w:val="20"/>
                        <w:szCs w:val="20"/>
                      </w:rPr>
                      <m:t>v</m:t>
                    </m:r>
                  </m:e>
                  <m:sub>
                    <m:r>
                      <m:rPr>
                        <m:sty m:val="bi"/>
                      </m:rPr>
                      <w:rPr>
                        <w:rFonts w:ascii="Cambria Math" w:hAnsi="Cambria Math" w:cs="Arial"/>
                        <w:sz w:val="20"/>
                        <w:szCs w:val="20"/>
                      </w:rPr>
                      <m:t>2</m:t>
                    </m:r>
                  </m:sub>
                </m:sSub>
                <m:r>
                  <m:rPr>
                    <m:sty m:val="bi"/>
                  </m:rPr>
                  <w:rPr>
                    <w:rFonts w:ascii="Cambria Math" w:hAnsi="Cambria Math" w:cs="Arial"/>
                    <w:sz w:val="20"/>
                    <w:szCs w:val="20"/>
                  </w:rPr>
                  <m:t>)</m:t>
                </m:r>
              </m:oMath>
            </m:oMathPara>
          </w:p>
        </w:tc>
        <w:tc>
          <w:tcPr>
            <w:tcW w:w="1634" w:type="pct"/>
            <w:hideMark/>
          </w:tcPr>
          <w:p w14:paraId="35D1C6E0"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Manhattan distance</w:t>
            </w:r>
          </w:p>
        </w:tc>
      </w:tr>
      <w:tr w:rsidR="00453F95" w:rsidRPr="00F20811" w14:paraId="48BDEAC2" w14:textId="77777777" w:rsidTr="00993CD6">
        <w:trPr>
          <w:trHeight w:val="720"/>
        </w:trPr>
        <w:tc>
          <w:tcPr>
            <w:cnfStyle w:val="001000000000" w:firstRow="0" w:lastRow="0" w:firstColumn="1" w:lastColumn="0" w:oddVBand="0" w:evenVBand="0" w:oddHBand="0" w:evenHBand="0" w:firstRowFirstColumn="0" w:firstRowLastColumn="0" w:lastRowFirstColumn="0" w:lastRowLastColumn="0"/>
            <w:tcW w:w="476" w:type="pct"/>
            <w:hideMark/>
          </w:tcPr>
          <w:p w14:paraId="3B2C13D7" w14:textId="77777777" w:rsidR="00453F95" w:rsidRPr="00F20811" w:rsidRDefault="00453F95" w:rsidP="00993CD6">
            <w:pPr>
              <w:rPr>
                <w:rFonts w:ascii="Arial" w:hAnsi="Arial" w:cs="Arial"/>
                <w:sz w:val="20"/>
                <w:szCs w:val="20"/>
              </w:rPr>
            </w:pPr>
            <m:oMathPara>
              <m:oMath>
                <m:r>
                  <m:rPr>
                    <m:sty m:val="bi"/>
                  </m:rPr>
                  <w:rPr>
                    <w:rFonts w:ascii="Cambria Math" w:hAnsi="Cambria Math" w:cs="Arial"/>
                    <w:sz w:val="20"/>
                    <w:szCs w:val="20"/>
                  </w:rPr>
                  <m:t>s</m:t>
                </m:r>
                <m:sSub>
                  <m:sSubPr>
                    <m:ctrlPr>
                      <w:rPr>
                        <w:rFonts w:ascii="Cambria Math" w:hAnsi="Cambria Math" w:cs="Arial"/>
                        <w:sz w:val="20"/>
                        <w:szCs w:val="20"/>
                      </w:rPr>
                    </m:ctrlPr>
                  </m:sSubPr>
                  <m:e>
                    <m:r>
                      <m:rPr>
                        <m:sty m:val="bi"/>
                      </m:rPr>
                      <w:rPr>
                        <w:rFonts w:ascii="Cambria Math" w:hAnsi="Cambria Math" w:cs="Arial"/>
                        <w:sz w:val="20"/>
                        <w:szCs w:val="20"/>
                      </w:rPr>
                      <m:t>g</m:t>
                    </m:r>
                  </m:e>
                  <m:sub>
                    <m:r>
                      <m:rPr>
                        <m:sty m:val="bi"/>
                      </m:rPr>
                      <w:rPr>
                        <w:rFonts w:ascii="Cambria Math" w:hAnsi="Cambria Math" w:cs="Arial"/>
                        <w:sz w:val="20"/>
                        <w:szCs w:val="20"/>
                      </w:rPr>
                      <m:t>i</m:t>
                    </m:r>
                  </m:sub>
                </m:sSub>
              </m:oMath>
            </m:oMathPara>
          </w:p>
        </w:tc>
        <w:tc>
          <w:tcPr>
            <w:tcW w:w="2348" w:type="pct"/>
            <w:hideMark/>
          </w:tcPr>
          <w:p w14:paraId="2501F9D8"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The </w:t>
            </w:r>
            <m:oMath>
              <m:r>
                <w:rPr>
                  <w:rFonts w:ascii="Cambria Math" w:hAnsi="Cambria Math" w:cs="Arial"/>
                  <w:sz w:val="20"/>
                  <w:szCs w:val="20"/>
                </w:rPr>
                <m:t>i</m:t>
              </m:r>
            </m:oMath>
            <w:r w:rsidRPr="00F20811">
              <w:rPr>
                <w:rFonts w:ascii="Arial" w:hAnsi="Arial" w:cs="Arial"/>
                <w:sz w:val="20"/>
                <w:szCs w:val="20"/>
              </w:rPr>
              <w:t>-th sub-goal in a decomposition</w:t>
            </w:r>
          </w:p>
        </w:tc>
        <w:tc>
          <w:tcPr>
            <w:tcW w:w="542" w:type="pct"/>
            <w:hideMark/>
          </w:tcPr>
          <w:p w14:paraId="57DAAC08"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m:oMathPara>
              <m:oMath>
                <m:r>
                  <m:rPr>
                    <m:sty m:val="bi"/>
                  </m:rPr>
                  <w:rPr>
                    <w:rFonts w:ascii="Cambria Math" w:hAnsi="Cambria Math" w:cs="Arial"/>
                    <w:sz w:val="20"/>
                    <w:szCs w:val="20"/>
                  </w:rPr>
                  <m:t>OPEN</m:t>
                </m:r>
              </m:oMath>
            </m:oMathPara>
          </w:p>
        </w:tc>
        <w:tc>
          <w:tcPr>
            <w:tcW w:w="1634" w:type="pct"/>
            <w:hideMark/>
          </w:tcPr>
          <w:p w14:paraId="7B06A391" w14:textId="77777777" w:rsidR="00453F95" w:rsidRPr="00F20811" w:rsidRDefault="00453F95" w:rsidP="00993C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0811">
              <w:rPr>
                <w:rFonts w:ascii="Arial" w:hAnsi="Arial" w:cs="Arial"/>
                <w:sz w:val="20"/>
                <w:szCs w:val="20"/>
              </w:rPr>
              <w:t>Priority queue of search nodes</w:t>
            </w:r>
          </w:p>
        </w:tc>
      </w:tr>
    </w:tbl>
    <w:p w14:paraId="38E402B2" w14:textId="77777777" w:rsidR="00453F95" w:rsidRDefault="00453F95" w:rsidP="00453F95"/>
    <w:p w14:paraId="1E4847EC" w14:textId="77777777" w:rsidR="00453F95" w:rsidRPr="00453F95" w:rsidRDefault="00453F95" w:rsidP="00453F95">
      <w:pPr>
        <w:rPr>
          <w:b/>
          <w:bCs/>
          <w:sz w:val="24"/>
          <w:szCs w:val="24"/>
        </w:rPr>
      </w:pPr>
      <w:r w:rsidRPr="00453F95">
        <w:rPr>
          <w:b/>
          <w:bCs/>
          <w:sz w:val="24"/>
          <w:szCs w:val="24"/>
        </w:rPr>
        <w:t>A.2 Core Formulas &amp; Definitions</w:t>
      </w:r>
    </w:p>
    <w:p w14:paraId="0F35AA81" w14:textId="77777777" w:rsidR="00453F95" w:rsidRDefault="00453F95" w:rsidP="00453F95"/>
    <w:p w14:paraId="55FBF9BB" w14:textId="548F0EBF" w:rsidR="00453F95" w:rsidRPr="00453F95" w:rsidRDefault="00453F95" w:rsidP="00453F95">
      <w:pPr>
        <w:rPr>
          <w:rFonts w:ascii="Arial" w:hAnsi="Arial" w:cs="Arial"/>
        </w:rPr>
      </w:pPr>
      <w:r w:rsidRPr="00453F95">
        <w:rPr>
          <w:rFonts w:ascii="Arial" w:hAnsi="Arial" w:cs="Arial"/>
          <w:b/>
          <w:bCs/>
          <w:i/>
          <w:iCs/>
        </w:rPr>
        <w:t>Objective Function (Sum-of-Costs):</w:t>
      </w:r>
      <w:r w:rsidRPr="00453F95">
        <w:rPr>
          <w:rFonts w:ascii="Arial" w:hAnsi="Arial" w:cs="Arial"/>
        </w:rPr>
        <w:t> The primary optimization goal is to minimize the total path length across all agents.</w:t>
      </w:r>
      <w:r w:rsidRPr="00453F95">
        <w:rPr>
          <w:rFonts w:ascii="Arial" w:hAnsi="Arial" w:cs="Arial"/>
        </w:rPr>
        <w:br/>
      </w:r>
      <m:oMathPara>
        <m:oMath>
          <m:r>
            <w:rPr>
              <w:rFonts w:ascii="Cambria Math" w:hAnsi="Cambria Math" w:cs="Arial"/>
            </w:rPr>
            <m:t>SOC=</m:t>
          </m:r>
          <m:nary>
            <m:naryPr>
              <m:chr m:val="∑"/>
              <m:limLoc m:val="subSup"/>
              <m:grow m:val="1"/>
              <m:ctrlPr>
                <w:rPr>
                  <w:rFonts w:ascii="Cambria Math" w:hAnsi="Cambria Math" w:cs="Arial"/>
                </w:rPr>
              </m:ctrlPr>
            </m:naryPr>
            <m:sub>
              <m:r>
                <w:rPr>
                  <w:rFonts w:ascii="Cambria Math" w:hAnsi="Cambria Math" w:cs="Arial"/>
                </w:rPr>
                <m:t>i=1</m:t>
              </m:r>
            </m:sub>
            <m:sup>
              <m:r>
                <w:rPr>
                  <w:rFonts w:ascii="Cambria Math" w:hAnsi="Cambria Math" w:cs="Arial"/>
                </w:rPr>
                <m:t>k</m:t>
              </m:r>
            </m:sup>
            <m:e>
              <m:r>
                <m:rPr>
                  <m:sty m:val="p"/>
                </m:rPr>
                <w:rPr>
                  <w:rFonts w:ascii="Cambria Math" w:hAnsi="Cambria Math" w:cs="Arial"/>
                </w:rPr>
                <m:t>∥</m:t>
              </m:r>
              <m:sSub>
                <m:sSubPr>
                  <m:ctrlPr>
                    <w:rPr>
                      <w:rFonts w:ascii="Cambria Math" w:hAnsi="Cambria Math" w:cs="Arial"/>
                    </w:rPr>
                  </m:ctrlPr>
                </m:sSubPr>
                <m:e>
                  <m:r>
                    <w:rPr>
                      <w:rFonts w:ascii="Cambria Math" w:hAnsi="Cambria Math" w:cs="Arial"/>
                    </w:rPr>
                    <m:t>π</m:t>
                  </m:r>
                </m:e>
                <m:sub>
                  <m:r>
                    <w:rPr>
                      <w:rFonts w:ascii="Cambria Math" w:hAnsi="Cambria Math" w:cs="Arial"/>
                    </w:rPr>
                    <m:t>i</m:t>
                  </m:r>
                </m:sub>
              </m:sSub>
              <m:r>
                <m:rPr>
                  <m:sty m:val="p"/>
                </m:rPr>
                <w:rPr>
                  <w:rFonts w:ascii="Cambria Math" w:hAnsi="Cambria Math" w:cs="Arial"/>
                </w:rPr>
                <m:t>∥</m:t>
              </m:r>
            </m:e>
          </m:nary>
        </m:oMath>
      </m:oMathPara>
    </w:p>
    <w:p w14:paraId="4AB9C093" w14:textId="77777777" w:rsidR="00453F95" w:rsidRDefault="00453F95" w:rsidP="00453F95">
      <w:pPr>
        <w:rPr>
          <w:rFonts w:ascii="Arial" w:hAnsi="Arial" w:cs="Arial"/>
          <w:b/>
          <w:bCs/>
          <w:i/>
          <w:iCs/>
        </w:rPr>
      </w:pPr>
    </w:p>
    <w:p w14:paraId="3EA86256" w14:textId="28226642" w:rsidR="00453F95" w:rsidRPr="00453F95" w:rsidRDefault="00453F95" w:rsidP="00453F95">
      <w:pPr>
        <w:rPr>
          <w:rFonts w:ascii="Arial" w:hAnsi="Arial" w:cs="Arial"/>
        </w:rPr>
      </w:pPr>
      <w:r w:rsidRPr="00453F95">
        <w:rPr>
          <w:rFonts w:ascii="Arial" w:hAnsi="Arial" w:cs="Arial"/>
          <w:b/>
          <w:bCs/>
          <w:i/>
          <w:iCs/>
        </w:rPr>
        <w:t>Suboptimality Guarantee:</w:t>
      </w:r>
      <w:r w:rsidRPr="00453F95">
        <w:rPr>
          <w:rFonts w:ascii="Arial" w:hAnsi="Arial" w:cs="Arial"/>
        </w:rPr>
        <w:t> The returned solution's cost (</w:t>
      </w:r>
      <m:oMath>
        <m:r>
          <w:rPr>
            <w:rFonts w:ascii="Cambria Math" w:hAnsi="Cambria Math" w:cs="Arial"/>
          </w:rPr>
          <m:t>SOC</m:t>
        </m:r>
      </m:oMath>
      <w:r w:rsidRPr="00453F95">
        <w:rPr>
          <w:rFonts w:ascii="Arial" w:hAnsi="Arial" w:cs="Arial"/>
        </w:rPr>
        <w:t>) is guaranteed to be within a factor </w:t>
      </w:r>
      <m:oMath>
        <m:r>
          <w:rPr>
            <w:rFonts w:ascii="Cambria Math" w:hAnsi="Cambria Math" w:cs="Arial"/>
          </w:rPr>
          <m:t>w</m:t>
        </m:r>
      </m:oMath>
      <w:r w:rsidRPr="00453F95">
        <w:rPr>
          <w:rFonts w:ascii="Arial" w:hAnsi="Arial" w:cs="Arial"/>
        </w:rPr>
        <w:t> of the optimal cost (</w:t>
      </w:r>
      <m:oMath>
        <m:sSup>
          <m:sSupPr>
            <m:ctrlPr>
              <w:rPr>
                <w:rFonts w:ascii="Cambria Math" w:hAnsi="Cambria Math" w:cs="Arial"/>
              </w:rPr>
            </m:ctrlPr>
          </m:sSupPr>
          <m:e>
            <m:r>
              <w:rPr>
                <w:rFonts w:ascii="Cambria Math" w:hAnsi="Cambria Math" w:cs="Arial"/>
              </w:rPr>
              <m:t>C</m:t>
            </m:r>
          </m:e>
          <m:sup>
            <m:r>
              <w:rPr>
                <w:rFonts w:ascii="Cambria Math" w:hAnsi="Cambria Math" w:cs="Arial"/>
              </w:rPr>
              <m:t>*</m:t>
            </m:r>
          </m:sup>
        </m:sSup>
      </m:oMath>
      <w:r w:rsidRPr="00453F95">
        <w:rPr>
          <w:rFonts w:ascii="Arial" w:hAnsi="Arial" w:cs="Arial"/>
        </w:rPr>
        <w:t>).</w:t>
      </w:r>
      <w:r w:rsidRPr="00453F95">
        <w:rPr>
          <w:rFonts w:ascii="Arial" w:hAnsi="Arial" w:cs="Arial"/>
        </w:rPr>
        <w:br/>
      </w:r>
      <m:oMathPara>
        <m:oMath>
          <m:r>
            <w:rPr>
              <w:rFonts w:ascii="Cambria Math" w:hAnsi="Cambria Math" w:cs="Arial"/>
            </w:rPr>
            <m:t>SOC≤w⋅</m:t>
          </m:r>
          <m:sSup>
            <m:sSupPr>
              <m:ctrlPr>
                <w:rPr>
                  <w:rFonts w:ascii="Cambria Math" w:hAnsi="Cambria Math" w:cs="Arial"/>
                </w:rPr>
              </m:ctrlPr>
            </m:sSupPr>
            <m:e>
              <m:r>
                <w:rPr>
                  <w:rFonts w:ascii="Cambria Math" w:hAnsi="Cambria Math" w:cs="Arial"/>
                </w:rPr>
                <m:t>C</m:t>
              </m:r>
            </m:e>
            <m:sup>
              <m:r>
                <w:rPr>
                  <w:rFonts w:ascii="Cambria Math" w:hAnsi="Cambria Math" w:cs="Arial"/>
                </w:rPr>
                <m:t>*</m:t>
              </m:r>
            </m:sup>
          </m:sSup>
        </m:oMath>
      </m:oMathPara>
    </w:p>
    <w:p w14:paraId="5CD14A31" w14:textId="77777777" w:rsidR="00453F95" w:rsidRPr="00453F95" w:rsidRDefault="00453F95" w:rsidP="00453F95">
      <w:pPr>
        <w:rPr>
          <w:rFonts w:ascii="Arial" w:hAnsi="Arial" w:cs="Arial"/>
        </w:rPr>
      </w:pPr>
      <w:r w:rsidRPr="00453F95">
        <w:rPr>
          <w:rFonts w:ascii="Arial" w:hAnsi="Arial" w:cs="Arial"/>
          <w:b/>
          <w:bCs/>
          <w:i/>
          <w:iCs/>
        </w:rPr>
        <w:t>Conflict Definitions</w:t>
      </w:r>
      <w:r w:rsidRPr="00453F95">
        <w:rPr>
          <w:rFonts w:ascii="Arial" w:hAnsi="Arial" w:cs="Arial"/>
        </w:rPr>
        <w:t>:</w:t>
      </w:r>
    </w:p>
    <w:p w14:paraId="6418288B" w14:textId="77777777" w:rsidR="00453F95" w:rsidRPr="00453F95" w:rsidRDefault="00453F95" w:rsidP="00453F95">
      <w:pPr>
        <w:rPr>
          <w:rFonts w:ascii="Arial" w:hAnsi="Arial" w:cs="Arial"/>
        </w:rPr>
      </w:pPr>
      <w:r w:rsidRPr="00453F95">
        <w:rPr>
          <w:rFonts w:ascii="Arial" w:hAnsi="Arial" w:cs="Arial"/>
        </w:rPr>
        <w:t>Vertex Conflict: Two agents </w:t>
      </w:r>
      <m:oMath>
        <m:sSub>
          <m:sSubPr>
            <m:ctrlPr>
              <w:rPr>
                <w:rFonts w:ascii="Cambria Math" w:hAnsi="Cambria Math" w:cs="Arial"/>
              </w:rPr>
            </m:ctrlPr>
          </m:sSubPr>
          <m:e>
            <m:r>
              <w:rPr>
                <w:rFonts w:ascii="Cambria Math" w:hAnsi="Cambria Math" w:cs="Arial"/>
              </w:rPr>
              <m:t>a</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a</m:t>
            </m:r>
          </m:e>
          <m:sub>
            <m:r>
              <w:rPr>
                <w:rFonts w:ascii="Cambria Math" w:hAnsi="Cambria Math" w:cs="Arial"/>
              </w:rPr>
              <m:t>j</m:t>
            </m:r>
          </m:sub>
        </m:sSub>
      </m:oMath>
      <w:r w:rsidRPr="00453F95">
        <w:rPr>
          <w:rFonts w:ascii="Arial" w:hAnsi="Arial" w:cs="Arial"/>
        </w:rPr>
        <w:t> occupy the same vertex at the same time </w:t>
      </w:r>
      <m:oMath>
        <m:r>
          <w:rPr>
            <w:rFonts w:ascii="Cambria Math" w:hAnsi="Cambria Math" w:cs="Arial"/>
          </w:rPr>
          <m:t>t</m:t>
        </m:r>
      </m:oMath>
      <w:r w:rsidRPr="00453F95">
        <w:rPr>
          <w:rFonts w:ascii="Arial" w:hAnsi="Arial" w:cs="Arial"/>
        </w:rPr>
        <w:t>.</w:t>
      </w:r>
    </w:p>
    <w:p w14:paraId="0DD8482C" w14:textId="77777777" w:rsidR="00453F95" w:rsidRPr="00453F95" w:rsidRDefault="003B5DE1" w:rsidP="00453F95">
      <w:pPr>
        <w:jc w:val="center"/>
        <w:rPr>
          <w:rFonts w:ascii="Arial" w:hAnsi="Arial" w:cs="Arial"/>
        </w:rPr>
      </w:pPr>
      <m:oMath>
        <m:sSub>
          <m:sSubPr>
            <m:ctrlPr>
              <w:rPr>
                <w:rFonts w:ascii="Cambria Math" w:hAnsi="Cambria Math" w:cs="Arial"/>
              </w:rPr>
            </m:ctrlPr>
          </m:sSubPr>
          <m:e>
            <m:r>
              <w:rPr>
                <w:rFonts w:ascii="Cambria Math" w:hAnsi="Cambria Math" w:cs="Arial"/>
              </w:rPr>
              <m:t>π</m:t>
            </m:r>
          </m:e>
          <m:sub>
            <m:r>
              <w:rPr>
                <w:rFonts w:ascii="Cambria Math" w:hAnsi="Cambria Math" w:cs="Arial"/>
              </w:rPr>
              <m:t>i</m:t>
            </m:r>
          </m:sub>
        </m:sSub>
        <m:r>
          <w:rPr>
            <w:rFonts w:ascii="Cambria Math" w:hAnsi="Cambria Math" w:cs="Arial"/>
          </w:rPr>
          <m:t>(t)=</m:t>
        </m:r>
        <m:sSub>
          <m:sSubPr>
            <m:ctrlPr>
              <w:rPr>
                <w:rFonts w:ascii="Cambria Math" w:hAnsi="Cambria Math" w:cs="Arial"/>
              </w:rPr>
            </m:ctrlPr>
          </m:sSubPr>
          <m:e>
            <m:r>
              <w:rPr>
                <w:rFonts w:ascii="Cambria Math" w:hAnsi="Cambria Math" w:cs="Arial"/>
              </w:rPr>
              <m:t>π</m:t>
            </m:r>
          </m:e>
          <m:sub>
            <m:r>
              <w:rPr>
                <w:rFonts w:ascii="Cambria Math" w:hAnsi="Cambria Math" w:cs="Arial"/>
              </w:rPr>
              <m:t>j</m:t>
            </m:r>
          </m:sub>
        </m:sSub>
        <m:r>
          <w:rPr>
            <w:rFonts w:ascii="Cambria Math" w:hAnsi="Cambria Math" w:cs="Arial"/>
          </w:rPr>
          <m:t>(t)</m:t>
        </m:r>
      </m:oMath>
      <w:r w:rsidR="00453F95" w:rsidRPr="00453F95">
        <w:rPr>
          <w:rFonts w:ascii="Arial" w:hAnsi="Arial" w:cs="Arial"/>
        </w:rPr>
        <w:t> for </w:t>
      </w:r>
      <m:oMath>
        <m:r>
          <w:rPr>
            <w:rFonts w:ascii="Cambria Math" w:hAnsi="Cambria Math" w:cs="Arial"/>
          </w:rPr>
          <m:t>i</m:t>
        </m:r>
        <m:r>
          <m:rPr>
            <m:sty m:val="p"/>
          </m:rPr>
          <w:rPr>
            <w:rFonts w:ascii="Cambria Math" w:hAnsi="Cambria Math" w:cs="Arial"/>
          </w:rPr>
          <m:t>≠</m:t>
        </m:r>
        <m:r>
          <w:rPr>
            <w:rFonts w:ascii="Cambria Math" w:hAnsi="Cambria Math" w:cs="Arial"/>
          </w:rPr>
          <m:t>j</m:t>
        </m:r>
      </m:oMath>
    </w:p>
    <w:p w14:paraId="192B2B22" w14:textId="77777777" w:rsidR="00453F95" w:rsidRDefault="00453F95" w:rsidP="00453F95">
      <w:pPr>
        <w:rPr>
          <w:rFonts w:ascii="Arial" w:hAnsi="Arial" w:cs="Arial"/>
          <w:b/>
          <w:bCs/>
          <w:i/>
          <w:iCs/>
        </w:rPr>
      </w:pPr>
    </w:p>
    <w:p w14:paraId="3D557423" w14:textId="6717DAA0" w:rsidR="00453F95" w:rsidRPr="00453F95" w:rsidRDefault="00453F95" w:rsidP="00453F95">
      <w:pPr>
        <w:rPr>
          <w:rFonts w:ascii="Arial" w:hAnsi="Arial" w:cs="Arial"/>
        </w:rPr>
      </w:pPr>
      <w:r w:rsidRPr="00453F95">
        <w:rPr>
          <w:rFonts w:ascii="Arial" w:hAnsi="Arial" w:cs="Arial"/>
          <w:b/>
          <w:bCs/>
          <w:i/>
          <w:iCs/>
        </w:rPr>
        <w:t>Edge Conflict:</w:t>
      </w:r>
      <w:r w:rsidRPr="00453F95">
        <w:rPr>
          <w:rFonts w:ascii="Arial" w:hAnsi="Arial" w:cs="Arial"/>
        </w:rPr>
        <w:t> Two agents traverse the same edge in opposite directions between time </w:t>
      </w:r>
      <m:oMath>
        <m:r>
          <w:rPr>
            <w:rFonts w:ascii="Cambria Math" w:hAnsi="Cambria Math" w:cs="Arial"/>
          </w:rPr>
          <m:t>t</m:t>
        </m:r>
      </m:oMath>
      <w:r w:rsidRPr="00453F95">
        <w:rPr>
          <w:rFonts w:ascii="Arial" w:hAnsi="Arial" w:cs="Arial"/>
        </w:rPr>
        <w:t> and </w:t>
      </w:r>
      <m:oMath>
        <m:r>
          <w:rPr>
            <w:rFonts w:ascii="Cambria Math" w:hAnsi="Cambria Math" w:cs="Arial"/>
          </w:rPr>
          <m:t>t+1</m:t>
        </m:r>
      </m:oMath>
      <w:r w:rsidRPr="00453F95">
        <w:rPr>
          <w:rFonts w:ascii="Arial" w:hAnsi="Arial" w:cs="Arial"/>
        </w:rPr>
        <w:t>.</w:t>
      </w:r>
    </w:p>
    <w:p w14:paraId="73FFC058" w14:textId="12552661" w:rsidR="004D4277" w:rsidRPr="00FB3A86" w:rsidRDefault="003B5DE1" w:rsidP="00453F95">
      <w:pPr>
        <w:pStyle w:val="Appendix"/>
        <w:spacing w:after="0"/>
        <w:jc w:val="center"/>
        <w:rPr>
          <w:rFonts w:ascii="Arial" w:hAnsi="Arial" w:cs="Arial"/>
          <w:b w:val="0"/>
        </w:rPr>
        <w:sectPr w:rsidR="004D4277" w:rsidRPr="00FB3A86" w:rsidSect="00A070ED">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m:oMath>
        <m:sSub>
          <m:sSubPr>
            <m:ctrlPr>
              <w:rPr>
                <w:rFonts w:ascii="Cambria Math" w:hAnsi="Cambria Math" w:cs="Arial"/>
              </w:rPr>
            </m:ctrlPr>
          </m:sSubPr>
          <m:e>
            <m:r>
              <m:rPr>
                <m:sty m:val="bi"/>
              </m:rPr>
              <w:rPr>
                <w:rFonts w:ascii="Cambria Math" w:hAnsi="Cambria Math" w:cs="Arial"/>
              </w:rPr>
              <m:t>π</m:t>
            </m:r>
          </m:e>
          <m:sub>
            <m:r>
              <m:rPr>
                <m:sty m:val="bi"/>
              </m:rPr>
              <w:rPr>
                <w:rFonts w:ascii="Cambria Math" w:hAnsi="Cambria Math" w:cs="Arial"/>
              </w:rPr>
              <m:t>i</m:t>
            </m:r>
          </m:sub>
        </m:sSub>
        <m:r>
          <m:rPr>
            <m:sty m:val="bi"/>
          </m:rPr>
          <w:rPr>
            <w:rFonts w:ascii="Cambria Math" w:hAnsi="Cambria Math" w:cs="Arial"/>
          </w:rPr>
          <m:t>(t)=</m:t>
        </m:r>
        <m:sSub>
          <m:sSubPr>
            <m:ctrlPr>
              <w:rPr>
                <w:rFonts w:ascii="Cambria Math" w:hAnsi="Cambria Math" w:cs="Arial"/>
              </w:rPr>
            </m:ctrlPr>
          </m:sSubPr>
          <m:e>
            <m:r>
              <m:rPr>
                <m:sty m:val="bi"/>
              </m:rPr>
              <w:rPr>
                <w:rFonts w:ascii="Cambria Math" w:hAnsi="Cambria Math" w:cs="Arial"/>
              </w:rPr>
              <m:t>v</m:t>
            </m:r>
          </m:e>
          <m:sub>
            <m:r>
              <m:rPr>
                <m:sty m:val="bi"/>
              </m:rPr>
              <w:rPr>
                <w:rFonts w:ascii="Cambria Math" w:hAnsi="Cambria Math" w:cs="Arial"/>
              </w:rPr>
              <m:t>1</m:t>
            </m:r>
          </m:sub>
        </m:sSub>
        <m:r>
          <m:rPr>
            <m:sty m:val="bi"/>
          </m:rPr>
          <w:rPr>
            <w:rFonts w:ascii="Cambria Math" w:hAnsi="Cambria Math" w:cs="Arial"/>
          </w:rPr>
          <m:t>,</m:t>
        </m:r>
        <m:sSub>
          <m:sSubPr>
            <m:ctrlPr>
              <w:rPr>
                <w:rFonts w:ascii="Cambria Math" w:hAnsi="Cambria Math" w:cs="Arial"/>
              </w:rPr>
            </m:ctrlPr>
          </m:sSubPr>
          <m:e>
            <m:r>
              <m:rPr>
                <m:sty m:val="bi"/>
              </m:rPr>
              <w:rPr>
                <w:rFonts w:ascii="Cambria Math" w:hAnsi="Cambria Math" w:cs="Arial"/>
              </w:rPr>
              <m:t>π</m:t>
            </m:r>
          </m:e>
          <m:sub>
            <m:r>
              <m:rPr>
                <m:sty m:val="bi"/>
              </m:rPr>
              <w:rPr>
                <w:rFonts w:ascii="Cambria Math" w:hAnsi="Cambria Math" w:cs="Arial"/>
              </w:rPr>
              <m:t>i</m:t>
            </m:r>
          </m:sub>
        </m:sSub>
        <m:r>
          <m:rPr>
            <m:sty m:val="bi"/>
          </m:rPr>
          <w:rPr>
            <w:rFonts w:ascii="Cambria Math" w:hAnsi="Cambria Math" w:cs="Arial"/>
          </w:rPr>
          <m:t>(t+1)=</m:t>
        </m:r>
        <m:sSub>
          <m:sSubPr>
            <m:ctrlPr>
              <w:rPr>
                <w:rFonts w:ascii="Cambria Math" w:hAnsi="Cambria Math" w:cs="Arial"/>
              </w:rPr>
            </m:ctrlPr>
          </m:sSubPr>
          <m:e>
            <m:r>
              <m:rPr>
                <m:sty m:val="bi"/>
              </m:rPr>
              <w:rPr>
                <w:rFonts w:ascii="Cambria Math" w:hAnsi="Cambria Math" w:cs="Arial"/>
              </w:rPr>
              <m:t>v</m:t>
            </m:r>
          </m:e>
          <m:sub>
            <m:r>
              <m:rPr>
                <m:sty m:val="bi"/>
              </m:rPr>
              <w:rPr>
                <w:rFonts w:ascii="Cambria Math" w:hAnsi="Cambria Math" w:cs="Arial"/>
              </w:rPr>
              <m:t>2</m:t>
            </m:r>
          </m:sub>
        </m:sSub>
      </m:oMath>
      <w:r w:rsidR="00453F95" w:rsidRPr="00453F95">
        <w:rPr>
          <w:rFonts w:ascii="Arial" w:hAnsi="Arial" w:cs="Arial"/>
        </w:rPr>
        <w:t> and </w:t>
      </w:r>
      <m:oMath>
        <m:sSub>
          <m:sSubPr>
            <m:ctrlPr>
              <w:rPr>
                <w:rFonts w:ascii="Cambria Math" w:hAnsi="Cambria Math" w:cs="Arial"/>
              </w:rPr>
            </m:ctrlPr>
          </m:sSubPr>
          <m:e>
            <m:r>
              <m:rPr>
                <m:sty m:val="bi"/>
              </m:rPr>
              <w:rPr>
                <w:rFonts w:ascii="Cambria Math" w:hAnsi="Cambria Math" w:cs="Arial"/>
              </w:rPr>
              <m:t>π</m:t>
            </m:r>
          </m:e>
          <m:sub>
            <m:r>
              <m:rPr>
                <m:sty m:val="bi"/>
              </m:rPr>
              <w:rPr>
                <w:rFonts w:ascii="Cambria Math" w:hAnsi="Cambria Math" w:cs="Arial"/>
              </w:rPr>
              <m:t>j</m:t>
            </m:r>
          </m:sub>
        </m:sSub>
        <m:r>
          <m:rPr>
            <m:sty m:val="bi"/>
          </m:rPr>
          <w:rPr>
            <w:rFonts w:ascii="Cambria Math" w:hAnsi="Cambria Math" w:cs="Arial"/>
          </w:rPr>
          <m:t>(t)=</m:t>
        </m:r>
        <m:sSub>
          <m:sSubPr>
            <m:ctrlPr>
              <w:rPr>
                <w:rFonts w:ascii="Cambria Math" w:hAnsi="Cambria Math" w:cs="Arial"/>
              </w:rPr>
            </m:ctrlPr>
          </m:sSubPr>
          <m:e>
            <m:r>
              <m:rPr>
                <m:sty m:val="bi"/>
              </m:rPr>
              <w:rPr>
                <w:rFonts w:ascii="Cambria Math" w:hAnsi="Cambria Math" w:cs="Arial"/>
              </w:rPr>
              <m:t>v</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rPr>
            </m:ctrlPr>
          </m:sSubPr>
          <m:e>
            <m:r>
              <m:rPr>
                <m:sty m:val="bi"/>
              </m:rPr>
              <w:rPr>
                <w:rFonts w:ascii="Cambria Math" w:hAnsi="Cambria Math" w:cs="Arial"/>
              </w:rPr>
              <m:t>π</m:t>
            </m:r>
          </m:e>
          <m:sub>
            <m:r>
              <m:rPr>
                <m:sty m:val="bi"/>
              </m:rPr>
              <w:rPr>
                <w:rFonts w:ascii="Cambria Math" w:hAnsi="Cambria Math" w:cs="Arial"/>
              </w:rPr>
              <m:t>j</m:t>
            </m:r>
          </m:sub>
        </m:sSub>
        <m:r>
          <m:rPr>
            <m:sty m:val="bi"/>
          </m:rPr>
          <w:rPr>
            <w:rFonts w:ascii="Cambria Math" w:hAnsi="Cambria Math" w:cs="Arial"/>
          </w:rPr>
          <m:t>(t+1)=</m:t>
        </m:r>
        <m:sSub>
          <m:sSubPr>
            <m:ctrlPr>
              <w:rPr>
                <w:rFonts w:ascii="Cambria Math" w:hAnsi="Cambria Math" w:cs="Arial"/>
              </w:rPr>
            </m:ctrlPr>
          </m:sSubPr>
          <m:e>
            <m:r>
              <m:rPr>
                <m:sty m:val="bi"/>
              </m:rPr>
              <w:rPr>
                <w:rFonts w:ascii="Cambria Math" w:hAnsi="Cambria Math" w:cs="Arial"/>
              </w:rPr>
              <m:t>v</m:t>
            </m:r>
          </m:e>
          <m:sub>
            <m:r>
              <m:rPr>
                <m:sty m:val="bi"/>
              </m:rPr>
              <w:rPr>
                <w:rFonts w:ascii="Cambria Math" w:hAnsi="Cambria Math" w:cs="Arial"/>
              </w:rPr>
              <m:t>1</m:t>
            </m:r>
          </m:sub>
        </m:sSub>
      </m:oMath>
      <w:r w:rsidR="00B7225A" w:rsidRPr="00453F95">
        <w:rPr>
          <w:rFonts w:ascii="Arial" w:hAnsi="Arial" w:cs="Arial"/>
          <w:b w:val="0"/>
          <w:caps w:val="0"/>
          <w:sz w:val="20"/>
        </w:rPr>
        <w:t xml:space="preserve"> </w:t>
      </w:r>
    </w:p>
    <w:p w14:paraId="3582E741" w14:textId="77777777" w:rsidR="00B01FCD" w:rsidRPr="00FB3A86" w:rsidRDefault="00B01FCD" w:rsidP="00453F95">
      <w:pPr>
        <w:pStyle w:val="Appendix"/>
        <w:spacing w:after="0"/>
        <w:jc w:val="both"/>
        <w:rPr>
          <w:rFonts w:ascii="Arial" w:hAnsi="Arial" w:cs="Arial"/>
          <w:b w:val="0"/>
        </w:rPr>
      </w:pPr>
    </w:p>
    <w:sectPr w:rsidR="00B01FCD" w:rsidRPr="00FB3A86" w:rsidSect="00A070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07016" w14:textId="77777777" w:rsidR="003B5DE1" w:rsidRDefault="003B5DE1" w:rsidP="00C37E61">
      <w:r>
        <w:separator/>
      </w:r>
    </w:p>
  </w:endnote>
  <w:endnote w:type="continuationSeparator" w:id="0">
    <w:p w14:paraId="011634D1" w14:textId="77777777" w:rsidR="003B5DE1" w:rsidRDefault="003B5D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24710" w14:textId="77777777" w:rsidR="009E048A" w:rsidRDefault="009E048A">
    <w:pPr>
      <w:pStyle w:val="Footer"/>
      <w:rPr>
        <w:rFonts w:ascii="Arial" w:hAnsi="Arial" w:cs="Arial"/>
        <w:sz w:val="16"/>
      </w:rPr>
    </w:pPr>
  </w:p>
  <w:p w14:paraId="4CAD06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E34153" w14:textId="77777777" w:rsidR="009E048A" w:rsidRDefault="009E048A">
    <w:pPr>
      <w:pStyle w:val="Footer"/>
      <w:rPr>
        <w:rFonts w:ascii="Arial" w:hAnsi="Arial" w:cs="Arial"/>
        <w:sz w:val="16"/>
      </w:rPr>
    </w:pPr>
  </w:p>
  <w:p w14:paraId="3D4DDEE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5C4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045E0" w14:textId="77777777" w:rsidR="003B5DE1" w:rsidRDefault="003B5DE1" w:rsidP="00C37E61">
      <w:r>
        <w:separator/>
      </w:r>
    </w:p>
  </w:footnote>
  <w:footnote w:type="continuationSeparator" w:id="0">
    <w:p w14:paraId="340591D3" w14:textId="77777777" w:rsidR="003B5DE1" w:rsidRDefault="003B5D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81D9" w14:textId="10959652" w:rsidR="007347E6" w:rsidRDefault="003B5DE1">
    <w:pPr>
      <w:pStyle w:val="Header"/>
    </w:pPr>
    <w:r>
      <w:rPr>
        <w:noProof/>
      </w:rPr>
      <w:pict w14:anchorId="23D72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9D84" w14:textId="7C640567" w:rsidR="007347E6" w:rsidRDefault="003B5DE1">
    <w:pPr>
      <w:pStyle w:val="Header"/>
    </w:pPr>
    <w:r>
      <w:rPr>
        <w:noProof/>
      </w:rPr>
      <w:pict w14:anchorId="69304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C0F0" w14:textId="06E25F55" w:rsidR="00296529" w:rsidRPr="00296529" w:rsidRDefault="003B5DE1" w:rsidP="00296529">
    <w:pPr>
      <w:ind w:left="2160"/>
      <w:jc w:val="center"/>
      <w:rPr>
        <w:rFonts w:ascii="Times New Roman" w:eastAsia="Calibri" w:hAnsi="Times New Roman"/>
        <w:i/>
        <w:sz w:val="18"/>
        <w:szCs w:val="22"/>
      </w:rPr>
    </w:pPr>
    <w:r>
      <w:rPr>
        <w:noProof/>
      </w:rPr>
      <w:pict w14:anchorId="5A4E3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949F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A32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1D5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FB501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3BBB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A8105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DA3D" w14:textId="367B2AC2" w:rsidR="007347E6" w:rsidRDefault="003B5DE1">
    <w:pPr>
      <w:pStyle w:val="Header"/>
    </w:pPr>
    <w:r>
      <w:rPr>
        <w:noProof/>
      </w:rPr>
      <w:pict w14:anchorId="6B299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D89F" w14:textId="143C52F4" w:rsidR="007347E6" w:rsidRDefault="003B5DE1">
    <w:pPr>
      <w:pStyle w:val="Header"/>
    </w:pPr>
    <w:r>
      <w:rPr>
        <w:noProof/>
      </w:rPr>
      <w:pict w14:anchorId="76FAF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FD4D" w14:textId="19A43715" w:rsidR="007347E6" w:rsidRDefault="003B5DE1">
    <w:pPr>
      <w:pStyle w:val="Header"/>
    </w:pPr>
    <w:r>
      <w:rPr>
        <w:noProof/>
      </w:rPr>
      <w:pict w14:anchorId="35FF2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21546C"/>
    <w:multiLevelType w:val="hybridMultilevel"/>
    <w:tmpl w:val="072E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D95304"/>
    <w:multiLevelType w:val="multilevel"/>
    <w:tmpl w:val="F78C48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8C1D45"/>
    <w:multiLevelType w:val="hybridMultilevel"/>
    <w:tmpl w:val="48AC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22E1B"/>
    <w:multiLevelType w:val="hybridMultilevel"/>
    <w:tmpl w:val="D75C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87FD5"/>
    <w:multiLevelType w:val="multilevel"/>
    <w:tmpl w:val="733C3EA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720E91"/>
    <w:multiLevelType w:val="multilevel"/>
    <w:tmpl w:val="700C061A"/>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4007F1"/>
    <w:multiLevelType w:val="hybridMultilevel"/>
    <w:tmpl w:val="E5824EE0"/>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4F9460B"/>
    <w:multiLevelType w:val="hybridMultilevel"/>
    <w:tmpl w:val="B8BA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A7E78AA"/>
    <w:multiLevelType w:val="hybridMultilevel"/>
    <w:tmpl w:val="9474901E"/>
    <w:lvl w:ilvl="0" w:tplc="FF645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3"/>
  </w:num>
  <w:num w:numId="10">
    <w:abstractNumId w:val="2"/>
  </w:num>
  <w:num w:numId="11">
    <w:abstractNumId w:val="25"/>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7"/>
  </w:num>
  <w:num w:numId="20">
    <w:abstractNumId w:val="13"/>
  </w:num>
  <w:num w:numId="21">
    <w:abstractNumId w:val="11"/>
  </w:num>
  <w:num w:numId="22">
    <w:abstractNumId w:val="15"/>
  </w:num>
  <w:num w:numId="23">
    <w:abstractNumId w:val="26"/>
  </w:num>
  <w:num w:numId="24">
    <w:abstractNumId w:val="35"/>
  </w:num>
  <w:num w:numId="25">
    <w:abstractNumId w:val="4"/>
  </w:num>
  <w:num w:numId="26">
    <w:abstractNumId w:val="21"/>
  </w:num>
  <w:num w:numId="27">
    <w:abstractNumId w:val="27"/>
  </w:num>
  <w:num w:numId="28">
    <w:abstractNumId w:val="36"/>
  </w:num>
  <w:num w:numId="29">
    <w:abstractNumId w:val="32"/>
  </w:num>
  <w:num w:numId="30">
    <w:abstractNumId w:val="12"/>
  </w:num>
  <w:num w:numId="31">
    <w:abstractNumId w:val="23"/>
  </w:num>
  <w:num w:numId="32">
    <w:abstractNumId w:val="7"/>
  </w:num>
  <w:num w:numId="33">
    <w:abstractNumId w:val="17"/>
  </w:num>
  <w:num w:numId="34">
    <w:abstractNumId w:val="24"/>
  </w:num>
  <w:num w:numId="35">
    <w:abstractNumId w:val="10"/>
  </w:num>
  <w:num w:numId="36">
    <w:abstractNumId w:val="31"/>
  </w:num>
  <w:num w:numId="37">
    <w:abstractNumId w:val="19"/>
  </w:num>
  <w:num w:numId="38">
    <w:abstractNumId w:val="1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25E"/>
    <w:rsid w:val="00016166"/>
    <w:rsid w:val="00023D3D"/>
    <w:rsid w:val="00030174"/>
    <w:rsid w:val="00035BA9"/>
    <w:rsid w:val="0004579C"/>
    <w:rsid w:val="00072B5F"/>
    <w:rsid w:val="0007741A"/>
    <w:rsid w:val="000A47FA"/>
    <w:rsid w:val="000A65D3"/>
    <w:rsid w:val="000B1E33"/>
    <w:rsid w:val="000D689F"/>
    <w:rsid w:val="000E7B7B"/>
    <w:rsid w:val="000E7B92"/>
    <w:rsid w:val="000E7D62"/>
    <w:rsid w:val="00103357"/>
    <w:rsid w:val="001112F4"/>
    <w:rsid w:val="00123C9F"/>
    <w:rsid w:val="00126190"/>
    <w:rsid w:val="00130F17"/>
    <w:rsid w:val="001320BF"/>
    <w:rsid w:val="00143BAE"/>
    <w:rsid w:val="00163BC4"/>
    <w:rsid w:val="00191062"/>
    <w:rsid w:val="00192B72"/>
    <w:rsid w:val="001957AD"/>
    <w:rsid w:val="001A157C"/>
    <w:rsid w:val="001A29D8"/>
    <w:rsid w:val="001A5CAA"/>
    <w:rsid w:val="001B0427"/>
    <w:rsid w:val="001C5A88"/>
    <w:rsid w:val="001D3A51"/>
    <w:rsid w:val="001D5E93"/>
    <w:rsid w:val="001E10D2"/>
    <w:rsid w:val="001E1726"/>
    <w:rsid w:val="001E25B4"/>
    <w:rsid w:val="001E44FE"/>
    <w:rsid w:val="001F3CFD"/>
    <w:rsid w:val="00200595"/>
    <w:rsid w:val="00204835"/>
    <w:rsid w:val="00214CEA"/>
    <w:rsid w:val="00223909"/>
    <w:rsid w:val="00231920"/>
    <w:rsid w:val="0023195C"/>
    <w:rsid w:val="0023635D"/>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3115"/>
    <w:rsid w:val="003512C2"/>
    <w:rsid w:val="00367F0D"/>
    <w:rsid w:val="00371FB6"/>
    <w:rsid w:val="003763C1"/>
    <w:rsid w:val="00376BBE"/>
    <w:rsid w:val="0039224F"/>
    <w:rsid w:val="003A43A4"/>
    <w:rsid w:val="003A7E18"/>
    <w:rsid w:val="003B40BF"/>
    <w:rsid w:val="003B5DE1"/>
    <w:rsid w:val="003C1238"/>
    <w:rsid w:val="003C4C86"/>
    <w:rsid w:val="003C6258"/>
    <w:rsid w:val="003E1E64"/>
    <w:rsid w:val="003E2904"/>
    <w:rsid w:val="00401927"/>
    <w:rsid w:val="0041027F"/>
    <w:rsid w:val="00412475"/>
    <w:rsid w:val="00423789"/>
    <w:rsid w:val="00440F43"/>
    <w:rsid w:val="00441B6F"/>
    <w:rsid w:val="00446221"/>
    <w:rsid w:val="00450E62"/>
    <w:rsid w:val="004539DB"/>
    <w:rsid w:val="00453F95"/>
    <w:rsid w:val="00471A80"/>
    <w:rsid w:val="004C57E3"/>
    <w:rsid w:val="004D2A8A"/>
    <w:rsid w:val="004D305E"/>
    <w:rsid w:val="004D4277"/>
    <w:rsid w:val="004E2102"/>
    <w:rsid w:val="00502516"/>
    <w:rsid w:val="00502779"/>
    <w:rsid w:val="00505F06"/>
    <w:rsid w:val="00506828"/>
    <w:rsid w:val="00510509"/>
    <w:rsid w:val="0053056E"/>
    <w:rsid w:val="00544C2A"/>
    <w:rsid w:val="00554FDA"/>
    <w:rsid w:val="00593BDF"/>
    <w:rsid w:val="005B2697"/>
    <w:rsid w:val="005C784C"/>
    <w:rsid w:val="005C7ACC"/>
    <w:rsid w:val="005D17F6"/>
    <w:rsid w:val="005E5539"/>
    <w:rsid w:val="00602BF5"/>
    <w:rsid w:val="00617FDD"/>
    <w:rsid w:val="00630866"/>
    <w:rsid w:val="00633614"/>
    <w:rsid w:val="00633644"/>
    <w:rsid w:val="00633F68"/>
    <w:rsid w:val="0063521F"/>
    <w:rsid w:val="00636EB2"/>
    <w:rsid w:val="006375B8"/>
    <w:rsid w:val="00664C86"/>
    <w:rsid w:val="0066510A"/>
    <w:rsid w:val="00673F9F"/>
    <w:rsid w:val="00686953"/>
    <w:rsid w:val="00687DEA"/>
    <w:rsid w:val="00687E67"/>
    <w:rsid w:val="006967F7"/>
    <w:rsid w:val="006A250C"/>
    <w:rsid w:val="006A4AEE"/>
    <w:rsid w:val="006B21D3"/>
    <w:rsid w:val="006B57D0"/>
    <w:rsid w:val="006D30FF"/>
    <w:rsid w:val="006D6940"/>
    <w:rsid w:val="006E3EDD"/>
    <w:rsid w:val="006F11EC"/>
    <w:rsid w:val="0070082C"/>
    <w:rsid w:val="007347E6"/>
    <w:rsid w:val="007369E6"/>
    <w:rsid w:val="00746E59"/>
    <w:rsid w:val="00754C9A"/>
    <w:rsid w:val="0075599A"/>
    <w:rsid w:val="00761D52"/>
    <w:rsid w:val="0077749E"/>
    <w:rsid w:val="00790ADA"/>
    <w:rsid w:val="007A3955"/>
    <w:rsid w:val="007D2288"/>
    <w:rsid w:val="007E088F"/>
    <w:rsid w:val="007F7B32"/>
    <w:rsid w:val="00804BC2"/>
    <w:rsid w:val="0081431A"/>
    <w:rsid w:val="0083216F"/>
    <w:rsid w:val="00832EA1"/>
    <w:rsid w:val="00855BAC"/>
    <w:rsid w:val="00860000"/>
    <w:rsid w:val="0086015E"/>
    <w:rsid w:val="00863BD3"/>
    <w:rsid w:val="008641ED"/>
    <w:rsid w:val="00866D66"/>
    <w:rsid w:val="008671C6"/>
    <w:rsid w:val="00875803"/>
    <w:rsid w:val="008874DE"/>
    <w:rsid w:val="008B459E"/>
    <w:rsid w:val="008C71D4"/>
    <w:rsid w:val="008E13AE"/>
    <w:rsid w:val="008E1506"/>
    <w:rsid w:val="008E710C"/>
    <w:rsid w:val="008F69D6"/>
    <w:rsid w:val="00902823"/>
    <w:rsid w:val="00915CA6"/>
    <w:rsid w:val="009174B6"/>
    <w:rsid w:val="0092012A"/>
    <w:rsid w:val="00927834"/>
    <w:rsid w:val="009500A6"/>
    <w:rsid w:val="00957C18"/>
    <w:rsid w:val="009659BA"/>
    <w:rsid w:val="00983040"/>
    <w:rsid w:val="009A569B"/>
    <w:rsid w:val="009B3FB9"/>
    <w:rsid w:val="009C2465"/>
    <w:rsid w:val="009C73D6"/>
    <w:rsid w:val="009D35A0"/>
    <w:rsid w:val="009D7EB7"/>
    <w:rsid w:val="009E048A"/>
    <w:rsid w:val="009E08E9"/>
    <w:rsid w:val="009E3DB9"/>
    <w:rsid w:val="009E6E35"/>
    <w:rsid w:val="009F0EDA"/>
    <w:rsid w:val="00A03B96"/>
    <w:rsid w:val="00A05B19"/>
    <w:rsid w:val="00A064D5"/>
    <w:rsid w:val="00A070ED"/>
    <w:rsid w:val="00A07EB1"/>
    <w:rsid w:val="00A1134E"/>
    <w:rsid w:val="00A12E01"/>
    <w:rsid w:val="00A2420B"/>
    <w:rsid w:val="00A24E7E"/>
    <w:rsid w:val="00A258C3"/>
    <w:rsid w:val="00A328F1"/>
    <w:rsid w:val="00A347C0"/>
    <w:rsid w:val="00A51431"/>
    <w:rsid w:val="00A539AD"/>
    <w:rsid w:val="00A94063"/>
    <w:rsid w:val="00AA6219"/>
    <w:rsid w:val="00AA74E0"/>
    <w:rsid w:val="00AB703F"/>
    <w:rsid w:val="00AC6BB8"/>
    <w:rsid w:val="00AE008F"/>
    <w:rsid w:val="00B01FCD"/>
    <w:rsid w:val="00B06DF5"/>
    <w:rsid w:val="00B13856"/>
    <w:rsid w:val="00B13DBF"/>
    <w:rsid w:val="00B1776C"/>
    <w:rsid w:val="00B52583"/>
    <w:rsid w:val="00B52896"/>
    <w:rsid w:val="00B7225A"/>
    <w:rsid w:val="00B9327E"/>
    <w:rsid w:val="00B95236"/>
    <w:rsid w:val="00B95A90"/>
    <w:rsid w:val="00B96BD9"/>
    <w:rsid w:val="00BA1B01"/>
    <w:rsid w:val="00BA2641"/>
    <w:rsid w:val="00BB37AA"/>
    <w:rsid w:val="00BC53A0"/>
    <w:rsid w:val="00BE62AD"/>
    <w:rsid w:val="00BF121F"/>
    <w:rsid w:val="00BF1737"/>
    <w:rsid w:val="00BF1F80"/>
    <w:rsid w:val="00C166EF"/>
    <w:rsid w:val="00C171BD"/>
    <w:rsid w:val="00C1730F"/>
    <w:rsid w:val="00C17E41"/>
    <w:rsid w:val="00C17EB0"/>
    <w:rsid w:val="00C27F5F"/>
    <w:rsid w:val="00C30A0F"/>
    <w:rsid w:val="00C37E61"/>
    <w:rsid w:val="00C45342"/>
    <w:rsid w:val="00C56054"/>
    <w:rsid w:val="00C70F1B"/>
    <w:rsid w:val="00C71A47"/>
    <w:rsid w:val="00C7464C"/>
    <w:rsid w:val="00C85588"/>
    <w:rsid w:val="00C87799"/>
    <w:rsid w:val="00CD6755"/>
    <w:rsid w:val="00CD6856"/>
    <w:rsid w:val="00CE0089"/>
    <w:rsid w:val="00CE793C"/>
    <w:rsid w:val="00CF193C"/>
    <w:rsid w:val="00CF3461"/>
    <w:rsid w:val="00D173F1"/>
    <w:rsid w:val="00D34AB8"/>
    <w:rsid w:val="00D74CB0"/>
    <w:rsid w:val="00D82453"/>
    <w:rsid w:val="00D8295D"/>
    <w:rsid w:val="00DA0E6D"/>
    <w:rsid w:val="00DC2A65"/>
    <w:rsid w:val="00DE15F0"/>
    <w:rsid w:val="00DE5663"/>
    <w:rsid w:val="00DE78AA"/>
    <w:rsid w:val="00E053D0"/>
    <w:rsid w:val="00E15994"/>
    <w:rsid w:val="00E3114E"/>
    <w:rsid w:val="00E3154D"/>
    <w:rsid w:val="00E31A70"/>
    <w:rsid w:val="00E35B02"/>
    <w:rsid w:val="00E66496"/>
    <w:rsid w:val="00E66B35"/>
    <w:rsid w:val="00E66E10"/>
    <w:rsid w:val="00E6721C"/>
    <w:rsid w:val="00E769F6"/>
    <w:rsid w:val="00E8407C"/>
    <w:rsid w:val="00E84F3C"/>
    <w:rsid w:val="00E85920"/>
    <w:rsid w:val="00E94AF4"/>
    <w:rsid w:val="00EA012C"/>
    <w:rsid w:val="00EA19DF"/>
    <w:rsid w:val="00EC1697"/>
    <w:rsid w:val="00EC46E3"/>
    <w:rsid w:val="00EC6A55"/>
    <w:rsid w:val="00ED0288"/>
    <w:rsid w:val="00EE52CB"/>
    <w:rsid w:val="00EF581D"/>
    <w:rsid w:val="00EF7FD8"/>
    <w:rsid w:val="00F06F59"/>
    <w:rsid w:val="00F108CE"/>
    <w:rsid w:val="00F17988"/>
    <w:rsid w:val="00F3386F"/>
    <w:rsid w:val="00F347B5"/>
    <w:rsid w:val="00F440F9"/>
    <w:rsid w:val="00F469F0"/>
    <w:rsid w:val="00F53273"/>
    <w:rsid w:val="00F63EC5"/>
    <w:rsid w:val="00F755E4"/>
    <w:rsid w:val="00F77D02"/>
    <w:rsid w:val="00FA4FD8"/>
    <w:rsid w:val="00FB3A86"/>
    <w:rsid w:val="00FC03D7"/>
    <w:rsid w:val="00FD36C8"/>
    <w:rsid w:val="00FE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9E369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35BA9"/>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453F95"/>
    <w:rPr>
      <w:b/>
      <w:bCs/>
    </w:rPr>
  </w:style>
  <w:style w:type="table" w:styleId="PlainTable2">
    <w:name w:val="Plain Table 2"/>
    <w:basedOn w:val="TableNormal"/>
    <w:uiPriority w:val="42"/>
    <w:rsid w:val="00453F95"/>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016/j.artint.2014.11.006" TargetMode="External"/><Relationship Id="rId26" Type="http://schemas.openxmlformats.org/officeDocument/2006/relationships/hyperlink" Target="https://www.sciencedirect.com/science/article/pii/S000437021200234X" TargetMode="External"/><Relationship Id="rId39" Type="http://schemas.openxmlformats.org/officeDocument/2006/relationships/hyperlink" Target="https://ojs.aaai.org/index.php/AAAI/article/view/21266" TargetMode="External"/><Relationship Id="rId21" Type="http://schemas.openxmlformats.org/officeDocument/2006/relationships/hyperlink" Target="https://ojs.aaai.org/index.php/SOCS/article/view/18315" TargetMode="External"/><Relationship Id="rId34" Type="http://schemas.openxmlformats.org/officeDocument/2006/relationships/hyperlink" Target="https://www.ijcai.org/proceedings/2019/63" TargetMode="External"/><Relationship Id="rId42" Type="http://schemas.openxmlformats.org/officeDocument/2006/relationships/hyperlink" Target="https://doi.org/10.1109/ICRA48891.2023.10160789"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609/socs.v12i1.18567" TargetMode="External"/><Relationship Id="rId29" Type="http://schemas.openxmlformats.org/officeDocument/2006/relationships/hyperlink" Target="https://www.ifaamas.org/Proceedings/aamas2017/pdfs/p837.pdf" TargetMode="External"/><Relationship Id="rId11" Type="http://schemas.openxmlformats.org/officeDocument/2006/relationships/footer" Target="footer1.xml"/><Relationship Id="rId24" Type="http://schemas.openxmlformats.org/officeDocument/2006/relationships/hyperlink" Target="https://www.cscjournals.org/library/forthcoming-articles.php" TargetMode="External"/><Relationship Id="rId32" Type="http://schemas.openxmlformats.org/officeDocument/2006/relationships/hyperlink" Target="https://doi.org/10.1016/j.artint.2022.103752" TargetMode="External"/><Relationship Id="rId37" Type="http://schemas.openxmlformats.org/officeDocument/2006/relationships/hyperlink" Target="https://doi.org/10.1109/ICNSC52481.2021.9702234" TargetMode="External"/><Relationship Id="rId40" Type="http://schemas.openxmlformats.org/officeDocument/2006/relationships/hyperlink" Target="https://doi.org/10.1613/jair.1.11734"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github.com/shafakhat/AGILE-CONFLICT-BASED-SEARCH" TargetMode="External"/><Relationship Id="rId23" Type="http://schemas.openxmlformats.org/officeDocument/2006/relationships/hyperlink" Target="https://ojs.aaai.org/index.php/AAAI/article/view/17838" TargetMode="External"/><Relationship Id="rId28" Type="http://schemas.openxmlformats.org/officeDocument/2006/relationships/hyperlink" Target="https://www.jair.org/index.php/jair/article/view/10722" TargetMode="External"/><Relationship Id="rId36" Type="http://schemas.openxmlformats.org/officeDocument/2006/relationships/hyperlink" Target="https://ojs.aaai.org/index.php/AAAI/article/view/4758" TargetMode="Externa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sciencedirect.com/science/article/pii/S000437021400185X" TargetMode="External"/><Relationship Id="rId31" Type="http://schemas.openxmlformats.org/officeDocument/2006/relationships/hyperlink" Target="https://www.ifaamas.org/Proceedings/aamas2021/pdfs/p611.pdf"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yperlink" Target="https://doi.org/10.1609/aaai.v35i15.17838" TargetMode="External"/><Relationship Id="rId27" Type="http://schemas.openxmlformats.org/officeDocument/2006/relationships/hyperlink" Target="https://doi.org/10.1613/jair.3370" TargetMode="External"/><Relationship Id="rId30" Type="http://schemas.openxmlformats.org/officeDocument/2006/relationships/hyperlink" Target="https://ojs.aaai.org/index.php/ICAPS/article/view/1764" TargetMode="External"/><Relationship Id="rId35" Type="http://schemas.openxmlformats.org/officeDocument/2006/relationships/hyperlink" Target="https://content.iospress.com/articles/proceedings-of-the-european-conference-on-artificial-intelligence/ecai2016-0810" TargetMode="External"/><Relationship Id="rId43" Type="http://schemas.openxmlformats.org/officeDocument/2006/relationships/hyperlink" Target="https://doi.org/10.1109/TASE.2023.328765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ojs.aaai.org/index.php/SOCS/article/view/18567" TargetMode="External"/><Relationship Id="rId25" Type="http://schemas.openxmlformats.org/officeDocument/2006/relationships/hyperlink" Target="https://doi.org/10.1016/j.artint.2012.11.002" TargetMode="External"/><Relationship Id="rId33" Type="http://schemas.openxmlformats.org/officeDocument/2006/relationships/hyperlink" Target="https://www.sciencedirect.com/science/article/pii/S000437022200085X" TargetMode="External"/><Relationship Id="rId38" Type="http://schemas.openxmlformats.org/officeDocument/2006/relationships/hyperlink" Target="https://doi.org/10.1609/aaai.v36i9.21266" TargetMode="External"/><Relationship Id="rId46" Type="http://schemas.openxmlformats.org/officeDocument/2006/relationships/footer" Target="footer2.xml"/><Relationship Id="rId20" Type="http://schemas.openxmlformats.org/officeDocument/2006/relationships/hyperlink" Target="https://doi.org/10.1609/socs.v5i1.18315" TargetMode="External"/><Relationship Id="rId41" Type="http://schemas.openxmlformats.org/officeDocument/2006/relationships/hyperlink" Target="https://www.jair.org/index.php/jair/article/view/1173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fa\Desktop\ACBS%20Experimental%20Solutions%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afa\Desktop\ACBS%20Experimental%20Solution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afa\Desktop\ACBS%20Experimental%20Solutions%20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'Figure 1'!$C$3</c:f>
              <c:strCache>
                <c:ptCount val="1"/>
                <c:pt idx="0">
                  <c:v>CBS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1'!$C$4:$C$14</c:f>
              <c:numCache>
                <c:formatCode>General</c:formatCode>
                <c:ptCount val="11"/>
                <c:pt idx="0">
                  <c:v>2.1</c:v>
                </c:pt>
                <c:pt idx="1">
                  <c:v>15.3</c:v>
                </c:pt>
                <c:pt idx="2">
                  <c:v>45.6</c:v>
                </c:pt>
                <c:pt idx="3">
                  <c:v>120.4</c:v>
                </c:pt>
                <c:pt idx="4">
                  <c:v>300</c:v>
                </c:pt>
              </c:numCache>
            </c:numRef>
          </c:yVal>
          <c:smooth val="0"/>
          <c:extLst>
            <c:ext xmlns:c16="http://schemas.microsoft.com/office/drawing/2014/chart" uri="{C3380CC4-5D6E-409C-BE32-E72D297353CC}">
              <c16:uniqueId val="{00000000-B55D-43A1-9D89-E1657B82464E}"/>
            </c:ext>
          </c:extLst>
        </c:ser>
        <c:ser>
          <c:idx val="1"/>
          <c:order val="1"/>
          <c:tx>
            <c:strRef>
              <c:f>'Figure 1'!$D$3</c:f>
              <c:strCache>
                <c:ptCount val="1"/>
                <c:pt idx="0">
                  <c:v>ECBS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1'!$D$4:$D$14</c:f>
              <c:numCache>
                <c:formatCode>General</c:formatCode>
                <c:ptCount val="11"/>
                <c:pt idx="0">
                  <c:v>1.5</c:v>
                </c:pt>
                <c:pt idx="1">
                  <c:v>8.6999999999999993</c:v>
                </c:pt>
                <c:pt idx="2">
                  <c:v>22.1</c:v>
                </c:pt>
                <c:pt idx="3">
                  <c:v>51.3</c:v>
                </c:pt>
                <c:pt idx="4">
                  <c:v>95.2</c:v>
                </c:pt>
                <c:pt idx="5">
                  <c:v>180.5</c:v>
                </c:pt>
                <c:pt idx="6">
                  <c:v>250</c:v>
                </c:pt>
              </c:numCache>
            </c:numRef>
          </c:yVal>
          <c:smooth val="0"/>
          <c:extLst>
            <c:ext xmlns:c16="http://schemas.microsoft.com/office/drawing/2014/chart" uri="{C3380CC4-5D6E-409C-BE32-E72D297353CC}">
              <c16:uniqueId val="{00000001-B55D-43A1-9D89-E1657B82464E}"/>
            </c:ext>
          </c:extLst>
        </c:ser>
        <c:ser>
          <c:idx val="2"/>
          <c:order val="2"/>
          <c:tx>
            <c:strRef>
              <c:f>'Figure 1'!$E$3</c:f>
              <c:strCache>
                <c:ptCount val="1"/>
                <c:pt idx="0">
                  <c:v>EECBS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1'!$E$4:$E$14</c:f>
              <c:numCache>
                <c:formatCode>General</c:formatCode>
                <c:ptCount val="11"/>
                <c:pt idx="0">
                  <c:v>1.2</c:v>
                </c:pt>
                <c:pt idx="1">
                  <c:v>6.4</c:v>
                </c:pt>
                <c:pt idx="2">
                  <c:v>15.8</c:v>
                </c:pt>
                <c:pt idx="3">
                  <c:v>32.700000000000003</c:v>
                </c:pt>
                <c:pt idx="4">
                  <c:v>58.9</c:v>
                </c:pt>
                <c:pt idx="5">
                  <c:v>102.3</c:v>
                </c:pt>
                <c:pt idx="6">
                  <c:v>145.6</c:v>
                </c:pt>
                <c:pt idx="7">
                  <c:v>210.4</c:v>
                </c:pt>
                <c:pt idx="8">
                  <c:v>280</c:v>
                </c:pt>
              </c:numCache>
            </c:numRef>
          </c:yVal>
          <c:smooth val="0"/>
          <c:extLst>
            <c:ext xmlns:c16="http://schemas.microsoft.com/office/drawing/2014/chart" uri="{C3380CC4-5D6E-409C-BE32-E72D297353CC}">
              <c16:uniqueId val="{00000002-B55D-43A1-9D89-E1657B82464E}"/>
            </c:ext>
          </c:extLst>
        </c:ser>
        <c:ser>
          <c:idx val="3"/>
          <c:order val="3"/>
          <c:tx>
            <c:strRef>
              <c:f>'Figure 1'!$F$3</c:f>
              <c:strCache>
                <c:ptCount val="1"/>
                <c:pt idx="0">
                  <c:v>ACBS</c:v>
                </c:pt>
              </c:strCache>
            </c:strRef>
          </c:tx>
          <c:spPr>
            <a:ln w="22225" cap="rnd">
              <a:solidFill>
                <a:schemeClr val="accent4"/>
              </a:solidFill>
              <a:round/>
            </a:ln>
            <a:effectLst/>
          </c:spPr>
          <c:marker>
            <c:symbol val="x"/>
            <c:size val="6"/>
            <c:spPr>
              <a:noFill/>
              <a:ln w="9525">
                <a:solidFill>
                  <a:schemeClr val="accent4"/>
                </a:solidFill>
                <a:round/>
              </a:ln>
              <a:effectLst/>
            </c:spPr>
          </c:marker>
          <c:xVal>
            <c:numRef>
              <c:f>'Figure 1'!$B$4:$B$14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1'!$F$4:$F$14</c:f>
              <c:numCache>
                <c:formatCode>General</c:formatCode>
                <c:ptCount val="11"/>
                <c:pt idx="0">
                  <c:v>0.9</c:v>
                </c:pt>
                <c:pt idx="1">
                  <c:v>4.2</c:v>
                </c:pt>
                <c:pt idx="2">
                  <c:v>9.5</c:v>
                </c:pt>
                <c:pt idx="3">
                  <c:v>18.600000000000001</c:v>
                </c:pt>
                <c:pt idx="4">
                  <c:v>31.4</c:v>
                </c:pt>
                <c:pt idx="5">
                  <c:v>52.7</c:v>
                </c:pt>
                <c:pt idx="6">
                  <c:v>78.900000000000006</c:v>
                </c:pt>
                <c:pt idx="7">
                  <c:v>105.2</c:v>
                </c:pt>
                <c:pt idx="8">
                  <c:v>142.30000000000001</c:v>
                </c:pt>
                <c:pt idx="9">
                  <c:v>185.6</c:v>
                </c:pt>
                <c:pt idx="10">
                  <c:v>220.1</c:v>
                </c:pt>
              </c:numCache>
            </c:numRef>
          </c:yVal>
          <c:smooth val="0"/>
          <c:extLst>
            <c:ext xmlns:c16="http://schemas.microsoft.com/office/drawing/2014/chart" uri="{C3380CC4-5D6E-409C-BE32-E72D297353CC}">
              <c16:uniqueId val="{00000003-B55D-43A1-9D89-E1657B82464E}"/>
            </c:ext>
          </c:extLst>
        </c:ser>
        <c:dLbls>
          <c:showLegendKey val="0"/>
          <c:showVal val="0"/>
          <c:showCatName val="0"/>
          <c:showSerName val="0"/>
          <c:showPercent val="0"/>
          <c:showBubbleSize val="0"/>
        </c:dLbls>
        <c:axId val="421526992"/>
        <c:axId val="421527472"/>
      </c:scatterChart>
      <c:valAx>
        <c:axId val="421526992"/>
        <c:scaling>
          <c:orientation val="minMax"/>
          <c:max val="2100"/>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Number of Agents</a:t>
                </a:r>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7472"/>
        <c:crossesAt val="0.95000000000000007"/>
        <c:crossBetween val="midCat"/>
        <c:majorUnit val="200"/>
      </c:valAx>
      <c:valAx>
        <c:axId val="42152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Runtime (Seconds)</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69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Cambria" panose="02040503050406030204" pitchFamily="18" charset="0"/>
          <a:ea typeface="Cambria" panose="020405030504060302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'Figure 2'!$C$3</c:f>
              <c:strCache>
                <c:ptCount val="1"/>
                <c:pt idx="0">
                  <c:v>CBS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2'!$C$4:$C$14</c:f>
              <c:numCache>
                <c:formatCode>General</c:formatCode>
                <c:ptCount val="11"/>
                <c:pt idx="0">
                  <c:v>100</c:v>
                </c:pt>
                <c:pt idx="1">
                  <c:v>98</c:v>
                </c:pt>
                <c:pt idx="2">
                  <c:v>92</c:v>
                </c:pt>
                <c:pt idx="3">
                  <c:v>75</c:v>
                </c:pt>
                <c:pt idx="4">
                  <c:v>50</c:v>
                </c:pt>
                <c:pt idx="5">
                  <c:v>20</c:v>
                </c:pt>
                <c:pt idx="6">
                  <c:v>5</c:v>
                </c:pt>
                <c:pt idx="7">
                  <c:v>0</c:v>
                </c:pt>
                <c:pt idx="8">
                  <c:v>0</c:v>
                </c:pt>
                <c:pt idx="9">
                  <c:v>0</c:v>
                </c:pt>
                <c:pt idx="10">
                  <c:v>0</c:v>
                </c:pt>
              </c:numCache>
            </c:numRef>
          </c:yVal>
          <c:smooth val="0"/>
          <c:extLst>
            <c:ext xmlns:c16="http://schemas.microsoft.com/office/drawing/2014/chart" uri="{C3380CC4-5D6E-409C-BE32-E72D297353CC}">
              <c16:uniqueId val="{00000000-49B4-4F33-ADEF-216A885B78AC}"/>
            </c:ext>
          </c:extLst>
        </c:ser>
        <c:ser>
          <c:idx val="1"/>
          <c:order val="1"/>
          <c:tx>
            <c:strRef>
              <c:f>'Figure 2'!$D$3</c:f>
              <c:strCache>
                <c:ptCount val="1"/>
                <c:pt idx="0">
                  <c:v>ECBS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2'!$D$4:$D$14</c:f>
              <c:numCache>
                <c:formatCode>General</c:formatCode>
                <c:ptCount val="11"/>
                <c:pt idx="0">
                  <c:v>100</c:v>
                </c:pt>
                <c:pt idx="1">
                  <c:v>100</c:v>
                </c:pt>
                <c:pt idx="2">
                  <c:v>98</c:v>
                </c:pt>
                <c:pt idx="3">
                  <c:v>95</c:v>
                </c:pt>
                <c:pt idx="4">
                  <c:v>88</c:v>
                </c:pt>
                <c:pt idx="5">
                  <c:v>75</c:v>
                </c:pt>
                <c:pt idx="6">
                  <c:v>60</c:v>
                </c:pt>
                <c:pt idx="7">
                  <c:v>40</c:v>
                </c:pt>
                <c:pt idx="8">
                  <c:v>25</c:v>
                </c:pt>
                <c:pt idx="9">
                  <c:v>10</c:v>
                </c:pt>
                <c:pt idx="10">
                  <c:v>5</c:v>
                </c:pt>
              </c:numCache>
            </c:numRef>
          </c:yVal>
          <c:smooth val="0"/>
          <c:extLst>
            <c:ext xmlns:c16="http://schemas.microsoft.com/office/drawing/2014/chart" uri="{C3380CC4-5D6E-409C-BE32-E72D297353CC}">
              <c16:uniqueId val="{00000001-49B4-4F33-ADEF-216A885B78AC}"/>
            </c:ext>
          </c:extLst>
        </c:ser>
        <c:ser>
          <c:idx val="2"/>
          <c:order val="2"/>
          <c:tx>
            <c:strRef>
              <c:f>'Figure 2'!$E$3</c:f>
              <c:strCache>
                <c:ptCount val="1"/>
                <c:pt idx="0">
                  <c:v>EECBS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2'!$E$4:$E$14</c:f>
              <c:numCache>
                <c:formatCode>General</c:formatCode>
                <c:ptCount val="11"/>
                <c:pt idx="0">
                  <c:v>100</c:v>
                </c:pt>
                <c:pt idx="1">
                  <c:v>100</c:v>
                </c:pt>
                <c:pt idx="2">
                  <c:v>99</c:v>
                </c:pt>
                <c:pt idx="3">
                  <c:v>97</c:v>
                </c:pt>
                <c:pt idx="4">
                  <c:v>92</c:v>
                </c:pt>
                <c:pt idx="5">
                  <c:v>85</c:v>
                </c:pt>
                <c:pt idx="6">
                  <c:v>78</c:v>
                </c:pt>
                <c:pt idx="7">
                  <c:v>65</c:v>
                </c:pt>
                <c:pt idx="8">
                  <c:v>50</c:v>
                </c:pt>
                <c:pt idx="9">
                  <c:v>30</c:v>
                </c:pt>
                <c:pt idx="10">
                  <c:v>15</c:v>
                </c:pt>
              </c:numCache>
            </c:numRef>
          </c:yVal>
          <c:smooth val="0"/>
          <c:extLst>
            <c:ext xmlns:c16="http://schemas.microsoft.com/office/drawing/2014/chart" uri="{C3380CC4-5D6E-409C-BE32-E72D297353CC}">
              <c16:uniqueId val="{00000002-49B4-4F33-ADEF-216A885B78AC}"/>
            </c:ext>
          </c:extLst>
        </c:ser>
        <c:ser>
          <c:idx val="3"/>
          <c:order val="3"/>
          <c:tx>
            <c:strRef>
              <c:f>'Figure 2'!$F$3</c:f>
              <c:strCache>
                <c:ptCount val="1"/>
                <c:pt idx="0">
                  <c:v>ACBS</c:v>
                </c:pt>
              </c:strCache>
            </c:strRef>
          </c:tx>
          <c:spPr>
            <a:ln w="22225" cap="rnd">
              <a:solidFill>
                <a:schemeClr val="accent4"/>
              </a:solidFill>
              <a:round/>
            </a:ln>
            <a:effectLst/>
          </c:spPr>
          <c:marker>
            <c:symbol val="x"/>
            <c:size val="6"/>
            <c:spPr>
              <a:noFill/>
              <a:ln w="9525">
                <a:solidFill>
                  <a:schemeClr val="accent4"/>
                </a:solidFill>
                <a:round/>
              </a:ln>
              <a:effectLst/>
            </c:spPr>
          </c:marker>
          <c:xVal>
            <c:numRef>
              <c:f>'Figure 2'!$B$4:$B$14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2'!$F$4:$F$14</c:f>
              <c:numCache>
                <c:formatCode>General</c:formatCode>
                <c:ptCount val="11"/>
                <c:pt idx="0">
                  <c:v>100</c:v>
                </c:pt>
                <c:pt idx="1">
                  <c:v>100</c:v>
                </c:pt>
                <c:pt idx="2">
                  <c:v>100</c:v>
                </c:pt>
                <c:pt idx="3">
                  <c:v>99</c:v>
                </c:pt>
                <c:pt idx="4">
                  <c:v>98</c:v>
                </c:pt>
                <c:pt idx="5">
                  <c:v>96</c:v>
                </c:pt>
                <c:pt idx="6">
                  <c:v>94</c:v>
                </c:pt>
                <c:pt idx="7">
                  <c:v>90</c:v>
                </c:pt>
                <c:pt idx="8">
                  <c:v>85</c:v>
                </c:pt>
                <c:pt idx="9">
                  <c:v>80</c:v>
                </c:pt>
                <c:pt idx="10">
                  <c:v>75</c:v>
                </c:pt>
              </c:numCache>
            </c:numRef>
          </c:yVal>
          <c:smooth val="0"/>
          <c:extLst>
            <c:ext xmlns:c16="http://schemas.microsoft.com/office/drawing/2014/chart" uri="{C3380CC4-5D6E-409C-BE32-E72D297353CC}">
              <c16:uniqueId val="{00000003-49B4-4F33-ADEF-216A885B78AC}"/>
            </c:ext>
          </c:extLst>
        </c:ser>
        <c:dLbls>
          <c:showLegendKey val="0"/>
          <c:showVal val="0"/>
          <c:showCatName val="0"/>
          <c:showSerName val="0"/>
          <c:showPercent val="0"/>
          <c:showBubbleSize val="0"/>
        </c:dLbls>
        <c:axId val="421526992"/>
        <c:axId val="421527472"/>
      </c:scatterChart>
      <c:valAx>
        <c:axId val="421526992"/>
        <c:scaling>
          <c:orientation val="minMax"/>
          <c:max val="2100"/>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Number of Agents</a:t>
                </a:r>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7472"/>
        <c:crossesAt val="0.95000000000000007"/>
        <c:crossBetween val="midCat"/>
        <c:majorUnit val="200"/>
      </c:valAx>
      <c:valAx>
        <c:axId val="42152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SUCCESS RATE (%)</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69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Cambria" panose="02040503050406030204" pitchFamily="18" charset="0"/>
          <a:ea typeface="Cambria" panose="020405030504060302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'Figure 3'!$C$3</c:f>
              <c:strCache>
                <c:ptCount val="1"/>
                <c:pt idx="0">
                  <c:v>CBS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3'!$C$4:$C$14</c:f>
              <c:numCache>
                <c:formatCode>General</c:formatCode>
                <c:ptCount val="11"/>
                <c:pt idx="0">
                  <c:v>1</c:v>
                </c:pt>
                <c:pt idx="1">
                  <c:v>1</c:v>
                </c:pt>
                <c:pt idx="2">
                  <c:v>1</c:v>
                </c:pt>
                <c:pt idx="3">
                  <c:v>1</c:v>
                </c:pt>
              </c:numCache>
            </c:numRef>
          </c:yVal>
          <c:smooth val="0"/>
          <c:extLst>
            <c:ext xmlns:c16="http://schemas.microsoft.com/office/drawing/2014/chart" uri="{C3380CC4-5D6E-409C-BE32-E72D297353CC}">
              <c16:uniqueId val="{00000000-59DD-4CEF-B81D-2527B5BE19C1}"/>
            </c:ext>
          </c:extLst>
        </c:ser>
        <c:ser>
          <c:idx val="1"/>
          <c:order val="1"/>
          <c:tx>
            <c:strRef>
              <c:f>'Figure 3'!$D$3</c:f>
              <c:strCache>
                <c:ptCount val="1"/>
                <c:pt idx="0">
                  <c:v>ECBS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3'!$D$4:$D$14</c:f>
              <c:numCache>
                <c:formatCode>General</c:formatCode>
                <c:ptCount val="11"/>
                <c:pt idx="0">
                  <c:v>1.1499999999999999</c:v>
                </c:pt>
                <c:pt idx="1">
                  <c:v>1.18</c:v>
                </c:pt>
                <c:pt idx="2">
                  <c:v>1.19</c:v>
                </c:pt>
                <c:pt idx="3">
                  <c:v>1.2</c:v>
                </c:pt>
                <c:pt idx="4">
                  <c:v>1.2</c:v>
                </c:pt>
                <c:pt idx="5">
                  <c:v>1.2</c:v>
                </c:pt>
              </c:numCache>
            </c:numRef>
          </c:yVal>
          <c:smooth val="0"/>
          <c:extLst>
            <c:ext xmlns:c16="http://schemas.microsoft.com/office/drawing/2014/chart" uri="{C3380CC4-5D6E-409C-BE32-E72D297353CC}">
              <c16:uniqueId val="{00000001-59DD-4CEF-B81D-2527B5BE19C1}"/>
            </c:ext>
          </c:extLst>
        </c:ser>
        <c:ser>
          <c:idx val="2"/>
          <c:order val="2"/>
          <c:tx>
            <c:strRef>
              <c:f>'Figure 3'!$E$3</c:f>
              <c:strCache>
                <c:ptCount val="1"/>
                <c:pt idx="0">
                  <c:v>EECBS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3'!$E$4:$E$14</c:f>
              <c:numCache>
                <c:formatCode>General</c:formatCode>
                <c:ptCount val="11"/>
                <c:pt idx="0">
                  <c:v>1.1200000000000001</c:v>
                </c:pt>
                <c:pt idx="1">
                  <c:v>1.1399999999999999</c:v>
                </c:pt>
                <c:pt idx="2">
                  <c:v>1.1499999999999999</c:v>
                </c:pt>
                <c:pt idx="3">
                  <c:v>1.1599999999999999</c:v>
                </c:pt>
                <c:pt idx="4">
                  <c:v>1.17</c:v>
                </c:pt>
                <c:pt idx="5">
                  <c:v>1.18</c:v>
                </c:pt>
                <c:pt idx="6">
                  <c:v>1.19</c:v>
                </c:pt>
                <c:pt idx="7">
                  <c:v>1.2</c:v>
                </c:pt>
              </c:numCache>
            </c:numRef>
          </c:yVal>
          <c:smooth val="0"/>
          <c:extLst>
            <c:ext xmlns:c16="http://schemas.microsoft.com/office/drawing/2014/chart" uri="{C3380CC4-5D6E-409C-BE32-E72D297353CC}">
              <c16:uniqueId val="{00000002-59DD-4CEF-B81D-2527B5BE19C1}"/>
            </c:ext>
          </c:extLst>
        </c:ser>
        <c:ser>
          <c:idx val="3"/>
          <c:order val="3"/>
          <c:tx>
            <c:strRef>
              <c:f>'Figure 3'!$F$3</c:f>
              <c:strCache>
                <c:ptCount val="1"/>
                <c:pt idx="0">
                  <c:v>ACBS</c:v>
                </c:pt>
              </c:strCache>
            </c:strRef>
          </c:tx>
          <c:spPr>
            <a:ln w="22225" cap="rnd">
              <a:solidFill>
                <a:schemeClr val="accent4"/>
              </a:solidFill>
              <a:round/>
            </a:ln>
            <a:effectLst/>
          </c:spPr>
          <c:marker>
            <c:symbol val="x"/>
            <c:size val="6"/>
            <c:spPr>
              <a:noFill/>
              <a:ln w="9525">
                <a:solidFill>
                  <a:schemeClr val="accent4"/>
                </a:solidFill>
                <a:round/>
              </a:ln>
              <a:effectLst/>
            </c:spPr>
          </c:marker>
          <c:xVal>
            <c:numRef>
              <c:f>'Figure 3'!$B$4:$B$14</c:f>
              <c:numCache>
                <c:formatCode>General</c:formatCode>
                <c:ptCount val="11"/>
                <c:pt idx="0">
                  <c:v>100</c:v>
                </c:pt>
                <c:pt idx="1">
                  <c:v>300</c:v>
                </c:pt>
                <c:pt idx="2">
                  <c:v>500</c:v>
                </c:pt>
                <c:pt idx="3">
                  <c:v>700</c:v>
                </c:pt>
                <c:pt idx="4">
                  <c:v>900</c:v>
                </c:pt>
                <c:pt idx="5">
                  <c:v>1100</c:v>
                </c:pt>
                <c:pt idx="6">
                  <c:v>1300</c:v>
                </c:pt>
                <c:pt idx="7">
                  <c:v>1500</c:v>
                </c:pt>
                <c:pt idx="8">
                  <c:v>1700</c:v>
                </c:pt>
                <c:pt idx="9">
                  <c:v>1900</c:v>
                </c:pt>
                <c:pt idx="10">
                  <c:v>2000</c:v>
                </c:pt>
              </c:numCache>
            </c:numRef>
          </c:xVal>
          <c:yVal>
            <c:numRef>
              <c:f>'Figure 3'!$F$4:$F$14</c:f>
              <c:numCache>
                <c:formatCode>General</c:formatCode>
                <c:ptCount val="11"/>
                <c:pt idx="0">
                  <c:v>1.1000000000000001</c:v>
                </c:pt>
                <c:pt idx="1">
                  <c:v>1.1200000000000001</c:v>
                </c:pt>
                <c:pt idx="2">
                  <c:v>1.1299999999999999</c:v>
                </c:pt>
                <c:pt idx="3">
                  <c:v>1.1399999999999999</c:v>
                </c:pt>
                <c:pt idx="4">
                  <c:v>1.1499999999999999</c:v>
                </c:pt>
                <c:pt idx="5">
                  <c:v>1.1599999999999999</c:v>
                </c:pt>
                <c:pt idx="6">
                  <c:v>1.17</c:v>
                </c:pt>
                <c:pt idx="7">
                  <c:v>1.18</c:v>
                </c:pt>
                <c:pt idx="8">
                  <c:v>1.19</c:v>
                </c:pt>
                <c:pt idx="9">
                  <c:v>1.19</c:v>
                </c:pt>
                <c:pt idx="10">
                  <c:v>1.2</c:v>
                </c:pt>
              </c:numCache>
            </c:numRef>
          </c:yVal>
          <c:smooth val="0"/>
          <c:extLst>
            <c:ext xmlns:c16="http://schemas.microsoft.com/office/drawing/2014/chart" uri="{C3380CC4-5D6E-409C-BE32-E72D297353CC}">
              <c16:uniqueId val="{00000003-59DD-4CEF-B81D-2527B5BE19C1}"/>
            </c:ext>
          </c:extLst>
        </c:ser>
        <c:dLbls>
          <c:showLegendKey val="0"/>
          <c:showVal val="0"/>
          <c:showCatName val="0"/>
          <c:showSerName val="0"/>
          <c:showPercent val="0"/>
          <c:showBubbleSize val="0"/>
        </c:dLbls>
        <c:axId val="421526992"/>
        <c:axId val="421527472"/>
      </c:scatterChart>
      <c:valAx>
        <c:axId val="421526992"/>
        <c:scaling>
          <c:orientation val="minMax"/>
          <c:max val="2100"/>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Number of Agents</a:t>
                </a:r>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7472"/>
        <c:crossesAt val="0.95000000000000007"/>
        <c:crossBetween val="midCat"/>
        <c:majorUnit val="200"/>
      </c:valAx>
      <c:valAx>
        <c:axId val="42152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t>Normalized SOC</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42152699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87154-49F9-4519-9172-C0F1D110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292</TotalTime>
  <Pages>14</Pages>
  <Words>4849</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41</cp:revision>
  <cp:lastPrinted>1999-07-06T11:00:00Z</cp:lastPrinted>
  <dcterms:created xsi:type="dcterms:W3CDTF">2025-10-18T18:03:00Z</dcterms:created>
  <dcterms:modified xsi:type="dcterms:W3CDTF">2025-10-24T07:04:00Z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f1ab1184-57f3-404f-9c15-e8692fa08420</vt:lpwstr>
  </property>
</Properties>
</file>