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B8F07" w14:textId="77777777" w:rsidR="00941140" w:rsidRPr="00941140" w:rsidRDefault="00941140" w:rsidP="00941140">
      <w:pPr>
        <w:spacing w:line="360" w:lineRule="auto"/>
        <w:jc w:val="both"/>
        <w:rPr>
          <w:rFonts w:ascii="Times New Roman" w:hAnsi="Times New Roman" w:cs="Times New Roman"/>
          <w:b/>
          <w:sz w:val="24"/>
          <w:szCs w:val="24"/>
        </w:rPr>
      </w:pPr>
      <w:r w:rsidRPr="00941140">
        <w:rPr>
          <w:rFonts w:ascii="Times New Roman" w:hAnsi="Times New Roman" w:cs="Times New Roman"/>
          <w:b/>
          <w:sz w:val="24"/>
          <w:szCs w:val="24"/>
        </w:rPr>
        <w:t>Volatility and Risk Analysis of Sectoral NIFTY Index: An Empirical Analysis of Geometric Brownian Motion and Monte Carlo Simulation</w:t>
      </w:r>
    </w:p>
    <w:p w14:paraId="11756011" w14:textId="77777777" w:rsidR="00941140" w:rsidRDefault="00941140" w:rsidP="003C2942">
      <w:pPr>
        <w:spacing w:line="360" w:lineRule="auto"/>
        <w:jc w:val="both"/>
        <w:rPr>
          <w:rFonts w:ascii="Times New Roman" w:hAnsi="Times New Roman" w:cs="Times New Roman"/>
          <w:b/>
          <w:sz w:val="24"/>
          <w:szCs w:val="24"/>
        </w:rPr>
      </w:pPr>
    </w:p>
    <w:p w14:paraId="1E282000" w14:textId="0C93E160" w:rsidR="009C1D0D" w:rsidRDefault="009C1D0D" w:rsidP="003C2942">
      <w:pPr>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r w:rsidR="004D61A8">
        <w:rPr>
          <w:rFonts w:ascii="Times New Roman" w:hAnsi="Times New Roman" w:cs="Times New Roman"/>
          <w:b/>
          <w:sz w:val="24"/>
          <w:szCs w:val="24"/>
        </w:rPr>
        <w:t xml:space="preserve"> </w:t>
      </w:r>
      <w:r w:rsidR="004D61A8" w:rsidRPr="002F3207">
        <w:rPr>
          <w:rFonts w:ascii="Times New Roman" w:eastAsia="Times New Roman" w:hAnsi="Times New Roman" w:cs="Times New Roman"/>
          <w:color w:val="000000"/>
          <w:sz w:val="24"/>
          <w:szCs w:val="24"/>
          <w:lang w:eastAsia="en-IN"/>
        </w:rPr>
        <w:t>The global economy and markets face geopolitical uncertainty and trade challenges. Ongoing conflicts between Russia and Ukraine, as well as between Israel and Gaza, along with tensions between Israel and the US over Iran, have created uncertainties about economic growth</w:t>
      </w:r>
      <w:r w:rsidR="00B41D2F">
        <w:rPr>
          <w:rFonts w:ascii="Times New Roman" w:eastAsia="Times New Roman" w:hAnsi="Times New Roman" w:cs="Times New Roman"/>
          <w:color w:val="000000"/>
          <w:sz w:val="24"/>
          <w:szCs w:val="24"/>
          <w:lang w:eastAsia="en-IN"/>
        </w:rPr>
        <w:t xml:space="preserve">. </w:t>
      </w:r>
      <w:r w:rsidR="004D61A8" w:rsidRPr="002F3207">
        <w:rPr>
          <w:rFonts w:ascii="Times New Roman" w:eastAsia="Times New Roman" w:hAnsi="Times New Roman" w:cs="Times New Roman"/>
          <w:color w:val="000000"/>
          <w:sz w:val="24"/>
          <w:szCs w:val="24"/>
          <w:lang w:eastAsia="en-IN"/>
        </w:rPr>
        <w:t>Increasing political tensions worldwide, tariff fluctuations, energy risks, and climate change have prompted the central bank, which remains cautious, to shift its policy approach from structural to tactical responses to shield the economy from geopolitical turmoil. The</w:t>
      </w:r>
      <w:r w:rsidR="006F37D2">
        <w:rPr>
          <w:rFonts w:ascii="Times New Roman" w:eastAsia="Times New Roman" w:hAnsi="Times New Roman" w:cs="Times New Roman"/>
          <w:color w:val="000000"/>
          <w:sz w:val="24"/>
          <w:szCs w:val="24"/>
          <w:lang w:eastAsia="en-IN"/>
        </w:rPr>
        <w:t xml:space="preserve"> Indian</w:t>
      </w:r>
      <w:r w:rsidR="004D61A8" w:rsidRPr="002F3207">
        <w:rPr>
          <w:rFonts w:ascii="Times New Roman" w:eastAsia="Times New Roman" w:hAnsi="Times New Roman" w:cs="Times New Roman"/>
          <w:color w:val="000000"/>
          <w:sz w:val="24"/>
          <w:szCs w:val="24"/>
          <w:lang w:eastAsia="en-IN"/>
        </w:rPr>
        <w:t xml:space="preserve"> stock market is highly susceptible to fluctuations in economic conditions. </w:t>
      </w:r>
      <w:r w:rsidR="006F37D2" w:rsidRPr="002F3207">
        <w:rPr>
          <w:rFonts w:ascii="Times New Roman" w:eastAsia="Times New Roman" w:hAnsi="Times New Roman" w:cs="Times New Roman"/>
          <w:color w:val="000000"/>
          <w:sz w:val="24"/>
          <w:szCs w:val="24"/>
          <w:lang w:eastAsia="en-IN"/>
        </w:rPr>
        <w:t xml:space="preserve">In June 2025, the National Stock Exchange reported that India faces a lack of macroeconomic stability. </w:t>
      </w:r>
      <w:r w:rsidR="00B41D2F">
        <w:rPr>
          <w:rFonts w:ascii="Times New Roman" w:eastAsia="Times New Roman" w:hAnsi="Times New Roman" w:cs="Times New Roman"/>
          <w:color w:val="000000"/>
          <w:sz w:val="24"/>
          <w:szCs w:val="24"/>
          <w:lang w:eastAsia="en-IN"/>
        </w:rPr>
        <w:t>T</w:t>
      </w:r>
      <w:r w:rsidR="00B41D2F" w:rsidRPr="002F3207">
        <w:rPr>
          <w:rFonts w:ascii="Times New Roman" w:eastAsia="Times New Roman" w:hAnsi="Times New Roman" w:cs="Times New Roman"/>
          <w:color w:val="000000"/>
          <w:sz w:val="24"/>
          <w:szCs w:val="24"/>
          <w:lang w:eastAsia="en-IN"/>
        </w:rPr>
        <w:t xml:space="preserve">he paper </w:t>
      </w:r>
      <w:r w:rsidR="00D245A9">
        <w:rPr>
          <w:rFonts w:ascii="Times New Roman" w:eastAsia="Times New Roman" w:hAnsi="Times New Roman" w:cs="Times New Roman"/>
          <w:color w:val="000000"/>
          <w:sz w:val="24"/>
          <w:szCs w:val="24"/>
          <w:lang w:eastAsia="en-IN"/>
        </w:rPr>
        <w:t>attempts</w:t>
      </w:r>
      <w:r w:rsidR="00B41D2F" w:rsidRPr="002F3207">
        <w:rPr>
          <w:rFonts w:ascii="Times New Roman" w:eastAsia="Times New Roman" w:hAnsi="Times New Roman" w:cs="Times New Roman"/>
          <w:color w:val="000000"/>
          <w:sz w:val="24"/>
          <w:szCs w:val="24"/>
          <w:lang w:eastAsia="en-IN"/>
        </w:rPr>
        <w:t xml:space="preserve"> to analyze the risks and volatility of NIFTY sectoral indices in India. This paper employs geometric Brownian motion to forecast </w:t>
      </w:r>
      <w:r w:rsidR="00454326">
        <w:rPr>
          <w:rFonts w:ascii="Times New Roman" w:eastAsia="Times New Roman" w:hAnsi="Times New Roman" w:cs="Times New Roman"/>
          <w:color w:val="000000"/>
          <w:sz w:val="24"/>
          <w:szCs w:val="24"/>
          <w:lang w:eastAsia="en-IN"/>
        </w:rPr>
        <w:t xml:space="preserve">seven </w:t>
      </w:r>
      <w:r w:rsidR="00B41D2F" w:rsidRPr="002F3207">
        <w:rPr>
          <w:rFonts w:ascii="Times New Roman" w:eastAsia="Times New Roman" w:hAnsi="Times New Roman" w:cs="Times New Roman"/>
          <w:color w:val="000000"/>
          <w:sz w:val="24"/>
          <w:szCs w:val="24"/>
          <w:lang w:eastAsia="en-IN"/>
        </w:rPr>
        <w:t xml:space="preserve">sectoral </w:t>
      </w:r>
      <w:r w:rsidR="00E65506">
        <w:rPr>
          <w:rFonts w:ascii="Times New Roman" w:eastAsia="Times New Roman" w:hAnsi="Times New Roman" w:cs="Times New Roman"/>
          <w:color w:val="000000"/>
          <w:sz w:val="24"/>
          <w:szCs w:val="24"/>
          <w:lang w:eastAsia="en-IN"/>
        </w:rPr>
        <w:t>indices</w:t>
      </w:r>
      <w:r w:rsidR="005023CB" w:rsidRPr="002F3207">
        <w:rPr>
          <w:rFonts w:ascii="Times New Roman" w:eastAsia="Times New Roman" w:hAnsi="Times New Roman" w:cs="Times New Roman"/>
          <w:color w:val="000000"/>
          <w:sz w:val="24"/>
          <w:szCs w:val="24"/>
          <w:lang w:eastAsia="en-IN"/>
        </w:rPr>
        <w:t>. The sectors included in the analysis are NIFTY Auto, NIFTY Energy, NIFTY FMCG, NIFTY Pharma, NIFTY PSU Bank, NIFTY Private Bank, and NIFTY IT. The daily returns of sectoral index close prices are examined from January 1, 2018, to July 8, 2025</w:t>
      </w:r>
      <w:r w:rsidR="00003ABB">
        <w:rPr>
          <w:rFonts w:ascii="Times New Roman" w:eastAsia="Times New Roman" w:hAnsi="Times New Roman" w:cs="Times New Roman"/>
          <w:color w:val="000000"/>
          <w:sz w:val="24"/>
          <w:szCs w:val="24"/>
          <w:lang w:eastAsia="en-IN"/>
        </w:rPr>
        <w:t>, using a calendar year date format</w:t>
      </w:r>
      <w:r w:rsidR="005023CB" w:rsidRPr="002F3207">
        <w:rPr>
          <w:rFonts w:ascii="Times New Roman" w:eastAsia="Times New Roman" w:hAnsi="Times New Roman" w:cs="Times New Roman"/>
          <w:color w:val="000000"/>
          <w:sz w:val="24"/>
          <w:szCs w:val="24"/>
          <w:lang w:eastAsia="en-IN"/>
        </w:rPr>
        <w:t xml:space="preserve">. The paper assumes that the sectoral indices' closing prices follow a Brownian motion process. </w:t>
      </w:r>
      <w:r w:rsidR="005023CB">
        <w:rPr>
          <w:rFonts w:ascii="Times New Roman" w:eastAsia="Times New Roman" w:hAnsi="Times New Roman" w:cs="Times New Roman"/>
          <w:color w:val="000000"/>
          <w:sz w:val="24"/>
          <w:szCs w:val="24"/>
          <w:lang w:eastAsia="en-IN"/>
        </w:rPr>
        <w:t xml:space="preserve"> </w:t>
      </w:r>
      <w:r w:rsidR="00B41D2F" w:rsidRPr="002F3207">
        <w:rPr>
          <w:rFonts w:ascii="Times New Roman" w:eastAsia="Times New Roman" w:hAnsi="Times New Roman" w:cs="Times New Roman"/>
          <w:color w:val="000000"/>
          <w:sz w:val="24"/>
          <w:szCs w:val="24"/>
          <w:lang w:eastAsia="en-IN"/>
        </w:rPr>
        <w:t xml:space="preserve">The results showed that volatility exists in nearly all sectoral </w:t>
      </w:r>
      <w:r w:rsidR="00E65506">
        <w:rPr>
          <w:rFonts w:ascii="Times New Roman" w:eastAsia="Times New Roman" w:hAnsi="Times New Roman" w:cs="Times New Roman"/>
          <w:color w:val="000000"/>
          <w:sz w:val="24"/>
          <w:szCs w:val="24"/>
          <w:lang w:eastAsia="en-IN"/>
        </w:rPr>
        <w:t>indices</w:t>
      </w:r>
      <w:r w:rsidR="00454326">
        <w:rPr>
          <w:rFonts w:ascii="Times New Roman" w:eastAsia="Times New Roman" w:hAnsi="Times New Roman" w:cs="Times New Roman"/>
          <w:color w:val="000000"/>
          <w:sz w:val="24"/>
          <w:szCs w:val="24"/>
          <w:lang w:eastAsia="en-IN"/>
        </w:rPr>
        <w:t xml:space="preserve"> </w:t>
      </w:r>
      <w:r w:rsidR="00B41D2F" w:rsidRPr="002F3207">
        <w:rPr>
          <w:rFonts w:ascii="Times New Roman" w:eastAsia="Times New Roman" w:hAnsi="Times New Roman" w:cs="Times New Roman"/>
          <w:color w:val="000000"/>
          <w:sz w:val="24"/>
          <w:szCs w:val="24"/>
          <w:lang w:eastAsia="en-IN"/>
        </w:rPr>
        <w:t>over the next 100 trading days. The maximum potential loss for investors across different sectors is relatively lower in the pharma, PSU Bank, and Metal sectors</w:t>
      </w:r>
      <w:r w:rsidR="00D245A9">
        <w:rPr>
          <w:rFonts w:ascii="Times New Roman" w:eastAsia="Times New Roman" w:hAnsi="Times New Roman" w:cs="Times New Roman"/>
          <w:color w:val="000000"/>
          <w:sz w:val="24"/>
          <w:szCs w:val="24"/>
          <w:lang w:eastAsia="en-IN"/>
        </w:rPr>
        <w:t>,</w:t>
      </w:r>
      <w:r w:rsidR="00B41D2F">
        <w:rPr>
          <w:rFonts w:ascii="Times New Roman" w:eastAsia="Times New Roman" w:hAnsi="Times New Roman" w:cs="Times New Roman"/>
          <w:color w:val="000000"/>
          <w:sz w:val="24"/>
          <w:szCs w:val="24"/>
          <w:lang w:eastAsia="en-IN"/>
        </w:rPr>
        <w:t xml:space="preserve"> as indicated by VaR and CVaR values.</w:t>
      </w:r>
    </w:p>
    <w:p w14:paraId="1C71EC40" w14:textId="71B5C8CA" w:rsidR="00EB770F" w:rsidRPr="00944D64" w:rsidRDefault="009C1D0D" w:rsidP="00944D64">
      <w:pPr>
        <w:spacing w:line="240" w:lineRule="auto"/>
        <w:jc w:val="both"/>
        <w:rPr>
          <w:rFonts w:ascii="Times New Roman" w:hAnsi="Times New Roman" w:cs="Times New Roman"/>
          <w:sz w:val="24"/>
          <w:szCs w:val="24"/>
        </w:rPr>
      </w:pPr>
      <w:r>
        <w:rPr>
          <w:rFonts w:ascii="Times New Roman" w:hAnsi="Times New Roman" w:cs="Times New Roman"/>
          <w:b/>
          <w:sz w:val="24"/>
          <w:szCs w:val="24"/>
        </w:rPr>
        <w:t>Key Words</w:t>
      </w:r>
      <w:r w:rsidRPr="00944D64">
        <w:rPr>
          <w:rFonts w:ascii="Times New Roman" w:hAnsi="Times New Roman" w:cs="Times New Roman"/>
          <w:sz w:val="24"/>
          <w:szCs w:val="24"/>
        </w:rPr>
        <w:t>:</w:t>
      </w:r>
      <w:r w:rsidR="00EB770F" w:rsidRPr="00944D64">
        <w:rPr>
          <w:rFonts w:ascii="Times New Roman" w:hAnsi="Times New Roman" w:cs="Times New Roman"/>
          <w:sz w:val="24"/>
          <w:szCs w:val="24"/>
        </w:rPr>
        <w:t xml:space="preserve"> </w:t>
      </w:r>
      <w:r w:rsidR="00944D64" w:rsidRPr="00944D64">
        <w:rPr>
          <w:rFonts w:ascii="Times New Roman" w:hAnsi="Times New Roman" w:cs="Times New Roman"/>
          <w:sz w:val="24"/>
          <w:szCs w:val="24"/>
        </w:rPr>
        <w:t>Financial</w:t>
      </w:r>
      <w:r w:rsidR="00EB770F" w:rsidRPr="00944D64">
        <w:rPr>
          <w:rFonts w:ascii="Times New Roman" w:hAnsi="Times New Roman" w:cs="Times New Roman"/>
          <w:sz w:val="24"/>
          <w:szCs w:val="24"/>
        </w:rPr>
        <w:t xml:space="preserve"> forecasting, Investment decisions, </w:t>
      </w:r>
      <w:r w:rsidR="006726B2" w:rsidRPr="00944D64">
        <w:rPr>
          <w:rFonts w:ascii="Times New Roman" w:hAnsi="Times New Roman" w:cs="Times New Roman"/>
          <w:sz w:val="24"/>
          <w:szCs w:val="24"/>
        </w:rPr>
        <w:t>Geometric Brownian Motion, Sectoral Index, Forecasting and Simulation</w:t>
      </w:r>
    </w:p>
    <w:p w14:paraId="46C63053" w14:textId="1EC38A09" w:rsidR="009C1D0D" w:rsidRPr="00944D64" w:rsidRDefault="009C1D0D" w:rsidP="00944D64">
      <w:pPr>
        <w:spacing w:line="240" w:lineRule="auto"/>
        <w:jc w:val="both"/>
        <w:rPr>
          <w:rFonts w:ascii="Times New Roman" w:hAnsi="Times New Roman" w:cs="Times New Roman"/>
          <w:sz w:val="24"/>
          <w:szCs w:val="24"/>
        </w:rPr>
      </w:pPr>
      <w:r>
        <w:rPr>
          <w:rFonts w:ascii="Times New Roman" w:hAnsi="Times New Roman" w:cs="Times New Roman"/>
          <w:b/>
          <w:sz w:val="24"/>
          <w:szCs w:val="24"/>
        </w:rPr>
        <w:t>JEL Codes:</w:t>
      </w:r>
      <w:r w:rsidR="006726B2">
        <w:rPr>
          <w:rFonts w:ascii="Times New Roman" w:hAnsi="Times New Roman" w:cs="Times New Roman"/>
          <w:b/>
          <w:sz w:val="24"/>
          <w:szCs w:val="24"/>
        </w:rPr>
        <w:t xml:space="preserve"> </w:t>
      </w:r>
      <w:r w:rsidR="006726B2" w:rsidRPr="00944D64">
        <w:rPr>
          <w:rFonts w:ascii="Times New Roman" w:hAnsi="Times New Roman" w:cs="Times New Roman"/>
          <w:sz w:val="24"/>
          <w:szCs w:val="24"/>
        </w:rPr>
        <w:t>F47, G11, G17</w:t>
      </w:r>
    </w:p>
    <w:p w14:paraId="530B954A" w14:textId="1558EAE3" w:rsidR="00C7604D" w:rsidRPr="002F3207" w:rsidRDefault="00C7604D" w:rsidP="00C7604D">
      <w:pPr>
        <w:pStyle w:val="ListParagraph"/>
        <w:numPr>
          <w:ilvl w:val="0"/>
          <w:numId w:val="2"/>
        </w:numPr>
        <w:spacing w:line="360" w:lineRule="auto"/>
        <w:jc w:val="both"/>
        <w:rPr>
          <w:rFonts w:ascii="Times New Roman" w:hAnsi="Times New Roman" w:cs="Times New Roman"/>
          <w:b/>
          <w:sz w:val="24"/>
          <w:szCs w:val="24"/>
        </w:rPr>
      </w:pPr>
      <w:r w:rsidRPr="002F3207">
        <w:rPr>
          <w:rFonts w:ascii="Times New Roman" w:hAnsi="Times New Roman" w:cs="Times New Roman"/>
          <w:b/>
          <w:sz w:val="24"/>
          <w:szCs w:val="24"/>
        </w:rPr>
        <w:t>Introduction</w:t>
      </w:r>
    </w:p>
    <w:p w14:paraId="59E09CBF" w14:textId="1F5A00E7" w:rsidR="00D50C5F" w:rsidRPr="002F3207" w:rsidRDefault="001D28A9" w:rsidP="0008606C">
      <w:pPr>
        <w:spacing w:line="360" w:lineRule="auto"/>
        <w:jc w:val="both"/>
        <w:rPr>
          <w:rFonts w:ascii="Times New Roman" w:hAnsi="Times New Roman" w:cs="Times New Roman"/>
          <w:i/>
          <w:sz w:val="24"/>
          <w:szCs w:val="24"/>
        </w:rPr>
      </w:pPr>
      <w:r w:rsidRPr="002F3207">
        <w:rPr>
          <w:rFonts w:ascii="Times New Roman" w:hAnsi="Times New Roman" w:cs="Times New Roman"/>
          <w:i/>
          <w:sz w:val="24"/>
          <w:szCs w:val="24"/>
        </w:rPr>
        <w:t>India’s capital markets are booming, and the confidence is visible. They have become a powerful engine for economic growth by turning household savings into investments. Despite global tensions and domestic uncertainties, the stock market maintained strong performance by December 2024. It outperformed many other emerging economies, showing how investors, both local and global, trust India’s growth story</w:t>
      </w:r>
      <w:r w:rsidR="004B38E8" w:rsidRPr="002F3207">
        <w:rPr>
          <w:rFonts w:ascii="Times New Roman" w:hAnsi="Times New Roman" w:cs="Times New Roman"/>
          <w:i/>
          <w:sz w:val="24"/>
          <w:szCs w:val="24"/>
        </w:rPr>
        <w:t>.</w:t>
      </w:r>
      <w:r w:rsidRPr="002F3207">
        <w:rPr>
          <w:rFonts w:ascii="Times New Roman" w:hAnsi="Times New Roman" w:cs="Times New Roman"/>
          <w:i/>
          <w:sz w:val="24"/>
          <w:szCs w:val="24"/>
        </w:rPr>
        <w:t xml:space="preserve"> </w:t>
      </w:r>
      <w:r w:rsidR="00EC1D9F" w:rsidRPr="002F3207">
        <w:rPr>
          <w:rFonts w:ascii="Times New Roman" w:hAnsi="Times New Roman" w:cs="Times New Roman"/>
          <w:b/>
          <w:i/>
          <w:sz w:val="24"/>
          <w:szCs w:val="24"/>
        </w:rPr>
        <w:t xml:space="preserve">       </w:t>
      </w:r>
      <w:r w:rsidRPr="002F3207">
        <w:rPr>
          <w:rFonts w:ascii="Times New Roman" w:hAnsi="Times New Roman" w:cs="Times New Roman"/>
          <w:b/>
          <w:i/>
          <w:sz w:val="24"/>
          <w:szCs w:val="24"/>
        </w:rPr>
        <w:t xml:space="preserve">Press Information </w:t>
      </w:r>
      <w:r w:rsidR="00CD051C" w:rsidRPr="002F3207">
        <w:rPr>
          <w:rFonts w:ascii="Times New Roman" w:hAnsi="Times New Roman" w:cs="Times New Roman"/>
          <w:b/>
          <w:i/>
          <w:sz w:val="24"/>
          <w:szCs w:val="24"/>
        </w:rPr>
        <w:t>Bureau, July</w:t>
      </w:r>
      <w:r w:rsidR="00DF6F31" w:rsidRPr="002F3207">
        <w:rPr>
          <w:rFonts w:ascii="Times New Roman" w:hAnsi="Times New Roman" w:cs="Times New Roman"/>
          <w:b/>
          <w:i/>
          <w:sz w:val="24"/>
          <w:szCs w:val="24"/>
        </w:rPr>
        <w:t xml:space="preserve"> 6,</w:t>
      </w:r>
      <w:r w:rsidRPr="002F3207">
        <w:rPr>
          <w:rFonts w:ascii="Times New Roman" w:hAnsi="Times New Roman" w:cs="Times New Roman"/>
          <w:b/>
          <w:i/>
          <w:sz w:val="24"/>
          <w:szCs w:val="24"/>
        </w:rPr>
        <w:t xml:space="preserve"> 2025</w:t>
      </w:r>
    </w:p>
    <w:p w14:paraId="5FE1FA81" w14:textId="68491581" w:rsidR="001D28A9" w:rsidRPr="002F3207" w:rsidRDefault="007C49CE" w:rsidP="005E6691">
      <w:pPr>
        <w:spacing w:after="0" w:line="360" w:lineRule="auto"/>
        <w:jc w:val="both"/>
        <w:rPr>
          <w:rFonts w:ascii="Times New Roman" w:eastAsia="Times New Roman" w:hAnsi="Times New Roman" w:cs="Times New Roman"/>
          <w:i/>
          <w:color w:val="000000"/>
          <w:sz w:val="24"/>
          <w:szCs w:val="24"/>
          <w:lang w:eastAsia="en-IN"/>
        </w:rPr>
      </w:pPr>
      <w:r w:rsidRPr="002F3207">
        <w:rPr>
          <w:rFonts w:ascii="Times New Roman" w:eastAsia="Times New Roman" w:hAnsi="Times New Roman" w:cs="Times New Roman"/>
          <w:i/>
          <w:color w:val="000000"/>
          <w:sz w:val="24"/>
          <w:szCs w:val="24"/>
          <w:lang w:eastAsia="en-IN"/>
        </w:rPr>
        <w:t xml:space="preserve">Indian equity markets experienced fluctuations before closing with minimal changes as caution </w:t>
      </w:r>
      <w:r w:rsidR="00EC1D9F" w:rsidRPr="002F3207">
        <w:rPr>
          <w:rFonts w:ascii="Times New Roman" w:eastAsia="Times New Roman" w:hAnsi="Times New Roman" w:cs="Times New Roman"/>
          <w:i/>
          <w:color w:val="000000"/>
          <w:sz w:val="24"/>
          <w:szCs w:val="24"/>
          <w:lang w:eastAsia="en-IN"/>
        </w:rPr>
        <w:t>prevail</w:t>
      </w:r>
      <w:r w:rsidRPr="002F3207">
        <w:rPr>
          <w:rFonts w:ascii="Times New Roman" w:eastAsia="Times New Roman" w:hAnsi="Times New Roman" w:cs="Times New Roman"/>
          <w:i/>
          <w:color w:val="000000"/>
          <w:sz w:val="24"/>
          <w:szCs w:val="24"/>
          <w:lang w:eastAsia="en-IN"/>
        </w:rPr>
        <w:t xml:space="preserve">ed due to geopolitical concerns. The escalating tensions between India and Pakistan raised fears of potential armed conflict. Global market signals were mixed, influenced by </w:t>
      </w:r>
      <w:r w:rsidRPr="002F3207">
        <w:rPr>
          <w:rFonts w:ascii="Times New Roman" w:eastAsia="Times New Roman" w:hAnsi="Times New Roman" w:cs="Times New Roman"/>
          <w:i/>
          <w:color w:val="000000"/>
          <w:sz w:val="24"/>
          <w:szCs w:val="24"/>
          <w:lang w:eastAsia="en-IN"/>
        </w:rPr>
        <w:lastRenderedPageBreak/>
        <w:t>worries over tariffs and a possible economic slowdown in the U.S. However, continuous inflows from foreign institutional investors supported market sentiment and limited further pessimism</w:t>
      </w:r>
      <w:r w:rsidR="004B38E8" w:rsidRPr="002F3207">
        <w:rPr>
          <w:rFonts w:ascii="Times New Roman" w:eastAsia="Times New Roman" w:hAnsi="Times New Roman" w:cs="Times New Roman"/>
          <w:i/>
          <w:color w:val="000000"/>
          <w:sz w:val="24"/>
          <w:szCs w:val="24"/>
          <w:lang w:eastAsia="en-IN"/>
        </w:rPr>
        <w:t>.</w:t>
      </w:r>
      <w:r w:rsidRPr="002F3207">
        <w:rPr>
          <w:rFonts w:ascii="Times New Roman" w:eastAsia="Times New Roman" w:hAnsi="Times New Roman" w:cs="Times New Roman"/>
          <w:i/>
          <w:color w:val="000000"/>
          <w:sz w:val="24"/>
          <w:szCs w:val="24"/>
          <w:lang w:eastAsia="en-IN"/>
        </w:rPr>
        <w:t xml:space="preserve"> </w:t>
      </w:r>
      <w:r w:rsidR="00EC1D9F" w:rsidRPr="002F3207">
        <w:rPr>
          <w:rFonts w:ascii="Times New Roman" w:eastAsia="Times New Roman" w:hAnsi="Times New Roman" w:cs="Times New Roman"/>
          <w:b/>
          <w:i/>
          <w:color w:val="000000"/>
          <w:sz w:val="24"/>
          <w:szCs w:val="24"/>
          <w:lang w:eastAsia="en-IN"/>
        </w:rPr>
        <w:t xml:space="preserve">      </w:t>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t xml:space="preserve">          </w:t>
      </w:r>
      <w:r w:rsidRPr="002F3207">
        <w:rPr>
          <w:rFonts w:ascii="Times New Roman" w:eastAsia="Times New Roman" w:hAnsi="Times New Roman" w:cs="Times New Roman"/>
          <w:b/>
          <w:i/>
          <w:color w:val="000000"/>
          <w:sz w:val="24"/>
          <w:szCs w:val="24"/>
          <w:lang w:eastAsia="en-IN"/>
        </w:rPr>
        <w:t>Aditya Birla April 30</w:t>
      </w:r>
      <w:r w:rsidR="00DF6F31" w:rsidRPr="002F3207">
        <w:rPr>
          <w:rFonts w:ascii="Times New Roman" w:eastAsia="Times New Roman" w:hAnsi="Times New Roman" w:cs="Times New Roman"/>
          <w:b/>
          <w:i/>
          <w:color w:val="000000"/>
          <w:sz w:val="24"/>
          <w:szCs w:val="24"/>
          <w:lang w:eastAsia="en-IN"/>
        </w:rPr>
        <w:t>,</w:t>
      </w:r>
      <w:r w:rsidRPr="002F3207">
        <w:rPr>
          <w:rFonts w:ascii="Times New Roman" w:eastAsia="Times New Roman" w:hAnsi="Times New Roman" w:cs="Times New Roman"/>
          <w:b/>
          <w:i/>
          <w:color w:val="000000"/>
          <w:sz w:val="24"/>
          <w:szCs w:val="24"/>
          <w:lang w:eastAsia="en-IN"/>
        </w:rPr>
        <w:t xml:space="preserve"> 2025</w:t>
      </w:r>
    </w:p>
    <w:p w14:paraId="5F13E9CB" w14:textId="6F633873" w:rsidR="00B739E2" w:rsidRPr="002F3207" w:rsidRDefault="006676FF" w:rsidP="00B739E2">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global economy and markets face geopolitical uncertainty and trade challenges. Ongoing conflicts between Russia and Ukraine, as well as between Israel and Gaza, along with tensions between Israel and the US over Iran, have created uncertainties about economic growth. The financial and political rivalry among the US, China, and the EU has led to higher tariffs and disruptions in the global supply chain, increasing production costs. This rise in costs has contributed to inflation risks, prompting the IMF to lower its growth forecasts, fearing the situation could worsen more than during the pandemic. All these global events have impacted the Indian economy. Although India has seen declining inflation rates, with a healthy CPI of 2.8% YoY growth as of May </w:t>
      </w:r>
      <w:r w:rsidR="00417946">
        <w:rPr>
          <w:rFonts w:ascii="Times New Roman" w:eastAsia="Times New Roman" w:hAnsi="Times New Roman" w:cs="Times New Roman"/>
          <w:color w:val="000000"/>
          <w:sz w:val="24"/>
          <w:szCs w:val="24"/>
          <w:lang w:eastAsia="en-IN"/>
        </w:rPr>
        <w:t xml:space="preserve">(RBI Bulletin) </w:t>
      </w:r>
      <w:r w:rsidRPr="002F3207">
        <w:rPr>
          <w:rFonts w:ascii="Times New Roman" w:eastAsia="Times New Roman" w:hAnsi="Times New Roman" w:cs="Times New Roman"/>
          <w:color w:val="000000"/>
          <w:sz w:val="24"/>
          <w:szCs w:val="24"/>
          <w:lang w:eastAsia="en-IN"/>
        </w:rPr>
        <w:t xml:space="preserve">and strong forex reserves of $691 billion, disruptions in the global supply chain caused by tense trade relations among the superpowers have affected India's performance, leading to a contraction in the manufacturing sector. Increasing political tensions worldwide, tariff fluctuations, energy risks, and climate change have prompted the central bank, which remains cautious, to shift its policy approach from structural to tactical responses to shield the economy from geopolitical turmoil. In June 2025, the National Stock Exchange reported that India faces a lack of macroeconomic stability due to external factors such as global policy divergence, supply chain shocks, and geopolitical unpredictability. The adverse effects of these factors worldwide have impacted the Indian stock market. Although a relatively low inflation rate and cautious moves by the Reserve Bank of India regarding CRR and SLR rate cuts </w:t>
      </w:r>
      <w:r w:rsidR="007A4324">
        <w:rPr>
          <w:rFonts w:ascii="Times New Roman" w:eastAsia="Times New Roman" w:hAnsi="Times New Roman" w:cs="Times New Roman"/>
          <w:color w:val="000000"/>
          <w:sz w:val="24"/>
          <w:szCs w:val="24"/>
          <w:lang w:eastAsia="en-IN"/>
        </w:rPr>
        <w:t xml:space="preserve">(RBI Bulletin) </w:t>
      </w:r>
      <w:r w:rsidRPr="002F3207">
        <w:rPr>
          <w:rFonts w:ascii="Times New Roman" w:eastAsia="Times New Roman" w:hAnsi="Times New Roman" w:cs="Times New Roman"/>
          <w:color w:val="000000"/>
          <w:sz w:val="24"/>
          <w:szCs w:val="24"/>
          <w:lang w:eastAsia="en-IN"/>
        </w:rPr>
        <w:t xml:space="preserve">have encouraged investors to participate in the stock market, the ongoing geopolitical tensions have made them wary. </w:t>
      </w:r>
      <w:r w:rsidR="00520CB3" w:rsidRPr="002F3207">
        <w:rPr>
          <w:rFonts w:ascii="Times New Roman" w:eastAsia="Times New Roman" w:hAnsi="Times New Roman" w:cs="Times New Roman"/>
          <w:color w:val="000000"/>
          <w:sz w:val="24"/>
          <w:szCs w:val="24"/>
          <w:lang w:eastAsia="en-IN"/>
        </w:rPr>
        <w:t xml:space="preserve">Despite a series of </w:t>
      </w:r>
      <w:r w:rsidR="00420FC5" w:rsidRPr="002F3207">
        <w:rPr>
          <w:rFonts w:ascii="Times New Roman" w:eastAsia="Times New Roman" w:hAnsi="Times New Roman" w:cs="Times New Roman"/>
          <w:color w:val="000000"/>
          <w:sz w:val="24"/>
          <w:szCs w:val="24"/>
          <w:lang w:eastAsia="en-IN"/>
        </w:rPr>
        <w:t>relief measures, such as low inflation and ample foreign exchange</w:t>
      </w:r>
      <w:r w:rsidR="00520CB3" w:rsidRPr="002F3207">
        <w:rPr>
          <w:rFonts w:ascii="Times New Roman" w:eastAsia="Times New Roman" w:hAnsi="Times New Roman" w:cs="Times New Roman"/>
          <w:color w:val="000000"/>
          <w:sz w:val="24"/>
          <w:szCs w:val="24"/>
          <w:lang w:eastAsia="en-IN"/>
        </w:rPr>
        <w:t xml:space="preserve"> reserves, stock market volatility remains a concern for policymakers and investors.</w:t>
      </w:r>
      <w:r w:rsidR="00CF2B61" w:rsidRPr="002F3207">
        <w:rPr>
          <w:rFonts w:ascii="Times New Roman" w:eastAsia="Times New Roman" w:hAnsi="Times New Roman" w:cs="Times New Roman"/>
          <w:color w:val="000000"/>
          <w:sz w:val="24"/>
          <w:szCs w:val="24"/>
          <w:lang w:eastAsia="en-IN"/>
        </w:rPr>
        <w:t xml:space="preserve"> </w:t>
      </w:r>
      <w:r w:rsidR="003C2A5C" w:rsidRPr="002F3207">
        <w:rPr>
          <w:rFonts w:ascii="Times New Roman" w:eastAsia="Times New Roman" w:hAnsi="Times New Roman" w:cs="Times New Roman"/>
          <w:color w:val="000000"/>
          <w:sz w:val="24"/>
          <w:szCs w:val="24"/>
          <w:lang w:eastAsia="en-IN"/>
        </w:rPr>
        <w:t xml:space="preserve">The capital market, often </w:t>
      </w:r>
      <w:r w:rsidR="00E40005" w:rsidRPr="002F3207">
        <w:rPr>
          <w:rFonts w:ascii="Times New Roman" w:eastAsia="Times New Roman" w:hAnsi="Times New Roman" w:cs="Times New Roman"/>
          <w:color w:val="000000"/>
          <w:sz w:val="24"/>
          <w:szCs w:val="24"/>
          <w:lang w:eastAsia="en-IN"/>
        </w:rPr>
        <w:t>referred to as the stock market, is highly susceptible to fluctuations</w:t>
      </w:r>
      <w:r w:rsidR="003C2A5C" w:rsidRPr="002F3207">
        <w:rPr>
          <w:rFonts w:ascii="Times New Roman" w:eastAsia="Times New Roman" w:hAnsi="Times New Roman" w:cs="Times New Roman"/>
          <w:color w:val="000000"/>
          <w:sz w:val="24"/>
          <w:szCs w:val="24"/>
          <w:lang w:eastAsia="en-IN"/>
        </w:rPr>
        <w:t xml:space="preserve"> in economic conditions. The link between the overall economy and the stock market is clear in events </w:t>
      </w:r>
      <w:r w:rsidR="00E40005" w:rsidRPr="002F3207">
        <w:rPr>
          <w:rFonts w:ascii="Times New Roman" w:eastAsia="Times New Roman" w:hAnsi="Times New Roman" w:cs="Times New Roman"/>
          <w:color w:val="000000"/>
          <w:sz w:val="24"/>
          <w:szCs w:val="24"/>
          <w:lang w:eastAsia="en-IN"/>
        </w:rPr>
        <w:t xml:space="preserve">such as the severe recession caused by the COVID-19 pandemic, which significantly impacted global stock markets, and the adverse effects of the 2008 global financial crisis on </w:t>
      </w:r>
      <w:r w:rsidR="003C2A5C" w:rsidRPr="002F3207">
        <w:rPr>
          <w:rFonts w:ascii="Times New Roman" w:eastAsia="Times New Roman" w:hAnsi="Times New Roman" w:cs="Times New Roman"/>
          <w:color w:val="000000"/>
          <w:sz w:val="24"/>
          <w:szCs w:val="24"/>
          <w:lang w:eastAsia="en-IN"/>
        </w:rPr>
        <w:t>stock markets.</w:t>
      </w:r>
      <w:r w:rsidR="00F74277" w:rsidRPr="002F3207">
        <w:rPr>
          <w:rFonts w:ascii="Times New Roman" w:eastAsia="Times New Roman" w:hAnsi="Times New Roman" w:cs="Times New Roman"/>
          <w:color w:val="000000"/>
          <w:sz w:val="24"/>
          <w:szCs w:val="24"/>
          <w:lang w:eastAsia="en-IN"/>
        </w:rPr>
        <w:t xml:space="preserve"> </w:t>
      </w:r>
      <w:r w:rsidR="00E40005" w:rsidRPr="002F3207">
        <w:rPr>
          <w:rFonts w:ascii="Times New Roman" w:eastAsia="Times New Roman" w:hAnsi="Times New Roman" w:cs="Times New Roman"/>
          <w:color w:val="000000"/>
          <w:sz w:val="24"/>
          <w:szCs w:val="24"/>
          <w:lang w:eastAsia="en-IN"/>
        </w:rPr>
        <w:t xml:space="preserve">Recently, investors have </w:t>
      </w:r>
      <w:r w:rsidR="00CC2AC6">
        <w:rPr>
          <w:rFonts w:ascii="Times New Roman" w:eastAsia="Times New Roman" w:hAnsi="Times New Roman" w:cs="Times New Roman"/>
          <w:color w:val="000000"/>
          <w:sz w:val="24"/>
          <w:szCs w:val="24"/>
          <w:lang w:eastAsia="en-IN"/>
        </w:rPr>
        <w:t>focused on the studies of</w:t>
      </w:r>
      <w:r w:rsidR="00E40005" w:rsidRPr="002F3207">
        <w:rPr>
          <w:rFonts w:ascii="Times New Roman" w:eastAsia="Times New Roman" w:hAnsi="Times New Roman" w:cs="Times New Roman"/>
          <w:color w:val="000000"/>
          <w:sz w:val="24"/>
          <w:szCs w:val="24"/>
          <w:lang w:eastAsia="en-IN"/>
        </w:rPr>
        <w:t xml:space="preserve"> sectoral volatility</w:t>
      </w:r>
      <w:r w:rsidR="00C511A7" w:rsidRPr="002F3207">
        <w:rPr>
          <w:rFonts w:ascii="Times New Roman" w:eastAsia="Times New Roman" w:hAnsi="Times New Roman" w:cs="Times New Roman"/>
          <w:color w:val="000000"/>
          <w:sz w:val="24"/>
          <w:szCs w:val="24"/>
          <w:lang w:eastAsia="en-IN"/>
        </w:rPr>
        <w:t>, risks</w:t>
      </w:r>
      <w:r w:rsidR="009B3F20" w:rsidRPr="002F3207">
        <w:rPr>
          <w:rFonts w:ascii="Times New Roman" w:eastAsia="Times New Roman" w:hAnsi="Times New Roman" w:cs="Times New Roman"/>
          <w:color w:val="000000"/>
          <w:sz w:val="24"/>
          <w:szCs w:val="24"/>
          <w:lang w:eastAsia="en-IN"/>
        </w:rPr>
        <w:t>,</w:t>
      </w:r>
      <w:r w:rsidR="00C511A7" w:rsidRPr="002F3207">
        <w:rPr>
          <w:rFonts w:ascii="Times New Roman" w:eastAsia="Times New Roman" w:hAnsi="Times New Roman" w:cs="Times New Roman"/>
          <w:color w:val="000000"/>
          <w:sz w:val="24"/>
          <w:szCs w:val="24"/>
          <w:lang w:eastAsia="en-IN"/>
        </w:rPr>
        <w:t xml:space="preserve"> and returns</w:t>
      </w:r>
      <w:r w:rsidR="00E40005" w:rsidRPr="002F3207">
        <w:rPr>
          <w:rFonts w:ascii="Times New Roman" w:eastAsia="Times New Roman" w:hAnsi="Times New Roman" w:cs="Times New Roman"/>
          <w:color w:val="000000"/>
          <w:sz w:val="24"/>
          <w:szCs w:val="24"/>
          <w:lang w:eastAsia="en-IN"/>
        </w:rPr>
        <w:t xml:space="preserve"> in the capital market</w:t>
      </w:r>
      <w:r w:rsidR="00045ED9" w:rsidRPr="002F3207">
        <w:rPr>
          <w:rFonts w:ascii="Times New Roman" w:eastAsia="Times New Roman" w:hAnsi="Times New Roman" w:cs="Times New Roman"/>
          <w:color w:val="000000"/>
          <w:sz w:val="24"/>
          <w:szCs w:val="24"/>
          <w:lang w:eastAsia="en-IN"/>
        </w:rPr>
        <w:t xml:space="preserve"> because the movement of sectoral indices is directly correlated with the economic conditions of the real sectors. </w:t>
      </w:r>
      <w:r w:rsidR="00E40005" w:rsidRPr="002F3207">
        <w:rPr>
          <w:rFonts w:ascii="Times New Roman" w:eastAsia="Times New Roman" w:hAnsi="Times New Roman" w:cs="Times New Roman"/>
          <w:color w:val="000000"/>
          <w:sz w:val="24"/>
          <w:szCs w:val="24"/>
          <w:lang w:eastAsia="en-IN"/>
        </w:rPr>
        <w:t xml:space="preserve">The flow of information to a sector influences the sectoral index volatility, which in turn influences investors’ decision-making. </w:t>
      </w:r>
    </w:p>
    <w:p w14:paraId="117C0A8B" w14:textId="739C7A48" w:rsidR="00A329AF" w:rsidRPr="002F3207" w:rsidRDefault="00AD78E8" w:rsidP="00AD78E8">
      <w:pPr>
        <w:spacing w:after="0" w:line="360" w:lineRule="auto"/>
        <w:jc w:val="both"/>
        <w:rPr>
          <w:rFonts w:ascii="Times New Roman" w:hAnsi="Times New Roman" w:cs="Times New Roman"/>
          <w:sz w:val="24"/>
          <w:szCs w:val="24"/>
        </w:rPr>
      </w:pPr>
      <w:r w:rsidRPr="002F3207">
        <w:rPr>
          <w:rFonts w:ascii="Times New Roman" w:eastAsia="Times New Roman" w:hAnsi="Times New Roman" w:cs="Times New Roman"/>
          <w:color w:val="000000"/>
          <w:sz w:val="24"/>
          <w:szCs w:val="24"/>
          <w:lang w:eastAsia="en-IN"/>
        </w:rPr>
        <w:lastRenderedPageBreak/>
        <w:t>Similarly, the goal of this paper is to analyze the risks and volatility of NIFTY sectoral indices in India. The paper is organized as follows: Section 2 reviews relevant literature. In Section 3, we introduce the data and methods used for analysis. Section 4 presents the results, and finally, Section 5 concludes.</w:t>
      </w:r>
    </w:p>
    <w:p w14:paraId="5A03FE15" w14:textId="4121C977" w:rsidR="00BD040D" w:rsidRPr="002F3207" w:rsidRDefault="00BD040D" w:rsidP="00CE5C52">
      <w:pPr>
        <w:pStyle w:val="ListParagraph"/>
        <w:numPr>
          <w:ilvl w:val="0"/>
          <w:numId w:val="2"/>
        </w:numPr>
        <w:spacing w:after="0" w:line="240" w:lineRule="auto"/>
        <w:ind w:left="284" w:hanging="284"/>
        <w:jc w:val="both"/>
        <w:rPr>
          <w:rFonts w:ascii="Times New Roman" w:eastAsia="Times New Roman" w:hAnsi="Times New Roman" w:cs="Times New Roman"/>
          <w:b/>
          <w:sz w:val="24"/>
          <w:szCs w:val="24"/>
          <w:lang w:eastAsia="en-IN"/>
        </w:rPr>
      </w:pPr>
      <w:r w:rsidRPr="002F3207">
        <w:rPr>
          <w:rFonts w:ascii="Times New Roman" w:eastAsia="Times New Roman" w:hAnsi="Times New Roman" w:cs="Times New Roman"/>
          <w:b/>
          <w:sz w:val="24"/>
          <w:szCs w:val="24"/>
          <w:lang w:eastAsia="en-IN"/>
        </w:rPr>
        <w:t xml:space="preserve">Literature Review </w:t>
      </w:r>
    </w:p>
    <w:p w14:paraId="786DC7BC" w14:textId="77777777" w:rsidR="00BD040D" w:rsidRPr="002F3207" w:rsidRDefault="00BD040D" w:rsidP="00BD040D">
      <w:pPr>
        <w:spacing w:after="0" w:line="240" w:lineRule="auto"/>
        <w:jc w:val="both"/>
        <w:rPr>
          <w:rFonts w:ascii="Times New Roman" w:eastAsia="Times New Roman" w:hAnsi="Times New Roman" w:cs="Times New Roman"/>
          <w:b/>
          <w:sz w:val="24"/>
          <w:szCs w:val="24"/>
          <w:lang w:eastAsia="en-IN"/>
        </w:rPr>
      </w:pPr>
    </w:p>
    <w:p w14:paraId="4BD658DE" w14:textId="77777777" w:rsidR="00B3284E" w:rsidRPr="002F3207" w:rsidRDefault="00D50E0B" w:rsidP="00487512">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Previous research has analyzed the performance of sectoral indices and how the stock market reacts to different events, such as the COVID-19 pandemic. </w:t>
      </w:r>
      <w:proofErr w:type="spellStart"/>
      <w:r w:rsidRPr="002F3207">
        <w:rPr>
          <w:rFonts w:ascii="Times New Roman" w:eastAsia="Times New Roman" w:hAnsi="Times New Roman" w:cs="Times New Roman"/>
          <w:color w:val="000000"/>
          <w:sz w:val="24"/>
          <w:szCs w:val="24"/>
          <w:lang w:eastAsia="en-IN"/>
        </w:rPr>
        <w:t>Ashri</w:t>
      </w:r>
      <w:proofErr w:type="spellEnd"/>
      <w:r w:rsidRPr="002F3207">
        <w:rPr>
          <w:rFonts w:ascii="Times New Roman" w:eastAsia="Times New Roman" w:hAnsi="Times New Roman" w:cs="Times New Roman"/>
          <w:color w:val="000000"/>
          <w:sz w:val="24"/>
          <w:szCs w:val="24"/>
          <w:lang w:eastAsia="en-IN"/>
        </w:rPr>
        <w:t xml:space="preserve"> et al. (2021), </w:t>
      </w:r>
      <w:proofErr w:type="spellStart"/>
      <w:r w:rsidRPr="002F3207">
        <w:rPr>
          <w:rFonts w:ascii="Times New Roman" w:eastAsia="Times New Roman" w:hAnsi="Times New Roman" w:cs="Times New Roman"/>
          <w:color w:val="000000"/>
          <w:sz w:val="24"/>
          <w:szCs w:val="24"/>
          <w:lang w:eastAsia="en-IN"/>
        </w:rPr>
        <w:t>Serrasqueiro</w:t>
      </w:r>
      <w:proofErr w:type="spellEnd"/>
      <w:r w:rsidRPr="002F3207">
        <w:rPr>
          <w:rFonts w:ascii="Times New Roman" w:eastAsia="Times New Roman" w:hAnsi="Times New Roman" w:cs="Times New Roman"/>
          <w:color w:val="000000"/>
          <w:sz w:val="24"/>
          <w:szCs w:val="24"/>
          <w:lang w:eastAsia="en-IN"/>
        </w:rPr>
        <w:t xml:space="preserve"> (2022), Fernandes et al. (2021), and Shahzad et al. (2021) studied the pandemic's impact on sectoral indices. </w:t>
      </w:r>
    </w:p>
    <w:p w14:paraId="4DBB4092" w14:textId="2FCAC7B5" w:rsidR="00B3284E" w:rsidRPr="002F3207" w:rsidRDefault="00F551F1" w:rsidP="00B3284E">
      <w:pPr>
        <w:spacing w:line="360" w:lineRule="auto"/>
        <w:jc w:val="both"/>
        <w:rPr>
          <w:rFonts w:ascii="Times New Roman" w:hAnsi="Times New Roman" w:cs="Times New Roman"/>
          <w:sz w:val="24"/>
          <w:szCs w:val="24"/>
        </w:rPr>
      </w:pPr>
      <w:proofErr w:type="spellStart"/>
      <w:r w:rsidRPr="002F3207">
        <w:rPr>
          <w:rFonts w:ascii="Times New Roman" w:eastAsia="Times New Roman" w:hAnsi="Times New Roman" w:cs="Times New Roman"/>
          <w:sz w:val="24"/>
          <w:szCs w:val="24"/>
          <w:lang w:eastAsia="en-IN"/>
        </w:rPr>
        <w:t>Trabelsi</w:t>
      </w:r>
      <w:proofErr w:type="spellEnd"/>
      <w:r w:rsidRPr="002F3207">
        <w:rPr>
          <w:rFonts w:ascii="Times New Roman" w:eastAsia="Times New Roman" w:hAnsi="Times New Roman" w:cs="Times New Roman"/>
          <w:sz w:val="24"/>
          <w:szCs w:val="24"/>
          <w:lang w:eastAsia="en-IN"/>
        </w:rPr>
        <w:t xml:space="preserve"> et al. (2021) </w:t>
      </w:r>
      <w:r w:rsidR="00034DA7">
        <w:rPr>
          <w:rFonts w:ascii="Times New Roman" w:eastAsia="Times New Roman" w:hAnsi="Times New Roman" w:cs="Times New Roman"/>
          <w:sz w:val="24"/>
          <w:szCs w:val="24"/>
          <w:lang w:eastAsia="en-IN"/>
        </w:rPr>
        <w:t>argued</w:t>
      </w:r>
      <w:r w:rsidRPr="002F3207">
        <w:rPr>
          <w:rFonts w:ascii="Times New Roman" w:eastAsia="Times New Roman" w:hAnsi="Times New Roman" w:cs="Times New Roman"/>
          <w:sz w:val="24"/>
          <w:szCs w:val="24"/>
          <w:lang w:eastAsia="en-IN"/>
        </w:rPr>
        <w:t xml:space="preserve"> that </w:t>
      </w:r>
      <w:r w:rsidR="00C053C8">
        <w:rPr>
          <w:rFonts w:ascii="Times New Roman" w:eastAsia="Times New Roman" w:hAnsi="Times New Roman" w:cs="Times New Roman"/>
          <w:sz w:val="24"/>
          <w:szCs w:val="24"/>
          <w:lang w:eastAsia="en-IN"/>
        </w:rPr>
        <w:t>the sectoral index performance on the Bombay Stock Exchange influences gold prices</w:t>
      </w:r>
      <w:r w:rsidRPr="002F3207">
        <w:rPr>
          <w:rFonts w:ascii="Times New Roman" w:eastAsia="Times New Roman" w:hAnsi="Times New Roman" w:cs="Times New Roman"/>
          <w:sz w:val="24"/>
          <w:szCs w:val="24"/>
          <w:lang w:eastAsia="en-IN"/>
        </w:rPr>
        <w:t xml:space="preserve">. This study uses daily data to explore the relationship between gold returns and seven BSE sectoral indices from January 2000 to May 2018. Considering gold's significance in India, portfolio selection there involves </w:t>
      </w:r>
      <w:r w:rsidR="00BB61ED" w:rsidRPr="002F3207">
        <w:rPr>
          <w:rFonts w:ascii="Times New Roman" w:eastAsia="Times New Roman" w:hAnsi="Times New Roman" w:cs="Times New Roman"/>
          <w:sz w:val="24"/>
          <w:szCs w:val="24"/>
          <w:lang w:eastAsia="en-IN"/>
        </w:rPr>
        <w:t>essential</w:t>
      </w:r>
      <w:r w:rsidRPr="002F3207">
        <w:rPr>
          <w:rFonts w:ascii="Times New Roman" w:eastAsia="Times New Roman" w:hAnsi="Times New Roman" w:cs="Times New Roman"/>
          <w:sz w:val="24"/>
          <w:szCs w:val="24"/>
          <w:lang w:eastAsia="en-IN"/>
        </w:rPr>
        <w:t xml:space="preserve"> challenges. The research addresses hedged robust portfolio problems, focusing on three classic portfolio types: maximizing returns, minimizing global variance, and Markowitz allocation, using various generalized autoregressive conditional heteroskedasticity (GARCH) models. Results show gold returns are </w:t>
      </w:r>
      <w:r w:rsidR="00BB61ED" w:rsidRPr="002F3207">
        <w:rPr>
          <w:rFonts w:ascii="Times New Roman" w:eastAsia="Times New Roman" w:hAnsi="Times New Roman" w:cs="Times New Roman"/>
          <w:sz w:val="24"/>
          <w:szCs w:val="24"/>
          <w:lang w:eastAsia="en-IN"/>
        </w:rPr>
        <w:t>mainly</w:t>
      </w:r>
      <w:r w:rsidRPr="002F3207">
        <w:rPr>
          <w:rFonts w:ascii="Times New Roman" w:eastAsia="Times New Roman" w:hAnsi="Times New Roman" w:cs="Times New Roman"/>
          <w:sz w:val="24"/>
          <w:szCs w:val="24"/>
          <w:lang w:eastAsia="en-IN"/>
        </w:rPr>
        <w:t xml:space="preserve"> independent of BSE sectoral index returns. Moreover, gold can help forecast future returns of the Consumer Durables, Fast-Moving Consumer Goods, and Oil &amp; Gas indices. Additionally, gold acts as a hedge against the information technology index and offers a robust diversification tool. These insights provide valuable implications for investors and risk management strategies.</w:t>
      </w:r>
    </w:p>
    <w:p w14:paraId="72DA683C" w14:textId="01DB88E8" w:rsidR="00EE3070" w:rsidRPr="002F3207" w:rsidRDefault="00CD6909" w:rsidP="00487512">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Tiwari et al. (2021) studied the relationship between oil prices and sectoral index returns on the Bombay Stock Exchange. They analyzed dependence, risk </w:t>
      </w:r>
      <w:proofErr w:type="spellStart"/>
      <w:r w:rsidRPr="002F3207">
        <w:rPr>
          <w:rFonts w:ascii="Times New Roman" w:eastAsia="Times New Roman" w:hAnsi="Times New Roman" w:cs="Times New Roman"/>
          <w:color w:val="000000"/>
          <w:sz w:val="24"/>
          <w:szCs w:val="24"/>
          <w:lang w:eastAsia="en-IN"/>
        </w:rPr>
        <w:t>spillovers</w:t>
      </w:r>
      <w:proofErr w:type="spellEnd"/>
      <w:r w:rsidRPr="002F3207">
        <w:rPr>
          <w:rFonts w:ascii="Times New Roman" w:eastAsia="Times New Roman" w:hAnsi="Times New Roman" w:cs="Times New Roman"/>
          <w:color w:val="000000"/>
          <w:sz w:val="24"/>
          <w:szCs w:val="24"/>
          <w:lang w:eastAsia="en-IN"/>
        </w:rPr>
        <w:t>, and systemic risk among BSE sectoral indices and oil prices using advanced empirical methods. The study used conditional value-at-risk and marginal expected shortfall to evaluate systemic risk</w:t>
      </w:r>
      <w:r w:rsidR="00AF3B8F">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 xml:space="preserve">Results indicated that the dependence between oil prices and other sectors varies over time, especially increasing during turbulent periods while remaining relatively stable during calmer times. </w:t>
      </w:r>
      <w:r w:rsidR="00AF3B8F">
        <w:rPr>
          <w:rFonts w:ascii="Times New Roman" w:eastAsia="Times New Roman" w:hAnsi="Times New Roman" w:cs="Times New Roman"/>
          <w:color w:val="000000"/>
          <w:sz w:val="24"/>
          <w:szCs w:val="24"/>
          <w:lang w:eastAsia="en-IN"/>
        </w:rPr>
        <w:t>The sectors-</w:t>
      </w:r>
      <w:r w:rsidRPr="002F3207">
        <w:rPr>
          <w:rFonts w:ascii="Times New Roman" w:eastAsia="Times New Roman" w:hAnsi="Times New Roman" w:cs="Times New Roman"/>
          <w:color w:val="000000"/>
          <w:sz w:val="24"/>
          <w:szCs w:val="24"/>
          <w:lang w:eastAsia="en-IN"/>
        </w:rPr>
        <w:t xml:space="preserve"> metals, materials, and industrials </w:t>
      </w:r>
      <w:r w:rsidR="00AF3B8F">
        <w:rPr>
          <w:rFonts w:ascii="Times New Roman" w:eastAsia="Times New Roman" w:hAnsi="Times New Roman" w:cs="Times New Roman"/>
          <w:color w:val="000000"/>
          <w:sz w:val="24"/>
          <w:szCs w:val="24"/>
          <w:lang w:eastAsia="en-IN"/>
        </w:rPr>
        <w:t xml:space="preserve">have </w:t>
      </w:r>
      <w:r w:rsidRPr="002F3207">
        <w:rPr>
          <w:rFonts w:ascii="Times New Roman" w:eastAsia="Times New Roman" w:hAnsi="Times New Roman" w:cs="Times New Roman"/>
          <w:color w:val="000000"/>
          <w:sz w:val="24"/>
          <w:szCs w:val="24"/>
          <w:lang w:eastAsia="en-IN"/>
        </w:rPr>
        <w:t>show</w:t>
      </w:r>
      <w:r w:rsidR="00AF3B8F">
        <w:rPr>
          <w:rFonts w:ascii="Times New Roman" w:eastAsia="Times New Roman" w:hAnsi="Times New Roman" w:cs="Times New Roman"/>
          <w:color w:val="000000"/>
          <w:sz w:val="24"/>
          <w:szCs w:val="24"/>
          <w:lang w:eastAsia="en-IN"/>
        </w:rPr>
        <w:t>n</w:t>
      </w:r>
      <w:r w:rsidRPr="002F3207">
        <w:rPr>
          <w:rFonts w:ascii="Times New Roman" w:eastAsia="Times New Roman" w:hAnsi="Times New Roman" w:cs="Times New Roman"/>
          <w:color w:val="000000"/>
          <w:sz w:val="24"/>
          <w:szCs w:val="24"/>
          <w:lang w:eastAsia="en-IN"/>
        </w:rPr>
        <w:t xml:space="preserve"> the highest short-term marginal expected shortfall. Conversely, fast-moving consumer goods, auto, and carbon sectors have the lowest marginal expected shortfall. The risk analysis demonstrates that Indian stock sectors are vulnerable to oil shocks and exhibit significant systemic risk linked to the crude oil market. Notably, the power and energy sectors are more heavily and durably impacted by oil price fluctuations than others. </w:t>
      </w:r>
    </w:p>
    <w:p w14:paraId="5B3ECE72" w14:textId="64AE6139" w:rsidR="00AF3B8F" w:rsidRDefault="00CB2BC0" w:rsidP="00AF3B8F">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lastRenderedPageBreak/>
        <w:t xml:space="preserve">Hamdi et al. (2019) use quantile regression analysis (QRA) to examine the volatility </w:t>
      </w:r>
      <w:r w:rsidR="00E531C3" w:rsidRPr="002F3207">
        <w:rPr>
          <w:rFonts w:ascii="Times New Roman" w:eastAsia="Times New Roman" w:hAnsi="Times New Roman" w:cs="Times New Roman"/>
          <w:color w:val="000000"/>
          <w:sz w:val="24"/>
          <w:szCs w:val="24"/>
          <w:lang w:eastAsia="en-IN"/>
        </w:rPr>
        <w:t>spill over</w:t>
      </w:r>
      <w:r w:rsidRPr="002F3207">
        <w:rPr>
          <w:rFonts w:ascii="Times New Roman" w:eastAsia="Times New Roman" w:hAnsi="Times New Roman" w:cs="Times New Roman"/>
          <w:color w:val="000000"/>
          <w:sz w:val="24"/>
          <w:szCs w:val="24"/>
          <w:lang w:eastAsia="en-IN"/>
        </w:rPr>
        <w:t xml:space="preserve"> between oil prices and sectoral indices in the Gulf Cooperation Council countries. This study investigates the extent of volatility between oil prices and sectoral indices in the GCC by applying QRA to both the return series and denoised series over 2006–2017. Four sectors are identified as offering diversification opportunities during high market conditions (i.e., at the 90th quantile). All sectors are found to be interconnected with oil price volatility; however, the bank and insurance sectors are less affected by oil price fluctuations during the 10th, 25th, and 75th quantiles. </w:t>
      </w:r>
      <w:r w:rsidR="00914E4B">
        <w:rPr>
          <w:rFonts w:ascii="Times New Roman" w:eastAsia="Times New Roman" w:hAnsi="Times New Roman" w:cs="Times New Roman"/>
          <w:color w:val="000000"/>
          <w:sz w:val="24"/>
          <w:szCs w:val="24"/>
          <w:lang w:eastAsia="en-IN"/>
        </w:rPr>
        <w:t xml:space="preserve">Furthermore, QRA results show that although all sectors are affected by oil price volatility, the overall market </w:t>
      </w:r>
      <w:r w:rsidR="00AA741F">
        <w:rPr>
          <w:rFonts w:ascii="Times New Roman" w:eastAsia="Times New Roman" w:hAnsi="Times New Roman" w:cs="Times New Roman"/>
          <w:color w:val="000000"/>
          <w:sz w:val="24"/>
          <w:szCs w:val="24"/>
          <w:lang w:eastAsia="en-IN"/>
        </w:rPr>
        <w:t>index is</w:t>
      </w:r>
      <w:r w:rsidR="00914E4B">
        <w:rPr>
          <w:rFonts w:ascii="Times New Roman" w:eastAsia="Times New Roman" w:hAnsi="Times New Roman" w:cs="Times New Roman"/>
          <w:color w:val="000000"/>
          <w:sz w:val="24"/>
          <w:szCs w:val="24"/>
          <w:lang w:eastAsia="en-IN"/>
        </w:rPr>
        <w:t xml:space="preserve"> less responsive to oil price fluctuations. This underscores the significance of filtering noise from financial return series when conducting regression analysis. </w:t>
      </w:r>
    </w:p>
    <w:p w14:paraId="3ED61B67" w14:textId="7CBF8ADA" w:rsidR="00645E75" w:rsidRPr="002F3207" w:rsidRDefault="00441C4F" w:rsidP="00AF3B8F">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Choi et al. (2021) analyze the dynamic volatility </w:t>
      </w:r>
      <w:proofErr w:type="spellStart"/>
      <w:r w:rsidRPr="002F3207">
        <w:rPr>
          <w:rFonts w:ascii="Times New Roman" w:eastAsia="Times New Roman" w:hAnsi="Times New Roman" w:cs="Times New Roman"/>
          <w:color w:val="000000"/>
          <w:sz w:val="24"/>
          <w:szCs w:val="24"/>
          <w:lang w:eastAsia="en-IN"/>
        </w:rPr>
        <w:t>spillovers</w:t>
      </w:r>
      <w:proofErr w:type="spellEnd"/>
      <w:r w:rsidRPr="002F3207">
        <w:rPr>
          <w:rFonts w:ascii="Times New Roman" w:eastAsia="Times New Roman" w:hAnsi="Times New Roman" w:cs="Times New Roman"/>
          <w:color w:val="000000"/>
          <w:sz w:val="24"/>
          <w:szCs w:val="24"/>
          <w:lang w:eastAsia="en-IN"/>
        </w:rPr>
        <w:t xml:space="preserve"> and relationships among 11 sector indices in the Australian capital markets. The study uses the DCC model to estimate conditional correlations among European, UK, and US stock markets and their industry sectors. It measures the changing volatility </w:t>
      </w:r>
      <w:proofErr w:type="spellStart"/>
      <w:r w:rsidRPr="002F3207">
        <w:rPr>
          <w:rFonts w:ascii="Times New Roman" w:eastAsia="Times New Roman" w:hAnsi="Times New Roman" w:cs="Times New Roman"/>
          <w:color w:val="000000"/>
          <w:sz w:val="24"/>
          <w:szCs w:val="24"/>
          <w:lang w:eastAsia="en-IN"/>
        </w:rPr>
        <w:t>spillovers</w:t>
      </w:r>
      <w:proofErr w:type="spellEnd"/>
      <w:r w:rsidRPr="002F3207">
        <w:rPr>
          <w:rFonts w:ascii="Times New Roman" w:eastAsia="Times New Roman" w:hAnsi="Times New Roman" w:cs="Times New Roman"/>
          <w:color w:val="000000"/>
          <w:sz w:val="24"/>
          <w:szCs w:val="24"/>
          <w:lang w:eastAsia="en-IN"/>
        </w:rPr>
        <w:t xml:space="preserve"> and maps the interconnectedness network across the 11 Australian Securities Exchange (ASX) sector indices using Diebold and Yilmaz's </w:t>
      </w:r>
      <w:proofErr w:type="spellStart"/>
      <w:r w:rsidRPr="002F3207">
        <w:rPr>
          <w:rFonts w:ascii="Times New Roman" w:eastAsia="Times New Roman" w:hAnsi="Times New Roman" w:cs="Times New Roman"/>
          <w:color w:val="000000"/>
          <w:sz w:val="24"/>
          <w:szCs w:val="24"/>
          <w:lang w:eastAsia="en-IN"/>
        </w:rPr>
        <w:t>spillover</w:t>
      </w:r>
      <w:proofErr w:type="spellEnd"/>
      <w:r w:rsidRPr="002F3207">
        <w:rPr>
          <w:rFonts w:ascii="Times New Roman" w:eastAsia="Times New Roman" w:hAnsi="Times New Roman" w:cs="Times New Roman"/>
          <w:color w:val="000000"/>
          <w:sz w:val="24"/>
          <w:szCs w:val="24"/>
          <w:lang w:eastAsia="en-IN"/>
        </w:rPr>
        <w:t xml:space="preserve"> index methodology. Additionally, they depict volatility relationships as links in a complex network to show how volatility spreads among sectors. The findings indicate that recent financial crises have increased the level of volatility connectedness across these sectors, supporting the contagion hypothesis. They emphasize that the financial sector mainly drives volatility connectivity. </w:t>
      </w:r>
    </w:p>
    <w:p w14:paraId="4684BF48" w14:textId="3B2978AF" w:rsidR="00665244" w:rsidRPr="002F3207" w:rsidRDefault="007D49CD" w:rsidP="00665244">
      <w:pPr>
        <w:spacing w:after="0" w:line="360" w:lineRule="auto"/>
        <w:jc w:val="both"/>
        <w:rPr>
          <w:rFonts w:ascii="Times New Roman" w:eastAsia="Times New Roman" w:hAnsi="Times New Roman" w:cs="Times New Roman"/>
          <w:color w:val="000000"/>
          <w:sz w:val="24"/>
          <w:szCs w:val="24"/>
          <w:lang w:eastAsia="en-IN"/>
        </w:rPr>
      </w:pPr>
      <w:proofErr w:type="spellStart"/>
      <w:r w:rsidRPr="002F3207">
        <w:rPr>
          <w:rFonts w:ascii="Times New Roman" w:eastAsia="Times New Roman" w:hAnsi="Times New Roman" w:cs="Times New Roman"/>
          <w:color w:val="000000"/>
          <w:sz w:val="24"/>
          <w:szCs w:val="24"/>
          <w:lang w:eastAsia="en-IN"/>
        </w:rPr>
        <w:t>Mensi</w:t>
      </w:r>
      <w:proofErr w:type="spellEnd"/>
      <w:r w:rsidRPr="002F3207">
        <w:rPr>
          <w:rFonts w:ascii="Times New Roman" w:eastAsia="Times New Roman" w:hAnsi="Times New Roman" w:cs="Times New Roman"/>
          <w:color w:val="000000"/>
          <w:sz w:val="24"/>
          <w:szCs w:val="24"/>
          <w:lang w:eastAsia="en-IN"/>
        </w:rPr>
        <w:t xml:space="preserve"> et al. (2017) investigated </w:t>
      </w:r>
      <w:proofErr w:type="spellStart"/>
      <w:r w:rsidRPr="002F3207">
        <w:rPr>
          <w:rFonts w:ascii="Times New Roman" w:eastAsia="Times New Roman" w:hAnsi="Times New Roman" w:cs="Times New Roman"/>
          <w:color w:val="000000"/>
          <w:sz w:val="24"/>
          <w:szCs w:val="24"/>
          <w:lang w:eastAsia="en-IN"/>
        </w:rPr>
        <w:t>spillover</w:t>
      </w:r>
      <w:proofErr w:type="spellEnd"/>
      <w:r w:rsidRPr="002F3207">
        <w:rPr>
          <w:rFonts w:ascii="Times New Roman" w:eastAsia="Times New Roman" w:hAnsi="Times New Roman" w:cs="Times New Roman"/>
          <w:color w:val="000000"/>
          <w:sz w:val="24"/>
          <w:szCs w:val="24"/>
          <w:lang w:eastAsia="en-IN"/>
        </w:rPr>
        <w:t xml:space="preserve"> effects among ten Dow Jones Islamic and conventional sector indices. This study </w:t>
      </w:r>
      <w:proofErr w:type="spellStart"/>
      <w:r w:rsidRPr="002F3207">
        <w:rPr>
          <w:rFonts w:ascii="Times New Roman" w:eastAsia="Times New Roman" w:hAnsi="Times New Roman" w:cs="Times New Roman"/>
          <w:color w:val="000000"/>
          <w:sz w:val="24"/>
          <w:szCs w:val="24"/>
          <w:lang w:eastAsia="en-IN"/>
        </w:rPr>
        <w:t>analyzes</w:t>
      </w:r>
      <w:proofErr w:type="spellEnd"/>
      <w:r w:rsidRPr="002F3207">
        <w:rPr>
          <w:rFonts w:ascii="Times New Roman" w:eastAsia="Times New Roman" w:hAnsi="Times New Roman" w:cs="Times New Roman"/>
          <w:color w:val="000000"/>
          <w:sz w:val="24"/>
          <w:szCs w:val="24"/>
          <w:lang w:eastAsia="en-IN"/>
        </w:rPr>
        <w:t xml:space="preserve"> the dynamic </w:t>
      </w:r>
      <w:proofErr w:type="spellStart"/>
      <w:r w:rsidRPr="002F3207">
        <w:rPr>
          <w:rFonts w:ascii="Times New Roman" w:eastAsia="Times New Roman" w:hAnsi="Times New Roman" w:cs="Times New Roman"/>
          <w:color w:val="000000"/>
          <w:sz w:val="24"/>
          <w:szCs w:val="24"/>
          <w:lang w:eastAsia="en-IN"/>
        </w:rPr>
        <w:t>spillovers</w:t>
      </w:r>
      <w:proofErr w:type="spellEnd"/>
      <w:r w:rsidRPr="002F3207">
        <w:rPr>
          <w:rFonts w:ascii="Times New Roman" w:eastAsia="Times New Roman" w:hAnsi="Times New Roman" w:cs="Times New Roman"/>
          <w:color w:val="000000"/>
          <w:sz w:val="24"/>
          <w:szCs w:val="24"/>
          <w:lang w:eastAsia="en-IN"/>
        </w:rPr>
        <w:t xml:space="preserve"> between these 10 sector index pairs using various multivariate GARCH models. The results show significant time-varying conditional correlations for all pairs. </w:t>
      </w:r>
      <w:r w:rsidR="00331205">
        <w:rPr>
          <w:rFonts w:ascii="Times New Roman" w:eastAsia="Times New Roman" w:hAnsi="Times New Roman" w:cs="Times New Roman"/>
          <w:color w:val="000000"/>
          <w:sz w:val="24"/>
          <w:szCs w:val="24"/>
          <w:lang w:eastAsia="en-IN"/>
        </w:rPr>
        <w:t xml:space="preserve">Additionally, </w:t>
      </w:r>
      <w:r w:rsidRPr="002F3207">
        <w:rPr>
          <w:rFonts w:ascii="Times New Roman" w:eastAsia="Times New Roman" w:hAnsi="Times New Roman" w:cs="Times New Roman"/>
          <w:color w:val="000000"/>
          <w:sz w:val="24"/>
          <w:szCs w:val="24"/>
          <w:lang w:eastAsia="en-IN"/>
        </w:rPr>
        <w:t>Islamic sector risk exposure can be effectively hedged over time within diversified portfolios that include conventional sector stocks. These findings have practical implications for portfolio managers and policymakers regarding asset allocation, risk management, and diversification across these markets.</w:t>
      </w:r>
    </w:p>
    <w:p w14:paraId="63E3142A" w14:textId="11C117DF" w:rsidR="009C5064" w:rsidRPr="002F3207" w:rsidRDefault="008F6ABA" w:rsidP="008F6ABA">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Costa et al. (2022) analyzed the interconnectedness among US sectoral indices by examining the volatility connectedness of 11 sectors using daily data from January 01, 2013, to December 31, 2020. They applied the connectedness measures developed by Diebold and Yilmaz (2009, 2012, 2014), revealing shifts in sectoral relationships and notable patterns during the COVID-19 pandemic. They observed a significant rise in total connectedness from the early stages of </w:t>
      </w:r>
      <w:r w:rsidRPr="002F3207">
        <w:rPr>
          <w:rFonts w:ascii="Times New Roman" w:eastAsia="Times New Roman" w:hAnsi="Times New Roman" w:cs="Times New Roman"/>
          <w:color w:val="000000"/>
          <w:sz w:val="24"/>
          <w:szCs w:val="24"/>
          <w:lang w:eastAsia="en-IN"/>
        </w:rPr>
        <w:lastRenderedPageBreak/>
        <w:t xml:space="preserve">the global spread through July 2020, along with </w:t>
      </w:r>
      <w:r w:rsidR="008031C8" w:rsidRPr="002F3207">
        <w:rPr>
          <w:rFonts w:ascii="Times New Roman" w:eastAsia="Times New Roman" w:hAnsi="Times New Roman" w:cs="Times New Roman"/>
          <w:color w:val="000000"/>
          <w:sz w:val="24"/>
          <w:szCs w:val="24"/>
          <w:lang w:eastAsia="en-IN"/>
        </w:rPr>
        <w:t>remarkable</w:t>
      </w:r>
      <w:r w:rsidRPr="002F3207">
        <w:rPr>
          <w:rFonts w:ascii="Times New Roman" w:eastAsia="Times New Roman" w:hAnsi="Times New Roman" w:cs="Times New Roman"/>
          <w:color w:val="000000"/>
          <w:sz w:val="24"/>
          <w:szCs w:val="24"/>
          <w:lang w:eastAsia="en-IN"/>
        </w:rPr>
        <w:t xml:space="preserve"> changes in pairwise sector connections, especially among the initially stronger sectors. Despite these adjustments, there is little evidence of substantial structural changes in overall net connectedness.</w:t>
      </w:r>
    </w:p>
    <w:p w14:paraId="21DFE80B" w14:textId="2604E303" w:rsidR="00221E0F" w:rsidRDefault="00197259" w:rsidP="00197259">
      <w:pPr>
        <w:pStyle w:val="NormalWeb"/>
        <w:spacing w:line="360" w:lineRule="auto"/>
        <w:jc w:val="both"/>
        <w:rPr>
          <w:color w:val="000000"/>
        </w:rPr>
      </w:pPr>
      <w:r w:rsidRPr="002F3207">
        <w:rPr>
          <w:color w:val="000000"/>
        </w:rPr>
        <w:t xml:space="preserve">Antoniou et al. (2007) analyze correlations and conditional volatility </w:t>
      </w:r>
      <w:proofErr w:type="spellStart"/>
      <w:r w:rsidRPr="002F3207">
        <w:rPr>
          <w:color w:val="000000"/>
        </w:rPr>
        <w:t>spillovers</w:t>
      </w:r>
      <w:proofErr w:type="spellEnd"/>
      <w:r w:rsidRPr="002F3207">
        <w:rPr>
          <w:color w:val="000000"/>
        </w:rPr>
        <w:t xml:space="preserve"> across international stock markets and industrial sectors from the UK investor's perspective. Using the DCC model, the paper identifies the time-varying conditional correlations among the UK, US, and European stock markets and sectors. It also employs the multivariate generalized autoregressive conditional heteroscedasticity (MVGARCH) to study how volatility transmits from the US and European markets to the UK. The results show that the UK equity market is more closely linked with Europe, both overall and in specific sectors. Correlations tend to be stronger during bear markets and weaken during recovery periods. The sectoral analysis provides valuable insights into how volatility transmits across different sectors.</w:t>
      </w:r>
    </w:p>
    <w:p w14:paraId="24859EB1" w14:textId="1E2ED73A" w:rsidR="00CF2766" w:rsidRDefault="00CF2766" w:rsidP="00197259">
      <w:pPr>
        <w:pStyle w:val="NormalWeb"/>
        <w:spacing w:line="360" w:lineRule="auto"/>
        <w:jc w:val="both"/>
        <w:rPr>
          <w:color w:val="000000"/>
        </w:rPr>
      </w:pPr>
      <w:r>
        <w:rPr>
          <w:highlight w:val="yellow"/>
        </w:rPr>
        <w:t>In 190</w:t>
      </w:r>
      <w:r w:rsidR="00014B69">
        <w:rPr>
          <w:highlight w:val="yellow"/>
        </w:rPr>
        <w:t>1</w:t>
      </w:r>
      <w:r>
        <w:rPr>
          <w:highlight w:val="yellow"/>
        </w:rPr>
        <w:t>, mathematician Louis Bachelier characterized stock price movements as an arithmetic Brownian motion. Later, in 1965, Paul Samuelson, in his paper “Theory of Rational Warrant Pricing,” transitioned this model to assume a geometric Brownian motion, underscoring that stock prices cannot go below zero.</w:t>
      </w:r>
    </w:p>
    <w:p w14:paraId="74AE6847" w14:textId="24942E7C" w:rsidR="00A733D1" w:rsidRPr="0079114F" w:rsidRDefault="009C6759" w:rsidP="0079114F">
      <w:pPr>
        <w:pStyle w:val="CM8"/>
        <w:spacing w:line="360" w:lineRule="auto"/>
        <w:jc w:val="both"/>
        <w:rPr>
          <w:rFonts w:ascii="Times New Roman" w:hAnsi="Times New Roman" w:cs="Times New Roman"/>
        </w:rPr>
      </w:pPr>
      <w:r w:rsidRPr="005F6D45">
        <w:rPr>
          <w:rFonts w:ascii="Times New Roman" w:hAnsi="Times New Roman" w:cs="Times New Roman"/>
          <w:highlight w:val="yellow"/>
        </w:rPr>
        <w:t xml:space="preserve">The study of option theory begins with the Black-Scholes (1973) model. This pioneering approach provides a theoretical basis for valuing European options on stocks that do not pay dividends, using partial differential equations and stochastic calculus. Geometric Brownian motion, which supports the Black-Scholes model, describes the randomness in the asset's price. The Black-Scholes model is a pricing framework used to estimate the fair or theoretical value of European call or put options, based on six key variables: volatility, option type, underlying stock price, time until expiration, strike price, and risk-free interest rate. The model uses the Black-Scholes equation to determine the rate at which a twice-differentiable function changes when combined with a non-differentiable function, known as Brownian motion. Brownian motion models a real-valued, continuous-time stochastic process that captures the inherent randomness of financial markets. The Black-Scholes model relies on specific assumptions. First, it assumes constant volatility, meaning the volatility of the underlying asset’s returns remains unchanged throughout the option’s life. Second, it presumes continuous trading, allowing investors to buy and sell the underlying asset at any time without transaction costs or market frictions. Third, it assumes no dividends are paid, meaning the underlying asset does not distribute dividends during the option’s duration. Lastly, it depends on risk-free interest </w:t>
      </w:r>
      <w:r w:rsidRPr="005F6D45">
        <w:rPr>
          <w:rFonts w:ascii="Times New Roman" w:hAnsi="Times New Roman" w:cs="Times New Roman"/>
          <w:highlight w:val="yellow"/>
        </w:rPr>
        <w:lastRenderedPageBreak/>
        <w:t>rates, enabling investors to borrow and lend at a risk-free rate. These assumptions form the basis of the Black-Scholes formula, which provides a closed-form solution for valuing European call and put options.</w:t>
      </w:r>
    </w:p>
    <w:p w14:paraId="50D510DD" w14:textId="77777777" w:rsidR="0093404A" w:rsidRPr="0093404A" w:rsidRDefault="0093404A" w:rsidP="0093404A">
      <w:pPr>
        <w:autoSpaceDE w:val="0"/>
        <w:autoSpaceDN w:val="0"/>
        <w:adjustRightInd w:val="0"/>
        <w:spacing w:after="0" w:line="240" w:lineRule="auto"/>
        <w:jc w:val="both"/>
        <w:rPr>
          <w:color w:val="000000"/>
          <w:sz w:val="24"/>
          <w:szCs w:val="24"/>
        </w:rPr>
      </w:pPr>
    </w:p>
    <w:p w14:paraId="52838644" w14:textId="2A8416A9" w:rsidR="00B837D0" w:rsidRDefault="009D51D8" w:rsidP="00E50132">
      <w:pPr>
        <w:autoSpaceDE w:val="0"/>
        <w:autoSpaceDN w:val="0"/>
        <w:adjustRightInd w:val="0"/>
        <w:spacing w:after="0" w:line="360" w:lineRule="auto"/>
        <w:jc w:val="both"/>
        <w:rPr>
          <w:rFonts w:ascii="Times New Roman" w:hAnsi="Times New Roman" w:cs="Times New Roman"/>
          <w:sz w:val="24"/>
          <w:szCs w:val="24"/>
        </w:rPr>
      </w:pPr>
      <w:r w:rsidRPr="005614E4">
        <w:rPr>
          <w:rFonts w:ascii="Times New Roman" w:hAnsi="Times New Roman" w:cs="Times New Roman"/>
          <w:sz w:val="24"/>
          <w:szCs w:val="24"/>
          <w:highlight w:val="yellow"/>
        </w:rPr>
        <w:t xml:space="preserve">The Black-Scholes model does not account for certain features of stock prices, such as their leptokurtic distribution and the market phenomenon known as the volatility smile. It assumes that an asset's price, which underlies the option, follows a geometric Brownian motion. However, when financial returns show stochastic volatility and have fatter tails than the standard normal distribution, this model becomes inadequate. In these cases, the Merton Jump Diffusion (1976) model is more suitable for pricing options. The MJD model extends Black-Scholes by incorporating a compound Poisson jump process. </w:t>
      </w:r>
    </w:p>
    <w:p w14:paraId="28662DA2" w14:textId="76E7B1B0" w:rsidR="001E2549" w:rsidRDefault="001E2549" w:rsidP="00E50132">
      <w:pPr>
        <w:autoSpaceDE w:val="0"/>
        <w:autoSpaceDN w:val="0"/>
        <w:adjustRightInd w:val="0"/>
        <w:spacing w:after="0" w:line="360" w:lineRule="auto"/>
        <w:jc w:val="both"/>
        <w:rPr>
          <w:rFonts w:ascii="Times New Roman" w:hAnsi="Times New Roman" w:cs="Times New Roman"/>
          <w:sz w:val="24"/>
          <w:szCs w:val="24"/>
        </w:rPr>
      </w:pPr>
    </w:p>
    <w:p w14:paraId="06515023" w14:textId="000513D3" w:rsidR="00C225AC" w:rsidRPr="00C225AC" w:rsidRDefault="00822E84" w:rsidP="00C225AC">
      <w:pPr>
        <w:autoSpaceDE w:val="0"/>
        <w:autoSpaceDN w:val="0"/>
        <w:adjustRightInd w:val="0"/>
        <w:spacing w:after="0" w:line="360" w:lineRule="auto"/>
        <w:jc w:val="both"/>
        <w:rPr>
          <w:rFonts w:ascii="Times New Roman" w:hAnsi="Times New Roman" w:cs="Times New Roman"/>
          <w:sz w:val="24"/>
          <w:szCs w:val="24"/>
        </w:rPr>
      </w:pPr>
      <w:r w:rsidRPr="005703F3">
        <w:rPr>
          <w:rFonts w:ascii="Times New Roman" w:hAnsi="Times New Roman" w:cs="Times New Roman"/>
          <w:sz w:val="24"/>
          <w:szCs w:val="24"/>
          <w:highlight w:val="yellow"/>
        </w:rPr>
        <w:t>Con (2010) argued that stock prices are affected by various events and information sets, leading to different statistical properties in price series across assets and markets. The paper examined the empirical characteristics of the log of daily stock and index returns and discovered distributions with heavy tails and positive kurtosis over time frames ranging from one hour to several weeks. These results challenge the Gaussian assumption. Using the Kernel estimator of SP100 daily returns to analyze the empirical density, the study found that the distribution has heavier tails, which suggests that the Gaussian assumption is not suitable. As the measurement period increases, the return distribution gradually becomes more like a normal distribution. Importantly, the shape of the distribution varies across different time scales, with heavy tails becoming less noticeable as the time horizon lengthens.</w:t>
      </w:r>
    </w:p>
    <w:p w14:paraId="2EFBEE62" w14:textId="75D15070" w:rsidR="00A272E4" w:rsidRDefault="00630182" w:rsidP="00630182">
      <w:pPr>
        <w:spacing w:after="0" w:line="360" w:lineRule="auto"/>
        <w:jc w:val="both"/>
        <w:rPr>
          <w:rFonts w:ascii="Times New Roman" w:hAnsi="Times New Roman" w:cs="Times New Roman"/>
          <w:bCs/>
          <w:color w:val="000000"/>
          <w:sz w:val="24"/>
          <w:szCs w:val="24"/>
        </w:rPr>
      </w:pPr>
      <w:r w:rsidRPr="002F3207">
        <w:rPr>
          <w:rFonts w:ascii="Times New Roman" w:eastAsia="Times New Roman" w:hAnsi="Times New Roman" w:cs="Times New Roman"/>
          <w:color w:val="000000"/>
          <w:sz w:val="24"/>
          <w:szCs w:val="24"/>
          <w:lang w:eastAsia="en-IN"/>
        </w:rPr>
        <w:t xml:space="preserve">Forecasting future price conditions is a key research area because anticipated prices help investors decide when to buy or sell stocks to maximize profits. </w:t>
      </w:r>
      <w:r w:rsidR="0048034D" w:rsidRPr="002F3207">
        <w:rPr>
          <w:rFonts w:ascii="Times New Roman" w:hAnsi="Times New Roman" w:cs="Times New Roman"/>
          <w:bCs/>
          <w:color w:val="000000"/>
          <w:sz w:val="24"/>
          <w:szCs w:val="24"/>
        </w:rPr>
        <w:t xml:space="preserve">In predicting future stock market price conditions, </w:t>
      </w:r>
      <w:proofErr w:type="spellStart"/>
      <w:r w:rsidR="0048034D" w:rsidRPr="002F3207">
        <w:rPr>
          <w:rFonts w:ascii="Times New Roman" w:hAnsi="Times New Roman" w:cs="Times New Roman"/>
          <w:bCs/>
          <w:color w:val="000000"/>
          <w:sz w:val="24"/>
          <w:szCs w:val="24"/>
        </w:rPr>
        <w:t>Suganthi</w:t>
      </w:r>
      <w:proofErr w:type="spellEnd"/>
      <w:r w:rsidR="0048034D" w:rsidRPr="002F3207">
        <w:rPr>
          <w:rFonts w:ascii="Times New Roman" w:hAnsi="Times New Roman" w:cs="Times New Roman"/>
          <w:bCs/>
          <w:color w:val="000000"/>
          <w:sz w:val="24"/>
          <w:szCs w:val="24"/>
        </w:rPr>
        <w:t xml:space="preserve"> et al. (2019) applied the geometric Brownian model to forecast stock prices in the Indian stock market. They analyzed stock prices using Geometric Brownian Motion based on the Random Walk theory. The study compares stock data from 2013-2014 and from June to November 2017. </w:t>
      </w:r>
    </w:p>
    <w:p w14:paraId="7A07D06B" w14:textId="18D3A344" w:rsidR="00554C70" w:rsidRDefault="00554C70" w:rsidP="00630182">
      <w:pPr>
        <w:spacing w:after="0" w:line="360" w:lineRule="auto"/>
        <w:jc w:val="both"/>
        <w:rPr>
          <w:rFonts w:ascii="Times New Roman" w:hAnsi="Times New Roman" w:cs="Times New Roman"/>
          <w:bCs/>
          <w:color w:val="000000"/>
          <w:sz w:val="24"/>
          <w:szCs w:val="24"/>
        </w:rPr>
      </w:pPr>
    </w:p>
    <w:p w14:paraId="66AF77F4" w14:textId="5CFE6B5C" w:rsidR="0075572D" w:rsidRPr="00F7122C" w:rsidRDefault="00F27203" w:rsidP="00F7122C">
      <w:pPr>
        <w:autoSpaceDE w:val="0"/>
        <w:autoSpaceDN w:val="0"/>
        <w:adjustRightInd w:val="0"/>
        <w:spacing w:after="0" w:line="360" w:lineRule="auto"/>
        <w:jc w:val="both"/>
        <w:rPr>
          <w:rFonts w:ascii="Times New Roman" w:hAnsi="Times New Roman" w:cs="Times New Roman"/>
          <w:bCs/>
          <w:sz w:val="24"/>
          <w:szCs w:val="24"/>
        </w:rPr>
      </w:pPr>
      <w:r w:rsidRPr="00C2231F">
        <w:rPr>
          <w:rFonts w:ascii="Times New Roman" w:hAnsi="Times New Roman" w:cs="Times New Roman"/>
          <w:bCs/>
          <w:sz w:val="24"/>
          <w:szCs w:val="24"/>
          <w:highlight w:val="yellow"/>
          <w:lang w:val="en-GB"/>
        </w:rPr>
        <w:t>Risk Metrics</w:t>
      </w:r>
      <w:r w:rsidR="00A774F2" w:rsidRPr="00C2231F">
        <w:rPr>
          <w:rFonts w:ascii="Times New Roman" w:hAnsi="Times New Roman" w:cs="Times New Roman"/>
          <w:bCs/>
          <w:sz w:val="24"/>
          <w:szCs w:val="24"/>
          <w:highlight w:val="yellow"/>
          <w:lang w:val="en-GB"/>
        </w:rPr>
        <w:t>, designed and formulated by J.P. Morgan (1996),</w:t>
      </w:r>
      <w:r w:rsidRPr="00C2231F">
        <w:rPr>
          <w:rFonts w:ascii="Times New Roman" w:hAnsi="Times New Roman" w:cs="Times New Roman"/>
          <w:bCs/>
          <w:sz w:val="24"/>
          <w:szCs w:val="24"/>
          <w:highlight w:val="yellow"/>
          <w:lang w:val="en-GB"/>
        </w:rPr>
        <w:t xml:space="preserve"> uses log price changes (continuously compounded returns) as indicators of risk. For assets with a single price point, like foreign exchange, commodities, and stocks, the basic asset price model is the random walk. Risk Metrics outlines three models to capture the risk factors that influence financial markets: the covariance method, historical simulation, and Monte Carlo simulation. The covariance </w:t>
      </w:r>
      <w:r w:rsidRPr="00C2231F">
        <w:rPr>
          <w:rFonts w:ascii="Times New Roman" w:hAnsi="Times New Roman" w:cs="Times New Roman"/>
          <w:bCs/>
          <w:sz w:val="24"/>
          <w:szCs w:val="24"/>
          <w:highlight w:val="yellow"/>
          <w:lang w:val="en-GB"/>
        </w:rPr>
        <w:lastRenderedPageBreak/>
        <w:t>approach assumes that the observable covariance among them can explain market risk factors. The historical simulation model considers a finite number of possible market changes sampled from the risk factor returns of a historical period. The Monte Carlo model presumes that the log-returns of risk factors are normally distributed, and collectively, their log-returns follow a multivariate normal distribution. The simulation then produces random market scenarios based on this multivariate normal distribution.</w:t>
      </w:r>
    </w:p>
    <w:p w14:paraId="498E55C9" w14:textId="747DCDB8" w:rsidR="00603832" w:rsidRPr="00C14C7E" w:rsidRDefault="00603832" w:rsidP="00C14C7E">
      <w:pPr>
        <w:autoSpaceDE w:val="0"/>
        <w:autoSpaceDN w:val="0"/>
        <w:adjustRightInd w:val="0"/>
        <w:spacing w:after="0" w:line="240" w:lineRule="auto"/>
        <w:jc w:val="both"/>
        <w:rPr>
          <w:rFonts w:ascii="Times New Roman" w:hAnsi="Times New Roman" w:cs="Times New Roman"/>
          <w:bCs/>
          <w:sz w:val="24"/>
          <w:szCs w:val="24"/>
        </w:rPr>
      </w:pPr>
    </w:p>
    <w:p w14:paraId="320F7627" w14:textId="288CC065" w:rsidR="00612061" w:rsidRPr="002F3207" w:rsidRDefault="00310268" w:rsidP="00E65CFF">
      <w:pPr>
        <w:spacing w:after="0" w:line="360" w:lineRule="auto"/>
        <w:jc w:val="both"/>
        <w:rPr>
          <w:rFonts w:ascii="Times New Roman" w:hAnsi="Times New Roman" w:cs="Times New Roman"/>
          <w:sz w:val="24"/>
          <w:szCs w:val="24"/>
        </w:rPr>
      </w:pPr>
      <w:proofErr w:type="spellStart"/>
      <w:r w:rsidRPr="002F3207">
        <w:rPr>
          <w:rFonts w:ascii="Times New Roman" w:eastAsia="Times New Roman" w:hAnsi="Times New Roman" w:cs="Times New Roman"/>
          <w:color w:val="000000"/>
          <w:sz w:val="24"/>
          <w:szCs w:val="24"/>
          <w:lang w:eastAsia="en-IN"/>
        </w:rPr>
        <w:t>Trimono</w:t>
      </w:r>
      <w:proofErr w:type="spellEnd"/>
      <w:r w:rsidRPr="002F3207">
        <w:rPr>
          <w:rFonts w:ascii="Times New Roman" w:eastAsia="Times New Roman" w:hAnsi="Times New Roman" w:cs="Times New Roman"/>
          <w:color w:val="000000"/>
          <w:sz w:val="24"/>
          <w:szCs w:val="24"/>
          <w:lang w:eastAsia="en-IN"/>
        </w:rPr>
        <w:t xml:space="preserve"> et al. (2021) combined the GBM model with Value at Risk to estimate losses on </w:t>
      </w:r>
      <w:proofErr w:type="spellStart"/>
      <w:r w:rsidRPr="002F3207">
        <w:rPr>
          <w:rFonts w:ascii="Times New Roman" w:eastAsia="Times New Roman" w:hAnsi="Times New Roman" w:cs="Times New Roman"/>
          <w:color w:val="000000"/>
          <w:sz w:val="24"/>
          <w:szCs w:val="24"/>
          <w:lang w:eastAsia="en-IN"/>
        </w:rPr>
        <w:t>Ciputra</w:t>
      </w:r>
      <w:proofErr w:type="spellEnd"/>
      <w:r w:rsidRPr="002F3207">
        <w:rPr>
          <w:rFonts w:ascii="Times New Roman" w:eastAsia="Times New Roman" w:hAnsi="Times New Roman" w:cs="Times New Roman"/>
          <w:color w:val="000000"/>
          <w:sz w:val="24"/>
          <w:szCs w:val="24"/>
          <w:lang w:eastAsia="en-IN"/>
        </w:rPr>
        <w:t xml:space="preserve"> Development Ltd.'s stock. Using the Monte Carlo Simulation method, the results show that the risk estimation is very accurate, with a ratio value of 5%. The GBM model was used, and the MAPE value for the stock BSDE.JK was found to be 5.17%. The prediction of potential loss at the 95% confidence level was -0.0597 using the value at risk method. </w:t>
      </w:r>
    </w:p>
    <w:p w14:paraId="764134AB" w14:textId="5B0CD17C" w:rsidR="001667CF" w:rsidRDefault="001667CF" w:rsidP="001667CF">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This study argues that stock prices can change at any moment, creating uncertainty in the opening and closing prices of stock indexes. Fluctuations in index close prices, which may increase or decrease unexpectedly, generate uncertainty about returns, making it difficult for investors to determine if they will gain or lose. </w:t>
      </w:r>
      <w:r w:rsidR="00782370">
        <w:rPr>
          <w:rFonts w:ascii="Times New Roman" w:eastAsia="Times New Roman" w:hAnsi="Times New Roman" w:cs="Times New Roman"/>
          <w:color w:val="000000"/>
          <w:sz w:val="24"/>
          <w:szCs w:val="24"/>
          <w:lang w:eastAsia="en-IN"/>
        </w:rPr>
        <w:t>The past performance of the stock index plays a crucial role in forecasting future closing</w:t>
      </w:r>
      <w:r w:rsidRPr="002F3207">
        <w:rPr>
          <w:rFonts w:ascii="Times New Roman" w:eastAsia="Times New Roman" w:hAnsi="Times New Roman" w:cs="Times New Roman"/>
          <w:color w:val="000000"/>
          <w:sz w:val="24"/>
          <w:szCs w:val="24"/>
          <w:lang w:eastAsia="en-IN"/>
        </w:rPr>
        <w:t xml:space="preserve"> prices. To address </w:t>
      </w:r>
      <w:r w:rsidR="00782370">
        <w:rPr>
          <w:rFonts w:ascii="Times New Roman" w:eastAsia="Times New Roman" w:hAnsi="Times New Roman" w:cs="Times New Roman"/>
          <w:color w:val="000000"/>
          <w:sz w:val="24"/>
          <w:szCs w:val="24"/>
          <w:lang w:eastAsia="en-IN"/>
        </w:rPr>
        <w:t>uncertainty in price movements</w:t>
      </w:r>
      <w:r w:rsidRPr="002F3207">
        <w:rPr>
          <w:rFonts w:ascii="Times New Roman" w:eastAsia="Times New Roman" w:hAnsi="Times New Roman" w:cs="Times New Roman"/>
          <w:color w:val="000000"/>
          <w:sz w:val="24"/>
          <w:szCs w:val="24"/>
          <w:lang w:eastAsia="en-IN"/>
        </w:rPr>
        <w:t xml:space="preserve">, the study employs a mathematical model called geometric Brownian motion to predict future index close prices based on current data. The analysis will focus on forecasting sectoral index closing prices on the national stock exchange using this model. Additionally, </w:t>
      </w:r>
      <w:r w:rsidR="00782370">
        <w:rPr>
          <w:rFonts w:ascii="Times New Roman" w:eastAsia="Times New Roman" w:hAnsi="Times New Roman" w:cs="Times New Roman"/>
          <w:color w:val="000000"/>
          <w:sz w:val="24"/>
          <w:szCs w:val="24"/>
          <w:lang w:eastAsia="en-IN"/>
        </w:rPr>
        <w:t xml:space="preserve">the risk of loss will be assessed by calculating the value at risk and the </w:t>
      </w:r>
      <w:r w:rsidRPr="002F3207">
        <w:rPr>
          <w:rFonts w:ascii="Times New Roman" w:eastAsia="Times New Roman" w:hAnsi="Times New Roman" w:cs="Times New Roman"/>
          <w:color w:val="000000"/>
          <w:sz w:val="24"/>
          <w:szCs w:val="24"/>
          <w:lang w:eastAsia="en-IN"/>
        </w:rPr>
        <w:t>average value at risk for sectoral index close prices.</w:t>
      </w:r>
      <w:r w:rsidR="00E72E7A">
        <w:rPr>
          <w:rFonts w:ascii="Times New Roman" w:eastAsia="Times New Roman" w:hAnsi="Times New Roman" w:cs="Times New Roman"/>
          <w:color w:val="000000"/>
          <w:sz w:val="24"/>
          <w:szCs w:val="24"/>
          <w:lang w:eastAsia="en-IN"/>
        </w:rPr>
        <w:t xml:space="preserve"> </w:t>
      </w:r>
    </w:p>
    <w:p w14:paraId="018D6C04" w14:textId="29758629" w:rsidR="001806C5" w:rsidRDefault="001806C5" w:rsidP="001667CF">
      <w:pPr>
        <w:spacing w:after="0" w:line="360" w:lineRule="auto"/>
        <w:jc w:val="both"/>
        <w:rPr>
          <w:rFonts w:ascii="Times New Roman" w:eastAsia="Times New Roman" w:hAnsi="Times New Roman" w:cs="Times New Roman"/>
          <w:color w:val="000000"/>
          <w:sz w:val="24"/>
          <w:szCs w:val="24"/>
          <w:lang w:eastAsia="en-IN"/>
        </w:rPr>
      </w:pPr>
    </w:p>
    <w:p w14:paraId="1CA888EC" w14:textId="2A25642D" w:rsidR="001806C5" w:rsidRDefault="00782370" w:rsidP="001667CF">
      <w:pPr>
        <w:spacing w:after="0" w:line="360" w:lineRule="auto"/>
        <w:jc w:val="both"/>
        <w:rPr>
          <w:rFonts w:ascii="Times New Roman" w:hAnsi="Times New Roman" w:cs="Times New Roman"/>
          <w:sz w:val="24"/>
          <w:szCs w:val="24"/>
        </w:rPr>
      </w:pPr>
      <w:proofErr w:type="spellStart"/>
      <w:r w:rsidRPr="002171CC">
        <w:rPr>
          <w:rFonts w:ascii="Times New Roman" w:hAnsi="Times New Roman" w:cs="Times New Roman"/>
          <w:sz w:val="24"/>
          <w:szCs w:val="24"/>
          <w:highlight w:val="yellow"/>
        </w:rPr>
        <w:t>Halilbegovic</w:t>
      </w:r>
      <w:proofErr w:type="spellEnd"/>
      <w:r w:rsidRPr="002171CC">
        <w:rPr>
          <w:rFonts w:ascii="Times New Roman" w:hAnsi="Times New Roman" w:cs="Times New Roman"/>
          <w:sz w:val="24"/>
          <w:szCs w:val="24"/>
          <w:highlight w:val="yellow"/>
        </w:rPr>
        <w:t xml:space="preserve"> et al. (201</w:t>
      </w:r>
      <w:r w:rsidR="006732BA">
        <w:rPr>
          <w:rFonts w:ascii="Times New Roman" w:hAnsi="Times New Roman" w:cs="Times New Roman"/>
          <w:sz w:val="24"/>
          <w:szCs w:val="24"/>
          <w:highlight w:val="yellow"/>
        </w:rPr>
        <w:t>9</w:t>
      </w:r>
      <w:r w:rsidRPr="002171CC">
        <w:rPr>
          <w:rFonts w:ascii="Times New Roman" w:hAnsi="Times New Roman" w:cs="Times New Roman"/>
          <w:sz w:val="24"/>
          <w:szCs w:val="24"/>
          <w:highlight w:val="yellow"/>
        </w:rPr>
        <w:t xml:space="preserve">) suggested that Value at Risk (VaR) measures the maximum </w:t>
      </w:r>
      <w:r w:rsidR="00FA1F88">
        <w:rPr>
          <w:rFonts w:ascii="Times New Roman" w:hAnsi="Times New Roman" w:cs="Times New Roman"/>
          <w:sz w:val="24"/>
          <w:szCs w:val="24"/>
          <w:highlight w:val="yellow"/>
        </w:rPr>
        <w:t xml:space="preserve">potential loss of a portfolio </w:t>
      </w:r>
      <w:r w:rsidRPr="002171CC">
        <w:rPr>
          <w:rFonts w:ascii="Times New Roman" w:hAnsi="Times New Roman" w:cs="Times New Roman"/>
          <w:sz w:val="24"/>
          <w:szCs w:val="24"/>
          <w:highlight w:val="yellow"/>
        </w:rPr>
        <w:t>at a specific confidence level. The capital calculation process relies on the VaR approach. Nevertheless, it is essential to back</w:t>
      </w:r>
      <w:r w:rsidR="008E5698">
        <w:rPr>
          <w:rFonts w:ascii="Times New Roman" w:hAnsi="Times New Roman" w:cs="Times New Roman"/>
          <w:sz w:val="24"/>
          <w:szCs w:val="24"/>
          <w:highlight w:val="yellow"/>
        </w:rPr>
        <w:t xml:space="preserve"> </w:t>
      </w:r>
      <w:r w:rsidRPr="002171CC">
        <w:rPr>
          <w:rFonts w:ascii="Times New Roman" w:hAnsi="Times New Roman" w:cs="Times New Roman"/>
          <w:sz w:val="24"/>
          <w:szCs w:val="24"/>
          <w:highlight w:val="yellow"/>
        </w:rPr>
        <w:t xml:space="preserve">test the calculated VaR, which involves comparing actual gains and losses with forecasted VaR estimates. The </w:t>
      </w:r>
      <w:proofErr w:type="spellStart"/>
      <w:r w:rsidRPr="002171CC">
        <w:rPr>
          <w:rFonts w:ascii="Times New Roman" w:hAnsi="Times New Roman" w:cs="Times New Roman"/>
          <w:sz w:val="24"/>
          <w:szCs w:val="24"/>
          <w:highlight w:val="yellow"/>
        </w:rPr>
        <w:t>Kupiec</w:t>
      </w:r>
      <w:proofErr w:type="spellEnd"/>
      <w:r w:rsidRPr="002171CC">
        <w:rPr>
          <w:rFonts w:ascii="Times New Roman" w:hAnsi="Times New Roman" w:cs="Times New Roman"/>
          <w:sz w:val="24"/>
          <w:szCs w:val="24"/>
          <w:highlight w:val="yellow"/>
        </w:rPr>
        <w:t xml:space="preserve"> POF test is the most common method for back</w:t>
      </w:r>
      <w:r w:rsidR="00E73E4E">
        <w:rPr>
          <w:rFonts w:ascii="Times New Roman" w:hAnsi="Times New Roman" w:cs="Times New Roman"/>
          <w:sz w:val="24"/>
          <w:szCs w:val="24"/>
          <w:highlight w:val="yellow"/>
        </w:rPr>
        <w:t xml:space="preserve"> </w:t>
      </w:r>
      <w:r w:rsidRPr="002171CC">
        <w:rPr>
          <w:rFonts w:ascii="Times New Roman" w:hAnsi="Times New Roman" w:cs="Times New Roman"/>
          <w:sz w:val="24"/>
          <w:szCs w:val="24"/>
          <w:highlight w:val="yellow"/>
        </w:rPr>
        <w:t>testing. In this study, the null hypothesis</w:t>
      </w:r>
      <w:r w:rsidR="00FA1F88">
        <w:rPr>
          <w:rFonts w:ascii="Times New Roman" w:hAnsi="Times New Roman" w:cs="Times New Roman"/>
          <w:sz w:val="24"/>
          <w:szCs w:val="24"/>
          <w:highlight w:val="yellow"/>
        </w:rPr>
        <w:t xml:space="preserve">, which asserts equal failure rates between observed failures and those predicted by the confidence interval, </w:t>
      </w:r>
      <w:r w:rsidRPr="002171CC">
        <w:rPr>
          <w:rFonts w:ascii="Times New Roman" w:hAnsi="Times New Roman" w:cs="Times New Roman"/>
          <w:sz w:val="24"/>
          <w:szCs w:val="24"/>
          <w:highlight w:val="yellow"/>
        </w:rPr>
        <w:t>was tested using daily share prices from Yahoo Finance. The findings revealed that at 90% and 99% confidence levels, the null hypothesis was rejected, suggesting the model is not accurate.</w:t>
      </w:r>
      <w:r w:rsidRPr="002171CC">
        <w:rPr>
          <w:rFonts w:ascii="Times New Roman" w:hAnsi="Times New Roman" w:cs="Times New Roman"/>
          <w:sz w:val="24"/>
          <w:szCs w:val="24"/>
        </w:rPr>
        <w:t xml:space="preserve"> </w:t>
      </w:r>
    </w:p>
    <w:p w14:paraId="5A1D0015" w14:textId="2599058A" w:rsidR="00047A71" w:rsidRDefault="00047A71" w:rsidP="001667CF">
      <w:pPr>
        <w:spacing w:after="0" w:line="360" w:lineRule="auto"/>
        <w:jc w:val="both"/>
        <w:rPr>
          <w:rFonts w:ascii="Times New Roman" w:hAnsi="Times New Roman" w:cs="Times New Roman"/>
          <w:sz w:val="24"/>
          <w:szCs w:val="24"/>
        </w:rPr>
      </w:pPr>
    </w:p>
    <w:p w14:paraId="54CD5984" w14:textId="77777777" w:rsidR="00047A71" w:rsidRDefault="00047A71" w:rsidP="00047A71">
      <w:pPr>
        <w:pStyle w:val="Default"/>
      </w:pPr>
    </w:p>
    <w:p w14:paraId="7A7645C9" w14:textId="10B6C16B" w:rsidR="00047A71" w:rsidRPr="008F0BF3" w:rsidRDefault="00FF1DD8" w:rsidP="00047A71">
      <w:pPr>
        <w:spacing w:after="0" w:line="360" w:lineRule="auto"/>
        <w:jc w:val="both"/>
        <w:rPr>
          <w:rFonts w:ascii="Times New Roman" w:eastAsia="Times New Roman" w:hAnsi="Times New Roman" w:cs="Times New Roman"/>
          <w:color w:val="000000"/>
          <w:sz w:val="24"/>
          <w:szCs w:val="24"/>
          <w:lang w:eastAsia="en-IN"/>
        </w:rPr>
      </w:pPr>
      <w:proofErr w:type="spellStart"/>
      <w:r w:rsidRPr="008F0BF3">
        <w:rPr>
          <w:rFonts w:ascii="Times New Roman" w:hAnsi="Times New Roman" w:cs="Times New Roman"/>
          <w:sz w:val="24"/>
          <w:szCs w:val="24"/>
          <w:highlight w:val="yellow"/>
        </w:rPr>
        <w:lastRenderedPageBreak/>
        <w:t>Pranchana</w:t>
      </w:r>
      <w:proofErr w:type="spellEnd"/>
      <w:r w:rsidRPr="008F0BF3">
        <w:rPr>
          <w:rFonts w:ascii="Times New Roman" w:hAnsi="Times New Roman" w:cs="Times New Roman"/>
          <w:sz w:val="24"/>
          <w:szCs w:val="24"/>
          <w:highlight w:val="yellow"/>
        </w:rPr>
        <w:t xml:space="preserve"> et al. (2025) aim to examine the effectiveness of NSE sector indexes in the capital market by analyzing daily stock return data. The study assesses how well the weak form of the selected indicators listed on the NSE performs. The main goal of this study is to evaluate the randomness of price returns for BSE and NSE sectoral indices and to assess the market efficiency of NSE and BSE across various indices using the run test and autocorrelation test. The findings reveal significant returns of 5% on the NIFTY Banking Index, NIFTY PSU Bank Index, and Nifty Financial Services Index. </w:t>
      </w:r>
    </w:p>
    <w:p w14:paraId="0E2EF544" w14:textId="1C87B564" w:rsidR="00D12EB0" w:rsidRPr="002F3207" w:rsidRDefault="0061559F" w:rsidP="0061559F">
      <w:pPr>
        <w:pStyle w:val="ListParagraph"/>
        <w:spacing w:after="0" w:line="360" w:lineRule="auto"/>
        <w:ind w:left="0"/>
        <w:jc w:val="both"/>
        <w:rPr>
          <w:rFonts w:ascii="Times New Roman" w:eastAsia="Times New Roman" w:hAnsi="Times New Roman" w:cs="Times New Roman"/>
          <w:b/>
          <w:color w:val="000000"/>
          <w:sz w:val="24"/>
          <w:szCs w:val="24"/>
          <w:lang w:eastAsia="en-IN"/>
        </w:rPr>
      </w:pPr>
      <w:r w:rsidRPr="002F3207">
        <w:rPr>
          <w:rFonts w:ascii="Times New Roman" w:eastAsia="Times New Roman" w:hAnsi="Times New Roman" w:cs="Times New Roman"/>
          <w:b/>
          <w:color w:val="000000"/>
          <w:sz w:val="24"/>
          <w:szCs w:val="24"/>
          <w:lang w:eastAsia="en-IN"/>
        </w:rPr>
        <w:t>3.</w:t>
      </w:r>
      <w:r w:rsidR="00287829" w:rsidRPr="002F3207">
        <w:rPr>
          <w:rFonts w:ascii="Times New Roman" w:eastAsia="Times New Roman" w:hAnsi="Times New Roman" w:cs="Times New Roman"/>
          <w:b/>
          <w:color w:val="000000"/>
          <w:sz w:val="24"/>
          <w:szCs w:val="24"/>
          <w:lang w:eastAsia="en-IN"/>
        </w:rPr>
        <w:t xml:space="preserve"> </w:t>
      </w:r>
      <w:r w:rsidR="00A02585" w:rsidRPr="002F3207">
        <w:rPr>
          <w:rFonts w:ascii="Times New Roman" w:eastAsia="Times New Roman" w:hAnsi="Times New Roman" w:cs="Times New Roman"/>
          <w:b/>
          <w:color w:val="000000"/>
          <w:sz w:val="24"/>
          <w:szCs w:val="24"/>
          <w:lang w:eastAsia="en-IN"/>
        </w:rPr>
        <w:t>Materials and Methods</w:t>
      </w:r>
    </w:p>
    <w:p w14:paraId="6A2A8D90" w14:textId="771B8530" w:rsidR="00F0098A" w:rsidRPr="002F3207" w:rsidRDefault="009E47C2" w:rsidP="00DF76F0">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This paper employs geometric Brownian motion to forecast sectoral indices of the National Stock Exchange, as the movement of stock indices is unpredictable due to the volatility of global economic and political conditions. The sectors included in the analysis are </w:t>
      </w:r>
      <w:r w:rsidR="001D2465" w:rsidRPr="002F3207">
        <w:rPr>
          <w:rFonts w:ascii="Times New Roman" w:eastAsia="Times New Roman" w:hAnsi="Times New Roman" w:cs="Times New Roman"/>
          <w:color w:val="000000"/>
          <w:sz w:val="24"/>
          <w:szCs w:val="24"/>
          <w:lang w:eastAsia="en-IN"/>
        </w:rPr>
        <w:t xml:space="preserve">NIFTY </w:t>
      </w:r>
      <w:r w:rsidR="0082299A">
        <w:rPr>
          <w:rFonts w:ascii="Times New Roman" w:eastAsia="Times New Roman" w:hAnsi="Times New Roman" w:cs="Times New Roman"/>
          <w:color w:val="000000"/>
          <w:sz w:val="24"/>
          <w:szCs w:val="24"/>
          <w:lang w:eastAsia="en-IN"/>
        </w:rPr>
        <w:t>AUTO</w:t>
      </w:r>
      <w:r w:rsidRPr="002F3207">
        <w:rPr>
          <w:rFonts w:ascii="Times New Roman" w:eastAsia="Times New Roman" w:hAnsi="Times New Roman" w:cs="Times New Roman"/>
          <w:color w:val="000000"/>
          <w:sz w:val="24"/>
          <w:szCs w:val="24"/>
          <w:lang w:eastAsia="en-IN"/>
        </w:rPr>
        <w:t xml:space="preserve">, </w:t>
      </w:r>
      <w:r w:rsidR="001D2465" w:rsidRPr="002F3207">
        <w:rPr>
          <w:rFonts w:ascii="Times New Roman" w:eastAsia="Times New Roman" w:hAnsi="Times New Roman" w:cs="Times New Roman"/>
          <w:color w:val="000000"/>
          <w:sz w:val="24"/>
          <w:szCs w:val="24"/>
          <w:lang w:eastAsia="en-IN"/>
        </w:rPr>
        <w:t xml:space="preserve">NIFTY </w:t>
      </w:r>
      <w:r w:rsidR="0082299A">
        <w:rPr>
          <w:rFonts w:ascii="Times New Roman" w:eastAsia="Times New Roman" w:hAnsi="Times New Roman" w:cs="Times New Roman"/>
          <w:color w:val="000000"/>
          <w:sz w:val="24"/>
          <w:szCs w:val="24"/>
          <w:lang w:eastAsia="en-IN"/>
        </w:rPr>
        <w:t>ENERGY</w:t>
      </w:r>
      <w:r w:rsidRPr="002F3207">
        <w:rPr>
          <w:rFonts w:ascii="Times New Roman" w:eastAsia="Times New Roman" w:hAnsi="Times New Roman" w:cs="Times New Roman"/>
          <w:color w:val="000000"/>
          <w:sz w:val="24"/>
          <w:szCs w:val="24"/>
          <w:lang w:eastAsia="en-IN"/>
        </w:rPr>
        <w:t xml:space="preserve">, </w:t>
      </w:r>
      <w:r w:rsidR="001D2465" w:rsidRPr="002F3207">
        <w:rPr>
          <w:rFonts w:ascii="Times New Roman" w:eastAsia="Times New Roman" w:hAnsi="Times New Roman" w:cs="Times New Roman"/>
          <w:color w:val="000000"/>
          <w:sz w:val="24"/>
          <w:szCs w:val="24"/>
          <w:lang w:eastAsia="en-IN"/>
        </w:rPr>
        <w:t xml:space="preserve">NIFTY </w:t>
      </w:r>
      <w:r w:rsidRPr="002F3207">
        <w:rPr>
          <w:rFonts w:ascii="Times New Roman" w:eastAsia="Times New Roman" w:hAnsi="Times New Roman" w:cs="Times New Roman"/>
          <w:color w:val="000000"/>
          <w:sz w:val="24"/>
          <w:szCs w:val="24"/>
          <w:lang w:eastAsia="en-IN"/>
        </w:rPr>
        <w:t xml:space="preserve">FMCG, </w:t>
      </w:r>
      <w:r w:rsidR="001D2465" w:rsidRPr="002F3207">
        <w:rPr>
          <w:rFonts w:ascii="Times New Roman" w:eastAsia="Times New Roman" w:hAnsi="Times New Roman" w:cs="Times New Roman"/>
          <w:color w:val="000000"/>
          <w:sz w:val="24"/>
          <w:szCs w:val="24"/>
          <w:lang w:eastAsia="en-IN"/>
        </w:rPr>
        <w:t xml:space="preserve">NIFTY </w:t>
      </w:r>
      <w:r w:rsidR="0082299A">
        <w:rPr>
          <w:rFonts w:ascii="Times New Roman" w:eastAsia="Times New Roman" w:hAnsi="Times New Roman" w:cs="Times New Roman"/>
          <w:color w:val="000000"/>
          <w:sz w:val="24"/>
          <w:szCs w:val="24"/>
          <w:lang w:eastAsia="en-IN"/>
        </w:rPr>
        <w:t>PHARMA</w:t>
      </w:r>
      <w:r w:rsidR="00C2257D" w:rsidRPr="002F3207">
        <w:rPr>
          <w:rFonts w:ascii="Times New Roman" w:eastAsia="Times New Roman" w:hAnsi="Times New Roman" w:cs="Times New Roman"/>
          <w:color w:val="000000"/>
          <w:sz w:val="24"/>
          <w:szCs w:val="24"/>
          <w:lang w:eastAsia="en-IN"/>
        </w:rPr>
        <w:t>, NIFTY</w:t>
      </w:r>
      <w:r w:rsidR="001D2465" w:rsidRPr="002F3207">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 xml:space="preserve">PSU </w:t>
      </w:r>
      <w:r w:rsidR="0082299A">
        <w:rPr>
          <w:rFonts w:ascii="Times New Roman" w:eastAsia="Times New Roman" w:hAnsi="Times New Roman" w:cs="Times New Roman"/>
          <w:color w:val="000000"/>
          <w:sz w:val="24"/>
          <w:szCs w:val="24"/>
          <w:lang w:eastAsia="en-IN"/>
        </w:rPr>
        <w:t>BANK</w:t>
      </w:r>
      <w:r w:rsidRPr="002F3207">
        <w:rPr>
          <w:rFonts w:ascii="Times New Roman" w:eastAsia="Times New Roman" w:hAnsi="Times New Roman" w:cs="Times New Roman"/>
          <w:color w:val="000000"/>
          <w:sz w:val="24"/>
          <w:szCs w:val="24"/>
          <w:lang w:eastAsia="en-IN"/>
        </w:rPr>
        <w:t xml:space="preserve">, </w:t>
      </w:r>
      <w:r w:rsidR="001D2465" w:rsidRPr="002F3207">
        <w:rPr>
          <w:rFonts w:ascii="Times New Roman" w:eastAsia="Times New Roman" w:hAnsi="Times New Roman" w:cs="Times New Roman"/>
          <w:color w:val="000000"/>
          <w:sz w:val="24"/>
          <w:szCs w:val="24"/>
          <w:lang w:eastAsia="en-IN"/>
        </w:rPr>
        <w:t xml:space="preserve">NIFTY </w:t>
      </w:r>
      <w:r w:rsidR="0082299A">
        <w:rPr>
          <w:rFonts w:ascii="Times New Roman" w:eastAsia="Times New Roman" w:hAnsi="Times New Roman" w:cs="Times New Roman"/>
          <w:color w:val="000000"/>
          <w:sz w:val="24"/>
          <w:szCs w:val="24"/>
          <w:lang w:eastAsia="en-IN"/>
        </w:rPr>
        <w:t>PRIVATE BANK</w:t>
      </w:r>
      <w:r w:rsidRPr="002F3207">
        <w:rPr>
          <w:rFonts w:ascii="Times New Roman" w:eastAsia="Times New Roman" w:hAnsi="Times New Roman" w:cs="Times New Roman"/>
          <w:color w:val="000000"/>
          <w:sz w:val="24"/>
          <w:szCs w:val="24"/>
          <w:lang w:eastAsia="en-IN"/>
        </w:rPr>
        <w:t xml:space="preserve">, </w:t>
      </w:r>
      <w:r w:rsidR="00DB2806" w:rsidRPr="002F3207">
        <w:rPr>
          <w:rFonts w:ascii="Times New Roman" w:eastAsia="Times New Roman" w:hAnsi="Times New Roman" w:cs="Times New Roman"/>
          <w:color w:val="000000"/>
          <w:sz w:val="24"/>
          <w:szCs w:val="24"/>
          <w:lang w:eastAsia="en-IN"/>
        </w:rPr>
        <w:t xml:space="preserve">and </w:t>
      </w:r>
      <w:r w:rsidR="001D2465" w:rsidRPr="002F3207">
        <w:rPr>
          <w:rFonts w:ascii="Times New Roman" w:eastAsia="Times New Roman" w:hAnsi="Times New Roman" w:cs="Times New Roman"/>
          <w:color w:val="000000"/>
          <w:sz w:val="24"/>
          <w:szCs w:val="24"/>
          <w:lang w:eastAsia="en-IN"/>
        </w:rPr>
        <w:t xml:space="preserve">NIFTY </w:t>
      </w:r>
      <w:r w:rsidRPr="002F3207">
        <w:rPr>
          <w:rFonts w:ascii="Times New Roman" w:eastAsia="Times New Roman" w:hAnsi="Times New Roman" w:cs="Times New Roman"/>
          <w:color w:val="000000"/>
          <w:sz w:val="24"/>
          <w:szCs w:val="24"/>
          <w:lang w:eastAsia="en-IN"/>
        </w:rPr>
        <w:t xml:space="preserve">IT. </w:t>
      </w:r>
      <w:r w:rsidR="005B1D94" w:rsidRPr="00494940">
        <w:rPr>
          <w:rFonts w:ascii="Times New Roman" w:eastAsia="Times New Roman" w:hAnsi="Times New Roman" w:cs="Times New Roman"/>
          <w:color w:val="000000"/>
          <w:sz w:val="24"/>
          <w:szCs w:val="24"/>
          <w:highlight w:val="yellow"/>
          <w:lang w:eastAsia="en-IN"/>
        </w:rPr>
        <w:t xml:space="preserve">The data for the sectoral </w:t>
      </w:r>
      <w:r w:rsidR="003B05D8" w:rsidRPr="00494940">
        <w:rPr>
          <w:rFonts w:ascii="Times New Roman" w:eastAsia="Times New Roman" w:hAnsi="Times New Roman" w:cs="Times New Roman"/>
          <w:color w:val="000000"/>
          <w:sz w:val="24"/>
          <w:szCs w:val="24"/>
          <w:highlight w:val="yellow"/>
          <w:lang w:eastAsia="en-IN"/>
        </w:rPr>
        <w:t>indices</w:t>
      </w:r>
      <w:r w:rsidR="005B1D94" w:rsidRPr="00494940">
        <w:rPr>
          <w:rFonts w:ascii="Times New Roman" w:eastAsia="Times New Roman" w:hAnsi="Times New Roman" w:cs="Times New Roman"/>
          <w:color w:val="000000"/>
          <w:sz w:val="24"/>
          <w:szCs w:val="24"/>
          <w:highlight w:val="yellow"/>
          <w:lang w:eastAsia="en-IN"/>
        </w:rPr>
        <w:t xml:space="preserve"> were downloaded from the NSE </w:t>
      </w:r>
      <w:r w:rsidR="003B05D8" w:rsidRPr="00494940">
        <w:rPr>
          <w:rFonts w:ascii="Times New Roman" w:eastAsia="Times New Roman" w:hAnsi="Times New Roman" w:cs="Times New Roman"/>
          <w:color w:val="000000"/>
          <w:sz w:val="24"/>
          <w:szCs w:val="24"/>
          <w:highlight w:val="yellow"/>
          <w:lang w:eastAsia="en-IN"/>
        </w:rPr>
        <w:t>portal on 9</w:t>
      </w:r>
      <w:r w:rsidR="003B05D8" w:rsidRPr="00494940">
        <w:rPr>
          <w:rFonts w:ascii="Times New Roman" w:eastAsia="Times New Roman" w:hAnsi="Times New Roman" w:cs="Times New Roman"/>
          <w:color w:val="000000"/>
          <w:sz w:val="24"/>
          <w:szCs w:val="24"/>
          <w:highlight w:val="yellow"/>
          <w:vertAlign w:val="superscript"/>
          <w:lang w:eastAsia="en-IN"/>
        </w:rPr>
        <w:t>th</w:t>
      </w:r>
      <w:r w:rsidR="003B05D8" w:rsidRPr="00494940">
        <w:rPr>
          <w:rFonts w:ascii="Times New Roman" w:eastAsia="Times New Roman" w:hAnsi="Times New Roman" w:cs="Times New Roman"/>
          <w:color w:val="000000"/>
          <w:sz w:val="24"/>
          <w:szCs w:val="24"/>
          <w:highlight w:val="yellow"/>
          <w:lang w:eastAsia="en-IN"/>
        </w:rPr>
        <w:t xml:space="preserve"> July 2025</w:t>
      </w:r>
      <w:r w:rsidR="003B05D8">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The daily returns of sectoral ind</w:t>
      </w:r>
      <w:r w:rsidR="0042206F" w:rsidRPr="002F3207">
        <w:rPr>
          <w:rFonts w:ascii="Times New Roman" w:eastAsia="Times New Roman" w:hAnsi="Times New Roman" w:cs="Times New Roman"/>
          <w:color w:val="000000"/>
          <w:sz w:val="24"/>
          <w:szCs w:val="24"/>
          <w:lang w:eastAsia="en-IN"/>
        </w:rPr>
        <w:t xml:space="preserve">ex close prices </w:t>
      </w:r>
      <w:r w:rsidRPr="002F3207">
        <w:rPr>
          <w:rFonts w:ascii="Times New Roman" w:eastAsia="Times New Roman" w:hAnsi="Times New Roman" w:cs="Times New Roman"/>
          <w:color w:val="000000"/>
          <w:sz w:val="24"/>
          <w:szCs w:val="24"/>
          <w:lang w:eastAsia="en-IN"/>
        </w:rPr>
        <w:t xml:space="preserve">are examined </w:t>
      </w:r>
      <w:r w:rsidR="00503F80" w:rsidRPr="006B5EC5">
        <w:rPr>
          <w:rFonts w:ascii="Times New Roman" w:eastAsia="Times New Roman" w:hAnsi="Times New Roman" w:cs="Times New Roman"/>
          <w:color w:val="000000"/>
          <w:sz w:val="24"/>
          <w:szCs w:val="24"/>
          <w:highlight w:val="yellow"/>
          <w:lang w:eastAsia="en-IN"/>
        </w:rPr>
        <w:t xml:space="preserve">using </w:t>
      </w:r>
      <w:r w:rsidR="003B05D8" w:rsidRPr="006B5EC5">
        <w:rPr>
          <w:rFonts w:ascii="Times New Roman" w:eastAsia="Times New Roman" w:hAnsi="Times New Roman" w:cs="Times New Roman"/>
          <w:color w:val="000000"/>
          <w:sz w:val="24"/>
          <w:szCs w:val="24"/>
          <w:highlight w:val="yellow"/>
          <w:lang w:eastAsia="en-IN"/>
        </w:rPr>
        <w:t xml:space="preserve">a </w:t>
      </w:r>
      <w:r w:rsidR="00503F80" w:rsidRPr="006B5EC5">
        <w:rPr>
          <w:rFonts w:ascii="Times New Roman" w:eastAsia="Times New Roman" w:hAnsi="Times New Roman" w:cs="Times New Roman"/>
          <w:color w:val="000000"/>
          <w:sz w:val="24"/>
          <w:szCs w:val="24"/>
          <w:highlight w:val="yellow"/>
          <w:lang w:eastAsia="en-IN"/>
        </w:rPr>
        <w:t>calendar year</w:t>
      </w:r>
      <w:r w:rsidR="00BB006A" w:rsidRPr="006B5EC5">
        <w:rPr>
          <w:rFonts w:ascii="Times New Roman" w:eastAsia="Times New Roman" w:hAnsi="Times New Roman" w:cs="Times New Roman"/>
          <w:color w:val="000000"/>
          <w:sz w:val="24"/>
          <w:szCs w:val="24"/>
          <w:highlight w:val="yellow"/>
          <w:lang w:eastAsia="en-IN"/>
        </w:rPr>
        <w:t xml:space="preserve"> date format </w:t>
      </w:r>
      <w:r w:rsidRPr="002F3207">
        <w:rPr>
          <w:rFonts w:ascii="Times New Roman" w:eastAsia="Times New Roman" w:hAnsi="Times New Roman" w:cs="Times New Roman"/>
          <w:color w:val="000000"/>
          <w:sz w:val="24"/>
          <w:szCs w:val="24"/>
          <w:lang w:eastAsia="en-IN"/>
        </w:rPr>
        <w:t>from January 1, 2018, to Ju</w:t>
      </w:r>
      <w:r w:rsidR="00C2257D" w:rsidRPr="002F3207">
        <w:rPr>
          <w:rFonts w:ascii="Times New Roman" w:eastAsia="Times New Roman" w:hAnsi="Times New Roman" w:cs="Times New Roman"/>
          <w:color w:val="000000"/>
          <w:sz w:val="24"/>
          <w:szCs w:val="24"/>
          <w:lang w:eastAsia="en-IN"/>
        </w:rPr>
        <w:t>ly</w:t>
      </w:r>
      <w:r w:rsidRPr="002F3207">
        <w:rPr>
          <w:rFonts w:ascii="Times New Roman" w:eastAsia="Times New Roman" w:hAnsi="Times New Roman" w:cs="Times New Roman"/>
          <w:color w:val="000000"/>
          <w:sz w:val="24"/>
          <w:szCs w:val="24"/>
          <w:lang w:eastAsia="en-IN"/>
        </w:rPr>
        <w:t xml:space="preserve"> 8, 2025. </w:t>
      </w:r>
      <w:r w:rsidR="00DF76F0" w:rsidRPr="002F3207">
        <w:rPr>
          <w:rFonts w:ascii="Times New Roman" w:eastAsia="Times New Roman" w:hAnsi="Times New Roman" w:cs="Times New Roman"/>
          <w:color w:val="000000"/>
          <w:sz w:val="24"/>
          <w:szCs w:val="24"/>
          <w:lang w:eastAsia="en-IN"/>
        </w:rPr>
        <w:t>The paper assumes that the sectoral indices' closing prices follow a Brownian motion process. Brownian motion is a Wiener stochastic process</w:t>
      </w:r>
      <w:r w:rsidR="000D4046" w:rsidRPr="002F3207">
        <w:rPr>
          <w:rFonts w:ascii="Times New Roman" w:eastAsia="Times New Roman" w:hAnsi="Times New Roman" w:cs="Times New Roman"/>
          <w:color w:val="000000"/>
          <w:sz w:val="24"/>
          <w:szCs w:val="24"/>
          <w:lang w:eastAsia="en-IN"/>
        </w:rPr>
        <w:t xml:space="preserve"> </w:t>
      </w:r>
      <w:r w:rsidR="000D4046" w:rsidRPr="002F3207">
        <w:rPr>
          <w:rFonts w:ascii="Times New Roman" w:eastAsia="Times New Roman" w:hAnsi="Times New Roman" w:cs="Times New Roman"/>
          <w:i/>
          <w:color w:val="000000"/>
          <w:sz w:val="24"/>
          <w:szCs w:val="24"/>
          <w:lang w:eastAsia="en-IN"/>
        </w:rPr>
        <w:t>W(t)</w:t>
      </w:r>
      <w:r w:rsidR="00B0774B" w:rsidRPr="002F3207">
        <w:rPr>
          <w:rFonts w:ascii="Times New Roman" w:eastAsia="Times New Roman" w:hAnsi="Times New Roman" w:cs="Times New Roman"/>
          <w:color w:val="000000"/>
          <w:sz w:val="24"/>
          <w:szCs w:val="24"/>
          <w:lang w:eastAsia="en-IN"/>
        </w:rPr>
        <w:t>,</w:t>
      </w:r>
      <w:r w:rsidR="005327F0" w:rsidRPr="002F3207">
        <w:rPr>
          <w:rFonts w:ascii="Times New Roman" w:eastAsia="Times New Roman" w:hAnsi="Times New Roman" w:cs="Times New Roman"/>
          <w:color w:val="000000"/>
          <w:sz w:val="24"/>
          <w:szCs w:val="24"/>
          <w:lang w:eastAsia="en-IN"/>
        </w:rPr>
        <w:t xml:space="preserve"> which is </w:t>
      </w:r>
      <w:r w:rsidR="00DF76F0" w:rsidRPr="002F3207">
        <w:rPr>
          <w:rFonts w:ascii="Times New Roman" w:eastAsia="Times New Roman" w:hAnsi="Times New Roman" w:cs="Times New Roman"/>
          <w:color w:val="000000"/>
          <w:sz w:val="24"/>
          <w:szCs w:val="24"/>
          <w:lang w:eastAsia="en-IN"/>
        </w:rPr>
        <w:t>a specific type of stochastic process.</w:t>
      </w:r>
    </w:p>
    <w:p w14:paraId="580E5330" w14:textId="115DD04D" w:rsidR="00DF76F0" w:rsidRPr="002F3207" w:rsidRDefault="00DF76F0" w:rsidP="00DF76F0">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 The values of </w:t>
      </w:r>
      <w:r w:rsidRPr="002F3207">
        <w:rPr>
          <w:rFonts w:ascii="Times New Roman" w:eastAsia="Times New Roman" w:hAnsi="Times New Roman" w:cs="Times New Roman"/>
          <w:i/>
          <w:color w:val="000000"/>
          <w:sz w:val="24"/>
          <w:szCs w:val="24"/>
          <w:lang w:eastAsia="en-IN"/>
        </w:rPr>
        <w:t>W(t)</w:t>
      </w:r>
      <w:r w:rsidRPr="002F3207">
        <w:rPr>
          <w:rFonts w:ascii="Times New Roman" w:eastAsia="Times New Roman" w:hAnsi="Times New Roman" w:cs="Times New Roman"/>
          <w:color w:val="000000"/>
          <w:sz w:val="24"/>
          <w:szCs w:val="24"/>
          <w:lang w:eastAsia="en-IN"/>
        </w:rPr>
        <w:t xml:space="preserve"> are real numbers, with </w:t>
      </w:r>
      <w:r w:rsidRPr="002F3207">
        <w:rPr>
          <w:rFonts w:ascii="Times New Roman" w:eastAsia="Times New Roman" w:hAnsi="Times New Roman" w:cs="Times New Roman"/>
          <w:i/>
          <w:color w:val="000000"/>
          <w:sz w:val="24"/>
          <w:szCs w:val="24"/>
          <w:lang w:eastAsia="en-IN"/>
        </w:rPr>
        <w:t>t</w:t>
      </w:r>
      <w:r w:rsidRPr="002F3207">
        <w:rPr>
          <w:rFonts w:ascii="Times New Roman" w:eastAsia="Times New Roman" w:hAnsi="Times New Roman" w:cs="Times New Roman"/>
          <w:color w:val="000000"/>
          <w:sz w:val="24"/>
          <w:szCs w:val="24"/>
          <w:lang w:eastAsia="en-IN"/>
        </w:rPr>
        <w:t xml:space="preserve"> belonging to [0, ∞), satisfying the following conditions</w:t>
      </w:r>
      <w:r w:rsidR="00F0098A" w:rsidRPr="002F3207">
        <w:rPr>
          <w:rFonts w:ascii="Times New Roman" w:eastAsia="Times New Roman" w:hAnsi="Times New Roman" w:cs="Times New Roman"/>
          <w:color w:val="000000"/>
          <w:sz w:val="24"/>
          <w:szCs w:val="24"/>
          <w:lang w:eastAsia="en-IN"/>
        </w:rPr>
        <w:t>:</w:t>
      </w:r>
    </w:p>
    <w:p w14:paraId="08FCA6C7" w14:textId="151C921D" w:rsidR="000610D7" w:rsidRPr="002F3207" w:rsidRDefault="00E05FBA" w:rsidP="00E05FBA">
      <w:pPr>
        <w:pStyle w:val="ListParagraph"/>
        <w:spacing w:after="0" w:line="360" w:lineRule="auto"/>
        <w:ind w:left="0"/>
        <w:jc w:val="both"/>
        <w:rPr>
          <w:rFonts w:ascii="Times New Roman" w:hAnsi="Times New Roman" w:cs="Times New Roman"/>
          <w:sz w:val="24"/>
          <w:szCs w:val="24"/>
        </w:rPr>
      </w:pPr>
      <w:r w:rsidRPr="002F3207">
        <w:rPr>
          <w:rFonts w:ascii="Times New Roman" w:eastAsia="Times New Roman" w:hAnsi="Times New Roman" w:cs="Times New Roman"/>
          <w:iCs/>
          <w:color w:val="000000"/>
          <w:sz w:val="24"/>
          <w:szCs w:val="24"/>
          <w:lang w:eastAsia="en-IN"/>
        </w:rPr>
        <w:t>(1)</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 xml:space="preserve"> (0) = 0</w:t>
      </w:r>
      <w:r w:rsidRPr="002F3207">
        <w:rPr>
          <w:rFonts w:ascii="Times New Roman" w:eastAsia="Times New Roman" w:hAnsi="Times New Roman" w:cs="Times New Roman"/>
          <w:color w:val="000000"/>
          <w:sz w:val="24"/>
          <w:szCs w:val="24"/>
          <w:lang w:eastAsia="en-IN"/>
        </w:rPr>
        <w:t xml:space="preserve"> </w:t>
      </w:r>
      <w:r w:rsidR="00DF76F0" w:rsidRPr="002F3207">
        <w:rPr>
          <w:rFonts w:ascii="Times New Roman" w:eastAsia="Times New Roman" w:hAnsi="Times New Roman" w:cs="Times New Roman"/>
          <w:color w:val="000000"/>
          <w:sz w:val="24"/>
          <w:szCs w:val="24"/>
          <w:lang w:eastAsia="en-IN"/>
        </w:rPr>
        <w:t xml:space="preserve">(2) If 0 </w:t>
      </w:r>
      <w:r w:rsidR="00DF76F0" w:rsidRPr="002F3207">
        <w:rPr>
          <w:rFonts w:ascii="Times New Roman" w:eastAsia="Times New Roman" w:hAnsi="Times New Roman" w:cs="Times New Roman"/>
          <w:i/>
          <w:iCs/>
          <w:color w:val="000000"/>
          <w:sz w:val="24"/>
          <w:szCs w:val="24"/>
          <w:lang w:eastAsia="en-IN"/>
        </w:rPr>
        <w:t xml:space="preserve">&lt; s &lt; t, </w:t>
      </w:r>
      <w:r w:rsidR="00DF76F0" w:rsidRPr="002F3207">
        <w:rPr>
          <w:rFonts w:ascii="Times New Roman" w:eastAsia="Times New Roman" w:hAnsi="Times New Roman" w:cs="Times New Roman"/>
          <w:color w:val="000000"/>
          <w:sz w:val="24"/>
          <w:szCs w:val="24"/>
          <w:lang w:eastAsia="en-IN"/>
        </w:rPr>
        <w:t xml:space="preserve">then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t</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s</w:t>
      </w:r>
      <w:r w:rsidR="00DF76F0" w:rsidRPr="002F3207">
        <w:rPr>
          <w:rFonts w:ascii="Times New Roman" w:eastAsia="Times New Roman" w:hAnsi="Times New Roman" w:cs="Times New Roman"/>
          <w:color w:val="000000"/>
          <w:sz w:val="24"/>
          <w:szCs w:val="24"/>
          <w:lang w:eastAsia="en-IN"/>
        </w:rPr>
        <w:t xml:space="preserve">) follows a normal distribution with mean 0 and variance </w:t>
      </w:r>
      <w:r w:rsidR="00DF76F0" w:rsidRPr="002F3207">
        <w:rPr>
          <w:position w:val="-14"/>
        </w:rPr>
        <w:object w:dxaOrig="940" w:dyaOrig="400" w14:anchorId="359D4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21.2pt" o:ole="">
            <v:imagedata r:id="rId8" o:title=""/>
          </v:shape>
          <o:OLEObject Type="Embed" ProgID="Equation.DSMT4" ShapeID="_x0000_i1025" DrawAspect="Content" ObjectID="_1821806247" r:id="rId9"/>
        </w:object>
      </w:r>
      <w:r w:rsidR="00DF76F0" w:rsidRPr="002F3207">
        <w:rPr>
          <w:rFonts w:ascii="Times New Roman" w:eastAsia="Times New Roman" w:hAnsi="Times New Roman" w:cs="Times New Roman"/>
          <w:color w:val="000000"/>
          <w:sz w:val="24"/>
          <w:szCs w:val="24"/>
          <w:lang w:eastAsia="en-IN"/>
        </w:rPr>
        <w:t xml:space="preserve">(3) If 0 </w:t>
      </w:r>
      <w:r w:rsidR="00DF76F0" w:rsidRPr="002F3207">
        <w:rPr>
          <w:rFonts w:ascii="Times New Roman" w:eastAsia="Times New Roman" w:hAnsi="Times New Roman" w:cs="Times New Roman"/>
          <w:i/>
          <w:iCs/>
          <w:color w:val="000000"/>
          <w:sz w:val="24"/>
          <w:szCs w:val="24"/>
          <w:lang w:eastAsia="en-IN"/>
        </w:rPr>
        <w:t xml:space="preserve">≤ s ≤ t ≤ u ≤ v, </w:t>
      </w:r>
      <w:r w:rsidR="00DF76F0" w:rsidRPr="002F3207">
        <w:rPr>
          <w:rFonts w:ascii="Times New Roman" w:eastAsia="Times New Roman" w:hAnsi="Times New Roman" w:cs="Times New Roman"/>
          <w:color w:val="000000"/>
          <w:sz w:val="24"/>
          <w:szCs w:val="24"/>
          <w:lang w:eastAsia="en-IN"/>
        </w:rPr>
        <w:t xml:space="preserve">then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t</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s</w:t>
      </w:r>
      <w:r w:rsidR="00DF76F0" w:rsidRPr="002F3207">
        <w:rPr>
          <w:rFonts w:ascii="Times New Roman" w:eastAsia="Times New Roman" w:hAnsi="Times New Roman" w:cs="Times New Roman"/>
          <w:color w:val="000000"/>
          <w:sz w:val="24"/>
          <w:szCs w:val="24"/>
          <w:lang w:eastAsia="en-IN"/>
        </w:rPr>
        <w:t xml:space="preserve">) and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v</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u</w:t>
      </w:r>
      <w:r w:rsidR="00DF76F0" w:rsidRPr="002F3207">
        <w:rPr>
          <w:rFonts w:ascii="Times New Roman" w:eastAsia="Times New Roman" w:hAnsi="Times New Roman" w:cs="Times New Roman"/>
          <w:color w:val="000000"/>
          <w:sz w:val="24"/>
          <w:szCs w:val="24"/>
          <w:lang w:eastAsia="en-IN"/>
        </w:rPr>
        <w:t>) are independent.</w:t>
      </w:r>
      <w:r w:rsidRPr="002F3207">
        <w:rPr>
          <w:rFonts w:ascii="Times New Roman" w:eastAsia="Times New Roman" w:hAnsi="Times New Roman" w:cs="Times New Roman"/>
          <w:color w:val="000000"/>
          <w:sz w:val="24"/>
          <w:szCs w:val="24"/>
          <w:lang w:eastAsia="en-IN"/>
        </w:rPr>
        <w:t xml:space="preserve"> </w:t>
      </w:r>
      <w:r w:rsidR="00DF76F0" w:rsidRPr="002F3207">
        <w:rPr>
          <w:rFonts w:ascii="Times New Roman" w:eastAsia="Times New Roman" w:hAnsi="Times New Roman" w:cs="Times New Roman"/>
          <w:color w:val="000000"/>
          <w:sz w:val="24"/>
          <w:szCs w:val="24"/>
          <w:lang w:eastAsia="en-IN"/>
        </w:rPr>
        <w:t xml:space="preserve">(4) The probability density function of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t</w:t>
      </w:r>
      <w:r w:rsidR="00DF76F0" w:rsidRPr="002F3207">
        <w:rPr>
          <w:rFonts w:ascii="Times New Roman" w:eastAsia="Times New Roman" w:hAnsi="Times New Roman" w:cs="Times New Roman"/>
          <w:color w:val="000000"/>
          <w:sz w:val="24"/>
          <w:szCs w:val="24"/>
          <w:lang w:eastAsia="en-IN"/>
        </w:rPr>
        <w:t xml:space="preserve">) </w:t>
      </w:r>
      <w:r w:rsidR="003D061C" w:rsidRPr="002F3207">
        <w:rPr>
          <w:rFonts w:ascii="Times New Roman" w:eastAsia="Times New Roman" w:hAnsi="Times New Roman" w:cs="Times New Roman"/>
          <w:color w:val="000000"/>
          <w:sz w:val="24"/>
          <w:szCs w:val="24"/>
          <w:lang w:eastAsia="en-IN"/>
        </w:rPr>
        <w:t xml:space="preserve">follows </w:t>
      </w:r>
      <w:r w:rsidR="008F5A52" w:rsidRPr="00D02AD4">
        <w:rPr>
          <w:rFonts w:ascii="Times New Roman" w:eastAsia="Times New Roman" w:hAnsi="Times New Roman" w:cs="Times New Roman"/>
          <w:color w:val="000000"/>
          <w:sz w:val="24"/>
          <w:szCs w:val="24"/>
          <w:highlight w:val="green"/>
          <w:lang w:eastAsia="en-IN"/>
        </w:rPr>
        <w:t xml:space="preserve">a normal distribution with mean 0 and variance </w:t>
      </w:r>
      <w:r w:rsidR="008F5A52" w:rsidRPr="00D02AD4">
        <w:rPr>
          <w:rFonts w:ascii="Times New Roman" w:eastAsia="Times New Roman" w:hAnsi="Times New Roman" w:cs="Times New Roman"/>
          <w:i/>
          <w:color w:val="000000"/>
          <w:sz w:val="24"/>
          <w:szCs w:val="24"/>
          <w:highlight w:val="green"/>
          <w:lang w:eastAsia="en-IN"/>
        </w:rPr>
        <w:t>t</w:t>
      </w:r>
      <w:r w:rsidR="000610D7" w:rsidRPr="00D02AD4">
        <w:rPr>
          <w:rFonts w:ascii="Times New Roman" w:hAnsi="Times New Roman" w:cs="Times New Roman"/>
          <w:sz w:val="24"/>
          <w:szCs w:val="24"/>
          <w:highlight w:val="green"/>
        </w:rPr>
        <w:t>.</w:t>
      </w:r>
    </w:p>
    <w:p w14:paraId="3BDDB9D6" w14:textId="0EB78BA9" w:rsidR="006C7583" w:rsidRPr="002F3207" w:rsidRDefault="00C246CB" w:rsidP="006C7583">
      <w:pPr>
        <w:spacing w:after="0" w:line="360" w:lineRule="auto"/>
        <w:jc w:val="both"/>
        <w:rPr>
          <w:rFonts w:ascii="Times New Roman" w:hAnsi="Times New Roman" w:cs="Times New Roman"/>
          <w:sz w:val="24"/>
          <w:szCs w:val="24"/>
        </w:rPr>
      </w:pPr>
      <w:r w:rsidRPr="002F3207">
        <w:rPr>
          <w:rFonts w:ascii="Times New Roman" w:eastAsia="Times New Roman" w:hAnsi="Times New Roman" w:cs="Times New Roman"/>
          <w:color w:val="000000"/>
          <w:sz w:val="24"/>
          <w:szCs w:val="24"/>
          <w:lang w:eastAsia="en-IN"/>
        </w:rPr>
        <w:t xml:space="preserve">In the present paper, </w:t>
      </w:r>
      <w:r w:rsidR="00A62BAA" w:rsidRPr="002F3207">
        <w:rPr>
          <w:rFonts w:ascii="Times New Roman" w:eastAsia="Times New Roman" w:hAnsi="Times New Roman" w:cs="Times New Roman"/>
          <w:color w:val="000000"/>
          <w:sz w:val="24"/>
          <w:szCs w:val="24"/>
          <w:lang w:eastAsia="en-IN"/>
        </w:rPr>
        <w:t>Geometric Brownian motion</w:t>
      </w:r>
      <w:r w:rsidRPr="002F3207">
        <w:rPr>
          <w:rFonts w:ascii="Times New Roman" w:eastAsia="Times New Roman" w:hAnsi="Times New Roman" w:cs="Times New Roman"/>
          <w:color w:val="000000"/>
          <w:sz w:val="24"/>
          <w:szCs w:val="24"/>
          <w:lang w:eastAsia="en-IN"/>
        </w:rPr>
        <w:t xml:space="preserve"> </w:t>
      </w:r>
      <w:r w:rsidRPr="002F3207">
        <w:rPr>
          <w:rFonts w:ascii="Times New Roman" w:hAnsi="Times New Roman" w:cs="Times New Roman"/>
          <w:sz w:val="24"/>
          <w:szCs w:val="24"/>
        </w:rPr>
        <w:t>was</w:t>
      </w:r>
      <w:r w:rsidR="00647BED" w:rsidRPr="002F3207">
        <w:rPr>
          <w:rFonts w:ascii="Times New Roman" w:hAnsi="Times New Roman" w:cs="Times New Roman"/>
          <w:sz w:val="24"/>
          <w:szCs w:val="24"/>
        </w:rPr>
        <w:t xml:space="preserve"> applied as</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a</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method</w:t>
      </w:r>
      <w:r w:rsidR="00647BED" w:rsidRPr="002F3207">
        <w:rPr>
          <w:rFonts w:ascii="Times New Roman" w:hAnsi="Times New Roman" w:cs="Times New Roman"/>
          <w:spacing w:val="-13"/>
          <w:sz w:val="24"/>
          <w:szCs w:val="24"/>
        </w:rPr>
        <w:t xml:space="preserve"> </w:t>
      </w:r>
      <w:r w:rsidR="00647BED" w:rsidRPr="002F3207">
        <w:rPr>
          <w:rFonts w:ascii="Times New Roman" w:hAnsi="Times New Roman" w:cs="Times New Roman"/>
          <w:sz w:val="24"/>
          <w:szCs w:val="24"/>
        </w:rPr>
        <w:t>to</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simulate</w:t>
      </w:r>
      <w:r w:rsidR="00647BED" w:rsidRPr="002F3207">
        <w:rPr>
          <w:rFonts w:ascii="Times New Roman" w:hAnsi="Times New Roman" w:cs="Times New Roman"/>
          <w:spacing w:val="-14"/>
          <w:sz w:val="24"/>
          <w:szCs w:val="24"/>
        </w:rPr>
        <w:t xml:space="preserve"> </w:t>
      </w:r>
      <w:r w:rsidR="00AD3F5F" w:rsidRPr="002F3207">
        <w:rPr>
          <w:rFonts w:ascii="Times New Roman" w:hAnsi="Times New Roman" w:cs="Times New Roman"/>
          <w:sz w:val="24"/>
          <w:szCs w:val="24"/>
        </w:rPr>
        <w:t xml:space="preserve">index </w:t>
      </w:r>
      <w:r w:rsidR="00647BED" w:rsidRPr="002F3207">
        <w:rPr>
          <w:rFonts w:ascii="Times New Roman" w:hAnsi="Times New Roman" w:cs="Times New Roman"/>
          <w:sz w:val="24"/>
          <w:szCs w:val="24"/>
        </w:rPr>
        <w:t>prices</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based</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on</w:t>
      </w:r>
      <w:r w:rsidR="00647BED" w:rsidRPr="002F3207">
        <w:rPr>
          <w:rFonts w:ascii="Times New Roman" w:hAnsi="Times New Roman" w:cs="Times New Roman"/>
          <w:spacing w:val="-13"/>
          <w:sz w:val="24"/>
          <w:szCs w:val="24"/>
        </w:rPr>
        <w:t xml:space="preserve"> </w:t>
      </w:r>
      <w:r w:rsidR="00CA72F4" w:rsidRPr="002F3207">
        <w:rPr>
          <w:rFonts w:ascii="Times New Roman" w:hAnsi="Times New Roman" w:cs="Times New Roman"/>
          <w:sz w:val="24"/>
          <w:szCs w:val="24"/>
        </w:rPr>
        <w:t>index</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returns.</w:t>
      </w:r>
      <w:r w:rsidR="00647BED" w:rsidRPr="002F3207">
        <w:rPr>
          <w:rFonts w:ascii="Times New Roman" w:hAnsi="Times New Roman" w:cs="Times New Roman"/>
          <w:spacing w:val="-13"/>
          <w:sz w:val="24"/>
          <w:szCs w:val="24"/>
        </w:rPr>
        <w:t xml:space="preserve"> </w:t>
      </w:r>
      <w:r w:rsidR="002B0418" w:rsidRPr="002F3207">
        <w:rPr>
          <w:rFonts w:ascii="Times New Roman" w:hAnsi="Times New Roman" w:cs="Times New Roman"/>
          <w:sz w:val="24"/>
          <w:szCs w:val="24"/>
        </w:rPr>
        <w:t xml:space="preserve">It has two parameters: the expected value of stock returns </w:t>
      </w:r>
      <w:r w:rsidR="00233860" w:rsidRPr="002F3207">
        <w:rPr>
          <w:rFonts w:ascii="Times New Roman" w:hAnsi="Times New Roman" w:cs="Times New Roman"/>
          <w:sz w:val="24"/>
          <w:szCs w:val="24"/>
        </w:rPr>
        <w:t>(</w:t>
      </w:r>
      <w:r w:rsidR="00C36EFA" w:rsidRPr="002F3207">
        <w:rPr>
          <w:position w:val="-10"/>
        </w:rPr>
        <w:object w:dxaOrig="240" w:dyaOrig="260" w14:anchorId="4D5E7D1B">
          <v:shape id="_x0000_i1026" type="#_x0000_t75" style="width:12.1pt;height:10.3pt" o:ole="">
            <v:imagedata r:id="rId10" o:title=""/>
          </v:shape>
          <o:OLEObject Type="Embed" ProgID="Equation.DSMT4" ShapeID="_x0000_i1026" DrawAspect="Content" ObjectID="_1821806248" r:id="rId11"/>
        </w:object>
      </w:r>
      <w:r w:rsidR="00233860" w:rsidRPr="002F3207">
        <w:t xml:space="preserve">) </w:t>
      </w:r>
      <w:r w:rsidR="002B0418" w:rsidRPr="002F3207">
        <w:rPr>
          <w:rFonts w:ascii="Times New Roman" w:hAnsi="Times New Roman" w:cs="Times New Roman"/>
          <w:sz w:val="24"/>
          <w:szCs w:val="24"/>
        </w:rPr>
        <w:t>and the volatility of stock prices</w:t>
      </w:r>
      <w:r w:rsidR="00233860" w:rsidRPr="002F3207">
        <w:rPr>
          <w:rFonts w:ascii="Times New Roman" w:hAnsi="Times New Roman" w:cs="Times New Roman"/>
          <w:sz w:val="24"/>
          <w:szCs w:val="24"/>
        </w:rPr>
        <w:t xml:space="preserve"> </w:t>
      </w:r>
      <w:r w:rsidR="00185E51">
        <w:rPr>
          <w:rFonts w:ascii="Times New Roman" w:hAnsi="Times New Roman" w:cs="Times New Roman"/>
          <w:sz w:val="24"/>
          <w:szCs w:val="24"/>
        </w:rPr>
        <w:t xml:space="preserve">represented by standard deviation </w:t>
      </w:r>
      <w:r w:rsidR="00233860" w:rsidRPr="002F3207">
        <w:rPr>
          <w:rFonts w:ascii="Times New Roman" w:hAnsi="Times New Roman" w:cs="Times New Roman"/>
          <w:sz w:val="24"/>
          <w:szCs w:val="24"/>
        </w:rPr>
        <w:t>(</w:t>
      </w:r>
      <w:r w:rsidR="00CA72F4" w:rsidRPr="002F3207">
        <w:rPr>
          <w:position w:val="-6"/>
        </w:rPr>
        <w:object w:dxaOrig="240" w:dyaOrig="220" w14:anchorId="0E5938CB">
          <v:shape id="_x0000_i1027" type="#_x0000_t75" style="width:12.1pt;height:12.1pt" o:ole="">
            <v:imagedata r:id="rId12" o:title=""/>
          </v:shape>
          <o:OLEObject Type="Embed" ProgID="Equation.DSMT4" ShapeID="_x0000_i1027" DrawAspect="Content" ObjectID="_1821806249" r:id="rId13"/>
        </w:object>
      </w:r>
      <w:r w:rsidR="00233860" w:rsidRPr="002F3207">
        <w:t>)</w:t>
      </w:r>
      <w:r w:rsidR="002B0418" w:rsidRPr="002F3207">
        <w:rPr>
          <w:rFonts w:ascii="Times New Roman" w:hAnsi="Times New Roman" w:cs="Times New Roman"/>
          <w:sz w:val="24"/>
          <w:szCs w:val="24"/>
        </w:rPr>
        <w:t>.</w:t>
      </w:r>
      <w:r w:rsidR="00586F83" w:rsidRPr="002F3207">
        <w:rPr>
          <w:rFonts w:ascii="Times New Roman" w:hAnsi="Times New Roman" w:cs="Times New Roman"/>
          <w:sz w:val="24"/>
          <w:szCs w:val="24"/>
        </w:rPr>
        <w:t xml:space="preserve"> </w:t>
      </w:r>
      <w:r w:rsidRPr="002F3207">
        <w:rPr>
          <w:rFonts w:ascii="Times New Roman" w:hAnsi="Times New Roman" w:cs="Times New Roman"/>
          <w:sz w:val="24"/>
          <w:szCs w:val="24"/>
        </w:rPr>
        <w:t xml:space="preserve">The </w:t>
      </w:r>
      <w:r w:rsidRPr="002F3207">
        <w:rPr>
          <w:rFonts w:ascii="Times New Roman" w:eastAsia="Times New Roman" w:hAnsi="Times New Roman" w:cs="Times New Roman"/>
          <w:color w:val="000000"/>
          <w:sz w:val="24"/>
          <w:szCs w:val="24"/>
          <w:lang w:eastAsia="en-IN"/>
        </w:rPr>
        <w:t>Geometric Brownian motion</w:t>
      </w:r>
      <w:r w:rsidR="009D040C" w:rsidRPr="002F3207">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 xml:space="preserve">was applied because the </w:t>
      </w:r>
      <w:r w:rsidR="00937E90" w:rsidRPr="002F3207">
        <w:rPr>
          <w:rFonts w:ascii="Times New Roman" w:hAnsi="Times New Roman" w:cs="Times New Roman"/>
          <w:sz w:val="24"/>
          <w:szCs w:val="24"/>
        </w:rPr>
        <w:t>model consider</w:t>
      </w:r>
      <w:r w:rsidRPr="002F3207">
        <w:rPr>
          <w:rFonts w:ascii="Times New Roman" w:hAnsi="Times New Roman" w:cs="Times New Roman"/>
          <w:sz w:val="24"/>
          <w:szCs w:val="24"/>
        </w:rPr>
        <w:t>ed</w:t>
      </w:r>
      <w:r w:rsidR="00937E90" w:rsidRPr="002F3207">
        <w:rPr>
          <w:rFonts w:ascii="Times New Roman" w:hAnsi="Times New Roman" w:cs="Times New Roman"/>
          <w:sz w:val="24"/>
          <w:szCs w:val="24"/>
        </w:rPr>
        <w:t xml:space="preserve"> the randomness in the </w:t>
      </w:r>
      <w:r w:rsidR="009D040C" w:rsidRPr="002F3207">
        <w:rPr>
          <w:rFonts w:ascii="Times New Roman" w:hAnsi="Times New Roman" w:cs="Times New Roman"/>
          <w:sz w:val="24"/>
          <w:szCs w:val="24"/>
        </w:rPr>
        <w:t>movement of the sectoral indices in the National Stock Exchange</w:t>
      </w:r>
      <w:r w:rsidR="00937E90" w:rsidRPr="002F3207">
        <w:rPr>
          <w:rFonts w:ascii="Times New Roman" w:hAnsi="Times New Roman" w:cs="Times New Roman"/>
          <w:sz w:val="24"/>
          <w:szCs w:val="24"/>
        </w:rPr>
        <w:t xml:space="preserve">. </w:t>
      </w:r>
    </w:p>
    <w:p w14:paraId="16D65A84" w14:textId="5D52DA1F" w:rsidR="007065D4" w:rsidRPr="002F3207" w:rsidRDefault="00A108DB" w:rsidP="006C7583">
      <w:pPr>
        <w:spacing w:after="0" w:line="360" w:lineRule="auto"/>
        <w:jc w:val="both"/>
        <w:rPr>
          <w:rFonts w:ascii="Times New Roman" w:hAnsi="Times New Roman" w:cs="Times New Roman"/>
          <w:color w:val="000000"/>
          <w:sz w:val="24"/>
          <w:szCs w:val="24"/>
        </w:rPr>
      </w:pPr>
      <w:r w:rsidRPr="002F3207">
        <w:rPr>
          <w:rFonts w:ascii="Times New Roman" w:hAnsi="Times New Roman" w:cs="Times New Roman"/>
          <w:color w:val="000000"/>
          <w:sz w:val="24"/>
          <w:szCs w:val="24"/>
        </w:rPr>
        <w:t>Geometric Brownian Motion is the solution of a stochastic differential equation</w:t>
      </w:r>
      <w:r w:rsidR="00B80123" w:rsidRPr="002F3207">
        <w:rPr>
          <w:rFonts w:ascii="Times New Roman" w:hAnsi="Times New Roman" w:cs="Times New Roman"/>
          <w:color w:val="000000"/>
          <w:sz w:val="24"/>
          <w:szCs w:val="24"/>
        </w:rPr>
        <w:t xml:space="preserve"> of the form </w:t>
      </w:r>
      <w:r w:rsidR="00FE55AE" w:rsidRPr="002F3207">
        <w:rPr>
          <w:position w:val="-14"/>
        </w:rPr>
        <w:object w:dxaOrig="3340" w:dyaOrig="400" w14:anchorId="3375A719">
          <v:shape id="_x0000_i1028" type="#_x0000_t75" style="width:166.4pt;height:21.2pt" o:ole="">
            <v:imagedata r:id="rId14" o:title=""/>
          </v:shape>
          <o:OLEObject Type="Embed" ProgID="Equation.DSMT4" ShapeID="_x0000_i1028" DrawAspect="Content" ObjectID="_1821806250" r:id="rId15"/>
        </w:object>
      </w:r>
      <w:r w:rsidR="00B80123" w:rsidRPr="002F3207">
        <w:rPr>
          <w:rFonts w:ascii="Times New Roman" w:hAnsi="Times New Roman" w:cs="Times New Roman"/>
          <w:color w:val="000000"/>
          <w:sz w:val="24"/>
          <w:szCs w:val="24"/>
        </w:rPr>
        <w:t>w</w:t>
      </w:r>
      <w:r w:rsidRPr="002F3207">
        <w:rPr>
          <w:rFonts w:ascii="Times New Roman" w:hAnsi="Times New Roman" w:cs="Times New Roman"/>
          <w:color w:val="000000"/>
          <w:sz w:val="24"/>
          <w:szCs w:val="24"/>
        </w:rPr>
        <w:t xml:space="preserve">ith initial value </w:t>
      </w:r>
      <w:r w:rsidR="00FE55AE" w:rsidRPr="002F3207">
        <w:rPr>
          <w:position w:val="-14"/>
        </w:rPr>
        <w:object w:dxaOrig="620" w:dyaOrig="400" w14:anchorId="31F23301">
          <v:shape id="_x0000_i1029" type="#_x0000_t75" style="width:31.45pt;height:21.2pt" o:ole="">
            <v:imagedata r:id="rId16" o:title=""/>
          </v:shape>
          <o:OLEObject Type="Embed" ProgID="Equation.DSMT4" ShapeID="_x0000_i1029" DrawAspect="Content" ObjectID="_1821806251" r:id="rId17"/>
        </w:object>
      </w:r>
      <w:r w:rsidR="000610D7" w:rsidRPr="002F3207">
        <w:t xml:space="preserve"> and </w:t>
      </w:r>
      <w:r w:rsidR="00386014" w:rsidRPr="002F3207">
        <w:rPr>
          <w:rFonts w:ascii="Times New Roman" w:hAnsi="Times New Roman" w:cs="Times New Roman"/>
          <w:color w:val="C00000"/>
          <w:position w:val="-14"/>
          <w:sz w:val="24"/>
          <w:szCs w:val="24"/>
        </w:rPr>
        <w:object w:dxaOrig="3159" w:dyaOrig="900" w14:anchorId="1C1BAFF2">
          <v:shape id="_x0000_i1030" type="#_x0000_t75" style="width:159.15pt;height:47.8pt" o:ole="">
            <v:imagedata r:id="rId18" o:title=""/>
          </v:shape>
          <o:OLEObject Type="Embed" ProgID="Equation.DSMT4" ShapeID="_x0000_i1030" DrawAspect="Content" ObjectID="_1821806252" r:id="rId19"/>
        </w:object>
      </w:r>
      <w:r w:rsidR="00BA2613" w:rsidRPr="002F3207">
        <w:rPr>
          <w:rFonts w:ascii="Times New Roman" w:hAnsi="Times New Roman" w:cs="Times New Roman"/>
          <w:sz w:val="24"/>
          <w:szCs w:val="24"/>
        </w:rPr>
        <w:t xml:space="preserve">where </w:t>
      </w:r>
      <w:r w:rsidR="00FE55AE" w:rsidRPr="002F3207">
        <w:rPr>
          <w:rFonts w:ascii="Times New Roman" w:hAnsi="Times New Roman" w:cs="Times New Roman"/>
          <w:position w:val="-14"/>
          <w:sz w:val="24"/>
          <w:szCs w:val="24"/>
        </w:rPr>
        <w:object w:dxaOrig="560" w:dyaOrig="400" w14:anchorId="5020A2AA">
          <v:shape id="_x0000_i1031" type="#_x0000_t75" style="width:28.45pt;height:21.2pt" o:ole="">
            <v:imagedata r:id="rId20" o:title=""/>
          </v:shape>
          <o:OLEObject Type="Embed" ProgID="Equation.DSMT4" ShapeID="_x0000_i1031" DrawAspect="Content" ObjectID="_1821806253" r:id="rId21"/>
        </w:object>
      </w:r>
      <w:r w:rsidR="00BA2613" w:rsidRPr="002F3207">
        <w:rPr>
          <w:rFonts w:ascii="Times New Roman" w:hAnsi="Times New Roman" w:cs="Times New Roman"/>
          <w:sz w:val="24"/>
          <w:szCs w:val="24"/>
        </w:rPr>
        <w:t xml:space="preserve">is </w:t>
      </w:r>
      <w:r w:rsidR="00812CE4" w:rsidRPr="002F3207">
        <w:rPr>
          <w:rFonts w:ascii="Times New Roman" w:hAnsi="Times New Roman" w:cs="Times New Roman"/>
          <w:sz w:val="24"/>
          <w:szCs w:val="24"/>
        </w:rPr>
        <w:t xml:space="preserve">the </w:t>
      </w:r>
      <w:r w:rsidR="00BA2613" w:rsidRPr="002F3207">
        <w:rPr>
          <w:rFonts w:ascii="Times New Roman" w:hAnsi="Times New Roman" w:cs="Times New Roman"/>
          <w:sz w:val="24"/>
          <w:szCs w:val="24"/>
        </w:rPr>
        <w:t>index close price.</w:t>
      </w:r>
    </w:p>
    <w:p w14:paraId="5A153B49" w14:textId="30061D16" w:rsidR="006C7583" w:rsidRPr="002F3207" w:rsidRDefault="00CA72F4" w:rsidP="007151B8">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lastRenderedPageBreak/>
        <w:t>T</w:t>
      </w:r>
      <w:r w:rsidR="00B5750B" w:rsidRPr="002F3207">
        <w:rPr>
          <w:rFonts w:ascii="Times New Roman" w:eastAsia="Times New Roman" w:hAnsi="Times New Roman" w:cs="Times New Roman"/>
          <w:color w:val="000000"/>
          <w:sz w:val="24"/>
          <w:szCs w:val="24"/>
          <w:lang w:eastAsia="en-IN"/>
        </w:rPr>
        <w:t xml:space="preserve">his model relies on </w:t>
      </w:r>
      <w:r w:rsidR="00243959" w:rsidRPr="002F3207">
        <w:rPr>
          <w:rFonts w:ascii="Times New Roman" w:eastAsia="Times New Roman" w:hAnsi="Times New Roman" w:cs="Times New Roman"/>
          <w:color w:val="000000"/>
          <w:sz w:val="24"/>
          <w:szCs w:val="24"/>
          <w:lang w:eastAsia="en-IN"/>
        </w:rPr>
        <w:t xml:space="preserve">the </w:t>
      </w:r>
      <w:r w:rsidR="00B5750B" w:rsidRPr="002F3207">
        <w:rPr>
          <w:rFonts w:ascii="Times New Roman" w:eastAsia="Times New Roman" w:hAnsi="Times New Roman" w:cs="Times New Roman"/>
          <w:color w:val="000000"/>
          <w:sz w:val="24"/>
          <w:szCs w:val="24"/>
          <w:lang w:eastAsia="en-IN"/>
        </w:rPr>
        <w:t xml:space="preserve">simulation of prices based on returns. The method assumes constant volatility </w:t>
      </w:r>
      <w:r w:rsidR="009D066A">
        <w:rPr>
          <w:rFonts w:ascii="Times New Roman" w:eastAsia="Times New Roman" w:hAnsi="Times New Roman" w:cs="Times New Roman"/>
          <w:color w:val="000000"/>
          <w:sz w:val="24"/>
          <w:szCs w:val="24"/>
          <w:lang w:eastAsia="en-IN"/>
        </w:rPr>
        <w:t xml:space="preserve">(standard deviation) </w:t>
      </w:r>
      <w:r w:rsidR="00B5750B" w:rsidRPr="002F3207">
        <w:rPr>
          <w:rFonts w:ascii="Times New Roman" w:eastAsia="Times New Roman" w:hAnsi="Times New Roman" w:cs="Times New Roman"/>
          <w:color w:val="000000"/>
          <w:sz w:val="24"/>
          <w:szCs w:val="24"/>
          <w:lang w:eastAsia="en-IN"/>
        </w:rPr>
        <w:t xml:space="preserve">and a log-normal distribution. By simulating future close prices, the value at risk and the Monte Carlo average value at risk were estimated for each sectoral index close price. </w:t>
      </w:r>
    </w:p>
    <w:p w14:paraId="7906BE82" w14:textId="458E26F6" w:rsidR="003D0632" w:rsidRPr="002F3207" w:rsidRDefault="003D0632" w:rsidP="006A51D0">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In geometric Brownian motion, sectoral index close price returns are calculated </w:t>
      </w:r>
      <w:r w:rsidR="00CB0E0F" w:rsidRPr="002F3207">
        <w:rPr>
          <w:rFonts w:ascii="Times New Roman" w:eastAsia="Times New Roman" w:hAnsi="Times New Roman" w:cs="Times New Roman"/>
          <w:color w:val="000000"/>
          <w:sz w:val="24"/>
          <w:szCs w:val="24"/>
          <w:lang w:eastAsia="en-IN"/>
        </w:rPr>
        <w:t>using</w:t>
      </w:r>
      <w:r w:rsidRPr="002F3207">
        <w:rPr>
          <w:rFonts w:ascii="Times New Roman" w:eastAsia="Times New Roman" w:hAnsi="Times New Roman" w:cs="Times New Roman"/>
          <w:color w:val="000000"/>
          <w:sz w:val="24"/>
          <w:szCs w:val="24"/>
          <w:lang w:eastAsia="en-IN"/>
        </w:rPr>
        <w:t xml:space="preserve"> the formula</w:t>
      </w:r>
      <w:r w:rsidR="00FE55AE" w:rsidRPr="002F3207">
        <w:rPr>
          <w:rFonts w:ascii="Times New Roman" w:hAnsi="Times New Roman" w:cs="Times New Roman"/>
          <w:position w:val="-32"/>
          <w:sz w:val="24"/>
          <w:szCs w:val="24"/>
        </w:rPr>
        <w:object w:dxaOrig="1340" w:dyaOrig="740" w14:anchorId="31DAAD1D">
          <v:shape id="_x0000_i1032" type="#_x0000_t75" style="width:68.35pt;height:36.9pt" o:ole="">
            <v:imagedata r:id="rId22" o:title=""/>
          </v:shape>
          <o:OLEObject Type="Embed" ProgID="Equation.DSMT4" ShapeID="_x0000_i1032" DrawAspect="Content" ObjectID="_1821806254" r:id="rId23"/>
        </w:object>
      </w:r>
      <w:r w:rsidR="00160391" w:rsidRPr="002F3207">
        <w:rPr>
          <w:rFonts w:ascii="Times New Roman" w:eastAsia="Times New Roman" w:hAnsi="Times New Roman" w:cs="Times New Roman"/>
          <w:color w:val="000000"/>
          <w:sz w:val="24"/>
          <w:szCs w:val="24"/>
          <w:lang w:eastAsia="en-IN"/>
        </w:rPr>
        <w:t xml:space="preserve"> </w:t>
      </w:r>
      <w:r w:rsidR="002D4A19" w:rsidRPr="002F3207">
        <w:rPr>
          <w:rFonts w:ascii="Times New Roman" w:eastAsia="Times New Roman" w:hAnsi="Times New Roman" w:cs="Times New Roman"/>
          <w:color w:val="000000"/>
          <w:sz w:val="24"/>
          <w:szCs w:val="24"/>
          <w:lang w:eastAsia="en-IN"/>
        </w:rPr>
        <w:t xml:space="preserve">, </w:t>
      </w:r>
      <w:r w:rsidR="00160391" w:rsidRPr="002F3207">
        <w:rPr>
          <w:rFonts w:ascii="Times New Roman" w:eastAsia="Times New Roman" w:hAnsi="Times New Roman" w:cs="Times New Roman"/>
          <w:color w:val="000000"/>
          <w:sz w:val="24"/>
          <w:szCs w:val="24"/>
          <w:lang w:eastAsia="en-IN"/>
        </w:rPr>
        <w:t xml:space="preserve">where </w:t>
      </w:r>
      <w:r w:rsidR="00160391" w:rsidRPr="002F3207">
        <w:rPr>
          <w:rFonts w:ascii="Times New Roman" w:hAnsi="Times New Roman" w:cs="Times New Roman"/>
          <w:sz w:val="24"/>
          <w:szCs w:val="24"/>
        </w:rPr>
        <w:t xml:space="preserve">and </w:t>
      </w:r>
      <w:r w:rsidR="00FE55AE" w:rsidRPr="002F3207">
        <w:rPr>
          <w:rFonts w:ascii="Times New Roman" w:hAnsi="Times New Roman" w:cs="Times New Roman"/>
          <w:position w:val="-14"/>
          <w:sz w:val="24"/>
          <w:szCs w:val="24"/>
        </w:rPr>
        <w:object w:dxaOrig="859" w:dyaOrig="400" w14:anchorId="0B706E9F">
          <v:shape id="_x0000_i1033" type="#_x0000_t75" style="width:42.95pt;height:21.2pt" o:ole="">
            <v:imagedata r:id="rId24" o:title=""/>
          </v:shape>
          <o:OLEObject Type="Embed" ProgID="Equation.DSMT4" ShapeID="_x0000_i1033" DrawAspect="Content" ObjectID="_1821806255" r:id="rId25"/>
        </w:object>
      </w:r>
      <w:r w:rsidR="00160391" w:rsidRPr="002F3207">
        <w:rPr>
          <w:rFonts w:ascii="Times New Roman" w:hAnsi="Times New Roman" w:cs="Times New Roman"/>
          <w:sz w:val="24"/>
          <w:szCs w:val="24"/>
        </w:rPr>
        <w:t xml:space="preserve">represent </w:t>
      </w:r>
      <w:r w:rsidR="002D4A19" w:rsidRPr="002F3207">
        <w:rPr>
          <w:rFonts w:ascii="Times New Roman" w:hAnsi="Times New Roman" w:cs="Times New Roman"/>
          <w:sz w:val="24"/>
          <w:szCs w:val="24"/>
        </w:rPr>
        <w:t xml:space="preserve">the </w:t>
      </w:r>
      <w:r w:rsidR="00160391" w:rsidRPr="002F3207">
        <w:rPr>
          <w:rFonts w:ascii="Times New Roman" w:hAnsi="Times New Roman" w:cs="Times New Roman"/>
          <w:sz w:val="24"/>
          <w:szCs w:val="24"/>
        </w:rPr>
        <w:t>index close price at period</w:t>
      </w:r>
      <w:r w:rsidR="00160391" w:rsidRPr="002F3207">
        <w:rPr>
          <w:rFonts w:ascii="Times New Roman" w:hAnsi="Times New Roman" w:cs="Times New Roman"/>
          <w:i/>
          <w:sz w:val="24"/>
          <w:szCs w:val="24"/>
        </w:rPr>
        <w:t xml:space="preserve"> t</w:t>
      </w:r>
      <w:r w:rsidR="00160391" w:rsidRPr="002F3207">
        <w:rPr>
          <w:rFonts w:ascii="Times New Roman" w:hAnsi="Times New Roman" w:cs="Times New Roman"/>
          <w:sz w:val="24"/>
          <w:szCs w:val="24"/>
        </w:rPr>
        <w:t xml:space="preserve"> and </w:t>
      </w:r>
      <w:r w:rsidR="00160391" w:rsidRPr="002F3207">
        <w:rPr>
          <w:rFonts w:ascii="Times New Roman" w:hAnsi="Times New Roman" w:cs="Times New Roman"/>
          <w:position w:val="-14"/>
          <w:sz w:val="24"/>
          <w:szCs w:val="24"/>
        </w:rPr>
        <w:object w:dxaOrig="620" w:dyaOrig="400" w14:anchorId="698EC4B7">
          <v:shape id="_x0000_i1034" type="#_x0000_t75" style="width:31.45pt;height:21.2pt" o:ole="">
            <v:imagedata r:id="rId26" o:title=""/>
          </v:shape>
          <o:OLEObject Type="Embed" ProgID="Equation.DSMT4" ShapeID="_x0000_i1034" DrawAspect="Content" ObjectID="_1821806256" r:id="rId27"/>
        </w:object>
      </w:r>
      <w:r w:rsidR="00160391" w:rsidRPr="002F3207">
        <w:rPr>
          <w:rFonts w:ascii="Times New Roman" w:hAnsi="Times New Roman" w:cs="Times New Roman"/>
          <w:sz w:val="24"/>
          <w:szCs w:val="24"/>
        </w:rPr>
        <w:t>.</w:t>
      </w:r>
      <w:r w:rsidR="00160391" w:rsidRPr="002F3207">
        <w:t xml:space="preserve"> </w:t>
      </w:r>
      <w:r w:rsidR="00B9074D" w:rsidRPr="002F3207">
        <w:rPr>
          <w:rFonts w:ascii="Times New Roman" w:eastAsia="Times New Roman" w:hAnsi="Times New Roman" w:cs="Times New Roman"/>
          <w:color w:val="000000"/>
          <w:sz w:val="24"/>
          <w:szCs w:val="24"/>
          <w:lang w:eastAsia="en-IN"/>
        </w:rPr>
        <w:t xml:space="preserve">The </w:t>
      </w:r>
      <w:r w:rsidR="00CB0E0F" w:rsidRPr="002F3207">
        <w:rPr>
          <w:rFonts w:ascii="Times New Roman" w:eastAsia="Times New Roman" w:hAnsi="Times New Roman" w:cs="Times New Roman"/>
          <w:color w:val="000000"/>
          <w:sz w:val="24"/>
          <w:szCs w:val="24"/>
          <w:lang w:eastAsia="en-IN"/>
        </w:rPr>
        <w:t xml:space="preserve">natural </w:t>
      </w:r>
      <w:r w:rsidR="00B9074D" w:rsidRPr="002F3207">
        <w:rPr>
          <w:rFonts w:ascii="Times New Roman" w:eastAsia="Times New Roman" w:hAnsi="Times New Roman" w:cs="Times New Roman"/>
          <w:color w:val="000000"/>
          <w:sz w:val="24"/>
          <w:szCs w:val="24"/>
          <w:lang w:eastAsia="en-IN"/>
        </w:rPr>
        <w:t xml:space="preserve">logarithm of </w:t>
      </w:r>
      <w:r w:rsidR="009F6D83" w:rsidRPr="002F3207">
        <w:rPr>
          <w:position w:val="-12"/>
        </w:rPr>
        <w:object w:dxaOrig="260" w:dyaOrig="360" w14:anchorId="32D21E6F">
          <v:shape id="_x0000_i1035" type="#_x0000_t75" style="width:12.7pt;height:18.15pt" o:ole="">
            <v:imagedata r:id="rId28" o:title=""/>
          </v:shape>
          <o:OLEObject Type="Embed" ProgID="Equation.DSMT4" ShapeID="_x0000_i1035" DrawAspect="Content" ObjectID="_1821806257" r:id="rId29"/>
        </w:object>
      </w:r>
      <w:r w:rsidR="00B9074D" w:rsidRPr="002F3207">
        <w:rPr>
          <w:rFonts w:ascii="Times New Roman" w:eastAsia="Times New Roman" w:hAnsi="Times New Roman" w:cs="Times New Roman"/>
          <w:color w:val="000000"/>
          <w:sz w:val="24"/>
          <w:szCs w:val="24"/>
          <w:lang w:eastAsia="en-IN"/>
        </w:rPr>
        <w:t xml:space="preserve"> is used to </w:t>
      </w:r>
      <w:r w:rsidR="00CB0E0F" w:rsidRPr="002F3207">
        <w:rPr>
          <w:rFonts w:ascii="Times New Roman" w:eastAsia="Times New Roman" w:hAnsi="Times New Roman" w:cs="Times New Roman"/>
          <w:color w:val="000000"/>
          <w:sz w:val="24"/>
          <w:szCs w:val="24"/>
          <w:lang w:eastAsia="en-IN"/>
        </w:rPr>
        <w:t>perform</w:t>
      </w:r>
      <w:r w:rsidR="00B9074D" w:rsidRPr="002F3207">
        <w:rPr>
          <w:rFonts w:ascii="Times New Roman" w:eastAsia="Times New Roman" w:hAnsi="Times New Roman" w:cs="Times New Roman"/>
          <w:color w:val="000000"/>
          <w:sz w:val="24"/>
          <w:szCs w:val="24"/>
          <w:lang w:eastAsia="en-IN"/>
        </w:rPr>
        <w:t xml:space="preserve"> a </w:t>
      </w:r>
      <w:r w:rsidR="00EB3B01" w:rsidRPr="002F3207">
        <w:rPr>
          <w:rFonts w:ascii="Times New Roman" w:eastAsia="Times New Roman" w:hAnsi="Times New Roman" w:cs="Times New Roman"/>
          <w:color w:val="000000"/>
          <w:sz w:val="24"/>
          <w:szCs w:val="24"/>
          <w:lang w:eastAsia="en-IN"/>
        </w:rPr>
        <w:t>M</w:t>
      </w:r>
      <w:r w:rsidR="00A40871" w:rsidRPr="002F3207">
        <w:rPr>
          <w:rFonts w:ascii="Times New Roman" w:eastAsia="Times New Roman" w:hAnsi="Times New Roman" w:cs="Times New Roman"/>
          <w:color w:val="000000"/>
          <w:sz w:val="24"/>
          <w:szCs w:val="24"/>
          <w:lang w:eastAsia="en-IN"/>
        </w:rPr>
        <w:t xml:space="preserve">onte </w:t>
      </w:r>
      <w:r w:rsidR="00EB3B01" w:rsidRPr="002F3207">
        <w:rPr>
          <w:rFonts w:ascii="Times New Roman" w:eastAsia="Times New Roman" w:hAnsi="Times New Roman" w:cs="Times New Roman"/>
          <w:color w:val="000000"/>
          <w:sz w:val="24"/>
          <w:szCs w:val="24"/>
          <w:lang w:eastAsia="en-IN"/>
        </w:rPr>
        <w:t>Carlo</w:t>
      </w:r>
      <w:r w:rsidR="00A40871" w:rsidRPr="002F3207">
        <w:rPr>
          <w:rFonts w:ascii="Times New Roman" w:eastAsia="Times New Roman" w:hAnsi="Times New Roman" w:cs="Times New Roman"/>
          <w:color w:val="000000"/>
          <w:sz w:val="24"/>
          <w:szCs w:val="24"/>
          <w:lang w:eastAsia="en-IN"/>
        </w:rPr>
        <w:t xml:space="preserve"> simulation for price prediction for the next 100 days. </w:t>
      </w:r>
      <w:r w:rsidR="00B9074D" w:rsidRPr="002F3207">
        <w:rPr>
          <w:rFonts w:ascii="Times New Roman" w:eastAsia="Times New Roman" w:hAnsi="Times New Roman" w:cs="Times New Roman"/>
          <w:color w:val="000000"/>
          <w:sz w:val="24"/>
          <w:szCs w:val="24"/>
          <w:lang w:eastAsia="en-IN"/>
        </w:rPr>
        <w:t xml:space="preserve">The mean and standard deviation of log returns </w:t>
      </w:r>
      <w:r w:rsidR="00EB1F31" w:rsidRPr="002F3207">
        <w:rPr>
          <w:rFonts w:ascii="Times New Roman" w:eastAsia="Times New Roman" w:hAnsi="Times New Roman" w:cs="Times New Roman"/>
          <w:color w:val="000000"/>
          <w:sz w:val="24"/>
          <w:szCs w:val="24"/>
          <w:lang w:eastAsia="en-IN"/>
        </w:rPr>
        <w:t>were</w:t>
      </w:r>
      <w:r w:rsidR="00B9074D" w:rsidRPr="002F3207">
        <w:rPr>
          <w:rFonts w:ascii="Times New Roman" w:eastAsia="Times New Roman" w:hAnsi="Times New Roman" w:cs="Times New Roman"/>
          <w:color w:val="000000"/>
          <w:sz w:val="24"/>
          <w:szCs w:val="24"/>
          <w:lang w:eastAsia="en-IN"/>
        </w:rPr>
        <w:t xml:space="preserve"> first calculated</w:t>
      </w:r>
      <w:r w:rsidR="006A7C1C" w:rsidRPr="002F3207">
        <w:rPr>
          <w:rFonts w:ascii="Times New Roman" w:eastAsia="Times New Roman" w:hAnsi="Times New Roman" w:cs="Times New Roman"/>
          <w:color w:val="000000"/>
          <w:sz w:val="24"/>
          <w:szCs w:val="24"/>
          <w:lang w:eastAsia="en-IN"/>
        </w:rPr>
        <w:t>. Then</w:t>
      </w:r>
      <w:r w:rsidR="00265E12" w:rsidRPr="002F3207">
        <w:rPr>
          <w:rFonts w:ascii="Times New Roman" w:eastAsia="Times New Roman" w:hAnsi="Times New Roman" w:cs="Times New Roman"/>
          <w:color w:val="000000"/>
          <w:sz w:val="24"/>
          <w:szCs w:val="24"/>
          <w:lang w:eastAsia="en-IN"/>
        </w:rPr>
        <w:t>, 10000 simulations were generated for 100 days into the future,</w:t>
      </w:r>
      <w:r w:rsidR="00B9074D" w:rsidRPr="002F3207">
        <w:rPr>
          <w:rFonts w:ascii="Times New Roman" w:eastAsia="Times New Roman" w:hAnsi="Times New Roman" w:cs="Times New Roman"/>
          <w:color w:val="000000"/>
          <w:sz w:val="24"/>
          <w:szCs w:val="24"/>
          <w:lang w:eastAsia="en-IN"/>
        </w:rPr>
        <w:t xml:space="preserve"> starting </w:t>
      </w:r>
      <w:r w:rsidR="00673E2E" w:rsidRPr="002F3207">
        <w:rPr>
          <w:rFonts w:ascii="Times New Roman" w:eastAsia="Times New Roman" w:hAnsi="Times New Roman" w:cs="Times New Roman"/>
          <w:color w:val="000000"/>
          <w:sz w:val="24"/>
          <w:szCs w:val="24"/>
          <w:lang w:eastAsia="en-IN"/>
        </w:rPr>
        <w:t>with the</w:t>
      </w:r>
      <w:r w:rsidR="00B9074D" w:rsidRPr="002F3207">
        <w:rPr>
          <w:rFonts w:ascii="Times New Roman" w:eastAsia="Times New Roman" w:hAnsi="Times New Roman" w:cs="Times New Roman"/>
          <w:color w:val="000000"/>
          <w:sz w:val="24"/>
          <w:szCs w:val="24"/>
          <w:lang w:eastAsia="en-IN"/>
        </w:rPr>
        <w:t xml:space="preserve"> last available </w:t>
      </w:r>
      <w:r w:rsidR="007C6648" w:rsidRPr="002F3207">
        <w:rPr>
          <w:rFonts w:ascii="Times New Roman" w:eastAsia="Times New Roman" w:hAnsi="Times New Roman" w:cs="Times New Roman"/>
          <w:color w:val="000000"/>
          <w:sz w:val="24"/>
          <w:szCs w:val="24"/>
          <w:lang w:eastAsia="en-IN"/>
        </w:rPr>
        <w:t>index</w:t>
      </w:r>
      <w:r w:rsidR="004D1A0D" w:rsidRPr="002F3207">
        <w:rPr>
          <w:rFonts w:ascii="Times New Roman" w:eastAsia="Times New Roman" w:hAnsi="Times New Roman" w:cs="Times New Roman"/>
          <w:color w:val="000000"/>
          <w:sz w:val="24"/>
          <w:szCs w:val="24"/>
          <w:lang w:eastAsia="en-IN"/>
        </w:rPr>
        <w:t xml:space="preserve"> close price. </w:t>
      </w:r>
    </w:p>
    <w:p w14:paraId="528A5889" w14:textId="566DBF81" w:rsidR="00391AD1" w:rsidRPr="002F3207" w:rsidRDefault="003829B7" w:rsidP="00391AD1">
      <w:pPr>
        <w:spacing w:after="0" w:line="360" w:lineRule="auto"/>
        <w:jc w:val="both"/>
        <w:rPr>
          <w:rFonts w:ascii="Times New Roman" w:eastAsia="Times New Roman" w:hAnsi="Times New Roman" w:cs="Times New Roman"/>
          <w:color w:val="231F20"/>
          <w:sz w:val="24"/>
          <w:szCs w:val="24"/>
          <w:lang w:eastAsia="en-IN"/>
        </w:rPr>
      </w:pPr>
      <w:r w:rsidRPr="002F3207">
        <w:rPr>
          <w:rFonts w:ascii="Times New Roman" w:eastAsia="Times New Roman" w:hAnsi="Times New Roman" w:cs="Times New Roman"/>
          <w:color w:val="231F20"/>
          <w:sz w:val="24"/>
          <w:szCs w:val="24"/>
          <w:lang w:eastAsia="en-IN"/>
        </w:rPr>
        <w:t xml:space="preserve">Besides volatility, risk also encompasses the unpredictability of financial returns. When investors choose to invest in the stock market, they consider both potential gains and possible risks. To evaluate risks, one can examine the loss associated with the returns from the closing price of the sectoral index. </w:t>
      </w:r>
    </w:p>
    <w:p w14:paraId="066F2E42" w14:textId="07FE6553" w:rsidR="00391AD1" w:rsidRPr="002F3207" w:rsidRDefault="00B40FFE" w:rsidP="005D0B1B">
      <w:pPr>
        <w:spacing w:after="0" w:line="360" w:lineRule="auto"/>
        <w:jc w:val="both"/>
        <w:rPr>
          <w:rFonts w:ascii="Times New Roman" w:eastAsia="Times New Roman" w:hAnsi="Times New Roman" w:cs="Times New Roman"/>
          <w:color w:val="231F20"/>
          <w:sz w:val="24"/>
          <w:szCs w:val="24"/>
          <w:lang w:eastAsia="en-IN"/>
        </w:rPr>
      </w:pPr>
      <w:r w:rsidRPr="002F3207">
        <w:rPr>
          <w:rFonts w:ascii="Times New Roman" w:eastAsia="Times New Roman" w:hAnsi="Times New Roman" w:cs="Times New Roman"/>
          <w:color w:val="231F20"/>
          <w:sz w:val="24"/>
          <w:szCs w:val="24"/>
          <w:lang w:eastAsia="en-IN"/>
        </w:rPr>
        <w:t xml:space="preserve">In this study, Value-at-Risk (VaR) and Conditional Value-at-Risk (CVaR) are used as measures of risk for various sectoral NIFTY indices. VaR and CVaR are defined as follows: for any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 in (0, 1), the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-VaR of a random loss </w:t>
      </w:r>
      <w:r w:rsidRPr="002F3207">
        <w:rPr>
          <w:rFonts w:ascii="Times New Roman" w:eastAsia="Times New Roman" w:hAnsi="Times New Roman" w:cs="Times New Roman"/>
          <w:i/>
          <w:color w:val="231F20"/>
          <w:sz w:val="24"/>
          <w:szCs w:val="24"/>
          <w:lang w:eastAsia="en-IN"/>
        </w:rPr>
        <w:t>L</w:t>
      </w:r>
      <w:r w:rsidRPr="002F3207">
        <w:rPr>
          <w:rFonts w:ascii="Times New Roman" w:eastAsia="Times New Roman" w:hAnsi="Times New Roman" w:cs="Times New Roman"/>
          <w:color w:val="231F20"/>
          <w:sz w:val="24"/>
          <w:szCs w:val="24"/>
          <w:lang w:eastAsia="en-IN"/>
        </w:rPr>
        <w:t xml:space="preserve"> is the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-quantile of </w:t>
      </w:r>
      <w:r w:rsidRPr="002F3207">
        <w:rPr>
          <w:rFonts w:ascii="Times New Roman" w:eastAsia="Times New Roman" w:hAnsi="Times New Roman" w:cs="Times New Roman"/>
          <w:i/>
          <w:color w:val="231F20"/>
          <w:sz w:val="24"/>
          <w:szCs w:val="24"/>
          <w:lang w:eastAsia="en-IN"/>
        </w:rPr>
        <w:t>L</w:t>
      </w:r>
      <w:r w:rsidRPr="002F3207">
        <w:rPr>
          <w:rFonts w:ascii="Times New Roman" w:eastAsia="Times New Roman" w:hAnsi="Times New Roman" w:cs="Times New Roman"/>
          <w:color w:val="231F20"/>
          <w:sz w:val="24"/>
          <w:szCs w:val="24"/>
          <w:lang w:eastAsia="en-IN"/>
        </w:rPr>
        <w:t xml:space="preserve">, while the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-CVaR is the average of all </w:t>
      </w:r>
      <w:r w:rsidRPr="002F3207">
        <w:rPr>
          <w:rFonts w:ascii="Times New Roman" w:eastAsia="Times New Roman" w:hAnsi="Times New Roman" w:cs="Times New Roman"/>
          <w:i/>
          <w:color w:val="231F20"/>
          <w:sz w:val="24"/>
          <w:szCs w:val="24"/>
          <w:lang w:eastAsia="en-IN"/>
        </w:rPr>
        <w:t>β</w:t>
      </w:r>
      <w:r w:rsidRPr="002F3207">
        <w:rPr>
          <w:rFonts w:ascii="Times New Roman" w:eastAsia="Times New Roman" w:hAnsi="Times New Roman" w:cs="Times New Roman"/>
          <w:color w:val="231F20"/>
          <w:sz w:val="24"/>
          <w:szCs w:val="24"/>
          <w:lang w:eastAsia="en-IN"/>
        </w:rPr>
        <w:t xml:space="preserve">-VaR for </w:t>
      </w:r>
      <w:r w:rsidRPr="002F3207">
        <w:rPr>
          <w:rFonts w:ascii="Times New Roman" w:eastAsia="Times New Roman" w:hAnsi="Times New Roman" w:cs="Times New Roman"/>
          <w:i/>
          <w:color w:val="231F20"/>
          <w:sz w:val="24"/>
          <w:szCs w:val="24"/>
          <w:lang w:eastAsia="en-IN"/>
        </w:rPr>
        <w:t>β</w:t>
      </w:r>
      <w:r w:rsidRPr="002F3207">
        <w:rPr>
          <w:rFonts w:ascii="Times New Roman" w:eastAsia="Times New Roman" w:hAnsi="Times New Roman" w:cs="Times New Roman"/>
          <w:color w:val="231F20"/>
          <w:sz w:val="24"/>
          <w:szCs w:val="24"/>
          <w:lang w:eastAsia="en-IN"/>
        </w:rPr>
        <w:t xml:space="preserve"> in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1).</w:t>
      </w:r>
      <w:r w:rsidR="002C218A" w:rsidRPr="002F3207">
        <w:rPr>
          <w:rFonts w:ascii="Times New Roman" w:eastAsia="Times New Roman" w:hAnsi="Times New Roman" w:cs="Times New Roman"/>
          <w:color w:val="231F20"/>
          <w:sz w:val="24"/>
          <w:szCs w:val="24"/>
          <w:lang w:eastAsia="en-IN"/>
        </w:rPr>
        <w:t xml:space="preserve"> </w:t>
      </w:r>
      <w:r w:rsidR="00085F15" w:rsidRPr="002F3207">
        <w:rPr>
          <w:rFonts w:ascii="Times New Roman" w:eastAsia="Times New Roman" w:hAnsi="Times New Roman" w:cs="Times New Roman"/>
          <w:color w:val="231F20"/>
          <w:sz w:val="24"/>
          <w:szCs w:val="24"/>
          <w:lang w:eastAsia="en-IN"/>
        </w:rPr>
        <w:t xml:space="preserve">This study employs Value-at-Risk (VaR) and Conditional </w:t>
      </w:r>
      <w:r w:rsidR="00DF3229" w:rsidRPr="002F3207">
        <w:rPr>
          <w:rFonts w:ascii="Times New Roman" w:eastAsia="Times New Roman" w:hAnsi="Times New Roman" w:cs="Times New Roman"/>
          <w:color w:val="231F20"/>
          <w:sz w:val="24"/>
          <w:szCs w:val="24"/>
          <w:lang w:eastAsia="en-IN"/>
        </w:rPr>
        <w:t>Value-at-Risk</w:t>
      </w:r>
      <w:r w:rsidR="00085F15" w:rsidRPr="002F3207">
        <w:rPr>
          <w:rFonts w:ascii="Times New Roman" w:eastAsia="Times New Roman" w:hAnsi="Times New Roman" w:cs="Times New Roman"/>
          <w:color w:val="231F20"/>
          <w:sz w:val="24"/>
          <w:szCs w:val="24"/>
          <w:lang w:eastAsia="en-IN"/>
        </w:rPr>
        <w:t xml:space="preserve"> (CVaR) as risk measurement tools for different sectoral NIFTY indices. VaR and CVaR are defined such that, for any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 between 0 and 1, the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-VaR of a random loss </w:t>
      </w:r>
      <w:r w:rsidR="00085F15" w:rsidRPr="002F3207">
        <w:rPr>
          <w:rFonts w:ascii="Times New Roman" w:eastAsia="Times New Roman" w:hAnsi="Times New Roman" w:cs="Times New Roman"/>
          <w:i/>
          <w:color w:val="231F20"/>
          <w:sz w:val="24"/>
          <w:szCs w:val="24"/>
          <w:lang w:eastAsia="en-IN"/>
        </w:rPr>
        <w:t>L</w:t>
      </w:r>
      <w:r w:rsidR="00085F15" w:rsidRPr="002F3207">
        <w:rPr>
          <w:rFonts w:ascii="Times New Roman" w:eastAsia="Times New Roman" w:hAnsi="Times New Roman" w:cs="Times New Roman"/>
          <w:color w:val="231F20"/>
          <w:sz w:val="24"/>
          <w:szCs w:val="24"/>
          <w:lang w:eastAsia="en-IN"/>
        </w:rPr>
        <w:t xml:space="preserve"> is the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-quantile of </w:t>
      </w:r>
      <w:r w:rsidR="00085F15" w:rsidRPr="002F3207">
        <w:rPr>
          <w:rFonts w:ascii="Times New Roman" w:eastAsia="Times New Roman" w:hAnsi="Times New Roman" w:cs="Times New Roman"/>
          <w:i/>
          <w:color w:val="231F20"/>
          <w:sz w:val="24"/>
          <w:szCs w:val="24"/>
          <w:lang w:eastAsia="en-IN"/>
        </w:rPr>
        <w:t>L</w:t>
      </w:r>
      <w:r w:rsidR="00085F15" w:rsidRPr="002F3207">
        <w:rPr>
          <w:rFonts w:ascii="Times New Roman" w:eastAsia="Times New Roman" w:hAnsi="Times New Roman" w:cs="Times New Roman"/>
          <w:color w:val="231F20"/>
          <w:sz w:val="24"/>
          <w:szCs w:val="24"/>
          <w:lang w:eastAsia="en-IN"/>
        </w:rPr>
        <w:t xml:space="preserve">, and the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-CVaR is the mean of all </w:t>
      </w:r>
      <w:r w:rsidR="00085F15" w:rsidRPr="002F3207">
        <w:rPr>
          <w:rFonts w:ascii="Times New Roman" w:eastAsia="Times New Roman" w:hAnsi="Times New Roman" w:cs="Times New Roman"/>
          <w:i/>
          <w:color w:val="231F20"/>
          <w:sz w:val="24"/>
          <w:szCs w:val="24"/>
          <w:lang w:eastAsia="en-IN"/>
        </w:rPr>
        <w:t>β</w:t>
      </w:r>
      <w:r w:rsidR="00085F15" w:rsidRPr="002F3207">
        <w:rPr>
          <w:rFonts w:ascii="Times New Roman" w:eastAsia="Times New Roman" w:hAnsi="Times New Roman" w:cs="Times New Roman"/>
          <w:color w:val="231F20"/>
          <w:sz w:val="24"/>
          <w:szCs w:val="24"/>
          <w:lang w:eastAsia="en-IN"/>
        </w:rPr>
        <w:t xml:space="preserve">-VaR for </w:t>
      </w:r>
      <w:r w:rsidR="00085F15" w:rsidRPr="002F3207">
        <w:rPr>
          <w:rFonts w:ascii="Times New Roman" w:eastAsia="Times New Roman" w:hAnsi="Times New Roman" w:cs="Times New Roman"/>
          <w:i/>
          <w:color w:val="231F20"/>
          <w:sz w:val="24"/>
          <w:szCs w:val="24"/>
          <w:lang w:eastAsia="en-IN"/>
        </w:rPr>
        <w:t>β</w:t>
      </w:r>
      <w:r w:rsidR="00085F15" w:rsidRPr="002F3207">
        <w:rPr>
          <w:rFonts w:ascii="Times New Roman" w:eastAsia="Times New Roman" w:hAnsi="Times New Roman" w:cs="Times New Roman"/>
          <w:color w:val="231F20"/>
          <w:sz w:val="24"/>
          <w:szCs w:val="24"/>
          <w:lang w:eastAsia="en-IN"/>
        </w:rPr>
        <w:t xml:space="preserve"> in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1).</w:t>
      </w:r>
    </w:p>
    <w:p w14:paraId="4571070B" w14:textId="34C6A94C" w:rsidR="00506259" w:rsidRPr="002F3207" w:rsidRDefault="00D53532" w:rsidP="006A7F71">
      <w:pPr>
        <w:spacing w:after="0" w:line="360" w:lineRule="auto"/>
        <w:jc w:val="both"/>
        <w:rPr>
          <w:rFonts w:ascii="Times New Roman" w:eastAsia="Times New Roman" w:hAnsi="Times New Roman" w:cs="Times New Roman"/>
          <w:iCs/>
          <w:color w:val="231F20"/>
          <w:sz w:val="24"/>
          <w:szCs w:val="24"/>
          <w:lang w:eastAsia="en-IN"/>
        </w:rPr>
      </w:pPr>
      <w:r w:rsidRPr="002F3207">
        <w:rPr>
          <w:rFonts w:ascii="Times New Roman" w:eastAsia="Times New Roman" w:hAnsi="Times New Roman" w:cs="Times New Roman"/>
          <w:color w:val="231F20"/>
          <w:sz w:val="24"/>
          <w:szCs w:val="24"/>
          <w:lang w:eastAsia="en-IN"/>
        </w:rPr>
        <w:t xml:space="preserve">Suppose that </w:t>
      </w:r>
      <w:r w:rsidR="00C839DC" w:rsidRPr="002F3207">
        <w:rPr>
          <w:position w:val="-12"/>
        </w:rPr>
        <w:object w:dxaOrig="260" w:dyaOrig="360" w14:anchorId="56F4C72D">
          <v:shape id="_x0000_i1036" type="#_x0000_t75" style="width:12.1pt;height:18.15pt" o:ole="">
            <v:imagedata r:id="rId30" o:title=""/>
          </v:shape>
          <o:OLEObject Type="Embed" ProgID="Equation.DSMT4" ShapeID="_x0000_i1036" DrawAspect="Content" ObjectID="_1821806258" r:id="rId31"/>
        </w:object>
      </w:r>
      <w:r w:rsidR="00C839DC" w:rsidRPr="002F3207">
        <w:t xml:space="preserve">, </w:t>
      </w:r>
      <w:r w:rsidR="00506259" w:rsidRPr="002F3207">
        <w:rPr>
          <w:position w:val="-12"/>
        </w:rPr>
        <w:object w:dxaOrig="279" w:dyaOrig="360" w14:anchorId="0EE1202B">
          <v:shape id="_x0000_i1037" type="#_x0000_t75" style="width:14.5pt;height:18.15pt" o:ole="">
            <v:imagedata r:id="rId32" o:title=""/>
          </v:shape>
          <o:OLEObject Type="Embed" ProgID="Equation.DSMT4" ShapeID="_x0000_i1037" DrawAspect="Content" ObjectID="_1821806259" r:id="rId33"/>
        </w:object>
      </w:r>
      <w:r w:rsidR="00C839DC" w:rsidRPr="002F3207">
        <w:t xml:space="preserve">, …, </w:t>
      </w:r>
      <w:r w:rsidR="00E35BEB" w:rsidRPr="002F3207">
        <w:rPr>
          <w:position w:val="-12"/>
        </w:rPr>
        <w:object w:dxaOrig="279" w:dyaOrig="360" w14:anchorId="65A225D4">
          <v:shape id="_x0000_i1038" type="#_x0000_t75" style="width:14.5pt;height:18.15pt" o:ole="">
            <v:imagedata r:id="rId34" o:title=""/>
          </v:shape>
          <o:OLEObject Type="Embed" ProgID="Equation.DSMT4" ShapeID="_x0000_i1038" DrawAspect="Content" ObjectID="_1821806260" r:id="rId35"/>
        </w:object>
      </w:r>
      <w:r w:rsidRPr="002F3207">
        <w:rPr>
          <w:rFonts w:ascii="Times New Roman" w:eastAsia="Times New Roman" w:hAnsi="Times New Roman" w:cs="Times New Roman"/>
          <w:color w:val="231F20"/>
          <w:sz w:val="24"/>
          <w:szCs w:val="24"/>
          <w:lang w:eastAsia="en-IN"/>
        </w:rPr>
        <w:t xml:space="preserve">are </w:t>
      </w:r>
      <w:r w:rsidRPr="002F3207">
        <w:rPr>
          <w:rFonts w:ascii="Times New Roman" w:eastAsia="Times New Roman" w:hAnsi="Times New Roman" w:cs="Times New Roman"/>
          <w:i/>
          <w:iCs/>
          <w:color w:val="231F20"/>
          <w:sz w:val="24"/>
          <w:szCs w:val="24"/>
          <w:lang w:eastAsia="en-IN"/>
        </w:rPr>
        <w:t xml:space="preserve">n </w:t>
      </w:r>
      <w:r w:rsidRPr="002F3207">
        <w:rPr>
          <w:rFonts w:ascii="Times New Roman" w:eastAsia="Times New Roman" w:hAnsi="Times New Roman" w:cs="Times New Roman"/>
          <w:color w:val="231F20"/>
          <w:sz w:val="24"/>
          <w:szCs w:val="24"/>
          <w:lang w:eastAsia="en-IN"/>
        </w:rPr>
        <w:t xml:space="preserve">independent and identically distributed observations </w:t>
      </w:r>
      <w:r w:rsidR="00F30CF9" w:rsidRPr="002F3207">
        <w:rPr>
          <w:rFonts w:ascii="Times New Roman" w:eastAsia="Times New Roman" w:hAnsi="Times New Roman" w:cs="Times New Roman"/>
          <w:color w:val="231F20"/>
          <w:sz w:val="24"/>
          <w:szCs w:val="24"/>
          <w:lang w:eastAsia="en-IN"/>
        </w:rPr>
        <w:t xml:space="preserve">of the random variable </w:t>
      </w:r>
      <w:r w:rsidRPr="002F3207">
        <w:rPr>
          <w:rFonts w:ascii="Times New Roman" w:eastAsia="Times New Roman" w:hAnsi="Times New Roman" w:cs="Times New Roman"/>
          <w:i/>
          <w:iCs/>
          <w:color w:val="231F20"/>
          <w:sz w:val="24"/>
          <w:szCs w:val="24"/>
          <w:lang w:eastAsia="en-IN"/>
        </w:rPr>
        <w:t>L</w:t>
      </w:r>
      <w:r w:rsidR="00F30CF9" w:rsidRPr="002F3207">
        <w:rPr>
          <w:rFonts w:ascii="Times New Roman" w:eastAsia="Times New Roman" w:hAnsi="Times New Roman" w:cs="Times New Roman"/>
          <w:iCs/>
          <w:color w:val="231F20"/>
          <w:sz w:val="24"/>
          <w:szCs w:val="24"/>
          <w:lang w:eastAsia="en-IN"/>
        </w:rPr>
        <w:t xml:space="preserve"> denoting</w:t>
      </w:r>
      <w:r w:rsidR="0081239A" w:rsidRPr="002F3207">
        <w:rPr>
          <w:rFonts w:ascii="Times New Roman" w:eastAsia="Times New Roman" w:hAnsi="Times New Roman" w:cs="Times New Roman"/>
          <w:iCs/>
          <w:color w:val="231F20"/>
          <w:sz w:val="24"/>
          <w:szCs w:val="24"/>
          <w:lang w:eastAsia="en-IN"/>
        </w:rPr>
        <w:t xml:space="preserve"> </w:t>
      </w:r>
      <w:r w:rsidR="00F30CF9" w:rsidRPr="002F3207">
        <w:rPr>
          <w:rFonts w:ascii="Times New Roman" w:eastAsia="Times New Roman" w:hAnsi="Times New Roman" w:cs="Times New Roman"/>
          <w:iCs/>
          <w:color w:val="231F20"/>
          <w:sz w:val="24"/>
          <w:szCs w:val="24"/>
          <w:lang w:eastAsia="en-IN"/>
        </w:rPr>
        <w:t>loss</w:t>
      </w:r>
      <w:r w:rsidRPr="002F3207">
        <w:rPr>
          <w:rFonts w:ascii="Times New Roman" w:eastAsia="Times New Roman" w:hAnsi="Times New Roman" w:cs="Times New Roman"/>
          <w:color w:val="231F20"/>
          <w:sz w:val="24"/>
          <w:szCs w:val="24"/>
          <w:lang w:eastAsia="en-IN"/>
        </w:rPr>
        <w:t xml:space="preserve">. Then, the </w:t>
      </w:r>
      <w:r w:rsidRPr="002F3207">
        <w:rPr>
          <w:rFonts w:ascii="Times New Roman" w:eastAsia="Times New Roman" w:hAnsi="Times New Roman" w:cs="Times New Roman"/>
          <w:i/>
          <w:iCs/>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-VaR of </w:t>
      </w:r>
      <w:r w:rsidRPr="002F3207">
        <w:rPr>
          <w:rFonts w:ascii="Times New Roman" w:eastAsia="Times New Roman" w:hAnsi="Times New Roman" w:cs="Times New Roman"/>
          <w:i/>
          <w:iCs/>
          <w:color w:val="231F20"/>
          <w:sz w:val="24"/>
          <w:szCs w:val="24"/>
          <w:lang w:eastAsia="en-IN"/>
        </w:rPr>
        <w:t xml:space="preserve">L </w:t>
      </w:r>
      <w:r w:rsidRPr="002F3207">
        <w:rPr>
          <w:rFonts w:ascii="Times New Roman" w:eastAsia="Times New Roman" w:hAnsi="Times New Roman" w:cs="Times New Roman"/>
          <w:color w:val="231F20"/>
          <w:sz w:val="24"/>
          <w:szCs w:val="24"/>
          <w:lang w:eastAsia="en-IN"/>
        </w:rPr>
        <w:t xml:space="preserve">can be estimated by </w:t>
      </w:r>
      <w:r w:rsidR="00506259" w:rsidRPr="002F3207">
        <w:rPr>
          <w:position w:val="-16"/>
        </w:rPr>
        <w:object w:dxaOrig="560" w:dyaOrig="400" w14:anchorId="664EBE9B">
          <v:shape id="_x0000_i1039" type="#_x0000_t75" style="width:28.45pt;height:19.95pt" o:ole="">
            <v:imagedata r:id="rId36" o:title=""/>
          </v:shape>
          <o:OLEObject Type="Embed" ProgID="Equation.DSMT4" ShapeID="_x0000_i1039" DrawAspect="Content" ObjectID="_1821806261" r:id="rId37"/>
        </w:object>
      </w:r>
      <w:r w:rsidR="00506259" w:rsidRPr="002F3207">
        <w:t>where</w:t>
      </w:r>
      <w:r w:rsidR="00506259" w:rsidRPr="002F3207">
        <w:rPr>
          <w:position w:val="-10"/>
        </w:rPr>
        <w:object w:dxaOrig="480" w:dyaOrig="320" w14:anchorId="02633032">
          <v:shape id="_x0000_i1040" type="#_x0000_t75" style="width:23.6pt;height:16.35pt" o:ole="">
            <v:imagedata r:id="rId38" o:title=""/>
          </v:shape>
          <o:OLEObject Type="Embed" ProgID="Equation.DSMT4" ShapeID="_x0000_i1040" DrawAspect="Content" ObjectID="_1821806262" r:id="rId39"/>
        </w:object>
      </w:r>
      <w:r w:rsidRPr="002F3207">
        <w:rPr>
          <w:rFonts w:ascii="Times New Roman" w:eastAsia="Times New Roman" w:hAnsi="Times New Roman" w:cs="Times New Roman"/>
          <w:color w:val="231F20"/>
          <w:sz w:val="24"/>
          <w:szCs w:val="24"/>
          <w:lang w:eastAsia="en-IN"/>
        </w:rPr>
        <w:t xml:space="preserve">  denotes the smallest integer larger than or equal to</w:t>
      </w:r>
      <w:r w:rsidR="0081239A" w:rsidRPr="002F3207">
        <w:rPr>
          <w:rFonts w:ascii="Times New Roman" w:eastAsia="Times New Roman" w:hAnsi="Times New Roman" w:cs="Times New Roman"/>
          <w:color w:val="231F20"/>
          <w:sz w:val="24"/>
          <w:szCs w:val="24"/>
          <w:lang w:eastAsia="en-IN"/>
        </w:rPr>
        <w:t xml:space="preserve"> </w:t>
      </w:r>
      <w:r w:rsidR="00506259" w:rsidRPr="002F3207">
        <w:rPr>
          <w:position w:val="-6"/>
        </w:rPr>
        <w:object w:dxaOrig="340" w:dyaOrig="220" w14:anchorId="02B1CD22">
          <v:shape id="_x0000_i1041" type="#_x0000_t75" style="width:16.95pt;height:12.1pt" o:ole="">
            <v:imagedata r:id="rId40" o:title=""/>
          </v:shape>
          <o:OLEObject Type="Embed" ProgID="Equation.DSMT4" ShapeID="_x0000_i1041" DrawAspect="Content" ObjectID="_1821806263" r:id="rId41"/>
        </w:object>
      </w:r>
      <w:r w:rsidRPr="002F3207">
        <w:rPr>
          <w:rFonts w:ascii="Times New Roman" w:eastAsia="Times New Roman" w:hAnsi="Times New Roman" w:cs="Times New Roman"/>
          <w:color w:val="231F20"/>
          <w:sz w:val="24"/>
          <w:szCs w:val="24"/>
          <w:lang w:eastAsia="en-IN"/>
        </w:rPr>
        <w:t xml:space="preserve">, and </w:t>
      </w:r>
      <w:r w:rsidR="00506259" w:rsidRPr="002F3207">
        <w:rPr>
          <w:rFonts w:ascii="Times New Roman" w:eastAsia="Times New Roman" w:hAnsi="Times New Roman" w:cs="Times New Roman"/>
          <w:i/>
          <w:iCs/>
          <w:color w:val="231F20"/>
          <w:sz w:val="24"/>
          <w:szCs w:val="24"/>
          <w:lang w:eastAsia="en-IN"/>
        </w:rPr>
        <w:t xml:space="preserve">n </w:t>
      </w:r>
      <w:r w:rsidR="00506259" w:rsidRPr="002F3207">
        <w:rPr>
          <w:rFonts w:ascii="Times New Roman" w:eastAsia="Times New Roman" w:hAnsi="Times New Roman" w:cs="Times New Roman"/>
          <w:iCs/>
          <w:color w:val="231F20"/>
          <w:sz w:val="24"/>
          <w:szCs w:val="24"/>
          <w:lang w:eastAsia="en-IN"/>
        </w:rPr>
        <w:t xml:space="preserve"> is the number of observations.</w:t>
      </w:r>
    </w:p>
    <w:p w14:paraId="72E7FC85" w14:textId="1FD57638" w:rsidR="00506259" w:rsidRPr="002F3207" w:rsidRDefault="008116CE" w:rsidP="00506259">
      <w:pPr>
        <w:spacing w:after="0" w:line="240" w:lineRule="auto"/>
        <w:jc w:val="both"/>
        <w:rPr>
          <w:rFonts w:ascii="Times New Roman" w:eastAsia="Times New Roman" w:hAnsi="Times New Roman" w:cs="Times New Roman"/>
          <w:iCs/>
          <w:color w:val="231F20"/>
          <w:sz w:val="24"/>
          <w:szCs w:val="24"/>
          <w:lang w:eastAsia="en-IN"/>
        </w:rPr>
      </w:pPr>
      <w:r w:rsidRPr="002F3207">
        <w:rPr>
          <w:rFonts w:ascii="Times New Roman" w:eastAsia="Times New Roman" w:hAnsi="Times New Roman" w:cs="Times New Roman"/>
          <w:iCs/>
          <w:color w:val="231F20"/>
          <w:sz w:val="24"/>
          <w:szCs w:val="24"/>
          <w:lang w:eastAsia="en-IN"/>
        </w:rPr>
        <w:t xml:space="preserve">and </w:t>
      </w:r>
      <w:r w:rsidRPr="002F3207">
        <w:rPr>
          <w:rFonts w:ascii="Times New Roman" w:eastAsia="Times New Roman" w:hAnsi="Times New Roman" w:cs="Times New Roman"/>
          <w:i/>
          <w:iCs/>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-CVaR of </w:t>
      </w:r>
      <w:r w:rsidRPr="002F3207">
        <w:rPr>
          <w:rFonts w:ascii="Times New Roman" w:eastAsia="Times New Roman" w:hAnsi="Times New Roman" w:cs="Times New Roman"/>
          <w:i/>
          <w:color w:val="231F20"/>
          <w:sz w:val="24"/>
          <w:szCs w:val="24"/>
          <w:lang w:eastAsia="en-IN"/>
        </w:rPr>
        <w:t>L</w:t>
      </w:r>
      <w:r w:rsidRPr="002F3207">
        <w:rPr>
          <w:rFonts w:ascii="Times New Roman" w:eastAsia="Times New Roman" w:hAnsi="Times New Roman" w:cs="Times New Roman"/>
          <w:color w:val="231F20"/>
          <w:sz w:val="24"/>
          <w:szCs w:val="24"/>
          <w:lang w:eastAsia="en-IN"/>
        </w:rPr>
        <w:t xml:space="preserve"> is calculated </w:t>
      </w:r>
      <w:r w:rsidR="00866A06" w:rsidRPr="002F3207">
        <w:rPr>
          <w:rFonts w:ascii="Times New Roman" w:eastAsia="Times New Roman" w:hAnsi="Times New Roman" w:cs="Times New Roman"/>
          <w:color w:val="231F20"/>
          <w:sz w:val="24"/>
          <w:szCs w:val="24"/>
          <w:lang w:eastAsia="en-IN"/>
        </w:rPr>
        <w:t>using</w:t>
      </w:r>
      <w:r w:rsidRPr="002F3207">
        <w:rPr>
          <w:rFonts w:ascii="Times New Roman" w:eastAsia="Times New Roman" w:hAnsi="Times New Roman" w:cs="Times New Roman"/>
          <w:color w:val="231F20"/>
          <w:sz w:val="24"/>
          <w:szCs w:val="24"/>
          <w:lang w:eastAsia="en-IN"/>
        </w:rPr>
        <w:t xml:space="preserve"> the estimator </w:t>
      </w:r>
      <w:r w:rsidRPr="002F3207">
        <w:rPr>
          <w:position w:val="-36"/>
        </w:rPr>
        <w:object w:dxaOrig="3000" w:dyaOrig="840" w14:anchorId="29D9C607">
          <v:shape id="_x0000_i1042" type="#_x0000_t75" style="width:149.45pt;height:40.55pt" o:ole="">
            <v:imagedata r:id="rId42" o:title=""/>
          </v:shape>
          <o:OLEObject Type="Embed" ProgID="Equation.DSMT4" ShapeID="_x0000_i1042" DrawAspect="Content" ObjectID="_1821806264" r:id="rId43"/>
        </w:object>
      </w:r>
      <w:r w:rsidRPr="002F3207">
        <w:t xml:space="preserve">. </w:t>
      </w:r>
    </w:p>
    <w:p w14:paraId="5B6DE88C" w14:textId="77777777" w:rsidR="00506259" w:rsidRPr="002F3207" w:rsidRDefault="00506259" w:rsidP="00506259">
      <w:pPr>
        <w:spacing w:after="0" w:line="240" w:lineRule="auto"/>
        <w:jc w:val="both"/>
        <w:rPr>
          <w:rFonts w:ascii="Times New Roman" w:eastAsia="Times New Roman" w:hAnsi="Times New Roman" w:cs="Times New Roman"/>
          <w:sz w:val="24"/>
          <w:szCs w:val="24"/>
          <w:lang w:eastAsia="en-IN"/>
        </w:rPr>
      </w:pPr>
    </w:p>
    <w:p w14:paraId="0332632C" w14:textId="4A1B4CEB" w:rsidR="00353AAF" w:rsidRDefault="00B3246E" w:rsidP="00866A06">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Then the </w:t>
      </w:r>
      <w:r w:rsidR="00866A06" w:rsidRPr="002F3207">
        <w:rPr>
          <w:rFonts w:ascii="Times New Roman" w:eastAsia="Times New Roman" w:hAnsi="Times New Roman" w:cs="Times New Roman"/>
          <w:color w:val="000000"/>
          <w:sz w:val="24"/>
          <w:szCs w:val="24"/>
          <w:lang w:eastAsia="en-IN"/>
        </w:rPr>
        <w:t>V</w:t>
      </w:r>
      <w:r w:rsidRPr="002F3207">
        <w:rPr>
          <w:rFonts w:ascii="Times New Roman" w:eastAsia="Times New Roman" w:hAnsi="Times New Roman" w:cs="Times New Roman"/>
          <w:color w:val="000000"/>
          <w:sz w:val="24"/>
          <w:szCs w:val="24"/>
          <w:lang w:eastAsia="en-IN"/>
        </w:rPr>
        <w:t>alue-a</w:t>
      </w:r>
      <w:r w:rsidR="00866A06" w:rsidRPr="002F3207">
        <w:rPr>
          <w:rFonts w:ascii="Times New Roman" w:eastAsia="Times New Roman" w:hAnsi="Times New Roman" w:cs="Times New Roman"/>
          <w:color w:val="000000"/>
          <w:sz w:val="24"/>
          <w:szCs w:val="24"/>
          <w:lang w:eastAsia="en-IN"/>
        </w:rPr>
        <w:t>t-R</w:t>
      </w:r>
      <w:r w:rsidRPr="002F3207">
        <w:rPr>
          <w:rFonts w:ascii="Times New Roman" w:eastAsia="Times New Roman" w:hAnsi="Times New Roman" w:cs="Times New Roman"/>
          <w:color w:val="000000"/>
          <w:sz w:val="24"/>
          <w:szCs w:val="24"/>
          <w:lang w:eastAsia="en-IN"/>
        </w:rPr>
        <w:t>isk (VaR) represents the maximum potential loss given a certain confidence level</w:t>
      </w:r>
      <w:r w:rsidR="00866A06" w:rsidRPr="002F3207">
        <w:rPr>
          <w:rFonts w:ascii="Times New Roman" w:eastAsia="Times New Roman" w:hAnsi="Times New Roman" w:cs="Times New Roman"/>
          <w:color w:val="000000"/>
          <w:sz w:val="24"/>
          <w:szCs w:val="24"/>
          <w:lang w:eastAsia="en-IN"/>
        </w:rPr>
        <w:t xml:space="preserve">, and </w:t>
      </w:r>
      <w:r w:rsidR="00154084" w:rsidRPr="002F3207">
        <w:rPr>
          <w:rFonts w:ascii="Times New Roman" w:eastAsia="Times New Roman" w:hAnsi="Times New Roman" w:cs="Times New Roman"/>
          <w:color w:val="231F20"/>
          <w:sz w:val="24"/>
          <w:szCs w:val="24"/>
          <w:lang w:eastAsia="en-IN"/>
        </w:rPr>
        <w:t>Conditional Value-at-Risk (</w:t>
      </w:r>
      <w:r w:rsidR="00866A06" w:rsidRPr="002F3207">
        <w:rPr>
          <w:rFonts w:ascii="Times New Roman" w:eastAsia="Times New Roman" w:hAnsi="Times New Roman" w:cs="Times New Roman"/>
          <w:color w:val="000000"/>
          <w:sz w:val="24"/>
          <w:szCs w:val="24"/>
          <w:lang w:eastAsia="en-IN"/>
        </w:rPr>
        <w:t>CVaR</w:t>
      </w:r>
      <w:r w:rsidR="00154084" w:rsidRPr="002F3207">
        <w:rPr>
          <w:rFonts w:ascii="Times New Roman" w:eastAsia="Times New Roman" w:hAnsi="Times New Roman" w:cs="Times New Roman"/>
          <w:color w:val="000000"/>
          <w:sz w:val="24"/>
          <w:szCs w:val="24"/>
          <w:lang w:eastAsia="en-IN"/>
        </w:rPr>
        <w:t>)</w:t>
      </w:r>
      <w:r w:rsidR="00866A06" w:rsidRPr="002F3207">
        <w:rPr>
          <w:rFonts w:ascii="Times New Roman" w:eastAsia="Times New Roman" w:hAnsi="Times New Roman" w:cs="Times New Roman"/>
          <w:color w:val="000000"/>
          <w:sz w:val="24"/>
          <w:szCs w:val="24"/>
          <w:lang w:eastAsia="en-IN"/>
        </w:rPr>
        <w:t xml:space="preserve"> is the mean of the maximum potential loss</w:t>
      </w:r>
      <w:r w:rsidRPr="002F3207">
        <w:rPr>
          <w:rFonts w:ascii="Times New Roman" w:eastAsia="Times New Roman" w:hAnsi="Times New Roman" w:cs="Times New Roman"/>
          <w:color w:val="000000"/>
          <w:sz w:val="24"/>
          <w:szCs w:val="24"/>
          <w:lang w:eastAsia="en-IN"/>
        </w:rPr>
        <w:t xml:space="preserve">. </w:t>
      </w:r>
      <w:r w:rsidR="002233FD" w:rsidRPr="002F3207">
        <w:rPr>
          <w:rFonts w:ascii="Times New Roman" w:eastAsia="Times New Roman" w:hAnsi="Times New Roman" w:cs="Times New Roman"/>
          <w:color w:val="000000"/>
          <w:sz w:val="24"/>
          <w:szCs w:val="24"/>
          <w:lang w:eastAsia="en-IN"/>
        </w:rPr>
        <w:t xml:space="preserve">The estimations </w:t>
      </w:r>
      <w:r w:rsidR="00CB7788" w:rsidRPr="002F3207">
        <w:rPr>
          <w:rFonts w:ascii="Times New Roman" w:eastAsia="Times New Roman" w:hAnsi="Times New Roman" w:cs="Times New Roman"/>
          <w:color w:val="000000"/>
          <w:sz w:val="24"/>
          <w:szCs w:val="24"/>
          <w:lang w:eastAsia="en-IN"/>
        </w:rPr>
        <w:t xml:space="preserve">for different sectors </w:t>
      </w:r>
      <w:r w:rsidR="002233FD" w:rsidRPr="002F3207">
        <w:rPr>
          <w:rFonts w:ascii="Times New Roman" w:eastAsia="Times New Roman" w:hAnsi="Times New Roman" w:cs="Times New Roman"/>
          <w:color w:val="000000"/>
          <w:sz w:val="24"/>
          <w:szCs w:val="24"/>
          <w:lang w:eastAsia="en-IN"/>
        </w:rPr>
        <w:t xml:space="preserve">were made using Python software. </w:t>
      </w:r>
    </w:p>
    <w:p w14:paraId="3D55F3D2" w14:textId="23C3C3F7" w:rsidR="005209EB" w:rsidRPr="002F3207" w:rsidRDefault="00221C0E" w:rsidP="00DE7EDD">
      <w:pPr>
        <w:spacing w:after="0" w:line="240" w:lineRule="auto"/>
        <w:jc w:val="both"/>
        <w:rPr>
          <w:rFonts w:ascii="Times New Roman" w:eastAsia="Times New Roman" w:hAnsi="Times New Roman" w:cs="Times New Roman"/>
          <w:b/>
          <w:color w:val="000000"/>
          <w:sz w:val="24"/>
          <w:szCs w:val="24"/>
          <w:lang w:eastAsia="en-IN"/>
        </w:rPr>
      </w:pPr>
      <w:r w:rsidRPr="002F3207">
        <w:rPr>
          <w:rFonts w:ascii="Times New Roman" w:eastAsia="Times New Roman" w:hAnsi="Times New Roman" w:cs="Times New Roman"/>
          <w:b/>
          <w:color w:val="000000"/>
          <w:sz w:val="24"/>
          <w:szCs w:val="24"/>
          <w:lang w:eastAsia="en-IN"/>
        </w:rPr>
        <w:t>Results and Discussions</w:t>
      </w:r>
    </w:p>
    <w:p w14:paraId="6C4F9DA8" w14:textId="456037E2" w:rsidR="00C163E2" w:rsidRPr="002F3207" w:rsidRDefault="00C163E2" w:rsidP="00DE7EDD">
      <w:pPr>
        <w:spacing w:after="0" w:line="240" w:lineRule="auto"/>
        <w:jc w:val="both"/>
        <w:rPr>
          <w:rFonts w:ascii="Times New Roman" w:eastAsia="Times New Roman" w:hAnsi="Times New Roman" w:cs="Times New Roman"/>
          <w:b/>
          <w:color w:val="000000"/>
          <w:sz w:val="24"/>
          <w:szCs w:val="24"/>
          <w:lang w:eastAsia="en-IN"/>
        </w:rPr>
      </w:pPr>
    </w:p>
    <w:p w14:paraId="25E1943B" w14:textId="46A2B2E5" w:rsidR="001E3137" w:rsidRPr="002F3207" w:rsidRDefault="001F6C71" w:rsidP="00C3382C">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This paper evaluates sectoral index close price prediction using geometric Brownian motion based on daily closing prices for various sectors. The stochastic model simulates the trajectory of </w:t>
      </w:r>
      <w:r w:rsidR="00A13CCC" w:rsidRPr="002F3207">
        <w:rPr>
          <w:rFonts w:ascii="Times New Roman" w:eastAsia="Times New Roman" w:hAnsi="Times New Roman" w:cs="Times New Roman"/>
          <w:color w:val="000000"/>
          <w:sz w:val="24"/>
          <w:szCs w:val="24"/>
          <w:lang w:eastAsia="en-IN"/>
        </w:rPr>
        <w:t xml:space="preserve">the </w:t>
      </w:r>
      <w:r w:rsidRPr="002F3207">
        <w:rPr>
          <w:rFonts w:ascii="Times New Roman" w:eastAsia="Times New Roman" w:hAnsi="Times New Roman" w:cs="Times New Roman"/>
          <w:color w:val="000000"/>
          <w:sz w:val="24"/>
          <w:szCs w:val="24"/>
          <w:lang w:eastAsia="en-IN"/>
        </w:rPr>
        <w:t>NIFTY index close prices across different sectors.</w:t>
      </w:r>
      <w:r w:rsidR="001775A8" w:rsidRPr="002F3207">
        <w:rPr>
          <w:rFonts w:ascii="Times New Roman" w:eastAsia="Times New Roman" w:hAnsi="Times New Roman" w:cs="Times New Roman"/>
          <w:color w:val="000000"/>
          <w:sz w:val="24"/>
          <w:szCs w:val="24"/>
          <w:lang w:eastAsia="en-IN"/>
        </w:rPr>
        <w:t xml:space="preserve"> </w:t>
      </w:r>
    </w:p>
    <w:p w14:paraId="6AB5C644" w14:textId="558D8451" w:rsidR="001775A8" w:rsidRPr="002F3207" w:rsidRDefault="001775A8" w:rsidP="00C3382C">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Table 1 reports the descriptive statistics of the index close price, rates of returns and the log rates of returns for different sectors.</w:t>
      </w:r>
    </w:p>
    <w:p w14:paraId="1D465541" w14:textId="50A1B6C0" w:rsidR="0014624C" w:rsidRDefault="0014624C" w:rsidP="00C3382C">
      <w:pPr>
        <w:spacing w:after="0" w:line="360" w:lineRule="auto"/>
        <w:jc w:val="both"/>
        <w:rPr>
          <w:rFonts w:ascii="Times New Roman" w:eastAsia="Times New Roman" w:hAnsi="Times New Roman" w:cs="Times New Roman"/>
          <w:color w:val="000000"/>
          <w:sz w:val="24"/>
          <w:szCs w:val="24"/>
          <w:lang w:eastAsia="en-IN"/>
        </w:rPr>
      </w:pPr>
    </w:p>
    <w:p w14:paraId="2DED5F3D" w14:textId="77777777" w:rsidR="0014624C" w:rsidRPr="002F3207" w:rsidRDefault="0014624C" w:rsidP="0014624C">
      <w:pPr>
        <w:rPr>
          <w:rFonts w:ascii="Times New Roman" w:hAnsi="Times New Roman" w:cs="Times New Roman"/>
          <w:b/>
          <w:sz w:val="24"/>
          <w:szCs w:val="24"/>
        </w:rPr>
      </w:pPr>
      <w:r w:rsidRPr="002F3207">
        <w:rPr>
          <w:rFonts w:ascii="Times New Roman" w:hAnsi="Times New Roman" w:cs="Times New Roman"/>
          <w:b/>
          <w:sz w:val="24"/>
          <w:szCs w:val="24"/>
        </w:rPr>
        <w:t>Table 1: Descriptive Statistics</w:t>
      </w:r>
    </w:p>
    <w:tbl>
      <w:tblPr>
        <w:tblStyle w:val="TableGrid"/>
        <w:tblW w:w="0" w:type="auto"/>
        <w:tblLook w:val="04A0" w:firstRow="1" w:lastRow="0" w:firstColumn="1" w:lastColumn="0" w:noHBand="0" w:noVBand="1"/>
      </w:tblPr>
      <w:tblGrid>
        <w:gridCol w:w="974"/>
        <w:gridCol w:w="986"/>
        <w:gridCol w:w="730"/>
        <w:gridCol w:w="1116"/>
        <w:gridCol w:w="1045"/>
        <w:gridCol w:w="1045"/>
        <w:gridCol w:w="934"/>
        <w:gridCol w:w="1117"/>
        <w:gridCol w:w="1069"/>
      </w:tblGrid>
      <w:tr w:rsidR="00290684" w:rsidRPr="00996FC3" w14:paraId="7CFF0886" w14:textId="77777777" w:rsidTr="00BC7A1C">
        <w:tc>
          <w:tcPr>
            <w:tcW w:w="846" w:type="dxa"/>
          </w:tcPr>
          <w:p w14:paraId="066B7F21"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Sector</w:t>
            </w:r>
          </w:p>
        </w:tc>
        <w:tc>
          <w:tcPr>
            <w:tcW w:w="855" w:type="dxa"/>
          </w:tcPr>
          <w:p w14:paraId="64F8D1E7" w14:textId="77777777" w:rsidR="00CD0AFD" w:rsidRPr="00996FC3" w:rsidRDefault="00CD0AFD" w:rsidP="00CD0AFD">
            <w:pPr>
              <w:jc w:val="center"/>
              <w:rPr>
                <w:rFonts w:ascii="Times New Roman" w:hAnsi="Times New Roman" w:cs="Times New Roman"/>
                <w:b/>
              </w:rPr>
            </w:pPr>
          </w:p>
        </w:tc>
        <w:tc>
          <w:tcPr>
            <w:tcW w:w="899" w:type="dxa"/>
          </w:tcPr>
          <w:p w14:paraId="38997E9C" w14:textId="3D2FBD4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Obs.</w:t>
            </w:r>
          </w:p>
        </w:tc>
        <w:tc>
          <w:tcPr>
            <w:tcW w:w="1101" w:type="dxa"/>
          </w:tcPr>
          <w:p w14:paraId="739AEB87" w14:textId="1F10F2BC"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Mean</w:t>
            </w:r>
          </w:p>
        </w:tc>
        <w:tc>
          <w:tcPr>
            <w:tcW w:w="1053" w:type="dxa"/>
          </w:tcPr>
          <w:p w14:paraId="194A977A" w14:textId="5AB3243B"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Std. Dev.</w:t>
            </w:r>
          </w:p>
        </w:tc>
        <w:tc>
          <w:tcPr>
            <w:tcW w:w="1053" w:type="dxa"/>
          </w:tcPr>
          <w:p w14:paraId="5DA1D97E" w14:textId="10F9A0C6"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Min</w:t>
            </w:r>
          </w:p>
        </w:tc>
        <w:tc>
          <w:tcPr>
            <w:tcW w:w="941" w:type="dxa"/>
          </w:tcPr>
          <w:p w14:paraId="25219D21" w14:textId="27A6E3BE"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Max</w:t>
            </w:r>
          </w:p>
        </w:tc>
        <w:tc>
          <w:tcPr>
            <w:tcW w:w="1134" w:type="dxa"/>
          </w:tcPr>
          <w:p w14:paraId="1595B31D" w14:textId="048113DA"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Skewness</w:t>
            </w:r>
          </w:p>
        </w:tc>
        <w:tc>
          <w:tcPr>
            <w:tcW w:w="1134" w:type="dxa"/>
          </w:tcPr>
          <w:p w14:paraId="2B0514E3" w14:textId="66E34FEF"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Kurtosis</w:t>
            </w:r>
          </w:p>
        </w:tc>
      </w:tr>
      <w:tr w:rsidR="00290684" w:rsidRPr="00996FC3" w14:paraId="72E2984F" w14:textId="77777777" w:rsidTr="00BC7A1C">
        <w:tc>
          <w:tcPr>
            <w:tcW w:w="846" w:type="dxa"/>
          </w:tcPr>
          <w:p w14:paraId="5EF7087F"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Energy</w:t>
            </w:r>
          </w:p>
        </w:tc>
        <w:tc>
          <w:tcPr>
            <w:tcW w:w="855" w:type="dxa"/>
          </w:tcPr>
          <w:p w14:paraId="460DC7E1"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19B9D11E" w14:textId="64F1A39E"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1860</w:t>
            </w:r>
          </w:p>
        </w:tc>
        <w:tc>
          <w:tcPr>
            <w:tcW w:w="1101" w:type="dxa"/>
            <w:vAlign w:val="bottom"/>
          </w:tcPr>
          <w:p w14:paraId="08981F3A" w14:textId="251EC04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23096.69</w:t>
            </w:r>
          </w:p>
        </w:tc>
        <w:tc>
          <w:tcPr>
            <w:tcW w:w="1053" w:type="dxa"/>
            <w:vAlign w:val="bottom"/>
          </w:tcPr>
          <w:p w14:paraId="4EF2B7CE" w14:textId="27C29858"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8928.162</w:t>
            </w:r>
          </w:p>
        </w:tc>
        <w:tc>
          <w:tcPr>
            <w:tcW w:w="1053" w:type="dxa"/>
            <w:vAlign w:val="bottom"/>
          </w:tcPr>
          <w:p w14:paraId="50823B78" w14:textId="6F5B1ED0"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9850.5</w:t>
            </w:r>
          </w:p>
        </w:tc>
        <w:tc>
          <w:tcPr>
            <w:tcW w:w="941" w:type="dxa"/>
            <w:vAlign w:val="bottom"/>
          </w:tcPr>
          <w:p w14:paraId="2F303812" w14:textId="15BA104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44954.5</w:t>
            </w:r>
          </w:p>
        </w:tc>
        <w:tc>
          <w:tcPr>
            <w:tcW w:w="1134" w:type="dxa"/>
            <w:vAlign w:val="center"/>
          </w:tcPr>
          <w:p w14:paraId="67E3DD55" w14:textId="1E0EE08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0.735345</w:t>
            </w:r>
          </w:p>
        </w:tc>
        <w:tc>
          <w:tcPr>
            <w:tcW w:w="1134" w:type="dxa"/>
            <w:vAlign w:val="center"/>
          </w:tcPr>
          <w:p w14:paraId="2BAEFB11" w14:textId="3BC8CDD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-0.5792</w:t>
            </w:r>
          </w:p>
        </w:tc>
      </w:tr>
      <w:tr w:rsidR="00290684" w:rsidRPr="00996FC3" w14:paraId="1E01FA45" w14:textId="77777777" w:rsidTr="00BC7A1C">
        <w:tc>
          <w:tcPr>
            <w:tcW w:w="846" w:type="dxa"/>
          </w:tcPr>
          <w:p w14:paraId="79FA066E" w14:textId="77777777" w:rsidR="00CD0AFD" w:rsidRPr="00996FC3" w:rsidRDefault="00CD0AFD" w:rsidP="00CD0AFD">
            <w:pPr>
              <w:jc w:val="center"/>
              <w:rPr>
                <w:rFonts w:ascii="Times New Roman" w:hAnsi="Times New Roman" w:cs="Times New Roman"/>
                <w:b/>
              </w:rPr>
            </w:pPr>
          </w:p>
        </w:tc>
        <w:tc>
          <w:tcPr>
            <w:tcW w:w="855" w:type="dxa"/>
          </w:tcPr>
          <w:p w14:paraId="07D5B45B"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2C74CD6B" w14:textId="218CDA4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1860</w:t>
            </w:r>
          </w:p>
        </w:tc>
        <w:tc>
          <w:tcPr>
            <w:tcW w:w="1101" w:type="dxa"/>
            <w:vAlign w:val="bottom"/>
          </w:tcPr>
          <w:p w14:paraId="17F94ADB" w14:textId="339E288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0.000611</w:t>
            </w:r>
          </w:p>
        </w:tc>
        <w:tc>
          <w:tcPr>
            <w:tcW w:w="1053" w:type="dxa"/>
            <w:vAlign w:val="bottom"/>
          </w:tcPr>
          <w:p w14:paraId="51B963E3" w14:textId="5585F4B2"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0.014083</w:t>
            </w:r>
          </w:p>
        </w:tc>
        <w:tc>
          <w:tcPr>
            <w:tcW w:w="1053" w:type="dxa"/>
            <w:vAlign w:val="bottom"/>
          </w:tcPr>
          <w:p w14:paraId="5039DB5F" w14:textId="0F09443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-0.12465</w:t>
            </w:r>
          </w:p>
        </w:tc>
        <w:tc>
          <w:tcPr>
            <w:tcW w:w="941" w:type="dxa"/>
            <w:vAlign w:val="bottom"/>
          </w:tcPr>
          <w:p w14:paraId="56A1B888" w14:textId="718A5C2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0.08634</w:t>
            </w:r>
          </w:p>
        </w:tc>
        <w:tc>
          <w:tcPr>
            <w:tcW w:w="1134" w:type="dxa"/>
            <w:vAlign w:val="center"/>
          </w:tcPr>
          <w:p w14:paraId="15311E43" w14:textId="63FF09A8"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-0.76989</w:t>
            </w:r>
          </w:p>
        </w:tc>
        <w:tc>
          <w:tcPr>
            <w:tcW w:w="1134" w:type="dxa"/>
            <w:vAlign w:val="center"/>
          </w:tcPr>
          <w:p w14:paraId="1862B68D" w14:textId="4A224DA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8.456624</w:t>
            </w:r>
          </w:p>
        </w:tc>
      </w:tr>
      <w:tr w:rsidR="00290684" w:rsidRPr="00996FC3" w14:paraId="6E878806" w14:textId="77777777" w:rsidTr="00BC7A1C">
        <w:tc>
          <w:tcPr>
            <w:tcW w:w="846" w:type="dxa"/>
          </w:tcPr>
          <w:p w14:paraId="4CEAE1A3" w14:textId="77777777" w:rsidR="00CD0AFD" w:rsidRPr="00996FC3" w:rsidRDefault="00CD0AFD" w:rsidP="00CD0AFD">
            <w:pPr>
              <w:jc w:val="center"/>
              <w:rPr>
                <w:rFonts w:ascii="Times New Roman" w:hAnsi="Times New Roman" w:cs="Times New Roman"/>
                <w:b/>
              </w:rPr>
            </w:pPr>
          </w:p>
        </w:tc>
        <w:tc>
          <w:tcPr>
            <w:tcW w:w="855" w:type="dxa"/>
          </w:tcPr>
          <w:p w14:paraId="69DF095F"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2C777594" w14:textId="210A789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1860</w:t>
            </w:r>
          </w:p>
        </w:tc>
        <w:tc>
          <w:tcPr>
            <w:tcW w:w="1101" w:type="dxa"/>
            <w:vAlign w:val="bottom"/>
          </w:tcPr>
          <w:p w14:paraId="7DE6701A" w14:textId="29C0AF57"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0.000511</w:t>
            </w:r>
          </w:p>
        </w:tc>
        <w:tc>
          <w:tcPr>
            <w:tcW w:w="1053" w:type="dxa"/>
            <w:vAlign w:val="bottom"/>
          </w:tcPr>
          <w:p w14:paraId="0C677E46" w14:textId="601373D2"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0.014166</w:t>
            </w:r>
          </w:p>
        </w:tc>
        <w:tc>
          <w:tcPr>
            <w:tcW w:w="1053" w:type="dxa"/>
            <w:vAlign w:val="bottom"/>
          </w:tcPr>
          <w:p w14:paraId="7963FB66" w14:textId="654F299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-0.13313</w:t>
            </w:r>
          </w:p>
        </w:tc>
        <w:tc>
          <w:tcPr>
            <w:tcW w:w="941" w:type="dxa"/>
            <w:vAlign w:val="bottom"/>
          </w:tcPr>
          <w:p w14:paraId="0BB06C32" w14:textId="28FC3C36"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0.08282</w:t>
            </w:r>
          </w:p>
        </w:tc>
        <w:tc>
          <w:tcPr>
            <w:tcW w:w="1134" w:type="dxa"/>
            <w:vAlign w:val="center"/>
          </w:tcPr>
          <w:p w14:paraId="0A3382A0" w14:textId="6F9EA4B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-0.98885</w:t>
            </w:r>
          </w:p>
        </w:tc>
        <w:tc>
          <w:tcPr>
            <w:tcW w:w="1134" w:type="dxa"/>
            <w:vAlign w:val="center"/>
          </w:tcPr>
          <w:p w14:paraId="7526DA09" w14:textId="34226DD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9.67204</w:t>
            </w:r>
          </w:p>
        </w:tc>
      </w:tr>
      <w:tr w:rsidR="00290684" w:rsidRPr="00996FC3" w14:paraId="5B760E74" w14:textId="77777777" w:rsidTr="00BC7A1C">
        <w:tc>
          <w:tcPr>
            <w:tcW w:w="846" w:type="dxa"/>
          </w:tcPr>
          <w:p w14:paraId="607A38A7"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Auto</w:t>
            </w:r>
          </w:p>
        </w:tc>
        <w:tc>
          <w:tcPr>
            <w:tcW w:w="855" w:type="dxa"/>
          </w:tcPr>
          <w:p w14:paraId="4BDC3CDA"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5B175D65" w14:textId="485BB42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1859</w:t>
            </w:r>
          </w:p>
        </w:tc>
        <w:tc>
          <w:tcPr>
            <w:tcW w:w="1101" w:type="dxa"/>
            <w:vAlign w:val="bottom"/>
          </w:tcPr>
          <w:p w14:paraId="2A66E29B" w14:textId="011BC50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13043.79</w:t>
            </w:r>
          </w:p>
        </w:tc>
        <w:tc>
          <w:tcPr>
            <w:tcW w:w="1053" w:type="dxa"/>
            <w:vAlign w:val="bottom"/>
          </w:tcPr>
          <w:p w14:paraId="481011E6" w14:textId="2162EE4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5645.736</w:t>
            </w:r>
          </w:p>
        </w:tc>
        <w:tc>
          <w:tcPr>
            <w:tcW w:w="1053" w:type="dxa"/>
            <w:vAlign w:val="bottom"/>
          </w:tcPr>
          <w:p w14:paraId="2B8B8A3C" w14:textId="6B5C8F08"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4517.75</w:t>
            </w:r>
          </w:p>
        </w:tc>
        <w:tc>
          <w:tcPr>
            <w:tcW w:w="941" w:type="dxa"/>
            <w:vAlign w:val="bottom"/>
          </w:tcPr>
          <w:p w14:paraId="2342E5EF" w14:textId="58E81EC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27610.8</w:t>
            </w:r>
          </w:p>
        </w:tc>
        <w:tc>
          <w:tcPr>
            <w:tcW w:w="1134" w:type="dxa"/>
            <w:vAlign w:val="center"/>
          </w:tcPr>
          <w:p w14:paraId="587BB5E6" w14:textId="5BF28E7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0.985941</w:t>
            </w:r>
          </w:p>
        </w:tc>
        <w:tc>
          <w:tcPr>
            <w:tcW w:w="1134" w:type="dxa"/>
            <w:vAlign w:val="center"/>
          </w:tcPr>
          <w:p w14:paraId="1CFE1B9D" w14:textId="0351407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-0.21833</w:t>
            </w:r>
          </w:p>
        </w:tc>
      </w:tr>
      <w:tr w:rsidR="00290684" w:rsidRPr="00996FC3" w14:paraId="51197CF9" w14:textId="77777777" w:rsidTr="00BC7A1C">
        <w:tc>
          <w:tcPr>
            <w:tcW w:w="846" w:type="dxa"/>
          </w:tcPr>
          <w:p w14:paraId="5B156FBA" w14:textId="77777777" w:rsidR="00CD0AFD" w:rsidRPr="00996FC3" w:rsidRDefault="00CD0AFD" w:rsidP="00CD0AFD">
            <w:pPr>
              <w:jc w:val="center"/>
              <w:rPr>
                <w:rFonts w:ascii="Times New Roman" w:hAnsi="Times New Roman" w:cs="Times New Roman"/>
                <w:b/>
              </w:rPr>
            </w:pPr>
          </w:p>
        </w:tc>
        <w:tc>
          <w:tcPr>
            <w:tcW w:w="855" w:type="dxa"/>
          </w:tcPr>
          <w:p w14:paraId="606C0883"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2B8F708B" w14:textId="5F228352"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1859</w:t>
            </w:r>
          </w:p>
        </w:tc>
        <w:tc>
          <w:tcPr>
            <w:tcW w:w="1101" w:type="dxa"/>
            <w:vAlign w:val="bottom"/>
          </w:tcPr>
          <w:p w14:paraId="38DD4E00" w14:textId="4A14D12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0.000482</w:t>
            </w:r>
          </w:p>
        </w:tc>
        <w:tc>
          <w:tcPr>
            <w:tcW w:w="1053" w:type="dxa"/>
            <w:vAlign w:val="bottom"/>
          </w:tcPr>
          <w:p w14:paraId="1D06371C" w14:textId="1BA9D43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0.014504</w:t>
            </w:r>
          </w:p>
        </w:tc>
        <w:tc>
          <w:tcPr>
            <w:tcW w:w="1053" w:type="dxa"/>
            <w:vAlign w:val="bottom"/>
          </w:tcPr>
          <w:p w14:paraId="127CF03C" w14:textId="5D3FEBA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-0.13848</w:t>
            </w:r>
          </w:p>
        </w:tc>
        <w:tc>
          <w:tcPr>
            <w:tcW w:w="941" w:type="dxa"/>
            <w:vAlign w:val="bottom"/>
          </w:tcPr>
          <w:p w14:paraId="5E18F713" w14:textId="7840F23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0.10406</w:t>
            </w:r>
          </w:p>
        </w:tc>
        <w:tc>
          <w:tcPr>
            <w:tcW w:w="1134" w:type="dxa"/>
            <w:vAlign w:val="center"/>
          </w:tcPr>
          <w:p w14:paraId="7ECB8677" w14:textId="6E98DB7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-0.28738</w:t>
            </w:r>
          </w:p>
        </w:tc>
        <w:tc>
          <w:tcPr>
            <w:tcW w:w="1134" w:type="dxa"/>
            <w:vAlign w:val="center"/>
          </w:tcPr>
          <w:p w14:paraId="60F27904" w14:textId="7927E93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9.80872</w:t>
            </w:r>
          </w:p>
        </w:tc>
      </w:tr>
      <w:tr w:rsidR="00290684" w:rsidRPr="00996FC3" w14:paraId="1836C6E8" w14:textId="77777777" w:rsidTr="00BC7A1C">
        <w:tc>
          <w:tcPr>
            <w:tcW w:w="846" w:type="dxa"/>
          </w:tcPr>
          <w:p w14:paraId="59DC3339" w14:textId="77777777" w:rsidR="00CD0AFD" w:rsidRPr="00996FC3" w:rsidRDefault="00CD0AFD" w:rsidP="00BC7A1C">
            <w:pPr>
              <w:jc w:val="center"/>
              <w:rPr>
                <w:rFonts w:ascii="Times New Roman" w:hAnsi="Times New Roman" w:cs="Times New Roman"/>
                <w:b/>
              </w:rPr>
            </w:pPr>
          </w:p>
        </w:tc>
        <w:tc>
          <w:tcPr>
            <w:tcW w:w="855" w:type="dxa"/>
          </w:tcPr>
          <w:p w14:paraId="6FA5F895" w14:textId="77777777" w:rsidR="00CD0AFD" w:rsidRPr="00996FC3" w:rsidRDefault="00CD0AFD" w:rsidP="00BC7A1C">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4D3E5507" w14:textId="0B2C1CB0"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1859</w:t>
            </w:r>
          </w:p>
        </w:tc>
        <w:tc>
          <w:tcPr>
            <w:tcW w:w="1101" w:type="dxa"/>
            <w:vAlign w:val="bottom"/>
          </w:tcPr>
          <w:p w14:paraId="6B50D2C5" w14:textId="365536B9"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0.000377</w:t>
            </w:r>
          </w:p>
        </w:tc>
        <w:tc>
          <w:tcPr>
            <w:tcW w:w="1053" w:type="dxa"/>
            <w:vAlign w:val="bottom"/>
          </w:tcPr>
          <w:p w14:paraId="16B2B89E" w14:textId="7E21262E"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0.014545</w:t>
            </w:r>
          </w:p>
        </w:tc>
        <w:tc>
          <w:tcPr>
            <w:tcW w:w="1053" w:type="dxa"/>
            <w:vAlign w:val="bottom"/>
          </w:tcPr>
          <w:p w14:paraId="61615259" w14:textId="58C29DC8"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-0.14906</w:t>
            </w:r>
          </w:p>
        </w:tc>
        <w:tc>
          <w:tcPr>
            <w:tcW w:w="941" w:type="dxa"/>
            <w:vAlign w:val="bottom"/>
          </w:tcPr>
          <w:p w14:paraId="6DA10F13" w14:textId="3D2BF13A"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0.099</w:t>
            </w:r>
          </w:p>
        </w:tc>
        <w:tc>
          <w:tcPr>
            <w:tcW w:w="1134" w:type="dxa"/>
            <w:vAlign w:val="center"/>
          </w:tcPr>
          <w:p w14:paraId="56CC3793" w14:textId="59D2034E"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-0.55155</w:t>
            </w:r>
          </w:p>
        </w:tc>
        <w:tc>
          <w:tcPr>
            <w:tcW w:w="1134" w:type="dxa"/>
            <w:vAlign w:val="center"/>
          </w:tcPr>
          <w:p w14:paraId="737CDCFD" w14:textId="68D59AE1"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10.79695</w:t>
            </w:r>
          </w:p>
        </w:tc>
      </w:tr>
      <w:tr w:rsidR="00290684" w:rsidRPr="00996FC3" w14:paraId="1EDF0F7D" w14:textId="77777777" w:rsidTr="00BC7A1C">
        <w:tc>
          <w:tcPr>
            <w:tcW w:w="846" w:type="dxa"/>
          </w:tcPr>
          <w:p w14:paraId="08796277"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Pharma</w:t>
            </w:r>
          </w:p>
        </w:tc>
        <w:tc>
          <w:tcPr>
            <w:tcW w:w="855" w:type="dxa"/>
          </w:tcPr>
          <w:p w14:paraId="33C31AD7"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5EE97901" w14:textId="407E25C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3DD3FF78" w14:textId="427C8A87"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13279.78</w:t>
            </w:r>
          </w:p>
        </w:tc>
        <w:tc>
          <w:tcPr>
            <w:tcW w:w="1053" w:type="dxa"/>
            <w:vAlign w:val="bottom"/>
          </w:tcPr>
          <w:p w14:paraId="08FC6BD9" w14:textId="3EDB363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4471.432</w:t>
            </w:r>
          </w:p>
        </w:tc>
        <w:tc>
          <w:tcPr>
            <w:tcW w:w="1053" w:type="dxa"/>
            <w:vAlign w:val="bottom"/>
          </w:tcPr>
          <w:p w14:paraId="56C221B9" w14:textId="7ABB6EE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6432.3</w:t>
            </w:r>
          </w:p>
        </w:tc>
        <w:tc>
          <w:tcPr>
            <w:tcW w:w="941" w:type="dxa"/>
            <w:vAlign w:val="bottom"/>
          </w:tcPr>
          <w:p w14:paraId="70949164" w14:textId="039BC54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23783.8</w:t>
            </w:r>
          </w:p>
        </w:tc>
        <w:tc>
          <w:tcPr>
            <w:tcW w:w="1134" w:type="dxa"/>
            <w:vAlign w:val="center"/>
          </w:tcPr>
          <w:p w14:paraId="0E9AABB5" w14:textId="09ED0C31"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0.765021</w:t>
            </w:r>
          </w:p>
        </w:tc>
        <w:tc>
          <w:tcPr>
            <w:tcW w:w="1134" w:type="dxa"/>
            <w:vAlign w:val="center"/>
          </w:tcPr>
          <w:p w14:paraId="5EB9F453" w14:textId="65F978E2"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-0.40018</w:t>
            </w:r>
          </w:p>
        </w:tc>
      </w:tr>
      <w:tr w:rsidR="00290684" w:rsidRPr="00996FC3" w14:paraId="063FF194" w14:textId="77777777" w:rsidTr="00BC7A1C">
        <w:tc>
          <w:tcPr>
            <w:tcW w:w="846" w:type="dxa"/>
          </w:tcPr>
          <w:p w14:paraId="6E61E122" w14:textId="77777777" w:rsidR="00CD0AFD" w:rsidRPr="00996FC3" w:rsidRDefault="00CD0AFD" w:rsidP="00CD0AFD">
            <w:pPr>
              <w:jc w:val="center"/>
              <w:rPr>
                <w:rFonts w:ascii="Times New Roman" w:hAnsi="Times New Roman" w:cs="Times New Roman"/>
                <w:b/>
              </w:rPr>
            </w:pPr>
          </w:p>
        </w:tc>
        <w:tc>
          <w:tcPr>
            <w:tcW w:w="855" w:type="dxa"/>
          </w:tcPr>
          <w:p w14:paraId="3C06D46E"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6D105C32" w14:textId="2E9F621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27ADDB02" w14:textId="338242E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0.000525</w:t>
            </w:r>
          </w:p>
        </w:tc>
        <w:tc>
          <w:tcPr>
            <w:tcW w:w="1053" w:type="dxa"/>
            <w:vAlign w:val="bottom"/>
          </w:tcPr>
          <w:p w14:paraId="53B7A47B" w14:textId="274E57A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0.012356</w:t>
            </w:r>
          </w:p>
        </w:tc>
        <w:tc>
          <w:tcPr>
            <w:tcW w:w="1053" w:type="dxa"/>
            <w:vAlign w:val="bottom"/>
          </w:tcPr>
          <w:p w14:paraId="472DEAD5" w14:textId="0384E461"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-0.08927</w:t>
            </w:r>
          </w:p>
        </w:tc>
        <w:tc>
          <w:tcPr>
            <w:tcW w:w="941" w:type="dxa"/>
            <w:vAlign w:val="bottom"/>
          </w:tcPr>
          <w:p w14:paraId="4796D9A6" w14:textId="1C3A20C0"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0.10368</w:t>
            </w:r>
          </w:p>
        </w:tc>
        <w:tc>
          <w:tcPr>
            <w:tcW w:w="1134" w:type="dxa"/>
            <w:vAlign w:val="center"/>
          </w:tcPr>
          <w:p w14:paraId="0128A135" w14:textId="7D07327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0.148259</w:t>
            </w:r>
          </w:p>
        </w:tc>
        <w:tc>
          <w:tcPr>
            <w:tcW w:w="1134" w:type="dxa"/>
            <w:vAlign w:val="center"/>
          </w:tcPr>
          <w:p w14:paraId="0EBD10F3" w14:textId="18284C2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6.015246</w:t>
            </w:r>
          </w:p>
        </w:tc>
      </w:tr>
      <w:tr w:rsidR="00290684" w:rsidRPr="00996FC3" w14:paraId="672001D2" w14:textId="77777777" w:rsidTr="00BC7A1C">
        <w:tc>
          <w:tcPr>
            <w:tcW w:w="846" w:type="dxa"/>
          </w:tcPr>
          <w:p w14:paraId="5E237BB1" w14:textId="77777777" w:rsidR="00CD0AFD" w:rsidRPr="00996FC3" w:rsidRDefault="00CD0AFD" w:rsidP="00CD0AFD">
            <w:pPr>
              <w:jc w:val="center"/>
              <w:rPr>
                <w:rFonts w:ascii="Times New Roman" w:hAnsi="Times New Roman" w:cs="Times New Roman"/>
                <w:b/>
              </w:rPr>
            </w:pPr>
          </w:p>
        </w:tc>
        <w:tc>
          <w:tcPr>
            <w:tcW w:w="855" w:type="dxa"/>
          </w:tcPr>
          <w:p w14:paraId="124D0AFC"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30AB20E4" w14:textId="5CFE92A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30199F46" w14:textId="2D4C7DF0"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0.000448</w:t>
            </w:r>
          </w:p>
        </w:tc>
        <w:tc>
          <w:tcPr>
            <w:tcW w:w="1053" w:type="dxa"/>
            <w:vAlign w:val="bottom"/>
          </w:tcPr>
          <w:p w14:paraId="62000F1A" w14:textId="6A882A4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0.012345</w:t>
            </w:r>
          </w:p>
        </w:tc>
        <w:tc>
          <w:tcPr>
            <w:tcW w:w="1053" w:type="dxa"/>
            <w:vAlign w:val="bottom"/>
          </w:tcPr>
          <w:p w14:paraId="37504E02" w14:textId="04CB4B61"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-0.09351</w:t>
            </w:r>
          </w:p>
        </w:tc>
        <w:tc>
          <w:tcPr>
            <w:tcW w:w="941" w:type="dxa"/>
            <w:vAlign w:val="bottom"/>
          </w:tcPr>
          <w:p w14:paraId="1ECD7C58" w14:textId="06176A56"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0.09865</w:t>
            </w:r>
          </w:p>
        </w:tc>
        <w:tc>
          <w:tcPr>
            <w:tcW w:w="1134" w:type="dxa"/>
            <w:vAlign w:val="center"/>
          </w:tcPr>
          <w:p w14:paraId="4C27F8BC" w14:textId="4B570B28"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0.001366</w:t>
            </w:r>
          </w:p>
        </w:tc>
        <w:tc>
          <w:tcPr>
            <w:tcW w:w="1134" w:type="dxa"/>
            <w:vAlign w:val="center"/>
          </w:tcPr>
          <w:p w14:paraId="347E2A0D" w14:textId="6553D3E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5.936966</w:t>
            </w:r>
          </w:p>
        </w:tc>
      </w:tr>
      <w:tr w:rsidR="00290684" w:rsidRPr="00996FC3" w14:paraId="62929C12" w14:textId="77777777" w:rsidTr="007A1316">
        <w:tc>
          <w:tcPr>
            <w:tcW w:w="846" w:type="dxa"/>
          </w:tcPr>
          <w:p w14:paraId="51F2D1F8"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PSU Bank</w:t>
            </w:r>
          </w:p>
        </w:tc>
        <w:tc>
          <w:tcPr>
            <w:tcW w:w="855" w:type="dxa"/>
          </w:tcPr>
          <w:p w14:paraId="6B6DFA85"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Close</w:t>
            </w:r>
          </w:p>
        </w:tc>
        <w:tc>
          <w:tcPr>
            <w:tcW w:w="899" w:type="dxa"/>
          </w:tcPr>
          <w:p w14:paraId="7530C1F0" w14:textId="14CD9CB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1863</w:t>
            </w:r>
          </w:p>
        </w:tc>
        <w:tc>
          <w:tcPr>
            <w:tcW w:w="1101" w:type="dxa"/>
          </w:tcPr>
          <w:p w14:paraId="6A8D1DAE" w14:textId="2F014DB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3655.336</w:t>
            </w:r>
          </w:p>
        </w:tc>
        <w:tc>
          <w:tcPr>
            <w:tcW w:w="1053" w:type="dxa"/>
          </w:tcPr>
          <w:p w14:paraId="42B8820A" w14:textId="600EC197"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1787.804</w:t>
            </w:r>
          </w:p>
        </w:tc>
        <w:tc>
          <w:tcPr>
            <w:tcW w:w="1053" w:type="dxa"/>
          </w:tcPr>
          <w:p w14:paraId="3B618DB4" w14:textId="3125977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8006.15</w:t>
            </w:r>
          </w:p>
        </w:tc>
        <w:tc>
          <w:tcPr>
            <w:tcW w:w="941" w:type="dxa"/>
          </w:tcPr>
          <w:p w14:paraId="28860497" w14:textId="0A30B9B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8006.15</w:t>
            </w:r>
          </w:p>
        </w:tc>
        <w:tc>
          <w:tcPr>
            <w:tcW w:w="1134" w:type="dxa"/>
          </w:tcPr>
          <w:p w14:paraId="386AD24C" w14:textId="0A51D3F7"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0.814007</w:t>
            </w:r>
          </w:p>
        </w:tc>
        <w:tc>
          <w:tcPr>
            <w:tcW w:w="1134" w:type="dxa"/>
          </w:tcPr>
          <w:p w14:paraId="75128559" w14:textId="003D517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-0.56866</w:t>
            </w:r>
          </w:p>
        </w:tc>
      </w:tr>
      <w:tr w:rsidR="00290684" w:rsidRPr="00996FC3" w14:paraId="42307F89" w14:textId="77777777" w:rsidTr="007A1316">
        <w:tc>
          <w:tcPr>
            <w:tcW w:w="846" w:type="dxa"/>
          </w:tcPr>
          <w:p w14:paraId="2D7A3861" w14:textId="77777777" w:rsidR="00CD0AFD" w:rsidRPr="00996FC3" w:rsidRDefault="00CD0AFD" w:rsidP="00CD0AFD">
            <w:pPr>
              <w:jc w:val="center"/>
              <w:rPr>
                <w:rFonts w:ascii="Times New Roman" w:hAnsi="Times New Roman" w:cs="Times New Roman"/>
                <w:b/>
              </w:rPr>
            </w:pPr>
          </w:p>
        </w:tc>
        <w:tc>
          <w:tcPr>
            <w:tcW w:w="855" w:type="dxa"/>
          </w:tcPr>
          <w:p w14:paraId="44D1B2E9"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ROR</w:t>
            </w:r>
          </w:p>
        </w:tc>
        <w:tc>
          <w:tcPr>
            <w:tcW w:w="899" w:type="dxa"/>
          </w:tcPr>
          <w:p w14:paraId="3BC96E09" w14:textId="4B6B3EE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1863</w:t>
            </w:r>
          </w:p>
        </w:tc>
        <w:tc>
          <w:tcPr>
            <w:tcW w:w="1101" w:type="dxa"/>
          </w:tcPr>
          <w:p w14:paraId="6A80B063" w14:textId="77777777" w:rsidR="007809AF" w:rsidRPr="004F16DD" w:rsidRDefault="007809AF" w:rsidP="00780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en-IN"/>
              </w:rPr>
            </w:pPr>
            <w:r w:rsidRPr="00D02AD4">
              <w:rPr>
                <w:rFonts w:ascii="Times New Roman" w:eastAsia="Times New Roman" w:hAnsi="Times New Roman" w:cs="Times New Roman"/>
                <w:sz w:val="24"/>
                <w:szCs w:val="24"/>
                <w:highlight w:val="green"/>
                <w:lang w:eastAsia="en-IN"/>
              </w:rPr>
              <w:t>0.000563</w:t>
            </w:r>
          </w:p>
          <w:p w14:paraId="398F1D7F" w14:textId="0A25E2F6" w:rsidR="00CD0AFD" w:rsidRPr="00996FC3" w:rsidRDefault="00CD0AFD" w:rsidP="00CD0AFD">
            <w:pPr>
              <w:jc w:val="center"/>
              <w:rPr>
                <w:rFonts w:ascii="Times New Roman" w:hAnsi="Times New Roman" w:cs="Times New Roman"/>
              </w:rPr>
            </w:pPr>
          </w:p>
        </w:tc>
        <w:tc>
          <w:tcPr>
            <w:tcW w:w="1053" w:type="dxa"/>
          </w:tcPr>
          <w:p w14:paraId="426B5CE4" w14:textId="39FB468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0.02048</w:t>
            </w:r>
          </w:p>
        </w:tc>
        <w:tc>
          <w:tcPr>
            <w:tcW w:w="1053" w:type="dxa"/>
          </w:tcPr>
          <w:p w14:paraId="2BD762CF" w14:textId="77CE6D8E"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0.107416</w:t>
            </w:r>
          </w:p>
        </w:tc>
        <w:tc>
          <w:tcPr>
            <w:tcW w:w="941" w:type="dxa"/>
          </w:tcPr>
          <w:p w14:paraId="00F659B9" w14:textId="454DD4B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0.10742</w:t>
            </w:r>
          </w:p>
        </w:tc>
        <w:tc>
          <w:tcPr>
            <w:tcW w:w="1134" w:type="dxa"/>
          </w:tcPr>
          <w:p w14:paraId="05DCBC5E" w14:textId="55E6AC06"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-0.35636</w:t>
            </w:r>
          </w:p>
        </w:tc>
        <w:tc>
          <w:tcPr>
            <w:tcW w:w="1134" w:type="dxa"/>
          </w:tcPr>
          <w:p w14:paraId="0033116F" w14:textId="0D6254D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4.554102</w:t>
            </w:r>
          </w:p>
        </w:tc>
      </w:tr>
      <w:tr w:rsidR="00290684" w:rsidRPr="00996FC3" w14:paraId="1081943B" w14:textId="77777777" w:rsidTr="007A1316">
        <w:tc>
          <w:tcPr>
            <w:tcW w:w="846" w:type="dxa"/>
          </w:tcPr>
          <w:p w14:paraId="59998BC7" w14:textId="77777777" w:rsidR="00CD0AFD" w:rsidRPr="00996FC3" w:rsidRDefault="00CD0AFD" w:rsidP="00CD0AFD">
            <w:pPr>
              <w:jc w:val="center"/>
              <w:rPr>
                <w:rFonts w:ascii="Times New Roman" w:hAnsi="Times New Roman" w:cs="Times New Roman"/>
                <w:b/>
              </w:rPr>
            </w:pPr>
          </w:p>
        </w:tc>
        <w:tc>
          <w:tcPr>
            <w:tcW w:w="855" w:type="dxa"/>
          </w:tcPr>
          <w:p w14:paraId="7294425B"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logROR</w:t>
            </w:r>
          </w:p>
        </w:tc>
        <w:tc>
          <w:tcPr>
            <w:tcW w:w="899" w:type="dxa"/>
          </w:tcPr>
          <w:p w14:paraId="3CC2A0EF" w14:textId="105CD2A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1863</w:t>
            </w:r>
          </w:p>
        </w:tc>
        <w:tc>
          <w:tcPr>
            <w:tcW w:w="1101" w:type="dxa"/>
          </w:tcPr>
          <w:p w14:paraId="11A4BEAE" w14:textId="540B479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0.000352</w:t>
            </w:r>
          </w:p>
        </w:tc>
        <w:tc>
          <w:tcPr>
            <w:tcW w:w="1053" w:type="dxa"/>
          </w:tcPr>
          <w:p w14:paraId="7833C21E" w14:textId="4FC702D0"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0.020573</w:t>
            </w:r>
          </w:p>
        </w:tc>
        <w:tc>
          <w:tcPr>
            <w:tcW w:w="1053" w:type="dxa"/>
          </w:tcPr>
          <w:p w14:paraId="74AAFFD7" w14:textId="20C3C8E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0.102029</w:t>
            </w:r>
          </w:p>
        </w:tc>
        <w:tc>
          <w:tcPr>
            <w:tcW w:w="941" w:type="dxa"/>
          </w:tcPr>
          <w:p w14:paraId="5F25E08D" w14:textId="11FFB3A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0.10203</w:t>
            </w:r>
          </w:p>
        </w:tc>
        <w:tc>
          <w:tcPr>
            <w:tcW w:w="1134" w:type="dxa"/>
          </w:tcPr>
          <w:p w14:paraId="4B246E65" w14:textId="199C67D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-0.56657</w:t>
            </w:r>
          </w:p>
        </w:tc>
        <w:tc>
          <w:tcPr>
            <w:tcW w:w="1134" w:type="dxa"/>
          </w:tcPr>
          <w:p w14:paraId="4FABE51E" w14:textId="20493A5E"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5.469007</w:t>
            </w:r>
          </w:p>
        </w:tc>
      </w:tr>
      <w:tr w:rsidR="00290684" w:rsidRPr="00996FC3" w14:paraId="718EA5B7" w14:textId="77777777" w:rsidTr="007A1316">
        <w:tc>
          <w:tcPr>
            <w:tcW w:w="846" w:type="dxa"/>
          </w:tcPr>
          <w:p w14:paraId="5620573A"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Private Bank</w:t>
            </w:r>
          </w:p>
        </w:tc>
        <w:tc>
          <w:tcPr>
            <w:tcW w:w="855" w:type="dxa"/>
          </w:tcPr>
          <w:p w14:paraId="31BF23F6"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Close</w:t>
            </w:r>
          </w:p>
        </w:tc>
        <w:tc>
          <w:tcPr>
            <w:tcW w:w="899" w:type="dxa"/>
          </w:tcPr>
          <w:p w14:paraId="0CD370AF" w14:textId="3E1A720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1863</w:t>
            </w:r>
          </w:p>
        </w:tc>
        <w:tc>
          <w:tcPr>
            <w:tcW w:w="1101" w:type="dxa"/>
          </w:tcPr>
          <w:p w14:paraId="269694A9" w14:textId="179475B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19058.18</w:t>
            </w:r>
          </w:p>
        </w:tc>
        <w:tc>
          <w:tcPr>
            <w:tcW w:w="1053" w:type="dxa"/>
          </w:tcPr>
          <w:p w14:paraId="79D1DBE0" w14:textId="3575CAA6"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4336.72</w:t>
            </w:r>
          </w:p>
        </w:tc>
        <w:tc>
          <w:tcPr>
            <w:tcW w:w="1053" w:type="dxa"/>
          </w:tcPr>
          <w:p w14:paraId="02ED2155" w14:textId="02EC06D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8974.3</w:t>
            </w:r>
          </w:p>
        </w:tc>
        <w:tc>
          <w:tcPr>
            <w:tcW w:w="941" w:type="dxa"/>
          </w:tcPr>
          <w:p w14:paraId="5E245E38" w14:textId="33D02DD8"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28506.1</w:t>
            </w:r>
          </w:p>
        </w:tc>
        <w:tc>
          <w:tcPr>
            <w:tcW w:w="1134" w:type="dxa"/>
          </w:tcPr>
          <w:p w14:paraId="343F67DC" w14:textId="547B7DF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0.129312</w:t>
            </w:r>
          </w:p>
        </w:tc>
        <w:tc>
          <w:tcPr>
            <w:tcW w:w="1134" w:type="dxa"/>
          </w:tcPr>
          <w:p w14:paraId="7F802169" w14:textId="209CCDB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-0.81826</w:t>
            </w:r>
          </w:p>
        </w:tc>
      </w:tr>
      <w:tr w:rsidR="00290684" w:rsidRPr="00996FC3" w14:paraId="33A06601" w14:textId="77777777" w:rsidTr="00BC7A1C">
        <w:tc>
          <w:tcPr>
            <w:tcW w:w="846" w:type="dxa"/>
          </w:tcPr>
          <w:p w14:paraId="08783EF7" w14:textId="77777777" w:rsidR="00BC7A1C" w:rsidRPr="00996FC3" w:rsidRDefault="00BC7A1C" w:rsidP="00BC7A1C">
            <w:pPr>
              <w:jc w:val="center"/>
              <w:rPr>
                <w:rFonts w:ascii="Times New Roman" w:hAnsi="Times New Roman" w:cs="Times New Roman"/>
                <w:b/>
              </w:rPr>
            </w:pPr>
          </w:p>
        </w:tc>
        <w:tc>
          <w:tcPr>
            <w:tcW w:w="855" w:type="dxa"/>
          </w:tcPr>
          <w:p w14:paraId="08144959"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0D4E96FA" w14:textId="3A8DB768"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1863</w:t>
            </w:r>
          </w:p>
        </w:tc>
        <w:tc>
          <w:tcPr>
            <w:tcW w:w="1101" w:type="dxa"/>
            <w:vAlign w:val="bottom"/>
          </w:tcPr>
          <w:p w14:paraId="1B02BEC7" w14:textId="69C1F243"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0.000489</w:t>
            </w:r>
          </w:p>
        </w:tc>
        <w:tc>
          <w:tcPr>
            <w:tcW w:w="1053" w:type="dxa"/>
            <w:vAlign w:val="bottom"/>
          </w:tcPr>
          <w:p w14:paraId="535D967C" w14:textId="5077DA3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0.014982</w:t>
            </w:r>
          </w:p>
        </w:tc>
        <w:tc>
          <w:tcPr>
            <w:tcW w:w="1053" w:type="dxa"/>
            <w:vAlign w:val="bottom"/>
          </w:tcPr>
          <w:p w14:paraId="4862E3BF" w14:textId="20FC5790"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-0.17877</w:t>
            </w:r>
          </w:p>
        </w:tc>
        <w:tc>
          <w:tcPr>
            <w:tcW w:w="941" w:type="dxa"/>
            <w:vAlign w:val="bottom"/>
          </w:tcPr>
          <w:p w14:paraId="14C7E1EB" w14:textId="0BB7FD64"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0.11055</w:t>
            </w:r>
          </w:p>
        </w:tc>
        <w:tc>
          <w:tcPr>
            <w:tcW w:w="1134" w:type="dxa"/>
            <w:vAlign w:val="center"/>
          </w:tcPr>
          <w:p w14:paraId="5332AB71" w14:textId="2C80A325"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-0.90046</w:t>
            </w:r>
          </w:p>
        </w:tc>
        <w:tc>
          <w:tcPr>
            <w:tcW w:w="1134" w:type="dxa"/>
            <w:vAlign w:val="center"/>
          </w:tcPr>
          <w:p w14:paraId="59E7FB4C" w14:textId="5DFF96A9"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17.79622</w:t>
            </w:r>
          </w:p>
        </w:tc>
      </w:tr>
      <w:tr w:rsidR="00290684" w:rsidRPr="00996FC3" w14:paraId="349288C9" w14:textId="77777777" w:rsidTr="00BC7A1C">
        <w:tc>
          <w:tcPr>
            <w:tcW w:w="846" w:type="dxa"/>
          </w:tcPr>
          <w:p w14:paraId="2B761493" w14:textId="77777777" w:rsidR="00BC7A1C" w:rsidRPr="00996FC3" w:rsidRDefault="00BC7A1C" w:rsidP="00BC7A1C">
            <w:pPr>
              <w:jc w:val="center"/>
              <w:rPr>
                <w:rFonts w:ascii="Times New Roman" w:hAnsi="Times New Roman" w:cs="Times New Roman"/>
                <w:b/>
              </w:rPr>
            </w:pPr>
          </w:p>
        </w:tc>
        <w:tc>
          <w:tcPr>
            <w:tcW w:w="855" w:type="dxa"/>
          </w:tcPr>
          <w:p w14:paraId="6C000791"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582F4068" w14:textId="3143B187"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1863</w:t>
            </w:r>
          </w:p>
        </w:tc>
        <w:tc>
          <w:tcPr>
            <w:tcW w:w="1101" w:type="dxa"/>
            <w:vAlign w:val="bottom"/>
          </w:tcPr>
          <w:p w14:paraId="27C6C401" w14:textId="0CFE639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0.000376</w:t>
            </w:r>
          </w:p>
        </w:tc>
        <w:tc>
          <w:tcPr>
            <w:tcW w:w="1053" w:type="dxa"/>
            <w:vAlign w:val="bottom"/>
          </w:tcPr>
          <w:p w14:paraId="0F5A1543" w14:textId="164009C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0.015109</w:t>
            </w:r>
          </w:p>
        </w:tc>
        <w:tc>
          <w:tcPr>
            <w:tcW w:w="1053" w:type="dxa"/>
            <w:vAlign w:val="bottom"/>
          </w:tcPr>
          <w:p w14:paraId="0DEE55FA" w14:textId="31C4C4C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-0.19695</w:t>
            </w:r>
          </w:p>
        </w:tc>
        <w:tc>
          <w:tcPr>
            <w:tcW w:w="941" w:type="dxa"/>
            <w:vAlign w:val="bottom"/>
          </w:tcPr>
          <w:p w14:paraId="0B6518DD" w14:textId="64BEE9A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0.10485</w:t>
            </w:r>
          </w:p>
        </w:tc>
        <w:tc>
          <w:tcPr>
            <w:tcW w:w="1134" w:type="dxa"/>
            <w:vAlign w:val="center"/>
          </w:tcPr>
          <w:p w14:paraId="40777CE0" w14:textId="0B177FB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-1.36954</w:t>
            </w:r>
          </w:p>
        </w:tc>
        <w:tc>
          <w:tcPr>
            <w:tcW w:w="1134" w:type="dxa"/>
            <w:vAlign w:val="center"/>
          </w:tcPr>
          <w:p w14:paraId="42FE65C2" w14:textId="1F8A8E15"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22.07687</w:t>
            </w:r>
          </w:p>
        </w:tc>
      </w:tr>
      <w:tr w:rsidR="00290684" w:rsidRPr="00996FC3" w14:paraId="2B928731" w14:textId="77777777" w:rsidTr="000706C7">
        <w:tc>
          <w:tcPr>
            <w:tcW w:w="846" w:type="dxa"/>
          </w:tcPr>
          <w:p w14:paraId="74966188" w14:textId="77777777" w:rsidR="00BC7A1C" w:rsidRPr="00996FC3" w:rsidRDefault="00BC7A1C" w:rsidP="000706C7">
            <w:pPr>
              <w:jc w:val="center"/>
              <w:rPr>
                <w:rFonts w:ascii="Times New Roman" w:hAnsi="Times New Roman" w:cs="Times New Roman"/>
                <w:b/>
              </w:rPr>
            </w:pPr>
            <w:r w:rsidRPr="00996FC3">
              <w:rPr>
                <w:rFonts w:ascii="Times New Roman" w:hAnsi="Times New Roman" w:cs="Times New Roman"/>
                <w:b/>
              </w:rPr>
              <w:t>FMCG</w:t>
            </w:r>
          </w:p>
        </w:tc>
        <w:tc>
          <w:tcPr>
            <w:tcW w:w="855" w:type="dxa"/>
          </w:tcPr>
          <w:p w14:paraId="4828886E" w14:textId="77777777" w:rsidR="00BC7A1C" w:rsidRPr="00996FC3" w:rsidRDefault="00BC7A1C" w:rsidP="000706C7">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5606BEB3" w14:textId="20ED3B7E"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5BCEB197" w14:textId="48102165"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40146.31</w:t>
            </w:r>
          </w:p>
        </w:tc>
        <w:tc>
          <w:tcPr>
            <w:tcW w:w="1053" w:type="dxa"/>
            <w:vAlign w:val="bottom"/>
          </w:tcPr>
          <w:p w14:paraId="237FE285" w14:textId="2DDE0A9E"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11074.17</w:t>
            </w:r>
          </w:p>
        </w:tc>
        <w:tc>
          <w:tcPr>
            <w:tcW w:w="1053" w:type="dxa"/>
            <w:vAlign w:val="bottom"/>
          </w:tcPr>
          <w:p w14:paraId="7C21DB09" w14:textId="3A4A0A98"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23184.05</w:t>
            </w:r>
          </w:p>
        </w:tc>
        <w:tc>
          <w:tcPr>
            <w:tcW w:w="941" w:type="dxa"/>
            <w:vAlign w:val="bottom"/>
          </w:tcPr>
          <w:p w14:paraId="39DCD67D" w14:textId="45852FBA"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66305.2</w:t>
            </w:r>
          </w:p>
        </w:tc>
        <w:tc>
          <w:tcPr>
            <w:tcW w:w="1134" w:type="dxa"/>
            <w:vAlign w:val="center"/>
          </w:tcPr>
          <w:p w14:paraId="681D5ABD" w14:textId="2184C97D"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0.529768</w:t>
            </w:r>
          </w:p>
        </w:tc>
        <w:tc>
          <w:tcPr>
            <w:tcW w:w="1134" w:type="dxa"/>
            <w:vAlign w:val="center"/>
          </w:tcPr>
          <w:p w14:paraId="492F02FD" w14:textId="7E328EDB"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-1.12573</w:t>
            </w:r>
          </w:p>
        </w:tc>
      </w:tr>
      <w:tr w:rsidR="00290684" w:rsidRPr="00996FC3" w14:paraId="7E5BED5B" w14:textId="77777777" w:rsidTr="000706C7">
        <w:tc>
          <w:tcPr>
            <w:tcW w:w="846" w:type="dxa"/>
          </w:tcPr>
          <w:p w14:paraId="2F593021" w14:textId="77777777" w:rsidR="00BC7A1C" w:rsidRPr="00996FC3" w:rsidRDefault="00BC7A1C" w:rsidP="000706C7">
            <w:pPr>
              <w:jc w:val="center"/>
              <w:rPr>
                <w:rFonts w:ascii="Times New Roman" w:hAnsi="Times New Roman" w:cs="Times New Roman"/>
                <w:b/>
              </w:rPr>
            </w:pPr>
          </w:p>
        </w:tc>
        <w:tc>
          <w:tcPr>
            <w:tcW w:w="855" w:type="dxa"/>
          </w:tcPr>
          <w:p w14:paraId="0B9826DA" w14:textId="77777777" w:rsidR="00BC7A1C" w:rsidRPr="00996FC3" w:rsidRDefault="00BC7A1C" w:rsidP="000706C7">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671729E6" w14:textId="749F6E94"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7EAF38F0" w14:textId="236209E5"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0.000445</w:t>
            </w:r>
          </w:p>
        </w:tc>
        <w:tc>
          <w:tcPr>
            <w:tcW w:w="1053" w:type="dxa"/>
            <w:vAlign w:val="bottom"/>
          </w:tcPr>
          <w:p w14:paraId="23284DF8" w14:textId="03225FDA"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0.010152</w:t>
            </w:r>
          </w:p>
        </w:tc>
        <w:tc>
          <w:tcPr>
            <w:tcW w:w="1053" w:type="dxa"/>
            <w:vAlign w:val="bottom"/>
          </w:tcPr>
          <w:p w14:paraId="5C43E375" w14:textId="58C3D083"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-0.10595</w:t>
            </w:r>
          </w:p>
        </w:tc>
        <w:tc>
          <w:tcPr>
            <w:tcW w:w="941" w:type="dxa"/>
            <w:vAlign w:val="bottom"/>
          </w:tcPr>
          <w:p w14:paraId="3379DA78" w14:textId="6B2312C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0.08319</w:t>
            </w:r>
          </w:p>
        </w:tc>
        <w:tc>
          <w:tcPr>
            <w:tcW w:w="1134" w:type="dxa"/>
            <w:vAlign w:val="center"/>
          </w:tcPr>
          <w:p w14:paraId="64BEF4B3" w14:textId="3B9416F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-0.12197</w:t>
            </w:r>
          </w:p>
        </w:tc>
        <w:tc>
          <w:tcPr>
            <w:tcW w:w="1134" w:type="dxa"/>
            <w:vAlign w:val="center"/>
          </w:tcPr>
          <w:p w14:paraId="0CBE5F55" w14:textId="3B41BDE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13.94324</w:t>
            </w:r>
          </w:p>
        </w:tc>
      </w:tr>
      <w:tr w:rsidR="00290684" w:rsidRPr="00996FC3" w14:paraId="3C75BA3F" w14:textId="77777777" w:rsidTr="000706C7">
        <w:tc>
          <w:tcPr>
            <w:tcW w:w="846" w:type="dxa"/>
          </w:tcPr>
          <w:p w14:paraId="27ADC614" w14:textId="77777777" w:rsidR="00BC7A1C" w:rsidRPr="00996FC3" w:rsidRDefault="00BC7A1C" w:rsidP="000706C7">
            <w:pPr>
              <w:jc w:val="center"/>
              <w:rPr>
                <w:rFonts w:ascii="Times New Roman" w:hAnsi="Times New Roman" w:cs="Times New Roman"/>
                <w:b/>
              </w:rPr>
            </w:pPr>
          </w:p>
        </w:tc>
        <w:tc>
          <w:tcPr>
            <w:tcW w:w="855" w:type="dxa"/>
          </w:tcPr>
          <w:p w14:paraId="5094B738" w14:textId="77777777" w:rsidR="00BC7A1C" w:rsidRPr="00996FC3" w:rsidRDefault="00BC7A1C" w:rsidP="000706C7">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7445C3E5" w14:textId="641EF4EC"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33791F41" w14:textId="12A6EFCF"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0.000393</w:t>
            </w:r>
          </w:p>
        </w:tc>
        <w:tc>
          <w:tcPr>
            <w:tcW w:w="1053" w:type="dxa"/>
            <w:vAlign w:val="bottom"/>
          </w:tcPr>
          <w:p w14:paraId="48B0CC37" w14:textId="294A8528"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0.010162</w:t>
            </w:r>
          </w:p>
        </w:tc>
        <w:tc>
          <w:tcPr>
            <w:tcW w:w="1053" w:type="dxa"/>
            <w:vAlign w:val="bottom"/>
          </w:tcPr>
          <w:p w14:paraId="41973E62" w14:textId="2AE328C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-0.112</w:t>
            </w:r>
          </w:p>
        </w:tc>
        <w:tc>
          <w:tcPr>
            <w:tcW w:w="941" w:type="dxa"/>
            <w:vAlign w:val="bottom"/>
          </w:tcPr>
          <w:p w14:paraId="62411EB9" w14:textId="679FF437"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0.07991</w:t>
            </w:r>
          </w:p>
        </w:tc>
        <w:tc>
          <w:tcPr>
            <w:tcW w:w="1134" w:type="dxa"/>
            <w:vAlign w:val="center"/>
          </w:tcPr>
          <w:p w14:paraId="77449956" w14:textId="7E68DC5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-0.3716</w:t>
            </w:r>
          </w:p>
        </w:tc>
        <w:tc>
          <w:tcPr>
            <w:tcW w:w="1134" w:type="dxa"/>
            <w:vAlign w:val="center"/>
          </w:tcPr>
          <w:p w14:paraId="1DBB7B4B" w14:textId="17D9C0D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14.95241</w:t>
            </w:r>
          </w:p>
        </w:tc>
      </w:tr>
      <w:tr w:rsidR="00290684" w:rsidRPr="00996FC3" w14:paraId="19577CE4" w14:textId="77777777" w:rsidTr="000706C7">
        <w:tc>
          <w:tcPr>
            <w:tcW w:w="846" w:type="dxa"/>
          </w:tcPr>
          <w:p w14:paraId="0B76E01A"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Metal</w:t>
            </w:r>
          </w:p>
        </w:tc>
        <w:tc>
          <w:tcPr>
            <w:tcW w:w="855" w:type="dxa"/>
          </w:tcPr>
          <w:p w14:paraId="6A7FF76C"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4A43C9FE" w14:textId="3B6DC01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25A8F45C" w14:textId="7C6E5930"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5239.298</w:t>
            </w:r>
          </w:p>
        </w:tc>
        <w:tc>
          <w:tcPr>
            <w:tcW w:w="1053" w:type="dxa"/>
            <w:vAlign w:val="bottom"/>
          </w:tcPr>
          <w:p w14:paraId="5DB33427" w14:textId="306080C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2385.604</w:t>
            </w:r>
          </w:p>
        </w:tc>
        <w:tc>
          <w:tcPr>
            <w:tcW w:w="1053" w:type="dxa"/>
            <w:vAlign w:val="bottom"/>
          </w:tcPr>
          <w:p w14:paraId="3EE4A7FD" w14:textId="0139DD6B"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1496.45</w:t>
            </w:r>
          </w:p>
        </w:tc>
        <w:tc>
          <w:tcPr>
            <w:tcW w:w="941" w:type="dxa"/>
            <w:vAlign w:val="bottom"/>
          </w:tcPr>
          <w:p w14:paraId="650D7D5C" w14:textId="23EFF40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10223</w:t>
            </w:r>
          </w:p>
        </w:tc>
        <w:tc>
          <w:tcPr>
            <w:tcW w:w="1134" w:type="dxa"/>
            <w:vAlign w:val="center"/>
          </w:tcPr>
          <w:p w14:paraId="518F1434" w14:textId="4771F6E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0.376363</w:t>
            </w:r>
          </w:p>
        </w:tc>
        <w:tc>
          <w:tcPr>
            <w:tcW w:w="1134" w:type="dxa"/>
            <w:vAlign w:val="center"/>
          </w:tcPr>
          <w:p w14:paraId="7906EA4D" w14:textId="7A18F38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-1.02262</w:t>
            </w:r>
          </w:p>
        </w:tc>
      </w:tr>
      <w:tr w:rsidR="00290684" w:rsidRPr="00996FC3" w14:paraId="235AFF8B" w14:textId="77777777" w:rsidTr="000706C7">
        <w:tc>
          <w:tcPr>
            <w:tcW w:w="846" w:type="dxa"/>
          </w:tcPr>
          <w:p w14:paraId="4C5F067A" w14:textId="77777777" w:rsidR="00BC7A1C" w:rsidRPr="00996FC3" w:rsidRDefault="00BC7A1C" w:rsidP="00BC7A1C">
            <w:pPr>
              <w:jc w:val="center"/>
              <w:rPr>
                <w:rFonts w:ascii="Times New Roman" w:hAnsi="Times New Roman" w:cs="Times New Roman"/>
                <w:b/>
              </w:rPr>
            </w:pPr>
          </w:p>
        </w:tc>
        <w:tc>
          <w:tcPr>
            <w:tcW w:w="855" w:type="dxa"/>
          </w:tcPr>
          <w:p w14:paraId="74885361"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2CF3A102" w14:textId="2A42BB9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19748B71" w14:textId="5D243366"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0.000648</w:t>
            </w:r>
          </w:p>
        </w:tc>
        <w:tc>
          <w:tcPr>
            <w:tcW w:w="1053" w:type="dxa"/>
            <w:vAlign w:val="bottom"/>
          </w:tcPr>
          <w:p w14:paraId="27162CFE" w14:textId="50D4C73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0.01848</w:t>
            </w:r>
          </w:p>
        </w:tc>
        <w:tc>
          <w:tcPr>
            <w:tcW w:w="1053" w:type="dxa"/>
            <w:vAlign w:val="bottom"/>
          </w:tcPr>
          <w:p w14:paraId="18C8D5EE" w14:textId="0DEA754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-0.11602</w:t>
            </w:r>
          </w:p>
        </w:tc>
        <w:tc>
          <w:tcPr>
            <w:tcW w:w="941" w:type="dxa"/>
            <w:vAlign w:val="bottom"/>
          </w:tcPr>
          <w:p w14:paraId="6BC3D424" w14:textId="76A2BDE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0.07895</w:t>
            </w:r>
          </w:p>
        </w:tc>
        <w:tc>
          <w:tcPr>
            <w:tcW w:w="1134" w:type="dxa"/>
            <w:vAlign w:val="center"/>
          </w:tcPr>
          <w:p w14:paraId="52AE4A42" w14:textId="5C5CF45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-0.52066</w:t>
            </w:r>
          </w:p>
        </w:tc>
        <w:tc>
          <w:tcPr>
            <w:tcW w:w="1134" w:type="dxa"/>
            <w:vAlign w:val="center"/>
          </w:tcPr>
          <w:p w14:paraId="0363B673" w14:textId="7517170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3.451933</w:t>
            </w:r>
          </w:p>
        </w:tc>
      </w:tr>
      <w:tr w:rsidR="00290684" w:rsidRPr="00996FC3" w14:paraId="30932738" w14:textId="77777777" w:rsidTr="000706C7">
        <w:tc>
          <w:tcPr>
            <w:tcW w:w="846" w:type="dxa"/>
          </w:tcPr>
          <w:p w14:paraId="750A3FF3" w14:textId="77777777" w:rsidR="00BC7A1C" w:rsidRPr="00996FC3" w:rsidRDefault="00BC7A1C" w:rsidP="00BC7A1C">
            <w:pPr>
              <w:jc w:val="center"/>
              <w:rPr>
                <w:rFonts w:ascii="Times New Roman" w:hAnsi="Times New Roman" w:cs="Times New Roman"/>
                <w:b/>
              </w:rPr>
            </w:pPr>
          </w:p>
        </w:tc>
        <w:tc>
          <w:tcPr>
            <w:tcW w:w="855" w:type="dxa"/>
          </w:tcPr>
          <w:p w14:paraId="25443FEB"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4654F0EA" w14:textId="11DA7A4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43AB12FB" w14:textId="0592960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0.000476</w:t>
            </w:r>
          </w:p>
        </w:tc>
        <w:tc>
          <w:tcPr>
            <w:tcW w:w="1053" w:type="dxa"/>
            <w:vAlign w:val="bottom"/>
          </w:tcPr>
          <w:p w14:paraId="1503F616" w14:textId="6392F51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0.018575</w:t>
            </w:r>
          </w:p>
        </w:tc>
        <w:tc>
          <w:tcPr>
            <w:tcW w:w="1053" w:type="dxa"/>
            <w:vAlign w:val="bottom"/>
          </w:tcPr>
          <w:p w14:paraId="540467BB" w14:textId="17D07B8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-0.12332</w:t>
            </w:r>
          </w:p>
        </w:tc>
        <w:tc>
          <w:tcPr>
            <w:tcW w:w="941" w:type="dxa"/>
            <w:vAlign w:val="bottom"/>
          </w:tcPr>
          <w:p w14:paraId="480C648C" w14:textId="342072B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0.07599</w:t>
            </w:r>
          </w:p>
        </w:tc>
        <w:tc>
          <w:tcPr>
            <w:tcW w:w="1134" w:type="dxa"/>
            <w:vAlign w:val="center"/>
          </w:tcPr>
          <w:p w14:paraId="1E7A331E" w14:textId="5BDCB90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-0.66928</w:t>
            </w:r>
          </w:p>
        </w:tc>
        <w:tc>
          <w:tcPr>
            <w:tcW w:w="1134" w:type="dxa"/>
            <w:vAlign w:val="center"/>
          </w:tcPr>
          <w:p w14:paraId="5107BAB9" w14:textId="3DB4363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3.920927</w:t>
            </w:r>
          </w:p>
        </w:tc>
      </w:tr>
      <w:tr w:rsidR="00290684" w:rsidRPr="00996FC3" w14:paraId="742DB617" w14:textId="77777777" w:rsidTr="000706C7">
        <w:tc>
          <w:tcPr>
            <w:tcW w:w="846" w:type="dxa"/>
          </w:tcPr>
          <w:p w14:paraId="18546B49"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IT</w:t>
            </w:r>
          </w:p>
        </w:tc>
        <w:tc>
          <w:tcPr>
            <w:tcW w:w="855" w:type="dxa"/>
          </w:tcPr>
          <w:p w14:paraId="79A47E1F"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36876AB7" w14:textId="28409C3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0415C746" w14:textId="51B62A8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26228.68</w:t>
            </w:r>
          </w:p>
        </w:tc>
        <w:tc>
          <w:tcPr>
            <w:tcW w:w="1053" w:type="dxa"/>
            <w:vAlign w:val="bottom"/>
          </w:tcPr>
          <w:p w14:paraId="528A8545" w14:textId="548B0FA7"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9652.929</w:t>
            </w:r>
          </w:p>
        </w:tc>
        <w:tc>
          <w:tcPr>
            <w:tcW w:w="1053" w:type="dxa"/>
            <w:vAlign w:val="bottom"/>
          </w:tcPr>
          <w:p w14:paraId="272794CA" w14:textId="75E46ED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11179.6</w:t>
            </w:r>
          </w:p>
        </w:tc>
        <w:tc>
          <w:tcPr>
            <w:tcW w:w="941" w:type="dxa"/>
            <w:vAlign w:val="bottom"/>
          </w:tcPr>
          <w:p w14:paraId="3483D25D" w14:textId="577DA4B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45995.8</w:t>
            </w:r>
          </w:p>
        </w:tc>
        <w:tc>
          <w:tcPr>
            <w:tcW w:w="1134" w:type="dxa"/>
            <w:vAlign w:val="center"/>
          </w:tcPr>
          <w:p w14:paraId="402A107A" w14:textId="0A24121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0.039364</w:t>
            </w:r>
          </w:p>
        </w:tc>
        <w:tc>
          <w:tcPr>
            <w:tcW w:w="1134" w:type="dxa"/>
            <w:vAlign w:val="center"/>
          </w:tcPr>
          <w:p w14:paraId="28C6F83B" w14:textId="24D7A706"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-1.32217</w:t>
            </w:r>
          </w:p>
        </w:tc>
      </w:tr>
      <w:tr w:rsidR="00290684" w:rsidRPr="00996FC3" w14:paraId="02691493" w14:textId="77777777" w:rsidTr="000706C7">
        <w:tc>
          <w:tcPr>
            <w:tcW w:w="846" w:type="dxa"/>
          </w:tcPr>
          <w:p w14:paraId="18AF7536" w14:textId="77777777" w:rsidR="00BC7A1C" w:rsidRPr="00996FC3" w:rsidRDefault="00BC7A1C" w:rsidP="00BC7A1C">
            <w:pPr>
              <w:jc w:val="center"/>
              <w:rPr>
                <w:rFonts w:ascii="Times New Roman" w:hAnsi="Times New Roman" w:cs="Times New Roman"/>
                <w:b/>
              </w:rPr>
            </w:pPr>
          </w:p>
        </w:tc>
        <w:tc>
          <w:tcPr>
            <w:tcW w:w="855" w:type="dxa"/>
          </w:tcPr>
          <w:p w14:paraId="1E305EFA"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40B865CD" w14:textId="002F4569"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7D264029" w14:textId="30867169"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0.000751</w:t>
            </w:r>
          </w:p>
        </w:tc>
        <w:tc>
          <w:tcPr>
            <w:tcW w:w="1053" w:type="dxa"/>
            <w:vAlign w:val="bottom"/>
          </w:tcPr>
          <w:p w14:paraId="3F786B2B" w14:textId="30B99FB0"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0.014008</w:t>
            </w:r>
          </w:p>
        </w:tc>
        <w:tc>
          <w:tcPr>
            <w:tcW w:w="1053" w:type="dxa"/>
            <w:vAlign w:val="bottom"/>
          </w:tcPr>
          <w:p w14:paraId="09B41748" w14:textId="5C30034B"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-0.09575</w:t>
            </w:r>
          </w:p>
        </w:tc>
        <w:tc>
          <w:tcPr>
            <w:tcW w:w="941" w:type="dxa"/>
            <w:vAlign w:val="bottom"/>
          </w:tcPr>
          <w:p w14:paraId="5CEDE3A5" w14:textId="38FB44B7"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0.09025</w:t>
            </w:r>
          </w:p>
        </w:tc>
        <w:tc>
          <w:tcPr>
            <w:tcW w:w="1134" w:type="dxa"/>
            <w:vAlign w:val="center"/>
          </w:tcPr>
          <w:p w14:paraId="2D431D84" w14:textId="1A87EC9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-0.21049</w:t>
            </w:r>
          </w:p>
        </w:tc>
        <w:tc>
          <w:tcPr>
            <w:tcW w:w="1134" w:type="dxa"/>
            <w:vAlign w:val="center"/>
          </w:tcPr>
          <w:p w14:paraId="02D00C00" w14:textId="6B8CE520"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5.350463</w:t>
            </w:r>
          </w:p>
        </w:tc>
      </w:tr>
      <w:tr w:rsidR="00290684" w:rsidRPr="00996FC3" w14:paraId="3A991D51" w14:textId="77777777" w:rsidTr="000706C7">
        <w:tc>
          <w:tcPr>
            <w:tcW w:w="846" w:type="dxa"/>
          </w:tcPr>
          <w:p w14:paraId="14470434" w14:textId="77777777" w:rsidR="00BC7A1C" w:rsidRPr="00996FC3" w:rsidRDefault="00BC7A1C" w:rsidP="00BC7A1C">
            <w:pPr>
              <w:jc w:val="center"/>
              <w:rPr>
                <w:rFonts w:ascii="Times New Roman" w:hAnsi="Times New Roman" w:cs="Times New Roman"/>
                <w:b/>
              </w:rPr>
            </w:pPr>
          </w:p>
        </w:tc>
        <w:tc>
          <w:tcPr>
            <w:tcW w:w="855" w:type="dxa"/>
          </w:tcPr>
          <w:p w14:paraId="0378FD3B"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53977114" w14:textId="173EEF45"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73DA0032" w14:textId="646DDA3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0.000653</w:t>
            </w:r>
          </w:p>
        </w:tc>
        <w:tc>
          <w:tcPr>
            <w:tcW w:w="1053" w:type="dxa"/>
            <w:vAlign w:val="bottom"/>
          </w:tcPr>
          <w:p w14:paraId="0D46766D" w14:textId="655A74DB"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0.014028</w:t>
            </w:r>
          </w:p>
        </w:tc>
        <w:tc>
          <w:tcPr>
            <w:tcW w:w="1053" w:type="dxa"/>
            <w:vAlign w:val="bottom"/>
          </w:tcPr>
          <w:p w14:paraId="6339FB9A" w14:textId="5A41EAD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-0.10065</w:t>
            </w:r>
          </w:p>
        </w:tc>
        <w:tc>
          <w:tcPr>
            <w:tcW w:w="941" w:type="dxa"/>
            <w:vAlign w:val="bottom"/>
          </w:tcPr>
          <w:p w14:paraId="42763224" w14:textId="2DDA5E65"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0.0864</w:t>
            </w:r>
          </w:p>
        </w:tc>
        <w:tc>
          <w:tcPr>
            <w:tcW w:w="1134" w:type="dxa"/>
            <w:vAlign w:val="center"/>
          </w:tcPr>
          <w:p w14:paraId="4B6E57D5" w14:textId="2D6415F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-0.36607</w:t>
            </w:r>
          </w:p>
        </w:tc>
        <w:tc>
          <w:tcPr>
            <w:tcW w:w="1134" w:type="dxa"/>
            <w:vAlign w:val="center"/>
          </w:tcPr>
          <w:p w14:paraId="632C6E87" w14:textId="73AAA2C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5.630472</w:t>
            </w:r>
          </w:p>
        </w:tc>
      </w:tr>
    </w:tbl>
    <w:p w14:paraId="1C333FCE" w14:textId="75237BE7" w:rsidR="0014624C" w:rsidRPr="002F3207" w:rsidRDefault="0014624C" w:rsidP="00C3382C">
      <w:pPr>
        <w:spacing w:after="0" w:line="360" w:lineRule="auto"/>
        <w:jc w:val="both"/>
        <w:rPr>
          <w:rFonts w:ascii="Times New Roman" w:eastAsia="Times New Roman" w:hAnsi="Times New Roman" w:cs="Times New Roman"/>
          <w:color w:val="000000"/>
          <w:sz w:val="24"/>
          <w:szCs w:val="24"/>
          <w:lang w:eastAsia="en-IN"/>
        </w:rPr>
      </w:pPr>
    </w:p>
    <w:p w14:paraId="48DE8809" w14:textId="6B1B951F" w:rsidR="0069791C" w:rsidRPr="0069791C" w:rsidRDefault="0069791C" w:rsidP="0069791C">
      <w:pPr>
        <w:jc w:val="both"/>
        <w:rPr>
          <w:rFonts w:ascii="Times New Roman" w:hAnsi="Times New Roman" w:cs="Times New Roman"/>
          <w:i/>
          <w:sz w:val="24"/>
          <w:szCs w:val="24"/>
        </w:rPr>
        <w:sectPr w:rsidR="0069791C" w:rsidRPr="0069791C" w:rsidSect="00150C11">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pPr>
      <w:r w:rsidRPr="0069791C">
        <w:rPr>
          <w:rFonts w:ascii="Times New Roman" w:hAnsi="Times New Roman" w:cs="Times New Roman"/>
          <w:i/>
          <w:sz w:val="24"/>
          <w:szCs w:val="24"/>
          <w:highlight w:val="yellow"/>
        </w:rPr>
        <w:t xml:space="preserve">Source:  Author’s Calculation based on NIFTY Sectoral </w:t>
      </w:r>
      <w:r w:rsidR="007B2717" w:rsidRPr="00911779">
        <w:rPr>
          <w:rFonts w:ascii="Times New Roman" w:hAnsi="Times New Roman" w:cs="Times New Roman"/>
          <w:i/>
          <w:sz w:val="24"/>
          <w:szCs w:val="24"/>
          <w:highlight w:val="yellow"/>
        </w:rPr>
        <w:t xml:space="preserve">Index from </w:t>
      </w:r>
      <w:r w:rsidR="007B2717" w:rsidRPr="00911779">
        <w:rPr>
          <w:rFonts w:ascii="Times New Roman" w:eastAsia="Times New Roman" w:hAnsi="Times New Roman" w:cs="Times New Roman"/>
          <w:i/>
          <w:color w:val="000000"/>
          <w:sz w:val="18"/>
          <w:szCs w:val="18"/>
          <w:highlight w:val="yellow"/>
          <w:lang w:eastAsia="en-IN"/>
        </w:rPr>
        <w:t xml:space="preserve">NSE </w:t>
      </w:r>
      <w:r w:rsidR="007B2717" w:rsidRPr="00F75BAA">
        <w:rPr>
          <w:rFonts w:ascii="Times New Roman" w:eastAsia="Times New Roman" w:hAnsi="Times New Roman" w:cs="Times New Roman"/>
          <w:i/>
          <w:color w:val="000000"/>
          <w:sz w:val="18"/>
          <w:szCs w:val="18"/>
          <w:highlight w:val="yellow"/>
          <w:lang w:eastAsia="en-IN"/>
        </w:rPr>
        <w:t>Historical Data Reports</w:t>
      </w:r>
      <w:r w:rsidR="007B2717" w:rsidRPr="002F3207">
        <w:rPr>
          <w:rFonts w:ascii="Times New Roman" w:hAnsi="Times New Roman" w:cs="Times New Roman"/>
          <w:b/>
          <w:sz w:val="18"/>
          <w:szCs w:val="18"/>
        </w:rPr>
        <w:t xml:space="preserve">                                      </w:t>
      </w:r>
    </w:p>
    <w:p w14:paraId="3DB3DDD4" w14:textId="764EDCFA" w:rsidR="0028092E" w:rsidRPr="002F3207" w:rsidRDefault="0028092E" w:rsidP="00150C11">
      <w:pPr>
        <w:spacing w:line="240" w:lineRule="auto"/>
        <w:jc w:val="center"/>
      </w:pPr>
      <w:r w:rsidRPr="002F3207">
        <w:rPr>
          <w:noProof/>
          <w:lang w:val="en-US"/>
        </w:rPr>
        <w:drawing>
          <wp:inline distT="0" distB="0" distL="0" distR="0" wp14:anchorId="363910C3" wp14:editId="35752C7B">
            <wp:extent cx="2698115" cy="1375576"/>
            <wp:effectExtent l="0" t="0" r="6985" b="0"/>
            <wp:docPr id="12" name="Picture 12" descr="C:\Users\ACER\AppData\Local\Microsoft\Windows\INetCache\Content.MSO\94C02A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MSO\94C02A0D.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7723" cy="1390671"/>
                    </a:xfrm>
                    <a:prstGeom prst="rect">
                      <a:avLst/>
                    </a:prstGeom>
                    <a:noFill/>
                    <a:ln>
                      <a:noFill/>
                    </a:ln>
                  </pic:spPr>
                </pic:pic>
              </a:graphicData>
            </a:graphic>
          </wp:inline>
        </w:drawing>
      </w:r>
    </w:p>
    <w:p w14:paraId="677D5F0D" w14:textId="77777777" w:rsidR="00B74443" w:rsidRDefault="00150C11" w:rsidP="00150C11">
      <w:pPr>
        <w:spacing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Figure 1</w:t>
      </w:r>
      <w:r w:rsidR="00427E73" w:rsidRPr="002F3207">
        <w:rPr>
          <w:rFonts w:ascii="Times New Roman" w:hAnsi="Times New Roman" w:cs="Times New Roman"/>
          <w:b/>
          <w:sz w:val="18"/>
          <w:szCs w:val="18"/>
        </w:rPr>
        <w:t>(a)</w:t>
      </w:r>
      <w:r w:rsidRPr="002F3207">
        <w:rPr>
          <w:rFonts w:ascii="Times New Roman" w:hAnsi="Times New Roman" w:cs="Times New Roman"/>
          <w:b/>
          <w:sz w:val="18"/>
          <w:szCs w:val="18"/>
        </w:rPr>
        <w:t>: Nifty Energy Close</w:t>
      </w:r>
    </w:p>
    <w:p w14:paraId="7A601FE6" w14:textId="446EE624" w:rsidR="00150C11" w:rsidRPr="002F3207" w:rsidRDefault="00B74443" w:rsidP="00150C11">
      <w:pPr>
        <w:spacing w:line="240" w:lineRule="auto"/>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00150C11"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NIFTY Energy Close </w:t>
      </w:r>
      <w:r w:rsidR="00F75BAA" w:rsidRPr="00F75BAA">
        <w:rPr>
          <w:rFonts w:ascii="Times New Roman" w:eastAsia="Times New Roman" w:hAnsi="Times New Roman" w:cs="Times New Roman"/>
          <w:i/>
          <w:color w:val="000000"/>
          <w:sz w:val="18"/>
          <w:szCs w:val="18"/>
          <w:highlight w:val="yellow"/>
          <w:lang w:eastAsia="en-IN"/>
        </w:rPr>
        <w:t>NSE Historical Data Reports</w:t>
      </w:r>
      <w:r w:rsidR="00F75BAA" w:rsidRPr="002F3207">
        <w:rPr>
          <w:rFonts w:ascii="Times New Roman" w:hAnsi="Times New Roman" w:cs="Times New Roman"/>
          <w:b/>
          <w:sz w:val="18"/>
          <w:szCs w:val="18"/>
        </w:rPr>
        <w:t xml:space="preserve">                                                         </w:t>
      </w:r>
    </w:p>
    <w:p w14:paraId="6CCC8843" w14:textId="77777777" w:rsidR="00BA1BBC" w:rsidRPr="002F3207" w:rsidRDefault="00BA1BBC" w:rsidP="00150C11">
      <w:pPr>
        <w:spacing w:line="240" w:lineRule="auto"/>
        <w:jc w:val="center"/>
        <w:rPr>
          <w:rFonts w:ascii="Times New Roman" w:hAnsi="Times New Roman" w:cs="Times New Roman"/>
          <w:b/>
          <w:sz w:val="24"/>
          <w:szCs w:val="24"/>
        </w:rPr>
      </w:pPr>
      <w:r w:rsidRPr="002F3207">
        <w:rPr>
          <w:noProof/>
          <w:lang w:val="en-US"/>
        </w:rPr>
        <w:lastRenderedPageBreak/>
        <w:drawing>
          <wp:inline distT="0" distB="0" distL="0" distR="0" wp14:anchorId="7559F925" wp14:editId="17B7F7A8">
            <wp:extent cx="2751221" cy="1420113"/>
            <wp:effectExtent l="0" t="0" r="0" b="8890"/>
            <wp:docPr id="2" name="Picture 2" descr="C:\Users\ACER\AppData\Local\Microsoft\Windows\INetCache\Content.MSO\5FB4F9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MSO\5FB4F9D8.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999" cy="1428257"/>
                    </a:xfrm>
                    <a:prstGeom prst="rect">
                      <a:avLst/>
                    </a:prstGeom>
                    <a:noFill/>
                    <a:ln>
                      <a:noFill/>
                    </a:ln>
                  </pic:spPr>
                </pic:pic>
              </a:graphicData>
            </a:graphic>
          </wp:inline>
        </w:drawing>
      </w:r>
    </w:p>
    <w:p w14:paraId="1A007EA7" w14:textId="75B24A9E" w:rsidR="00150C11" w:rsidRPr="002F3207" w:rsidRDefault="00150C11" w:rsidP="00150C11">
      <w:pPr>
        <w:spacing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Figure </w:t>
      </w:r>
      <w:r w:rsidR="00427E73" w:rsidRPr="002F3207">
        <w:rPr>
          <w:rFonts w:ascii="Times New Roman" w:hAnsi="Times New Roman" w:cs="Times New Roman"/>
          <w:b/>
          <w:sz w:val="18"/>
          <w:szCs w:val="18"/>
        </w:rPr>
        <w:t>1(b)</w:t>
      </w:r>
      <w:r w:rsidRPr="002F3207">
        <w:rPr>
          <w:rFonts w:ascii="Times New Roman" w:hAnsi="Times New Roman" w:cs="Times New Roman"/>
          <w:b/>
          <w:sz w:val="18"/>
          <w:szCs w:val="18"/>
        </w:rPr>
        <w:t xml:space="preserve"> : Nifty Auto Close</w:t>
      </w:r>
    </w:p>
    <w:p w14:paraId="3C60006D" w14:textId="6CA7D62E" w:rsidR="00B74443" w:rsidRPr="002F3207" w:rsidRDefault="00B74443" w:rsidP="00B74443">
      <w:pPr>
        <w:spacing w:line="240" w:lineRule="auto"/>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NIFTY </w:t>
      </w:r>
      <w:r>
        <w:rPr>
          <w:rFonts w:ascii="Times New Roman" w:hAnsi="Times New Roman" w:cs="Times New Roman"/>
          <w:i/>
          <w:sz w:val="18"/>
          <w:szCs w:val="18"/>
          <w:highlight w:val="yellow"/>
        </w:rPr>
        <w:t>Auto</w:t>
      </w:r>
      <w:r w:rsidRPr="00B74443">
        <w:rPr>
          <w:rFonts w:ascii="Times New Roman" w:hAnsi="Times New Roman" w:cs="Times New Roman"/>
          <w:i/>
          <w:sz w:val="18"/>
          <w:szCs w:val="18"/>
          <w:highlight w:val="yellow"/>
        </w:rPr>
        <w:t xml:space="preserve"> Close </w:t>
      </w:r>
      <w:r w:rsidR="00F75BAA" w:rsidRPr="00F75BAA">
        <w:rPr>
          <w:rFonts w:ascii="Times New Roman" w:eastAsia="Times New Roman" w:hAnsi="Times New Roman" w:cs="Times New Roman"/>
          <w:i/>
          <w:color w:val="000000"/>
          <w:sz w:val="18"/>
          <w:szCs w:val="18"/>
          <w:highlight w:val="yellow"/>
          <w:lang w:eastAsia="en-IN"/>
        </w:rPr>
        <w:t>NSE Historical Data Reports</w:t>
      </w:r>
      <w:r w:rsidR="00F75BAA" w:rsidRPr="002F3207">
        <w:rPr>
          <w:rFonts w:ascii="Times New Roman" w:hAnsi="Times New Roman" w:cs="Times New Roman"/>
          <w:b/>
          <w:sz w:val="18"/>
          <w:szCs w:val="18"/>
        </w:rPr>
        <w:t xml:space="preserve">                                                         </w:t>
      </w:r>
      <w:r w:rsidRPr="002F3207">
        <w:rPr>
          <w:rFonts w:ascii="Times New Roman" w:hAnsi="Times New Roman" w:cs="Times New Roman"/>
          <w:b/>
          <w:sz w:val="18"/>
          <w:szCs w:val="18"/>
        </w:rPr>
        <w:t xml:space="preserve">                    </w:t>
      </w:r>
    </w:p>
    <w:p w14:paraId="06A113AE" w14:textId="26173C89" w:rsidR="00B74443" w:rsidRPr="002F3207" w:rsidRDefault="00B74443" w:rsidP="00150C11">
      <w:pPr>
        <w:spacing w:line="240" w:lineRule="auto"/>
        <w:jc w:val="center"/>
        <w:rPr>
          <w:rFonts w:ascii="Times New Roman" w:hAnsi="Times New Roman" w:cs="Times New Roman"/>
          <w:b/>
          <w:sz w:val="24"/>
          <w:szCs w:val="24"/>
        </w:rPr>
        <w:sectPr w:rsidR="00B74443" w:rsidRPr="002F3207" w:rsidSect="00BA1BBC">
          <w:type w:val="continuous"/>
          <w:pgSz w:w="11906" w:h="16838"/>
          <w:pgMar w:top="1440" w:right="1440" w:bottom="1440" w:left="1440" w:header="708" w:footer="708" w:gutter="0"/>
          <w:cols w:num="2" w:space="708"/>
          <w:docGrid w:linePitch="360"/>
        </w:sectPr>
      </w:pPr>
    </w:p>
    <w:p w14:paraId="7A9FEACB" w14:textId="75154ED3" w:rsidR="002A6D0A" w:rsidRPr="002F3207" w:rsidRDefault="002A6D0A" w:rsidP="00BA1BBC">
      <w:pPr>
        <w:rPr>
          <w:rFonts w:ascii="Times New Roman" w:hAnsi="Times New Roman" w:cs="Times New Roman"/>
          <w:b/>
          <w:sz w:val="18"/>
          <w:szCs w:val="18"/>
        </w:rPr>
      </w:pPr>
      <w:r w:rsidRPr="002F3207">
        <w:rPr>
          <w:b/>
          <w:noProof/>
          <w:sz w:val="18"/>
          <w:szCs w:val="18"/>
          <w:lang w:val="en-US"/>
        </w:rPr>
        <w:drawing>
          <wp:inline distT="0" distB="0" distL="0" distR="0" wp14:anchorId="610F1737" wp14:editId="5A955549">
            <wp:extent cx="2573594" cy="1259108"/>
            <wp:effectExtent l="0" t="0" r="0" b="0"/>
            <wp:docPr id="7" name="Picture 7" descr="C:\Users\ACER\AppData\Local\Microsoft\Windows\INetCache\Content.MSO\8F5D1F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MSO\8F5D1FEF.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8454" cy="1281055"/>
                    </a:xfrm>
                    <a:prstGeom prst="rect">
                      <a:avLst/>
                    </a:prstGeom>
                    <a:noFill/>
                    <a:ln>
                      <a:noFill/>
                    </a:ln>
                  </pic:spPr>
                </pic:pic>
              </a:graphicData>
            </a:graphic>
          </wp:inline>
        </w:drawing>
      </w:r>
    </w:p>
    <w:p w14:paraId="5A9C085B" w14:textId="77777777" w:rsidR="00B74443" w:rsidRDefault="00150C11" w:rsidP="00BA1BBC">
      <w:pPr>
        <w:rPr>
          <w:rFonts w:ascii="Times New Roman" w:hAnsi="Times New Roman" w:cs="Times New Roman"/>
          <w:b/>
          <w:sz w:val="18"/>
          <w:szCs w:val="18"/>
        </w:rPr>
      </w:pPr>
      <w:r w:rsidRPr="002F3207">
        <w:rPr>
          <w:rFonts w:ascii="Times New Roman" w:hAnsi="Times New Roman" w:cs="Times New Roman"/>
          <w:b/>
          <w:sz w:val="18"/>
          <w:szCs w:val="18"/>
        </w:rPr>
        <w:t xml:space="preserve">                      Figure </w:t>
      </w:r>
      <w:r w:rsidR="00427E73" w:rsidRPr="002F3207">
        <w:rPr>
          <w:rFonts w:ascii="Times New Roman" w:hAnsi="Times New Roman" w:cs="Times New Roman"/>
          <w:b/>
          <w:sz w:val="18"/>
          <w:szCs w:val="18"/>
        </w:rPr>
        <w:t>1(c)</w:t>
      </w:r>
      <w:r w:rsidRPr="002F3207">
        <w:rPr>
          <w:rFonts w:ascii="Times New Roman" w:hAnsi="Times New Roman" w:cs="Times New Roman"/>
          <w:b/>
          <w:sz w:val="18"/>
          <w:szCs w:val="18"/>
        </w:rPr>
        <w:t>: Nifty Pharma Close</w:t>
      </w:r>
    </w:p>
    <w:p w14:paraId="2EF967E5" w14:textId="2E7070BA" w:rsidR="00B74443" w:rsidRPr="002F3207" w:rsidRDefault="00B74443" w:rsidP="00B74443">
      <w:pPr>
        <w:spacing w:line="240" w:lineRule="auto"/>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NIFTY </w:t>
      </w:r>
      <w:r>
        <w:rPr>
          <w:rFonts w:ascii="Times New Roman" w:hAnsi="Times New Roman" w:cs="Times New Roman"/>
          <w:i/>
          <w:sz w:val="18"/>
          <w:szCs w:val="18"/>
          <w:highlight w:val="yellow"/>
        </w:rPr>
        <w:t>Pharma</w:t>
      </w:r>
      <w:r w:rsidRPr="00B74443">
        <w:rPr>
          <w:rFonts w:ascii="Times New Roman" w:hAnsi="Times New Roman" w:cs="Times New Roman"/>
          <w:i/>
          <w:sz w:val="18"/>
          <w:szCs w:val="18"/>
          <w:highlight w:val="yellow"/>
        </w:rPr>
        <w:t xml:space="preserve"> Close </w:t>
      </w:r>
      <w:r w:rsidRPr="00F75BAA">
        <w:rPr>
          <w:rFonts w:ascii="Times New Roman" w:hAnsi="Times New Roman" w:cs="Times New Roman"/>
          <w:i/>
          <w:sz w:val="18"/>
          <w:szCs w:val="18"/>
          <w:highlight w:val="yellow"/>
        </w:rPr>
        <w:t>from</w:t>
      </w:r>
      <w:r w:rsidRPr="00F75BAA">
        <w:rPr>
          <w:rFonts w:ascii="Times New Roman" w:eastAsia="Times New Roman" w:hAnsi="Times New Roman" w:cs="Times New Roman"/>
          <w:i/>
          <w:color w:val="000000"/>
          <w:sz w:val="18"/>
          <w:szCs w:val="18"/>
          <w:highlight w:val="yellow"/>
          <w:lang w:eastAsia="en-IN"/>
        </w:rPr>
        <w:t xml:space="preserve"> </w:t>
      </w:r>
      <w:r w:rsidR="00F75BAA" w:rsidRPr="00F75BAA">
        <w:rPr>
          <w:rFonts w:ascii="Times New Roman" w:eastAsia="Times New Roman" w:hAnsi="Times New Roman" w:cs="Times New Roman"/>
          <w:i/>
          <w:color w:val="000000"/>
          <w:sz w:val="18"/>
          <w:szCs w:val="18"/>
          <w:highlight w:val="yellow"/>
          <w:lang w:eastAsia="en-IN"/>
        </w:rPr>
        <w:t>NSE Historical Data Reports</w:t>
      </w:r>
      <w:r w:rsidRPr="002F3207">
        <w:rPr>
          <w:rFonts w:ascii="Times New Roman" w:hAnsi="Times New Roman" w:cs="Times New Roman"/>
          <w:b/>
          <w:sz w:val="18"/>
          <w:szCs w:val="18"/>
        </w:rPr>
        <w:t xml:space="preserve">                                                         </w:t>
      </w:r>
    </w:p>
    <w:p w14:paraId="4D7DF54E" w14:textId="7172C27C" w:rsidR="00150C11" w:rsidRPr="002F3207" w:rsidRDefault="00150C11" w:rsidP="00BA1BBC">
      <w:pPr>
        <w:rPr>
          <w:rFonts w:ascii="Times New Roman" w:hAnsi="Times New Roman" w:cs="Times New Roman"/>
          <w:b/>
          <w:sz w:val="18"/>
          <w:szCs w:val="18"/>
        </w:rPr>
      </w:pPr>
      <w:r w:rsidRPr="002F3207">
        <w:rPr>
          <w:rFonts w:ascii="Times New Roman" w:hAnsi="Times New Roman" w:cs="Times New Roman"/>
          <w:b/>
          <w:sz w:val="18"/>
          <w:szCs w:val="18"/>
        </w:rPr>
        <w:tab/>
        <w:t xml:space="preserve">                  </w:t>
      </w:r>
    </w:p>
    <w:p w14:paraId="5B8B9628" w14:textId="77777777" w:rsidR="00150C11" w:rsidRDefault="00A8702B" w:rsidP="00222F60">
      <w:pPr>
        <w:rPr>
          <w:rFonts w:ascii="Times New Roman" w:hAnsi="Times New Roman" w:cs="Times New Roman"/>
          <w:b/>
          <w:sz w:val="18"/>
          <w:szCs w:val="18"/>
        </w:rPr>
      </w:pPr>
      <w:r w:rsidRPr="002F3207">
        <w:rPr>
          <w:b/>
          <w:noProof/>
          <w:sz w:val="18"/>
          <w:szCs w:val="18"/>
          <w:lang w:val="en-US"/>
        </w:rPr>
        <w:drawing>
          <wp:inline distT="0" distB="0" distL="0" distR="0" wp14:anchorId="4EDBE038" wp14:editId="2FE054D5">
            <wp:extent cx="2816942" cy="1386148"/>
            <wp:effectExtent l="0" t="0" r="2540" b="5080"/>
            <wp:docPr id="16" name="Picture 16" descr="C:\Users\ACER\AppData\Local\Microsoft\Windows\INetCache\Content.MSO\D4F7F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MSO\D4F7F382.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6726" cy="1395883"/>
                    </a:xfrm>
                    <a:prstGeom prst="rect">
                      <a:avLst/>
                    </a:prstGeom>
                    <a:noFill/>
                    <a:ln>
                      <a:noFill/>
                    </a:ln>
                  </pic:spPr>
                </pic:pic>
              </a:graphicData>
            </a:graphic>
          </wp:inline>
        </w:drawing>
      </w:r>
      <w:r w:rsidR="00150C11" w:rsidRPr="002F3207">
        <w:rPr>
          <w:rFonts w:ascii="Times New Roman" w:hAnsi="Times New Roman" w:cs="Times New Roman"/>
          <w:b/>
          <w:sz w:val="18"/>
          <w:szCs w:val="18"/>
        </w:rPr>
        <w:tab/>
      </w:r>
      <w:r w:rsidR="00150C11" w:rsidRPr="002F3207">
        <w:rPr>
          <w:rFonts w:ascii="Times New Roman" w:hAnsi="Times New Roman" w:cs="Times New Roman"/>
          <w:b/>
          <w:sz w:val="18"/>
          <w:szCs w:val="18"/>
        </w:rPr>
        <w:tab/>
        <w:t xml:space="preserve"> Figure </w:t>
      </w:r>
      <w:r w:rsidR="00427E73" w:rsidRPr="002F3207">
        <w:rPr>
          <w:rFonts w:ascii="Times New Roman" w:hAnsi="Times New Roman" w:cs="Times New Roman"/>
          <w:b/>
          <w:sz w:val="18"/>
          <w:szCs w:val="18"/>
        </w:rPr>
        <w:t>1(d)</w:t>
      </w:r>
      <w:r w:rsidR="00150C11" w:rsidRPr="002F3207">
        <w:rPr>
          <w:rFonts w:ascii="Times New Roman" w:hAnsi="Times New Roman" w:cs="Times New Roman"/>
          <w:b/>
          <w:sz w:val="18"/>
          <w:szCs w:val="18"/>
        </w:rPr>
        <w:t>: Nifty PSU Bank Close</w:t>
      </w:r>
    </w:p>
    <w:p w14:paraId="150C5519" w14:textId="03873236" w:rsidR="00B74443" w:rsidRPr="002F3207" w:rsidRDefault="00B74443" w:rsidP="00B74443">
      <w:pPr>
        <w:spacing w:line="240" w:lineRule="auto"/>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NIFTY </w:t>
      </w:r>
      <w:r>
        <w:rPr>
          <w:rFonts w:ascii="Times New Roman" w:hAnsi="Times New Roman" w:cs="Times New Roman"/>
          <w:i/>
          <w:sz w:val="18"/>
          <w:szCs w:val="18"/>
          <w:highlight w:val="yellow"/>
        </w:rPr>
        <w:t>PSU Bank</w:t>
      </w:r>
      <w:r w:rsidRPr="00B74443">
        <w:rPr>
          <w:rFonts w:ascii="Times New Roman" w:hAnsi="Times New Roman" w:cs="Times New Roman"/>
          <w:i/>
          <w:sz w:val="18"/>
          <w:szCs w:val="18"/>
          <w:highlight w:val="yellow"/>
        </w:rPr>
        <w:t xml:space="preserve"> Close from</w:t>
      </w:r>
      <w:r w:rsidRPr="00B74443">
        <w:rPr>
          <w:rFonts w:ascii="Times New Roman" w:eastAsia="Times New Roman" w:hAnsi="Times New Roman" w:cs="Times New Roman"/>
          <w:i/>
          <w:color w:val="000000"/>
          <w:sz w:val="18"/>
          <w:szCs w:val="18"/>
          <w:highlight w:val="yellow"/>
          <w:lang w:eastAsia="en-IN"/>
        </w:rPr>
        <w:t xml:space="preserve"> </w:t>
      </w:r>
      <w:r w:rsidR="00F75BAA" w:rsidRPr="00F75BAA">
        <w:rPr>
          <w:rFonts w:ascii="Times New Roman" w:eastAsia="Times New Roman" w:hAnsi="Times New Roman" w:cs="Times New Roman"/>
          <w:i/>
          <w:color w:val="000000"/>
          <w:sz w:val="18"/>
          <w:szCs w:val="18"/>
          <w:highlight w:val="yellow"/>
          <w:lang w:eastAsia="en-IN"/>
        </w:rPr>
        <w:t>NSE Historical Data Reports</w:t>
      </w:r>
      <w:r w:rsidR="00F75BAA" w:rsidRPr="002F3207">
        <w:rPr>
          <w:rFonts w:ascii="Times New Roman" w:hAnsi="Times New Roman" w:cs="Times New Roman"/>
          <w:b/>
          <w:sz w:val="18"/>
          <w:szCs w:val="18"/>
        </w:rPr>
        <w:t xml:space="preserve">                                                         </w:t>
      </w:r>
    </w:p>
    <w:p w14:paraId="580BCE39" w14:textId="0B1FBC68" w:rsidR="00B74443" w:rsidRPr="002F3207" w:rsidRDefault="00B74443" w:rsidP="00222F60">
      <w:pPr>
        <w:rPr>
          <w:rFonts w:ascii="Times New Roman" w:hAnsi="Times New Roman" w:cs="Times New Roman"/>
          <w:b/>
          <w:sz w:val="18"/>
          <w:szCs w:val="18"/>
        </w:rPr>
        <w:sectPr w:rsidR="00B74443" w:rsidRPr="002F3207" w:rsidSect="00222F60">
          <w:type w:val="continuous"/>
          <w:pgSz w:w="11906" w:h="16838"/>
          <w:pgMar w:top="1440" w:right="1440" w:bottom="1440" w:left="1440" w:header="708" w:footer="708" w:gutter="0"/>
          <w:cols w:num="2" w:space="708"/>
          <w:docGrid w:linePitch="360"/>
        </w:sectPr>
      </w:pPr>
    </w:p>
    <w:p w14:paraId="6846F2E0" w14:textId="17E65775" w:rsidR="00302A14" w:rsidRPr="002F3207" w:rsidRDefault="00302A14" w:rsidP="00BA1BBC">
      <w:pPr>
        <w:rPr>
          <w:rFonts w:ascii="Times New Roman" w:hAnsi="Times New Roman" w:cs="Times New Roman"/>
          <w:b/>
          <w:sz w:val="18"/>
          <w:szCs w:val="18"/>
        </w:rPr>
      </w:pPr>
      <w:r w:rsidRPr="002F3207">
        <w:rPr>
          <w:b/>
          <w:noProof/>
          <w:sz w:val="18"/>
          <w:szCs w:val="18"/>
          <w:lang w:val="en-US"/>
        </w:rPr>
        <w:drawing>
          <wp:anchor distT="0" distB="0" distL="114300" distR="114300" simplePos="0" relativeHeight="251658240" behindDoc="0" locked="0" layoutInCell="1" allowOverlap="1" wp14:anchorId="1DF31CFF" wp14:editId="32C138C3">
            <wp:simplePos x="0" y="0"/>
            <wp:positionH relativeFrom="margin">
              <wp:align>left</wp:align>
            </wp:positionH>
            <wp:positionV relativeFrom="paragraph">
              <wp:posOffset>60960</wp:posOffset>
            </wp:positionV>
            <wp:extent cx="2640330" cy="1428750"/>
            <wp:effectExtent l="0" t="0" r="7620" b="0"/>
            <wp:wrapSquare wrapText="bothSides"/>
            <wp:docPr id="29" name="Picture 29" descr="C:\Users\ACER\AppData\Local\Microsoft\Windows\INetCache\Content.MSO\67AD54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INetCache\Content.MSO\67AD540E.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033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F60" w:rsidRPr="002F3207">
        <w:rPr>
          <w:rFonts w:ascii="Times New Roman" w:hAnsi="Times New Roman" w:cs="Times New Roman"/>
          <w:b/>
          <w:sz w:val="18"/>
          <w:szCs w:val="18"/>
        </w:rPr>
        <w:t xml:space="preserve">                  </w:t>
      </w:r>
      <w:r w:rsidR="008451E7" w:rsidRPr="002F3207">
        <w:rPr>
          <w:rFonts w:ascii="Times New Roman" w:hAnsi="Times New Roman" w:cs="Times New Roman"/>
          <w:b/>
          <w:sz w:val="18"/>
          <w:szCs w:val="18"/>
        </w:rPr>
        <w:tab/>
      </w:r>
      <w:r w:rsidRPr="002F3207">
        <w:rPr>
          <w:rFonts w:ascii="Times New Roman" w:hAnsi="Times New Roman" w:cs="Times New Roman"/>
          <w:b/>
          <w:noProof/>
          <w:sz w:val="18"/>
          <w:szCs w:val="18"/>
          <w:lang w:val="en-US"/>
        </w:rPr>
        <w:drawing>
          <wp:inline distT="0" distB="0" distL="0" distR="0" wp14:anchorId="1FA82BB7" wp14:editId="0FE06E47">
            <wp:extent cx="2489200" cy="149484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8542" cy="1500456"/>
                    </a:xfrm>
                    <a:prstGeom prst="rect">
                      <a:avLst/>
                    </a:prstGeom>
                    <a:noFill/>
                  </pic:spPr>
                </pic:pic>
              </a:graphicData>
            </a:graphic>
          </wp:inline>
        </w:drawing>
      </w:r>
    </w:p>
    <w:p w14:paraId="721C9392" w14:textId="0A4F4983" w:rsidR="00302A14" w:rsidRPr="002F3207" w:rsidRDefault="00302A14" w:rsidP="00BA1BBC">
      <w:pPr>
        <w:rPr>
          <w:rFonts w:ascii="Times New Roman" w:hAnsi="Times New Roman" w:cs="Times New Roman"/>
          <w:b/>
          <w:sz w:val="18"/>
          <w:szCs w:val="18"/>
        </w:rPr>
      </w:pPr>
      <w:r w:rsidRPr="002F3207">
        <w:rPr>
          <w:rFonts w:ascii="Times New Roman" w:hAnsi="Times New Roman" w:cs="Times New Roman"/>
          <w:b/>
          <w:sz w:val="18"/>
          <w:szCs w:val="18"/>
        </w:rPr>
        <w:t xml:space="preserve">             </w:t>
      </w:r>
      <w:r w:rsidR="008959D4" w:rsidRPr="002F3207">
        <w:rPr>
          <w:rFonts w:ascii="Times New Roman" w:hAnsi="Times New Roman" w:cs="Times New Roman"/>
          <w:b/>
          <w:sz w:val="18"/>
          <w:szCs w:val="18"/>
        </w:rPr>
        <w:t>Figure 1(e): Nifty Private Bank Close</w:t>
      </w:r>
      <w:r w:rsidR="008959D4">
        <w:rPr>
          <w:rFonts w:ascii="Times New Roman" w:hAnsi="Times New Roman" w:cs="Times New Roman"/>
          <w:b/>
          <w:sz w:val="18"/>
          <w:szCs w:val="18"/>
        </w:rPr>
        <w:t xml:space="preserve">                                                          </w:t>
      </w:r>
      <w:r w:rsidRPr="002F3207">
        <w:rPr>
          <w:rFonts w:ascii="Times New Roman" w:hAnsi="Times New Roman" w:cs="Times New Roman"/>
          <w:b/>
          <w:sz w:val="18"/>
          <w:szCs w:val="18"/>
        </w:rPr>
        <w:t xml:space="preserve">Figure </w:t>
      </w:r>
      <w:r w:rsidR="00427E73" w:rsidRPr="002F3207">
        <w:rPr>
          <w:rFonts w:ascii="Times New Roman" w:hAnsi="Times New Roman" w:cs="Times New Roman"/>
          <w:b/>
          <w:sz w:val="18"/>
          <w:szCs w:val="18"/>
        </w:rPr>
        <w:t>1(f)</w:t>
      </w:r>
      <w:r w:rsidRPr="002F3207">
        <w:rPr>
          <w:rFonts w:ascii="Times New Roman" w:hAnsi="Times New Roman" w:cs="Times New Roman"/>
          <w:b/>
          <w:sz w:val="18"/>
          <w:szCs w:val="18"/>
        </w:rPr>
        <w:t>: Nifty FMCG Close</w:t>
      </w:r>
      <w:r w:rsidRPr="002F3207">
        <w:rPr>
          <w:rFonts w:ascii="Times New Roman" w:hAnsi="Times New Roman" w:cs="Times New Roman"/>
          <w:b/>
          <w:sz w:val="18"/>
          <w:szCs w:val="18"/>
        </w:rPr>
        <w:tab/>
        <w:t xml:space="preserve">              </w:t>
      </w:r>
    </w:p>
    <w:p w14:paraId="584A430C" w14:textId="069A1661" w:rsidR="00F75BAA" w:rsidRDefault="00B74443" w:rsidP="00AC53A4">
      <w:pPr>
        <w:spacing w:after="0" w:line="0" w:lineRule="atLeast"/>
        <w:rPr>
          <w:rFonts w:ascii="Times New Roman" w:eastAsia="Times New Roman" w:hAnsi="Times New Roman" w:cs="Times New Roman"/>
          <w:i/>
          <w:color w:val="000000"/>
          <w:sz w:val="18"/>
          <w:szCs w:val="18"/>
          <w:highlight w:val="yellow"/>
          <w:lang w:eastAsia="en-IN"/>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 NIFTY </w:t>
      </w:r>
      <w:r>
        <w:rPr>
          <w:rFonts w:ascii="Times New Roman" w:hAnsi="Times New Roman" w:cs="Times New Roman"/>
          <w:i/>
          <w:sz w:val="18"/>
          <w:szCs w:val="18"/>
          <w:highlight w:val="yellow"/>
        </w:rPr>
        <w:t xml:space="preserve">Private </w:t>
      </w:r>
      <w:r w:rsidR="00BB35CB">
        <w:rPr>
          <w:rFonts w:ascii="Times New Roman" w:hAnsi="Times New Roman" w:cs="Times New Roman"/>
          <w:i/>
          <w:sz w:val="18"/>
          <w:szCs w:val="18"/>
          <w:highlight w:val="yellow"/>
        </w:rPr>
        <w:t>Bank Close</w:t>
      </w:r>
      <w:r w:rsidR="00F75BAA" w:rsidRPr="00B74443">
        <w:rPr>
          <w:rFonts w:ascii="Times New Roman" w:hAnsi="Times New Roman" w:cs="Times New Roman"/>
          <w:i/>
          <w:sz w:val="18"/>
          <w:szCs w:val="18"/>
          <w:highlight w:val="yellow"/>
        </w:rPr>
        <w:t xml:space="preserve"> from</w:t>
      </w:r>
      <w:r w:rsidR="00F75BAA" w:rsidRPr="00B74443">
        <w:rPr>
          <w:rFonts w:ascii="Times New Roman" w:eastAsia="Times New Roman" w:hAnsi="Times New Roman" w:cs="Times New Roman"/>
          <w:i/>
          <w:color w:val="000000"/>
          <w:sz w:val="18"/>
          <w:szCs w:val="18"/>
          <w:highlight w:val="yellow"/>
          <w:lang w:eastAsia="en-IN"/>
        </w:rPr>
        <w:t xml:space="preserve"> </w:t>
      </w:r>
    </w:p>
    <w:p w14:paraId="3589D297" w14:textId="282D9DFF" w:rsidR="00B74443" w:rsidRDefault="00F75BAA" w:rsidP="00AC53A4">
      <w:pPr>
        <w:spacing w:after="0" w:line="0" w:lineRule="atLeast"/>
        <w:ind w:left="5040" w:hanging="5040"/>
        <w:rPr>
          <w:rFonts w:ascii="Times New Roman" w:hAnsi="Times New Roman" w:cs="Times New Roman"/>
          <w:i/>
          <w:sz w:val="18"/>
          <w:szCs w:val="18"/>
          <w:highlight w:val="yellow"/>
        </w:rPr>
      </w:pPr>
      <w:r w:rsidRPr="00F75BAA">
        <w:rPr>
          <w:rFonts w:ascii="Times New Roman" w:eastAsia="Times New Roman" w:hAnsi="Times New Roman" w:cs="Times New Roman"/>
          <w:i/>
          <w:color w:val="000000"/>
          <w:sz w:val="18"/>
          <w:szCs w:val="18"/>
          <w:highlight w:val="yellow"/>
          <w:lang w:eastAsia="en-IN"/>
        </w:rPr>
        <w:t>NSE Historical Data Reports</w:t>
      </w:r>
      <w:r w:rsidRPr="002F3207">
        <w:rPr>
          <w:rFonts w:ascii="Times New Roman" w:hAnsi="Times New Roman" w:cs="Times New Roman"/>
          <w:b/>
          <w:sz w:val="18"/>
          <w:szCs w:val="18"/>
        </w:rPr>
        <w:t xml:space="preserve">                                             </w:t>
      </w:r>
      <w:r w:rsidR="008959D4">
        <w:rPr>
          <w:rFonts w:ascii="Times New Roman" w:hAnsi="Times New Roman" w:cs="Times New Roman"/>
          <w:i/>
          <w:sz w:val="18"/>
          <w:szCs w:val="18"/>
          <w:highlight w:val="yellow"/>
        </w:rPr>
        <w:t xml:space="preserve">    </w:t>
      </w:r>
      <w:r>
        <w:rPr>
          <w:rFonts w:ascii="Times New Roman" w:hAnsi="Times New Roman" w:cs="Times New Roman"/>
          <w:i/>
          <w:sz w:val="18"/>
          <w:szCs w:val="18"/>
          <w:highlight w:val="yellow"/>
        </w:rPr>
        <w:tab/>
      </w:r>
      <w:r w:rsidR="008959D4" w:rsidRPr="00B74443">
        <w:rPr>
          <w:rFonts w:ascii="Times New Roman" w:hAnsi="Times New Roman" w:cs="Times New Roman"/>
          <w:b/>
          <w:sz w:val="18"/>
          <w:szCs w:val="18"/>
          <w:highlight w:val="yellow"/>
        </w:rPr>
        <w:t xml:space="preserve">Source: </w:t>
      </w:r>
      <w:r w:rsidR="008959D4" w:rsidRPr="00B74443">
        <w:rPr>
          <w:rFonts w:ascii="Times New Roman" w:hAnsi="Times New Roman" w:cs="Times New Roman"/>
          <w:b/>
          <w:sz w:val="18"/>
          <w:szCs w:val="18"/>
          <w:highlight w:val="yellow"/>
        </w:rPr>
        <w:tab/>
      </w:r>
      <w:r w:rsidR="008959D4" w:rsidRPr="00B74443">
        <w:rPr>
          <w:rFonts w:ascii="Times New Roman" w:hAnsi="Times New Roman" w:cs="Times New Roman"/>
          <w:i/>
          <w:sz w:val="18"/>
          <w:szCs w:val="18"/>
          <w:highlight w:val="yellow"/>
        </w:rPr>
        <w:t>NIFTY</w:t>
      </w:r>
      <w:r w:rsidR="008959D4">
        <w:rPr>
          <w:rFonts w:ascii="Times New Roman" w:hAnsi="Times New Roman" w:cs="Times New Roman"/>
          <w:i/>
          <w:sz w:val="18"/>
          <w:szCs w:val="18"/>
          <w:highlight w:val="yellow"/>
        </w:rPr>
        <w:t xml:space="preserve"> </w:t>
      </w:r>
      <w:r w:rsidR="00BB35CB">
        <w:rPr>
          <w:rFonts w:ascii="Times New Roman" w:hAnsi="Times New Roman" w:cs="Times New Roman"/>
          <w:i/>
          <w:sz w:val="18"/>
          <w:szCs w:val="18"/>
          <w:highlight w:val="yellow"/>
        </w:rPr>
        <w:t xml:space="preserve">FMCG </w:t>
      </w:r>
      <w:r w:rsidR="00BB35CB" w:rsidRPr="00B74443">
        <w:rPr>
          <w:rFonts w:ascii="Times New Roman" w:hAnsi="Times New Roman" w:cs="Times New Roman"/>
          <w:i/>
          <w:sz w:val="18"/>
          <w:szCs w:val="18"/>
          <w:highlight w:val="yellow"/>
        </w:rPr>
        <w:t>Close</w:t>
      </w:r>
      <w:r w:rsidR="008959D4" w:rsidRPr="00B74443">
        <w:rPr>
          <w:rFonts w:ascii="Times New Roman" w:hAnsi="Times New Roman" w:cs="Times New Roman"/>
          <w:i/>
          <w:sz w:val="18"/>
          <w:szCs w:val="18"/>
          <w:highlight w:val="yellow"/>
        </w:rPr>
        <w:t xml:space="preserve"> from</w:t>
      </w:r>
      <w:r w:rsidR="008959D4" w:rsidRPr="00B74443">
        <w:rPr>
          <w:rFonts w:ascii="Times New Roman" w:eastAsia="Times New Roman" w:hAnsi="Times New Roman" w:cs="Times New Roman"/>
          <w:i/>
          <w:color w:val="000000"/>
          <w:sz w:val="18"/>
          <w:szCs w:val="18"/>
          <w:highlight w:val="yellow"/>
          <w:lang w:eastAsia="en-IN"/>
        </w:rPr>
        <w:t xml:space="preserve"> </w:t>
      </w:r>
      <w:r w:rsidRPr="00F75BAA">
        <w:rPr>
          <w:rFonts w:ascii="Times New Roman" w:eastAsia="Times New Roman" w:hAnsi="Times New Roman" w:cs="Times New Roman"/>
          <w:i/>
          <w:color w:val="000000"/>
          <w:sz w:val="18"/>
          <w:szCs w:val="18"/>
          <w:highlight w:val="yellow"/>
          <w:lang w:eastAsia="en-IN"/>
        </w:rPr>
        <w:t>NSE Historical Data Reports</w:t>
      </w:r>
      <w:r w:rsidRPr="002F3207">
        <w:rPr>
          <w:rFonts w:ascii="Times New Roman" w:hAnsi="Times New Roman" w:cs="Times New Roman"/>
          <w:b/>
          <w:sz w:val="18"/>
          <w:szCs w:val="18"/>
        </w:rPr>
        <w:t xml:space="preserve">                                             </w:t>
      </w:r>
    </w:p>
    <w:p w14:paraId="2D17564F" w14:textId="3E4E49FB" w:rsidR="00B74443" w:rsidRPr="002F3207" w:rsidRDefault="00B74443" w:rsidP="00BA1BBC">
      <w:pPr>
        <w:rPr>
          <w:rFonts w:ascii="Times New Roman" w:hAnsi="Times New Roman" w:cs="Times New Roman"/>
          <w:b/>
          <w:sz w:val="18"/>
          <w:szCs w:val="18"/>
        </w:rPr>
        <w:sectPr w:rsidR="00B74443" w:rsidRPr="002F3207" w:rsidSect="0014624C">
          <w:type w:val="continuous"/>
          <w:pgSz w:w="11906" w:h="16838"/>
          <w:pgMar w:top="1440" w:right="1440" w:bottom="851" w:left="1440" w:header="708" w:footer="708" w:gutter="0"/>
          <w:cols w:space="708"/>
          <w:docGrid w:linePitch="360"/>
        </w:sectPr>
      </w:pPr>
    </w:p>
    <w:p w14:paraId="0B55C639" w14:textId="18559787" w:rsidR="006F5CFC" w:rsidRPr="002F3207" w:rsidRDefault="0014624C" w:rsidP="00771CDC">
      <w:pPr>
        <w:spacing w:after="0" w:line="0" w:lineRule="atLeast"/>
        <w:jc w:val="center"/>
        <w:rPr>
          <w:rFonts w:ascii="Times New Roman" w:hAnsi="Times New Roman" w:cs="Times New Roman"/>
          <w:b/>
          <w:sz w:val="24"/>
          <w:szCs w:val="24"/>
        </w:rPr>
      </w:pPr>
      <w:r w:rsidRPr="002F3207">
        <w:rPr>
          <w:b/>
          <w:noProof/>
          <w:sz w:val="18"/>
          <w:szCs w:val="18"/>
          <w:lang w:val="en-US"/>
        </w:rPr>
        <w:drawing>
          <wp:inline distT="0" distB="0" distL="0" distR="0" wp14:anchorId="26A2CCBE" wp14:editId="4E955F6D">
            <wp:extent cx="2640593" cy="1288869"/>
            <wp:effectExtent l="0" t="0" r="7620" b="6985"/>
            <wp:docPr id="22" name="Picture 22" descr="C:\Users\ACER\AppData\Local\Microsoft\Windows\INetCache\Content.MSO\E10E93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MSO\E10E9346.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5456" cy="1291243"/>
                    </a:xfrm>
                    <a:prstGeom prst="rect">
                      <a:avLst/>
                    </a:prstGeom>
                    <a:noFill/>
                    <a:ln>
                      <a:noFill/>
                    </a:ln>
                  </pic:spPr>
                </pic:pic>
              </a:graphicData>
            </a:graphic>
          </wp:inline>
        </w:drawing>
      </w:r>
    </w:p>
    <w:p w14:paraId="4D196041" w14:textId="3CA70721" w:rsidR="00302A14" w:rsidRPr="002F3207" w:rsidRDefault="001B4AE6" w:rsidP="00771CDC">
      <w:pPr>
        <w:spacing w:after="0" w:line="0" w:lineRule="atLeast"/>
        <w:jc w:val="center"/>
        <w:rPr>
          <w:rFonts w:ascii="Times New Roman" w:hAnsi="Times New Roman" w:cs="Times New Roman"/>
          <w:b/>
          <w:sz w:val="24"/>
          <w:szCs w:val="24"/>
        </w:rPr>
        <w:sectPr w:rsidR="00302A14" w:rsidRPr="002F3207" w:rsidSect="0014624C">
          <w:type w:val="continuous"/>
          <w:pgSz w:w="11906" w:h="16838"/>
          <w:pgMar w:top="1440" w:right="1440" w:bottom="426" w:left="1440" w:header="708" w:footer="708" w:gutter="0"/>
          <w:cols w:num="2" w:space="708"/>
          <w:docGrid w:linePitch="360"/>
        </w:sectPr>
      </w:pPr>
      <w:r w:rsidRPr="002F3207">
        <w:rPr>
          <w:rFonts w:ascii="Times New Roman" w:hAnsi="Times New Roman" w:cs="Times New Roman"/>
          <w:b/>
          <w:sz w:val="24"/>
          <w:szCs w:val="24"/>
        </w:rPr>
        <w:t xml:space="preserve">  </w:t>
      </w:r>
      <w:r w:rsidR="002963AB" w:rsidRPr="002F3207">
        <w:rPr>
          <w:noProof/>
          <w:lang w:val="en-US"/>
        </w:rPr>
        <w:drawing>
          <wp:inline distT="0" distB="0" distL="0" distR="0" wp14:anchorId="70D5DFFB" wp14:editId="57FEA33B">
            <wp:extent cx="2348230" cy="1290918"/>
            <wp:effectExtent l="0" t="0" r="0" b="5080"/>
            <wp:docPr id="18" name="Picture 18" descr="C:\Users\ACER\AppData\Local\Microsoft\Windows\INetCache\Content.MSO\534BFE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MSO\534BFECA.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7013" cy="1295746"/>
                    </a:xfrm>
                    <a:prstGeom prst="rect">
                      <a:avLst/>
                    </a:prstGeom>
                    <a:noFill/>
                    <a:ln>
                      <a:noFill/>
                    </a:ln>
                  </pic:spPr>
                </pic:pic>
              </a:graphicData>
            </a:graphic>
          </wp:inline>
        </w:drawing>
      </w:r>
      <w:r w:rsidR="00302A14" w:rsidRPr="002F3207">
        <w:rPr>
          <w:rFonts w:ascii="Times New Roman" w:hAnsi="Times New Roman" w:cs="Times New Roman"/>
          <w:b/>
          <w:sz w:val="18"/>
          <w:szCs w:val="18"/>
        </w:rPr>
        <w:tab/>
      </w:r>
    </w:p>
    <w:p w14:paraId="6592DCB8" w14:textId="7E7BC3BE" w:rsidR="00953A6E" w:rsidRPr="002F3207" w:rsidRDefault="00EB25BF" w:rsidP="00771CDC">
      <w:pPr>
        <w:spacing w:after="0" w:line="0" w:lineRule="atLeast"/>
        <w:rPr>
          <w:rFonts w:ascii="Times New Roman" w:hAnsi="Times New Roman" w:cs="Times New Roman"/>
          <w:b/>
          <w:sz w:val="18"/>
          <w:szCs w:val="18"/>
        </w:rPr>
      </w:pPr>
      <w:r w:rsidRPr="002F3207">
        <w:rPr>
          <w:rFonts w:ascii="Times New Roman" w:hAnsi="Times New Roman" w:cs="Times New Roman"/>
          <w:b/>
          <w:sz w:val="18"/>
          <w:szCs w:val="18"/>
        </w:rPr>
        <w:tab/>
      </w:r>
      <w:r w:rsidRPr="002F3207">
        <w:rPr>
          <w:rFonts w:ascii="Times New Roman" w:hAnsi="Times New Roman" w:cs="Times New Roman"/>
          <w:b/>
          <w:sz w:val="18"/>
          <w:szCs w:val="18"/>
        </w:rPr>
        <w:tab/>
      </w:r>
      <w:r w:rsidR="00302A14" w:rsidRPr="002F3207">
        <w:rPr>
          <w:rFonts w:ascii="Times New Roman" w:hAnsi="Times New Roman" w:cs="Times New Roman"/>
          <w:b/>
          <w:sz w:val="18"/>
          <w:szCs w:val="18"/>
        </w:rPr>
        <w:t xml:space="preserve">Figure </w:t>
      </w:r>
      <w:r w:rsidR="00427E73" w:rsidRPr="002F3207">
        <w:rPr>
          <w:rFonts w:ascii="Times New Roman" w:hAnsi="Times New Roman" w:cs="Times New Roman"/>
          <w:b/>
          <w:sz w:val="18"/>
          <w:szCs w:val="18"/>
        </w:rPr>
        <w:t>1(g)</w:t>
      </w:r>
      <w:r w:rsidR="00302A14" w:rsidRPr="002F3207">
        <w:rPr>
          <w:rFonts w:ascii="Times New Roman" w:hAnsi="Times New Roman" w:cs="Times New Roman"/>
          <w:b/>
          <w:sz w:val="18"/>
          <w:szCs w:val="18"/>
        </w:rPr>
        <w:t>: Nifty Metal Close</w:t>
      </w:r>
      <w:r w:rsidR="00302A14" w:rsidRPr="002F3207">
        <w:rPr>
          <w:rFonts w:ascii="Times New Roman" w:hAnsi="Times New Roman" w:cs="Times New Roman"/>
          <w:b/>
          <w:sz w:val="18"/>
          <w:szCs w:val="18"/>
        </w:rPr>
        <w:tab/>
      </w:r>
      <w:r w:rsidR="00302A14" w:rsidRPr="002F3207">
        <w:rPr>
          <w:rFonts w:ascii="Times New Roman" w:hAnsi="Times New Roman" w:cs="Times New Roman"/>
          <w:b/>
          <w:sz w:val="18"/>
          <w:szCs w:val="18"/>
        </w:rPr>
        <w:tab/>
      </w:r>
      <w:r w:rsidR="00302A14" w:rsidRPr="002F3207">
        <w:rPr>
          <w:rFonts w:ascii="Times New Roman" w:hAnsi="Times New Roman" w:cs="Times New Roman"/>
          <w:b/>
          <w:sz w:val="18"/>
          <w:szCs w:val="18"/>
        </w:rPr>
        <w:tab/>
        <w:t xml:space="preserve">Figure </w:t>
      </w:r>
      <w:r w:rsidR="00427E73" w:rsidRPr="002F3207">
        <w:rPr>
          <w:rFonts w:ascii="Times New Roman" w:hAnsi="Times New Roman" w:cs="Times New Roman"/>
          <w:b/>
          <w:sz w:val="18"/>
          <w:szCs w:val="18"/>
        </w:rPr>
        <w:t>1(h)</w:t>
      </w:r>
      <w:r w:rsidR="00302A14" w:rsidRPr="002F3207">
        <w:rPr>
          <w:rFonts w:ascii="Times New Roman" w:hAnsi="Times New Roman" w:cs="Times New Roman"/>
          <w:b/>
          <w:sz w:val="18"/>
          <w:szCs w:val="18"/>
        </w:rPr>
        <w:t>: Nifty IT Clos</w:t>
      </w:r>
      <w:r w:rsidR="00771CDC">
        <w:rPr>
          <w:rFonts w:ascii="Times New Roman" w:hAnsi="Times New Roman" w:cs="Times New Roman"/>
          <w:b/>
          <w:sz w:val="18"/>
          <w:szCs w:val="18"/>
        </w:rPr>
        <w:t>e</w:t>
      </w:r>
    </w:p>
    <w:p w14:paraId="4D398083" w14:textId="77777777" w:rsidR="00B55AC3" w:rsidRDefault="00771CDC" w:rsidP="00B55AC3">
      <w:pPr>
        <w:spacing w:after="0" w:line="0" w:lineRule="atLeast"/>
        <w:jc w:val="both"/>
        <w:rPr>
          <w:rFonts w:ascii="Times New Roman" w:eastAsia="Times New Roman" w:hAnsi="Times New Roman" w:cs="Times New Roman"/>
          <w:i/>
          <w:color w:val="000000"/>
          <w:sz w:val="18"/>
          <w:szCs w:val="18"/>
          <w:highlight w:val="yellow"/>
          <w:lang w:eastAsia="en-IN"/>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NIFTY</w:t>
      </w:r>
      <w:r>
        <w:rPr>
          <w:rFonts w:ascii="Times New Roman" w:hAnsi="Times New Roman" w:cs="Times New Roman"/>
          <w:i/>
          <w:sz w:val="18"/>
          <w:szCs w:val="18"/>
          <w:highlight w:val="yellow"/>
        </w:rPr>
        <w:t xml:space="preserve"> Metal</w:t>
      </w:r>
      <w:r w:rsidR="00B55AC3">
        <w:rPr>
          <w:rFonts w:ascii="Times New Roman" w:hAnsi="Times New Roman" w:cs="Times New Roman"/>
          <w:i/>
          <w:sz w:val="18"/>
          <w:szCs w:val="18"/>
          <w:highlight w:val="yellow"/>
        </w:rPr>
        <w:t xml:space="preserve"> </w:t>
      </w:r>
      <w:r w:rsidRPr="00B74443">
        <w:rPr>
          <w:rFonts w:ascii="Times New Roman" w:hAnsi="Times New Roman" w:cs="Times New Roman"/>
          <w:i/>
          <w:sz w:val="18"/>
          <w:szCs w:val="18"/>
          <w:highlight w:val="yellow"/>
        </w:rPr>
        <w:t>Close from</w:t>
      </w:r>
      <w:r w:rsidRPr="00B74443">
        <w:rPr>
          <w:rFonts w:ascii="Times New Roman" w:eastAsia="Times New Roman" w:hAnsi="Times New Roman" w:cs="Times New Roman"/>
          <w:i/>
          <w:color w:val="000000"/>
          <w:sz w:val="18"/>
          <w:szCs w:val="18"/>
          <w:highlight w:val="yellow"/>
          <w:lang w:eastAsia="en-IN"/>
        </w:rPr>
        <w:t xml:space="preserve"> </w:t>
      </w:r>
      <w:r w:rsidR="00F75BAA" w:rsidRPr="00F75BAA">
        <w:rPr>
          <w:rFonts w:ascii="Times New Roman" w:eastAsia="Times New Roman" w:hAnsi="Times New Roman" w:cs="Times New Roman"/>
          <w:i/>
          <w:color w:val="000000"/>
          <w:sz w:val="18"/>
          <w:szCs w:val="18"/>
          <w:highlight w:val="yellow"/>
          <w:lang w:eastAsia="en-IN"/>
        </w:rPr>
        <w:t>NSE Historical</w:t>
      </w:r>
    </w:p>
    <w:p w14:paraId="0CFC9E3F" w14:textId="0B482AF0" w:rsidR="00B55AC3" w:rsidRDefault="00F75BAA" w:rsidP="00B55AC3">
      <w:pPr>
        <w:spacing w:after="0" w:line="0" w:lineRule="atLeast"/>
        <w:jc w:val="both"/>
        <w:rPr>
          <w:rFonts w:ascii="Times New Roman" w:eastAsia="Times New Roman" w:hAnsi="Times New Roman" w:cs="Times New Roman"/>
          <w:i/>
          <w:color w:val="000000"/>
          <w:sz w:val="18"/>
          <w:szCs w:val="18"/>
          <w:highlight w:val="yellow"/>
          <w:lang w:eastAsia="en-IN"/>
        </w:rPr>
      </w:pPr>
      <w:r w:rsidRPr="00F75BAA">
        <w:rPr>
          <w:rFonts w:ascii="Times New Roman" w:eastAsia="Times New Roman" w:hAnsi="Times New Roman" w:cs="Times New Roman"/>
          <w:i/>
          <w:color w:val="000000"/>
          <w:sz w:val="18"/>
          <w:szCs w:val="18"/>
          <w:highlight w:val="yellow"/>
          <w:lang w:eastAsia="en-IN"/>
        </w:rPr>
        <w:t xml:space="preserve"> Data Reports</w:t>
      </w:r>
      <w:r w:rsidRPr="002F3207">
        <w:rPr>
          <w:rFonts w:ascii="Times New Roman" w:hAnsi="Times New Roman" w:cs="Times New Roman"/>
          <w:b/>
          <w:sz w:val="18"/>
          <w:szCs w:val="18"/>
        </w:rPr>
        <w:t xml:space="preserve">                                </w:t>
      </w:r>
      <w:r w:rsidR="00B55AC3">
        <w:rPr>
          <w:rFonts w:ascii="Times New Roman" w:hAnsi="Times New Roman" w:cs="Times New Roman"/>
          <w:b/>
          <w:sz w:val="18"/>
          <w:szCs w:val="18"/>
        </w:rPr>
        <w:tab/>
      </w:r>
      <w:r w:rsidR="00B55AC3">
        <w:rPr>
          <w:rFonts w:ascii="Times New Roman" w:hAnsi="Times New Roman" w:cs="Times New Roman"/>
          <w:b/>
          <w:sz w:val="18"/>
          <w:szCs w:val="18"/>
        </w:rPr>
        <w:tab/>
      </w:r>
      <w:r w:rsidR="00B55AC3">
        <w:rPr>
          <w:rFonts w:ascii="Times New Roman" w:hAnsi="Times New Roman" w:cs="Times New Roman"/>
          <w:b/>
          <w:sz w:val="18"/>
          <w:szCs w:val="18"/>
        </w:rPr>
        <w:tab/>
      </w:r>
      <w:r w:rsidR="00B55AC3">
        <w:rPr>
          <w:rFonts w:ascii="Times New Roman" w:hAnsi="Times New Roman" w:cs="Times New Roman"/>
          <w:b/>
          <w:sz w:val="18"/>
          <w:szCs w:val="18"/>
        </w:rPr>
        <w:tab/>
      </w:r>
      <w:r w:rsidR="00771CDC" w:rsidRPr="00B74443">
        <w:rPr>
          <w:rFonts w:ascii="Times New Roman" w:hAnsi="Times New Roman" w:cs="Times New Roman"/>
          <w:b/>
          <w:sz w:val="18"/>
          <w:szCs w:val="18"/>
          <w:highlight w:val="yellow"/>
        </w:rPr>
        <w:t>Source:</w:t>
      </w:r>
      <w:r w:rsidR="00771CDC">
        <w:rPr>
          <w:rFonts w:ascii="Times New Roman" w:hAnsi="Times New Roman" w:cs="Times New Roman"/>
          <w:b/>
          <w:sz w:val="18"/>
          <w:szCs w:val="18"/>
          <w:highlight w:val="yellow"/>
        </w:rPr>
        <w:t xml:space="preserve"> </w:t>
      </w:r>
      <w:r w:rsidR="00771CDC" w:rsidRPr="00B74443">
        <w:rPr>
          <w:rFonts w:ascii="Times New Roman" w:hAnsi="Times New Roman" w:cs="Times New Roman"/>
          <w:i/>
          <w:sz w:val="18"/>
          <w:szCs w:val="18"/>
          <w:highlight w:val="yellow"/>
        </w:rPr>
        <w:t xml:space="preserve">NIFTY </w:t>
      </w:r>
      <w:r w:rsidR="00BB35CB">
        <w:rPr>
          <w:rFonts w:ascii="Times New Roman" w:hAnsi="Times New Roman" w:cs="Times New Roman"/>
          <w:i/>
          <w:sz w:val="18"/>
          <w:szCs w:val="18"/>
          <w:highlight w:val="yellow"/>
        </w:rPr>
        <w:t>IT Close</w:t>
      </w:r>
      <w:r w:rsidR="00771CDC" w:rsidRPr="00B74443">
        <w:rPr>
          <w:rFonts w:ascii="Times New Roman" w:hAnsi="Times New Roman" w:cs="Times New Roman"/>
          <w:i/>
          <w:sz w:val="18"/>
          <w:szCs w:val="18"/>
          <w:highlight w:val="yellow"/>
        </w:rPr>
        <w:t xml:space="preserve"> from</w:t>
      </w:r>
      <w:r w:rsidR="00771CDC" w:rsidRPr="00B74443">
        <w:rPr>
          <w:rFonts w:ascii="Times New Roman" w:eastAsia="Times New Roman" w:hAnsi="Times New Roman" w:cs="Times New Roman"/>
          <w:i/>
          <w:color w:val="000000"/>
          <w:sz w:val="18"/>
          <w:szCs w:val="18"/>
          <w:highlight w:val="yellow"/>
          <w:lang w:eastAsia="en-IN"/>
        </w:rPr>
        <w:t xml:space="preserve"> </w:t>
      </w:r>
      <w:r w:rsidRPr="00F75BAA">
        <w:rPr>
          <w:rFonts w:ascii="Times New Roman" w:eastAsia="Times New Roman" w:hAnsi="Times New Roman" w:cs="Times New Roman"/>
          <w:i/>
          <w:color w:val="000000"/>
          <w:sz w:val="18"/>
          <w:szCs w:val="18"/>
          <w:highlight w:val="yellow"/>
          <w:lang w:eastAsia="en-IN"/>
        </w:rPr>
        <w:t>NSE Historical</w:t>
      </w:r>
    </w:p>
    <w:p w14:paraId="3DFF177C" w14:textId="4DCB5805" w:rsidR="00901C40" w:rsidRPr="002F3207" w:rsidRDefault="00F75BAA" w:rsidP="00B55AC3">
      <w:pPr>
        <w:spacing w:after="0" w:line="0" w:lineRule="atLeast"/>
        <w:ind w:left="4320" w:firstLine="720"/>
        <w:jc w:val="both"/>
        <w:sectPr w:rsidR="00901C40" w:rsidRPr="002F3207" w:rsidSect="00BA1BBC">
          <w:type w:val="continuous"/>
          <w:pgSz w:w="11906" w:h="16838"/>
          <w:pgMar w:top="1440" w:right="1440" w:bottom="1440" w:left="1440" w:header="708" w:footer="708" w:gutter="0"/>
          <w:cols w:space="708"/>
          <w:docGrid w:linePitch="360"/>
        </w:sectPr>
      </w:pPr>
      <w:r w:rsidRPr="00F75BAA">
        <w:rPr>
          <w:rFonts w:ascii="Times New Roman" w:eastAsia="Times New Roman" w:hAnsi="Times New Roman" w:cs="Times New Roman"/>
          <w:i/>
          <w:color w:val="000000"/>
          <w:sz w:val="18"/>
          <w:szCs w:val="18"/>
          <w:highlight w:val="yellow"/>
          <w:lang w:eastAsia="en-IN"/>
        </w:rPr>
        <w:t xml:space="preserve"> Data Reports</w:t>
      </w:r>
      <w:r w:rsidRPr="002F3207">
        <w:rPr>
          <w:rFonts w:ascii="Times New Roman" w:hAnsi="Times New Roman" w:cs="Times New Roman"/>
          <w:b/>
          <w:sz w:val="18"/>
          <w:szCs w:val="18"/>
        </w:rPr>
        <w:t xml:space="preserve">                                             </w:t>
      </w:r>
      <w:r w:rsidR="00771CDC" w:rsidRPr="002F3207">
        <w:rPr>
          <w:rFonts w:ascii="Times New Roman" w:hAnsi="Times New Roman" w:cs="Times New Roman"/>
          <w:b/>
          <w:sz w:val="18"/>
          <w:szCs w:val="18"/>
        </w:rPr>
        <w:t xml:space="preserve">                                                         </w:t>
      </w:r>
    </w:p>
    <w:p w14:paraId="3851D3D9" w14:textId="136A1C2C" w:rsidR="0028092E" w:rsidRPr="002F3207" w:rsidRDefault="0028092E" w:rsidP="00182DD8">
      <w:pPr>
        <w:jc w:val="center"/>
      </w:pPr>
      <w:r w:rsidRPr="002F3207">
        <w:rPr>
          <w:noProof/>
          <w:lang w:val="en-US"/>
        </w:rPr>
        <w:lastRenderedPageBreak/>
        <w:drawing>
          <wp:inline distT="0" distB="0" distL="0" distR="0" wp14:anchorId="59D334BD" wp14:editId="2611279A">
            <wp:extent cx="2806437" cy="1267460"/>
            <wp:effectExtent l="0" t="0" r="0" b="8890"/>
            <wp:docPr id="1" name="Picture 1" descr="C:\Users\ACER\AppData\Local\Microsoft\Windows\INetCache\Content.MSO\EEA789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MSO\EEA789B9.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4276" cy="1289065"/>
                    </a:xfrm>
                    <a:prstGeom prst="rect">
                      <a:avLst/>
                    </a:prstGeom>
                    <a:noFill/>
                    <a:ln>
                      <a:noFill/>
                    </a:ln>
                  </pic:spPr>
                </pic:pic>
              </a:graphicData>
            </a:graphic>
          </wp:inline>
        </w:drawing>
      </w:r>
      <w:r w:rsidR="00E847ED" w:rsidRPr="002F3207">
        <w:t xml:space="preserve"> </w:t>
      </w:r>
      <w:r w:rsidR="00E847ED" w:rsidRPr="002F3207">
        <w:rPr>
          <w:noProof/>
          <w:lang w:val="en-US"/>
        </w:rPr>
        <w:drawing>
          <wp:inline distT="0" distB="0" distL="0" distR="0" wp14:anchorId="1FBD2189" wp14:editId="35BC49DB">
            <wp:extent cx="2475865" cy="1260181"/>
            <wp:effectExtent l="0" t="0" r="635" b="0"/>
            <wp:docPr id="3" name="Picture 3" descr="C:\Users\ACER\AppData\Local\Microsoft\Windows\INetCache\Content.MSO\479BF5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MSO\479BF5A6.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2082" cy="1278615"/>
                    </a:xfrm>
                    <a:prstGeom prst="rect">
                      <a:avLst/>
                    </a:prstGeom>
                    <a:noFill/>
                    <a:ln>
                      <a:noFill/>
                    </a:ln>
                  </pic:spPr>
                </pic:pic>
              </a:graphicData>
            </a:graphic>
          </wp:inline>
        </w:drawing>
      </w:r>
    </w:p>
    <w:p w14:paraId="1C995FF1" w14:textId="63C3665C" w:rsidR="00901C40" w:rsidRDefault="00290BAD" w:rsidP="00901C40">
      <w:pPr>
        <w:rPr>
          <w:rFonts w:ascii="Times New Roman" w:hAnsi="Times New Roman" w:cs="Times New Roman"/>
          <w:b/>
          <w:sz w:val="18"/>
          <w:szCs w:val="18"/>
        </w:rPr>
      </w:pPr>
      <w:r w:rsidRPr="002F3207">
        <w:rPr>
          <w:rFonts w:ascii="Times New Roman" w:hAnsi="Times New Roman" w:cs="Times New Roman"/>
          <w:b/>
          <w:sz w:val="18"/>
          <w:szCs w:val="18"/>
        </w:rPr>
        <w:t xml:space="preserve">                 </w:t>
      </w:r>
      <w:r w:rsidR="00901C40" w:rsidRPr="002F3207">
        <w:rPr>
          <w:rFonts w:ascii="Times New Roman" w:hAnsi="Times New Roman" w:cs="Times New Roman"/>
          <w:b/>
          <w:sz w:val="18"/>
          <w:szCs w:val="18"/>
        </w:rPr>
        <w:t xml:space="preserve">        Figure 2</w:t>
      </w:r>
      <w:r w:rsidR="00427E73" w:rsidRPr="002F3207">
        <w:rPr>
          <w:rFonts w:ascii="Times New Roman" w:hAnsi="Times New Roman" w:cs="Times New Roman"/>
          <w:b/>
          <w:sz w:val="18"/>
          <w:szCs w:val="18"/>
        </w:rPr>
        <w:t>(a)</w:t>
      </w:r>
      <w:r w:rsidR="00901C40" w:rsidRPr="002F3207">
        <w:rPr>
          <w:rFonts w:ascii="Times New Roman" w:hAnsi="Times New Roman" w:cs="Times New Roman"/>
          <w:b/>
          <w:sz w:val="18"/>
          <w:szCs w:val="18"/>
        </w:rPr>
        <w:t>:  E</w:t>
      </w:r>
      <w:r w:rsidR="00A6264D" w:rsidRPr="002F3207">
        <w:rPr>
          <w:rFonts w:ascii="Times New Roman" w:hAnsi="Times New Roman" w:cs="Times New Roman"/>
          <w:b/>
          <w:sz w:val="18"/>
          <w:szCs w:val="18"/>
        </w:rPr>
        <w:t>nergy</w:t>
      </w:r>
      <w:r w:rsidR="00901C40" w:rsidRPr="002F3207">
        <w:rPr>
          <w:rFonts w:ascii="Times New Roman" w:hAnsi="Times New Roman" w:cs="Times New Roman"/>
          <w:b/>
          <w:sz w:val="18"/>
          <w:szCs w:val="18"/>
        </w:rPr>
        <w:t xml:space="preserve"> </w:t>
      </w:r>
      <w:r w:rsidR="00A6264D" w:rsidRPr="002F3207">
        <w:rPr>
          <w:rFonts w:ascii="Times New Roman" w:hAnsi="Times New Roman" w:cs="Times New Roman"/>
          <w:b/>
          <w:sz w:val="18"/>
          <w:szCs w:val="18"/>
        </w:rPr>
        <w:t xml:space="preserve">Log Rate </w:t>
      </w:r>
      <w:r w:rsidR="00901C40" w:rsidRPr="002F3207">
        <w:rPr>
          <w:rFonts w:ascii="Times New Roman" w:hAnsi="Times New Roman" w:cs="Times New Roman"/>
          <w:b/>
          <w:sz w:val="18"/>
          <w:szCs w:val="18"/>
        </w:rPr>
        <w:t>of Return                                  Figure 2</w:t>
      </w:r>
      <w:r w:rsidR="00427E73" w:rsidRPr="002F3207">
        <w:rPr>
          <w:rFonts w:ascii="Times New Roman" w:hAnsi="Times New Roman" w:cs="Times New Roman"/>
          <w:b/>
          <w:sz w:val="18"/>
          <w:szCs w:val="18"/>
        </w:rPr>
        <w:t>(b)</w:t>
      </w:r>
      <w:r w:rsidR="00901C40" w:rsidRPr="002F3207">
        <w:rPr>
          <w:rFonts w:ascii="Times New Roman" w:hAnsi="Times New Roman" w:cs="Times New Roman"/>
          <w:b/>
          <w:sz w:val="18"/>
          <w:szCs w:val="18"/>
        </w:rPr>
        <w:t xml:space="preserve">:  </w:t>
      </w:r>
      <w:r w:rsidR="00A6264D" w:rsidRPr="002F3207">
        <w:rPr>
          <w:rFonts w:ascii="Times New Roman" w:hAnsi="Times New Roman" w:cs="Times New Roman"/>
          <w:b/>
          <w:sz w:val="18"/>
          <w:szCs w:val="18"/>
        </w:rPr>
        <w:t xml:space="preserve">Auto Log </w:t>
      </w:r>
      <w:r w:rsidR="00A6264D" w:rsidRPr="002F3207">
        <w:rPr>
          <w:rStyle w:val="SubtleEmphasis"/>
          <w:rFonts w:ascii="Times New Roman" w:hAnsi="Times New Roman" w:cs="Times New Roman"/>
          <w:b/>
          <w:i w:val="0"/>
          <w:color w:val="auto"/>
          <w:sz w:val="18"/>
          <w:szCs w:val="18"/>
        </w:rPr>
        <w:t>Rate</w:t>
      </w:r>
      <w:r w:rsidR="00901C40" w:rsidRPr="002F3207">
        <w:rPr>
          <w:rFonts w:ascii="Times New Roman" w:hAnsi="Times New Roman" w:cs="Times New Roman"/>
          <w:b/>
          <w:sz w:val="18"/>
          <w:szCs w:val="18"/>
        </w:rPr>
        <w:t xml:space="preserve"> of Return</w:t>
      </w:r>
    </w:p>
    <w:p w14:paraId="1DEAACC0" w14:textId="74DD0589" w:rsidR="00A35D86" w:rsidRDefault="00DA1311" w:rsidP="00A35D86">
      <w:pPr>
        <w:spacing w:after="0" w:line="0" w:lineRule="atLeast"/>
        <w:ind w:firstLine="720"/>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Author’s Calculation </w:t>
      </w:r>
    </w:p>
    <w:p w14:paraId="595E7F58" w14:textId="6CCCA785" w:rsidR="00A35D86" w:rsidRPr="002F3207" w:rsidRDefault="00DA1311" w:rsidP="00A35D86">
      <w:pPr>
        <w:spacing w:after="0" w:line="0" w:lineRule="atLeast"/>
        <w:rPr>
          <w:rFonts w:ascii="Times New Roman" w:hAnsi="Times New Roman" w:cs="Times New Roman"/>
          <w:b/>
          <w:sz w:val="18"/>
          <w:szCs w:val="18"/>
        </w:rPr>
      </w:pPr>
      <w:r>
        <w:rPr>
          <w:rFonts w:ascii="Times New Roman" w:hAnsi="Times New Roman" w:cs="Times New Roman"/>
          <w:b/>
          <w:sz w:val="18"/>
          <w:szCs w:val="18"/>
        </w:rPr>
        <w:tab/>
      </w:r>
      <w:r w:rsidR="00ED08B0">
        <w:rPr>
          <w:rFonts w:ascii="Times New Roman" w:hAnsi="Times New Roman" w:cs="Times New Roman"/>
          <w:b/>
          <w:sz w:val="18"/>
          <w:szCs w:val="18"/>
        </w:rPr>
        <w:t xml:space="preserve">                         </w:t>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5A3AD42D" w14:textId="5E2A40B2" w:rsidR="00DA1311" w:rsidRPr="002F3207" w:rsidRDefault="00DA1311" w:rsidP="00ED08B0">
      <w:pPr>
        <w:spacing w:after="0" w:line="0" w:lineRule="atLeast"/>
        <w:ind w:left="4320"/>
        <w:rPr>
          <w:rFonts w:ascii="Times New Roman" w:hAnsi="Times New Roman" w:cs="Times New Roman"/>
          <w:b/>
          <w:sz w:val="18"/>
          <w:szCs w:val="18"/>
        </w:rPr>
      </w:pPr>
    </w:p>
    <w:p w14:paraId="67CBE612" w14:textId="675B77D4" w:rsidR="002A6D0A" w:rsidRPr="002F3207" w:rsidRDefault="002A6D0A" w:rsidP="002A6D0A">
      <w:pPr>
        <w:spacing w:after="0" w:line="240" w:lineRule="auto"/>
        <w:rPr>
          <w:rFonts w:ascii="Times New Roman" w:eastAsia="Times New Roman" w:hAnsi="Times New Roman" w:cs="Times New Roman"/>
          <w:color w:val="000000"/>
          <w:sz w:val="24"/>
          <w:szCs w:val="24"/>
          <w:lang w:eastAsia="en-IN"/>
        </w:rPr>
      </w:pPr>
      <w:r w:rsidRPr="002F3207">
        <w:rPr>
          <w:noProof/>
          <w:color w:val="000000"/>
          <w:lang w:val="en-US"/>
        </w:rPr>
        <w:drawing>
          <wp:inline distT="0" distB="0" distL="0" distR="0" wp14:anchorId="4BC6BEF5" wp14:editId="2E58A2A4">
            <wp:extent cx="2774950" cy="1507958"/>
            <wp:effectExtent l="0" t="0" r="6350" b="0"/>
            <wp:docPr id="8" name="Picture 8" descr="C:\Users\ACER\AppData\Local\Microsoft\Windows\INetCache\Content.MSO\91555E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MSO\91555ED5.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2433" cy="1512024"/>
                    </a:xfrm>
                    <a:prstGeom prst="rect">
                      <a:avLst/>
                    </a:prstGeom>
                    <a:noFill/>
                    <a:ln>
                      <a:noFill/>
                    </a:ln>
                  </pic:spPr>
                </pic:pic>
              </a:graphicData>
            </a:graphic>
          </wp:inline>
        </w:drawing>
      </w:r>
      <w:r w:rsidR="00453BA2" w:rsidRPr="002F3207">
        <w:rPr>
          <w:noProof/>
          <w:color w:val="000000"/>
          <w:lang w:val="en-US"/>
        </w:rPr>
        <w:drawing>
          <wp:inline distT="0" distB="0" distL="0" distR="0" wp14:anchorId="4FA34AA0" wp14:editId="2142CF9C">
            <wp:extent cx="2829121" cy="1464711"/>
            <wp:effectExtent l="0" t="0" r="0" b="2540"/>
            <wp:docPr id="5" name="Picture 5" descr="C:\Users\ACER\AppData\Local\Microsoft\Windows\INetCache\Content.MSO\3401B6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MSO\3401B62B.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9456" cy="1475239"/>
                    </a:xfrm>
                    <a:prstGeom prst="rect">
                      <a:avLst/>
                    </a:prstGeom>
                    <a:noFill/>
                    <a:ln>
                      <a:noFill/>
                    </a:ln>
                  </pic:spPr>
                </pic:pic>
              </a:graphicData>
            </a:graphic>
          </wp:inline>
        </w:drawing>
      </w:r>
    </w:p>
    <w:p w14:paraId="63BBE6E3" w14:textId="77777777" w:rsidR="002A6D0A" w:rsidRPr="002F3207" w:rsidRDefault="002A6D0A" w:rsidP="002A6D0A">
      <w:pPr>
        <w:spacing w:after="0" w:line="240" w:lineRule="auto"/>
        <w:rPr>
          <w:rFonts w:ascii="Times New Roman" w:eastAsia="Times New Roman" w:hAnsi="Times New Roman" w:cs="Times New Roman"/>
          <w:color w:val="000000"/>
          <w:sz w:val="24"/>
          <w:szCs w:val="24"/>
          <w:lang w:eastAsia="en-IN"/>
        </w:rPr>
      </w:pPr>
    </w:p>
    <w:p w14:paraId="76D3A898" w14:textId="77777777" w:rsidR="00453BA2" w:rsidRDefault="00472735" w:rsidP="00453BA2">
      <w:pPr>
        <w:spacing w:after="0"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w:t>
      </w:r>
      <w:r w:rsidR="002A6D0A"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 c)</w:t>
      </w:r>
      <w:r w:rsidR="002A6D0A" w:rsidRPr="002F3207">
        <w:rPr>
          <w:rFonts w:ascii="Times New Roman" w:hAnsi="Times New Roman" w:cs="Times New Roman"/>
          <w:b/>
          <w:sz w:val="18"/>
          <w:szCs w:val="18"/>
        </w:rPr>
        <w:t>:  P</w:t>
      </w:r>
      <w:r w:rsidR="00A6264D" w:rsidRPr="002F3207">
        <w:rPr>
          <w:rFonts w:ascii="Times New Roman" w:hAnsi="Times New Roman" w:cs="Times New Roman"/>
          <w:b/>
          <w:sz w:val="18"/>
          <w:szCs w:val="18"/>
        </w:rPr>
        <w:t>harma</w:t>
      </w:r>
      <w:r w:rsidR="002A6D0A" w:rsidRPr="002F3207">
        <w:rPr>
          <w:rFonts w:ascii="Times New Roman" w:hAnsi="Times New Roman" w:cs="Times New Roman"/>
          <w:b/>
          <w:sz w:val="18"/>
          <w:szCs w:val="18"/>
        </w:rPr>
        <w:t xml:space="preserve"> L</w:t>
      </w:r>
      <w:r w:rsidR="00A6264D" w:rsidRPr="002F3207">
        <w:rPr>
          <w:rFonts w:ascii="Times New Roman" w:hAnsi="Times New Roman" w:cs="Times New Roman"/>
          <w:b/>
          <w:sz w:val="18"/>
          <w:szCs w:val="18"/>
        </w:rPr>
        <w:t>og</w:t>
      </w:r>
      <w:r w:rsidR="002A6D0A" w:rsidRPr="002F3207">
        <w:rPr>
          <w:rFonts w:ascii="Times New Roman" w:hAnsi="Times New Roman" w:cs="Times New Roman"/>
          <w:b/>
          <w:sz w:val="18"/>
          <w:szCs w:val="18"/>
        </w:rPr>
        <w:t xml:space="preserve"> R</w:t>
      </w:r>
      <w:r w:rsidR="00A6264D" w:rsidRPr="002F3207">
        <w:rPr>
          <w:rFonts w:ascii="Times New Roman" w:hAnsi="Times New Roman" w:cs="Times New Roman"/>
          <w:b/>
          <w:sz w:val="18"/>
          <w:szCs w:val="18"/>
        </w:rPr>
        <w:t>ate</w:t>
      </w:r>
      <w:r w:rsidR="002A6D0A" w:rsidRPr="002F3207">
        <w:rPr>
          <w:rFonts w:ascii="Times New Roman" w:hAnsi="Times New Roman" w:cs="Times New Roman"/>
          <w:b/>
          <w:sz w:val="18"/>
          <w:szCs w:val="18"/>
        </w:rPr>
        <w:t xml:space="preserve"> of Return</w:t>
      </w:r>
      <w:r w:rsidR="00453BA2" w:rsidRPr="002F3207">
        <w:rPr>
          <w:rFonts w:ascii="Times New Roman" w:hAnsi="Times New Roman" w:cs="Times New Roman"/>
          <w:b/>
          <w:sz w:val="18"/>
          <w:szCs w:val="18"/>
        </w:rPr>
        <w:t xml:space="preserve">         </w:t>
      </w:r>
      <w:r w:rsidR="00453BA2" w:rsidRPr="002F3207">
        <w:rPr>
          <w:rFonts w:ascii="Times New Roman" w:hAnsi="Times New Roman" w:cs="Times New Roman"/>
          <w:b/>
          <w:sz w:val="18"/>
          <w:szCs w:val="18"/>
        </w:rPr>
        <w:tab/>
      </w:r>
      <w:r w:rsidRPr="002F3207">
        <w:rPr>
          <w:rFonts w:ascii="Times New Roman" w:hAnsi="Times New Roman" w:cs="Times New Roman"/>
          <w:b/>
          <w:sz w:val="18"/>
          <w:szCs w:val="18"/>
        </w:rPr>
        <w:t xml:space="preserve">                  </w:t>
      </w:r>
      <w:r w:rsidR="00453BA2"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(d)</w:t>
      </w:r>
      <w:r w:rsidR="00453BA2" w:rsidRPr="002F3207">
        <w:rPr>
          <w:rFonts w:ascii="Times New Roman" w:hAnsi="Times New Roman" w:cs="Times New Roman"/>
          <w:b/>
          <w:sz w:val="18"/>
          <w:szCs w:val="18"/>
        </w:rPr>
        <w:t>:  PSU Bank Log Rate of Return</w:t>
      </w:r>
    </w:p>
    <w:p w14:paraId="18775AB2" w14:textId="77777777" w:rsidR="00102142" w:rsidRDefault="00102142" w:rsidP="00453BA2">
      <w:pPr>
        <w:spacing w:after="0" w:line="240" w:lineRule="auto"/>
        <w:rPr>
          <w:rFonts w:ascii="Times New Roman" w:hAnsi="Times New Roman" w:cs="Times New Roman"/>
          <w:b/>
          <w:sz w:val="18"/>
          <w:szCs w:val="18"/>
        </w:rPr>
      </w:pPr>
    </w:p>
    <w:p w14:paraId="65E7B4BF" w14:textId="0036C35B" w:rsidR="00A35D86" w:rsidRPr="002F3207" w:rsidRDefault="00102142" w:rsidP="00A35D86">
      <w:pPr>
        <w:spacing w:after="0" w:line="0" w:lineRule="atLeast"/>
        <w:ind w:left="5040" w:hanging="5040"/>
        <w:rPr>
          <w:rFonts w:ascii="Times New Roman" w:hAnsi="Times New Roman" w:cs="Times New Roman"/>
          <w:b/>
          <w:sz w:val="18"/>
          <w:szCs w:val="18"/>
        </w:rPr>
      </w:pP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sidRPr="00102142">
        <w:rPr>
          <w:rFonts w:ascii="Times New Roman" w:hAnsi="Times New Roman" w:cs="Times New Roman"/>
          <w:b/>
          <w:sz w:val="18"/>
          <w:szCs w:val="18"/>
          <w:highlight w:val="yellow"/>
        </w:rPr>
        <w:t xml:space="preserve"> </w:t>
      </w:r>
      <w:r>
        <w:rPr>
          <w:rFonts w:ascii="Times New Roman" w:hAnsi="Times New Roman" w:cs="Times New Roman"/>
          <w:b/>
          <w:sz w:val="18"/>
          <w:szCs w:val="18"/>
          <w:highlight w:val="yellow"/>
        </w:rPr>
        <w:t xml:space="preserve">         </w:t>
      </w:r>
      <w:r w:rsidR="00A35D86">
        <w:rPr>
          <w:rFonts w:ascii="Times New Roman" w:hAnsi="Times New Roman" w:cs="Times New Roman"/>
          <w:b/>
          <w:sz w:val="18"/>
          <w:szCs w:val="18"/>
          <w:highlight w:val="yellow"/>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050DE0E7" w14:textId="2F412FA1" w:rsidR="00102142" w:rsidRPr="002F3207" w:rsidRDefault="00102142" w:rsidP="00102142">
      <w:pPr>
        <w:spacing w:after="0" w:line="0" w:lineRule="atLeast"/>
        <w:ind w:left="4320"/>
        <w:rPr>
          <w:rFonts w:ascii="Times New Roman" w:hAnsi="Times New Roman" w:cs="Times New Roman"/>
          <w:b/>
          <w:sz w:val="18"/>
          <w:szCs w:val="18"/>
        </w:rPr>
      </w:pPr>
    </w:p>
    <w:p w14:paraId="4999C2D2" w14:textId="3FEAD6DA" w:rsidR="00102142" w:rsidRPr="002F3207" w:rsidRDefault="00102142" w:rsidP="00102142">
      <w:pPr>
        <w:spacing w:after="0" w:line="0" w:lineRule="atLeast"/>
        <w:rPr>
          <w:rFonts w:ascii="Times New Roman" w:hAnsi="Times New Roman" w:cs="Times New Roman"/>
          <w:b/>
          <w:sz w:val="18"/>
          <w:szCs w:val="18"/>
        </w:rPr>
      </w:pPr>
      <w:r w:rsidRPr="002F3207">
        <w:rPr>
          <w:rFonts w:ascii="Times New Roman" w:hAnsi="Times New Roman" w:cs="Times New Roman"/>
          <w:b/>
          <w:sz w:val="18"/>
          <w:szCs w:val="18"/>
        </w:rPr>
        <w:t xml:space="preserve">   </w:t>
      </w:r>
    </w:p>
    <w:p w14:paraId="539F9ECA" w14:textId="2C000973" w:rsidR="00102142" w:rsidRPr="002F3207" w:rsidRDefault="00102142" w:rsidP="00453BA2">
      <w:pPr>
        <w:spacing w:after="0" w:line="240" w:lineRule="auto"/>
        <w:rPr>
          <w:rFonts w:ascii="Times New Roman" w:eastAsia="Times New Roman" w:hAnsi="Times New Roman" w:cs="Times New Roman"/>
          <w:color w:val="000000"/>
          <w:sz w:val="24"/>
          <w:szCs w:val="24"/>
          <w:lang w:eastAsia="en-IN"/>
        </w:rPr>
        <w:sectPr w:rsidR="00102142" w:rsidRPr="002F3207" w:rsidSect="00901C40">
          <w:type w:val="continuous"/>
          <w:pgSz w:w="11906" w:h="16838"/>
          <w:pgMar w:top="1440" w:right="1440" w:bottom="1440" w:left="1440" w:header="708" w:footer="708" w:gutter="0"/>
          <w:cols w:space="708"/>
          <w:docGrid w:linePitch="360"/>
        </w:sectPr>
      </w:pPr>
    </w:p>
    <w:p w14:paraId="0C162A4B" w14:textId="58503180" w:rsidR="002A6D0A" w:rsidRPr="002F3207" w:rsidRDefault="002A6D0A" w:rsidP="002A6D0A">
      <w:pPr>
        <w:spacing w:after="0" w:line="240" w:lineRule="auto"/>
        <w:rPr>
          <w:rFonts w:ascii="Times New Roman" w:eastAsia="Times New Roman" w:hAnsi="Times New Roman" w:cs="Times New Roman"/>
          <w:color w:val="000000"/>
          <w:sz w:val="24"/>
          <w:szCs w:val="24"/>
          <w:lang w:eastAsia="en-IN"/>
        </w:rPr>
        <w:sectPr w:rsidR="002A6D0A" w:rsidRPr="002F3207" w:rsidSect="00901C40">
          <w:type w:val="continuous"/>
          <w:pgSz w:w="11906" w:h="16838"/>
          <w:pgMar w:top="1440" w:right="1440" w:bottom="1440" w:left="1440" w:header="708" w:footer="708" w:gutter="0"/>
          <w:cols w:space="708"/>
          <w:docGrid w:linePitch="360"/>
        </w:sectPr>
      </w:pPr>
    </w:p>
    <w:p w14:paraId="3C872175" w14:textId="296B1520" w:rsidR="00901C40" w:rsidRPr="002F3207" w:rsidRDefault="00901C40" w:rsidP="000C14AA">
      <w:pPr>
        <w:spacing w:after="0" w:line="240" w:lineRule="auto"/>
        <w:jc w:val="center"/>
        <w:rPr>
          <w:rFonts w:ascii="Times New Roman" w:eastAsia="Times New Roman" w:hAnsi="Times New Roman" w:cs="Times New Roman"/>
          <w:color w:val="000000"/>
          <w:sz w:val="24"/>
          <w:szCs w:val="24"/>
          <w:lang w:eastAsia="en-IN"/>
        </w:rPr>
      </w:pPr>
    </w:p>
    <w:p w14:paraId="449C5264" w14:textId="77777777" w:rsidR="00B92243" w:rsidRPr="002F3207" w:rsidRDefault="00B92243" w:rsidP="001232BC">
      <w:pPr>
        <w:spacing w:after="0" w:line="240" w:lineRule="auto"/>
        <w:rPr>
          <w:rFonts w:ascii="Times New Roman" w:eastAsia="Times New Roman" w:hAnsi="Times New Roman" w:cs="Times New Roman"/>
          <w:color w:val="000000"/>
          <w:sz w:val="24"/>
          <w:szCs w:val="24"/>
          <w:lang w:eastAsia="en-IN"/>
        </w:rPr>
        <w:sectPr w:rsidR="00B92243" w:rsidRPr="002F3207" w:rsidSect="00901C40">
          <w:type w:val="continuous"/>
          <w:pgSz w:w="11906" w:h="16838"/>
          <w:pgMar w:top="1440" w:right="1440" w:bottom="1440" w:left="1440" w:header="708" w:footer="708" w:gutter="0"/>
          <w:cols w:space="708"/>
          <w:docGrid w:linePitch="360"/>
        </w:sectPr>
      </w:pPr>
    </w:p>
    <w:p w14:paraId="5CE6CA04" w14:textId="5799DC11" w:rsidR="00901C40" w:rsidRPr="002F3207" w:rsidRDefault="001232BC" w:rsidP="001232BC">
      <w:pPr>
        <w:spacing w:after="0" w:line="240" w:lineRule="auto"/>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noProof/>
          <w:color w:val="000000"/>
          <w:sz w:val="24"/>
          <w:szCs w:val="24"/>
          <w:lang w:val="en-US"/>
        </w:rPr>
        <w:drawing>
          <wp:inline distT="0" distB="0" distL="0" distR="0" wp14:anchorId="18282A82" wp14:editId="1B9751F9">
            <wp:extent cx="2712720" cy="138891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0951" cy="1393128"/>
                    </a:xfrm>
                    <a:prstGeom prst="rect">
                      <a:avLst/>
                    </a:prstGeom>
                    <a:noFill/>
                  </pic:spPr>
                </pic:pic>
              </a:graphicData>
            </a:graphic>
          </wp:inline>
        </w:drawing>
      </w:r>
    </w:p>
    <w:p w14:paraId="7484CE78" w14:textId="25F1C3DC" w:rsidR="00B92243" w:rsidRPr="002F3207" w:rsidRDefault="00B92243" w:rsidP="001232BC">
      <w:pPr>
        <w:spacing w:after="0" w:line="240" w:lineRule="auto"/>
        <w:rPr>
          <w:rFonts w:ascii="Times New Roman" w:eastAsia="Times New Roman" w:hAnsi="Times New Roman" w:cs="Times New Roman"/>
          <w:color w:val="000000"/>
          <w:sz w:val="24"/>
          <w:szCs w:val="24"/>
          <w:lang w:eastAsia="en-IN"/>
        </w:rPr>
      </w:pPr>
    </w:p>
    <w:p w14:paraId="46F3A8E9" w14:textId="42FAEC50" w:rsidR="00B92243" w:rsidRPr="002F3207" w:rsidRDefault="00B92243" w:rsidP="001232BC">
      <w:pPr>
        <w:spacing w:after="0" w:line="240" w:lineRule="auto"/>
        <w:rPr>
          <w:rFonts w:ascii="Times New Roman" w:eastAsia="Times New Roman" w:hAnsi="Times New Roman" w:cs="Times New Roman"/>
          <w:color w:val="000000"/>
          <w:sz w:val="24"/>
          <w:szCs w:val="24"/>
          <w:lang w:eastAsia="en-IN"/>
        </w:rPr>
      </w:pPr>
      <w:r w:rsidRPr="002F3207">
        <w:rPr>
          <w:noProof/>
          <w:color w:val="000000"/>
          <w:lang w:val="en-US"/>
        </w:rPr>
        <w:drawing>
          <wp:inline distT="0" distB="0" distL="0" distR="0" wp14:anchorId="0FA08C40" wp14:editId="19867DEE">
            <wp:extent cx="2689860" cy="1644015"/>
            <wp:effectExtent l="0" t="0" r="0" b="0"/>
            <wp:docPr id="23" name="Picture 23" descr="C:\Users\ACER\AppData\Local\Microsoft\Windows\INetCache\Content.MSO\50F5C7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MSO\50F5C744.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7493" cy="1648680"/>
                    </a:xfrm>
                    <a:prstGeom prst="rect">
                      <a:avLst/>
                    </a:prstGeom>
                    <a:noFill/>
                    <a:ln>
                      <a:noFill/>
                    </a:ln>
                  </pic:spPr>
                </pic:pic>
              </a:graphicData>
            </a:graphic>
          </wp:inline>
        </w:drawing>
      </w:r>
    </w:p>
    <w:p w14:paraId="0979F779" w14:textId="77777777" w:rsidR="00B92243" w:rsidRPr="002F3207" w:rsidRDefault="00B92243" w:rsidP="001232BC">
      <w:pPr>
        <w:spacing w:after="0" w:line="240" w:lineRule="auto"/>
        <w:rPr>
          <w:rFonts w:ascii="Times New Roman" w:hAnsi="Times New Roman" w:cs="Times New Roman"/>
          <w:b/>
          <w:sz w:val="18"/>
          <w:szCs w:val="18"/>
        </w:rPr>
        <w:sectPr w:rsidR="00B92243" w:rsidRPr="002F3207" w:rsidSect="00B92243">
          <w:type w:val="continuous"/>
          <w:pgSz w:w="11906" w:h="16838"/>
          <w:pgMar w:top="1440" w:right="1440" w:bottom="1440" w:left="1440" w:header="708" w:footer="708" w:gutter="0"/>
          <w:cols w:num="2" w:space="708"/>
          <w:docGrid w:linePitch="360"/>
        </w:sectPr>
      </w:pPr>
    </w:p>
    <w:p w14:paraId="1CBA4855" w14:textId="3FF4BC71" w:rsidR="00B92243" w:rsidRDefault="00290BAD" w:rsidP="00B92243">
      <w:pPr>
        <w:spacing w:after="0"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w:t>
      </w:r>
      <w:r w:rsidR="001232BC"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(e)</w:t>
      </w:r>
      <w:r w:rsidR="001232BC" w:rsidRPr="002F3207">
        <w:rPr>
          <w:rFonts w:ascii="Times New Roman" w:hAnsi="Times New Roman" w:cs="Times New Roman"/>
          <w:b/>
          <w:sz w:val="18"/>
          <w:szCs w:val="18"/>
        </w:rPr>
        <w:t xml:space="preserve">:  </w:t>
      </w:r>
      <w:r w:rsidR="003C2DB4" w:rsidRPr="002F3207">
        <w:rPr>
          <w:rFonts w:ascii="Times New Roman" w:hAnsi="Times New Roman" w:cs="Times New Roman"/>
          <w:b/>
          <w:sz w:val="18"/>
          <w:szCs w:val="18"/>
        </w:rPr>
        <w:t>FMCG Log</w:t>
      </w:r>
      <w:r w:rsidR="001232BC" w:rsidRPr="002F3207">
        <w:rPr>
          <w:rFonts w:ascii="Times New Roman" w:hAnsi="Times New Roman" w:cs="Times New Roman"/>
          <w:b/>
          <w:sz w:val="18"/>
          <w:szCs w:val="18"/>
        </w:rPr>
        <w:t xml:space="preserve"> Rate of Return</w:t>
      </w:r>
      <w:r w:rsidR="00B92243" w:rsidRPr="002F3207">
        <w:rPr>
          <w:rFonts w:ascii="Times New Roman" w:hAnsi="Times New Roman" w:cs="Times New Roman"/>
          <w:b/>
          <w:sz w:val="18"/>
          <w:szCs w:val="18"/>
        </w:rPr>
        <w:t xml:space="preserve">     </w:t>
      </w:r>
      <w:r w:rsidR="00B92243" w:rsidRPr="002F3207">
        <w:rPr>
          <w:rFonts w:ascii="Times New Roman" w:hAnsi="Times New Roman" w:cs="Times New Roman"/>
          <w:b/>
          <w:sz w:val="18"/>
          <w:szCs w:val="18"/>
        </w:rPr>
        <w:tab/>
        <w:t xml:space="preserve">                                    Figure 2</w:t>
      </w:r>
      <w:r w:rsidR="00427E73" w:rsidRPr="002F3207">
        <w:rPr>
          <w:rFonts w:ascii="Times New Roman" w:hAnsi="Times New Roman" w:cs="Times New Roman"/>
          <w:b/>
          <w:sz w:val="18"/>
          <w:szCs w:val="18"/>
        </w:rPr>
        <w:t>(f)</w:t>
      </w:r>
      <w:r w:rsidR="00B92243" w:rsidRPr="002F3207">
        <w:rPr>
          <w:rFonts w:ascii="Times New Roman" w:hAnsi="Times New Roman" w:cs="Times New Roman"/>
          <w:b/>
          <w:sz w:val="18"/>
          <w:szCs w:val="18"/>
        </w:rPr>
        <w:t>:  Metal Log Rate of Return</w:t>
      </w:r>
    </w:p>
    <w:p w14:paraId="55C7984B" w14:textId="77777777" w:rsidR="00FB061F" w:rsidRPr="002F3207" w:rsidRDefault="00FB061F" w:rsidP="00FB061F">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09FD8801" w14:textId="5E574A3B" w:rsidR="00FB061F" w:rsidRPr="002F3207" w:rsidRDefault="00FB061F" w:rsidP="00FB061F">
      <w:pPr>
        <w:spacing w:after="0" w:line="0" w:lineRule="atLeast"/>
        <w:ind w:left="5040" w:hanging="5040"/>
        <w:rPr>
          <w:rFonts w:ascii="Times New Roman" w:hAnsi="Times New Roman" w:cs="Times New Roman"/>
          <w:b/>
          <w:sz w:val="18"/>
          <w:szCs w:val="18"/>
        </w:rPr>
      </w:pPr>
    </w:p>
    <w:p w14:paraId="0BDAB943" w14:textId="77777777" w:rsidR="00150C11" w:rsidRPr="002F3207" w:rsidRDefault="00150C11" w:rsidP="00B92243">
      <w:pPr>
        <w:spacing w:after="0" w:line="240" w:lineRule="auto"/>
        <w:rPr>
          <w:rFonts w:ascii="Times New Roman" w:hAnsi="Times New Roman" w:cs="Times New Roman"/>
          <w:b/>
          <w:sz w:val="18"/>
          <w:szCs w:val="18"/>
        </w:rPr>
      </w:pPr>
    </w:p>
    <w:p w14:paraId="72C235ED" w14:textId="3175B62D" w:rsidR="00150C11" w:rsidRPr="002F3207" w:rsidRDefault="00150C11" w:rsidP="00B92243">
      <w:pPr>
        <w:spacing w:after="0" w:line="240" w:lineRule="auto"/>
        <w:rPr>
          <w:rFonts w:ascii="Times New Roman" w:eastAsia="Times New Roman" w:hAnsi="Times New Roman" w:cs="Times New Roman"/>
          <w:color w:val="000000"/>
          <w:sz w:val="24"/>
          <w:szCs w:val="24"/>
          <w:lang w:eastAsia="en-IN"/>
        </w:rPr>
        <w:sectPr w:rsidR="00150C11" w:rsidRPr="002F3207" w:rsidSect="00901C40">
          <w:type w:val="continuous"/>
          <w:pgSz w:w="11906" w:h="16838"/>
          <w:pgMar w:top="1440" w:right="1440" w:bottom="1440" w:left="1440" w:header="708" w:footer="708" w:gutter="0"/>
          <w:cols w:space="708"/>
          <w:docGrid w:linePitch="360"/>
        </w:sectPr>
      </w:pPr>
    </w:p>
    <w:p w14:paraId="2C2A1F9E" w14:textId="6101FBCE" w:rsidR="008F312C" w:rsidRPr="002F3207" w:rsidRDefault="00667E6A" w:rsidP="00150C11">
      <w:pPr>
        <w:tabs>
          <w:tab w:val="center" w:pos="4513"/>
        </w:tabs>
        <w:rPr>
          <w:rFonts w:ascii="Times New Roman" w:eastAsia="Times New Roman" w:hAnsi="Times New Roman" w:cs="Times New Roman"/>
          <w:color w:val="000000"/>
          <w:sz w:val="24"/>
          <w:szCs w:val="24"/>
          <w:lang w:eastAsia="en-IN"/>
        </w:rPr>
      </w:pPr>
      <w:r w:rsidRPr="002F3207">
        <w:rPr>
          <w:noProof/>
          <w:color w:val="000000"/>
          <w:lang w:val="en-US"/>
        </w:rPr>
        <w:drawing>
          <wp:inline distT="0" distB="0" distL="0" distR="0" wp14:anchorId="2D11260E" wp14:editId="3661BA23">
            <wp:extent cx="2640965" cy="1352550"/>
            <wp:effectExtent l="0" t="0" r="6985" b="0"/>
            <wp:docPr id="26" name="Picture 26" descr="C:\Users\ACER\AppData\Local\Microsoft\Windows\INetCache\Content.MSO\B5FF75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INetCache\Content.MSO\B5FF7570.t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40965" cy="1352550"/>
                    </a:xfrm>
                    <a:prstGeom prst="rect">
                      <a:avLst/>
                    </a:prstGeom>
                    <a:noFill/>
                    <a:ln>
                      <a:noFill/>
                    </a:ln>
                  </pic:spPr>
                </pic:pic>
              </a:graphicData>
            </a:graphic>
          </wp:inline>
        </w:drawing>
      </w:r>
    </w:p>
    <w:p w14:paraId="6A0B1FC2" w14:textId="77777777" w:rsidR="00FB061F" w:rsidRDefault="00150C11" w:rsidP="00150C11">
      <w:pPr>
        <w:spacing w:after="0" w:line="240" w:lineRule="auto"/>
        <w:ind w:left="720"/>
        <w:rPr>
          <w:rFonts w:ascii="Times New Roman" w:hAnsi="Times New Roman" w:cs="Times New Roman"/>
          <w:b/>
          <w:sz w:val="18"/>
          <w:szCs w:val="18"/>
        </w:rPr>
      </w:pPr>
      <w:r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(g)</w:t>
      </w:r>
      <w:r w:rsidRPr="002F3207">
        <w:rPr>
          <w:rFonts w:ascii="Times New Roman" w:hAnsi="Times New Roman" w:cs="Times New Roman"/>
          <w:b/>
          <w:sz w:val="18"/>
          <w:szCs w:val="18"/>
        </w:rPr>
        <w:t>:  IT Log Rate of Return</w:t>
      </w:r>
    </w:p>
    <w:p w14:paraId="47CE530E" w14:textId="77777777" w:rsidR="00FB061F" w:rsidRPr="002F3207" w:rsidRDefault="00FB061F" w:rsidP="00FB061F">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1D0D2086" w14:textId="3E414BF1" w:rsidR="00150C11" w:rsidRPr="002F3207" w:rsidRDefault="00150C11" w:rsidP="00150C11">
      <w:pPr>
        <w:spacing w:after="0" w:line="240" w:lineRule="auto"/>
        <w:ind w:left="720"/>
        <w:rPr>
          <w:rFonts w:ascii="Times New Roman" w:hAnsi="Times New Roman" w:cs="Times New Roman"/>
          <w:b/>
          <w:sz w:val="18"/>
          <w:szCs w:val="18"/>
        </w:rPr>
      </w:pPr>
      <w:r w:rsidRPr="002F3207">
        <w:rPr>
          <w:rFonts w:ascii="Times New Roman" w:hAnsi="Times New Roman" w:cs="Times New Roman"/>
          <w:b/>
          <w:sz w:val="18"/>
          <w:szCs w:val="18"/>
        </w:rPr>
        <w:t xml:space="preserve">  </w:t>
      </w:r>
      <w:r w:rsidRPr="002F3207">
        <w:rPr>
          <w:rFonts w:ascii="Times New Roman" w:hAnsi="Times New Roman" w:cs="Times New Roman"/>
          <w:b/>
          <w:sz w:val="18"/>
          <w:szCs w:val="18"/>
        </w:rPr>
        <w:tab/>
        <w:t xml:space="preserve">     </w:t>
      </w:r>
      <w:r w:rsidRPr="002F3207">
        <w:rPr>
          <w:rFonts w:ascii="Times New Roman" w:hAnsi="Times New Roman" w:cs="Times New Roman"/>
          <w:b/>
          <w:sz w:val="18"/>
          <w:szCs w:val="18"/>
        </w:rPr>
        <w:tab/>
      </w:r>
    </w:p>
    <w:p w14:paraId="5770CA48" w14:textId="77777777" w:rsidR="00150C11" w:rsidRPr="002F3207" w:rsidRDefault="00150C11" w:rsidP="006112A3">
      <w:pPr>
        <w:spacing w:after="0" w:line="240" w:lineRule="auto"/>
        <w:jc w:val="center"/>
        <w:rPr>
          <w:rFonts w:ascii="Times New Roman" w:eastAsia="Times New Roman" w:hAnsi="Times New Roman" w:cs="Times New Roman"/>
          <w:color w:val="000000"/>
          <w:sz w:val="24"/>
          <w:szCs w:val="24"/>
          <w:lang w:eastAsia="en-IN"/>
        </w:rPr>
      </w:pPr>
    </w:p>
    <w:p w14:paraId="23B08ED5" w14:textId="77777777" w:rsidR="00150C11" w:rsidRPr="002F3207" w:rsidRDefault="006112A3" w:rsidP="00150C11">
      <w:pPr>
        <w:spacing w:after="0" w:line="240" w:lineRule="auto"/>
        <w:rPr>
          <w:rFonts w:ascii="Times New Roman" w:hAnsi="Times New Roman" w:cs="Times New Roman"/>
          <w:b/>
          <w:sz w:val="18"/>
          <w:szCs w:val="18"/>
        </w:rPr>
      </w:pPr>
      <w:r w:rsidRPr="002F3207">
        <w:rPr>
          <w:noProof/>
          <w:color w:val="000000"/>
          <w:lang w:val="en-US"/>
        </w:rPr>
        <w:drawing>
          <wp:inline distT="0" distB="0" distL="0" distR="0" wp14:anchorId="597882CD" wp14:editId="108EF118">
            <wp:extent cx="2639241" cy="1462709"/>
            <wp:effectExtent l="0" t="0" r="8890" b="4445"/>
            <wp:docPr id="30" name="Picture 30" descr="C:\Users\ACER\AppData\Local\Microsoft\Windows\INetCache\Content.MSO\60CAEB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MSO\60CAEB4C.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1316" cy="1474944"/>
                    </a:xfrm>
                    <a:prstGeom prst="rect">
                      <a:avLst/>
                    </a:prstGeom>
                    <a:noFill/>
                    <a:ln>
                      <a:noFill/>
                    </a:ln>
                  </pic:spPr>
                </pic:pic>
              </a:graphicData>
            </a:graphic>
          </wp:inline>
        </w:drawing>
      </w:r>
    </w:p>
    <w:p w14:paraId="2BED00B8" w14:textId="2732CBC9" w:rsidR="00FB061F" w:rsidRDefault="00150C11" w:rsidP="00FB061F">
      <w:pPr>
        <w:spacing w:after="0" w:line="240" w:lineRule="auto"/>
        <w:jc w:val="center"/>
        <w:rPr>
          <w:rFonts w:ascii="Times New Roman" w:hAnsi="Times New Roman" w:cs="Times New Roman"/>
          <w:b/>
          <w:sz w:val="18"/>
          <w:szCs w:val="18"/>
        </w:rPr>
      </w:pPr>
      <w:r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(h)</w:t>
      </w:r>
      <w:r w:rsidRPr="002F3207">
        <w:rPr>
          <w:rFonts w:ascii="Times New Roman" w:hAnsi="Times New Roman" w:cs="Times New Roman"/>
          <w:b/>
          <w:sz w:val="18"/>
          <w:szCs w:val="18"/>
        </w:rPr>
        <w:t xml:space="preserve">: Private Bank Log Rate of </w:t>
      </w:r>
      <w:r w:rsidR="00133B97">
        <w:rPr>
          <w:rFonts w:ascii="Times New Roman" w:hAnsi="Times New Roman" w:cs="Times New Roman"/>
          <w:b/>
          <w:sz w:val="18"/>
          <w:szCs w:val="18"/>
        </w:rPr>
        <w:t>Return</w:t>
      </w:r>
    </w:p>
    <w:p w14:paraId="75CCC98D" w14:textId="3919C024" w:rsidR="00FB061F" w:rsidRPr="002F3207" w:rsidRDefault="00FB061F" w:rsidP="00FB061F">
      <w:pPr>
        <w:spacing w:after="0" w:line="240" w:lineRule="auto"/>
        <w:jc w:val="center"/>
        <w:rPr>
          <w:rFonts w:ascii="Times New Roman" w:hAnsi="Times New Roman" w:cs="Times New Roman"/>
          <w:b/>
          <w:sz w:val="18"/>
          <w:szCs w:val="18"/>
        </w:rPr>
      </w:pP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 xml:space="preserve">                                                              </w:t>
      </w:r>
    </w:p>
    <w:p w14:paraId="5514BE4E" w14:textId="652A4D6F" w:rsidR="00150C11" w:rsidRPr="002F3207" w:rsidRDefault="00150C11" w:rsidP="00150C11">
      <w:pPr>
        <w:spacing w:after="0" w:line="240" w:lineRule="auto"/>
        <w:jc w:val="center"/>
        <w:rPr>
          <w:rFonts w:ascii="Times New Roman" w:eastAsia="Times New Roman" w:hAnsi="Times New Roman" w:cs="Times New Roman"/>
          <w:color w:val="000000"/>
          <w:sz w:val="24"/>
          <w:szCs w:val="24"/>
          <w:lang w:eastAsia="en-IN"/>
        </w:rPr>
      </w:pPr>
      <w:r w:rsidRPr="002F3207">
        <w:rPr>
          <w:rFonts w:ascii="Times New Roman" w:hAnsi="Times New Roman" w:cs="Times New Roman"/>
          <w:b/>
          <w:sz w:val="18"/>
          <w:szCs w:val="18"/>
        </w:rPr>
        <w:lastRenderedPageBreak/>
        <w:t xml:space="preserve">  </w:t>
      </w:r>
    </w:p>
    <w:p w14:paraId="17D590C7" w14:textId="77777777" w:rsidR="00150C11" w:rsidRPr="002F3207" w:rsidRDefault="00150C11" w:rsidP="00150C11">
      <w:pPr>
        <w:spacing w:after="0" w:line="240" w:lineRule="auto"/>
        <w:jc w:val="center"/>
        <w:rPr>
          <w:rFonts w:ascii="Times New Roman" w:eastAsia="Times New Roman" w:hAnsi="Times New Roman" w:cs="Times New Roman"/>
          <w:color w:val="000000"/>
          <w:sz w:val="24"/>
          <w:szCs w:val="24"/>
          <w:lang w:eastAsia="en-IN"/>
        </w:rPr>
      </w:pPr>
    </w:p>
    <w:p w14:paraId="751D66B2" w14:textId="77777777" w:rsidR="00150C11" w:rsidRPr="002F3207" w:rsidRDefault="00150C11" w:rsidP="00150C11">
      <w:pPr>
        <w:spacing w:after="0" w:line="240" w:lineRule="auto"/>
        <w:rPr>
          <w:rFonts w:ascii="Times New Roman" w:hAnsi="Times New Roman" w:cs="Times New Roman"/>
          <w:b/>
          <w:sz w:val="18"/>
          <w:szCs w:val="18"/>
        </w:rPr>
      </w:pPr>
    </w:p>
    <w:p w14:paraId="0AC4D066" w14:textId="77777777" w:rsidR="006112A3" w:rsidRPr="002F3207" w:rsidRDefault="006112A3" w:rsidP="000C14AA">
      <w:pPr>
        <w:spacing w:after="0" w:line="240" w:lineRule="auto"/>
        <w:jc w:val="center"/>
        <w:rPr>
          <w:rFonts w:ascii="Times New Roman" w:eastAsia="Times New Roman" w:hAnsi="Times New Roman" w:cs="Times New Roman"/>
          <w:color w:val="000000"/>
          <w:sz w:val="24"/>
          <w:szCs w:val="24"/>
          <w:lang w:eastAsia="en-IN"/>
        </w:rPr>
        <w:sectPr w:rsidR="006112A3" w:rsidRPr="002F3207" w:rsidSect="006112A3">
          <w:type w:val="continuous"/>
          <w:pgSz w:w="11906" w:h="16838"/>
          <w:pgMar w:top="1440" w:right="1440" w:bottom="1440" w:left="1440" w:header="708" w:footer="708" w:gutter="0"/>
          <w:cols w:num="2" w:space="708"/>
          <w:docGrid w:linePitch="360"/>
        </w:sectPr>
      </w:pPr>
    </w:p>
    <w:p w14:paraId="3F6DA05D" w14:textId="79DF820B" w:rsidR="00221C0E" w:rsidRPr="002F3207" w:rsidRDefault="0028092E" w:rsidP="000C14AA">
      <w:pPr>
        <w:spacing w:after="0" w:line="240" w:lineRule="auto"/>
        <w:jc w:val="center"/>
        <w:rPr>
          <w:rFonts w:ascii="Times New Roman" w:eastAsia="Times New Roman" w:hAnsi="Times New Roman" w:cs="Times New Roman"/>
          <w:color w:val="000000"/>
          <w:sz w:val="24"/>
          <w:szCs w:val="24"/>
          <w:lang w:eastAsia="en-IN"/>
        </w:rPr>
      </w:pPr>
      <w:r w:rsidRPr="002F3207">
        <w:rPr>
          <w:noProof/>
          <w:lang w:val="en-US"/>
        </w:rPr>
        <w:drawing>
          <wp:inline distT="0" distB="0" distL="0" distR="0" wp14:anchorId="18CEB1E2" wp14:editId="09D2D7F1">
            <wp:extent cx="2846567" cy="1619546"/>
            <wp:effectExtent l="0" t="0" r="0" b="0"/>
            <wp:docPr id="15" name="Picture 15" descr="C:\Users\ACER\AppData\Local\Microsoft\Windows\INetCache\Content.MSO\94F652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94F6529F.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1779" cy="1662338"/>
                    </a:xfrm>
                    <a:prstGeom prst="rect">
                      <a:avLst/>
                    </a:prstGeom>
                    <a:noFill/>
                    <a:ln>
                      <a:noFill/>
                    </a:ln>
                  </pic:spPr>
                </pic:pic>
              </a:graphicData>
            </a:graphic>
          </wp:inline>
        </w:drawing>
      </w:r>
    </w:p>
    <w:p w14:paraId="0E8CDE1B" w14:textId="2192C1BF" w:rsidR="00467A56" w:rsidRPr="002F3207" w:rsidRDefault="00467A56" w:rsidP="000C14AA">
      <w:pPr>
        <w:spacing w:after="0" w:line="240" w:lineRule="auto"/>
        <w:jc w:val="center"/>
        <w:rPr>
          <w:rFonts w:ascii="Times New Roman" w:eastAsia="Times New Roman" w:hAnsi="Times New Roman" w:cs="Times New Roman"/>
          <w:color w:val="000000"/>
          <w:sz w:val="24"/>
          <w:szCs w:val="24"/>
          <w:lang w:eastAsia="en-IN"/>
        </w:rPr>
      </w:pPr>
      <w:r w:rsidRPr="002F3207">
        <w:rPr>
          <w:noProof/>
          <w:lang w:val="en-US"/>
        </w:rPr>
        <w:drawing>
          <wp:inline distT="0" distB="0" distL="0" distR="0" wp14:anchorId="161F9388" wp14:editId="383125FD">
            <wp:extent cx="2536466" cy="1454785"/>
            <wp:effectExtent l="0" t="0" r="0" b="0"/>
            <wp:docPr id="4" name="Picture 4" descr="C:\Users\ACER\AppData\Local\Microsoft\Windows\INetCache\Content.MSO\F8A638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MSO\F8A638A4.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78274" cy="1478764"/>
                    </a:xfrm>
                    <a:prstGeom prst="rect">
                      <a:avLst/>
                    </a:prstGeom>
                    <a:noFill/>
                    <a:ln>
                      <a:noFill/>
                    </a:ln>
                  </pic:spPr>
                </pic:pic>
              </a:graphicData>
            </a:graphic>
          </wp:inline>
        </w:drawing>
      </w:r>
    </w:p>
    <w:p w14:paraId="12136AAA" w14:textId="77777777" w:rsidR="00467A56" w:rsidRPr="002F3207" w:rsidRDefault="00467A56" w:rsidP="000C14AA">
      <w:pPr>
        <w:spacing w:after="0" w:line="240" w:lineRule="auto"/>
        <w:jc w:val="center"/>
        <w:rPr>
          <w:rFonts w:ascii="Times New Roman" w:eastAsia="Times New Roman" w:hAnsi="Times New Roman" w:cs="Times New Roman"/>
          <w:color w:val="000000"/>
          <w:sz w:val="24"/>
          <w:szCs w:val="24"/>
          <w:lang w:eastAsia="en-IN"/>
        </w:rPr>
        <w:sectPr w:rsidR="00467A56" w:rsidRPr="002F3207" w:rsidSect="00467A56">
          <w:type w:val="continuous"/>
          <w:pgSz w:w="11906" w:h="16838"/>
          <w:pgMar w:top="1440" w:right="1440" w:bottom="1440" w:left="1440" w:header="708" w:footer="708" w:gutter="0"/>
          <w:cols w:num="2" w:space="708"/>
          <w:docGrid w:linePitch="360"/>
        </w:sectPr>
      </w:pPr>
    </w:p>
    <w:p w14:paraId="6CA7E591" w14:textId="77777777" w:rsidR="00467A56" w:rsidRPr="002F3207" w:rsidRDefault="00467A56" w:rsidP="000C14AA">
      <w:pPr>
        <w:spacing w:after="0" w:line="240" w:lineRule="auto"/>
        <w:jc w:val="center"/>
        <w:rPr>
          <w:rFonts w:ascii="Times New Roman" w:eastAsia="Times New Roman" w:hAnsi="Times New Roman" w:cs="Times New Roman"/>
          <w:color w:val="000000"/>
          <w:sz w:val="18"/>
          <w:szCs w:val="18"/>
          <w:lang w:eastAsia="en-IN"/>
        </w:rPr>
      </w:pPr>
    </w:p>
    <w:p w14:paraId="525272D6" w14:textId="28BB03AA" w:rsidR="00467A56" w:rsidRDefault="00467A56" w:rsidP="00467A56">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 xml:space="preserve">  </w:t>
      </w:r>
      <w:r w:rsidR="00AD3322" w:rsidRPr="002F3207">
        <w:rPr>
          <w:rFonts w:ascii="Times New Roman" w:eastAsia="Times New Roman" w:hAnsi="Times New Roman" w:cs="Times New Roman"/>
          <w:b/>
          <w:color w:val="000000"/>
          <w:sz w:val="18"/>
          <w:szCs w:val="18"/>
          <w:lang w:eastAsia="en-IN"/>
        </w:rPr>
        <w:t>Figure</w:t>
      </w:r>
      <w:r w:rsidR="00CA25AC" w:rsidRPr="002F3207">
        <w:rPr>
          <w:rFonts w:ascii="Times New Roman" w:eastAsia="Times New Roman" w:hAnsi="Times New Roman" w:cs="Times New Roman"/>
          <w:b/>
          <w:color w:val="000000"/>
          <w:sz w:val="18"/>
          <w:szCs w:val="18"/>
          <w:lang w:eastAsia="en-IN"/>
        </w:rPr>
        <w:t xml:space="preserve"> 3</w:t>
      </w:r>
      <w:r w:rsidR="00427E73" w:rsidRPr="002F3207">
        <w:rPr>
          <w:rFonts w:ascii="Times New Roman" w:eastAsia="Times New Roman" w:hAnsi="Times New Roman" w:cs="Times New Roman"/>
          <w:b/>
          <w:color w:val="000000"/>
          <w:sz w:val="18"/>
          <w:szCs w:val="18"/>
          <w:lang w:eastAsia="en-IN"/>
        </w:rPr>
        <w:t>(a)</w:t>
      </w:r>
      <w:r w:rsidR="00AD3322" w:rsidRPr="002F3207">
        <w:rPr>
          <w:rFonts w:ascii="Times New Roman" w:eastAsia="Times New Roman" w:hAnsi="Times New Roman" w:cs="Times New Roman"/>
          <w:b/>
          <w:color w:val="000000"/>
          <w:sz w:val="18"/>
          <w:szCs w:val="18"/>
          <w:lang w:eastAsia="en-IN"/>
        </w:rPr>
        <w:t xml:space="preserve">: </w:t>
      </w:r>
      <w:r w:rsidRPr="002F3207">
        <w:rPr>
          <w:rFonts w:ascii="Times New Roman" w:eastAsia="Times New Roman" w:hAnsi="Times New Roman" w:cs="Times New Roman"/>
          <w:b/>
          <w:color w:val="000000"/>
          <w:sz w:val="18"/>
          <w:szCs w:val="18"/>
          <w:lang w:eastAsia="en-IN"/>
        </w:rPr>
        <w:t>E</w:t>
      </w:r>
      <w:r w:rsidR="00A6264D" w:rsidRPr="002F3207">
        <w:rPr>
          <w:rFonts w:ascii="Times New Roman" w:eastAsia="Times New Roman" w:hAnsi="Times New Roman" w:cs="Times New Roman"/>
          <w:b/>
          <w:color w:val="000000"/>
          <w:sz w:val="18"/>
          <w:szCs w:val="18"/>
          <w:lang w:eastAsia="en-IN"/>
        </w:rPr>
        <w:t>nergy</w:t>
      </w:r>
      <w:r w:rsidRPr="002F3207">
        <w:rPr>
          <w:rFonts w:ascii="Times New Roman" w:eastAsia="Times New Roman" w:hAnsi="Times New Roman" w:cs="Times New Roman"/>
          <w:b/>
          <w:color w:val="000000"/>
          <w:sz w:val="18"/>
          <w:szCs w:val="18"/>
          <w:lang w:eastAsia="en-IN"/>
        </w:rPr>
        <w:t xml:space="preserve"> </w:t>
      </w:r>
      <w:r w:rsidR="00AD3322" w:rsidRPr="002F3207">
        <w:rPr>
          <w:rFonts w:ascii="Times New Roman" w:eastAsia="Times New Roman" w:hAnsi="Times New Roman" w:cs="Times New Roman"/>
          <w:b/>
          <w:color w:val="000000"/>
          <w:sz w:val="18"/>
          <w:szCs w:val="18"/>
          <w:lang w:eastAsia="en-IN"/>
        </w:rPr>
        <w:t xml:space="preserve">KDE Plot and Theoretical PDF </w:t>
      </w:r>
      <w:r w:rsidRPr="002F3207">
        <w:rPr>
          <w:rFonts w:ascii="Times New Roman" w:eastAsia="Times New Roman" w:hAnsi="Times New Roman" w:cs="Times New Roman"/>
          <w:b/>
          <w:color w:val="000000"/>
          <w:sz w:val="18"/>
          <w:szCs w:val="18"/>
          <w:lang w:eastAsia="en-IN"/>
        </w:rPr>
        <w:t xml:space="preserve">                     </w:t>
      </w:r>
      <w:r w:rsidR="00150C11" w:rsidRPr="002F3207">
        <w:rPr>
          <w:rFonts w:ascii="Times New Roman" w:eastAsia="Times New Roman" w:hAnsi="Times New Roman" w:cs="Times New Roman"/>
          <w:b/>
          <w:color w:val="000000"/>
          <w:sz w:val="18"/>
          <w:szCs w:val="18"/>
          <w:lang w:eastAsia="en-IN"/>
        </w:rPr>
        <w:t xml:space="preserve">         </w:t>
      </w:r>
      <w:r w:rsidRPr="002F3207">
        <w:rPr>
          <w:rFonts w:ascii="Times New Roman" w:eastAsia="Times New Roman" w:hAnsi="Times New Roman" w:cs="Times New Roman"/>
          <w:b/>
          <w:color w:val="000000"/>
          <w:sz w:val="18"/>
          <w:szCs w:val="18"/>
          <w:lang w:eastAsia="en-IN"/>
        </w:rPr>
        <w:t>Figure 3</w:t>
      </w:r>
      <w:r w:rsidR="00427E73" w:rsidRPr="002F3207">
        <w:rPr>
          <w:rFonts w:ascii="Times New Roman" w:eastAsia="Times New Roman" w:hAnsi="Times New Roman" w:cs="Times New Roman"/>
          <w:b/>
          <w:color w:val="000000"/>
          <w:sz w:val="18"/>
          <w:szCs w:val="18"/>
          <w:lang w:eastAsia="en-IN"/>
        </w:rPr>
        <w:t>(b)</w:t>
      </w:r>
      <w:r w:rsidRPr="002F3207">
        <w:rPr>
          <w:rFonts w:ascii="Times New Roman" w:eastAsia="Times New Roman" w:hAnsi="Times New Roman" w:cs="Times New Roman"/>
          <w:b/>
          <w:color w:val="000000"/>
          <w:sz w:val="18"/>
          <w:szCs w:val="18"/>
          <w:lang w:eastAsia="en-IN"/>
        </w:rPr>
        <w:t xml:space="preserve">: </w:t>
      </w:r>
      <w:r w:rsidR="00513936" w:rsidRPr="002F3207">
        <w:rPr>
          <w:rFonts w:ascii="Times New Roman" w:eastAsia="Times New Roman" w:hAnsi="Times New Roman" w:cs="Times New Roman"/>
          <w:b/>
          <w:color w:val="000000"/>
          <w:sz w:val="18"/>
          <w:szCs w:val="18"/>
          <w:lang w:eastAsia="en-IN"/>
        </w:rPr>
        <w:t>A</w:t>
      </w:r>
      <w:r w:rsidR="00A6264D" w:rsidRPr="002F3207">
        <w:rPr>
          <w:rFonts w:ascii="Times New Roman" w:eastAsia="Times New Roman" w:hAnsi="Times New Roman" w:cs="Times New Roman"/>
          <w:b/>
          <w:color w:val="000000"/>
          <w:sz w:val="18"/>
          <w:szCs w:val="18"/>
          <w:lang w:eastAsia="en-IN"/>
        </w:rPr>
        <w:t>uto</w:t>
      </w:r>
      <w:r w:rsidRPr="002F3207">
        <w:rPr>
          <w:rFonts w:ascii="Times New Roman" w:eastAsia="Times New Roman" w:hAnsi="Times New Roman" w:cs="Times New Roman"/>
          <w:b/>
          <w:color w:val="000000"/>
          <w:sz w:val="18"/>
          <w:szCs w:val="18"/>
          <w:lang w:eastAsia="en-IN"/>
        </w:rPr>
        <w:t xml:space="preserve"> KDE Plot and Theoretical PDF </w:t>
      </w:r>
    </w:p>
    <w:p w14:paraId="431D27EE" w14:textId="77777777" w:rsidR="006D2036" w:rsidRPr="002F3207" w:rsidRDefault="006D2036" w:rsidP="006D2036">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6C639B52" w14:textId="78612D8B" w:rsidR="006D2036" w:rsidRPr="002F3207" w:rsidRDefault="006D2036" w:rsidP="006D2036">
      <w:pPr>
        <w:spacing w:after="0" w:line="0" w:lineRule="atLeast"/>
        <w:ind w:left="5040" w:hanging="5040"/>
        <w:rPr>
          <w:rFonts w:ascii="Times New Roman" w:hAnsi="Times New Roman" w:cs="Times New Roman"/>
          <w:b/>
          <w:sz w:val="18"/>
          <w:szCs w:val="18"/>
        </w:rPr>
      </w:pPr>
    </w:p>
    <w:p w14:paraId="298848F5" w14:textId="77777777" w:rsidR="006D2036" w:rsidRPr="002F3207" w:rsidRDefault="006D2036" w:rsidP="00467A56">
      <w:pPr>
        <w:rPr>
          <w:rFonts w:ascii="Times New Roman" w:eastAsia="Times New Roman" w:hAnsi="Times New Roman" w:cs="Times New Roman"/>
          <w:b/>
          <w:color w:val="000000"/>
          <w:sz w:val="18"/>
          <w:szCs w:val="18"/>
          <w:lang w:eastAsia="en-IN"/>
        </w:rPr>
      </w:pPr>
    </w:p>
    <w:p w14:paraId="12D15C07" w14:textId="77777777" w:rsidR="00B13C3B" w:rsidRPr="002F3207" w:rsidRDefault="00B13C3B" w:rsidP="00467A56">
      <w:pPr>
        <w:rPr>
          <w:rFonts w:ascii="Times New Roman" w:eastAsia="Times New Roman" w:hAnsi="Times New Roman" w:cs="Times New Roman"/>
          <w:b/>
          <w:color w:val="000000"/>
          <w:sz w:val="18"/>
          <w:szCs w:val="18"/>
          <w:lang w:eastAsia="en-IN"/>
        </w:rPr>
        <w:sectPr w:rsidR="00B13C3B" w:rsidRPr="002F3207" w:rsidSect="00BA1BBC">
          <w:type w:val="continuous"/>
          <w:pgSz w:w="11906" w:h="16838"/>
          <w:pgMar w:top="1440" w:right="1440" w:bottom="1440" w:left="1440" w:header="708" w:footer="708" w:gutter="0"/>
          <w:cols w:space="708"/>
          <w:docGrid w:linePitch="360"/>
        </w:sectPr>
      </w:pPr>
    </w:p>
    <w:p w14:paraId="51E1C86E" w14:textId="77777777" w:rsidR="00DC6B00" w:rsidRPr="002F3207" w:rsidRDefault="00666FED" w:rsidP="00467A56">
      <w:pPr>
        <w:rPr>
          <w:rFonts w:ascii="Times New Roman" w:eastAsia="Times New Roman" w:hAnsi="Times New Roman" w:cs="Times New Roman"/>
          <w:b/>
          <w:color w:val="000000"/>
          <w:sz w:val="18"/>
          <w:szCs w:val="18"/>
          <w:lang w:eastAsia="en-IN"/>
        </w:rPr>
      </w:pPr>
      <w:r w:rsidRPr="002F3207">
        <w:rPr>
          <w:b/>
          <w:noProof/>
          <w:color w:val="000000"/>
          <w:sz w:val="18"/>
          <w:szCs w:val="18"/>
          <w:lang w:val="en-US"/>
        </w:rPr>
        <w:drawing>
          <wp:inline distT="0" distB="0" distL="0" distR="0" wp14:anchorId="774EC563" wp14:editId="23ACE1E4">
            <wp:extent cx="2252837" cy="1392381"/>
            <wp:effectExtent l="0" t="0" r="0" b="0"/>
            <wp:docPr id="9" name="Picture 9" descr="C:\Users\ACER\AppData\Local\Microsoft\Windows\INetCache\Content.MSO\E34ACB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MSO\E34ACB63.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1322" cy="1416167"/>
                    </a:xfrm>
                    <a:prstGeom prst="rect">
                      <a:avLst/>
                    </a:prstGeom>
                    <a:noFill/>
                    <a:ln>
                      <a:noFill/>
                    </a:ln>
                  </pic:spPr>
                </pic:pic>
              </a:graphicData>
            </a:graphic>
          </wp:inline>
        </w:drawing>
      </w:r>
    </w:p>
    <w:p w14:paraId="77EA4A2E" w14:textId="1EDAFB27" w:rsidR="00B13C3B" w:rsidRPr="002F3207" w:rsidRDefault="00B13C3B" w:rsidP="00467A56">
      <w:pPr>
        <w:rPr>
          <w:rFonts w:ascii="Times New Roman" w:eastAsia="Times New Roman" w:hAnsi="Times New Roman" w:cs="Times New Roman"/>
          <w:b/>
          <w:color w:val="000000"/>
          <w:sz w:val="18"/>
          <w:szCs w:val="18"/>
          <w:lang w:eastAsia="en-IN"/>
        </w:rPr>
        <w:sectPr w:rsidR="00B13C3B" w:rsidRPr="002F3207" w:rsidSect="00B13C3B">
          <w:type w:val="continuous"/>
          <w:pgSz w:w="11906" w:h="16838"/>
          <w:pgMar w:top="1440" w:right="1440" w:bottom="1440" w:left="1440" w:header="708" w:footer="708" w:gutter="0"/>
          <w:cols w:num="2" w:space="708"/>
          <w:docGrid w:linePitch="360"/>
        </w:sectPr>
      </w:pPr>
      <w:r w:rsidRPr="002F3207">
        <w:rPr>
          <w:b/>
          <w:noProof/>
          <w:color w:val="000000"/>
          <w:sz w:val="18"/>
          <w:szCs w:val="18"/>
          <w:lang w:val="en-US"/>
        </w:rPr>
        <w:drawing>
          <wp:inline distT="0" distB="0" distL="0" distR="0" wp14:anchorId="038F3C87" wp14:editId="2EDE5465">
            <wp:extent cx="2640816" cy="1427018"/>
            <wp:effectExtent l="0" t="0" r="7620" b="1905"/>
            <wp:docPr id="13" name="Picture 13" descr="C:\Users\ACER\AppData\Local\Microsoft\Windows\INetCache\Content.MSO\F62B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F62BE0.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2039" cy="1443890"/>
                    </a:xfrm>
                    <a:prstGeom prst="rect">
                      <a:avLst/>
                    </a:prstGeom>
                    <a:noFill/>
                    <a:ln>
                      <a:noFill/>
                    </a:ln>
                  </pic:spPr>
                </pic:pic>
              </a:graphicData>
            </a:graphic>
          </wp:inline>
        </w:drawing>
      </w:r>
    </w:p>
    <w:p w14:paraId="6E5750AF" w14:textId="0E747AFA" w:rsidR="00726B24" w:rsidRDefault="00666FED" w:rsidP="00DC6B00">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Figure 3</w:t>
      </w:r>
      <w:r w:rsidR="00427E73" w:rsidRPr="002F3207">
        <w:rPr>
          <w:rFonts w:ascii="Times New Roman" w:eastAsia="Times New Roman" w:hAnsi="Times New Roman" w:cs="Times New Roman"/>
          <w:b/>
          <w:color w:val="000000"/>
          <w:sz w:val="18"/>
          <w:szCs w:val="18"/>
          <w:lang w:eastAsia="en-IN"/>
        </w:rPr>
        <w:t>(c)</w:t>
      </w:r>
      <w:r w:rsidRPr="002F3207">
        <w:rPr>
          <w:rFonts w:ascii="Times New Roman" w:eastAsia="Times New Roman" w:hAnsi="Times New Roman" w:cs="Times New Roman"/>
          <w:b/>
          <w:color w:val="000000"/>
          <w:sz w:val="18"/>
          <w:szCs w:val="18"/>
          <w:lang w:eastAsia="en-IN"/>
        </w:rPr>
        <w:t>: P</w:t>
      </w:r>
      <w:r w:rsidR="00A6264D" w:rsidRPr="002F3207">
        <w:rPr>
          <w:rFonts w:ascii="Times New Roman" w:eastAsia="Times New Roman" w:hAnsi="Times New Roman" w:cs="Times New Roman"/>
          <w:b/>
          <w:color w:val="000000"/>
          <w:sz w:val="18"/>
          <w:szCs w:val="18"/>
          <w:lang w:eastAsia="en-IN"/>
        </w:rPr>
        <w:t xml:space="preserve">harma </w:t>
      </w:r>
      <w:r w:rsidRPr="002F3207">
        <w:rPr>
          <w:rFonts w:ascii="Times New Roman" w:eastAsia="Times New Roman" w:hAnsi="Times New Roman" w:cs="Times New Roman"/>
          <w:b/>
          <w:color w:val="000000"/>
          <w:sz w:val="18"/>
          <w:szCs w:val="18"/>
          <w:lang w:eastAsia="en-IN"/>
        </w:rPr>
        <w:t xml:space="preserve">KDE Plot and Theoretical PDF </w:t>
      </w:r>
      <w:r w:rsidR="00DC6B00" w:rsidRPr="002F3207">
        <w:rPr>
          <w:rFonts w:ascii="Times New Roman" w:eastAsia="Times New Roman" w:hAnsi="Times New Roman" w:cs="Times New Roman"/>
          <w:b/>
          <w:color w:val="000000"/>
          <w:sz w:val="18"/>
          <w:szCs w:val="18"/>
          <w:lang w:eastAsia="en-IN"/>
        </w:rPr>
        <w:tab/>
        <w:t xml:space="preserve">           Figure 3</w:t>
      </w:r>
      <w:r w:rsidR="00427E73" w:rsidRPr="002F3207">
        <w:rPr>
          <w:rFonts w:ascii="Times New Roman" w:eastAsia="Times New Roman" w:hAnsi="Times New Roman" w:cs="Times New Roman"/>
          <w:b/>
          <w:color w:val="000000"/>
          <w:sz w:val="18"/>
          <w:szCs w:val="18"/>
          <w:lang w:eastAsia="en-IN"/>
        </w:rPr>
        <w:t>(d)</w:t>
      </w:r>
      <w:r w:rsidR="00DC6B00" w:rsidRPr="002F3207">
        <w:rPr>
          <w:rFonts w:ascii="Times New Roman" w:eastAsia="Times New Roman" w:hAnsi="Times New Roman" w:cs="Times New Roman"/>
          <w:b/>
          <w:color w:val="000000"/>
          <w:sz w:val="18"/>
          <w:szCs w:val="18"/>
          <w:lang w:eastAsia="en-IN"/>
        </w:rPr>
        <w:t>: PSU Bank KDE Plot and Theoretical PDF</w:t>
      </w:r>
    </w:p>
    <w:p w14:paraId="0C2D230B" w14:textId="77777777" w:rsidR="006D2036" w:rsidRPr="002F3207" w:rsidRDefault="006D2036" w:rsidP="006D2036">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4D8330BA" w14:textId="3CF1328D" w:rsidR="006D2036" w:rsidRPr="002F3207" w:rsidRDefault="006D2036" w:rsidP="006D2036">
      <w:pPr>
        <w:spacing w:after="0" w:line="0" w:lineRule="atLeast"/>
        <w:ind w:left="5040" w:hanging="5040"/>
        <w:rPr>
          <w:rFonts w:ascii="Times New Roman" w:hAnsi="Times New Roman" w:cs="Times New Roman"/>
          <w:b/>
          <w:sz w:val="18"/>
          <w:szCs w:val="18"/>
        </w:rPr>
      </w:pPr>
    </w:p>
    <w:p w14:paraId="259E85E4" w14:textId="77777777" w:rsidR="006D2036" w:rsidRPr="002F3207" w:rsidRDefault="006D2036" w:rsidP="00DC6B00">
      <w:pPr>
        <w:rPr>
          <w:rFonts w:ascii="Times New Roman" w:eastAsia="Times New Roman" w:hAnsi="Times New Roman" w:cs="Times New Roman"/>
          <w:b/>
          <w:color w:val="000000"/>
          <w:sz w:val="18"/>
          <w:szCs w:val="18"/>
          <w:lang w:eastAsia="en-IN"/>
        </w:rPr>
      </w:pPr>
    </w:p>
    <w:p w14:paraId="0EFD7CFA" w14:textId="77777777" w:rsidR="00726B24" w:rsidRPr="002F3207" w:rsidRDefault="00726B24" w:rsidP="00DC6B00">
      <w:pPr>
        <w:rPr>
          <w:rFonts w:ascii="Times New Roman" w:eastAsia="Times New Roman" w:hAnsi="Times New Roman" w:cs="Times New Roman"/>
          <w:b/>
          <w:color w:val="000000"/>
          <w:sz w:val="18"/>
          <w:szCs w:val="18"/>
          <w:lang w:eastAsia="en-IN"/>
        </w:rPr>
      </w:pPr>
    </w:p>
    <w:p w14:paraId="0DAC2996" w14:textId="1CA3599E" w:rsidR="00FB39BE" w:rsidRPr="002F3207" w:rsidRDefault="00726B24" w:rsidP="00FB39BE">
      <w:pPr>
        <w:jc w:val="center"/>
        <w:rPr>
          <w:rFonts w:ascii="Times New Roman" w:eastAsia="Times New Roman" w:hAnsi="Times New Roman" w:cs="Times New Roman"/>
          <w:b/>
          <w:color w:val="000000"/>
          <w:sz w:val="18"/>
          <w:szCs w:val="18"/>
          <w:lang w:eastAsia="en-IN"/>
        </w:rPr>
      </w:pPr>
      <w:r w:rsidRPr="002F3207">
        <w:rPr>
          <w:noProof/>
          <w:lang w:val="en-US"/>
        </w:rPr>
        <w:drawing>
          <wp:inline distT="0" distB="0" distL="0" distR="0" wp14:anchorId="5E9556F5" wp14:editId="41CD4344">
            <wp:extent cx="2498367" cy="1700641"/>
            <wp:effectExtent l="0" t="0" r="0" b="0"/>
            <wp:docPr id="32" name="Picture 32" descr="C:\Users\ACER\AppData\Local\Microsoft\Windows\INetCache\Content.MSO\96C7A7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AppData\Local\Microsoft\Windows\INetCache\Content.MSO\96C7A758.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24485" cy="1786490"/>
                    </a:xfrm>
                    <a:prstGeom prst="rect">
                      <a:avLst/>
                    </a:prstGeom>
                    <a:noFill/>
                    <a:ln>
                      <a:noFill/>
                    </a:ln>
                  </pic:spPr>
                </pic:pic>
              </a:graphicData>
            </a:graphic>
          </wp:inline>
        </w:drawing>
      </w:r>
      <w:r w:rsidR="00FB39BE" w:rsidRPr="002F3207">
        <w:rPr>
          <w:noProof/>
          <w:lang w:val="en-US"/>
        </w:rPr>
        <w:drawing>
          <wp:inline distT="0" distB="0" distL="0" distR="0" wp14:anchorId="41B1C682" wp14:editId="5C194756">
            <wp:extent cx="2535818" cy="1669473"/>
            <wp:effectExtent l="0" t="0" r="0" b="6985"/>
            <wp:docPr id="19" name="Picture 19" descr="C:\Users\ACER\AppData\Local\Microsoft\Windows\INetCache\Content.MSO\58760D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MSO\58760D5A.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7879" cy="1677414"/>
                    </a:xfrm>
                    <a:prstGeom prst="rect">
                      <a:avLst/>
                    </a:prstGeom>
                    <a:noFill/>
                    <a:ln>
                      <a:noFill/>
                    </a:ln>
                  </pic:spPr>
                </pic:pic>
              </a:graphicData>
            </a:graphic>
          </wp:inline>
        </w:drawing>
      </w:r>
    </w:p>
    <w:p w14:paraId="0F264B64" w14:textId="77777777" w:rsidR="006D2036" w:rsidRDefault="00726B24" w:rsidP="00FB39BE">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Figure 3</w:t>
      </w:r>
      <w:r w:rsidR="00FF34A1" w:rsidRPr="002F3207">
        <w:rPr>
          <w:rFonts w:ascii="Times New Roman" w:eastAsia="Times New Roman" w:hAnsi="Times New Roman" w:cs="Times New Roman"/>
          <w:b/>
          <w:color w:val="000000"/>
          <w:sz w:val="18"/>
          <w:szCs w:val="18"/>
          <w:lang w:eastAsia="en-IN"/>
        </w:rPr>
        <w:t>( e)</w:t>
      </w:r>
      <w:r w:rsidRPr="002F3207">
        <w:rPr>
          <w:rFonts w:ascii="Times New Roman" w:eastAsia="Times New Roman" w:hAnsi="Times New Roman" w:cs="Times New Roman"/>
          <w:b/>
          <w:color w:val="000000"/>
          <w:sz w:val="18"/>
          <w:szCs w:val="18"/>
          <w:lang w:eastAsia="en-IN"/>
        </w:rPr>
        <w:t>: Private Bank KDE Plot and Theoretical PDF</w:t>
      </w:r>
      <w:r w:rsidR="00FB39BE" w:rsidRPr="002F3207">
        <w:rPr>
          <w:rFonts w:ascii="Times New Roman" w:eastAsia="Times New Roman" w:hAnsi="Times New Roman" w:cs="Times New Roman"/>
          <w:b/>
          <w:color w:val="000000"/>
          <w:sz w:val="18"/>
          <w:szCs w:val="18"/>
          <w:lang w:eastAsia="en-IN"/>
        </w:rPr>
        <w:t xml:space="preserve">        Figure 3</w:t>
      </w:r>
      <w:r w:rsidR="00FF34A1" w:rsidRPr="002F3207">
        <w:rPr>
          <w:rFonts w:ascii="Times New Roman" w:eastAsia="Times New Roman" w:hAnsi="Times New Roman" w:cs="Times New Roman"/>
          <w:b/>
          <w:color w:val="000000"/>
          <w:sz w:val="18"/>
          <w:szCs w:val="18"/>
          <w:lang w:eastAsia="en-IN"/>
        </w:rPr>
        <w:t>(f)</w:t>
      </w:r>
      <w:r w:rsidR="00FB39BE" w:rsidRPr="002F3207">
        <w:rPr>
          <w:rFonts w:ascii="Times New Roman" w:eastAsia="Times New Roman" w:hAnsi="Times New Roman" w:cs="Times New Roman"/>
          <w:b/>
          <w:color w:val="000000"/>
          <w:sz w:val="18"/>
          <w:szCs w:val="18"/>
          <w:lang w:eastAsia="en-IN"/>
        </w:rPr>
        <w:t xml:space="preserve">: FMCG KDE Plot and Theoretical PDF  </w:t>
      </w:r>
    </w:p>
    <w:p w14:paraId="6875F657" w14:textId="77777777" w:rsidR="006D2036" w:rsidRPr="002F3207" w:rsidRDefault="006D2036" w:rsidP="006D2036">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4B26FF70" w14:textId="322249CC" w:rsidR="006D2036" w:rsidRPr="002F3207" w:rsidRDefault="006D2036" w:rsidP="006D2036">
      <w:pPr>
        <w:spacing w:after="0" w:line="0" w:lineRule="atLeast"/>
        <w:ind w:left="5040" w:hanging="5040"/>
        <w:rPr>
          <w:rFonts w:ascii="Times New Roman" w:hAnsi="Times New Roman" w:cs="Times New Roman"/>
          <w:b/>
          <w:sz w:val="18"/>
          <w:szCs w:val="18"/>
        </w:rPr>
      </w:pPr>
    </w:p>
    <w:p w14:paraId="2DEF3E01" w14:textId="3AA60BFA" w:rsidR="00726B24" w:rsidRPr="002F3207" w:rsidRDefault="00FB39BE" w:rsidP="00FB39BE">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 xml:space="preserve"> </w:t>
      </w:r>
    </w:p>
    <w:p w14:paraId="4F79D56D" w14:textId="77777777" w:rsidR="00FB39BE" w:rsidRPr="002F3207" w:rsidRDefault="00FB39BE" w:rsidP="00FB39BE">
      <w:pPr>
        <w:rPr>
          <w:rFonts w:ascii="Times New Roman" w:eastAsia="Times New Roman" w:hAnsi="Times New Roman" w:cs="Times New Roman"/>
          <w:b/>
          <w:color w:val="000000"/>
          <w:sz w:val="18"/>
          <w:szCs w:val="18"/>
          <w:lang w:eastAsia="en-IN"/>
        </w:rPr>
      </w:pPr>
    </w:p>
    <w:p w14:paraId="24012B6D" w14:textId="4E2A7FE8" w:rsidR="00FB39BE" w:rsidRPr="002F3207" w:rsidRDefault="00FB39BE" w:rsidP="00FB39BE">
      <w:pPr>
        <w:rPr>
          <w:rFonts w:ascii="Times New Roman" w:eastAsia="Times New Roman" w:hAnsi="Times New Roman" w:cs="Times New Roman"/>
          <w:b/>
          <w:color w:val="000000"/>
          <w:sz w:val="18"/>
          <w:szCs w:val="18"/>
          <w:lang w:eastAsia="en-IN"/>
        </w:rPr>
        <w:sectPr w:rsidR="00FB39BE" w:rsidRPr="002F3207" w:rsidSect="00BA1BBC">
          <w:type w:val="continuous"/>
          <w:pgSz w:w="11906" w:h="16838"/>
          <w:pgMar w:top="1440" w:right="1440" w:bottom="1440" w:left="1440" w:header="708" w:footer="708" w:gutter="0"/>
          <w:cols w:space="708"/>
          <w:docGrid w:linePitch="360"/>
        </w:sectPr>
      </w:pPr>
    </w:p>
    <w:p w14:paraId="5123A019" w14:textId="225E82BE" w:rsidR="00A61EF0" w:rsidRPr="002F3207" w:rsidRDefault="00FB39BE" w:rsidP="00DC6B00">
      <w:r w:rsidRPr="002F3207">
        <w:rPr>
          <w:noProof/>
          <w:lang w:val="en-US"/>
        </w:rPr>
        <w:lastRenderedPageBreak/>
        <w:drawing>
          <wp:inline distT="0" distB="0" distL="0" distR="0" wp14:anchorId="1ECA6800" wp14:editId="56048B96">
            <wp:extent cx="2621280" cy="1641764"/>
            <wp:effectExtent l="0" t="0" r="7620" b="0"/>
            <wp:docPr id="24" name="Picture 24" descr="C:\Users\ACER\AppData\Local\Microsoft\Windows\INetCache\Content.MSO\78D661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AppData\Local\Microsoft\Windows\INetCache\Content.MSO\78D661F2.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8137" cy="1652322"/>
                    </a:xfrm>
                    <a:prstGeom prst="rect">
                      <a:avLst/>
                    </a:prstGeom>
                    <a:noFill/>
                    <a:ln>
                      <a:noFill/>
                    </a:ln>
                  </pic:spPr>
                </pic:pic>
              </a:graphicData>
            </a:graphic>
          </wp:inline>
        </w:drawing>
      </w:r>
    </w:p>
    <w:p w14:paraId="63486A0A" w14:textId="77777777" w:rsidR="004E3AFB" w:rsidRPr="002F3207" w:rsidRDefault="00FB39BE" w:rsidP="00DC6B00">
      <w:pPr>
        <w:rPr>
          <w:rFonts w:ascii="Times New Roman" w:eastAsia="Times New Roman" w:hAnsi="Times New Roman" w:cs="Times New Roman"/>
          <w:b/>
          <w:color w:val="000000"/>
          <w:sz w:val="18"/>
          <w:szCs w:val="18"/>
          <w:lang w:eastAsia="en-IN"/>
        </w:rPr>
      </w:pPr>
      <w:r w:rsidRPr="002F3207">
        <w:rPr>
          <w:noProof/>
          <w:lang w:val="en-US"/>
        </w:rPr>
        <w:drawing>
          <wp:inline distT="0" distB="0" distL="0" distR="0" wp14:anchorId="583C0584" wp14:editId="220680D0">
            <wp:extent cx="2558415" cy="1607824"/>
            <wp:effectExtent l="0" t="0" r="0" b="0"/>
            <wp:docPr id="27" name="Picture 27" descr="C:\Users\ACER\AppData\Local\Microsoft\Windows\INetCache\Content.MSO\B4722C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MSO\B4722CFE.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86858" cy="1625699"/>
                    </a:xfrm>
                    <a:prstGeom prst="rect">
                      <a:avLst/>
                    </a:prstGeom>
                    <a:noFill/>
                    <a:ln>
                      <a:noFill/>
                    </a:ln>
                  </pic:spPr>
                </pic:pic>
              </a:graphicData>
            </a:graphic>
          </wp:inline>
        </w:drawing>
      </w:r>
    </w:p>
    <w:p w14:paraId="7C310056" w14:textId="727DE85F" w:rsidR="00FB39BE" w:rsidRPr="002F3207" w:rsidRDefault="00FB39BE" w:rsidP="00DC6B00">
      <w:pPr>
        <w:rPr>
          <w:rFonts w:ascii="Times New Roman" w:eastAsia="Times New Roman" w:hAnsi="Times New Roman" w:cs="Times New Roman"/>
          <w:b/>
          <w:color w:val="000000"/>
          <w:sz w:val="18"/>
          <w:szCs w:val="18"/>
          <w:lang w:eastAsia="en-IN"/>
        </w:rPr>
        <w:sectPr w:rsidR="00FB39BE" w:rsidRPr="002F3207" w:rsidSect="004E3AFB">
          <w:type w:val="continuous"/>
          <w:pgSz w:w="11906" w:h="16838"/>
          <w:pgMar w:top="1440" w:right="1440" w:bottom="1440" w:left="1440" w:header="708" w:footer="708" w:gutter="0"/>
          <w:cols w:num="2" w:space="708"/>
          <w:docGrid w:linePitch="360"/>
        </w:sectPr>
      </w:pPr>
    </w:p>
    <w:p w14:paraId="6B1D8A0C" w14:textId="107862A4" w:rsidR="00552534" w:rsidRDefault="004E3AFB" w:rsidP="00FB39BE">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Figure 3</w:t>
      </w:r>
      <w:r w:rsidR="00FF34A1" w:rsidRPr="002F3207">
        <w:rPr>
          <w:rFonts w:ascii="Times New Roman" w:eastAsia="Times New Roman" w:hAnsi="Times New Roman" w:cs="Times New Roman"/>
          <w:b/>
          <w:color w:val="000000"/>
          <w:sz w:val="18"/>
          <w:szCs w:val="18"/>
          <w:lang w:eastAsia="en-IN"/>
        </w:rPr>
        <w:t>(g)</w:t>
      </w:r>
      <w:r w:rsidRPr="002F3207">
        <w:rPr>
          <w:rFonts w:ascii="Times New Roman" w:eastAsia="Times New Roman" w:hAnsi="Times New Roman" w:cs="Times New Roman"/>
          <w:b/>
          <w:color w:val="000000"/>
          <w:sz w:val="18"/>
          <w:szCs w:val="18"/>
          <w:lang w:eastAsia="en-IN"/>
        </w:rPr>
        <w:t xml:space="preserve">: Metal KDE Plot and Theoretical PDF </w:t>
      </w:r>
      <w:r w:rsidR="00FB39BE" w:rsidRPr="002F3207">
        <w:rPr>
          <w:rFonts w:ascii="Times New Roman" w:eastAsia="Times New Roman" w:hAnsi="Times New Roman" w:cs="Times New Roman"/>
          <w:b/>
          <w:color w:val="000000"/>
          <w:sz w:val="18"/>
          <w:szCs w:val="18"/>
          <w:lang w:eastAsia="en-IN"/>
        </w:rPr>
        <w:t xml:space="preserve"> </w:t>
      </w:r>
      <w:r w:rsidR="0014624C" w:rsidRPr="002F3207">
        <w:rPr>
          <w:rFonts w:ascii="Times New Roman" w:eastAsia="Times New Roman" w:hAnsi="Times New Roman" w:cs="Times New Roman"/>
          <w:b/>
          <w:color w:val="000000"/>
          <w:sz w:val="18"/>
          <w:szCs w:val="18"/>
          <w:lang w:eastAsia="en-IN"/>
        </w:rPr>
        <w:t xml:space="preserve"> </w:t>
      </w:r>
      <w:r w:rsidR="002963AB">
        <w:rPr>
          <w:rFonts w:ascii="Times New Roman" w:eastAsia="Times New Roman" w:hAnsi="Times New Roman" w:cs="Times New Roman"/>
          <w:b/>
          <w:color w:val="000000"/>
          <w:sz w:val="18"/>
          <w:szCs w:val="18"/>
          <w:lang w:eastAsia="en-IN"/>
        </w:rPr>
        <w:t xml:space="preserve">                    </w:t>
      </w:r>
      <w:r w:rsidR="00F26EB5" w:rsidRPr="002F3207">
        <w:rPr>
          <w:rFonts w:ascii="Times New Roman" w:eastAsia="Times New Roman" w:hAnsi="Times New Roman" w:cs="Times New Roman"/>
          <w:b/>
          <w:color w:val="000000"/>
          <w:sz w:val="18"/>
          <w:szCs w:val="18"/>
          <w:lang w:eastAsia="en-IN"/>
        </w:rPr>
        <w:t xml:space="preserve"> F</w:t>
      </w:r>
      <w:r w:rsidR="00FB39BE" w:rsidRPr="002F3207">
        <w:rPr>
          <w:rFonts w:ascii="Times New Roman" w:eastAsia="Times New Roman" w:hAnsi="Times New Roman" w:cs="Times New Roman"/>
          <w:b/>
          <w:color w:val="000000"/>
          <w:sz w:val="18"/>
          <w:szCs w:val="18"/>
          <w:lang w:eastAsia="en-IN"/>
        </w:rPr>
        <w:t>igure 3</w:t>
      </w:r>
      <w:r w:rsidR="00FF34A1" w:rsidRPr="002F3207">
        <w:rPr>
          <w:rFonts w:ascii="Times New Roman" w:eastAsia="Times New Roman" w:hAnsi="Times New Roman" w:cs="Times New Roman"/>
          <w:b/>
          <w:color w:val="000000"/>
          <w:sz w:val="18"/>
          <w:szCs w:val="18"/>
          <w:lang w:eastAsia="en-IN"/>
        </w:rPr>
        <w:t>(h)</w:t>
      </w:r>
      <w:r w:rsidR="00FB39BE" w:rsidRPr="002F3207">
        <w:rPr>
          <w:rFonts w:ascii="Times New Roman" w:eastAsia="Times New Roman" w:hAnsi="Times New Roman" w:cs="Times New Roman"/>
          <w:b/>
          <w:color w:val="000000"/>
          <w:sz w:val="18"/>
          <w:szCs w:val="18"/>
          <w:lang w:eastAsia="en-IN"/>
        </w:rPr>
        <w:t>: IT KDE Plot and Theoretical PDF</w:t>
      </w:r>
    </w:p>
    <w:p w14:paraId="046B4B50" w14:textId="77777777" w:rsidR="006D2036" w:rsidRPr="002F3207" w:rsidRDefault="006D2036" w:rsidP="006D2036">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6E7856F1" w14:textId="19AC5CA8" w:rsidR="006D2036" w:rsidRPr="002F3207" w:rsidRDefault="006D2036" w:rsidP="006D2036">
      <w:pPr>
        <w:spacing w:after="0" w:line="0" w:lineRule="atLeast"/>
        <w:ind w:left="5040" w:hanging="5040"/>
        <w:rPr>
          <w:rFonts w:ascii="Times New Roman" w:hAnsi="Times New Roman" w:cs="Times New Roman"/>
          <w:b/>
          <w:sz w:val="18"/>
          <w:szCs w:val="18"/>
        </w:rPr>
      </w:pPr>
    </w:p>
    <w:p w14:paraId="756CEACB" w14:textId="77777777" w:rsidR="006D2036" w:rsidRPr="002F3207" w:rsidRDefault="006D2036" w:rsidP="00FB39BE">
      <w:pPr>
        <w:rPr>
          <w:rFonts w:ascii="Times New Roman" w:eastAsia="Times New Roman" w:hAnsi="Times New Roman" w:cs="Times New Roman"/>
          <w:b/>
          <w:color w:val="000000"/>
          <w:sz w:val="18"/>
          <w:szCs w:val="18"/>
          <w:lang w:eastAsia="en-IN"/>
        </w:rPr>
      </w:pPr>
    </w:p>
    <w:p w14:paraId="43978B0F" w14:textId="27BEA45A" w:rsidR="00CB2925" w:rsidRPr="002F3207" w:rsidRDefault="00CB2925" w:rsidP="00FB39BE">
      <w:pPr>
        <w:rPr>
          <w:rFonts w:ascii="Times New Roman" w:eastAsia="Times New Roman" w:hAnsi="Times New Roman" w:cs="Times New Roman"/>
          <w:b/>
          <w:color w:val="000000"/>
          <w:sz w:val="18"/>
          <w:szCs w:val="18"/>
          <w:lang w:eastAsia="en-IN"/>
        </w:rPr>
      </w:pPr>
    </w:p>
    <w:p w14:paraId="7E377D46" w14:textId="10A9B75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The line plots of the return rates for the NIFTY closing prices are shown in Figures 1(a) to 1(</w:t>
      </w:r>
      <w:r w:rsidRPr="00FD3DC0">
        <w:rPr>
          <w:rFonts w:ascii="Times New Roman" w:eastAsia="Times New Roman" w:hAnsi="Times New Roman" w:cs="Times New Roman"/>
          <w:color w:val="000000"/>
          <w:sz w:val="24"/>
          <w:szCs w:val="24"/>
          <w:lang w:eastAsia="en-IN"/>
        </w:rPr>
        <w:t>i</w:t>
      </w:r>
      <w:r w:rsidRPr="002F3207">
        <w:rPr>
          <w:rFonts w:ascii="Times New Roman" w:eastAsia="Times New Roman" w:hAnsi="Times New Roman" w:cs="Times New Roman"/>
          <w:color w:val="000000"/>
          <w:sz w:val="24"/>
          <w:szCs w:val="24"/>
          <w:lang w:eastAsia="en-IN"/>
        </w:rPr>
        <w:t xml:space="preserve">). </w:t>
      </w:r>
      <w:r w:rsidRPr="005475D9">
        <w:rPr>
          <w:rFonts w:ascii="Times New Roman" w:eastAsia="Times New Roman" w:hAnsi="Times New Roman" w:cs="Times New Roman"/>
          <w:color w:val="000000"/>
          <w:sz w:val="24"/>
          <w:szCs w:val="24"/>
          <w:highlight w:val="yellow"/>
          <w:lang w:eastAsia="en-IN"/>
        </w:rPr>
        <w:t xml:space="preserve">All panels in Figure 1 display overall upward trends with fluctuations, especially between </w:t>
      </w:r>
      <w:r w:rsidR="00412F08" w:rsidRPr="005475D9">
        <w:rPr>
          <w:rFonts w:ascii="Times New Roman" w:eastAsia="Times New Roman" w:hAnsi="Times New Roman" w:cs="Times New Roman"/>
          <w:color w:val="000000"/>
          <w:sz w:val="24"/>
          <w:szCs w:val="24"/>
          <w:highlight w:val="yellow"/>
          <w:lang w:eastAsia="en-IN"/>
        </w:rPr>
        <w:t xml:space="preserve">FY </w:t>
      </w:r>
      <w:r w:rsidRPr="005475D9">
        <w:rPr>
          <w:rFonts w:ascii="Times New Roman" w:eastAsia="Times New Roman" w:hAnsi="Times New Roman" w:cs="Times New Roman"/>
          <w:color w:val="000000"/>
          <w:sz w:val="24"/>
          <w:szCs w:val="24"/>
          <w:highlight w:val="yellow"/>
          <w:lang w:eastAsia="en-IN"/>
        </w:rPr>
        <w:t xml:space="preserve">2020 and </w:t>
      </w:r>
      <w:r w:rsidR="00412F08" w:rsidRPr="005475D9">
        <w:rPr>
          <w:rFonts w:ascii="Times New Roman" w:eastAsia="Times New Roman" w:hAnsi="Times New Roman" w:cs="Times New Roman"/>
          <w:color w:val="000000"/>
          <w:sz w:val="24"/>
          <w:szCs w:val="24"/>
          <w:highlight w:val="yellow"/>
          <w:lang w:eastAsia="en-IN"/>
        </w:rPr>
        <w:t xml:space="preserve">FY </w:t>
      </w:r>
      <w:r w:rsidRPr="005475D9">
        <w:rPr>
          <w:rFonts w:ascii="Times New Roman" w:eastAsia="Times New Roman" w:hAnsi="Times New Roman" w:cs="Times New Roman"/>
          <w:color w:val="000000"/>
          <w:sz w:val="24"/>
          <w:szCs w:val="24"/>
          <w:highlight w:val="yellow"/>
          <w:lang w:eastAsia="en-IN"/>
        </w:rPr>
        <w:t>2021</w:t>
      </w:r>
      <w:r w:rsidR="00412F08" w:rsidRPr="005475D9">
        <w:rPr>
          <w:rFonts w:ascii="Times New Roman" w:eastAsia="Times New Roman" w:hAnsi="Times New Roman" w:cs="Times New Roman"/>
          <w:color w:val="000000"/>
          <w:sz w:val="24"/>
          <w:szCs w:val="24"/>
          <w:highlight w:val="yellow"/>
          <w:lang w:eastAsia="en-IN"/>
        </w:rPr>
        <w:t>, considering the calendar</w:t>
      </w:r>
      <w:r w:rsidR="004112E9" w:rsidRPr="005475D9">
        <w:rPr>
          <w:rFonts w:ascii="Times New Roman" w:eastAsia="Times New Roman" w:hAnsi="Times New Roman" w:cs="Times New Roman"/>
          <w:color w:val="000000"/>
          <w:sz w:val="24"/>
          <w:szCs w:val="24"/>
          <w:highlight w:val="yellow"/>
          <w:lang w:eastAsia="en-IN"/>
        </w:rPr>
        <w:t xml:space="preserve"> </w:t>
      </w:r>
      <w:r w:rsidR="005475D9" w:rsidRPr="005475D9">
        <w:rPr>
          <w:rFonts w:ascii="Times New Roman" w:eastAsia="Times New Roman" w:hAnsi="Times New Roman" w:cs="Times New Roman"/>
          <w:color w:val="000000"/>
          <w:sz w:val="24"/>
          <w:szCs w:val="24"/>
          <w:highlight w:val="yellow"/>
          <w:lang w:eastAsia="en-IN"/>
        </w:rPr>
        <w:t xml:space="preserve">year </w:t>
      </w:r>
      <w:r w:rsidR="004112E9" w:rsidRPr="005475D9">
        <w:rPr>
          <w:rFonts w:ascii="Times New Roman" w:eastAsia="Times New Roman" w:hAnsi="Times New Roman" w:cs="Times New Roman"/>
          <w:color w:val="000000"/>
          <w:sz w:val="24"/>
          <w:szCs w:val="24"/>
          <w:highlight w:val="yellow"/>
          <w:lang w:eastAsia="en-IN"/>
        </w:rPr>
        <w:t>date format</w:t>
      </w:r>
      <w:r w:rsidR="005475D9" w:rsidRPr="005475D9">
        <w:rPr>
          <w:rFonts w:ascii="Times New Roman" w:eastAsia="Times New Roman" w:hAnsi="Times New Roman" w:cs="Times New Roman"/>
          <w:color w:val="000000"/>
          <w:sz w:val="24"/>
          <w:szCs w:val="24"/>
          <w:highlight w:val="yellow"/>
          <w:lang w:eastAsia="en-IN"/>
        </w:rPr>
        <w:t>. During this period, all sectoral indices dropped sharply due to high uncertainty, resulting in a downward trend in the return rates during the pandemic years</w:t>
      </w:r>
      <w:r w:rsidRPr="005475D9">
        <w:rPr>
          <w:rFonts w:ascii="Times New Roman" w:eastAsia="Times New Roman" w:hAnsi="Times New Roman" w:cs="Times New Roman"/>
          <w:color w:val="000000"/>
          <w:sz w:val="24"/>
          <w:szCs w:val="24"/>
          <w:highlight w:val="yellow"/>
          <w:lang w:eastAsia="en-IN"/>
        </w:rPr>
        <w:t>.</w:t>
      </w:r>
      <w:r w:rsidRPr="002F3207">
        <w:rPr>
          <w:rFonts w:ascii="Times New Roman" w:eastAsia="Times New Roman" w:hAnsi="Times New Roman" w:cs="Times New Roman"/>
          <w:color w:val="000000"/>
          <w:sz w:val="24"/>
          <w:szCs w:val="24"/>
          <w:lang w:eastAsia="en-IN"/>
        </w:rPr>
        <w:t xml:space="preserve"> </w:t>
      </w:r>
    </w:p>
    <w:p w14:paraId="31CDF099"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Furthermore, prices in the energy, auto, PSU bank, and IT sectors experienced a sharp decline during the middle of FY 2024 through the beginning of FY 2025, although there has been a recent improvement in prices in the early months of FY 2025. The performance of private banks, FMCG, and metals is relatively better on the NSE in terms of closing prices during the same periods.</w:t>
      </w:r>
    </w:p>
    <w:p w14:paraId="4493F553" w14:textId="77777777" w:rsidR="00CB2925" w:rsidRPr="002F3207" w:rsidRDefault="00CB2925" w:rsidP="00CB2925">
      <w:pPr>
        <w:spacing w:line="360" w:lineRule="auto"/>
        <w:jc w:val="both"/>
        <w:rPr>
          <w:rFonts w:ascii="Times New Roman" w:hAnsi="Times New Roman" w:cs="Times New Roman"/>
          <w:sz w:val="24"/>
          <w:szCs w:val="24"/>
        </w:rPr>
        <w:sectPr w:rsidR="00CB2925" w:rsidRPr="002F3207" w:rsidSect="00BA1BBC">
          <w:type w:val="continuous"/>
          <w:pgSz w:w="11906" w:h="16838"/>
          <w:pgMar w:top="1440" w:right="1440" w:bottom="1440" w:left="1440" w:header="708" w:footer="708" w:gutter="0"/>
          <w:cols w:space="708"/>
          <w:docGrid w:linePitch="360"/>
        </w:sectPr>
      </w:pPr>
      <w:r w:rsidRPr="002F3207">
        <w:rPr>
          <w:rFonts w:ascii="Times New Roman" w:hAnsi="Times New Roman" w:cs="Times New Roman"/>
          <w:sz w:val="24"/>
          <w:szCs w:val="24"/>
        </w:rPr>
        <w:t xml:space="preserve">The logs of the rate of returns shown in Figures 2(a) to 2(i) illustrate volatility clustering during the period analyzed. The clustering is especially apparent during the pandemic years across all sectors, as depicted in the figures. Returns vary significantly in the sectors, PSU banks, and metals. </w:t>
      </w:r>
    </w:p>
    <w:p w14:paraId="7B373F86" w14:textId="0E28BB4B" w:rsidR="00CB2925" w:rsidRDefault="0053615E" w:rsidP="00CB2925">
      <w:pPr>
        <w:spacing w:after="0" w:line="360" w:lineRule="auto"/>
        <w:jc w:val="both"/>
        <w:rPr>
          <w:rFonts w:ascii="Times New Roman" w:eastAsia="Times New Roman" w:hAnsi="Times New Roman" w:cs="Times New Roman"/>
          <w:color w:val="000000"/>
          <w:sz w:val="24"/>
          <w:szCs w:val="24"/>
          <w:lang w:eastAsia="en-IN"/>
        </w:rPr>
      </w:pPr>
      <w:r w:rsidRPr="00E6406C">
        <w:rPr>
          <w:rFonts w:ascii="Times New Roman" w:eastAsia="Times New Roman" w:hAnsi="Times New Roman" w:cs="Times New Roman"/>
          <w:color w:val="000000"/>
          <w:sz w:val="24"/>
          <w:szCs w:val="24"/>
          <w:highlight w:val="yellow"/>
          <w:lang w:eastAsia="en-IN"/>
        </w:rPr>
        <w:t xml:space="preserve">In the figures below from 3(a) to 3(i), the actual log return values are displayed by histograms, and the bold black line represents the theoretical normal PDF distribution. The simulated normal KDE plot is generated using 10,000 random variables, and the plot indicated by the dashed lines for the sample shows that the theoretical PDF and the KDE plots have similar means and standard deviations for all the sectoral index log returns. </w:t>
      </w:r>
    </w:p>
    <w:p w14:paraId="4BA5EA83" w14:textId="5EDFCC7A" w:rsidR="009D6AD4" w:rsidRDefault="009D6AD4" w:rsidP="00CB2925">
      <w:pPr>
        <w:spacing w:after="0" w:line="360" w:lineRule="auto"/>
        <w:jc w:val="both"/>
        <w:rPr>
          <w:rFonts w:ascii="Times New Roman" w:eastAsia="Times New Roman" w:hAnsi="Times New Roman" w:cs="Times New Roman"/>
          <w:color w:val="000000"/>
          <w:sz w:val="24"/>
          <w:szCs w:val="24"/>
          <w:lang w:eastAsia="en-IN"/>
        </w:rPr>
      </w:pPr>
    </w:p>
    <w:p w14:paraId="0298BBDA" w14:textId="7553D590" w:rsidR="009D6AD4" w:rsidRDefault="009D6AD4" w:rsidP="009D6AD4">
      <w:pPr>
        <w:spacing w:line="360" w:lineRule="auto"/>
        <w:jc w:val="both"/>
        <w:rPr>
          <w:rFonts w:ascii="Times New Roman" w:hAnsi="Times New Roman" w:cs="Times New Roman"/>
          <w:sz w:val="24"/>
          <w:szCs w:val="24"/>
        </w:rPr>
      </w:pPr>
      <w:r w:rsidRPr="007C598A">
        <w:rPr>
          <w:rFonts w:ascii="Times New Roman" w:hAnsi="Times New Roman" w:cs="Times New Roman"/>
          <w:sz w:val="24"/>
          <w:szCs w:val="24"/>
          <w:highlight w:val="green"/>
        </w:rPr>
        <w:t xml:space="preserve">To verify the normality of log returns for the sectoral index, the Shapiro-Wilk test is performed </w:t>
      </w:r>
      <w:r w:rsidR="00620F43">
        <w:rPr>
          <w:rFonts w:ascii="Times New Roman" w:hAnsi="Times New Roman" w:cs="Times New Roman"/>
          <w:sz w:val="24"/>
          <w:szCs w:val="24"/>
          <w:highlight w:val="green"/>
        </w:rPr>
        <w:t xml:space="preserve">after generating the KDE plot </w:t>
      </w:r>
      <w:r w:rsidRPr="007C598A">
        <w:rPr>
          <w:rFonts w:ascii="Times New Roman" w:hAnsi="Times New Roman" w:cs="Times New Roman"/>
          <w:sz w:val="24"/>
          <w:szCs w:val="24"/>
          <w:highlight w:val="green"/>
        </w:rPr>
        <w:t xml:space="preserve">for each sector. The Shapiro-Wilk test evaluates whether a sample originates from a normal distribution. It tests the null hypothesis that the sample follows </w:t>
      </w:r>
      <w:r w:rsidRPr="007C598A">
        <w:rPr>
          <w:rFonts w:ascii="Times New Roman" w:hAnsi="Times New Roman" w:cs="Times New Roman"/>
          <w:sz w:val="24"/>
          <w:szCs w:val="24"/>
          <w:highlight w:val="green"/>
        </w:rPr>
        <w:lastRenderedPageBreak/>
        <w:t xml:space="preserve">a normal distribution. A low </w:t>
      </w:r>
      <w:r w:rsidRPr="00CA636E">
        <w:rPr>
          <w:rFonts w:ascii="Times New Roman" w:hAnsi="Times New Roman" w:cs="Times New Roman"/>
          <w:i/>
          <w:sz w:val="24"/>
          <w:szCs w:val="24"/>
          <w:highlight w:val="green"/>
        </w:rPr>
        <w:t>p</w:t>
      </w:r>
      <w:r w:rsidRPr="007C598A">
        <w:rPr>
          <w:rFonts w:ascii="Times New Roman" w:hAnsi="Times New Roman" w:cs="Times New Roman"/>
          <w:sz w:val="24"/>
          <w:szCs w:val="24"/>
          <w:highlight w:val="green"/>
        </w:rPr>
        <w:t xml:space="preserve">-value </w:t>
      </w:r>
      <w:r w:rsidR="00A00D6E" w:rsidRPr="007C598A">
        <w:rPr>
          <w:rFonts w:ascii="Times New Roman" w:hAnsi="Times New Roman" w:cs="Times New Roman"/>
          <w:sz w:val="24"/>
          <w:szCs w:val="24"/>
          <w:highlight w:val="green"/>
        </w:rPr>
        <w:t xml:space="preserve">less than 0.05 </w:t>
      </w:r>
      <w:r w:rsidRPr="007C598A">
        <w:rPr>
          <w:rFonts w:ascii="Times New Roman" w:hAnsi="Times New Roman" w:cs="Times New Roman"/>
          <w:sz w:val="24"/>
          <w:szCs w:val="24"/>
          <w:highlight w:val="green"/>
        </w:rPr>
        <w:t>reject</w:t>
      </w:r>
      <w:r w:rsidR="00433635" w:rsidRPr="007C598A">
        <w:rPr>
          <w:rFonts w:ascii="Times New Roman" w:hAnsi="Times New Roman" w:cs="Times New Roman"/>
          <w:sz w:val="24"/>
          <w:szCs w:val="24"/>
          <w:highlight w:val="green"/>
        </w:rPr>
        <w:t>s</w:t>
      </w:r>
      <w:r w:rsidRPr="007C598A">
        <w:rPr>
          <w:rFonts w:ascii="Times New Roman" w:hAnsi="Times New Roman" w:cs="Times New Roman"/>
          <w:sz w:val="24"/>
          <w:szCs w:val="24"/>
          <w:highlight w:val="green"/>
        </w:rPr>
        <w:t xml:space="preserve"> the null hypothesis</w:t>
      </w:r>
      <w:r w:rsidR="00A00D6E" w:rsidRPr="007C598A">
        <w:rPr>
          <w:rFonts w:ascii="Times New Roman" w:hAnsi="Times New Roman" w:cs="Times New Roman"/>
          <w:sz w:val="24"/>
          <w:szCs w:val="24"/>
          <w:highlight w:val="green"/>
        </w:rPr>
        <w:t xml:space="preserve"> at 5% level of significance</w:t>
      </w:r>
      <w:r w:rsidRPr="007C598A">
        <w:rPr>
          <w:rFonts w:ascii="Times New Roman" w:hAnsi="Times New Roman" w:cs="Times New Roman"/>
          <w:sz w:val="24"/>
          <w:szCs w:val="24"/>
          <w:highlight w:val="green"/>
        </w:rPr>
        <w:t>, suggesting that the sample does not come from a normal distribution.</w:t>
      </w:r>
      <w:r w:rsidR="00742B47" w:rsidRPr="007C598A">
        <w:rPr>
          <w:rFonts w:ascii="Times New Roman" w:hAnsi="Times New Roman" w:cs="Times New Roman"/>
          <w:sz w:val="24"/>
          <w:szCs w:val="24"/>
          <w:highlight w:val="green"/>
        </w:rPr>
        <w:t xml:space="preserve"> Table 2 indicates that </w:t>
      </w:r>
      <w:r w:rsidR="00742B47" w:rsidRPr="00CA636E">
        <w:rPr>
          <w:rFonts w:ascii="Times New Roman" w:hAnsi="Times New Roman" w:cs="Times New Roman"/>
          <w:i/>
          <w:sz w:val="24"/>
          <w:szCs w:val="24"/>
          <w:highlight w:val="green"/>
        </w:rPr>
        <w:t>p-</w:t>
      </w:r>
      <w:r w:rsidR="00742B47" w:rsidRPr="007C598A">
        <w:rPr>
          <w:rFonts w:ascii="Times New Roman" w:hAnsi="Times New Roman" w:cs="Times New Roman"/>
          <w:sz w:val="24"/>
          <w:szCs w:val="24"/>
          <w:highlight w:val="green"/>
        </w:rPr>
        <w:t xml:space="preserve">values are greater than 0.05 for each sector, which conforms to the normality of log returns series for the sectoral </w:t>
      </w:r>
      <w:r w:rsidR="00AF2A66" w:rsidRPr="007C598A">
        <w:rPr>
          <w:rFonts w:ascii="Times New Roman" w:hAnsi="Times New Roman" w:cs="Times New Roman"/>
          <w:sz w:val="24"/>
          <w:szCs w:val="24"/>
          <w:highlight w:val="green"/>
        </w:rPr>
        <w:t>NIFTY indices.</w:t>
      </w:r>
      <w:r w:rsidR="00AF2A66">
        <w:rPr>
          <w:rFonts w:ascii="Times New Roman" w:hAnsi="Times New Roman" w:cs="Times New Roman"/>
          <w:sz w:val="24"/>
          <w:szCs w:val="24"/>
        </w:rPr>
        <w:t xml:space="preserve"> </w:t>
      </w:r>
    </w:p>
    <w:p w14:paraId="787A854F" w14:textId="7E4CA3A2" w:rsidR="002401FC" w:rsidRPr="00C87DE2" w:rsidRDefault="002401FC" w:rsidP="002401FC">
      <w:pPr>
        <w:jc w:val="center"/>
        <w:rPr>
          <w:rFonts w:ascii="Times New Roman" w:hAnsi="Times New Roman" w:cs="Times New Roman"/>
          <w:b/>
          <w:sz w:val="24"/>
          <w:szCs w:val="24"/>
          <w:highlight w:val="green"/>
        </w:rPr>
        <w:sectPr w:rsidR="002401FC" w:rsidRPr="00C87DE2" w:rsidSect="00CB2925">
          <w:type w:val="continuous"/>
          <w:pgSz w:w="11906" w:h="16838"/>
          <w:pgMar w:top="1440" w:right="1440" w:bottom="1135" w:left="1440" w:header="708" w:footer="708" w:gutter="0"/>
          <w:cols w:space="708"/>
          <w:docGrid w:linePitch="360"/>
        </w:sectPr>
      </w:pPr>
      <w:r w:rsidRPr="00C87DE2">
        <w:rPr>
          <w:rFonts w:ascii="Times New Roman" w:hAnsi="Times New Roman" w:cs="Times New Roman"/>
          <w:b/>
          <w:sz w:val="24"/>
          <w:szCs w:val="24"/>
          <w:highlight w:val="green"/>
        </w:rPr>
        <w:t xml:space="preserve">Table 2: Sector-Wise Shapiro-Wilk Test Results for Log Returns </w:t>
      </w:r>
    </w:p>
    <w:tbl>
      <w:tblPr>
        <w:tblStyle w:val="TableGrid"/>
        <w:tblW w:w="0" w:type="auto"/>
        <w:jc w:val="center"/>
        <w:tblLook w:val="04A0" w:firstRow="1" w:lastRow="0" w:firstColumn="1" w:lastColumn="0" w:noHBand="0" w:noVBand="1"/>
      </w:tblPr>
      <w:tblGrid>
        <w:gridCol w:w="1570"/>
        <w:gridCol w:w="1476"/>
        <w:gridCol w:w="1116"/>
      </w:tblGrid>
      <w:tr w:rsidR="002401FC" w:rsidRPr="00C87DE2" w14:paraId="1971E768" w14:textId="77777777" w:rsidTr="00F2203B">
        <w:trPr>
          <w:jc w:val="center"/>
        </w:trPr>
        <w:tc>
          <w:tcPr>
            <w:tcW w:w="0" w:type="auto"/>
          </w:tcPr>
          <w:p w14:paraId="1AA19511" w14:textId="77777777" w:rsidR="002401FC" w:rsidRPr="00C87DE2" w:rsidRDefault="002401FC" w:rsidP="00F2203B">
            <w:pPr>
              <w:jc w:val="center"/>
              <w:rPr>
                <w:rFonts w:ascii="Times New Roman" w:hAnsi="Times New Roman" w:cs="Times New Roman"/>
                <w:b/>
                <w:sz w:val="24"/>
                <w:szCs w:val="24"/>
                <w:highlight w:val="green"/>
              </w:rPr>
            </w:pPr>
            <w:r w:rsidRPr="00C87DE2">
              <w:rPr>
                <w:rFonts w:ascii="Times New Roman" w:hAnsi="Times New Roman" w:cs="Times New Roman"/>
                <w:b/>
                <w:sz w:val="24"/>
                <w:szCs w:val="24"/>
                <w:highlight w:val="green"/>
              </w:rPr>
              <w:t>Sector</w:t>
            </w:r>
          </w:p>
        </w:tc>
        <w:tc>
          <w:tcPr>
            <w:tcW w:w="0" w:type="auto"/>
          </w:tcPr>
          <w:p w14:paraId="15E80A4D" w14:textId="2DE47022" w:rsidR="002401FC" w:rsidRPr="00C87DE2" w:rsidRDefault="002401FC" w:rsidP="00F2203B">
            <w:pPr>
              <w:jc w:val="center"/>
              <w:rPr>
                <w:rFonts w:ascii="Times New Roman" w:hAnsi="Times New Roman" w:cs="Times New Roman"/>
                <w:sz w:val="24"/>
                <w:szCs w:val="24"/>
                <w:highlight w:val="green"/>
              </w:rPr>
            </w:pPr>
            <w:r w:rsidRPr="00C87DE2">
              <w:rPr>
                <w:rFonts w:ascii="Times New Roman" w:hAnsi="Times New Roman" w:cs="Times New Roman"/>
                <w:b/>
                <w:sz w:val="24"/>
                <w:szCs w:val="24"/>
                <w:highlight w:val="green"/>
              </w:rPr>
              <w:t>SW Statistic</w:t>
            </w:r>
          </w:p>
        </w:tc>
        <w:tc>
          <w:tcPr>
            <w:tcW w:w="0" w:type="auto"/>
            <w:vAlign w:val="bottom"/>
          </w:tcPr>
          <w:p w14:paraId="01DFFC13" w14:textId="58DAE3A7" w:rsidR="002401FC" w:rsidRPr="00C87DE2" w:rsidRDefault="002401FC" w:rsidP="00F2203B">
            <w:pPr>
              <w:jc w:val="center"/>
              <w:rPr>
                <w:rFonts w:ascii="Times New Roman" w:hAnsi="Times New Roman" w:cs="Times New Roman"/>
                <w:color w:val="000000"/>
                <w:sz w:val="24"/>
                <w:szCs w:val="24"/>
                <w:highlight w:val="green"/>
              </w:rPr>
            </w:pPr>
            <w:r w:rsidRPr="00C87DE2">
              <w:rPr>
                <w:rFonts w:ascii="Times New Roman" w:hAnsi="Times New Roman" w:cs="Times New Roman"/>
                <w:b/>
                <w:sz w:val="24"/>
                <w:szCs w:val="24"/>
                <w:highlight w:val="green"/>
              </w:rPr>
              <w:t>p-value</w:t>
            </w:r>
          </w:p>
        </w:tc>
      </w:tr>
      <w:tr w:rsidR="002401FC" w:rsidRPr="00C87DE2" w14:paraId="56C0F1CC" w14:textId="77777777" w:rsidTr="00F2203B">
        <w:trPr>
          <w:jc w:val="center"/>
        </w:trPr>
        <w:tc>
          <w:tcPr>
            <w:tcW w:w="0" w:type="auto"/>
          </w:tcPr>
          <w:p w14:paraId="41C7354C" w14:textId="77777777" w:rsidR="002401FC" w:rsidRPr="00C87DE2" w:rsidRDefault="002401FC" w:rsidP="00F2203B">
            <w:pPr>
              <w:jc w:val="center"/>
              <w:rPr>
                <w:rFonts w:ascii="Times New Roman" w:hAnsi="Times New Roman" w:cs="Times New Roman"/>
                <w:b/>
                <w:sz w:val="24"/>
                <w:szCs w:val="24"/>
                <w:highlight w:val="green"/>
              </w:rPr>
            </w:pPr>
            <w:r w:rsidRPr="00C87DE2">
              <w:rPr>
                <w:rFonts w:ascii="Times New Roman" w:hAnsi="Times New Roman" w:cs="Times New Roman"/>
                <w:b/>
                <w:sz w:val="24"/>
                <w:szCs w:val="24"/>
                <w:highlight w:val="green"/>
              </w:rPr>
              <w:t>Energy</w:t>
            </w:r>
          </w:p>
        </w:tc>
        <w:tc>
          <w:tcPr>
            <w:tcW w:w="0" w:type="auto"/>
          </w:tcPr>
          <w:p w14:paraId="12547BDE" w14:textId="5805C92E"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0.99980</w:t>
            </w:r>
          </w:p>
        </w:tc>
        <w:tc>
          <w:tcPr>
            <w:tcW w:w="0" w:type="auto"/>
            <w:vAlign w:val="bottom"/>
          </w:tcPr>
          <w:p w14:paraId="4E20A7F3" w14:textId="0031A51D"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0.481064</w:t>
            </w:r>
          </w:p>
        </w:tc>
      </w:tr>
      <w:tr w:rsidR="002401FC" w:rsidRPr="00C87DE2" w14:paraId="3FDD3130" w14:textId="77777777" w:rsidTr="00F2203B">
        <w:trPr>
          <w:jc w:val="center"/>
        </w:trPr>
        <w:tc>
          <w:tcPr>
            <w:tcW w:w="0" w:type="auto"/>
          </w:tcPr>
          <w:p w14:paraId="4308F175" w14:textId="77777777" w:rsidR="002401FC" w:rsidRPr="00C87DE2" w:rsidRDefault="002401FC" w:rsidP="00F2203B">
            <w:pPr>
              <w:jc w:val="center"/>
              <w:rPr>
                <w:rFonts w:ascii="Times New Roman" w:hAnsi="Times New Roman" w:cs="Times New Roman"/>
                <w:b/>
                <w:sz w:val="24"/>
                <w:szCs w:val="24"/>
                <w:highlight w:val="green"/>
              </w:rPr>
            </w:pPr>
            <w:r w:rsidRPr="00C87DE2">
              <w:rPr>
                <w:rFonts w:ascii="Times New Roman" w:hAnsi="Times New Roman" w:cs="Times New Roman"/>
                <w:b/>
                <w:sz w:val="24"/>
                <w:szCs w:val="24"/>
                <w:highlight w:val="green"/>
              </w:rPr>
              <w:t>Auto</w:t>
            </w:r>
          </w:p>
        </w:tc>
        <w:tc>
          <w:tcPr>
            <w:tcW w:w="0" w:type="auto"/>
          </w:tcPr>
          <w:p w14:paraId="4923E0E2" w14:textId="70250A37"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0.99973</w:t>
            </w:r>
          </w:p>
        </w:tc>
        <w:tc>
          <w:tcPr>
            <w:tcW w:w="0" w:type="auto"/>
            <w:vAlign w:val="bottom"/>
          </w:tcPr>
          <w:p w14:paraId="00770D9B" w14:textId="27E6C5C1"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0.203241</w:t>
            </w:r>
          </w:p>
        </w:tc>
      </w:tr>
      <w:tr w:rsidR="002401FC" w:rsidRPr="00C87DE2" w14:paraId="4287B222" w14:textId="77777777" w:rsidTr="00F2203B">
        <w:trPr>
          <w:jc w:val="center"/>
        </w:trPr>
        <w:tc>
          <w:tcPr>
            <w:tcW w:w="0" w:type="auto"/>
          </w:tcPr>
          <w:p w14:paraId="23B4CAF1" w14:textId="77777777" w:rsidR="002401FC" w:rsidRPr="00C87DE2" w:rsidRDefault="002401FC" w:rsidP="00F2203B">
            <w:pPr>
              <w:jc w:val="center"/>
              <w:rPr>
                <w:rFonts w:ascii="Times New Roman" w:hAnsi="Times New Roman" w:cs="Times New Roman"/>
                <w:b/>
                <w:sz w:val="24"/>
                <w:szCs w:val="24"/>
                <w:highlight w:val="green"/>
              </w:rPr>
            </w:pPr>
            <w:r w:rsidRPr="00C87DE2">
              <w:rPr>
                <w:rFonts w:ascii="Times New Roman" w:hAnsi="Times New Roman" w:cs="Times New Roman"/>
                <w:b/>
                <w:sz w:val="24"/>
                <w:szCs w:val="24"/>
                <w:highlight w:val="green"/>
              </w:rPr>
              <w:t>Pharma</w:t>
            </w:r>
          </w:p>
        </w:tc>
        <w:tc>
          <w:tcPr>
            <w:tcW w:w="0" w:type="auto"/>
          </w:tcPr>
          <w:p w14:paraId="69DA447C" w14:textId="69B5BB63"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0.999826</w:t>
            </w:r>
          </w:p>
        </w:tc>
        <w:tc>
          <w:tcPr>
            <w:tcW w:w="0" w:type="auto"/>
            <w:vAlign w:val="bottom"/>
          </w:tcPr>
          <w:p w14:paraId="75822714" w14:textId="4BEF53E6"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0.652100</w:t>
            </w:r>
          </w:p>
        </w:tc>
      </w:tr>
      <w:tr w:rsidR="002401FC" w:rsidRPr="00C87DE2" w14:paraId="5D61DA6C" w14:textId="77777777" w:rsidTr="00F2203B">
        <w:trPr>
          <w:jc w:val="center"/>
        </w:trPr>
        <w:tc>
          <w:tcPr>
            <w:tcW w:w="0" w:type="auto"/>
          </w:tcPr>
          <w:p w14:paraId="6AC98D21" w14:textId="77777777" w:rsidR="002401FC" w:rsidRPr="00C87DE2" w:rsidRDefault="002401FC" w:rsidP="00F2203B">
            <w:pPr>
              <w:jc w:val="center"/>
              <w:rPr>
                <w:rFonts w:ascii="Times New Roman" w:hAnsi="Times New Roman" w:cs="Times New Roman"/>
                <w:b/>
                <w:sz w:val="24"/>
                <w:szCs w:val="24"/>
                <w:highlight w:val="green"/>
              </w:rPr>
            </w:pPr>
            <w:r w:rsidRPr="00C87DE2">
              <w:rPr>
                <w:rFonts w:ascii="Times New Roman" w:hAnsi="Times New Roman" w:cs="Times New Roman"/>
                <w:b/>
                <w:sz w:val="24"/>
                <w:szCs w:val="24"/>
                <w:highlight w:val="green"/>
              </w:rPr>
              <w:t>PSU Bank</w:t>
            </w:r>
          </w:p>
        </w:tc>
        <w:tc>
          <w:tcPr>
            <w:tcW w:w="0" w:type="auto"/>
          </w:tcPr>
          <w:p w14:paraId="51380F77" w14:textId="08E64274"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0.999833</w:t>
            </w:r>
          </w:p>
        </w:tc>
        <w:tc>
          <w:tcPr>
            <w:tcW w:w="0" w:type="auto"/>
          </w:tcPr>
          <w:p w14:paraId="6EB63865" w14:textId="486449D4"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0.693392</w:t>
            </w:r>
          </w:p>
        </w:tc>
      </w:tr>
      <w:tr w:rsidR="002401FC" w:rsidRPr="00C87DE2" w14:paraId="6EA3D1F7" w14:textId="77777777" w:rsidTr="00F2203B">
        <w:trPr>
          <w:jc w:val="center"/>
        </w:trPr>
        <w:tc>
          <w:tcPr>
            <w:tcW w:w="0" w:type="auto"/>
          </w:tcPr>
          <w:p w14:paraId="0E055261" w14:textId="77777777" w:rsidR="002401FC" w:rsidRPr="00C87DE2" w:rsidRDefault="002401FC" w:rsidP="00F2203B">
            <w:pPr>
              <w:jc w:val="center"/>
              <w:rPr>
                <w:rFonts w:ascii="Times New Roman" w:hAnsi="Times New Roman" w:cs="Times New Roman"/>
                <w:b/>
                <w:sz w:val="24"/>
                <w:szCs w:val="24"/>
                <w:highlight w:val="green"/>
              </w:rPr>
            </w:pPr>
            <w:r w:rsidRPr="00C87DE2">
              <w:rPr>
                <w:rFonts w:ascii="Times New Roman" w:hAnsi="Times New Roman" w:cs="Times New Roman"/>
                <w:b/>
                <w:sz w:val="24"/>
                <w:szCs w:val="24"/>
                <w:highlight w:val="green"/>
              </w:rPr>
              <w:t>Private Bank</w:t>
            </w:r>
          </w:p>
        </w:tc>
        <w:tc>
          <w:tcPr>
            <w:tcW w:w="0" w:type="auto"/>
          </w:tcPr>
          <w:p w14:paraId="7D36115A" w14:textId="5FA7FD49"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0.999856</w:t>
            </w:r>
          </w:p>
        </w:tc>
        <w:tc>
          <w:tcPr>
            <w:tcW w:w="0" w:type="auto"/>
            <w:vAlign w:val="bottom"/>
          </w:tcPr>
          <w:p w14:paraId="1E4499CA" w14:textId="1683CBF1"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0.814790</w:t>
            </w:r>
          </w:p>
        </w:tc>
      </w:tr>
      <w:tr w:rsidR="002401FC" w:rsidRPr="00C87DE2" w14:paraId="48222D02" w14:textId="77777777" w:rsidTr="00F2203B">
        <w:trPr>
          <w:jc w:val="center"/>
        </w:trPr>
        <w:tc>
          <w:tcPr>
            <w:tcW w:w="0" w:type="auto"/>
          </w:tcPr>
          <w:p w14:paraId="1DBAE180" w14:textId="77777777" w:rsidR="002401FC" w:rsidRPr="00C87DE2" w:rsidRDefault="002401FC" w:rsidP="00F2203B">
            <w:pPr>
              <w:jc w:val="center"/>
              <w:rPr>
                <w:rFonts w:ascii="Times New Roman" w:hAnsi="Times New Roman" w:cs="Times New Roman"/>
                <w:b/>
                <w:sz w:val="24"/>
                <w:szCs w:val="24"/>
                <w:highlight w:val="green"/>
              </w:rPr>
            </w:pPr>
            <w:r w:rsidRPr="00C87DE2">
              <w:rPr>
                <w:rFonts w:ascii="Times New Roman" w:hAnsi="Times New Roman" w:cs="Times New Roman"/>
                <w:b/>
                <w:sz w:val="24"/>
                <w:szCs w:val="24"/>
                <w:highlight w:val="green"/>
              </w:rPr>
              <w:t>FMCG</w:t>
            </w:r>
          </w:p>
        </w:tc>
        <w:tc>
          <w:tcPr>
            <w:tcW w:w="0" w:type="auto"/>
          </w:tcPr>
          <w:p w14:paraId="2569AD37" w14:textId="64A74354"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0.999839</w:t>
            </w:r>
          </w:p>
        </w:tc>
        <w:tc>
          <w:tcPr>
            <w:tcW w:w="0" w:type="auto"/>
            <w:vAlign w:val="bottom"/>
          </w:tcPr>
          <w:p w14:paraId="6226D5EB" w14:textId="4EC612C3"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0.722073</w:t>
            </w:r>
          </w:p>
        </w:tc>
      </w:tr>
      <w:tr w:rsidR="002401FC" w:rsidRPr="00C87DE2" w14:paraId="33773D3D" w14:textId="77777777" w:rsidTr="00F2203B">
        <w:trPr>
          <w:jc w:val="center"/>
        </w:trPr>
        <w:tc>
          <w:tcPr>
            <w:tcW w:w="0" w:type="auto"/>
          </w:tcPr>
          <w:p w14:paraId="622586E8" w14:textId="77777777" w:rsidR="002401FC" w:rsidRPr="00C87DE2" w:rsidRDefault="002401FC" w:rsidP="00F2203B">
            <w:pPr>
              <w:jc w:val="center"/>
              <w:rPr>
                <w:rFonts w:ascii="Times New Roman" w:hAnsi="Times New Roman" w:cs="Times New Roman"/>
                <w:b/>
                <w:sz w:val="24"/>
                <w:szCs w:val="24"/>
                <w:highlight w:val="green"/>
              </w:rPr>
            </w:pPr>
            <w:r w:rsidRPr="00C87DE2">
              <w:rPr>
                <w:rFonts w:ascii="Times New Roman" w:hAnsi="Times New Roman" w:cs="Times New Roman"/>
                <w:b/>
                <w:sz w:val="24"/>
                <w:szCs w:val="24"/>
                <w:highlight w:val="green"/>
              </w:rPr>
              <w:t>Metal</w:t>
            </w:r>
          </w:p>
        </w:tc>
        <w:tc>
          <w:tcPr>
            <w:tcW w:w="0" w:type="auto"/>
          </w:tcPr>
          <w:p w14:paraId="54B562AC" w14:textId="0BA832DE"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0.999804</w:t>
            </w:r>
          </w:p>
        </w:tc>
        <w:tc>
          <w:tcPr>
            <w:tcW w:w="0" w:type="auto"/>
            <w:vAlign w:val="bottom"/>
          </w:tcPr>
          <w:p w14:paraId="4D974C02" w14:textId="54E9D10E"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0.528041</w:t>
            </w:r>
          </w:p>
        </w:tc>
      </w:tr>
      <w:tr w:rsidR="002401FC" w:rsidRPr="002F3207" w14:paraId="0B043942" w14:textId="77777777" w:rsidTr="00F2203B">
        <w:trPr>
          <w:jc w:val="center"/>
        </w:trPr>
        <w:tc>
          <w:tcPr>
            <w:tcW w:w="0" w:type="auto"/>
          </w:tcPr>
          <w:p w14:paraId="00752714" w14:textId="77777777" w:rsidR="002401FC" w:rsidRPr="00C87DE2" w:rsidRDefault="002401FC" w:rsidP="00F2203B">
            <w:pPr>
              <w:jc w:val="center"/>
              <w:rPr>
                <w:rFonts w:ascii="Times New Roman" w:hAnsi="Times New Roman" w:cs="Times New Roman"/>
                <w:b/>
                <w:sz w:val="24"/>
                <w:szCs w:val="24"/>
                <w:highlight w:val="green"/>
              </w:rPr>
            </w:pPr>
            <w:r w:rsidRPr="00C87DE2">
              <w:rPr>
                <w:rFonts w:ascii="Times New Roman" w:hAnsi="Times New Roman" w:cs="Times New Roman"/>
                <w:b/>
                <w:sz w:val="24"/>
                <w:szCs w:val="24"/>
                <w:highlight w:val="green"/>
              </w:rPr>
              <w:t>IT</w:t>
            </w:r>
          </w:p>
        </w:tc>
        <w:tc>
          <w:tcPr>
            <w:tcW w:w="0" w:type="auto"/>
          </w:tcPr>
          <w:p w14:paraId="2968DC8B" w14:textId="49E1563C" w:rsidR="002401FC" w:rsidRPr="00C87DE2" w:rsidRDefault="005B5B22" w:rsidP="00F2203B">
            <w:pPr>
              <w:jc w:val="center"/>
              <w:rPr>
                <w:rFonts w:ascii="Times New Roman" w:hAnsi="Times New Roman" w:cs="Times New Roman"/>
                <w:sz w:val="24"/>
                <w:szCs w:val="24"/>
                <w:highlight w:val="green"/>
              </w:rPr>
            </w:pPr>
            <w:r w:rsidRPr="00C87DE2">
              <w:rPr>
                <w:rFonts w:ascii="Times New Roman" w:hAnsi="Times New Roman" w:cs="Times New Roman"/>
                <w:sz w:val="24"/>
                <w:szCs w:val="24"/>
                <w:highlight w:val="green"/>
              </w:rPr>
              <w:t>0.999874</w:t>
            </w:r>
          </w:p>
        </w:tc>
        <w:tc>
          <w:tcPr>
            <w:tcW w:w="0" w:type="auto"/>
            <w:vAlign w:val="bottom"/>
          </w:tcPr>
          <w:p w14:paraId="36E195C4" w14:textId="257B1479" w:rsidR="002401FC" w:rsidRPr="002F3207" w:rsidRDefault="005B5B22" w:rsidP="00F2203B">
            <w:pPr>
              <w:jc w:val="center"/>
              <w:rPr>
                <w:rFonts w:ascii="Times New Roman" w:hAnsi="Times New Roman" w:cs="Times New Roman"/>
                <w:sz w:val="24"/>
                <w:szCs w:val="24"/>
              </w:rPr>
            </w:pPr>
            <w:r w:rsidRPr="00C87DE2">
              <w:rPr>
                <w:rFonts w:ascii="Times New Roman" w:hAnsi="Times New Roman" w:cs="Times New Roman"/>
                <w:sz w:val="24"/>
                <w:szCs w:val="24"/>
                <w:highlight w:val="green"/>
              </w:rPr>
              <w:t>0.895450</w:t>
            </w:r>
          </w:p>
        </w:tc>
      </w:tr>
    </w:tbl>
    <w:p w14:paraId="663F04A1" w14:textId="1ABC0DD9" w:rsidR="002401FC" w:rsidRPr="00C87DE2" w:rsidRDefault="00C87DE2" w:rsidP="00EA0F27">
      <w:pPr>
        <w:spacing w:line="360" w:lineRule="auto"/>
        <w:ind w:left="2160" w:firstLine="720"/>
        <w:jc w:val="both"/>
        <w:rPr>
          <w:rFonts w:ascii="Times New Roman" w:hAnsi="Times New Roman" w:cs="Times New Roman"/>
          <w:i/>
          <w:sz w:val="24"/>
          <w:szCs w:val="24"/>
        </w:rPr>
      </w:pPr>
      <w:r w:rsidRPr="00C87DE2">
        <w:rPr>
          <w:rFonts w:ascii="Times New Roman" w:hAnsi="Times New Roman" w:cs="Times New Roman"/>
          <w:i/>
          <w:sz w:val="24"/>
          <w:szCs w:val="24"/>
          <w:highlight w:val="green"/>
        </w:rPr>
        <w:t>Source: Author’s Calculation</w:t>
      </w:r>
    </w:p>
    <w:p w14:paraId="4AB4511E" w14:textId="77777777" w:rsidR="009D6AD4" w:rsidRPr="002F3207" w:rsidRDefault="009D6AD4" w:rsidP="00CB2925">
      <w:pPr>
        <w:spacing w:after="0" w:line="360" w:lineRule="auto"/>
        <w:jc w:val="both"/>
        <w:rPr>
          <w:rFonts w:ascii="Times New Roman" w:eastAsia="Times New Roman" w:hAnsi="Times New Roman" w:cs="Times New Roman"/>
          <w:color w:val="000000"/>
          <w:sz w:val="24"/>
          <w:szCs w:val="24"/>
          <w:lang w:eastAsia="en-IN"/>
        </w:rPr>
      </w:pPr>
    </w:p>
    <w:p w14:paraId="118CF7BC"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following table reports the last actual closing prices of the index, along with the mean and standard deviation of the log returns for different sectors. </w:t>
      </w:r>
    </w:p>
    <w:p w14:paraId="15681777" w14:textId="5C96FA33" w:rsidR="00CB2925" w:rsidRPr="002F3207" w:rsidRDefault="00CB2925" w:rsidP="00CB2925">
      <w:pPr>
        <w:jc w:val="center"/>
        <w:rPr>
          <w:rFonts w:ascii="Times New Roman" w:hAnsi="Times New Roman" w:cs="Times New Roman"/>
          <w:b/>
          <w:sz w:val="24"/>
          <w:szCs w:val="24"/>
        </w:rPr>
        <w:sectPr w:rsidR="00CB2925" w:rsidRPr="002F3207" w:rsidSect="00CB2925">
          <w:type w:val="continuous"/>
          <w:pgSz w:w="11906" w:h="16838"/>
          <w:pgMar w:top="1440" w:right="1440" w:bottom="1135" w:left="1440" w:header="708" w:footer="708" w:gutter="0"/>
          <w:cols w:space="708"/>
          <w:docGrid w:linePitch="360"/>
        </w:sectPr>
      </w:pPr>
      <w:r w:rsidRPr="002F3207">
        <w:rPr>
          <w:rFonts w:ascii="Times New Roman" w:hAnsi="Times New Roman" w:cs="Times New Roman"/>
          <w:b/>
          <w:sz w:val="24"/>
          <w:szCs w:val="24"/>
        </w:rPr>
        <w:t xml:space="preserve">Table </w:t>
      </w:r>
      <w:r w:rsidR="008333C6" w:rsidRPr="008333C6">
        <w:rPr>
          <w:rFonts w:ascii="Times New Roman" w:hAnsi="Times New Roman" w:cs="Times New Roman"/>
          <w:b/>
          <w:sz w:val="24"/>
          <w:szCs w:val="24"/>
          <w:highlight w:val="green"/>
        </w:rPr>
        <w:t>3</w:t>
      </w:r>
      <w:r w:rsidRPr="002F3207">
        <w:rPr>
          <w:rFonts w:ascii="Times New Roman" w:hAnsi="Times New Roman" w:cs="Times New Roman"/>
          <w:b/>
          <w:sz w:val="24"/>
          <w:szCs w:val="24"/>
        </w:rPr>
        <w:t xml:space="preserve">: Sector-Wise Log Return Mean and Standard Deviation for Monte Carlo </w:t>
      </w:r>
    </w:p>
    <w:p w14:paraId="6808AB1B" w14:textId="49AD38C7" w:rsidR="00CB2925" w:rsidRPr="002F3207" w:rsidRDefault="00CB2925" w:rsidP="00CB2925">
      <w:pPr>
        <w:jc w:val="center"/>
        <w:rPr>
          <w:sz w:val="24"/>
          <w:szCs w:val="24"/>
        </w:rPr>
      </w:pPr>
      <w:r w:rsidRPr="002F3207">
        <w:rPr>
          <w:rFonts w:ascii="Times New Roman" w:hAnsi="Times New Roman" w:cs="Times New Roman"/>
          <w:b/>
          <w:sz w:val="24"/>
          <w:szCs w:val="24"/>
        </w:rPr>
        <w:t>Simulations</w:t>
      </w:r>
    </w:p>
    <w:p w14:paraId="3B807249" w14:textId="77777777" w:rsidR="00CB2925" w:rsidRPr="002F3207" w:rsidRDefault="00CB2925" w:rsidP="00E54B52">
      <w:pPr>
        <w:jc w:val="center"/>
        <w:rPr>
          <w:rFonts w:ascii="Times New Roman" w:hAnsi="Times New Roman" w:cs="Times New Roman"/>
          <w:b/>
          <w:sz w:val="24"/>
          <w:szCs w:val="24"/>
        </w:rPr>
        <w:sectPr w:rsidR="00CB2925" w:rsidRPr="002F3207" w:rsidSect="00CB2925">
          <w:type w:val="continuous"/>
          <w:pgSz w:w="11906" w:h="16838"/>
          <w:pgMar w:top="1440" w:right="1440" w:bottom="1135" w:left="1440" w:header="708" w:footer="708" w:gutter="0"/>
          <w:cols w:space="708"/>
          <w:docGrid w:linePitch="360"/>
        </w:sectPr>
      </w:pPr>
    </w:p>
    <w:tbl>
      <w:tblPr>
        <w:tblStyle w:val="TableGrid"/>
        <w:tblW w:w="0" w:type="auto"/>
        <w:jc w:val="center"/>
        <w:tblLook w:val="04A0" w:firstRow="1" w:lastRow="0" w:firstColumn="1" w:lastColumn="0" w:noHBand="0" w:noVBand="1"/>
      </w:tblPr>
      <w:tblGrid>
        <w:gridCol w:w="1570"/>
        <w:gridCol w:w="1843"/>
        <w:gridCol w:w="1116"/>
        <w:gridCol w:w="1116"/>
      </w:tblGrid>
      <w:tr w:rsidR="0074371B" w:rsidRPr="002F3207" w14:paraId="44709C75" w14:textId="77777777" w:rsidTr="00E54B52">
        <w:trPr>
          <w:jc w:val="center"/>
        </w:trPr>
        <w:tc>
          <w:tcPr>
            <w:tcW w:w="0" w:type="auto"/>
          </w:tcPr>
          <w:p w14:paraId="4D7D0A4B" w14:textId="0CAE71D2" w:rsidR="0074371B" w:rsidRPr="002F3207" w:rsidRDefault="0074371B" w:rsidP="00E54B52">
            <w:pPr>
              <w:jc w:val="center"/>
              <w:rPr>
                <w:rFonts w:ascii="Times New Roman" w:hAnsi="Times New Roman" w:cs="Times New Roman"/>
                <w:b/>
                <w:sz w:val="24"/>
                <w:szCs w:val="24"/>
              </w:rPr>
            </w:pPr>
            <w:r w:rsidRPr="002F3207">
              <w:rPr>
                <w:rFonts w:ascii="Times New Roman" w:hAnsi="Times New Roman" w:cs="Times New Roman"/>
                <w:b/>
                <w:sz w:val="24"/>
                <w:szCs w:val="24"/>
              </w:rPr>
              <w:t>Sector</w:t>
            </w:r>
          </w:p>
        </w:tc>
        <w:tc>
          <w:tcPr>
            <w:tcW w:w="0" w:type="auto"/>
          </w:tcPr>
          <w:p w14:paraId="2E63A3DC" w14:textId="77777777" w:rsidR="0074371B" w:rsidRPr="002F3207" w:rsidRDefault="0074371B" w:rsidP="0074371B">
            <w:pPr>
              <w:jc w:val="center"/>
              <w:rPr>
                <w:rFonts w:ascii="Times New Roman" w:hAnsi="Times New Roman" w:cs="Times New Roman"/>
                <w:b/>
                <w:sz w:val="24"/>
                <w:szCs w:val="24"/>
              </w:rPr>
            </w:pPr>
            <w:r w:rsidRPr="002F3207">
              <w:rPr>
                <w:rFonts w:ascii="Times New Roman" w:hAnsi="Times New Roman" w:cs="Times New Roman"/>
                <w:b/>
                <w:sz w:val="24"/>
                <w:szCs w:val="24"/>
              </w:rPr>
              <w:t xml:space="preserve">Last Real Index </w:t>
            </w:r>
          </w:p>
          <w:p w14:paraId="5100B470" w14:textId="3F920C35" w:rsidR="0074371B" w:rsidRPr="002F3207" w:rsidRDefault="0074371B" w:rsidP="0074371B">
            <w:pPr>
              <w:jc w:val="center"/>
              <w:rPr>
                <w:rFonts w:ascii="Times New Roman" w:hAnsi="Times New Roman" w:cs="Times New Roman"/>
                <w:sz w:val="24"/>
                <w:szCs w:val="24"/>
              </w:rPr>
            </w:pPr>
            <w:r w:rsidRPr="002F3207">
              <w:rPr>
                <w:rFonts w:ascii="Times New Roman" w:hAnsi="Times New Roman" w:cs="Times New Roman"/>
                <w:b/>
                <w:sz w:val="24"/>
                <w:szCs w:val="24"/>
              </w:rPr>
              <w:t>Close Price</w:t>
            </w:r>
          </w:p>
        </w:tc>
        <w:tc>
          <w:tcPr>
            <w:tcW w:w="0" w:type="auto"/>
            <w:vAlign w:val="bottom"/>
          </w:tcPr>
          <w:p w14:paraId="23171AAF" w14:textId="3ADA9DDF" w:rsidR="0074371B" w:rsidRPr="002F3207" w:rsidRDefault="0074371B" w:rsidP="00E54B52">
            <w:pPr>
              <w:jc w:val="center"/>
              <w:rPr>
                <w:rFonts w:ascii="Times New Roman" w:hAnsi="Times New Roman" w:cs="Times New Roman"/>
                <w:color w:val="000000"/>
                <w:sz w:val="24"/>
                <w:szCs w:val="24"/>
              </w:rPr>
            </w:pPr>
            <w:r w:rsidRPr="002F3207">
              <w:rPr>
                <w:rFonts w:ascii="Times New Roman" w:hAnsi="Times New Roman" w:cs="Times New Roman"/>
                <w:b/>
                <w:sz w:val="24"/>
                <w:szCs w:val="24"/>
              </w:rPr>
              <w:t>mu</w:t>
            </w:r>
          </w:p>
        </w:tc>
        <w:tc>
          <w:tcPr>
            <w:tcW w:w="0" w:type="auto"/>
            <w:vAlign w:val="bottom"/>
          </w:tcPr>
          <w:p w14:paraId="486777ED" w14:textId="29C5F9A2" w:rsidR="0074371B" w:rsidRPr="002F3207" w:rsidRDefault="0074371B" w:rsidP="00E54B52">
            <w:pPr>
              <w:jc w:val="center"/>
              <w:rPr>
                <w:rFonts w:ascii="Times New Roman" w:hAnsi="Times New Roman" w:cs="Times New Roman"/>
                <w:color w:val="000000"/>
                <w:sz w:val="24"/>
                <w:szCs w:val="24"/>
              </w:rPr>
            </w:pPr>
            <w:r w:rsidRPr="002F3207">
              <w:rPr>
                <w:rFonts w:ascii="Times New Roman" w:hAnsi="Times New Roman" w:cs="Times New Roman"/>
                <w:b/>
                <w:sz w:val="24"/>
                <w:szCs w:val="24"/>
              </w:rPr>
              <w:t>sigma</w:t>
            </w:r>
          </w:p>
        </w:tc>
      </w:tr>
      <w:tr w:rsidR="00CB2925" w:rsidRPr="002F3207" w14:paraId="38E34335" w14:textId="77777777" w:rsidTr="00E54B52">
        <w:trPr>
          <w:jc w:val="center"/>
        </w:trPr>
        <w:tc>
          <w:tcPr>
            <w:tcW w:w="0" w:type="auto"/>
          </w:tcPr>
          <w:p w14:paraId="0EC13AE3" w14:textId="5EF36BEE"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Energy</w:t>
            </w:r>
          </w:p>
        </w:tc>
        <w:tc>
          <w:tcPr>
            <w:tcW w:w="0" w:type="auto"/>
          </w:tcPr>
          <w:p w14:paraId="25FCDAE0"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36605.85</w:t>
            </w:r>
          </w:p>
        </w:tc>
        <w:tc>
          <w:tcPr>
            <w:tcW w:w="0" w:type="auto"/>
            <w:vAlign w:val="bottom"/>
          </w:tcPr>
          <w:p w14:paraId="706596FE"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0.000611</w:t>
            </w:r>
          </w:p>
        </w:tc>
        <w:tc>
          <w:tcPr>
            <w:tcW w:w="0" w:type="auto"/>
            <w:vAlign w:val="bottom"/>
          </w:tcPr>
          <w:p w14:paraId="045E8364"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0.014083</w:t>
            </w:r>
          </w:p>
        </w:tc>
      </w:tr>
      <w:tr w:rsidR="00CB2925" w:rsidRPr="002F3207" w14:paraId="4C55EA4A" w14:textId="77777777" w:rsidTr="00E54B52">
        <w:trPr>
          <w:jc w:val="center"/>
        </w:trPr>
        <w:tc>
          <w:tcPr>
            <w:tcW w:w="0" w:type="auto"/>
          </w:tcPr>
          <w:p w14:paraId="019624B8"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Auto</w:t>
            </w:r>
          </w:p>
        </w:tc>
        <w:tc>
          <w:tcPr>
            <w:tcW w:w="0" w:type="auto"/>
          </w:tcPr>
          <w:p w14:paraId="780B5FDC"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23943.90</w:t>
            </w:r>
          </w:p>
        </w:tc>
        <w:tc>
          <w:tcPr>
            <w:tcW w:w="0" w:type="auto"/>
            <w:vAlign w:val="bottom"/>
          </w:tcPr>
          <w:p w14:paraId="676983E4"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0.000482</w:t>
            </w:r>
          </w:p>
        </w:tc>
        <w:tc>
          <w:tcPr>
            <w:tcW w:w="0" w:type="auto"/>
            <w:vAlign w:val="bottom"/>
          </w:tcPr>
          <w:p w14:paraId="55F5A8B4"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0.014504</w:t>
            </w:r>
          </w:p>
        </w:tc>
      </w:tr>
      <w:tr w:rsidR="00CB2925" w:rsidRPr="002F3207" w14:paraId="6B3EA6C3" w14:textId="77777777" w:rsidTr="00E54B52">
        <w:trPr>
          <w:jc w:val="center"/>
        </w:trPr>
        <w:tc>
          <w:tcPr>
            <w:tcW w:w="0" w:type="auto"/>
          </w:tcPr>
          <w:p w14:paraId="1709FE1D"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Pharma</w:t>
            </w:r>
          </w:p>
        </w:tc>
        <w:tc>
          <w:tcPr>
            <w:tcW w:w="0" w:type="auto"/>
          </w:tcPr>
          <w:p w14:paraId="75666138"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22165.90</w:t>
            </w:r>
          </w:p>
        </w:tc>
        <w:tc>
          <w:tcPr>
            <w:tcW w:w="0" w:type="auto"/>
            <w:vAlign w:val="bottom"/>
          </w:tcPr>
          <w:p w14:paraId="73AC948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0.000525</w:t>
            </w:r>
          </w:p>
        </w:tc>
        <w:tc>
          <w:tcPr>
            <w:tcW w:w="0" w:type="auto"/>
            <w:vAlign w:val="bottom"/>
          </w:tcPr>
          <w:p w14:paraId="3ECA201C"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0.012356</w:t>
            </w:r>
          </w:p>
        </w:tc>
      </w:tr>
      <w:tr w:rsidR="00CB2925" w:rsidRPr="002F3207" w14:paraId="0DC71C56" w14:textId="77777777" w:rsidTr="00E54B52">
        <w:trPr>
          <w:jc w:val="center"/>
        </w:trPr>
        <w:tc>
          <w:tcPr>
            <w:tcW w:w="0" w:type="auto"/>
          </w:tcPr>
          <w:p w14:paraId="5D9089D0"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PSU Bank</w:t>
            </w:r>
          </w:p>
        </w:tc>
        <w:tc>
          <w:tcPr>
            <w:tcW w:w="0" w:type="auto"/>
          </w:tcPr>
          <w:p w14:paraId="0D03DDE3"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7092.35</w:t>
            </w:r>
          </w:p>
        </w:tc>
        <w:tc>
          <w:tcPr>
            <w:tcW w:w="0" w:type="auto"/>
          </w:tcPr>
          <w:p w14:paraId="68640177"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0.0563</w:t>
            </w:r>
          </w:p>
        </w:tc>
        <w:tc>
          <w:tcPr>
            <w:tcW w:w="0" w:type="auto"/>
          </w:tcPr>
          <w:p w14:paraId="5F990E5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0.02048</w:t>
            </w:r>
          </w:p>
        </w:tc>
      </w:tr>
      <w:tr w:rsidR="00CB2925" w:rsidRPr="002F3207" w14:paraId="655F3A81" w14:textId="77777777" w:rsidTr="00E54B52">
        <w:trPr>
          <w:jc w:val="center"/>
        </w:trPr>
        <w:tc>
          <w:tcPr>
            <w:tcW w:w="0" w:type="auto"/>
          </w:tcPr>
          <w:p w14:paraId="2A96B9BA"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Private Bank</w:t>
            </w:r>
          </w:p>
        </w:tc>
        <w:tc>
          <w:tcPr>
            <w:tcW w:w="0" w:type="auto"/>
          </w:tcPr>
          <w:p w14:paraId="735FEE08"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28236</w:t>
            </w:r>
          </w:p>
        </w:tc>
        <w:tc>
          <w:tcPr>
            <w:tcW w:w="0" w:type="auto"/>
            <w:vAlign w:val="bottom"/>
          </w:tcPr>
          <w:p w14:paraId="423BA477"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0.000489</w:t>
            </w:r>
          </w:p>
        </w:tc>
        <w:tc>
          <w:tcPr>
            <w:tcW w:w="0" w:type="auto"/>
            <w:vAlign w:val="bottom"/>
          </w:tcPr>
          <w:p w14:paraId="052130F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0.014982</w:t>
            </w:r>
          </w:p>
        </w:tc>
      </w:tr>
      <w:tr w:rsidR="00CB2925" w:rsidRPr="002F3207" w14:paraId="09506F80" w14:textId="77777777" w:rsidTr="00E54B52">
        <w:trPr>
          <w:jc w:val="center"/>
        </w:trPr>
        <w:tc>
          <w:tcPr>
            <w:tcW w:w="0" w:type="auto"/>
          </w:tcPr>
          <w:p w14:paraId="11546678"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FMCG</w:t>
            </w:r>
          </w:p>
        </w:tc>
        <w:tc>
          <w:tcPr>
            <w:tcW w:w="0" w:type="auto"/>
          </w:tcPr>
          <w:p w14:paraId="6DEBC9E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55504</w:t>
            </w:r>
          </w:p>
        </w:tc>
        <w:tc>
          <w:tcPr>
            <w:tcW w:w="0" w:type="auto"/>
            <w:vAlign w:val="bottom"/>
          </w:tcPr>
          <w:p w14:paraId="09ACB71A"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0.000445</w:t>
            </w:r>
          </w:p>
        </w:tc>
        <w:tc>
          <w:tcPr>
            <w:tcW w:w="0" w:type="auto"/>
            <w:vAlign w:val="bottom"/>
          </w:tcPr>
          <w:p w14:paraId="41F90563"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0.010152</w:t>
            </w:r>
          </w:p>
        </w:tc>
      </w:tr>
      <w:tr w:rsidR="00CB2925" w:rsidRPr="002F3207" w14:paraId="7DC4F01B" w14:textId="77777777" w:rsidTr="00E54B52">
        <w:trPr>
          <w:jc w:val="center"/>
        </w:trPr>
        <w:tc>
          <w:tcPr>
            <w:tcW w:w="0" w:type="auto"/>
          </w:tcPr>
          <w:p w14:paraId="6DD22E61"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Metal</w:t>
            </w:r>
          </w:p>
        </w:tc>
        <w:tc>
          <w:tcPr>
            <w:tcW w:w="0" w:type="auto"/>
          </w:tcPr>
          <w:p w14:paraId="334A37E0"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9517.4</w:t>
            </w:r>
          </w:p>
        </w:tc>
        <w:tc>
          <w:tcPr>
            <w:tcW w:w="0" w:type="auto"/>
            <w:vAlign w:val="bottom"/>
          </w:tcPr>
          <w:p w14:paraId="414E50EF"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0.000648</w:t>
            </w:r>
          </w:p>
        </w:tc>
        <w:tc>
          <w:tcPr>
            <w:tcW w:w="0" w:type="auto"/>
            <w:vAlign w:val="bottom"/>
          </w:tcPr>
          <w:p w14:paraId="7483C26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0.01848</w:t>
            </w:r>
          </w:p>
        </w:tc>
      </w:tr>
      <w:tr w:rsidR="00CB2925" w:rsidRPr="002F3207" w14:paraId="15F2DA68" w14:textId="77777777" w:rsidTr="00E54B52">
        <w:trPr>
          <w:jc w:val="center"/>
        </w:trPr>
        <w:tc>
          <w:tcPr>
            <w:tcW w:w="0" w:type="auto"/>
          </w:tcPr>
          <w:p w14:paraId="073C392B"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IT</w:t>
            </w:r>
          </w:p>
        </w:tc>
        <w:tc>
          <w:tcPr>
            <w:tcW w:w="0" w:type="auto"/>
          </w:tcPr>
          <w:p w14:paraId="2C69D5C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38983.25</w:t>
            </w:r>
          </w:p>
        </w:tc>
        <w:tc>
          <w:tcPr>
            <w:tcW w:w="0" w:type="auto"/>
            <w:vAlign w:val="bottom"/>
          </w:tcPr>
          <w:p w14:paraId="733A0A4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0.000751</w:t>
            </w:r>
          </w:p>
        </w:tc>
        <w:tc>
          <w:tcPr>
            <w:tcW w:w="0" w:type="auto"/>
            <w:vAlign w:val="bottom"/>
          </w:tcPr>
          <w:p w14:paraId="14A841D9"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0.014008</w:t>
            </w:r>
          </w:p>
        </w:tc>
      </w:tr>
    </w:tbl>
    <w:p w14:paraId="38C741D8" w14:textId="77777777" w:rsidR="00C87DE2" w:rsidRPr="00C87DE2" w:rsidRDefault="00C87DE2" w:rsidP="00EA0F27">
      <w:pPr>
        <w:spacing w:line="360" w:lineRule="auto"/>
        <w:ind w:left="2160" w:firstLine="720"/>
        <w:jc w:val="both"/>
        <w:rPr>
          <w:rFonts w:ascii="Times New Roman" w:hAnsi="Times New Roman" w:cs="Times New Roman"/>
          <w:i/>
          <w:sz w:val="24"/>
          <w:szCs w:val="24"/>
        </w:rPr>
      </w:pPr>
      <w:r w:rsidRPr="00C87DE2">
        <w:rPr>
          <w:rFonts w:ascii="Times New Roman" w:hAnsi="Times New Roman" w:cs="Times New Roman"/>
          <w:i/>
          <w:sz w:val="24"/>
          <w:szCs w:val="24"/>
          <w:highlight w:val="green"/>
        </w:rPr>
        <w:t>Source: Author’s Calculation</w:t>
      </w:r>
    </w:p>
    <w:p w14:paraId="20B18094"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p>
    <w:p w14:paraId="549E7B77"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mean and standard deviation values were used along with the last real index close price for analyzing the geometric Brownian motion using Monte Carlo simulations. </w:t>
      </w:r>
    </w:p>
    <w:p w14:paraId="1E46375C" w14:textId="77777777" w:rsidR="00CB2925" w:rsidRPr="002F3207" w:rsidRDefault="00CB2925" w:rsidP="00FB39BE">
      <w:pPr>
        <w:rPr>
          <w:rFonts w:ascii="Times New Roman" w:eastAsia="Times New Roman" w:hAnsi="Times New Roman" w:cs="Times New Roman"/>
          <w:b/>
          <w:color w:val="000000"/>
          <w:sz w:val="18"/>
          <w:szCs w:val="18"/>
          <w:lang w:eastAsia="en-IN"/>
        </w:rPr>
      </w:pPr>
    </w:p>
    <w:p w14:paraId="06C69353" w14:textId="2FA195D3" w:rsidR="004D7B4E" w:rsidRPr="002F3207" w:rsidRDefault="004D7B4E" w:rsidP="004D7B4E">
      <w:pPr>
        <w:spacing w:after="0" w:line="360" w:lineRule="auto"/>
        <w:jc w:val="both"/>
        <w:rPr>
          <w:rFonts w:ascii="Times New Roman" w:eastAsia="Times New Roman" w:hAnsi="Times New Roman" w:cs="Times New Roman"/>
          <w:sz w:val="24"/>
          <w:szCs w:val="24"/>
          <w:lang w:eastAsia="en-IN"/>
        </w:rPr>
      </w:pPr>
      <w:r w:rsidRPr="002F3207">
        <w:rPr>
          <w:rFonts w:ascii="Times New Roman" w:eastAsia="Times New Roman" w:hAnsi="Times New Roman" w:cs="Times New Roman"/>
          <w:color w:val="000000"/>
          <w:sz w:val="24"/>
          <w:szCs w:val="24"/>
          <w:lang w:eastAsia="en-IN"/>
        </w:rPr>
        <w:t>For each sectoral index examined, 10,000 potential paths were simulated. In other words, using GBM models with Monte Carlo simulation, 10,000 alternative scenarios of the index were generated for each trading day from 8</w:t>
      </w:r>
      <w:r w:rsidRPr="002F3207">
        <w:rPr>
          <w:rFonts w:ascii="Times New Roman" w:eastAsia="Times New Roman" w:hAnsi="Times New Roman" w:cs="Times New Roman"/>
          <w:color w:val="000000"/>
          <w:sz w:val="24"/>
          <w:szCs w:val="24"/>
          <w:vertAlign w:val="superscript"/>
          <w:lang w:eastAsia="en-IN"/>
        </w:rPr>
        <w:t>th</w:t>
      </w:r>
      <w:r w:rsidRPr="002F3207">
        <w:rPr>
          <w:rFonts w:ascii="Times New Roman" w:eastAsia="Times New Roman" w:hAnsi="Times New Roman" w:cs="Times New Roman"/>
          <w:color w:val="000000"/>
          <w:sz w:val="24"/>
          <w:szCs w:val="24"/>
          <w:lang w:eastAsia="en-IN"/>
        </w:rPr>
        <w:t xml:space="preserve"> </w:t>
      </w:r>
      <w:r w:rsidRPr="00446EB2">
        <w:rPr>
          <w:rFonts w:ascii="Times New Roman" w:eastAsia="Times New Roman" w:hAnsi="Times New Roman" w:cs="Times New Roman"/>
          <w:color w:val="000000"/>
          <w:sz w:val="24"/>
          <w:szCs w:val="24"/>
          <w:highlight w:val="green"/>
          <w:lang w:eastAsia="en-IN"/>
        </w:rPr>
        <w:t>J</w:t>
      </w:r>
      <w:r w:rsidR="00FA51DE" w:rsidRPr="00446EB2">
        <w:rPr>
          <w:rFonts w:ascii="Times New Roman" w:eastAsia="Times New Roman" w:hAnsi="Times New Roman" w:cs="Times New Roman"/>
          <w:color w:val="000000"/>
          <w:sz w:val="24"/>
          <w:szCs w:val="24"/>
          <w:highlight w:val="green"/>
          <w:lang w:eastAsia="en-IN"/>
        </w:rPr>
        <w:t>u</w:t>
      </w:r>
      <w:r w:rsidR="004D0301" w:rsidRPr="00446EB2">
        <w:rPr>
          <w:rFonts w:ascii="Times New Roman" w:eastAsia="Times New Roman" w:hAnsi="Times New Roman" w:cs="Times New Roman"/>
          <w:color w:val="000000"/>
          <w:sz w:val="24"/>
          <w:szCs w:val="24"/>
          <w:highlight w:val="green"/>
          <w:lang w:eastAsia="en-IN"/>
        </w:rPr>
        <w:t>ly</w:t>
      </w:r>
      <w:r w:rsidRPr="002F3207">
        <w:rPr>
          <w:rFonts w:ascii="Times New Roman" w:eastAsia="Times New Roman" w:hAnsi="Times New Roman" w:cs="Times New Roman"/>
          <w:color w:val="000000"/>
          <w:sz w:val="24"/>
          <w:szCs w:val="24"/>
          <w:lang w:eastAsia="en-IN"/>
        </w:rPr>
        <w:t xml:space="preserve"> 2025. These figures include a graphic representation of the 10,000 possible paths generated by the GBM models.</w:t>
      </w:r>
    </w:p>
    <w:p w14:paraId="51E19D5C" w14:textId="57777EBF" w:rsidR="004D7B4E" w:rsidRPr="002F3207" w:rsidRDefault="004D7B4E" w:rsidP="004D7B4E">
      <w:pPr>
        <w:spacing w:line="360" w:lineRule="auto"/>
        <w:rPr>
          <w:rFonts w:ascii="Times New Roman" w:eastAsia="Times New Roman" w:hAnsi="Times New Roman" w:cs="Times New Roman"/>
          <w:b/>
          <w:color w:val="000000"/>
          <w:sz w:val="18"/>
          <w:szCs w:val="18"/>
          <w:lang w:eastAsia="en-IN"/>
        </w:rPr>
        <w:sectPr w:rsidR="004D7B4E" w:rsidRPr="002F3207" w:rsidSect="00CB2925">
          <w:type w:val="continuous"/>
          <w:pgSz w:w="11906" w:h="16838"/>
          <w:pgMar w:top="1440" w:right="1440" w:bottom="1135" w:left="1440" w:header="708" w:footer="708" w:gutter="0"/>
          <w:cols w:space="708"/>
          <w:docGrid w:linePitch="360"/>
        </w:sectPr>
      </w:pPr>
    </w:p>
    <w:p w14:paraId="6C4D8497" w14:textId="7C0E79EC" w:rsidR="007C1161" w:rsidRPr="002F3207" w:rsidRDefault="007C1161" w:rsidP="00182DD8">
      <w:pPr>
        <w:jc w:val="center"/>
      </w:pPr>
      <w:r w:rsidRPr="002F3207">
        <w:rPr>
          <w:noProof/>
          <w:lang w:val="en-US"/>
        </w:rPr>
        <w:lastRenderedPageBreak/>
        <w:drawing>
          <wp:inline distT="0" distB="0" distL="0" distR="0" wp14:anchorId="612BFA00" wp14:editId="4DBC6EE2">
            <wp:extent cx="2650395" cy="1804403"/>
            <wp:effectExtent l="0" t="0" r="0" b="5715"/>
            <wp:docPr id="21" name="Picture 21" descr="C:\Users\ACER\AppData\Local\Microsoft\Windows\INetCache\Content.MSO\DB34CF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MSO\DB34CFF7.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80557" cy="1824937"/>
                    </a:xfrm>
                    <a:prstGeom prst="rect">
                      <a:avLst/>
                    </a:prstGeom>
                    <a:noFill/>
                    <a:ln>
                      <a:noFill/>
                    </a:ln>
                  </pic:spPr>
                </pic:pic>
              </a:graphicData>
            </a:graphic>
          </wp:inline>
        </w:drawing>
      </w:r>
    </w:p>
    <w:p w14:paraId="224B6622" w14:textId="45BD5F52" w:rsidR="00467A56" w:rsidRPr="002F3207" w:rsidRDefault="00820CE7" w:rsidP="00182DD8">
      <w:pPr>
        <w:jc w:val="center"/>
      </w:pPr>
      <w:r w:rsidRPr="002F3207">
        <w:rPr>
          <w:noProof/>
          <w:lang w:val="en-US"/>
        </w:rPr>
        <w:drawing>
          <wp:inline distT="0" distB="0" distL="0" distR="0" wp14:anchorId="55F3B0BE" wp14:editId="0F0E1FC8">
            <wp:extent cx="3108597" cy="1845752"/>
            <wp:effectExtent l="0" t="0" r="0" b="2540"/>
            <wp:docPr id="10" name="Picture 10" descr="C:\Users\ACER\AppData\Local\Microsoft\Windows\INetCache\Content.MSO\D673BF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MSO\D673BFA4.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92849" cy="1895777"/>
                    </a:xfrm>
                    <a:prstGeom prst="rect">
                      <a:avLst/>
                    </a:prstGeom>
                    <a:noFill/>
                    <a:ln>
                      <a:noFill/>
                    </a:ln>
                  </pic:spPr>
                </pic:pic>
              </a:graphicData>
            </a:graphic>
          </wp:inline>
        </w:drawing>
      </w:r>
    </w:p>
    <w:p w14:paraId="2A0AA3EE" w14:textId="77777777" w:rsidR="00467A56" w:rsidRPr="002F3207" w:rsidRDefault="00467A56" w:rsidP="00CA2C78">
      <w:pPr>
        <w:jc w:val="center"/>
        <w:rPr>
          <w:rFonts w:ascii="Times New Roman" w:hAnsi="Times New Roman" w:cs="Times New Roman"/>
          <w:b/>
          <w:sz w:val="24"/>
          <w:szCs w:val="24"/>
        </w:rPr>
        <w:sectPr w:rsidR="00467A56" w:rsidRPr="002F3207" w:rsidSect="00F26EB5">
          <w:type w:val="continuous"/>
          <w:pgSz w:w="11906" w:h="16838"/>
          <w:pgMar w:top="1440" w:right="1440" w:bottom="1135" w:left="1440" w:header="708" w:footer="708" w:gutter="0"/>
          <w:cols w:num="2" w:space="708"/>
          <w:docGrid w:linePitch="360"/>
        </w:sectPr>
      </w:pPr>
    </w:p>
    <w:p w14:paraId="0B298196" w14:textId="26DCE911" w:rsidR="00513936" w:rsidRPr="002F3207" w:rsidRDefault="00CA25AC" w:rsidP="00513936">
      <w:pPr>
        <w:rPr>
          <w:rFonts w:ascii="Times New Roman" w:hAnsi="Times New Roman" w:cs="Times New Roman"/>
          <w:b/>
          <w:sz w:val="18"/>
          <w:szCs w:val="18"/>
        </w:rPr>
      </w:pPr>
      <w:r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(a)</w:t>
      </w:r>
      <w:r w:rsidRPr="002F3207">
        <w:rPr>
          <w:rFonts w:ascii="Times New Roman" w:hAnsi="Times New Roman" w:cs="Times New Roman"/>
          <w:b/>
          <w:sz w:val="18"/>
          <w:szCs w:val="18"/>
        </w:rPr>
        <w:t xml:space="preserve">: </w:t>
      </w:r>
      <w:r w:rsidR="00467A56" w:rsidRPr="002F3207">
        <w:rPr>
          <w:rFonts w:ascii="Times New Roman" w:hAnsi="Times New Roman" w:cs="Times New Roman"/>
          <w:b/>
          <w:sz w:val="18"/>
          <w:szCs w:val="18"/>
        </w:rPr>
        <w:t>GBM</w:t>
      </w:r>
      <w:r w:rsidR="00CA2C78" w:rsidRPr="002F3207">
        <w:rPr>
          <w:rFonts w:ascii="Times New Roman" w:hAnsi="Times New Roman" w:cs="Times New Roman"/>
          <w:b/>
          <w:sz w:val="18"/>
          <w:szCs w:val="18"/>
        </w:rPr>
        <w:t xml:space="preserve"> </w:t>
      </w:r>
      <w:r w:rsidR="00F92C01" w:rsidRPr="002F3207">
        <w:rPr>
          <w:rFonts w:ascii="Times New Roman" w:hAnsi="Times New Roman" w:cs="Times New Roman"/>
          <w:b/>
          <w:sz w:val="18"/>
          <w:szCs w:val="18"/>
        </w:rPr>
        <w:t>Energy</w:t>
      </w:r>
      <w:r w:rsidR="00CA2C78" w:rsidRPr="002F3207">
        <w:rPr>
          <w:rFonts w:ascii="Times New Roman" w:hAnsi="Times New Roman" w:cs="Times New Roman"/>
          <w:b/>
          <w:sz w:val="18"/>
          <w:szCs w:val="18"/>
        </w:rPr>
        <w:t xml:space="preserve"> in </w:t>
      </w:r>
      <w:r w:rsidR="00473C8E" w:rsidRPr="002F3207">
        <w:rPr>
          <w:rFonts w:ascii="Times New Roman" w:hAnsi="Times New Roman" w:cs="Times New Roman"/>
          <w:b/>
          <w:sz w:val="18"/>
          <w:szCs w:val="18"/>
        </w:rPr>
        <w:t xml:space="preserve">the </w:t>
      </w:r>
      <w:r w:rsidR="00CA2C78" w:rsidRPr="002F3207">
        <w:rPr>
          <w:rFonts w:ascii="Times New Roman" w:hAnsi="Times New Roman" w:cs="Times New Roman"/>
          <w:b/>
          <w:sz w:val="18"/>
          <w:szCs w:val="18"/>
        </w:rPr>
        <w:t>Next 100 Days</w:t>
      </w:r>
      <w:r w:rsidR="00513936" w:rsidRPr="002F3207">
        <w:rPr>
          <w:rFonts w:ascii="Times New Roman" w:hAnsi="Times New Roman" w:cs="Times New Roman"/>
          <w:b/>
          <w:sz w:val="18"/>
          <w:szCs w:val="18"/>
        </w:rPr>
        <w:t xml:space="preserve">                                         Figure 4</w:t>
      </w:r>
      <w:r w:rsidR="00FF34A1" w:rsidRPr="002F3207">
        <w:rPr>
          <w:rFonts w:ascii="Times New Roman" w:hAnsi="Times New Roman" w:cs="Times New Roman"/>
          <w:b/>
          <w:sz w:val="18"/>
          <w:szCs w:val="18"/>
        </w:rPr>
        <w:t>(b)</w:t>
      </w:r>
      <w:r w:rsidR="00513936" w:rsidRPr="002F3207">
        <w:rPr>
          <w:rFonts w:ascii="Times New Roman" w:hAnsi="Times New Roman" w:cs="Times New Roman"/>
          <w:b/>
          <w:sz w:val="18"/>
          <w:szCs w:val="18"/>
        </w:rPr>
        <w:t xml:space="preserve">: GBM </w:t>
      </w:r>
      <w:r w:rsidR="00F92C01" w:rsidRPr="002F3207">
        <w:rPr>
          <w:rFonts w:ascii="Times New Roman" w:hAnsi="Times New Roman" w:cs="Times New Roman"/>
          <w:b/>
          <w:sz w:val="18"/>
          <w:szCs w:val="18"/>
        </w:rPr>
        <w:t>Auto</w:t>
      </w:r>
      <w:r w:rsidR="00513936" w:rsidRPr="002F3207">
        <w:rPr>
          <w:rFonts w:ascii="Times New Roman" w:hAnsi="Times New Roman" w:cs="Times New Roman"/>
          <w:b/>
          <w:sz w:val="18"/>
          <w:szCs w:val="18"/>
        </w:rPr>
        <w:t xml:space="preserve"> in the Next 100 Days</w:t>
      </w:r>
    </w:p>
    <w:p w14:paraId="5289B6CB" w14:textId="7B495533" w:rsidR="00DD04DC" w:rsidRPr="002F3207" w:rsidRDefault="00DD04DC" w:rsidP="00513936">
      <w:pPr>
        <w:rPr>
          <w:rFonts w:ascii="Times New Roman" w:hAnsi="Times New Roman" w:cs="Times New Roman"/>
          <w:b/>
          <w:sz w:val="18"/>
          <w:szCs w:val="18"/>
        </w:rPr>
        <w:sectPr w:rsidR="00DD04DC" w:rsidRPr="002F3207" w:rsidSect="00BA1BBC">
          <w:type w:val="continuous"/>
          <w:pgSz w:w="11906" w:h="16838"/>
          <w:pgMar w:top="1440" w:right="1440" w:bottom="1440" w:left="1440" w:header="708" w:footer="708" w:gutter="0"/>
          <w:cols w:space="708"/>
          <w:docGrid w:linePitch="360"/>
        </w:sectPr>
      </w:pPr>
    </w:p>
    <w:p w14:paraId="76A340CD" w14:textId="77777777" w:rsidR="00ED6F13" w:rsidRPr="002F3207" w:rsidRDefault="009C13C6" w:rsidP="00513936">
      <w:pPr>
        <w:rPr>
          <w:rFonts w:ascii="Times New Roman" w:hAnsi="Times New Roman" w:cs="Times New Roman"/>
          <w:b/>
          <w:sz w:val="18"/>
          <w:szCs w:val="18"/>
        </w:rPr>
      </w:pPr>
      <w:r w:rsidRPr="002F3207">
        <w:rPr>
          <w:b/>
          <w:noProof/>
          <w:sz w:val="52"/>
          <w:szCs w:val="52"/>
          <w:lang w:val="en-US"/>
        </w:rPr>
        <w:drawing>
          <wp:inline distT="0" distB="0" distL="0" distR="0" wp14:anchorId="4E14DD11" wp14:editId="744DAC41">
            <wp:extent cx="2645859" cy="1611764"/>
            <wp:effectExtent l="0" t="0" r="2540" b="7620"/>
            <wp:docPr id="6" name="Picture 6" descr="C:\Users\ACER\AppData\Local\Microsoft\Windows\INetCache\Content.MSO\FE980B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MSO\FE980B22.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8756" cy="1613529"/>
                    </a:xfrm>
                    <a:prstGeom prst="rect">
                      <a:avLst/>
                    </a:prstGeom>
                    <a:noFill/>
                    <a:ln>
                      <a:noFill/>
                    </a:ln>
                  </pic:spPr>
                </pic:pic>
              </a:graphicData>
            </a:graphic>
          </wp:inline>
        </w:drawing>
      </w:r>
    </w:p>
    <w:p w14:paraId="38C4D1D3" w14:textId="7C94E1B1" w:rsidR="00732F07" w:rsidRPr="002F3207" w:rsidRDefault="00DD04DC" w:rsidP="00513936">
      <w:pPr>
        <w:rPr>
          <w:rFonts w:ascii="Times New Roman" w:hAnsi="Times New Roman" w:cs="Times New Roman"/>
          <w:b/>
          <w:sz w:val="18"/>
          <w:szCs w:val="18"/>
        </w:rPr>
      </w:pPr>
      <w:r w:rsidRPr="002F3207">
        <w:rPr>
          <w:b/>
          <w:noProof/>
          <w:sz w:val="18"/>
          <w:szCs w:val="18"/>
          <w:lang w:val="en-US"/>
        </w:rPr>
        <w:drawing>
          <wp:inline distT="0" distB="0" distL="0" distR="0" wp14:anchorId="190D5833" wp14:editId="6C129A71">
            <wp:extent cx="2614295" cy="1579290"/>
            <wp:effectExtent l="0" t="0" r="0" b="1905"/>
            <wp:docPr id="14" name="Picture 14" descr="C:\Users\ACER\AppData\Local\Microsoft\Windows\INetCache\Content.MSO\D360DC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MSO\D360DCEE.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59610" cy="1606665"/>
                    </a:xfrm>
                    <a:prstGeom prst="rect">
                      <a:avLst/>
                    </a:prstGeom>
                    <a:noFill/>
                    <a:ln>
                      <a:noFill/>
                    </a:ln>
                  </pic:spPr>
                </pic:pic>
              </a:graphicData>
            </a:graphic>
          </wp:inline>
        </w:drawing>
      </w:r>
    </w:p>
    <w:p w14:paraId="2BE1A8C8" w14:textId="77777777" w:rsidR="00DD04DC" w:rsidRPr="002F3207" w:rsidRDefault="00DD04DC" w:rsidP="00F92C01">
      <w:pPr>
        <w:rPr>
          <w:rFonts w:ascii="Times New Roman" w:hAnsi="Times New Roman" w:cs="Times New Roman"/>
          <w:b/>
          <w:sz w:val="18"/>
          <w:szCs w:val="18"/>
        </w:rPr>
        <w:sectPr w:rsidR="00DD04DC" w:rsidRPr="002F3207" w:rsidSect="00DD04DC">
          <w:type w:val="continuous"/>
          <w:pgSz w:w="11906" w:h="16838"/>
          <w:pgMar w:top="1440" w:right="1440" w:bottom="1440" w:left="1440" w:header="708" w:footer="708" w:gutter="0"/>
          <w:cols w:num="2" w:space="708"/>
          <w:docGrid w:linePitch="360"/>
        </w:sectPr>
      </w:pPr>
    </w:p>
    <w:p w14:paraId="6BD21EFE" w14:textId="3B61647F" w:rsidR="00ED6F13" w:rsidRPr="002F3207" w:rsidRDefault="00F92C01" w:rsidP="00ED6F13">
      <w:pPr>
        <w:rPr>
          <w:rFonts w:ascii="Times New Roman" w:hAnsi="Times New Roman" w:cs="Times New Roman"/>
          <w:b/>
          <w:sz w:val="18"/>
          <w:szCs w:val="18"/>
        </w:rPr>
      </w:pPr>
      <w:r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 c)</w:t>
      </w:r>
      <w:r w:rsidRPr="002F3207">
        <w:rPr>
          <w:rFonts w:ascii="Times New Roman" w:hAnsi="Times New Roman" w:cs="Times New Roman"/>
          <w:b/>
          <w:sz w:val="18"/>
          <w:szCs w:val="18"/>
        </w:rPr>
        <w:t>: GBM Pharma in the Next 100 Days</w:t>
      </w:r>
      <w:r w:rsidR="00ED6F13" w:rsidRPr="002F3207">
        <w:rPr>
          <w:rFonts w:ascii="Times New Roman" w:hAnsi="Times New Roman" w:cs="Times New Roman"/>
          <w:b/>
          <w:sz w:val="18"/>
          <w:szCs w:val="18"/>
        </w:rPr>
        <w:t xml:space="preserve">                          Figure 4</w:t>
      </w:r>
      <w:r w:rsidR="00FF34A1" w:rsidRPr="002F3207">
        <w:rPr>
          <w:rFonts w:ascii="Times New Roman" w:hAnsi="Times New Roman" w:cs="Times New Roman"/>
          <w:b/>
          <w:sz w:val="18"/>
          <w:szCs w:val="18"/>
        </w:rPr>
        <w:t>(d)</w:t>
      </w:r>
      <w:r w:rsidR="00ED6F13" w:rsidRPr="002F3207">
        <w:rPr>
          <w:rFonts w:ascii="Times New Roman" w:hAnsi="Times New Roman" w:cs="Times New Roman"/>
          <w:b/>
          <w:sz w:val="18"/>
          <w:szCs w:val="18"/>
        </w:rPr>
        <w:t>: GBM PSU Bank in the Next 100 Days</w:t>
      </w:r>
    </w:p>
    <w:p w14:paraId="26460264" w14:textId="6EE5CFB0" w:rsidR="004B3D58" w:rsidRDefault="00400104" w:rsidP="004B3D58">
      <w:pPr>
        <w:rPr>
          <w:rFonts w:ascii="Times New Roman" w:hAnsi="Times New Roman" w:cs="Times New Roman"/>
          <w:b/>
          <w:sz w:val="18"/>
          <w:szCs w:val="18"/>
        </w:rPr>
      </w:pPr>
      <w:r w:rsidRPr="002F3207">
        <w:rPr>
          <w:b/>
          <w:noProof/>
          <w:sz w:val="18"/>
          <w:szCs w:val="18"/>
          <w:lang w:val="en-US"/>
        </w:rPr>
        <w:drawing>
          <wp:inline distT="0" distB="0" distL="0" distR="0" wp14:anchorId="030D6E66" wp14:editId="0595FAE6">
            <wp:extent cx="2536190" cy="1356852"/>
            <wp:effectExtent l="0" t="0" r="0" b="0"/>
            <wp:docPr id="33" name="Picture 33" descr="C:\Users\ACER\AppData\Local\Microsoft\Windows\INetCache\Content.MSO\CD4A7F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INetCache\Content.MSO\CD4A7F26.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59258" cy="1369193"/>
                    </a:xfrm>
                    <a:prstGeom prst="rect">
                      <a:avLst/>
                    </a:prstGeom>
                    <a:noFill/>
                    <a:ln>
                      <a:noFill/>
                    </a:ln>
                  </pic:spPr>
                </pic:pic>
              </a:graphicData>
            </a:graphic>
          </wp:inline>
        </w:drawing>
      </w:r>
      <w:r w:rsidR="004B3D58" w:rsidRPr="002F3207">
        <w:rPr>
          <w:noProof/>
          <w:lang w:val="en-US"/>
        </w:rPr>
        <w:drawing>
          <wp:inline distT="0" distB="0" distL="0" distR="0" wp14:anchorId="015D9877" wp14:editId="0D321E04">
            <wp:extent cx="2718914" cy="1444809"/>
            <wp:effectExtent l="0" t="0" r="5715" b="3175"/>
            <wp:docPr id="20" name="Picture 20" descr="C:\Users\ACER\AppData\Local\Microsoft\Windows\INetCache\Content.MSO\D4848E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D4848E78.t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39645" cy="1455825"/>
                    </a:xfrm>
                    <a:prstGeom prst="rect">
                      <a:avLst/>
                    </a:prstGeom>
                    <a:noFill/>
                    <a:ln>
                      <a:noFill/>
                    </a:ln>
                  </pic:spPr>
                </pic:pic>
              </a:graphicData>
            </a:graphic>
          </wp:inline>
        </w:drawing>
      </w:r>
    </w:p>
    <w:p w14:paraId="59E0A2BF" w14:textId="4DF31FEC" w:rsidR="00400104" w:rsidRPr="004B3D58" w:rsidRDefault="00400104" w:rsidP="004B3D58">
      <w:pPr>
        <w:rPr>
          <w:rFonts w:ascii="Times New Roman" w:hAnsi="Times New Roman" w:cs="Times New Roman"/>
          <w:b/>
          <w:sz w:val="18"/>
          <w:szCs w:val="18"/>
        </w:rPr>
        <w:sectPr w:rsidR="00400104" w:rsidRPr="004B3D58" w:rsidSect="00BA1BBC">
          <w:type w:val="continuous"/>
          <w:pgSz w:w="11906" w:h="16838"/>
          <w:pgMar w:top="1440" w:right="1440" w:bottom="1440" w:left="1440" w:header="708" w:footer="708" w:gutter="0"/>
          <w:cols w:space="708"/>
          <w:docGrid w:linePitch="360"/>
        </w:sectPr>
      </w:pPr>
      <w:r w:rsidRPr="002F3207">
        <w:rPr>
          <w:rFonts w:ascii="Times New Roman" w:hAnsi="Times New Roman" w:cs="Times New Roman"/>
          <w:b/>
          <w:sz w:val="18"/>
          <w:szCs w:val="18"/>
        </w:rPr>
        <w:t xml:space="preserve">Figure </w:t>
      </w:r>
      <w:r w:rsidR="00744B8B" w:rsidRPr="002F3207">
        <w:rPr>
          <w:rFonts w:ascii="Times New Roman" w:hAnsi="Times New Roman" w:cs="Times New Roman"/>
          <w:b/>
          <w:sz w:val="18"/>
          <w:szCs w:val="18"/>
        </w:rPr>
        <w:t>4(e</w:t>
      </w:r>
      <w:r w:rsidR="00FF34A1" w:rsidRPr="002F3207">
        <w:rPr>
          <w:rFonts w:ascii="Times New Roman" w:hAnsi="Times New Roman" w:cs="Times New Roman"/>
          <w:b/>
          <w:sz w:val="18"/>
          <w:szCs w:val="18"/>
        </w:rPr>
        <w:t>)</w:t>
      </w:r>
      <w:r w:rsidRPr="002F3207">
        <w:rPr>
          <w:rFonts w:ascii="Times New Roman" w:hAnsi="Times New Roman" w:cs="Times New Roman"/>
          <w:b/>
          <w:sz w:val="18"/>
          <w:szCs w:val="18"/>
        </w:rPr>
        <w:t>: GBM Private Bank in the Next 100 Days</w:t>
      </w:r>
      <w:r w:rsidR="004B3D58">
        <w:rPr>
          <w:rFonts w:ascii="Times New Roman" w:hAnsi="Times New Roman" w:cs="Times New Roman"/>
          <w:b/>
          <w:sz w:val="18"/>
          <w:szCs w:val="18"/>
        </w:rPr>
        <w:t xml:space="preserve">            </w:t>
      </w:r>
      <w:r w:rsidR="004B3D58">
        <w:rPr>
          <w:rFonts w:ascii="Times New Roman" w:hAnsi="Times New Roman" w:cs="Times New Roman"/>
          <w:b/>
          <w:sz w:val="18"/>
          <w:szCs w:val="18"/>
        </w:rPr>
        <w:tab/>
      </w:r>
      <w:r w:rsidR="004B3D58" w:rsidRPr="002F3207">
        <w:rPr>
          <w:rFonts w:ascii="Times New Roman" w:hAnsi="Times New Roman" w:cs="Times New Roman"/>
          <w:b/>
          <w:sz w:val="18"/>
          <w:szCs w:val="18"/>
        </w:rPr>
        <w:t>Figure 4(f): GBM FMCG in the Next 100 Days</w:t>
      </w:r>
      <w:r w:rsidR="004B3D58" w:rsidRPr="002F3207">
        <w:rPr>
          <w:rFonts w:ascii="Times New Roman" w:hAnsi="Times New Roman" w:cs="Times New Roman"/>
          <w:b/>
          <w:sz w:val="18"/>
          <w:szCs w:val="18"/>
        </w:rPr>
        <w:tab/>
      </w:r>
      <w:r w:rsidR="004B3D58" w:rsidRPr="002F3207">
        <w:rPr>
          <w:rFonts w:ascii="Times New Roman" w:hAnsi="Times New Roman" w:cs="Times New Roman"/>
          <w:b/>
          <w:sz w:val="18"/>
          <w:szCs w:val="18"/>
        </w:rPr>
        <w:tab/>
        <w:t xml:space="preserve">    </w:t>
      </w:r>
    </w:p>
    <w:p w14:paraId="7C90FC4C" w14:textId="759A83B7" w:rsidR="007C1161" w:rsidRPr="002F3207" w:rsidRDefault="004B3D58" w:rsidP="00E97A4A">
      <w:r w:rsidRPr="002F3207">
        <w:rPr>
          <w:noProof/>
          <w:lang w:val="en-US"/>
        </w:rPr>
        <w:drawing>
          <wp:inline distT="0" distB="0" distL="0" distR="0" wp14:anchorId="43BC0123" wp14:editId="7E1DD690">
            <wp:extent cx="2640965" cy="1534788"/>
            <wp:effectExtent l="0" t="0" r="6985" b="8890"/>
            <wp:docPr id="25" name="Picture 25" descr="C:\Users\ACER\AppData\Local\Microsoft\Windows\INetCache\Content.MSO\FBC306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Microsoft\Windows\INetCache\Content.MSO\FBC306D0.t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0965" cy="1534788"/>
                    </a:xfrm>
                    <a:prstGeom prst="rect">
                      <a:avLst/>
                    </a:prstGeom>
                    <a:noFill/>
                    <a:ln>
                      <a:noFill/>
                    </a:ln>
                  </pic:spPr>
                </pic:pic>
              </a:graphicData>
            </a:graphic>
          </wp:inline>
        </w:drawing>
      </w:r>
    </w:p>
    <w:p w14:paraId="69A537C3" w14:textId="2D123567" w:rsidR="00703C63" w:rsidRPr="002F3207" w:rsidRDefault="00703C63" w:rsidP="00E97A4A">
      <w:pPr>
        <w:sectPr w:rsidR="00703C63" w:rsidRPr="002F3207" w:rsidSect="00703C63">
          <w:type w:val="continuous"/>
          <w:pgSz w:w="11906" w:h="16838"/>
          <w:pgMar w:top="1440" w:right="1440" w:bottom="1440" w:left="1440" w:header="708" w:footer="708" w:gutter="0"/>
          <w:cols w:num="2" w:space="708"/>
          <w:docGrid w:linePitch="360"/>
        </w:sectPr>
      </w:pPr>
    </w:p>
    <w:p w14:paraId="28A9C7E9" w14:textId="7EC9B3D4" w:rsidR="00703C63" w:rsidRPr="002F3207" w:rsidRDefault="000728B7" w:rsidP="00703C63">
      <w:pPr>
        <w:rPr>
          <w:rFonts w:ascii="Times New Roman" w:hAnsi="Times New Roman" w:cs="Times New Roman"/>
          <w:b/>
          <w:sz w:val="18"/>
          <w:szCs w:val="18"/>
        </w:rPr>
      </w:pPr>
      <w:r w:rsidRPr="002F3207">
        <w:rPr>
          <w:rFonts w:ascii="Times New Roman" w:hAnsi="Times New Roman" w:cs="Times New Roman"/>
          <w:b/>
          <w:sz w:val="18"/>
          <w:szCs w:val="18"/>
        </w:rPr>
        <w:t xml:space="preserve">           </w:t>
      </w:r>
      <w:r w:rsidR="00703C63"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(g)</w:t>
      </w:r>
      <w:r w:rsidR="00703C63" w:rsidRPr="002F3207">
        <w:rPr>
          <w:rFonts w:ascii="Times New Roman" w:hAnsi="Times New Roman" w:cs="Times New Roman"/>
          <w:b/>
          <w:sz w:val="18"/>
          <w:szCs w:val="18"/>
        </w:rPr>
        <w:t>: GBM Metal in the Next 100 Days</w:t>
      </w:r>
    </w:p>
    <w:p w14:paraId="00BCBFAE" w14:textId="463D7958" w:rsidR="00E97A4A" w:rsidRPr="002F3207" w:rsidRDefault="0076309C" w:rsidP="008A2FBD">
      <w:pPr>
        <w:jc w:val="center"/>
      </w:pPr>
      <w:r w:rsidRPr="002F3207">
        <w:rPr>
          <w:noProof/>
          <w:lang w:val="en-US"/>
        </w:rPr>
        <w:lastRenderedPageBreak/>
        <w:drawing>
          <wp:inline distT="0" distB="0" distL="0" distR="0" wp14:anchorId="68ECBAC6" wp14:editId="08CDED1C">
            <wp:extent cx="3050561" cy="2049573"/>
            <wp:effectExtent l="0" t="0" r="0" b="8255"/>
            <wp:docPr id="28" name="Picture 28" descr="C:\Users\ACER\AppData\Local\Microsoft\Windows\INetCache\Content.MSO\D13461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D13461BC.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55841" cy="2053121"/>
                    </a:xfrm>
                    <a:prstGeom prst="rect">
                      <a:avLst/>
                    </a:prstGeom>
                    <a:noFill/>
                    <a:ln>
                      <a:noFill/>
                    </a:ln>
                  </pic:spPr>
                </pic:pic>
              </a:graphicData>
            </a:graphic>
          </wp:inline>
        </w:drawing>
      </w:r>
    </w:p>
    <w:p w14:paraId="4B938286" w14:textId="58FA8D70" w:rsidR="00646184" w:rsidRPr="002F3207" w:rsidRDefault="0076309C" w:rsidP="00BA3F6E">
      <w:pPr>
        <w:jc w:val="center"/>
        <w:rPr>
          <w:rFonts w:ascii="Times New Roman" w:hAnsi="Times New Roman" w:cs="Times New Roman"/>
          <w:b/>
          <w:sz w:val="18"/>
          <w:szCs w:val="18"/>
        </w:rPr>
      </w:pPr>
      <w:r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(h)</w:t>
      </w:r>
      <w:r w:rsidRPr="002F3207">
        <w:rPr>
          <w:rFonts w:ascii="Times New Roman" w:hAnsi="Times New Roman" w:cs="Times New Roman"/>
          <w:b/>
          <w:sz w:val="18"/>
          <w:szCs w:val="18"/>
        </w:rPr>
        <w:t>: GBM IT in the Next 100 Days</w:t>
      </w:r>
    </w:p>
    <w:p w14:paraId="06DF9926" w14:textId="4F1D05D3" w:rsidR="00AF6307" w:rsidRPr="002F3207" w:rsidRDefault="00AF6307" w:rsidP="00AF6307">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t>The figure</w:t>
      </w:r>
      <w:r w:rsidR="00CB2925" w:rsidRPr="002F3207">
        <w:rPr>
          <w:rFonts w:ascii="Times New Roman" w:hAnsi="Times New Roman" w:cs="Times New Roman"/>
          <w:sz w:val="24"/>
          <w:szCs w:val="24"/>
        </w:rPr>
        <w:t>s</w:t>
      </w:r>
      <w:r w:rsidRPr="002F3207">
        <w:rPr>
          <w:rFonts w:ascii="Times New Roman" w:hAnsi="Times New Roman" w:cs="Times New Roman"/>
          <w:sz w:val="24"/>
          <w:szCs w:val="24"/>
        </w:rPr>
        <w:t xml:space="preserve"> from 4(a) to 4(i), display simulation results of the geometric Brownian motion model applied to index closing prices for various sectors. The graphs illustrate potential future index closing prices over the next 100 days. Multiple simulations (10,000 in total) for each sector produce possible future paths of the NIFTY sectoral index, based on historical log returns.  </w:t>
      </w:r>
    </w:p>
    <w:p w14:paraId="4B02ED18" w14:textId="77777777" w:rsidR="00AF6307" w:rsidRPr="002F3207" w:rsidRDefault="00AF6307" w:rsidP="00AF6307">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t xml:space="preserve">The trajectories illustrate the uncertainty and volatility in the future performance of the sectoral index. The spread of the simulated future paths of the index close price shows the extent of volatility, and the potential loss from the mean returns defines the amount of risk. </w:t>
      </w:r>
    </w:p>
    <w:p w14:paraId="4A4E8497" w14:textId="77777777" w:rsidR="00AF6307" w:rsidRPr="002F3207" w:rsidRDefault="00AF6307" w:rsidP="00AF6307">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t xml:space="preserve">Figures 4(e) and 4(f) show that the spread of the trajectories for private banks and FMCG, respectively, is slightly narrower than that of the other trajectories in the remaining diagrams. The highest expected future price for the private bank is 29500, but this value applies to only one trajectory. Otherwise, the potential future paths mainly range from 27500 to 29000. For the FMCG sector, most trajectories are confined between 54000 and 56500. Only two trajectories, one ascending and the other descending from the last actual value, extend beyond these upper and lower limits. </w:t>
      </w:r>
    </w:p>
    <w:p w14:paraId="41416AA6" w14:textId="77777777" w:rsidR="00AF6307" w:rsidRPr="002F3207" w:rsidRDefault="00AF6307" w:rsidP="00AF6307">
      <w:pPr>
        <w:spacing w:line="360" w:lineRule="auto"/>
        <w:jc w:val="both"/>
        <w:rPr>
          <w:rFonts w:ascii="Times New Roman" w:hAnsi="Times New Roman" w:cs="Times New Roman"/>
          <w:sz w:val="24"/>
          <w:szCs w:val="24"/>
        </w:rPr>
        <w:sectPr w:rsidR="00AF6307" w:rsidRPr="002F3207" w:rsidSect="00BA1BBC">
          <w:type w:val="continuous"/>
          <w:pgSz w:w="11906" w:h="16838"/>
          <w:pgMar w:top="1440" w:right="1440" w:bottom="1440" w:left="1440" w:header="708" w:footer="708" w:gutter="0"/>
          <w:cols w:space="708"/>
          <w:docGrid w:linePitch="360"/>
        </w:sectPr>
      </w:pPr>
    </w:p>
    <w:p w14:paraId="0789C14A" w14:textId="2B2C1A05" w:rsidR="00D537E9" w:rsidRPr="002F3207" w:rsidRDefault="00D537E9" w:rsidP="00D537E9">
      <w:pPr>
        <w:rPr>
          <w:sz w:val="24"/>
          <w:szCs w:val="24"/>
        </w:rPr>
      </w:pPr>
      <w:r w:rsidRPr="002F3207">
        <w:rPr>
          <w:rFonts w:ascii="Times New Roman" w:hAnsi="Times New Roman" w:cs="Times New Roman"/>
          <w:b/>
          <w:sz w:val="24"/>
          <w:szCs w:val="24"/>
        </w:rPr>
        <w:t xml:space="preserve">Table </w:t>
      </w:r>
      <w:r w:rsidR="008333C6" w:rsidRPr="008333C6">
        <w:rPr>
          <w:rFonts w:ascii="Times New Roman" w:hAnsi="Times New Roman" w:cs="Times New Roman"/>
          <w:b/>
          <w:sz w:val="24"/>
          <w:szCs w:val="24"/>
          <w:highlight w:val="green"/>
        </w:rPr>
        <w:t>4</w:t>
      </w:r>
      <w:r w:rsidRPr="002F3207">
        <w:rPr>
          <w:rFonts w:ascii="Times New Roman" w:hAnsi="Times New Roman" w:cs="Times New Roman"/>
          <w:b/>
          <w:sz w:val="24"/>
          <w:szCs w:val="24"/>
        </w:rPr>
        <w:t xml:space="preserve">: Sector-Wise Values of VaR and CVaR </w:t>
      </w:r>
    </w:p>
    <w:tbl>
      <w:tblPr>
        <w:tblStyle w:val="TableGrid"/>
        <w:tblW w:w="0" w:type="auto"/>
        <w:tblLook w:val="04A0" w:firstRow="1" w:lastRow="0" w:firstColumn="1" w:lastColumn="0" w:noHBand="0" w:noVBand="1"/>
      </w:tblPr>
      <w:tblGrid>
        <w:gridCol w:w="3005"/>
        <w:gridCol w:w="3005"/>
        <w:gridCol w:w="3006"/>
      </w:tblGrid>
      <w:tr w:rsidR="00D537E9" w:rsidRPr="002F3207" w14:paraId="27EB56AF" w14:textId="77777777" w:rsidTr="000706C7">
        <w:tc>
          <w:tcPr>
            <w:tcW w:w="3005" w:type="dxa"/>
          </w:tcPr>
          <w:p w14:paraId="4AC8E9AE"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Sector</w:t>
            </w:r>
          </w:p>
        </w:tc>
        <w:tc>
          <w:tcPr>
            <w:tcW w:w="3005" w:type="dxa"/>
          </w:tcPr>
          <w:p w14:paraId="18B9A216" w14:textId="78603E8F"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VaR</w:t>
            </w:r>
            <w:r w:rsidR="00214677" w:rsidRPr="002F3207">
              <w:rPr>
                <w:rFonts w:ascii="Times New Roman" w:hAnsi="Times New Roman" w:cs="Times New Roman"/>
                <w:b/>
                <w:sz w:val="24"/>
                <w:szCs w:val="24"/>
              </w:rPr>
              <w:t xml:space="preserve"> (Rs.)</w:t>
            </w:r>
          </w:p>
        </w:tc>
        <w:tc>
          <w:tcPr>
            <w:tcW w:w="3006" w:type="dxa"/>
          </w:tcPr>
          <w:p w14:paraId="248BF2B9" w14:textId="5BE942CB"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CVaR</w:t>
            </w:r>
            <w:r w:rsidR="00214677" w:rsidRPr="002F3207">
              <w:rPr>
                <w:rFonts w:ascii="Times New Roman" w:hAnsi="Times New Roman" w:cs="Times New Roman"/>
                <w:b/>
                <w:sz w:val="24"/>
                <w:szCs w:val="24"/>
              </w:rPr>
              <w:t xml:space="preserve"> (Rs.)</w:t>
            </w:r>
          </w:p>
        </w:tc>
      </w:tr>
      <w:tr w:rsidR="00D537E9" w:rsidRPr="002F3207" w14:paraId="7CB67C91" w14:textId="77777777" w:rsidTr="000706C7">
        <w:tc>
          <w:tcPr>
            <w:tcW w:w="3005" w:type="dxa"/>
          </w:tcPr>
          <w:p w14:paraId="0A694940"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Energy</w:t>
            </w:r>
          </w:p>
        </w:tc>
        <w:tc>
          <w:tcPr>
            <w:tcW w:w="3005" w:type="dxa"/>
          </w:tcPr>
          <w:p w14:paraId="042BCF48" w14:textId="2A8FEC72" w:rsidR="00D537E9" w:rsidRPr="002F3207" w:rsidRDefault="00DB46E9" w:rsidP="000706C7">
            <w:pPr>
              <w:jc w:val="center"/>
              <w:rPr>
                <w:rFonts w:ascii="Times New Roman" w:hAnsi="Times New Roman" w:cs="Times New Roman"/>
                <w:sz w:val="24"/>
                <w:szCs w:val="24"/>
              </w:rPr>
            </w:pPr>
            <w:r w:rsidRPr="002F3207">
              <w:rPr>
                <w:rFonts w:ascii="Times New Roman" w:hAnsi="Times New Roman" w:cs="Times New Roman"/>
                <w:sz w:val="24"/>
                <w:szCs w:val="24"/>
              </w:rPr>
              <w:t>823.44</w:t>
            </w:r>
          </w:p>
        </w:tc>
        <w:tc>
          <w:tcPr>
            <w:tcW w:w="3006" w:type="dxa"/>
          </w:tcPr>
          <w:p w14:paraId="1FBBA505" w14:textId="23B35382" w:rsidR="00D537E9" w:rsidRPr="002F3207" w:rsidRDefault="00DB46E9" w:rsidP="000706C7">
            <w:pPr>
              <w:jc w:val="center"/>
              <w:rPr>
                <w:rFonts w:ascii="Times New Roman" w:hAnsi="Times New Roman" w:cs="Times New Roman"/>
                <w:sz w:val="24"/>
                <w:szCs w:val="24"/>
              </w:rPr>
            </w:pPr>
            <w:r w:rsidRPr="002F3207">
              <w:rPr>
                <w:rFonts w:ascii="Times New Roman" w:hAnsi="Times New Roman" w:cs="Times New Roman"/>
                <w:sz w:val="24"/>
                <w:szCs w:val="24"/>
              </w:rPr>
              <w:t>1045.45</w:t>
            </w:r>
          </w:p>
        </w:tc>
      </w:tr>
      <w:tr w:rsidR="00F460C4" w:rsidRPr="002F3207" w14:paraId="4A96A422" w14:textId="77777777" w:rsidTr="000706C7">
        <w:tc>
          <w:tcPr>
            <w:tcW w:w="3005" w:type="dxa"/>
          </w:tcPr>
          <w:p w14:paraId="7FD5B903" w14:textId="77777777" w:rsidR="00F460C4" w:rsidRPr="002F3207" w:rsidRDefault="00F460C4" w:rsidP="00F460C4">
            <w:pPr>
              <w:jc w:val="center"/>
              <w:rPr>
                <w:rFonts w:ascii="Times New Roman" w:hAnsi="Times New Roman" w:cs="Times New Roman"/>
                <w:b/>
                <w:sz w:val="24"/>
                <w:szCs w:val="24"/>
              </w:rPr>
            </w:pPr>
            <w:r w:rsidRPr="002F3207">
              <w:rPr>
                <w:rFonts w:ascii="Times New Roman" w:hAnsi="Times New Roman" w:cs="Times New Roman"/>
                <w:b/>
                <w:sz w:val="24"/>
                <w:szCs w:val="24"/>
              </w:rPr>
              <w:t>Auto</w:t>
            </w:r>
          </w:p>
        </w:tc>
        <w:tc>
          <w:tcPr>
            <w:tcW w:w="3005" w:type="dxa"/>
          </w:tcPr>
          <w:p w14:paraId="4527AF7C" w14:textId="6E6E8CFB" w:rsidR="00F460C4" w:rsidRPr="002F3207" w:rsidRDefault="00F460C4" w:rsidP="00F460C4">
            <w:pPr>
              <w:jc w:val="center"/>
              <w:rPr>
                <w:rFonts w:ascii="Times New Roman" w:hAnsi="Times New Roman" w:cs="Times New Roman"/>
                <w:sz w:val="24"/>
                <w:szCs w:val="24"/>
              </w:rPr>
            </w:pPr>
            <w:r w:rsidRPr="002F3207">
              <w:rPr>
                <w:rFonts w:ascii="Times New Roman" w:hAnsi="Times New Roman" w:cs="Times New Roman"/>
                <w:sz w:val="24"/>
                <w:szCs w:val="24"/>
              </w:rPr>
              <w:t>547.34</w:t>
            </w:r>
          </w:p>
        </w:tc>
        <w:tc>
          <w:tcPr>
            <w:tcW w:w="3006" w:type="dxa"/>
          </w:tcPr>
          <w:p w14:paraId="1E840A94" w14:textId="31977A91" w:rsidR="00F460C4" w:rsidRPr="002F3207" w:rsidRDefault="00F460C4" w:rsidP="00F460C4">
            <w:pPr>
              <w:jc w:val="center"/>
              <w:rPr>
                <w:rFonts w:ascii="Times New Roman" w:hAnsi="Times New Roman" w:cs="Times New Roman"/>
                <w:sz w:val="24"/>
                <w:szCs w:val="24"/>
              </w:rPr>
            </w:pPr>
            <w:r w:rsidRPr="002F3207">
              <w:rPr>
                <w:rFonts w:ascii="Times New Roman" w:hAnsi="Times New Roman" w:cs="Times New Roman"/>
                <w:sz w:val="24"/>
                <w:szCs w:val="24"/>
              </w:rPr>
              <w:t>698.82</w:t>
            </w:r>
          </w:p>
        </w:tc>
      </w:tr>
      <w:tr w:rsidR="00D537E9" w:rsidRPr="002F3207" w14:paraId="4894B94E" w14:textId="77777777" w:rsidTr="000706C7">
        <w:tc>
          <w:tcPr>
            <w:tcW w:w="3005" w:type="dxa"/>
          </w:tcPr>
          <w:p w14:paraId="10239A6D"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Pharma</w:t>
            </w:r>
          </w:p>
        </w:tc>
        <w:tc>
          <w:tcPr>
            <w:tcW w:w="3005" w:type="dxa"/>
          </w:tcPr>
          <w:p w14:paraId="40E7F48E" w14:textId="22236289" w:rsidR="00D537E9" w:rsidRPr="002F3207" w:rsidRDefault="00A15524" w:rsidP="000706C7">
            <w:pPr>
              <w:jc w:val="center"/>
              <w:rPr>
                <w:rFonts w:ascii="Times New Roman" w:hAnsi="Times New Roman" w:cs="Times New Roman"/>
                <w:sz w:val="24"/>
                <w:szCs w:val="24"/>
              </w:rPr>
            </w:pPr>
            <w:r w:rsidRPr="002F3207">
              <w:rPr>
                <w:rFonts w:ascii="Times New Roman" w:hAnsi="Times New Roman" w:cs="Times New Roman"/>
                <w:sz w:val="24"/>
                <w:szCs w:val="24"/>
              </w:rPr>
              <w:t>283</w:t>
            </w:r>
            <w:r w:rsidR="00BD0100" w:rsidRPr="002F3207">
              <w:rPr>
                <w:rFonts w:ascii="Times New Roman" w:hAnsi="Times New Roman" w:cs="Times New Roman"/>
                <w:sz w:val="24"/>
                <w:szCs w:val="24"/>
              </w:rPr>
              <w:t>.81</w:t>
            </w:r>
          </w:p>
        </w:tc>
        <w:tc>
          <w:tcPr>
            <w:tcW w:w="3006" w:type="dxa"/>
          </w:tcPr>
          <w:p w14:paraId="1D9DC4D4" w14:textId="1B45EC70" w:rsidR="00D537E9" w:rsidRPr="002F3207" w:rsidRDefault="00BD0100" w:rsidP="000706C7">
            <w:pPr>
              <w:jc w:val="center"/>
              <w:rPr>
                <w:rFonts w:ascii="Times New Roman" w:hAnsi="Times New Roman" w:cs="Times New Roman"/>
                <w:sz w:val="24"/>
                <w:szCs w:val="24"/>
              </w:rPr>
            </w:pPr>
            <w:r w:rsidRPr="002F3207">
              <w:rPr>
                <w:rFonts w:ascii="Times New Roman" w:hAnsi="Times New Roman" w:cs="Times New Roman"/>
                <w:sz w:val="24"/>
                <w:szCs w:val="24"/>
              </w:rPr>
              <w:t>355.36</w:t>
            </w:r>
          </w:p>
        </w:tc>
      </w:tr>
      <w:tr w:rsidR="00D537E9" w:rsidRPr="002F3207" w14:paraId="3F4BAFAA" w14:textId="77777777" w:rsidTr="000706C7">
        <w:tc>
          <w:tcPr>
            <w:tcW w:w="3005" w:type="dxa"/>
          </w:tcPr>
          <w:p w14:paraId="0C95B956"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PSU Bank</w:t>
            </w:r>
          </w:p>
        </w:tc>
        <w:tc>
          <w:tcPr>
            <w:tcW w:w="3005" w:type="dxa"/>
          </w:tcPr>
          <w:p w14:paraId="66F3BD1B" w14:textId="4287E43B"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229.58</w:t>
            </w:r>
          </w:p>
        </w:tc>
        <w:tc>
          <w:tcPr>
            <w:tcW w:w="3006" w:type="dxa"/>
          </w:tcPr>
          <w:p w14:paraId="2FAA9CBC" w14:textId="648C3D68"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290.86</w:t>
            </w:r>
          </w:p>
        </w:tc>
      </w:tr>
      <w:tr w:rsidR="00D537E9" w:rsidRPr="002F3207" w14:paraId="04F10F19" w14:textId="77777777" w:rsidTr="000706C7">
        <w:tc>
          <w:tcPr>
            <w:tcW w:w="3005" w:type="dxa"/>
          </w:tcPr>
          <w:p w14:paraId="559EDEA7"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Private Bank</w:t>
            </w:r>
          </w:p>
        </w:tc>
        <w:tc>
          <w:tcPr>
            <w:tcW w:w="3005" w:type="dxa"/>
          </w:tcPr>
          <w:p w14:paraId="4AD09AF6" w14:textId="724B89B1"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678.19</w:t>
            </w:r>
          </w:p>
        </w:tc>
        <w:tc>
          <w:tcPr>
            <w:tcW w:w="3006" w:type="dxa"/>
          </w:tcPr>
          <w:p w14:paraId="3FD5B798" w14:textId="731CABE0"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854.28</w:t>
            </w:r>
          </w:p>
        </w:tc>
      </w:tr>
      <w:tr w:rsidR="00D537E9" w:rsidRPr="002F3207" w14:paraId="2224B52F" w14:textId="77777777" w:rsidTr="000706C7">
        <w:tc>
          <w:tcPr>
            <w:tcW w:w="3005" w:type="dxa"/>
          </w:tcPr>
          <w:p w14:paraId="2EDCF37F"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FMCG</w:t>
            </w:r>
          </w:p>
        </w:tc>
        <w:tc>
          <w:tcPr>
            <w:tcW w:w="3005" w:type="dxa"/>
          </w:tcPr>
          <w:p w14:paraId="6D761890" w14:textId="56EE3878"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896.53</w:t>
            </w:r>
          </w:p>
        </w:tc>
        <w:tc>
          <w:tcPr>
            <w:tcW w:w="3006" w:type="dxa"/>
          </w:tcPr>
          <w:p w14:paraId="66994CD0" w14:textId="2DFA9C33"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1130.81</w:t>
            </w:r>
          </w:p>
        </w:tc>
      </w:tr>
      <w:tr w:rsidR="00D537E9" w:rsidRPr="002F3207" w14:paraId="1B6D7E13" w14:textId="77777777" w:rsidTr="000706C7">
        <w:tc>
          <w:tcPr>
            <w:tcW w:w="3005" w:type="dxa"/>
          </w:tcPr>
          <w:p w14:paraId="75479BF2"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Metal</w:t>
            </w:r>
          </w:p>
        </w:tc>
        <w:tc>
          <w:tcPr>
            <w:tcW w:w="3005" w:type="dxa"/>
          </w:tcPr>
          <w:p w14:paraId="573684E1" w14:textId="0BF94676" w:rsidR="00D537E9" w:rsidRPr="002F3207" w:rsidRDefault="002C11F0" w:rsidP="000706C7">
            <w:pPr>
              <w:jc w:val="center"/>
              <w:rPr>
                <w:rFonts w:ascii="Times New Roman" w:hAnsi="Times New Roman" w:cs="Times New Roman"/>
                <w:sz w:val="24"/>
                <w:szCs w:val="24"/>
              </w:rPr>
            </w:pPr>
            <w:r w:rsidRPr="002F3207">
              <w:rPr>
                <w:rFonts w:ascii="Times New Roman" w:hAnsi="Times New Roman" w:cs="Times New Roman"/>
                <w:sz w:val="24"/>
                <w:szCs w:val="24"/>
              </w:rPr>
              <w:t>283.81</w:t>
            </w:r>
          </w:p>
        </w:tc>
        <w:tc>
          <w:tcPr>
            <w:tcW w:w="3006" w:type="dxa"/>
          </w:tcPr>
          <w:p w14:paraId="61949037" w14:textId="024712B1" w:rsidR="00D537E9" w:rsidRPr="002F3207" w:rsidRDefault="002C11F0" w:rsidP="000706C7">
            <w:pPr>
              <w:jc w:val="center"/>
              <w:rPr>
                <w:rFonts w:ascii="Times New Roman" w:hAnsi="Times New Roman" w:cs="Times New Roman"/>
                <w:sz w:val="24"/>
                <w:szCs w:val="24"/>
              </w:rPr>
            </w:pPr>
            <w:r w:rsidRPr="002F3207">
              <w:rPr>
                <w:rFonts w:ascii="Times New Roman" w:hAnsi="Times New Roman" w:cs="Times New Roman"/>
                <w:sz w:val="24"/>
                <w:szCs w:val="24"/>
              </w:rPr>
              <w:t>355.36</w:t>
            </w:r>
          </w:p>
        </w:tc>
      </w:tr>
      <w:tr w:rsidR="00D537E9" w:rsidRPr="002F3207" w14:paraId="4D456BBC" w14:textId="77777777" w:rsidTr="000706C7">
        <w:tc>
          <w:tcPr>
            <w:tcW w:w="3005" w:type="dxa"/>
          </w:tcPr>
          <w:p w14:paraId="528A6E8D"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IT</w:t>
            </w:r>
          </w:p>
        </w:tc>
        <w:tc>
          <w:tcPr>
            <w:tcW w:w="3005" w:type="dxa"/>
          </w:tcPr>
          <w:p w14:paraId="23BFF449" w14:textId="7510E1CC"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877.33</w:t>
            </w:r>
          </w:p>
        </w:tc>
        <w:tc>
          <w:tcPr>
            <w:tcW w:w="3006" w:type="dxa"/>
          </w:tcPr>
          <w:p w14:paraId="160B5EED" w14:textId="7BA4D2AF" w:rsidR="00D537E9" w:rsidRPr="002F3207" w:rsidRDefault="00AD54ED" w:rsidP="000706C7">
            <w:pPr>
              <w:jc w:val="center"/>
              <w:rPr>
                <w:rFonts w:ascii="Times New Roman" w:hAnsi="Times New Roman" w:cs="Times New Roman"/>
                <w:sz w:val="24"/>
                <w:szCs w:val="24"/>
              </w:rPr>
            </w:pPr>
            <w:r w:rsidRPr="002F3207">
              <w:rPr>
                <w:rFonts w:ascii="Times New Roman" w:hAnsi="Times New Roman" w:cs="Times New Roman"/>
                <w:sz w:val="24"/>
                <w:szCs w:val="24"/>
              </w:rPr>
              <w:t>1097.69</w:t>
            </w:r>
          </w:p>
        </w:tc>
      </w:tr>
    </w:tbl>
    <w:p w14:paraId="552401BA" w14:textId="77777777" w:rsidR="00DC24E0" w:rsidRPr="00C87DE2" w:rsidRDefault="00DC24E0" w:rsidP="00DC24E0">
      <w:pPr>
        <w:spacing w:line="360" w:lineRule="auto"/>
        <w:jc w:val="both"/>
        <w:rPr>
          <w:rFonts w:ascii="Times New Roman" w:hAnsi="Times New Roman" w:cs="Times New Roman"/>
          <w:i/>
          <w:sz w:val="24"/>
          <w:szCs w:val="24"/>
        </w:rPr>
      </w:pPr>
      <w:r w:rsidRPr="00C87DE2">
        <w:rPr>
          <w:rFonts w:ascii="Times New Roman" w:hAnsi="Times New Roman" w:cs="Times New Roman"/>
          <w:i/>
          <w:sz w:val="24"/>
          <w:szCs w:val="24"/>
          <w:highlight w:val="green"/>
        </w:rPr>
        <w:t>Source: Author’s Calculation</w:t>
      </w:r>
    </w:p>
    <w:p w14:paraId="5B70ECB5" w14:textId="4B2CC4D3" w:rsidR="007B1A29" w:rsidRPr="002F3207" w:rsidRDefault="007B1A29" w:rsidP="00597C02">
      <w:pPr>
        <w:jc w:val="both"/>
      </w:pPr>
    </w:p>
    <w:p w14:paraId="5D2778F4" w14:textId="354F9212" w:rsidR="00076A21" w:rsidRDefault="00ED4A8C" w:rsidP="00BA3F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Table </w:t>
      </w:r>
      <w:r w:rsidR="008333C6" w:rsidRPr="008333C6">
        <w:rPr>
          <w:rFonts w:ascii="Times New Roman" w:hAnsi="Times New Roman" w:cs="Times New Roman"/>
          <w:sz w:val="24"/>
          <w:szCs w:val="24"/>
          <w:highlight w:val="green"/>
        </w:rPr>
        <w:t>4</w:t>
      </w:r>
      <w:r>
        <w:rPr>
          <w:rFonts w:ascii="Times New Roman" w:hAnsi="Times New Roman" w:cs="Times New Roman"/>
          <w:sz w:val="24"/>
          <w:szCs w:val="24"/>
        </w:rPr>
        <w:t>, the sector-wise VaR and CVaR values are displayed. The highest risk is found in the FMCG sector, with values of 896.53 and 1130.81, respectively, indicating a possible loss of index points for the sectoral NIFTY index. This suggests that, on the 100th day, the FMCG index could lose 896 points from its initial value of 55504, representing the maximum potential loss. The CVaR value of 1130.81 indicates the average of the worst-case losses.</w:t>
      </w:r>
    </w:p>
    <w:p w14:paraId="14D86E6B" w14:textId="0DE5BF66" w:rsidR="00C977C1" w:rsidRDefault="00F56422" w:rsidP="00BA3F6E">
      <w:pPr>
        <w:spacing w:line="360" w:lineRule="auto"/>
        <w:jc w:val="both"/>
        <w:rPr>
          <w:rFonts w:ascii="Times New Roman" w:hAnsi="Times New Roman" w:cs="Times New Roman"/>
          <w:sz w:val="24"/>
          <w:szCs w:val="24"/>
          <w:highlight w:val="green"/>
        </w:rPr>
      </w:pPr>
      <w:r w:rsidRPr="006F6029">
        <w:rPr>
          <w:rFonts w:ascii="Times New Roman" w:hAnsi="Times New Roman" w:cs="Times New Roman"/>
          <w:sz w:val="24"/>
          <w:szCs w:val="24"/>
          <w:highlight w:val="green"/>
        </w:rPr>
        <w:t xml:space="preserve">To validate the VaR and CVaR values for different </w:t>
      </w:r>
      <w:r w:rsidR="00EF334C" w:rsidRPr="006F6029">
        <w:rPr>
          <w:rFonts w:ascii="Times New Roman" w:hAnsi="Times New Roman" w:cs="Times New Roman"/>
          <w:sz w:val="24"/>
          <w:szCs w:val="24"/>
          <w:highlight w:val="green"/>
        </w:rPr>
        <w:t xml:space="preserve">NIFTY sectoral indices, a </w:t>
      </w:r>
      <w:r w:rsidR="006F6029">
        <w:rPr>
          <w:rFonts w:ascii="Times New Roman" w:hAnsi="Times New Roman" w:cs="Times New Roman"/>
          <w:sz w:val="24"/>
          <w:szCs w:val="24"/>
          <w:highlight w:val="green"/>
        </w:rPr>
        <w:t>back-testing</w:t>
      </w:r>
      <w:r w:rsidR="00EF334C" w:rsidRPr="006F6029">
        <w:rPr>
          <w:rFonts w:ascii="Times New Roman" w:hAnsi="Times New Roman" w:cs="Times New Roman"/>
          <w:sz w:val="24"/>
          <w:szCs w:val="24"/>
          <w:highlight w:val="green"/>
        </w:rPr>
        <w:t xml:space="preserve"> procedure is adopted by considering historical risk predictions</w:t>
      </w:r>
      <w:r w:rsidR="00A177FB">
        <w:rPr>
          <w:rFonts w:ascii="Times New Roman" w:hAnsi="Times New Roman" w:cs="Times New Roman"/>
          <w:sz w:val="24"/>
          <w:szCs w:val="24"/>
          <w:highlight w:val="green"/>
        </w:rPr>
        <w:t xml:space="preserve"> for the last calendar year</w:t>
      </w:r>
      <w:r w:rsidR="00EF334C" w:rsidRPr="006F6029">
        <w:rPr>
          <w:rFonts w:ascii="Times New Roman" w:hAnsi="Times New Roman" w:cs="Times New Roman"/>
          <w:sz w:val="24"/>
          <w:szCs w:val="24"/>
          <w:highlight w:val="green"/>
        </w:rPr>
        <w:t>.</w:t>
      </w:r>
      <w:r w:rsidR="006F6029">
        <w:rPr>
          <w:rFonts w:ascii="Times New Roman" w:hAnsi="Times New Roman" w:cs="Times New Roman"/>
          <w:sz w:val="24"/>
          <w:szCs w:val="24"/>
        </w:rPr>
        <w:t xml:space="preserve"> </w:t>
      </w:r>
      <w:r w:rsidR="0018432D" w:rsidRPr="0018432D">
        <w:rPr>
          <w:rFonts w:ascii="Times New Roman" w:hAnsi="Times New Roman" w:cs="Times New Roman"/>
          <w:sz w:val="24"/>
          <w:szCs w:val="24"/>
          <w:highlight w:val="green"/>
        </w:rPr>
        <w:t xml:space="preserve">The initial invested capital is assumed to be one lakh to apply the </w:t>
      </w:r>
      <w:r w:rsidR="00A405C2" w:rsidRPr="0018432D">
        <w:rPr>
          <w:rFonts w:ascii="Times New Roman" w:hAnsi="Times New Roman" w:cs="Times New Roman"/>
          <w:sz w:val="24"/>
          <w:szCs w:val="24"/>
          <w:highlight w:val="green"/>
        </w:rPr>
        <w:t>back-testing</w:t>
      </w:r>
      <w:r w:rsidR="0018432D" w:rsidRPr="0018432D">
        <w:rPr>
          <w:rFonts w:ascii="Times New Roman" w:hAnsi="Times New Roman" w:cs="Times New Roman"/>
          <w:sz w:val="24"/>
          <w:szCs w:val="24"/>
          <w:highlight w:val="green"/>
        </w:rPr>
        <w:t xml:space="preserve"> </w:t>
      </w:r>
      <w:bookmarkStart w:id="0" w:name="_GoBack"/>
      <w:bookmarkEnd w:id="0"/>
      <w:r w:rsidR="0018432D" w:rsidRPr="0018432D">
        <w:rPr>
          <w:rFonts w:ascii="Times New Roman" w:hAnsi="Times New Roman" w:cs="Times New Roman"/>
          <w:sz w:val="24"/>
          <w:szCs w:val="24"/>
          <w:highlight w:val="green"/>
        </w:rPr>
        <w:t>method.</w:t>
      </w:r>
      <w:r w:rsidR="0018432D">
        <w:rPr>
          <w:rFonts w:ascii="Times New Roman" w:hAnsi="Times New Roman" w:cs="Times New Roman"/>
          <w:sz w:val="24"/>
          <w:szCs w:val="24"/>
        </w:rPr>
        <w:t xml:space="preserve"> </w:t>
      </w:r>
      <w:r w:rsidR="006F6029" w:rsidRPr="00150254">
        <w:rPr>
          <w:rFonts w:ascii="Times New Roman" w:hAnsi="Times New Roman" w:cs="Times New Roman"/>
          <w:sz w:val="24"/>
          <w:szCs w:val="24"/>
          <w:highlight w:val="green"/>
        </w:rPr>
        <w:t xml:space="preserve">When </w:t>
      </w:r>
      <w:r w:rsidR="00A177FB" w:rsidRPr="00150254">
        <w:rPr>
          <w:rFonts w:ascii="Times New Roman" w:hAnsi="Times New Roman" w:cs="Times New Roman"/>
          <w:sz w:val="24"/>
          <w:szCs w:val="24"/>
          <w:highlight w:val="green"/>
        </w:rPr>
        <w:t xml:space="preserve">the actual loss exceeds the VaR and CVaR values for the sectoral NIFTY indices, a violation or failure </w:t>
      </w:r>
      <w:r w:rsidR="00150254" w:rsidRPr="00150254">
        <w:rPr>
          <w:rFonts w:ascii="Times New Roman" w:hAnsi="Times New Roman" w:cs="Times New Roman"/>
          <w:sz w:val="24"/>
          <w:szCs w:val="24"/>
          <w:highlight w:val="green"/>
        </w:rPr>
        <w:t>is considered to have occurred</w:t>
      </w:r>
      <w:r w:rsidR="00A177FB" w:rsidRPr="00150254">
        <w:rPr>
          <w:rFonts w:ascii="Times New Roman" w:hAnsi="Times New Roman" w:cs="Times New Roman"/>
          <w:sz w:val="24"/>
          <w:szCs w:val="24"/>
          <w:highlight w:val="green"/>
        </w:rPr>
        <w:t>.</w:t>
      </w:r>
      <w:r w:rsidR="00150254" w:rsidRPr="00150254">
        <w:rPr>
          <w:rFonts w:ascii="Times New Roman" w:hAnsi="Times New Roman" w:cs="Times New Roman"/>
          <w:sz w:val="24"/>
          <w:szCs w:val="24"/>
          <w:highlight w:val="green"/>
        </w:rPr>
        <w:t xml:space="preserve"> The </w:t>
      </w:r>
      <w:proofErr w:type="spellStart"/>
      <w:r w:rsidR="00150254" w:rsidRPr="00150254">
        <w:rPr>
          <w:rFonts w:ascii="Times New Roman" w:hAnsi="Times New Roman" w:cs="Times New Roman"/>
          <w:sz w:val="24"/>
          <w:szCs w:val="24"/>
          <w:highlight w:val="green"/>
        </w:rPr>
        <w:t>Kupiec</w:t>
      </w:r>
      <w:proofErr w:type="spellEnd"/>
      <w:r w:rsidR="00150254" w:rsidRPr="00150254">
        <w:rPr>
          <w:rFonts w:ascii="Times New Roman" w:hAnsi="Times New Roman" w:cs="Times New Roman"/>
          <w:sz w:val="24"/>
          <w:szCs w:val="24"/>
          <w:highlight w:val="green"/>
        </w:rPr>
        <w:t xml:space="preserve"> Proportion of Failures (POF) test is conducted</w:t>
      </w:r>
      <w:r w:rsidR="008F6557">
        <w:rPr>
          <w:rFonts w:ascii="Times New Roman" w:hAnsi="Times New Roman" w:cs="Times New Roman"/>
          <w:sz w:val="24"/>
          <w:szCs w:val="24"/>
          <w:highlight w:val="green"/>
        </w:rPr>
        <w:t xml:space="preserve"> to check the accuracy of VaR and</w:t>
      </w:r>
      <w:r w:rsidR="00514769">
        <w:rPr>
          <w:rFonts w:ascii="Times New Roman" w:hAnsi="Times New Roman" w:cs="Times New Roman"/>
          <w:sz w:val="24"/>
          <w:szCs w:val="24"/>
          <w:highlight w:val="green"/>
        </w:rPr>
        <w:t xml:space="preserve"> CVaR values</w:t>
      </w:r>
      <w:r w:rsidR="00150254" w:rsidRPr="00150254">
        <w:rPr>
          <w:rFonts w:ascii="Times New Roman" w:hAnsi="Times New Roman" w:cs="Times New Roman"/>
          <w:sz w:val="24"/>
          <w:szCs w:val="24"/>
          <w:highlight w:val="green"/>
        </w:rPr>
        <w:t xml:space="preserve">. </w:t>
      </w:r>
      <w:r w:rsidR="000E1EAC">
        <w:rPr>
          <w:rFonts w:ascii="Times New Roman" w:hAnsi="Times New Roman" w:cs="Times New Roman"/>
          <w:sz w:val="24"/>
          <w:szCs w:val="24"/>
          <w:highlight w:val="green"/>
        </w:rPr>
        <w:t xml:space="preserve">In the </w:t>
      </w:r>
      <w:r w:rsidR="003A577E">
        <w:rPr>
          <w:rFonts w:ascii="Times New Roman" w:hAnsi="Times New Roman" w:cs="Times New Roman"/>
          <w:sz w:val="24"/>
          <w:szCs w:val="24"/>
          <w:highlight w:val="green"/>
        </w:rPr>
        <w:t>calculation of the Likelihood Ratio test statistic, the actual probability of exceedances is 0.05. Here</w:t>
      </w:r>
      <w:r w:rsidR="00B30BC5">
        <w:rPr>
          <w:rFonts w:ascii="Times New Roman" w:hAnsi="Times New Roman" w:cs="Times New Roman"/>
          <w:sz w:val="24"/>
          <w:szCs w:val="24"/>
          <w:highlight w:val="green"/>
        </w:rPr>
        <w:t xml:space="preserve">, </w:t>
      </w:r>
      <w:r w:rsidR="00B30BC5" w:rsidRPr="00B30BC5">
        <w:rPr>
          <w:rFonts w:ascii="Times New Roman" w:hAnsi="Times New Roman" w:cs="Times New Roman"/>
          <w:i/>
          <w:sz w:val="24"/>
          <w:szCs w:val="24"/>
          <w:highlight w:val="green"/>
        </w:rPr>
        <w:t>x</w:t>
      </w:r>
      <w:r w:rsidR="00B30BC5">
        <w:rPr>
          <w:rFonts w:ascii="Times New Roman" w:hAnsi="Times New Roman" w:cs="Times New Roman"/>
          <w:sz w:val="24"/>
          <w:szCs w:val="24"/>
          <w:highlight w:val="green"/>
        </w:rPr>
        <w:t xml:space="preserve"> represents the number of violations, and </w:t>
      </w:r>
      <w:r w:rsidR="009414C6" w:rsidRPr="009414C6">
        <w:rPr>
          <w:rFonts w:ascii="Times New Roman" w:hAnsi="Times New Roman" w:cs="Times New Roman"/>
          <w:i/>
          <w:sz w:val="24"/>
          <w:szCs w:val="24"/>
          <w:highlight w:val="green"/>
        </w:rPr>
        <w:t>n</w:t>
      </w:r>
      <w:r w:rsidR="009414C6">
        <w:rPr>
          <w:rFonts w:ascii="Times New Roman" w:hAnsi="Times New Roman" w:cs="Times New Roman"/>
          <w:sz w:val="24"/>
          <w:szCs w:val="24"/>
          <w:highlight w:val="green"/>
        </w:rPr>
        <w:t xml:space="preserve"> </w:t>
      </w:r>
      <w:r w:rsidR="00BB4C0D">
        <w:rPr>
          <w:rFonts w:ascii="Times New Roman" w:hAnsi="Times New Roman" w:cs="Times New Roman"/>
          <w:sz w:val="24"/>
          <w:szCs w:val="24"/>
          <w:highlight w:val="green"/>
        </w:rPr>
        <w:t>denotes the total number of observations in one calendar year of historical returns based on the sectoral NIFTY index closing prices</w:t>
      </w:r>
      <w:r w:rsidR="00F25F52">
        <w:rPr>
          <w:rFonts w:ascii="Times New Roman" w:hAnsi="Times New Roman" w:cs="Times New Roman"/>
          <w:sz w:val="24"/>
          <w:szCs w:val="24"/>
          <w:highlight w:val="green"/>
        </w:rPr>
        <w:t xml:space="preserve">. </w:t>
      </w:r>
      <w:r w:rsidR="00A80916">
        <w:rPr>
          <w:rFonts w:ascii="Times New Roman" w:hAnsi="Times New Roman" w:cs="Times New Roman"/>
          <w:sz w:val="24"/>
          <w:szCs w:val="24"/>
          <w:highlight w:val="green"/>
        </w:rPr>
        <w:t xml:space="preserve">The </w:t>
      </w:r>
      <w:r w:rsidR="003A577E">
        <w:rPr>
          <w:rFonts w:ascii="Times New Roman" w:hAnsi="Times New Roman" w:cs="Times New Roman"/>
          <w:sz w:val="24"/>
          <w:szCs w:val="24"/>
          <w:highlight w:val="green"/>
        </w:rPr>
        <w:t>LR</w:t>
      </w:r>
      <w:r w:rsidR="00A80916">
        <w:rPr>
          <w:rFonts w:ascii="Times New Roman" w:hAnsi="Times New Roman" w:cs="Times New Roman"/>
          <w:sz w:val="24"/>
          <w:szCs w:val="24"/>
          <w:highlight w:val="green"/>
        </w:rPr>
        <w:t xml:space="preserve"> test </w:t>
      </w:r>
      <w:r w:rsidR="003A577E">
        <w:rPr>
          <w:rFonts w:ascii="Times New Roman" w:hAnsi="Times New Roman" w:cs="Times New Roman"/>
          <w:sz w:val="24"/>
          <w:szCs w:val="24"/>
          <w:highlight w:val="green"/>
        </w:rPr>
        <w:t>statistic</w:t>
      </w:r>
      <w:r w:rsidR="00A80916">
        <w:rPr>
          <w:rFonts w:ascii="Times New Roman" w:hAnsi="Times New Roman" w:cs="Times New Roman"/>
          <w:sz w:val="24"/>
          <w:szCs w:val="24"/>
          <w:highlight w:val="green"/>
        </w:rPr>
        <w:t xml:space="preserve"> follows a Chi-Square distribution with one degree of freedom.</w:t>
      </w:r>
    </w:p>
    <w:p w14:paraId="72B64512" w14:textId="7613197F" w:rsidR="00C977C1" w:rsidRPr="00C977C1" w:rsidRDefault="00C977C1" w:rsidP="00BA3F6E">
      <w:pPr>
        <w:spacing w:line="360" w:lineRule="auto"/>
        <w:jc w:val="both"/>
        <w:rPr>
          <w:rFonts w:ascii="Times New Roman" w:hAnsi="Times New Roman" w:cs="Times New Roman"/>
          <w:sz w:val="24"/>
          <w:szCs w:val="24"/>
          <w:highlight w:val="green"/>
        </w:rPr>
      </w:pPr>
      <w:r w:rsidRPr="00C977C1">
        <w:rPr>
          <w:rFonts w:ascii="Times New Roman" w:hAnsi="Times New Roman" w:cs="Times New Roman"/>
          <w:sz w:val="24"/>
          <w:szCs w:val="24"/>
          <w:highlight w:val="green"/>
        </w:rPr>
        <w:t xml:space="preserve">Table </w:t>
      </w:r>
      <w:r w:rsidR="00F57E90" w:rsidRPr="00C977C1">
        <w:rPr>
          <w:rFonts w:ascii="Times New Roman" w:hAnsi="Times New Roman" w:cs="Times New Roman"/>
          <w:sz w:val="24"/>
          <w:szCs w:val="24"/>
          <w:highlight w:val="green"/>
        </w:rPr>
        <w:t>5:</w:t>
      </w:r>
      <w:r w:rsidR="00F57E90" w:rsidRPr="00C977C1">
        <w:rPr>
          <w:rFonts w:ascii="Times New Roman" w:hAnsi="Times New Roman" w:cs="Times New Roman"/>
          <w:b/>
          <w:sz w:val="24"/>
          <w:szCs w:val="24"/>
          <w:highlight w:val="green"/>
        </w:rPr>
        <w:t xml:space="preserve"> Sector</w:t>
      </w:r>
      <w:r w:rsidRPr="00C977C1">
        <w:rPr>
          <w:rFonts w:ascii="Times New Roman" w:hAnsi="Times New Roman" w:cs="Times New Roman"/>
          <w:b/>
          <w:sz w:val="24"/>
          <w:szCs w:val="24"/>
          <w:highlight w:val="green"/>
        </w:rPr>
        <w:t xml:space="preserve">-Wise </w:t>
      </w:r>
      <w:proofErr w:type="spellStart"/>
      <w:r w:rsidRPr="00C977C1">
        <w:rPr>
          <w:rFonts w:ascii="Times New Roman" w:hAnsi="Times New Roman" w:cs="Times New Roman"/>
          <w:b/>
          <w:sz w:val="24"/>
          <w:szCs w:val="24"/>
          <w:highlight w:val="green"/>
        </w:rPr>
        <w:t>Kupiec</w:t>
      </w:r>
      <w:proofErr w:type="spellEnd"/>
      <w:r w:rsidRPr="00C977C1">
        <w:rPr>
          <w:rFonts w:ascii="Times New Roman" w:hAnsi="Times New Roman" w:cs="Times New Roman"/>
          <w:b/>
          <w:sz w:val="24"/>
          <w:szCs w:val="24"/>
          <w:highlight w:val="green"/>
        </w:rPr>
        <w:t xml:space="preserve"> POF Test Results</w:t>
      </w:r>
    </w:p>
    <w:tbl>
      <w:tblPr>
        <w:tblStyle w:val="TableGrid"/>
        <w:tblW w:w="5000" w:type="pct"/>
        <w:tblLook w:val="04A0" w:firstRow="1" w:lastRow="0" w:firstColumn="1" w:lastColumn="0" w:noHBand="0" w:noVBand="1"/>
      </w:tblPr>
      <w:tblGrid>
        <w:gridCol w:w="1724"/>
        <w:gridCol w:w="1457"/>
        <w:gridCol w:w="1403"/>
        <w:gridCol w:w="2059"/>
        <w:gridCol w:w="649"/>
        <w:gridCol w:w="1724"/>
      </w:tblGrid>
      <w:tr w:rsidR="00A26498" w:rsidRPr="00A3738E" w14:paraId="5E3EC230" w14:textId="77777777" w:rsidTr="00A26498">
        <w:tc>
          <w:tcPr>
            <w:tcW w:w="956" w:type="pct"/>
          </w:tcPr>
          <w:p w14:paraId="18B04DCA" w14:textId="77777777" w:rsidR="00A26498" w:rsidRPr="00A3738E" w:rsidRDefault="00A26498" w:rsidP="00B13996">
            <w:pPr>
              <w:jc w:val="center"/>
              <w:rPr>
                <w:rFonts w:ascii="Times New Roman" w:hAnsi="Times New Roman" w:cs="Times New Roman"/>
                <w:b/>
                <w:sz w:val="24"/>
                <w:szCs w:val="24"/>
                <w:highlight w:val="green"/>
              </w:rPr>
            </w:pPr>
          </w:p>
        </w:tc>
        <w:tc>
          <w:tcPr>
            <w:tcW w:w="2728" w:type="pct"/>
            <w:gridSpan w:val="3"/>
          </w:tcPr>
          <w:p w14:paraId="4D86DD62" w14:textId="40A5F79F" w:rsidR="00A26498" w:rsidRPr="00A67173" w:rsidRDefault="00A26498" w:rsidP="00B13996">
            <w:pPr>
              <w:jc w:val="center"/>
              <w:rPr>
                <w:rFonts w:ascii="Times New Roman" w:hAnsi="Times New Roman" w:cs="Times New Roman"/>
                <w:b/>
                <w:sz w:val="24"/>
                <w:szCs w:val="24"/>
                <w:highlight w:val="green"/>
              </w:rPr>
            </w:pPr>
            <w:r w:rsidRPr="00A67173">
              <w:rPr>
                <w:rFonts w:ascii="Times New Roman" w:hAnsi="Times New Roman" w:cs="Times New Roman"/>
                <w:b/>
                <w:sz w:val="24"/>
                <w:szCs w:val="24"/>
                <w:highlight w:val="green"/>
              </w:rPr>
              <w:t>VaR</w:t>
            </w:r>
          </w:p>
        </w:tc>
        <w:tc>
          <w:tcPr>
            <w:tcW w:w="1316" w:type="pct"/>
            <w:gridSpan w:val="2"/>
          </w:tcPr>
          <w:p w14:paraId="2A39C7C7" w14:textId="63AD817B" w:rsidR="00A26498" w:rsidRDefault="00A26498" w:rsidP="00B13996">
            <w:pPr>
              <w:jc w:val="center"/>
              <w:rPr>
                <w:rFonts w:ascii="Times New Roman" w:hAnsi="Times New Roman" w:cs="Times New Roman"/>
                <w:b/>
                <w:sz w:val="24"/>
                <w:szCs w:val="24"/>
                <w:highlight w:val="green"/>
              </w:rPr>
            </w:pPr>
            <w:r>
              <w:rPr>
                <w:rFonts w:ascii="Times New Roman" w:hAnsi="Times New Roman" w:cs="Times New Roman"/>
                <w:b/>
                <w:sz w:val="24"/>
                <w:szCs w:val="24"/>
                <w:highlight w:val="green"/>
              </w:rPr>
              <w:t>CVaR</w:t>
            </w:r>
          </w:p>
        </w:tc>
      </w:tr>
      <w:tr w:rsidR="00F067CA" w:rsidRPr="00A3738E" w14:paraId="2E9B8955" w14:textId="2686F36D" w:rsidTr="003D40F2">
        <w:tc>
          <w:tcPr>
            <w:tcW w:w="956" w:type="pct"/>
          </w:tcPr>
          <w:p w14:paraId="7A2EB920" w14:textId="77777777" w:rsidR="00F067CA" w:rsidRPr="00A3738E" w:rsidRDefault="00F067CA" w:rsidP="00F067CA">
            <w:pPr>
              <w:jc w:val="center"/>
              <w:rPr>
                <w:rFonts w:ascii="Times New Roman" w:hAnsi="Times New Roman" w:cs="Times New Roman"/>
                <w:b/>
                <w:sz w:val="24"/>
                <w:szCs w:val="24"/>
                <w:highlight w:val="green"/>
              </w:rPr>
            </w:pPr>
            <w:r w:rsidRPr="00A3738E">
              <w:rPr>
                <w:rFonts w:ascii="Times New Roman" w:hAnsi="Times New Roman" w:cs="Times New Roman"/>
                <w:b/>
                <w:sz w:val="24"/>
                <w:szCs w:val="24"/>
                <w:highlight w:val="green"/>
              </w:rPr>
              <w:t>Sector</w:t>
            </w:r>
          </w:p>
        </w:tc>
        <w:tc>
          <w:tcPr>
            <w:tcW w:w="808" w:type="pct"/>
          </w:tcPr>
          <w:p w14:paraId="030B39C8" w14:textId="3F9D15B4" w:rsidR="00F067CA" w:rsidRPr="009414C6" w:rsidRDefault="00CB4773" w:rsidP="00F067CA">
            <w:pPr>
              <w:jc w:val="center"/>
              <w:rPr>
                <w:rFonts w:ascii="Times New Roman" w:hAnsi="Times New Roman" w:cs="Times New Roman"/>
                <w:b/>
                <w:i/>
                <w:sz w:val="24"/>
                <w:szCs w:val="24"/>
                <w:highlight w:val="green"/>
              </w:rPr>
            </w:pPr>
            <w:r>
              <w:rPr>
                <w:rFonts w:ascii="Times New Roman" w:hAnsi="Times New Roman" w:cs="Times New Roman"/>
                <w:b/>
                <w:i/>
                <w:sz w:val="24"/>
                <w:szCs w:val="24"/>
                <w:highlight w:val="green"/>
              </w:rPr>
              <w:t>n</w:t>
            </w:r>
          </w:p>
        </w:tc>
        <w:tc>
          <w:tcPr>
            <w:tcW w:w="778" w:type="pct"/>
          </w:tcPr>
          <w:p w14:paraId="6D80F9EE" w14:textId="6302F203" w:rsidR="00F067CA" w:rsidRPr="009414C6" w:rsidRDefault="00F067CA" w:rsidP="00F067CA">
            <w:pPr>
              <w:jc w:val="center"/>
              <w:rPr>
                <w:rFonts w:ascii="Times New Roman" w:hAnsi="Times New Roman" w:cs="Times New Roman"/>
                <w:b/>
                <w:i/>
                <w:sz w:val="24"/>
                <w:szCs w:val="24"/>
                <w:highlight w:val="green"/>
              </w:rPr>
            </w:pPr>
            <w:r w:rsidRPr="009414C6">
              <w:rPr>
                <w:rFonts w:ascii="Times New Roman" w:hAnsi="Times New Roman" w:cs="Times New Roman"/>
                <w:b/>
                <w:i/>
                <w:sz w:val="24"/>
                <w:szCs w:val="24"/>
                <w:highlight w:val="green"/>
              </w:rPr>
              <w:t>x</w:t>
            </w:r>
          </w:p>
        </w:tc>
        <w:tc>
          <w:tcPr>
            <w:tcW w:w="1142" w:type="pct"/>
          </w:tcPr>
          <w:p w14:paraId="22355565" w14:textId="38A4A950" w:rsidR="00F067CA" w:rsidRPr="00A3738E" w:rsidRDefault="00F067CA" w:rsidP="00F067CA">
            <w:pPr>
              <w:jc w:val="center"/>
              <w:rPr>
                <w:rFonts w:ascii="Times New Roman" w:hAnsi="Times New Roman" w:cs="Times New Roman"/>
                <w:b/>
                <w:sz w:val="24"/>
                <w:szCs w:val="24"/>
                <w:highlight w:val="green"/>
              </w:rPr>
            </w:pPr>
            <w:r>
              <w:rPr>
                <w:rFonts w:ascii="Times New Roman" w:hAnsi="Times New Roman" w:cs="Times New Roman"/>
                <w:b/>
                <w:sz w:val="24"/>
                <w:szCs w:val="24"/>
                <w:highlight w:val="green"/>
              </w:rPr>
              <w:t xml:space="preserve">LR Test value </w:t>
            </w:r>
          </w:p>
        </w:tc>
        <w:tc>
          <w:tcPr>
            <w:tcW w:w="360" w:type="pct"/>
          </w:tcPr>
          <w:p w14:paraId="779A753C" w14:textId="56578DBE" w:rsidR="00F067CA" w:rsidRDefault="00F067CA" w:rsidP="00F067CA">
            <w:pPr>
              <w:jc w:val="center"/>
              <w:rPr>
                <w:rFonts w:ascii="Times New Roman" w:hAnsi="Times New Roman" w:cs="Times New Roman"/>
                <w:b/>
                <w:sz w:val="24"/>
                <w:szCs w:val="24"/>
                <w:highlight w:val="green"/>
              </w:rPr>
            </w:pPr>
            <w:r w:rsidRPr="009414C6">
              <w:rPr>
                <w:rFonts w:ascii="Times New Roman" w:hAnsi="Times New Roman" w:cs="Times New Roman"/>
                <w:b/>
                <w:i/>
                <w:sz w:val="24"/>
                <w:szCs w:val="24"/>
                <w:highlight w:val="green"/>
              </w:rPr>
              <w:t>x</w:t>
            </w:r>
          </w:p>
        </w:tc>
        <w:tc>
          <w:tcPr>
            <w:tcW w:w="956" w:type="pct"/>
          </w:tcPr>
          <w:p w14:paraId="7B9082E4" w14:textId="124D4033" w:rsidR="00F067CA" w:rsidRDefault="00F067CA" w:rsidP="00F067CA">
            <w:pPr>
              <w:jc w:val="center"/>
              <w:rPr>
                <w:rFonts w:ascii="Times New Roman" w:hAnsi="Times New Roman" w:cs="Times New Roman"/>
                <w:b/>
                <w:sz w:val="24"/>
                <w:szCs w:val="24"/>
                <w:highlight w:val="green"/>
              </w:rPr>
            </w:pPr>
            <w:r>
              <w:rPr>
                <w:rFonts w:ascii="Times New Roman" w:hAnsi="Times New Roman" w:cs="Times New Roman"/>
                <w:b/>
                <w:sz w:val="24"/>
                <w:szCs w:val="24"/>
                <w:highlight w:val="green"/>
              </w:rPr>
              <w:t xml:space="preserve">LR Test value </w:t>
            </w:r>
          </w:p>
        </w:tc>
      </w:tr>
      <w:tr w:rsidR="00DC3B35" w:rsidRPr="00A3738E" w14:paraId="1FCE6904" w14:textId="7599E25D" w:rsidTr="003D40F2">
        <w:tc>
          <w:tcPr>
            <w:tcW w:w="956" w:type="pct"/>
          </w:tcPr>
          <w:p w14:paraId="1FF056DA" w14:textId="77777777" w:rsidR="00DC3B35" w:rsidRPr="00A3738E" w:rsidRDefault="00DC3B35" w:rsidP="00DC3B35">
            <w:pPr>
              <w:jc w:val="center"/>
              <w:rPr>
                <w:rFonts w:ascii="Times New Roman" w:hAnsi="Times New Roman" w:cs="Times New Roman"/>
                <w:b/>
                <w:sz w:val="24"/>
                <w:szCs w:val="24"/>
                <w:highlight w:val="green"/>
              </w:rPr>
            </w:pPr>
            <w:r w:rsidRPr="00A3738E">
              <w:rPr>
                <w:rFonts w:ascii="Times New Roman" w:hAnsi="Times New Roman" w:cs="Times New Roman"/>
                <w:b/>
                <w:sz w:val="24"/>
                <w:szCs w:val="24"/>
                <w:highlight w:val="green"/>
              </w:rPr>
              <w:t>Energy</w:t>
            </w:r>
          </w:p>
        </w:tc>
        <w:tc>
          <w:tcPr>
            <w:tcW w:w="808" w:type="pct"/>
          </w:tcPr>
          <w:p w14:paraId="01361B98" w14:textId="30DFAE35" w:rsidR="00DC3B35" w:rsidRDefault="00DC3B35" w:rsidP="00DC3B35">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250</w:t>
            </w:r>
          </w:p>
        </w:tc>
        <w:tc>
          <w:tcPr>
            <w:tcW w:w="778" w:type="pct"/>
          </w:tcPr>
          <w:p w14:paraId="62409BEC" w14:textId="0BF0E79E" w:rsidR="00DC3B35" w:rsidRPr="00A3738E" w:rsidRDefault="00DC3B35" w:rsidP="00DC3B35">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11</w:t>
            </w:r>
          </w:p>
        </w:tc>
        <w:tc>
          <w:tcPr>
            <w:tcW w:w="1142" w:type="pct"/>
          </w:tcPr>
          <w:p w14:paraId="2B8E0E69" w14:textId="4968C953" w:rsidR="00DC3B35" w:rsidRPr="00A3738E" w:rsidRDefault="00DC3B35" w:rsidP="00DC3B35">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0.1553</w:t>
            </w:r>
          </w:p>
        </w:tc>
        <w:tc>
          <w:tcPr>
            <w:tcW w:w="360" w:type="pct"/>
          </w:tcPr>
          <w:p w14:paraId="6A014AFA" w14:textId="02FE8EA4" w:rsidR="00DC3B35" w:rsidRPr="00A3738E" w:rsidRDefault="00DC3B35" w:rsidP="00DC3B35">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7</w:t>
            </w:r>
          </w:p>
        </w:tc>
        <w:tc>
          <w:tcPr>
            <w:tcW w:w="956" w:type="pct"/>
          </w:tcPr>
          <w:p w14:paraId="4EA656D9" w14:textId="7AB2CFA3" w:rsidR="00DC3B35" w:rsidRPr="00A3738E" w:rsidRDefault="00DC3B35" w:rsidP="00DC3B35">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1.7558</w:t>
            </w:r>
          </w:p>
        </w:tc>
      </w:tr>
      <w:tr w:rsidR="00F067CA" w:rsidRPr="00A3738E" w14:paraId="69FA937F" w14:textId="5E6B6549" w:rsidTr="003D40F2">
        <w:tc>
          <w:tcPr>
            <w:tcW w:w="956" w:type="pct"/>
          </w:tcPr>
          <w:p w14:paraId="4C9F88EE" w14:textId="77777777" w:rsidR="00F067CA" w:rsidRPr="00A3738E" w:rsidRDefault="00F067CA" w:rsidP="00F2203B">
            <w:pPr>
              <w:jc w:val="center"/>
              <w:rPr>
                <w:rFonts w:ascii="Times New Roman" w:hAnsi="Times New Roman" w:cs="Times New Roman"/>
                <w:b/>
                <w:sz w:val="24"/>
                <w:szCs w:val="24"/>
                <w:highlight w:val="green"/>
              </w:rPr>
            </w:pPr>
            <w:r w:rsidRPr="00A3738E">
              <w:rPr>
                <w:rFonts w:ascii="Times New Roman" w:hAnsi="Times New Roman" w:cs="Times New Roman"/>
                <w:b/>
                <w:sz w:val="24"/>
                <w:szCs w:val="24"/>
                <w:highlight w:val="green"/>
              </w:rPr>
              <w:t>Auto</w:t>
            </w:r>
          </w:p>
        </w:tc>
        <w:tc>
          <w:tcPr>
            <w:tcW w:w="808" w:type="pct"/>
          </w:tcPr>
          <w:p w14:paraId="43A85953" w14:textId="1E7928EA" w:rsidR="00F067CA" w:rsidRDefault="00F067CA"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249</w:t>
            </w:r>
          </w:p>
        </w:tc>
        <w:tc>
          <w:tcPr>
            <w:tcW w:w="778" w:type="pct"/>
          </w:tcPr>
          <w:p w14:paraId="1F55016F" w14:textId="13CD3CF6" w:rsidR="00F067CA" w:rsidRPr="00A3738E" w:rsidRDefault="00F067CA"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11</w:t>
            </w:r>
          </w:p>
        </w:tc>
        <w:tc>
          <w:tcPr>
            <w:tcW w:w="1142" w:type="pct"/>
          </w:tcPr>
          <w:p w14:paraId="5919846C" w14:textId="7F461BA1" w:rsidR="00F067CA" w:rsidRPr="00A3738E" w:rsidRDefault="00F067CA"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0.1373</w:t>
            </w:r>
          </w:p>
        </w:tc>
        <w:tc>
          <w:tcPr>
            <w:tcW w:w="360" w:type="pct"/>
          </w:tcPr>
          <w:p w14:paraId="1D4692D7" w14:textId="1F0B1DA9" w:rsidR="00F067CA" w:rsidRPr="00A3738E" w:rsidRDefault="00640CF4"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10</w:t>
            </w:r>
          </w:p>
        </w:tc>
        <w:tc>
          <w:tcPr>
            <w:tcW w:w="956" w:type="pct"/>
          </w:tcPr>
          <w:p w14:paraId="377C00F9" w14:textId="306634F9" w:rsidR="00F067CA" w:rsidRPr="00A3738E" w:rsidRDefault="00640CF4"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0.5329</w:t>
            </w:r>
          </w:p>
        </w:tc>
      </w:tr>
      <w:tr w:rsidR="002A3DB9" w:rsidRPr="00A3738E" w14:paraId="6FF95752" w14:textId="07F26CEF" w:rsidTr="003D40F2">
        <w:tc>
          <w:tcPr>
            <w:tcW w:w="956" w:type="pct"/>
          </w:tcPr>
          <w:p w14:paraId="4CF95A49" w14:textId="77777777" w:rsidR="002A3DB9" w:rsidRPr="00A3738E" w:rsidRDefault="002A3DB9" w:rsidP="002A3DB9">
            <w:pPr>
              <w:jc w:val="center"/>
              <w:rPr>
                <w:rFonts w:ascii="Times New Roman" w:hAnsi="Times New Roman" w:cs="Times New Roman"/>
                <w:b/>
                <w:sz w:val="24"/>
                <w:szCs w:val="24"/>
                <w:highlight w:val="green"/>
              </w:rPr>
            </w:pPr>
            <w:r w:rsidRPr="00A3738E">
              <w:rPr>
                <w:rFonts w:ascii="Times New Roman" w:hAnsi="Times New Roman" w:cs="Times New Roman"/>
                <w:b/>
                <w:sz w:val="24"/>
                <w:szCs w:val="24"/>
                <w:highlight w:val="green"/>
              </w:rPr>
              <w:t>Pharma</w:t>
            </w:r>
          </w:p>
        </w:tc>
        <w:tc>
          <w:tcPr>
            <w:tcW w:w="808" w:type="pct"/>
          </w:tcPr>
          <w:p w14:paraId="0184B5CC" w14:textId="57328A37" w:rsidR="002A3DB9" w:rsidRDefault="002A3DB9" w:rsidP="002A3DB9">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250</w:t>
            </w:r>
          </w:p>
        </w:tc>
        <w:tc>
          <w:tcPr>
            <w:tcW w:w="778" w:type="pct"/>
          </w:tcPr>
          <w:p w14:paraId="1509729F" w14:textId="3DCC00FA" w:rsidR="002A3DB9" w:rsidRPr="00A3738E" w:rsidRDefault="002A3DB9" w:rsidP="002A3DB9">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8</w:t>
            </w:r>
          </w:p>
        </w:tc>
        <w:tc>
          <w:tcPr>
            <w:tcW w:w="1142" w:type="pct"/>
          </w:tcPr>
          <w:p w14:paraId="7A49D474" w14:textId="4080944C" w:rsidR="002A3DB9" w:rsidRPr="00A3738E" w:rsidRDefault="002A3DB9" w:rsidP="002A3DB9">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1.3421</w:t>
            </w:r>
          </w:p>
        </w:tc>
        <w:tc>
          <w:tcPr>
            <w:tcW w:w="360" w:type="pct"/>
          </w:tcPr>
          <w:p w14:paraId="1E940E55" w14:textId="643D7D87" w:rsidR="002A3DB9" w:rsidRPr="00A3738E" w:rsidRDefault="002A3DB9" w:rsidP="002A3DB9">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7</w:t>
            </w:r>
          </w:p>
        </w:tc>
        <w:tc>
          <w:tcPr>
            <w:tcW w:w="956" w:type="pct"/>
          </w:tcPr>
          <w:p w14:paraId="30F6A06E" w14:textId="26058BAC" w:rsidR="002A3DB9" w:rsidRPr="00A3738E" w:rsidRDefault="002A3DB9" w:rsidP="002A3DB9">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1.7378</w:t>
            </w:r>
          </w:p>
        </w:tc>
      </w:tr>
      <w:tr w:rsidR="00F067CA" w:rsidRPr="00A3738E" w14:paraId="369A2CEF" w14:textId="6A844B97" w:rsidTr="003D40F2">
        <w:tc>
          <w:tcPr>
            <w:tcW w:w="956" w:type="pct"/>
          </w:tcPr>
          <w:p w14:paraId="4B97CF09" w14:textId="77777777" w:rsidR="00F067CA" w:rsidRPr="00A3738E" w:rsidRDefault="00F067CA" w:rsidP="00F067CA">
            <w:pPr>
              <w:jc w:val="center"/>
              <w:rPr>
                <w:rFonts w:ascii="Times New Roman" w:hAnsi="Times New Roman" w:cs="Times New Roman"/>
                <w:b/>
                <w:sz w:val="24"/>
                <w:szCs w:val="24"/>
                <w:highlight w:val="green"/>
              </w:rPr>
            </w:pPr>
            <w:r w:rsidRPr="00A3738E">
              <w:rPr>
                <w:rFonts w:ascii="Times New Roman" w:hAnsi="Times New Roman" w:cs="Times New Roman"/>
                <w:b/>
                <w:sz w:val="24"/>
                <w:szCs w:val="24"/>
                <w:highlight w:val="green"/>
              </w:rPr>
              <w:t>PSU Bank</w:t>
            </w:r>
          </w:p>
        </w:tc>
        <w:tc>
          <w:tcPr>
            <w:tcW w:w="808" w:type="pct"/>
          </w:tcPr>
          <w:p w14:paraId="1B00C4C6" w14:textId="59B07B8F" w:rsidR="00F067CA" w:rsidRDefault="00F067CA" w:rsidP="00F067CA">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251</w:t>
            </w:r>
          </w:p>
        </w:tc>
        <w:tc>
          <w:tcPr>
            <w:tcW w:w="778" w:type="pct"/>
          </w:tcPr>
          <w:p w14:paraId="19EE7BFE" w14:textId="01061612" w:rsidR="00F067CA" w:rsidRPr="00A3738E" w:rsidRDefault="00F067CA" w:rsidP="00F067CA">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8</w:t>
            </w:r>
          </w:p>
        </w:tc>
        <w:tc>
          <w:tcPr>
            <w:tcW w:w="1142" w:type="pct"/>
          </w:tcPr>
          <w:p w14:paraId="7054E094" w14:textId="2CF0754D" w:rsidR="00F067CA" w:rsidRPr="00A3738E" w:rsidRDefault="00F067CA" w:rsidP="00F067CA">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1.3601</w:t>
            </w:r>
          </w:p>
        </w:tc>
        <w:tc>
          <w:tcPr>
            <w:tcW w:w="360" w:type="pct"/>
          </w:tcPr>
          <w:p w14:paraId="60B2F9F1" w14:textId="663187A2" w:rsidR="00F067CA" w:rsidRPr="00A3738E" w:rsidRDefault="00F067CA" w:rsidP="00F067CA">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7</w:t>
            </w:r>
          </w:p>
        </w:tc>
        <w:tc>
          <w:tcPr>
            <w:tcW w:w="956" w:type="pct"/>
          </w:tcPr>
          <w:p w14:paraId="4D2B6BE7" w14:textId="152D2C38" w:rsidR="00F067CA" w:rsidRPr="00A3738E" w:rsidRDefault="00F067CA" w:rsidP="00F067CA">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1.7558</w:t>
            </w:r>
          </w:p>
        </w:tc>
      </w:tr>
      <w:tr w:rsidR="00A6450B" w:rsidRPr="00A3738E" w14:paraId="2A953E49" w14:textId="4E57652F" w:rsidTr="003D40F2">
        <w:tc>
          <w:tcPr>
            <w:tcW w:w="956" w:type="pct"/>
          </w:tcPr>
          <w:p w14:paraId="53BA956E" w14:textId="77777777" w:rsidR="00A6450B" w:rsidRPr="00A3738E" w:rsidRDefault="00A6450B" w:rsidP="00A6450B">
            <w:pPr>
              <w:jc w:val="center"/>
              <w:rPr>
                <w:rFonts w:ascii="Times New Roman" w:hAnsi="Times New Roman" w:cs="Times New Roman"/>
                <w:b/>
                <w:sz w:val="24"/>
                <w:szCs w:val="24"/>
                <w:highlight w:val="green"/>
              </w:rPr>
            </w:pPr>
            <w:r w:rsidRPr="00A3738E">
              <w:rPr>
                <w:rFonts w:ascii="Times New Roman" w:hAnsi="Times New Roman" w:cs="Times New Roman"/>
                <w:b/>
                <w:sz w:val="24"/>
                <w:szCs w:val="24"/>
                <w:highlight w:val="green"/>
              </w:rPr>
              <w:t>Private Bank</w:t>
            </w:r>
          </w:p>
        </w:tc>
        <w:tc>
          <w:tcPr>
            <w:tcW w:w="808" w:type="pct"/>
          </w:tcPr>
          <w:p w14:paraId="4475A81E" w14:textId="05B3086B" w:rsidR="00A6450B" w:rsidRDefault="00A6450B" w:rsidP="00A6450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251</w:t>
            </w:r>
          </w:p>
        </w:tc>
        <w:tc>
          <w:tcPr>
            <w:tcW w:w="778" w:type="pct"/>
          </w:tcPr>
          <w:p w14:paraId="3803772D" w14:textId="6E08C19B" w:rsidR="00A6450B" w:rsidRPr="00A3738E" w:rsidRDefault="00A6450B" w:rsidP="00A6450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11</w:t>
            </w:r>
          </w:p>
        </w:tc>
        <w:tc>
          <w:tcPr>
            <w:tcW w:w="1142" w:type="pct"/>
          </w:tcPr>
          <w:p w14:paraId="09D1A86D" w14:textId="4D57E561" w:rsidR="00A6450B" w:rsidRPr="00A3738E" w:rsidRDefault="00A6450B" w:rsidP="00A6450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0.1733</w:t>
            </w:r>
          </w:p>
        </w:tc>
        <w:tc>
          <w:tcPr>
            <w:tcW w:w="360" w:type="pct"/>
          </w:tcPr>
          <w:p w14:paraId="2CD3A52F" w14:textId="6A7C0AD2" w:rsidR="00A6450B" w:rsidRPr="00A3738E" w:rsidRDefault="00A6450B" w:rsidP="00A6450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9</w:t>
            </w:r>
          </w:p>
        </w:tc>
        <w:tc>
          <w:tcPr>
            <w:tcW w:w="956" w:type="pct"/>
          </w:tcPr>
          <w:p w14:paraId="4E74B88B" w14:textId="33B808CF" w:rsidR="00A6450B" w:rsidRPr="00A3738E" w:rsidRDefault="00A6450B" w:rsidP="00A6450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0.9646</w:t>
            </w:r>
          </w:p>
        </w:tc>
      </w:tr>
      <w:tr w:rsidR="00F067CA" w:rsidRPr="00A3738E" w14:paraId="77319371" w14:textId="7AE35B40" w:rsidTr="003D40F2">
        <w:tc>
          <w:tcPr>
            <w:tcW w:w="956" w:type="pct"/>
          </w:tcPr>
          <w:p w14:paraId="3A8346C5" w14:textId="77777777" w:rsidR="00F067CA" w:rsidRPr="00A3738E" w:rsidRDefault="00F067CA" w:rsidP="00F2203B">
            <w:pPr>
              <w:jc w:val="center"/>
              <w:rPr>
                <w:rFonts w:ascii="Times New Roman" w:hAnsi="Times New Roman" w:cs="Times New Roman"/>
                <w:b/>
                <w:sz w:val="24"/>
                <w:szCs w:val="24"/>
                <w:highlight w:val="green"/>
              </w:rPr>
            </w:pPr>
            <w:r w:rsidRPr="00A3738E">
              <w:rPr>
                <w:rFonts w:ascii="Times New Roman" w:hAnsi="Times New Roman" w:cs="Times New Roman"/>
                <w:b/>
                <w:sz w:val="24"/>
                <w:szCs w:val="24"/>
                <w:highlight w:val="green"/>
              </w:rPr>
              <w:t>FMCG</w:t>
            </w:r>
          </w:p>
        </w:tc>
        <w:tc>
          <w:tcPr>
            <w:tcW w:w="808" w:type="pct"/>
          </w:tcPr>
          <w:p w14:paraId="7759B690" w14:textId="36781765" w:rsidR="00F067CA" w:rsidRDefault="00F067CA"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250</w:t>
            </w:r>
          </w:p>
        </w:tc>
        <w:tc>
          <w:tcPr>
            <w:tcW w:w="778" w:type="pct"/>
          </w:tcPr>
          <w:p w14:paraId="593EBBA5" w14:textId="70BF562C" w:rsidR="00F067CA" w:rsidRPr="00A3738E" w:rsidRDefault="00F067CA"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11</w:t>
            </w:r>
          </w:p>
        </w:tc>
        <w:tc>
          <w:tcPr>
            <w:tcW w:w="1142" w:type="pct"/>
          </w:tcPr>
          <w:p w14:paraId="7F30A4E0" w14:textId="33387B6D" w:rsidR="00F067CA" w:rsidRPr="00A3738E" w:rsidRDefault="00F067CA"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0.1565</w:t>
            </w:r>
          </w:p>
        </w:tc>
        <w:tc>
          <w:tcPr>
            <w:tcW w:w="360" w:type="pct"/>
          </w:tcPr>
          <w:p w14:paraId="1F08661F" w14:textId="38A2FB18" w:rsidR="00F067CA" w:rsidRPr="00A3738E" w:rsidRDefault="00D04A36"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9</w:t>
            </w:r>
          </w:p>
        </w:tc>
        <w:tc>
          <w:tcPr>
            <w:tcW w:w="956" w:type="pct"/>
          </w:tcPr>
          <w:p w14:paraId="20427E58" w14:textId="48C4BE9B" w:rsidR="00F067CA" w:rsidRPr="00A3738E" w:rsidRDefault="00D04A36" w:rsidP="00F2203B">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w:t>
            </w:r>
            <w:r w:rsidR="00A673AE">
              <w:rPr>
                <w:rFonts w:ascii="Times New Roman" w:hAnsi="Times New Roman" w:cs="Times New Roman"/>
                <w:sz w:val="24"/>
                <w:szCs w:val="24"/>
                <w:highlight w:val="green"/>
              </w:rPr>
              <w:t>9465</w:t>
            </w:r>
          </w:p>
        </w:tc>
      </w:tr>
      <w:tr w:rsidR="003D40F2" w:rsidRPr="00A3738E" w14:paraId="7CF21CAF" w14:textId="0D143B43" w:rsidTr="003D40F2">
        <w:tc>
          <w:tcPr>
            <w:tcW w:w="956" w:type="pct"/>
          </w:tcPr>
          <w:p w14:paraId="43F23E93" w14:textId="77777777" w:rsidR="003D40F2" w:rsidRPr="00A3738E" w:rsidRDefault="003D40F2" w:rsidP="003D40F2">
            <w:pPr>
              <w:jc w:val="center"/>
              <w:rPr>
                <w:rFonts w:ascii="Times New Roman" w:hAnsi="Times New Roman" w:cs="Times New Roman"/>
                <w:b/>
                <w:sz w:val="24"/>
                <w:szCs w:val="24"/>
                <w:highlight w:val="green"/>
              </w:rPr>
            </w:pPr>
            <w:r w:rsidRPr="00A3738E">
              <w:rPr>
                <w:rFonts w:ascii="Times New Roman" w:hAnsi="Times New Roman" w:cs="Times New Roman"/>
                <w:b/>
                <w:sz w:val="24"/>
                <w:szCs w:val="24"/>
                <w:highlight w:val="green"/>
              </w:rPr>
              <w:t>Metal</w:t>
            </w:r>
          </w:p>
        </w:tc>
        <w:tc>
          <w:tcPr>
            <w:tcW w:w="808" w:type="pct"/>
          </w:tcPr>
          <w:p w14:paraId="543F7AA5" w14:textId="1DC38BCE" w:rsidR="003D40F2" w:rsidRDefault="003D40F2" w:rsidP="003D40F2">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250</w:t>
            </w:r>
          </w:p>
        </w:tc>
        <w:tc>
          <w:tcPr>
            <w:tcW w:w="778" w:type="pct"/>
          </w:tcPr>
          <w:p w14:paraId="3F57763A" w14:textId="707BE28E" w:rsidR="003D40F2" w:rsidRPr="00A3738E" w:rsidRDefault="003D40F2" w:rsidP="003D40F2">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9</w:t>
            </w:r>
          </w:p>
        </w:tc>
        <w:tc>
          <w:tcPr>
            <w:tcW w:w="1142" w:type="pct"/>
          </w:tcPr>
          <w:p w14:paraId="5C323EF2" w14:textId="5F484135" w:rsidR="003D40F2" w:rsidRPr="00A3738E" w:rsidRDefault="003D40F2" w:rsidP="003D40F2">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0.946</w:t>
            </w:r>
            <w:r w:rsidR="008A408E">
              <w:rPr>
                <w:rFonts w:ascii="Times New Roman" w:hAnsi="Times New Roman" w:cs="Times New Roman"/>
                <w:sz w:val="24"/>
                <w:szCs w:val="24"/>
                <w:highlight w:val="green"/>
              </w:rPr>
              <w:t>5</w:t>
            </w:r>
          </w:p>
        </w:tc>
        <w:tc>
          <w:tcPr>
            <w:tcW w:w="360" w:type="pct"/>
          </w:tcPr>
          <w:p w14:paraId="706A9529" w14:textId="0306D244" w:rsidR="003D40F2" w:rsidRPr="00A3738E" w:rsidRDefault="003D40F2" w:rsidP="003D40F2">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8</w:t>
            </w:r>
          </w:p>
        </w:tc>
        <w:tc>
          <w:tcPr>
            <w:tcW w:w="956" w:type="pct"/>
          </w:tcPr>
          <w:p w14:paraId="43E93B3B" w14:textId="37BD33E0" w:rsidR="003D40F2" w:rsidRPr="00A3738E" w:rsidRDefault="003D40F2" w:rsidP="003D40F2">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1.3421</w:t>
            </w:r>
          </w:p>
        </w:tc>
      </w:tr>
      <w:tr w:rsidR="00AA0711" w:rsidRPr="002F3207" w14:paraId="12AD7C11" w14:textId="309234C1" w:rsidTr="003D40F2">
        <w:tc>
          <w:tcPr>
            <w:tcW w:w="956" w:type="pct"/>
          </w:tcPr>
          <w:p w14:paraId="6F43585D" w14:textId="77777777" w:rsidR="00AA0711" w:rsidRPr="00A3738E" w:rsidRDefault="00AA0711" w:rsidP="00AA0711">
            <w:pPr>
              <w:jc w:val="center"/>
              <w:rPr>
                <w:rFonts w:ascii="Times New Roman" w:hAnsi="Times New Roman" w:cs="Times New Roman"/>
                <w:b/>
                <w:sz w:val="24"/>
                <w:szCs w:val="24"/>
                <w:highlight w:val="green"/>
              </w:rPr>
            </w:pPr>
            <w:r w:rsidRPr="00A3738E">
              <w:rPr>
                <w:rFonts w:ascii="Times New Roman" w:hAnsi="Times New Roman" w:cs="Times New Roman"/>
                <w:b/>
                <w:sz w:val="24"/>
                <w:szCs w:val="24"/>
                <w:highlight w:val="green"/>
              </w:rPr>
              <w:t>IT</w:t>
            </w:r>
          </w:p>
        </w:tc>
        <w:tc>
          <w:tcPr>
            <w:tcW w:w="808" w:type="pct"/>
          </w:tcPr>
          <w:p w14:paraId="18493044" w14:textId="7BB2C180" w:rsidR="00AA0711" w:rsidRDefault="00AA0711" w:rsidP="00AA0711">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250</w:t>
            </w:r>
          </w:p>
        </w:tc>
        <w:tc>
          <w:tcPr>
            <w:tcW w:w="778" w:type="pct"/>
          </w:tcPr>
          <w:p w14:paraId="05A1CC1E" w14:textId="4CD7AA90" w:rsidR="00AA0711" w:rsidRPr="00A3738E" w:rsidRDefault="00AA0711" w:rsidP="00AA0711">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11</w:t>
            </w:r>
          </w:p>
        </w:tc>
        <w:tc>
          <w:tcPr>
            <w:tcW w:w="1142" w:type="pct"/>
          </w:tcPr>
          <w:p w14:paraId="73FE939F" w14:textId="08B74104" w:rsidR="00AA0711" w:rsidRPr="00A3738E" w:rsidRDefault="00AA0711" w:rsidP="00AA0711">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0.1553</w:t>
            </w:r>
          </w:p>
        </w:tc>
        <w:tc>
          <w:tcPr>
            <w:tcW w:w="360" w:type="pct"/>
          </w:tcPr>
          <w:p w14:paraId="596D8878" w14:textId="18A975A0" w:rsidR="00AA0711" w:rsidRPr="00A3738E" w:rsidRDefault="00AA0711" w:rsidP="00AA0711">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10</w:t>
            </w:r>
          </w:p>
        </w:tc>
        <w:tc>
          <w:tcPr>
            <w:tcW w:w="956" w:type="pct"/>
          </w:tcPr>
          <w:p w14:paraId="5A193C02" w14:textId="38122828" w:rsidR="00AA0711" w:rsidRPr="00A3738E" w:rsidRDefault="00AA0711" w:rsidP="00AA0711">
            <w:pPr>
              <w:jc w:val="center"/>
              <w:rPr>
                <w:rFonts w:ascii="Times New Roman" w:hAnsi="Times New Roman" w:cs="Times New Roman"/>
                <w:sz w:val="24"/>
                <w:szCs w:val="24"/>
                <w:highlight w:val="green"/>
              </w:rPr>
            </w:pPr>
            <w:r>
              <w:rPr>
                <w:rFonts w:ascii="Times New Roman" w:hAnsi="Times New Roman" w:cs="Times New Roman"/>
                <w:sz w:val="24"/>
                <w:szCs w:val="24"/>
                <w:highlight w:val="green"/>
              </w:rPr>
              <w:t>0.5509</w:t>
            </w:r>
          </w:p>
        </w:tc>
      </w:tr>
    </w:tbl>
    <w:p w14:paraId="5D0093B0" w14:textId="77777777" w:rsidR="00C977C1" w:rsidRDefault="00C977C1" w:rsidP="00BA3F6E">
      <w:pPr>
        <w:spacing w:line="360" w:lineRule="auto"/>
        <w:jc w:val="both"/>
        <w:rPr>
          <w:rFonts w:ascii="Times New Roman" w:hAnsi="Times New Roman" w:cs="Times New Roman"/>
          <w:sz w:val="24"/>
          <w:szCs w:val="24"/>
          <w:highlight w:val="green"/>
        </w:rPr>
      </w:pPr>
    </w:p>
    <w:p w14:paraId="48A37B2E" w14:textId="7996197C" w:rsidR="00F56422" w:rsidRDefault="00150254" w:rsidP="00BA3F6E">
      <w:pPr>
        <w:spacing w:line="360" w:lineRule="auto"/>
        <w:jc w:val="both"/>
        <w:rPr>
          <w:rFonts w:ascii="Times New Roman" w:hAnsi="Times New Roman" w:cs="Times New Roman"/>
          <w:sz w:val="24"/>
          <w:szCs w:val="24"/>
        </w:rPr>
      </w:pPr>
      <w:r w:rsidRPr="00150254">
        <w:rPr>
          <w:rFonts w:ascii="Times New Roman" w:hAnsi="Times New Roman" w:cs="Times New Roman"/>
          <w:sz w:val="24"/>
          <w:szCs w:val="24"/>
          <w:highlight w:val="green"/>
        </w:rPr>
        <w:t>The results</w:t>
      </w:r>
      <w:r w:rsidR="008B59F0">
        <w:rPr>
          <w:rFonts w:ascii="Times New Roman" w:hAnsi="Times New Roman" w:cs="Times New Roman"/>
          <w:sz w:val="24"/>
          <w:szCs w:val="24"/>
          <w:highlight w:val="green"/>
        </w:rPr>
        <w:t xml:space="preserve"> in Table 5</w:t>
      </w:r>
      <w:r w:rsidRPr="00150254">
        <w:rPr>
          <w:rFonts w:ascii="Times New Roman" w:hAnsi="Times New Roman" w:cs="Times New Roman"/>
          <w:sz w:val="24"/>
          <w:szCs w:val="24"/>
          <w:highlight w:val="green"/>
        </w:rPr>
        <w:t xml:space="preserve"> indicate that the </w:t>
      </w:r>
      <w:r w:rsidR="00781E9B">
        <w:rPr>
          <w:rFonts w:ascii="Times New Roman" w:hAnsi="Times New Roman" w:cs="Times New Roman"/>
          <w:sz w:val="24"/>
          <w:szCs w:val="24"/>
          <w:highlight w:val="green"/>
        </w:rPr>
        <w:t>LR test statistic values are all statistically insignificant</w:t>
      </w:r>
      <w:r w:rsidR="007E0564">
        <w:rPr>
          <w:rFonts w:ascii="Times New Roman" w:hAnsi="Times New Roman" w:cs="Times New Roman"/>
          <w:sz w:val="24"/>
          <w:szCs w:val="24"/>
          <w:highlight w:val="green"/>
        </w:rPr>
        <w:t>,</w:t>
      </w:r>
      <w:r w:rsidR="00781E9B">
        <w:rPr>
          <w:rFonts w:ascii="Times New Roman" w:hAnsi="Times New Roman" w:cs="Times New Roman"/>
          <w:sz w:val="24"/>
          <w:szCs w:val="24"/>
          <w:highlight w:val="green"/>
        </w:rPr>
        <w:t xml:space="preserve"> and </w:t>
      </w:r>
      <w:r w:rsidRPr="00150254">
        <w:rPr>
          <w:rFonts w:ascii="Times New Roman" w:hAnsi="Times New Roman" w:cs="Times New Roman"/>
          <w:sz w:val="24"/>
          <w:szCs w:val="24"/>
          <w:highlight w:val="green"/>
        </w:rPr>
        <w:t>VaR and CVaR values are reliable risk measures</w:t>
      </w:r>
      <w:r w:rsidR="00781E9B">
        <w:rPr>
          <w:rFonts w:ascii="Times New Roman" w:hAnsi="Times New Roman" w:cs="Times New Roman"/>
          <w:sz w:val="24"/>
          <w:szCs w:val="24"/>
        </w:rPr>
        <w:t>.</w:t>
      </w:r>
    </w:p>
    <w:p w14:paraId="11450F0A" w14:textId="2A325D72" w:rsidR="003C337E" w:rsidRPr="002F3207" w:rsidRDefault="00B24A7A" w:rsidP="00597C02">
      <w:pPr>
        <w:jc w:val="both"/>
        <w:rPr>
          <w:rFonts w:ascii="Times New Roman" w:hAnsi="Times New Roman" w:cs="Times New Roman"/>
          <w:b/>
          <w:sz w:val="24"/>
          <w:szCs w:val="24"/>
        </w:rPr>
      </w:pPr>
      <w:r w:rsidRPr="002F3207">
        <w:rPr>
          <w:rFonts w:ascii="Times New Roman" w:hAnsi="Times New Roman" w:cs="Times New Roman"/>
          <w:b/>
          <w:sz w:val="24"/>
          <w:szCs w:val="24"/>
        </w:rPr>
        <w:t>Conclusion</w:t>
      </w:r>
    </w:p>
    <w:p w14:paraId="69379509" w14:textId="4E9D4E84" w:rsidR="00B24A7A" w:rsidRDefault="0034579A" w:rsidP="002D0C27">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current study examined volatility and risk in the Indian stock market using data from selected sectoral indices listed on the NSE. This paper analyzed the price dynamics of eight sectors traded on the national stock exchange, and the GBM proved to be a suitable model for </w:t>
      </w:r>
      <w:r w:rsidRPr="002F3207">
        <w:rPr>
          <w:rFonts w:ascii="Times New Roman" w:eastAsia="Times New Roman" w:hAnsi="Times New Roman" w:cs="Times New Roman"/>
          <w:color w:val="000000"/>
          <w:sz w:val="24"/>
          <w:szCs w:val="24"/>
          <w:lang w:eastAsia="en-IN"/>
        </w:rPr>
        <w:lastRenderedPageBreak/>
        <w:t xml:space="preserve">forecasting stock market index values, as it effectively predicts their future development through Monte Carlo simulations. The results showed that volatility exists in nearly all sectoral indices, with a wide range of projected stock prices over the next 100 trading days. The maximum potential loss for investors across different sectors is relatively lower in the pharma, PSU Bank, and Metal sectors, as indicated by the VaR and CVaR values. </w:t>
      </w:r>
    </w:p>
    <w:p w14:paraId="03D9F0D4" w14:textId="5AF8A472" w:rsidR="000B6414" w:rsidRDefault="000B6414" w:rsidP="002D0C27">
      <w:pPr>
        <w:spacing w:after="0" w:line="360" w:lineRule="auto"/>
        <w:jc w:val="both"/>
        <w:rPr>
          <w:rFonts w:ascii="Times New Roman" w:eastAsia="Times New Roman" w:hAnsi="Times New Roman" w:cs="Times New Roman"/>
          <w:color w:val="000000"/>
          <w:sz w:val="24"/>
          <w:szCs w:val="24"/>
          <w:lang w:eastAsia="en-IN"/>
        </w:rPr>
      </w:pPr>
    </w:p>
    <w:p w14:paraId="409D87B5" w14:textId="77777777" w:rsidR="000B6414" w:rsidRPr="00860D7F" w:rsidRDefault="000B6414" w:rsidP="000B6414">
      <w:pPr>
        <w:rPr>
          <w:rFonts w:ascii="Times New Roman" w:hAnsi="Times New Roman" w:cs="Times New Roman"/>
          <w:b/>
          <w:sz w:val="24"/>
          <w:szCs w:val="24"/>
          <w:highlight w:val="yellow"/>
        </w:rPr>
      </w:pPr>
      <w:r w:rsidRPr="00860D7F">
        <w:rPr>
          <w:rFonts w:ascii="Times New Roman" w:hAnsi="Times New Roman" w:cs="Times New Roman"/>
          <w:b/>
          <w:sz w:val="24"/>
          <w:szCs w:val="24"/>
          <w:highlight w:val="yellow"/>
        </w:rPr>
        <w:t>Disclaimer (Artificial intelligence)</w:t>
      </w:r>
    </w:p>
    <w:p w14:paraId="6F5E5CC7" w14:textId="77777777" w:rsidR="000B6414" w:rsidRPr="00860D7F" w:rsidRDefault="000B6414" w:rsidP="000B6414">
      <w:pPr>
        <w:rPr>
          <w:b/>
          <w:highlight w:val="yellow"/>
        </w:rPr>
      </w:pPr>
    </w:p>
    <w:p w14:paraId="121A3415" w14:textId="645F9DA3" w:rsidR="000B6414" w:rsidRDefault="000B6414" w:rsidP="00876EC6">
      <w:pPr>
        <w:jc w:val="both"/>
        <w:rPr>
          <w:rFonts w:ascii="Times New Roman" w:hAnsi="Times New Roman" w:cs="Times New Roman"/>
          <w:b/>
          <w:sz w:val="24"/>
          <w:szCs w:val="24"/>
          <w:highlight w:val="yellow"/>
        </w:rPr>
      </w:pPr>
      <w:r w:rsidRPr="00860D7F">
        <w:rPr>
          <w:rFonts w:ascii="Times New Roman" w:hAnsi="Times New Roman" w:cs="Times New Roman"/>
          <w:b/>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432F57EC" w14:textId="0A4CCD2F" w:rsidR="00860D7F" w:rsidRDefault="00860D7F" w:rsidP="00876EC6">
      <w:pPr>
        <w:jc w:val="both"/>
        <w:rPr>
          <w:rFonts w:ascii="Times New Roman" w:hAnsi="Times New Roman" w:cs="Times New Roman"/>
          <w:b/>
          <w:sz w:val="24"/>
          <w:szCs w:val="24"/>
          <w:highlight w:val="yellow"/>
        </w:rPr>
      </w:pPr>
    </w:p>
    <w:p w14:paraId="124CD1CA" w14:textId="77777777" w:rsidR="000B6414" w:rsidRPr="00860D7F" w:rsidRDefault="000B6414" w:rsidP="000B6414">
      <w:pPr>
        <w:rPr>
          <w:b/>
          <w:highlight w:val="yellow"/>
        </w:rPr>
      </w:pPr>
    </w:p>
    <w:p w14:paraId="723443BD" w14:textId="3215D23A" w:rsidR="00646184" w:rsidRPr="002F3207" w:rsidRDefault="0038549A" w:rsidP="00FE36CE">
      <w:pPr>
        <w:spacing w:after="0" w:line="360" w:lineRule="auto"/>
        <w:jc w:val="both"/>
        <w:rPr>
          <w:rFonts w:ascii="Times New Roman" w:hAnsi="Times New Roman" w:cs="Times New Roman"/>
          <w:b/>
          <w:sz w:val="24"/>
          <w:szCs w:val="24"/>
        </w:rPr>
      </w:pPr>
      <w:r w:rsidRPr="002F3207">
        <w:rPr>
          <w:rFonts w:ascii="Times New Roman" w:hAnsi="Times New Roman" w:cs="Times New Roman"/>
          <w:b/>
          <w:sz w:val="24"/>
          <w:szCs w:val="24"/>
        </w:rPr>
        <w:t>Reference</w:t>
      </w:r>
    </w:p>
    <w:p w14:paraId="52E760A9" w14:textId="672B4E8A" w:rsidR="00646184" w:rsidRDefault="009C5064"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Antoniou, A., Pescetto, G. M., &amp; Stevens, I. (2007). Market-wide and sectoral integration Evidence from the UK, USA and Europe. </w:t>
      </w:r>
      <w:r w:rsidRPr="002F3207">
        <w:rPr>
          <w:rStyle w:val="citationsource-journal"/>
          <w:rFonts w:ascii="Times New Roman" w:hAnsi="Times New Roman" w:cs="Times New Roman"/>
          <w:i/>
          <w:iCs/>
          <w:sz w:val="24"/>
          <w:szCs w:val="24"/>
        </w:rPr>
        <w:t>Managerial Finance</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33</w:t>
      </w:r>
      <w:r w:rsidRPr="002F3207">
        <w:rPr>
          <w:rFonts w:ascii="Times New Roman" w:hAnsi="Times New Roman" w:cs="Times New Roman"/>
          <w:sz w:val="24"/>
          <w:szCs w:val="24"/>
        </w:rPr>
        <w:t xml:space="preserve">(3), 173–194. </w:t>
      </w:r>
      <w:hyperlink r:id="rId82" w:history="1">
        <w:r w:rsidR="00C77DAB" w:rsidRPr="002F3207">
          <w:rPr>
            <w:rStyle w:val="Hyperlink"/>
            <w:rFonts w:ascii="Times New Roman" w:hAnsi="Times New Roman" w:cs="Times New Roman"/>
            <w:color w:val="auto"/>
            <w:sz w:val="24"/>
            <w:szCs w:val="24"/>
            <w:u w:val="none"/>
          </w:rPr>
          <w:t>https://doi.org/10.1108/03074350710718266</w:t>
        </w:r>
      </w:hyperlink>
      <w:r w:rsidRPr="002F3207">
        <w:rPr>
          <w:rFonts w:ascii="Times New Roman" w:hAnsi="Times New Roman" w:cs="Times New Roman"/>
          <w:sz w:val="24"/>
          <w:szCs w:val="24"/>
        </w:rPr>
        <w:t xml:space="preserve"> </w:t>
      </w:r>
    </w:p>
    <w:p w14:paraId="0370E6E4" w14:textId="09591A4C" w:rsidR="00127530" w:rsidRPr="00A75E42" w:rsidRDefault="00127530" w:rsidP="00127530">
      <w:pPr>
        <w:autoSpaceDE w:val="0"/>
        <w:autoSpaceDN w:val="0"/>
        <w:adjustRightInd w:val="0"/>
        <w:spacing w:after="0" w:line="240" w:lineRule="auto"/>
        <w:jc w:val="both"/>
        <w:rPr>
          <w:rFonts w:ascii="Times New Roman" w:hAnsi="Times New Roman" w:cs="Times New Roman"/>
          <w:sz w:val="24"/>
          <w:szCs w:val="24"/>
        </w:rPr>
      </w:pPr>
      <w:r w:rsidRPr="00A75E42">
        <w:rPr>
          <w:rFonts w:ascii="Times New Roman" w:eastAsia="TeX-cmr10" w:hAnsi="Times New Roman" w:cs="Times New Roman"/>
          <w:sz w:val="24"/>
          <w:szCs w:val="24"/>
          <w:highlight w:val="yellow"/>
        </w:rPr>
        <w:t>Bachelier, L.</w:t>
      </w:r>
      <w:r w:rsidR="00702E5B" w:rsidRPr="00A75E42">
        <w:rPr>
          <w:rFonts w:ascii="Times New Roman" w:eastAsia="TeX-cmr10" w:hAnsi="Times New Roman" w:cs="Times New Roman"/>
          <w:sz w:val="24"/>
          <w:szCs w:val="24"/>
          <w:highlight w:val="yellow"/>
        </w:rPr>
        <w:t xml:space="preserve"> (</w:t>
      </w:r>
      <w:r w:rsidRPr="00A75E42">
        <w:rPr>
          <w:rFonts w:ascii="Times New Roman" w:eastAsia="TeX-cmr10" w:hAnsi="Times New Roman" w:cs="Times New Roman"/>
          <w:sz w:val="24"/>
          <w:szCs w:val="24"/>
          <w:highlight w:val="yellow"/>
        </w:rPr>
        <w:t>1901</w:t>
      </w:r>
      <w:r w:rsidR="00702E5B" w:rsidRPr="00A75E42">
        <w:rPr>
          <w:rFonts w:ascii="Times New Roman" w:eastAsia="TeX-cmr10" w:hAnsi="Times New Roman" w:cs="Times New Roman"/>
          <w:sz w:val="24"/>
          <w:szCs w:val="24"/>
          <w:highlight w:val="yellow"/>
        </w:rPr>
        <w:t>)</w:t>
      </w:r>
      <w:r w:rsidRPr="00A75E42">
        <w:rPr>
          <w:rFonts w:ascii="Times New Roman" w:eastAsia="TeX-cmr10" w:hAnsi="Times New Roman" w:cs="Times New Roman"/>
          <w:sz w:val="24"/>
          <w:szCs w:val="24"/>
          <w:highlight w:val="yellow"/>
        </w:rPr>
        <w:t xml:space="preserve">. Théorie mathématique du jeu. </w:t>
      </w:r>
      <w:r w:rsidRPr="00A75E42">
        <w:rPr>
          <w:rFonts w:ascii="Times New Roman" w:eastAsia="TeX-cmr10" w:hAnsi="Times New Roman" w:cs="Times New Roman"/>
          <w:i/>
          <w:sz w:val="24"/>
          <w:szCs w:val="24"/>
          <w:highlight w:val="yellow"/>
        </w:rPr>
        <w:t>Annales Scientifiques de l’École Normale Supérieure</w:t>
      </w:r>
      <w:r w:rsidR="00702E5B" w:rsidRPr="00A75E42">
        <w:rPr>
          <w:rFonts w:ascii="Times New Roman" w:eastAsia="TeX-cmr10" w:hAnsi="Times New Roman" w:cs="Times New Roman"/>
          <w:i/>
          <w:sz w:val="24"/>
          <w:szCs w:val="24"/>
          <w:highlight w:val="yellow"/>
        </w:rPr>
        <w:t>,</w:t>
      </w:r>
      <w:r w:rsidRPr="00A75E42">
        <w:rPr>
          <w:rFonts w:ascii="Times New Roman" w:eastAsia="TeX-cmr10" w:hAnsi="Times New Roman" w:cs="Times New Roman"/>
          <w:i/>
          <w:sz w:val="24"/>
          <w:szCs w:val="24"/>
          <w:highlight w:val="yellow"/>
        </w:rPr>
        <w:t>18,</w:t>
      </w:r>
      <w:r w:rsidRPr="00A75E42">
        <w:rPr>
          <w:rFonts w:ascii="Times New Roman" w:eastAsia="TeX-cmr10" w:hAnsi="Times New Roman" w:cs="Times New Roman"/>
          <w:sz w:val="24"/>
          <w:szCs w:val="24"/>
          <w:highlight w:val="yellow"/>
        </w:rPr>
        <w:t xml:space="preserve"> 143–210.</w:t>
      </w:r>
    </w:p>
    <w:p w14:paraId="2813CD0B" w14:textId="77777777" w:rsidR="00127530" w:rsidRDefault="00127530" w:rsidP="008B54D8">
      <w:pPr>
        <w:autoSpaceDE w:val="0"/>
        <w:autoSpaceDN w:val="0"/>
        <w:adjustRightInd w:val="0"/>
        <w:spacing w:after="0" w:line="240" w:lineRule="auto"/>
        <w:jc w:val="both"/>
        <w:rPr>
          <w:rFonts w:ascii="Times New Roman" w:hAnsi="Times New Roman" w:cs="Times New Roman"/>
          <w:sz w:val="24"/>
          <w:szCs w:val="24"/>
          <w:highlight w:val="yellow"/>
        </w:rPr>
      </w:pPr>
    </w:p>
    <w:p w14:paraId="5E850B2B" w14:textId="0691F294" w:rsidR="008B54D8" w:rsidRPr="008B54D8" w:rsidRDefault="008B54D8" w:rsidP="008B54D8">
      <w:pPr>
        <w:autoSpaceDE w:val="0"/>
        <w:autoSpaceDN w:val="0"/>
        <w:adjustRightInd w:val="0"/>
        <w:spacing w:after="0" w:line="240" w:lineRule="auto"/>
        <w:jc w:val="both"/>
        <w:rPr>
          <w:rFonts w:ascii="Times New Roman" w:hAnsi="Times New Roman" w:cs="Times New Roman"/>
          <w:sz w:val="24"/>
          <w:szCs w:val="24"/>
        </w:rPr>
      </w:pPr>
      <w:r w:rsidRPr="000B2D15">
        <w:rPr>
          <w:rFonts w:ascii="Times New Roman" w:hAnsi="Times New Roman" w:cs="Times New Roman"/>
          <w:sz w:val="24"/>
          <w:szCs w:val="24"/>
          <w:highlight w:val="yellow"/>
        </w:rPr>
        <w:t xml:space="preserve">Black, F., &amp; Scholes, M.  (1973). The Pricing of Options and Corporate Liabilities. </w:t>
      </w:r>
      <w:r w:rsidRPr="000B2D15">
        <w:rPr>
          <w:rFonts w:ascii="Times New Roman" w:hAnsi="Times New Roman" w:cs="Times New Roman"/>
          <w:i/>
          <w:sz w:val="24"/>
          <w:szCs w:val="24"/>
          <w:highlight w:val="yellow"/>
        </w:rPr>
        <w:t>Journal of Political Economy 81</w:t>
      </w:r>
      <w:r w:rsidR="00690BFE" w:rsidRPr="000B2D15">
        <w:rPr>
          <w:rFonts w:ascii="Times New Roman" w:hAnsi="Times New Roman" w:cs="Times New Roman"/>
          <w:sz w:val="24"/>
          <w:szCs w:val="24"/>
          <w:highlight w:val="yellow"/>
        </w:rPr>
        <w:t>,</w:t>
      </w:r>
      <w:r w:rsidRPr="000B2D15">
        <w:rPr>
          <w:rFonts w:ascii="Times New Roman" w:hAnsi="Times New Roman" w:cs="Times New Roman"/>
          <w:sz w:val="24"/>
          <w:szCs w:val="24"/>
          <w:highlight w:val="yellow"/>
        </w:rPr>
        <w:t xml:space="preserve"> 637</w:t>
      </w:r>
      <w:r w:rsidR="00690BFE" w:rsidRPr="000B2D15">
        <w:rPr>
          <w:rFonts w:ascii="Times New Roman" w:hAnsi="Times New Roman" w:cs="Times New Roman"/>
          <w:sz w:val="24"/>
          <w:szCs w:val="24"/>
          <w:highlight w:val="yellow"/>
        </w:rPr>
        <w:t>-6</w:t>
      </w:r>
      <w:r w:rsidRPr="000B2D15">
        <w:rPr>
          <w:rFonts w:ascii="Times New Roman" w:hAnsi="Times New Roman" w:cs="Times New Roman"/>
          <w:sz w:val="24"/>
          <w:szCs w:val="24"/>
          <w:highlight w:val="yellow"/>
        </w:rPr>
        <w:t>59.</w:t>
      </w:r>
    </w:p>
    <w:p w14:paraId="53CE37D2" w14:textId="1063DDC8" w:rsidR="00C77DAB" w:rsidRDefault="00C77DAB"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Choi, K. H., McIver, R. P., Ferraro, S., Xu, L., &amp; Kang, S. H. (2021). Dynamic volatility spillover and network connectedness across ASX sector markets. </w:t>
      </w:r>
      <w:r w:rsidRPr="002F3207">
        <w:rPr>
          <w:rStyle w:val="citationsource-journal"/>
          <w:rFonts w:ascii="Times New Roman" w:hAnsi="Times New Roman" w:cs="Times New Roman"/>
          <w:i/>
          <w:iCs/>
          <w:sz w:val="24"/>
          <w:szCs w:val="24"/>
        </w:rPr>
        <w:t>Journal of Economics and Finance</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45</w:t>
      </w:r>
      <w:r w:rsidRPr="002F3207">
        <w:rPr>
          <w:rFonts w:ascii="Times New Roman" w:hAnsi="Times New Roman" w:cs="Times New Roman"/>
          <w:sz w:val="24"/>
          <w:szCs w:val="24"/>
        </w:rPr>
        <w:t xml:space="preserve">(4), 677–691. https://doi.org/10.1007/s12197-021-09544-w </w:t>
      </w:r>
    </w:p>
    <w:p w14:paraId="52A3531D" w14:textId="670CE492" w:rsidR="009C7C5B" w:rsidRPr="009C7C5B" w:rsidRDefault="009C7C5B" w:rsidP="008224AA">
      <w:pPr>
        <w:jc w:val="both"/>
        <w:rPr>
          <w:rFonts w:ascii="Times New Roman" w:hAnsi="Times New Roman" w:cs="Times New Roman"/>
          <w:sz w:val="24"/>
          <w:szCs w:val="24"/>
        </w:rPr>
      </w:pPr>
      <w:r w:rsidRPr="009E7ABC">
        <w:rPr>
          <w:rFonts w:ascii="Times New Roman" w:hAnsi="Times New Roman" w:cs="Times New Roman"/>
          <w:sz w:val="24"/>
          <w:szCs w:val="24"/>
          <w:highlight w:val="yellow"/>
        </w:rPr>
        <w:t>Cont, R. (20</w:t>
      </w:r>
      <w:r w:rsidR="009E7ABC" w:rsidRPr="009E7ABC">
        <w:rPr>
          <w:rFonts w:ascii="Times New Roman" w:hAnsi="Times New Roman" w:cs="Times New Roman"/>
          <w:sz w:val="24"/>
          <w:szCs w:val="24"/>
          <w:highlight w:val="yellow"/>
        </w:rPr>
        <w:t>10</w:t>
      </w:r>
      <w:r w:rsidRPr="009E7ABC">
        <w:rPr>
          <w:rFonts w:ascii="Times New Roman" w:hAnsi="Times New Roman" w:cs="Times New Roman"/>
          <w:sz w:val="24"/>
          <w:szCs w:val="24"/>
          <w:highlight w:val="yellow"/>
        </w:rPr>
        <w:t xml:space="preserve">). Stylized </w:t>
      </w:r>
      <w:r w:rsidR="009E7ABC" w:rsidRPr="009E7ABC">
        <w:rPr>
          <w:rFonts w:ascii="Times New Roman" w:hAnsi="Times New Roman" w:cs="Times New Roman"/>
          <w:sz w:val="24"/>
          <w:szCs w:val="24"/>
          <w:highlight w:val="yellow"/>
        </w:rPr>
        <w:t>Properties of Asset Returns. Encyclopaedia of Quantitative Finance,</w:t>
      </w:r>
      <w:r w:rsidRPr="009E7ABC">
        <w:rPr>
          <w:rFonts w:ascii="Times New Roman" w:hAnsi="Times New Roman" w:cs="Times New Roman"/>
          <w:sz w:val="24"/>
          <w:szCs w:val="24"/>
          <w:highlight w:val="yellow"/>
        </w:rPr>
        <w:t xml:space="preserve"> </w:t>
      </w:r>
      <w:r w:rsidR="009E7ABC" w:rsidRPr="009E7ABC">
        <w:rPr>
          <w:rFonts w:ascii="Times New Roman" w:hAnsi="Times New Roman" w:cs="Times New Roman"/>
          <w:sz w:val="24"/>
          <w:szCs w:val="24"/>
          <w:highlight w:val="yellow"/>
        </w:rPr>
        <w:t>Wiley.</w:t>
      </w:r>
      <w:r w:rsidR="009E7ABC">
        <w:rPr>
          <w:rFonts w:ascii="Times New Roman" w:hAnsi="Times New Roman" w:cs="Times New Roman"/>
          <w:sz w:val="24"/>
          <w:szCs w:val="24"/>
        </w:rPr>
        <w:t xml:space="preserve"> </w:t>
      </w:r>
    </w:p>
    <w:p w14:paraId="44146C68" w14:textId="77777777" w:rsidR="008D576F" w:rsidRDefault="008224AA"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Costa, A., Matos, P., &amp; da Silva, C. (2022). Sectoral connectedness: New evidence from US stock market during COVID-19 pandemic. </w:t>
      </w:r>
      <w:r w:rsidRPr="002F3207">
        <w:rPr>
          <w:rStyle w:val="citationsource-journal"/>
          <w:rFonts w:ascii="Times New Roman" w:hAnsi="Times New Roman" w:cs="Times New Roman"/>
          <w:i/>
          <w:iCs/>
          <w:sz w:val="24"/>
          <w:szCs w:val="24"/>
        </w:rPr>
        <w:t>Finance Research Letters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45</w:t>
      </w:r>
      <w:r w:rsidRPr="002F3207">
        <w:rPr>
          <w:rFonts w:ascii="Times New Roman" w:hAnsi="Times New Roman" w:cs="Times New Roman"/>
          <w:sz w:val="24"/>
          <w:szCs w:val="24"/>
        </w:rPr>
        <w:t xml:space="preserve">(May), 102124. https://doi.org/10.1016/j.frl.2021.102124 </w:t>
      </w:r>
    </w:p>
    <w:p w14:paraId="198A9E94" w14:textId="5816D85F" w:rsidR="008D576F" w:rsidRPr="008D576F" w:rsidRDefault="008D576F" w:rsidP="008224AA">
      <w:pPr>
        <w:jc w:val="both"/>
        <w:rPr>
          <w:rFonts w:ascii="Times New Roman" w:hAnsi="Times New Roman" w:cs="Times New Roman"/>
          <w:sz w:val="24"/>
          <w:szCs w:val="24"/>
        </w:rPr>
      </w:pPr>
      <w:r w:rsidRPr="009A55BF">
        <w:rPr>
          <w:rFonts w:ascii="Times New Roman" w:hAnsi="Times New Roman" w:cs="Times New Roman"/>
          <w:sz w:val="24"/>
          <w:szCs w:val="24"/>
          <w:highlight w:val="yellow"/>
        </w:rPr>
        <w:t xml:space="preserve">Halilbegovic, S., Celebic, N., Arapovic, A., &amp; Vehabovic, M. (2019). </w:t>
      </w:r>
      <w:hyperlink r:id="rId83" w:history="1">
        <w:r w:rsidRPr="009A55BF">
          <w:rPr>
            <w:rStyle w:val="Hyperlink"/>
            <w:rFonts w:ascii="Times New Roman" w:hAnsi="Times New Roman" w:cs="Times New Roman"/>
            <w:bCs/>
            <w:color w:val="auto"/>
            <w:sz w:val="24"/>
            <w:szCs w:val="24"/>
            <w:highlight w:val="yellow"/>
            <w:u w:val="none"/>
          </w:rPr>
          <w:t>Back-Testing the Effectiveness of Value at Risk Model</w:t>
        </w:r>
      </w:hyperlink>
      <w:r w:rsidRPr="009A55BF">
        <w:rPr>
          <w:rFonts w:ascii="Times New Roman" w:hAnsi="Times New Roman" w:cs="Times New Roman"/>
          <w:sz w:val="24"/>
          <w:szCs w:val="24"/>
          <w:highlight w:val="yellow"/>
        </w:rPr>
        <w:t xml:space="preserve">. </w:t>
      </w:r>
      <w:hyperlink r:id="rId84" w:history="1">
        <w:r w:rsidRPr="009A55BF">
          <w:rPr>
            <w:rStyle w:val="Hyperlink"/>
            <w:rFonts w:ascii="Times New Roman" w:hAnsi="Times New Roman" w:cs="Times New Roman"/>
            <w:i/>
            <w:color w:val="auto"/>
            <w:sz w:val="24"/>
            <w:szCs w:val="24"/>
            <w:highlight w:val="yellow"/>
            <w:u w:val="none"/>
          </w:rPr>
          <w:t>Romanian Journal of Economics</w:t>
        </w:r>
      </w:hyperlink>
      <w:r w:rsidRPr="009A55BF">
        <w:rPr>
          <w:rFonts w:ascii="Times New Roman" w:hAnsi="Times New Roman" w:cs="Times New Roman"/>
          <w:i/>
          <w:sz w:val="24"/>
          <w:szCs w:val="24"/>
          <w:highlight w:val="yellow"/>
        </w:rPr>
        <w:t>,</w:t>
      </w:r>
      <w:r w:rsidRPr="009A55BF">
        <w:rPr>
          <w:rFonts w:ascii="Times New Roman" w:hAnsi="Times New Roman" w:cs="Times New Roman"/>
          <w:sz w:val="24"/>
          <w:szCs w:val="24"/>
          <w:highlight w:val="yellow"/>
        </w:rPr>
        <w:t xml:space="preserve"> </w:t>
      </w:r>
      <w:r w:rsidRPr="009A55BF">
        <w:rPr>
          <w:rFonts w:ascii="Times New Roman" w:hAnsi="Times New Roman" w:cs="Times New Roman"/>
          <w:i/>
          <w:sz w:val="24"/>
          <w:szCs w:val="24"/>
          <w:highlight w:val="yellow"/>
        </w:rPr>
        <w:t>48(1(57)),</w:t>
      </w:r>
      <w:r w:rsidRPr="009A55BF">
        <w:rPr>
          <w:rFonts w:ascii="Times New Roman" w:hAnsi="Times New Roman" w:cs="Times New Roman"/>
          <w:sz w:val="24"/>
          <w:szCs w:val="24"/>
          <w:highlight w:val="yellow"/>
        </w:rPr>
        <w:t xml:space="preserve"> 05-33.</w:t>
      </w:r>
      <w:r w:rsidRPr="008D576F">
        <w:rPr>
          <w:rFonts w:ascii="Times New Roman" w:hAnsi="Times New Roman" w:cs="Times New Roman"/>
          <w:sz w:val="24"/>
          <w:szCs w:val="24"/>
        </w:rPr>
        <w:t xml:space="preserve"> </w:t>
      </w:r>
    </w:p>
    <w:p w14:paraId="5253476A" w14:textId="02DC64CE" w:rsidR="003A0128" w:rsidRDefault="003A0128"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Hamdi, B., Aloui, M., Alqahtani, F., &amp; Tiwari, A. (2019). Relationship between the oil price volatility and sectoral stock markets in oil-exporting economies: Evidence from wavelet nonlinear denoised based quantile and Granger-causality analysis. </w:t>
      </w:r>
      <w:r w:rsidRPr="002F3207">
        <w:rPr>
          <w:rStyle w:val="citationsource-journal"/>
          <w:rFonts w:ascii="Times New Roman" w:hAnsi="Times New Roman" w:cs="Times New Roman"/>
          <w:i/>
          <w:iCs/>
          <w:sz w:val="24"/>
          <w:szCs w:val="24"/>
        </w:rPr>
        <w:t>Energy Economics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80</w:t>
      </w:r>
      <w:r w:rsidRPr="002F3207">
        <w:rPr>
          <w:rFonts w:ascii="Times New Roman" w:hAnsi="Times New Roman" w:cs="Times New Roman"/>
          <w:sz w:val="24"/>
          <w:szCs w:val="24"/>
        </w:rPr>
        <w:t xml:space="preserve">, 536–552. </w:t>
      </w:r>
      <w:hyperlink r:id="rId85" w:history="1">
        <w:r w:rsidR="002F3145" w:rsidRPr="00191E15">
          <w:rPr>
            <w:rStyle w:val="Hyperlink"/>
            <w:rFonts w:ascii="Times New Roman" w:hAnsi="Times New Roman" w:cs="Times New Roman"/>
            <w:sz w:val="24"/>
            <w:szCs w:val="24"/>
          </w:rPr>
          <w:t>https://doi.org/10.1016/j.eneco.2018.12.021</w:t>
        </w:r>
      </w:hyperlink>
      <w:r w:rsidRPr="002F3207">
        <w:rPr>
          <w:rFonts w:ascii="Times New Roman" w:hAnsi="Times New Roman" w:cs="Times New Roman"/>
          <w:sz w:val="24"/>
          <w:szCs w:val="24"/>
        </w:rPr>
        <w:t xml:space="preserve"> </w:t>
      </w:r>
    </w:p>
    <w:p w14:paraId="14B0F7BA" w14:textId="3D8F36EC" w:rsidR="002F3145" w:rsidRPr="002F3145" w:rsidRDefault="002F3145" w:rsidP="00F030BB">
      <w:pPr>
        <w:spacing w:line="240" w:lineRule="auto"/>
        <w:jc w:val="both"/>
        <w:rPr>
          <w:rFonts w:ascii="Times New Roman" w:hAnsi="Times New Roman" w:cs="Times New Roman"/>
          <w:sz w:val="24"/>
          <w:szCs w:val="24"/>
        </w:rPr>
      </w:pPr>
      <w:r w:rsidRPr="00F030BB">
        <w:rPr>
          <w:rFonts w:ascii="Times New Roman" w:hAnsi="Times New Roman" w:cs="Times New Roman"/>
          <w:sz w:val="24"/>
          <w:szCs w:val="24"/>
          <w:highlight w:val="yellow"/>
        </w:rPr>
        <w:t>J.P.Morgan/Reuters.(1996).Risk Metrics-Technical Document. 4</w:t>
      </w:r>
      <w:r w:rsidRPr="00F030BB">
        <w:rPr>
          <w:rFonts w:ascii="Times New Roman" w:hAnsi="Times New Roman" w:cs="Times New Roman"/>
          <w:sz w:val="24"/>
          <w:szCs w:val="24"/>
          <w:highlight w:val="yellow"/>
          <w:vertAlign w:val="superscript"/>
        </w:rPr>
        <w:t>th</w:t>
      </w:r>
      <w:r w:rsidRPr="00F030BB">
        <w:rPr>
          <w:rFonts w:ascii="Times New Roman" w:hAnsi="Times New Roman" w:cs="Times New Roman"/>
          <w:sz w:val="24"/>
          <w:szCs w:val="24"/>
          <w:highlight w:val="yellow"/>
        </w:rPr>
        <w:t xml:space="preserve"> Edition.</w:t>
      </w:r>
      <w:r w:rsidR="00F030BB" w:rsidRPr="00F030BB">
        <w:rPr>
          <w:rFonts w:ascii="Times New Roman" w:hAnsi="Times New Roman" w:cs="Times New Roman"/>
          <w:sz w:val="24"/>
          <w:szCs w:val="24"/>
          <w:highlight w:val="yellow"/>
        </w:rPr>
        <w:t xml:space="preserve"> </w:t>
      </w:r>
      <w:r w:rsidRPr="00F030BB">
        <w:rPr>
          <w:rFonts w:ascii="Times New Roman" w:hAnsi="Times New Roman" w:cs="Times New Roman"/>
          <w:sz w:val="24"/>
          <w:szCs w:val="24"/>
          <w:highlight w:val="yellow"/>
        </w:rPr>
        <w:t>https://www.msci.com/documents/10199/5915b101-4206-4ba0-aee2-3449d5c7e95a</w:t>
      </w:r>
      <w:r w:rsidRPr="002F3145">
        <w:rPr>
          <w:rFonts w:ascii="Times New Roman" w:hAnsi="Times New Roman" w:cs="Times New Roman"/>
          <w:sz w:val="24"/>
          <w:szCs w:val="24"/>
        </w:rPr>
        <w:t xml:space="preserve"> </w:t>
      </w:r>
    </w:p>
    <w:p w14:paraId="1F3421F8" w14:textId="3DB01CCB" w:rsidR="00C02157" w:rsidRDefault="00C02157" w:rsidP="008224AA">
      <w:pPr>
        <w:jc w:val="both"/>
        <w:rPr>
          <w:rFonts w:ascii="Times New Roman" w:hAnsi="Times New Roman" w:cs="Times New Roman"/>
          <w:sz w:val="24"/>
          <w:szCs w:val="24"/>
        </w:rPr>
      </w:pPr>
      <w:r w:rsidRPr="002F3207">
        <w:rPr>
          <w:rFonts w:ascii="Times New Roman" w:hAnsi="Times New Roman" w:cs="Times New Roman"/>
          <w:sz w:val="24"/>
          <w:szCs w:val="24"/>
        </w:rPr>
        <w:lastRenderedPageBreak/>
        <w:t xml:space="preserve">Mensi, W., Hammoudeh, S., Sensoy, A., &amp; Yoon, S. M. (2017). Analysing dynamic linkages and hedging strategies between Islamic and conventional sector equity indexes. </w:t>
      </w:r>
      <w:r w:rsidRPr="002F3207">
        <w:rPr>
          <w:rStyle w:val="citationsource-journal"/>
          <w:rFonts w:ascii="Times New Roman" w:hAnsi="Times New Roman" w:cs="Times New Roman"/>
          <w:i/>
          <w:iCs/>
          <w:sz w:val="24"/>
          <w:szCs w:val="24"/>
        </w:rPr>
        <w:t>Applied Economics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49</w:t>
      </w:r>
      <w:r w:rsidRPr="002F3207">
        <w:rPr>
          <w:rFonts w:ascii="Times New Roman" w:hAnsi="Times New Roman" w:cs="Times New Roman"/>
          <w:sz w:val="24"/>
          <w:szCs w:val="24"/>
        </w:rPr>
        <w:t xml:space="preserve">(25), 2456–2479. https://doi.org/10.1080/00036846.2016.1240349 </w:t>
      </w:r>
    </w:p>
    <w:p w14:paraId="284D5E55" w14:textId="639FB28F" w:rsidR="007C373F" w:rsidRPr="007C373F" w:rsidRDefault="007C373F" w:rsidP="007C373F">
      <w:pPr>
        <w:autoSpaceDE w:val="0"/>
        <w:autoSpaceDN w:val="0"/>
        <w:adjustRightInd w:val="0"/>
        <w:spacing w:after="0" w:line="240" w:lineRule="auto"/>
        <w:jc w:val="both"/>
        <w:rPr>
          <w:rFonts w:ascii="Times New Roman" w:hAnsi="Times New Roman" w:cs="Times New Roman"/>
          <w:sz w:val="24"/>
          <w:szCs w:val="24"/>
        </w:rPr>
      </w:pPr>
      <w:r w:rsidRPr="00B33FE6">
        <w:rPr>
          <w:rFonts w:ascii="Times New Roman" w:hAnsi="Times New Roman" w:cs="Times New Roman"/>
          <w:sz w:val="24"/>
          <w:szCs w:val="24"/>
          <w:highlight w:val="yellow"/>
        </w:rPr>
        <w:t>Merton</w:t>
      </w:r>
      <w:r w:rsidR="00B33FE6">
        <w:rPr>
          <w:rFonts w:ascii="Times New Roman" w:hAnsi="Times New Roman" w:cs="Times New Roman"/>
          <w:sz w:val="24"/>
          <w:szCs w:val="24"/>
          <w:highlight w:val="yellow"/>
        </w:rPr>
        <w:t xml:space="preserve">, </w:t>
      </w:r>
      <w:r w:rsidR="00B33FE6" w:rsidRPr="00B33FE6">
        <w:rPr>
          <w:rFonts w:ascii="Times New Roman" w:hAnsi="Times New Roman" w:cs="Times New Roman"/>
          <w:sz w:val="24"/>
          <w:szCs w:val="24"/>
          <w:highlight w:val="yellow"/>
        </w:rPr>
        <w:t>R.C. (</w:t>
      </w:r>
      <w:r w:rsidRPr="00B33FE6">
        <w:rPr>
          <w:rFonts w:ascii="Times New Roman" w:hAnsi="Times New Roman" w:cs="Times New Roman"/>
          <w:sz w:val="24"/>
          <w:szCs w:val="24"/>
          <w:highlight w:val="yellow"/>
        </w:rPr>
        <w:t xml:space="preserve">1976). Option Pricing When </w:t>
      </w:r>
      <w:r w:rsidR="00656FCE" w:rsidRPr="00B33FE6">
        <w:rPr>
          <w:rFonts w:ascii="Times New Roman" w:hAnsi="Times New Roman" w:cs="Times New Roman"/>
          <w:sz w:val="24"/>
          <w:szCs w:val="24"/>
          <w:highlight w:val="yellow"/>
        </w:rPr>
        <w:t>Underlying Stock Returns Are Discontinuous</w:t>
      </w:r>
      <w:r w:rsidRPr="00B33FE6">
        <w:rPr>
          <w:rFonts w:ascii="Times New Roman" w:hAnsi="Times New Roman" w:cs="Times New Roman"/>
          <w:sz w:val="24"/>
          <w:szCs w:val="24"/>
          <w:highlight w:val="yellow"/>
        </w:rPr>
        <w:t xml:space="preserve">, </w:t>
      </w:r>
      <w:r w:rsidRPr="00B33FE6">
        <w:rPr>
          <w:rFonts w:ascii="Times New Roman" w:hAnsi="Times New Roman" w:cs="Times New Roman"/>
          <w:i/>
          <w:iCs/>
          <w:sz w:val="24"/>
          <w:szCs w:val="24"/>
          <w:highlight w:val="yellow"/>
        </w:rPr>
        <w:t>Journal of Financial Economics</w:t>
      </w:r>
      <w:r w:rsidRPr="00B33FE6">
        <w:rPr>
          <w:rFonts w:ascii="Times New Roman" w:hAnsi="Times New Roman" w:cs="Times New Roman"/>
          <w:sz w:val="24"/>
          <w:szCs w:val="24"/>
          <w:highlight w:val="yellow"/>
        </w:rPr>
        <w:t xml:space="preserve">, </w:t>
      </w:r>
      <w:r w:rsidRPr="00B802F7">
        <w:rPr>
          <w:rFonts w:ascii="Times New Roman" w:hAnsi="Times New Roman" w:cs="Times New Roman"/>
          <w:i/>
          <w:sz w:val="24"/>
          <w:szCs w:val="24"/>
          <w:highlight w:val="yellow"/>
        </w:rPr>
        <w:t>3(1–2)</w:t>
      </w:r>
      <w:r w:rsidRPr="00B33FE6">
        <w:rPr>
          <w:rFonts w:ascii="Times New Roman" w:hAnsi="Times New Roman" w:cs="Times New Roman"/>
          <w:sz w:val="24"/>
          <w:szCs w:val="24"/>
          <w:highlight w:val="yellow"/>
        </w:rPr>
        <w:t>,125–144.</w:t>
      </w:r>
    </w:p>
    <w:p w14:paraId="70269B88" w14:textId="77777777" w:rsidR="007C373F" w:rsidRDefault="007C373F" w:rsidP="007C373F">
      <w:pPr>
        <w:autoSpaceDE w:val="0"/>
        <w:autoSpaceDN w:val="0"/>
        <w:adjustRightInd w:val="0"/>
        <w:spacing w:after="0" w:line="240" w:lineRule="auto"/>
        <w:rPr>
          <w:rFonts w:ascii="Times New Roman" w:hAnsi="Times New Roman" w:cs="Times New Roman"/>
          <w:sz w:val="24"/>
          <w:szCs w:val="24"/>
        </w:rPr>
      </w:pPr>
    </w:p>
    <w:p w14:paraId="383223F5" w14:textId="53804E32" w:rsidR="006B085E" w:rsidRDefault="006B085E" w:rsidP="008224AA">
      <w:pPr>
        <w:jc w:val="both"/>
        <w:rPr>
          <w:rFonts w:ascii="Times New Roman" w:hAnsi="Times New Roman" w:cs="Times New Roman"/>
          <w:sz w:val="24"/>
          <w:szCs w:val="24"/>
        </w:rPr>
      </w:pPr>
      <w:r w:rsidRPr="00CC25CF">
        <w:rPr>
          <w:rFonts w:ascii="Times New Roman" w:hAnsi="Times New Roman" w:cs="Times New Roman"/>
          <w:sz w:val="24"/>
          <w:szCs w:val="24"/>
          <w:highlight w:val="yellow"/>
        </w:rPr>
        <w:t>Pranchana</w:t>
      </w:r>
      <w:r w:rsidR="00E32703" w:rsidRPr="00CC25CF">
        <w:rPr>
          <w:rFonts w:ascii="Times New Roman" w:hAnsi="Times New Roman" w:cs="Times New Roman"/>
          <w:sz w:val="24"/>
          <w:szCs w:val="24"/>
          <w:highlight w:val="yellow"/>
        </w:rPr>
        <w:t>, R.</w:t>
      </w:r>
      <w:r w:rsidRPr="00CC25CF">
        <w:rPr>
          <w:rFonts w:ascii="Times New Roman" w:hAnsi="Times New Roman" w:cs="Times New Roman"/>
          <w:sz w:val="24"/>
          <w:szCs w:val="24"/>
          <w:highlight w:val="yellow"/>
        </w:rPr>
        <w:t xml:space="preserve"> &amp; Sudhamathi, S. &amp; Samuel, B</w:t>
      </w:r>
      <w:r w:rsidR="00E32703" w:rsidRPr="00CC25CF">
        <w:rPr>
          <w:rFonts w:ascii="Times New Roman" w:hAnsi="Times New Roman" w:cs="Times New Roman"/>
          <w:sz w:val="24"/>
          <w:szCs w:val="24"/>
          <w:highlight w:val="yellow"/>
        </w:rPr>
        <w:t>.</w:t>
      </w:r>
      <w:r w:rsidRPr="00CC25CF">
        <w:rPr>
          <w:rFonts w:ascii="Times New Roman" w:hAnsi="Times New Roman" w:cs="Times New Roman"/>
          <w:sz w:val="24"/>
          <w:szCs w:val="24"/>
          <w:highlight w:val="yellow"/>
        </w:rPr>
        <w:t xml:space="preserve"> (2025). Evaluating the Impact of Sectoral Indices on Stock Market Performance in the National Stock Exchange. </w:t>
      </w:r>
      <w:r w:rsidRPr="00CC25CF">
        <w:rPr>
          <w:rFonts w:ascii="Times New Roman" w:hAnsi="Times New Roman" w:cs="Times New Roman"/>
          <w:i/>
          <w:sz w:val="24"/>
          <w:szCs w:val="24"/>
          <w:highlight w:val="yellow"/>
        </w:rPr>
        <w:t>Indian Journal of Information Sources and Services</w:t>
      </w:r>
      <w:r w:rsidR="00E32703" w:rsidRPr="00CC25CF">
        <w:rPr>
          <w:rFonts w:ascii="Times New Roman" w:hAnsi="Times New Roman" w:cs="Times New Roman"/>
          <w:i/>
          <w:sz w:val="24"/>
          <w:szCs w:val="24"/>
          <w:highlight w:val="yellow"/>
        </w:rPr>
        <w:t>,</w:t>
      </w:r>
      <w:r w:rsidRPr="00CC25CF">
        <w:rPr>
          <w:rFonts w:ascii="Times New Roman" w:hAnsi="Times New Roman" w:cs="Times New Roman"/>
          <w:sz w:val="24"/>
          <w:szCs w:val="24"/>
          <w:highlight w:val="yellow"/>
        </w:rPr>
        <w:t xml:space="preserve"> </w:t>
      </w:r>
      <w:r w:rsidRPr="00CC25CF">
        <w:rPr>
          <w:rFonts w:ascii="Times New Roman" w:hAnsi="Times New Roman" w:cs="Times New Roman"/>
          <w:i/>
          <w:sz w:val="24"/>
          <w:szCs w:val="24"/>
          <w:highlight w:val="yellow"/>
        </w:rPr>
        <w:t>15</w:t>
      </w:r>
      <w:r w:rsidR="00E32703" w:rsidRPr="00CC25CF">
        <w:rPr>
          <w:rFonts w:ascii="Times New Roman" w:hAnsi="Times New Roman" w:cs="Times New Roman"/>
          <w:i/>
          <w:sz w:val="24"/>
          <w:szCs w:val="24"/>
          <w:highlight w:val="yellow"/>
        </w:rPr>
        <w:t>(3)</w:t>
      </w:r>
      <w:r w:rsidRPr="00CC25CF">
        <w:rPr>
          <w:rFonts w:ascii="Times New Roman" w:hAnsi="Times New Roman" w:cs="Times New Roman"/>
          <w:i/>
          <w:sz w:val="24"/>
          <w:szCs w:val="24"/>
          <w:highlight w:val="yellow"/>
        </w:rPr>
        <w:t>.</w:t>
      </w:r>
      <w:r w:rsidRPr="00CC25CF">
        <w:rPr>
          <w:rFonts w:ascii="Times New Roman" w:hAnsi="Times New Roman" w:cs="Times New Roman"/>
          <w:sz w:val="24"/>
          <w:szCs w:val="24"/>
          <w:highlight w:val="yellow"/>
        </w:rPr>
        <w:t xml:space="preserve"> 238-243. </w:t>
      </w:r>
      <w:r w:rsidR="00E32703" w:rsidRPr="00CC25CF">
        <w:rPr>
          <w:rFonts w:ascii="Times New Roman" w:hAnsi="Times New Roman" w:cs="Times New Roman"/>
          <w:sz w:val="24"/>
          <w:szCs w:val="24"/>
          <w:highlight w:val="yellow"/>
        </w:rPr>
        <w:t>https://doi.org/</w:t>
      </w:r>
      <w:r w:rsidRPr="00CC25CF">
        <w:rPr>
          <w:rFonts w:ascii="Times New Roman" w:hAnsi="Times New Roman" w:cs="Times New Roman"/>
          <w:sz w:val="24"/>
          <w:szCs w:val="24"/>
          <w:highlight w:val="yellow"/>
        </w:rPr>
        <w:t>10.51983/ijiss-2025.IJISS.15.1.30.</w:t>
      </w:r>
      <w:r w:rsidRPr="006B085E">
        <w:rPr>
          <w:rFonts w:ascii="Times New Roman" w:hAnsi="Times New Roman" w:cs="Times New Roman"/>
          <w:sz w:val="24"/>
          <w:szCs w:val="24"/>
        </w:rPr>
        <w:t xml:space="preserve"> </w:t>
      </w:r>
    </w:p>
    <w:p w14:paraId="7C44C501" w14:textId="6056C05B" w:rsidR="00631B13" w:rsidRPr="002F3207" w:rsidRDefault="00631B13" w:rsidP="008224AA">
      <w:pPr>
        <w:jc w:val="both"/>
        <w:rPr>
          <w:rFonts w:ascii="Times New Roman" w:hAnsi="Times New Roman" w:cs="Times New Roman"/>
          <w:sz w:val="24"/>
          <w:szCs w:val="24"/>
        </w:rPr>
      </w:pPr>
      <w:r w:rsidRPr="00DA1082">
        <w:rPr>
          <w:rFonts w:ascii="Times New Roman" w:hAnsi="Times New Roman" w:cs="Times New Roman"/>
          <w:sz w:val="24"/>
          <w:szCs w:val="24"/>
          <w:highlight w:val="yellow"/>
        </w:rPr>
        <w:t xml:space="preserve">Samuelson, P.A. (1965). Rational Theory of Warrant Pricing. </w:t>
      </w:r>
      <w:r w:rsidR="00135BF5" w:rsidRPr="00DA1082">
        <w:rPr>
          <w:rFonts w:ascii="Times New Roman" w:hAnsi="Times New Roman" w:cs="Times New Roman"/>
          <w:i/>
          <w:sz w:val="24"/>
          <w:szCs w:val="24"/>
          <w:highlight w:val="yellow"/>
        </w:rPr>
        <w:t>Industrial Management Review, 6(2)</w:t>
      </w:r>
      <w:r w:rsidR="00135BF5" w:rsidRPr="00DA1082">
        <w:rPr>
          <w:rFonts w:ascii="Times New Roman" w:hAnsi="Times New Roman" w:cs="Times New Roman"/>
          <w:sz w:val="24"/>
          <w:szCs w:val="24"/>
          <w:highlight w:val="yellow"/>
        </w:rPr>
        <w:t>, 13-39.</w:t>
      </w:r>
    </w:p>
    <w:p w14:paraId="08686582" w14:textId="5C5A8CB6" w:rsidR="00313159" w:rsidRPr="002F3207" w:rsidRDefault="00313159"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Tiwari, A. K., Pathak, R., DasGupta, R., &amp; Sadorsky, P. (2021). Modelling dependence and systemic risk between oil prices and BSE sectoral indices using stochastic copula and CoVar, ΔCoVar and MES approaches. </w:t>
      </w:r>
      <w:r w:rsidRPr="002F3207">
        <w:rPr>
          <w:rStyle w:val="citationsource-journal"/>
          <w:rFonts w:ascii="Times New Roman" w:hAnsi="Times New Roman" w:cs="Times New Roman"/>
          <w:i/>
          <w:iCs/>
          <w:sz w:val="24"/>
          <w:szCs w:val="24"/>
        </w:rPr>
        <w:t>Applied Economics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53</w:t>
      </w:r>
      <w:r w:rsidRPr="002F3207">
        <w:rPr>
          <w:rFonts w:ascii="Times New Roman" w:hAnsi="Times New Roman" w:cs="Times New Roman"/>
          <w:sz w:val="24"/>
          <w:szCs w:val="24"/>
        </w:rPr>
        <w:t xml:space="preserve">(58), 6770–6788. https://doi.org/10.1080/00036846.2021.1949430 </w:t>
      </w:r>
    </w:p>
    <w:p w14:paraId="23463F31" w14:textId="4AFD8BDE" w:rsidR="0078794B" w:rsidRPr="002F3207" w:rsidRDefault="0078794B"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Trabelsi, N., Gozgor, G., Tiwari, A. K., &amp; Hammoudeh, S. (2021). Effects of price of gold on Bombay stock exchange sectoral indices: New evidence for portfolio risk management. </w:t>
      </w:r>
      <w:r w:rsidRPr="002F3207">
        <w:rPr>
          <w:rStyle w:val="citationsource-journal"/>
          <w:rFonts w:ascii="Times New Roman" w:hAnsi="Times New Roman" w:cs="Times New Roman"/>
          <w:i/>
          <w:iCs/>
          <w:sz w:val="24"/>
          <w:szCs w:val="24"/>
        </w:rPr>
        <w:t>Research in International Business and Finance</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55</w:t>
      </w:r>
      <w:r w:rsidRPr="002F3207">
        <w:rPr>
          <w:rFonts w:ascii="Times New Roman" w:hAnsi="Times New Roman" w:cs="Times New Roman"/>
          <w:sz w:val="24"/>
          <w:szCs w:val="24"/>
        </w:rPr>
        <w:t xml:space="preserve"> (August 2020) 101316. https://doi.org/10.1016/j.ribaf.2020.101316 </w:t>
      </w:r>
    </w:p>
    <w:p w14:paraId="7604A9E0" w14:textId="41E98E76" w:rsidR="00646184" w:rsidRPr="002F3207" w:rsidRDefault="00612061" w:rsidP="00612061">
      <w:pPr>
        <w:jc w:val="both"/>
        <w:rPr>
          <w:rFonts w:ascii="Times New Roman" w:hAnsi="Times New Roman" w:cs="Times New Roman"/>
          <w:sz w:val="24"/>
          <w:szCs w:val="24"/>
        </w:rPr>
      </w:pPr>
      <w:r w:rsidRPr="002F3207">
        <w:rPr>
          <w:rFonts w:ascii="Times New Roman" w:hAnsi="Times New Roman" w:cs="Times New Roman"/>
          <w:sz w:val="24"/>
          <w:szCs w:val="24"/>
        </w:rPr>
        <w:t xml:space="preserve">Trimono, Trimono &amp; Maruddani, Di &amp; Riyantoko, Prisma &amp; Susrama, Gede. (2021). Geometric Brownian Motion and Value at Risk for Analysis Stock Price of Bumi Serpong Damai Ltd., International Journal of Data Science, Engineering, and Analytics, 1, 11-21. </w:t>
      </w:r>
    </w:p>
    <w:p w14:paraId="6B859264" w14:textId="027DD354" w:rsidR="00646184" w:rsidRPr="002F3207" w:rsidRDefault="00715D70" w:rsidP="00715D70">
      <w:pPr>
        <w:spacing w:after="0" w:line="240" w:lineRule="auto"/>
        <w:jc w:val="both"/>
        <w:rPr>
          <w:rFonts w:ascii="Times New Roman" w:hAnsi="Times New Roman" w:cs="Times New Roman"/>
          <w:sz w:val="24"/>
          <w:szCs w:val="24"/>
        </w:rPr>
      </w:pPr>
      <w:r w:rsidRPr="002F3207">
        <w:rPr>
          <w:rFonts w:ascii="Times New Roman" w:eastAsia="Times New Roman" w:hAnsi="Times New Roman" w:cs="Times New Roman"/>
          <w:color w:val="231F20"/>
          <w:sz w:val="24"/>
          <w:szCs w:val="24"/>
          <w:lang w:eastAsia="en-IN"/>
        </w:rPr>
        <w:t>L. Jeff Hong, Zhaolin Hu, and Guangwu Liu. 2014. Monte Carlo methods for value-at-risk and conditional value-at-risk: A review. ACM Trans</w:t>
      </w:r>
      <w:r w:rsidR="00827C17" w:rsidRPr="002F3207">
        <w:rPr>
          <w:rFonts w:ascii="Times New Roman" w:eastAsia="Times New Roman" w:hAnsi="Times New Roman" w:cs="Times New Roman"/>
          <w:color w:val="231F20"/>
          <w:sz w:val="24"/>
          <w:szCs w:val="24"/>
          <w:lang w:eastAsia="en-IN"/>
        </w:rPr>
        <w:t>actions on</w:t>
      </w:r>
      <w:r w:rsidRPr="002F3207">
        <w:rPr>
          <w:rFonts w:ascii="Times New Roman" w:eastAsia="Times New Roman" w:hAnsi="Times New Roman" w:cs="Times New Roman"/>
          <w:color w:val="231F20"/>
          <w:sz w:val="24"/>
          <w:szCs w:val="24"/>
          <w:lang w:eastAsia="en-IN"/>
        </w:rPr>
        <w:t xml:space="preserve"> Model</w:t>
      </w:r>
      <w:r w:rsidR="00827C17" w:rsidRPr="002F3207">
        <w:rPr>
          <w:rFonts w:ascii="Times New Roman" w:eastAsia="Times New Roman" w:hAnsi="Times New Roman" w:cs="Times New Roman"/>
          <w:color w:val="231F20"/>
          <w:sz w:val="24"/>
          <w:szCs w:val="24"/>
          <w:lang w:eastAsia="en-IN"/>
        </w:rPr>
        <w:t>ing and</w:t>
      </w:r>
      <w:r w:rsidRPr="002F3207">
        <w:rPr>
          <w:rFonts w:ascii="Times New Roman" w:eastAsia="Times New Roman" w:hAnsi="Times New Roman" w:cs="Times New Roman"/>
          <w:color w:val="231F20"/>
          <w:sz w:val="24"/>
          <w:szCs w:val="24"/>
          <w:lang w:eastAsia="en-IN"/>
        </w:rPr>
        <w:t xml:space="preserve"> Comput</w:t>
      </w:r>
      <w:r w:rsidR="00827C17" w:rsidRPr="002F3207">
        <w:rPr>
          <w:rFonts w:ascii="Times New Roman" w:eastAsia="Times New Roman" w:hAnsi="Times New Roman" w:cs="Times New Roman"/>
          <w:color w:val="231F20"/>
          <w:sz w:val="24"/>
          <w:szCs w:val="24"/>
          <w:lang w:eastAsia="en-IN"/>
        </w:rPr>
        <w:t>er</w:t>
      </w:r>
      <w:r w:rsidRPr="002F3207">
        <w:rPr>
          <w:rFonts w:ascii="Times New Roman" w:eastAsia="Times New Roman" w:hAnsi="Times New Roman" w:cs="Times New Roman"/>
          <w:color w:val="231F20"/>
          <w:sz w:val="24"/>
          <w:szCs w:val="24"/>
          <w:lang w:eastAsia="en-IN"/>
        </w:rPr>
        <w:t xml:space="preserve"> Simul</w:t>
      </w:r>
      <w:r w:rsidR="00827C17" w:rsidRPr="002F3207">
        <w:rPr>
          <w:rFonts w:ascii="Times New Roman" w:eastAsia="Times New Roman" w:hAnsi="Times New Roman" w:cs="Times New Roman"/>
          <w:color w:val="231F20"/>
          <w:sz w:val="24"/>
          <w:szCs w:val="24"/>
          <w:lang w:eastAsia="en-IN"/>
        </w:rPr>
        <w:t>ation</w:t>
      </w:r>
      <w:r w:rsidRPr="002F3207">
        <w:rPr>
          <w:rFonts w:ascii="Times New Roman" w:eastAsia="Times New Roman" w:hAnsi="Times New Roman" w:cs="Times New Roman"/>
          <w:color w:val="231F20"/>
          <w:sz w:val="24"/>
          <w:szCs w:val="24"/>
          <w:lang w:eastAsia="en-IN"/>
        </w:rPr>
        <w:t xml:space="preserve"> 24</w:t>
      </w:r>
      <w:r w:rsidR="00827C17" w:rsidRPr="002F3207">
        <w:rPr>
          <w:rFonts w:ascii="Times New Roman" w:eastAsia="Times New Roman" w:hAnsi="Times New Roman" w:cs="Times New Roman"/>
          <w:color w:val="231F20"/>
          <w:sz w:val="24"/>
          <w:szCs w:val="24"/>
          <w:lang w:eastAsia="en-IN"/>
        </w:rPr>
        <w:t>(</w:t>
      </w:r>
      <w:r w:rsidRPr="002F3207">
        <w:rPr>
          <w:rFonts w:ascii="Times New Roman" w:eastAsia="Times New Roman" w:hAnsi="Times New Roman" w:cs="Times New Roman"/>
          <w:color w:val="231F20"/>
          <w:sz w:val="24"/>
          <w:szCs w:val="24"/>
          <w:lang w:eastAsia="en-IN"/>
        </w:rPr>
        <w:t>4</w:t>
      </w:r>
      <w:r w:rsidR="00827C17" w:rsidRPr="002F3207">
        <w:rPr>
          <w:rFonts w:ascii="Times New Roman" w:eastAsia="Times New Roman" w:hAnsi="Times New Roman" w:cs="Times New Roman"/>
          <w:color w:val="231F20"/>
          <w:sz w:val="24"/>
          <w:szCs w:val="24"/>
          <w:lang w:eastAsia="en-IN"/>
        </w:rPr>
        <w:t>)</w:t>
      </w:r>
      <w:r w:rsidR="0057521F" w:rsidRPr="002F3207">
        <w:rPr>
          <w:rFonts w:ascii="Times New Roman" w:eastAsia="Times New Roman" w:hAnsi="Times New Roman" w:cs="Times New Roman"/>
          <w:color w:val="231F20"/>
          <w:sz w:val="24"/>
          <w:szCs w:val="24"/>
          <w:lang w:eastAsia="en-IN"/>
        </w:rPr>
        <w:t xml:space="preserve">, </w:t>
      </w:r>
      <w:r w:rsidR="0057521F" w:rsidRPr="002F3207">
        <w:rPr>
          <w:rFonts w:ascii="Times New Roman" w:hAnsi="Times New Roman" w:cs="Times New Roman"/>
          <w:color w:val="231F20"/>
          <w:sz w:val="24"/>
          <w:szCs w:val="24"/>
        </w:rPr>
        <w:t>Article 22 (November 2014), 1-37.</w:t>
      </w:r>
      <w:r w:rsidR="003917DA" w:rsidRPr="002F3207">
        <w:rPr>
          <w:rFonts w:ascii="Times New Roman" w:hAnsi="Times New Roman" w:cs="Times New Roman"/>
          <w:color w:val="231F20"/>
          <w:sz w:val="24"/>
          <w:szCs w:val="24"/>
        </w:rPr>
        <w:t xml:space="preserve"> </w:t>
      </w:r>
      <w:r w:rsidRPr="002F3207">
        <w:rPr>
          <w:rFonts w:ascii="Times New Roman" w:eastAsia="Times New Roman" w:hAnsi="Times New Roman" w:cs="Times New Roman"/>
          <w:color w:val="231F20"/>
          <w:sz w:val="24"/>
          <w:szCs w:val="24"/>
          <w:lang w:eastAsia="en-IN"/>
        </w:rPr>
        <w:t>DOI: http://dx.doi.org/10.1145/2661631</w:t>
      </w:r>
    </w:p>
    <w:p w14:paraId="06FCE47A" w14:textId="659C6413" w:rsidR="00646184" w:rsidRPr="002F3207" w:rsidRDefault="00646184" w:rsidP="00715D70">
      <w:pPr>
        <w:jc w:val="both"/>
        <w:rPr>
          <w:rFonts w:ascii="Times New Roman" w:hAnsi="Times New Roman" w:cs="Times New Roman"/>
          <w:sz w:val="24"/>
          <w:szCs w:val="24"/>
        </w:rPr>
      </w:pPr>
    </w:p>
    <w:p w14:paraId="15EC6F80" w14:textId="77777777" w:rsidR="00B30261" w:rsidRPr="002F3207" w:rsidRDefault="00B30261" w:rsidP="00F0047C">
      <w:pPr>
        <w:spacing w:after="0" w:line="240" w:lineRule="auto"/>
        <w:jc w:val="both"/>
        <w:rPr>
          <w:rFonts w:ascii="Times New Roman" w:eastAsia="Times New Roman" w:hAnsi="Times New Roman" w:cs="Times New Roman"/>
          <w:color w:val="000000"/>
          <w:sz w:val="24"/>
          <w:szCs w:val="24"/>
          <w:lang w:eastAsia="en-IN"/>
        </w:rPr>
      </w:pPr>
    </w:p>
    <w:sectPr w:rsidR="00B30261" w:rsidRPr="002F3207" w:rsidSect="00BA1BB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0E591" w14:textId="77777777" w:rsidR="009D2CA9" w:rsidRDefault="009D2CA9" w:rsidP="000D63C1">
      <w:pPr>
        <w:spacing w:after="0" w:line="240" w:lineRule="auto"/>
      </w:pPr>
      <w:r>
        <w:separator/>
      </w:r>
    </w:p>
  </w:endnote>
  <w:endnote w:type="continuationSeparator" w:id="0">
    <w:p w14:paraId="36D25308" w14:textId="77777777" w:rsidR="009D2CA9" w:rsidRDefault="009D2CA9" w:rsidP="000D6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M R 12">
    <w:altName w:val="CM R"/>
    <w:panose1 w:val="00000000000000000000"/>
    <w:charset w:val="00"/>
    <w:family w:val="swiss"/>
    <w:notTrueType/>
    <w:pitch w:val="default"/>
    <w:sig w:usb0="00000003" w:usb1="00000000" w:usb2="00000000" w:usb3="00000000" w:csb0="00000001" w:csb1="00000000"/>
  </w:font>
  <w:font w:name="TeX-cmr10">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BE0CB" w14:textId="77777777" w:rsidR="007809AF" w:rsidRDefault="00780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36E6" w14:textId="77777777" w:rsidR="007809AF" w:rsidRDefault="00780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465C" w14:textId="77777777" w:rsidR="007809AF" w:rsidRDefault="00780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DC4A4" w14:textId="77777777" w:rsidR="009D2CA9" w:rsidRDefault="009D2CA9" w:rsidP="000D63C1">
      <w:pPr>
        <w:spacing w:after="0" w:line="240" w:lineRule="auto"/>
      </w:pPr>
      <w:r>
        <w:separator/>
      </w:r>
    </w:p>
  </w:footnote>
  <w:footnote w:type="continuationSeparator" w:id="0">
    <w:p w14:paraId="79A8E24A" w14:textId="77777777" w:rsidR="009D2CA9" w:rsidRDefault="009D2CA9" w:rsidP="000D6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D775F" w14:textId="6DAFE649" w:rsidR="007809AF" w:rsidRDefault="009D2CA9">
    <w:pPr>
      <w:pStyle w:val="Header"/>
    </w:pPr>
    <w:r>
      <w:rPr>
        <w:noProof/>
      </w:rPr>
      <w:pict w14:anchorId="49020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8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FDC1" w14:textId="017C292A" w:rsidR="007809AF" w:rsidRDefault="009D2CA9">
    <w:pPr>
      <w:pStyle w:val="Header"/>
    </w:pPr>
    <w:r>
      <w:rPr>
        <w:noProof/>
      </w:rPr>
      <w:pict w14:anchorId="0D86A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8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4F2F" w14:textId="766EF8A4" w:rsidR="007809AF" w:rsidRDefault="009D2CA9">
    <w:pPr>
      <w:pStyle w:val="Header"/>
    </w:pPr>
    <w:r>
      <w:rPr>
        <w:noProof/>
      </w:rPr>
      <w:pict w14:anchorId="1A422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8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C56F0"/>
    <w:multiLevelType w:val="hybridMultilevel"/>
    <w:tmpl w:val="20E6839C"/>
    <w:lvl w:ilvl="0" w:tplc="A678E796">
      <w:start w:val="1"/>
      <w:numFmt w:val="decimal"/>
      <w:lvlText w:val="(%1)"/>
      <w:lvlJc w:val="left"/>
      <w:pPr>
        <w:ind w:left="372" w:hanging="372"/>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69E84776"/>
    <w:multiLevelType w:val="hybridMultilevel"/>
    <w:tmpl w:val="24F656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8A9"/>
    <w:rsid w:val="00003ABB"/>
    <w:rsid w:val="00013455"/>
    <w:rsid w:val="00014624"/>
    <w:rsid w:val="00014B69"/>
    <w:rsid w:val="000158BF"/>
    <w:rsid w:val="00020E28"/>
    <w:rsid w:val="0002134B"/>
    <w:rsid w:val="00022598"/>
    <w:rsid w:val="00034DA7"/>
    <w:rsid w:val="00043F17"/>
    <w:rsid w:val="00045ED9"/>
    <w:rsid w:val="00047A71"/>
    <w:rsid w:val="00050ED2"/>
    <w:rsid w:val="000565CC"/>
    <w:rsid w:val="00057CC1"/>
    <w:rsid w:val="000610D7"/>
    <w:rsid w:val="00061F8F"/>
    <w:rsid w:val="00062E82"/>
    <w:rsid w:val="0006566A"/>
    <w:rsid w:val="000674EE"/>
    <w:rsid w:val="000706C7"/>
    <w:rsid w:val="000728B7"/>
    <w:rsid w:val="000733F3"/>
    <w:rsid w:val="00076A21"/>
    <w:rsid w:val="00085F15"/>
    <w:rsid w:val="0008606C"/>
    <w:rsid w:val="000951C5"/>
    <w:rsid w:val="0009557C"/>
    <w:rsid w:val="00097CCF"/>
    <w:rsid w:val="000A0236"/>
    <w:rsid w:val="000A3A1C"/>
    <w:rsid w:val="000A6AF1"/>
    <w:rsid w:val="000B163E"/>
    <w:rsid w:val="000B2D15"/>
    <w:rsid w:val="000B631F"/>
    <w:rsid w:val="000B6414"/>
    <w:rsid w:val="000B71C1"/>
    <w:rsid w:val="000C14AA"/>
    <w:rsid w:val="000C1749"/>
    <w:rsid w:val="000C3AD8"/>
    <w:rsid w:val="000C7E59"/>
    <w:rsid w:val="000D33E1"/>
    <w:rsid w:val="000D4046"/>
    <w:rsid w:val="000D63C1"/>
    <w:rsid w:val="000D65A2"/>
    <w:rsid w:val="000E1EAC"/>
    <w:rsid w:val="000E1FA4"/>
    <w:rsid w:val="000E2114"/>
    <w:rsid w:val="000E2DA4"/>
    <w:rsid w:val="000E48F9"/>
    <w:rsid w:val="000E7052"/>
    <w:rsid w:val="000F7978"/>
    <w:rsid w:val="00101F88"/>
    <w:rsid w:val="00102142"/>
    <w:rsid w:val="00103A69"/>
    <w:rsid w:val="001041E8"/>
    <w:rsid w:val="00111556"/>
    <w:rsid w:val="0011312D"/>
    <w:rsid w:val="00115ABB"/>
    <w:rsid w:val="00116D95"/>
    <w:rsid w:val="001232BC"/>
    <w:rsid w:val="00124E12"/>
    <w:rsid w:val="001254EE"/>
    <w:rsid w:val="001265DF"/>
    <w:rsid w:val="001272F1"/>
    <w:rsid w:val="00127530"/>
    <w:rsid w:val="00130D98"/>
    <w:rsid w:val="00133B97"/>
    <w:rsid w:val="00133CD1"/>
    <w:rsid w:val="00135BF5"/>
    <w:rsid w:val="00136D70"/>
    <w:rsid w:val="00137331"/>
    <w:rsid w:val="0014624C"/>
    <w:rsid w:val="00147459"/>
    <w:rsid w:val="00150254"/>
    <w:rsid w:val="001509F8"/>
    <w:rsid w:val="00150C11"/>
    <w:rsid w:val="00152010"/>
    <w:rsid w:val="00154084"/>
    <w:rsid w:val="00156AC8"/>
    <w:rsid w:val="001572E2"/>
    <w:rsid w:val="00160391"/>
    <w:rsid w:val="001609DD"/>
    <w:rsid w:val="001667CF"/>
    <w:rsid w:val="00166BC3"/>
    <w:rsid w:val="00166C39"/>
    <w:rsid w:val="001744EE"/>
    <w:rsid w:val="001758E9"/>
    <w:rsid w:val="00176F0A"/>
    <w:rsid w:val="001775A8"/>
    <w:rsid w:val="001806C5"/>
    <w:rsid w:val="00182DD8"/>
    <w:rsid w:val="0018432D"/>
    <w:rsid w:val="0018530A"/>
    <w:rsid w:val="0018560D"/>
    <w:rsid w:val="00185E51"/>
    <w:rsid w:val="00186F9D"/>
    <w:rsid w:val="0018707E"/>
    <w:rsid w:val="00191F13"/>
    <w:rsid w:val="001941B0"/>
    <w:rsid w:val="00197259"/>
    <w:rsid w:val="00197A66"/>
    <w:rsid w:val="001A2F60"/>
    <w:rsid w:val="001A6959"/>
    <w:rsid w:val="001B4AE6"/>
    <w:rsid w:val="001B7777"/>
    <w:rsid w:val="001B7DDB"/>
    <w:rsid w:val="001C1052"/>
    <w:rsid w:val="001C1328"/>
    <w:rsid w:val="001C2C54"/>
    <w:rsid w:val="001C462A"/>
    <w:rsid w:val="001D2465"/>
    <w:rsid w:val="001D28A9"/>
    <w:rsid w:val="001D32AF"/>
    <w:rsid w:val="001D7DB5"/>
    <w:rsid w:val="001E1AC6"/>
    <w:rsid w:val="001E2549"/>
    <w:rsid w:val="001E3137"/>
    <w:rsid w:val="001F0DFD"/>
    <w:rsid w:val="001F1458"/>
    <w:rsid w:val="001F226A"/>
    <w:rsid w:val="001F28D0"/>
    <w:rsid w:val="001F2B16"/>
    <w:rsid w:val="001F49A8"/>
    <w:rsid w:val="001F6C71"/>
    <w:rsid w:val="001F7B57"/>
    <w:rsid w:val="002018DD"/>
    <w:rsid w:val="00201E79"/>
    <w:rsid w:val="0020203B"/>
    <w:rsid w:val="00210F97"/>
    <w:rsid w:val="00214677"/>
    <w:rsid w:val="00215178"/>
    <w:rsid w:val="002171CC"/>
    <w:rsid w:val="00221C0E"/>
    <w:rsid w:val="00221E0F"/>
    <w:rsid w:val="00222F60"/>
    <w:rsid w:val="002233FD"/>
    <w:rsid w:val="002259D0"/>
    <w:rsid w:val="00232A8D"/>
    <w:rsid w:val="0023300A"/>
    <w:rsid w:val="00233860"/>
    <w:rsid w:val="002401FC"/>
    <w:rsid w:val="00243959"/>
    <w:rsid w:val="002454FA"/>
    <w:rsid w:val="0024772C"/>
    <w:rsid w:val="002516CB"/>
    <w:rsid w:val="00254158"/>
    <w:rsid w:val="00254389"/>
    <w:rsid w:val="0025543D"/>
    <w:rsid w:val="002604E4"/>
    <w:rsid w:val="00265E12"/>
    <w:rsid w:val="002667EA"/>
    <w:rsid w:val="002717FF"/>
    <w:rsid w:val="00271946"/>
    <w:rsid w:val="00276B75"/>
    <w:rsid w:val="00277020"/>
    <w:rsid w:val="002808AA"/>
    <w:rsid w:val="0028092E"/>
    <w:rsid w:val="00287164"/>
    <w:rsid w:val="00287829"/>
    <w:rsid w:val="00287C2C"/>
    <w:rsid w:val="00290684"/>
    <w:rsid w:val="00290B81"/>
    <w:rsid w:val="00290BAD"/>
    <w:rsid w:val="00291931"/>
    <w:rsid w:val="002963AB"/>
    <w:rsid w:val="00296A9A"/>
    <w:rsid w:val="002A3DB9"/>
    <w:rsid w:val="002A646D"/>
    <w:rsid w:val="002A6D08"/>
    <w:rsid w:val="002A6D0A"/>
    <w:rsid w:val="002B0418"/>
    <w:rsid w:val="002B0A28"/>
    <w:rsid w:val="002B2867"/>
    <w:rsid w:val="002B32AD"/>
    <w:rsid w:val="002B4DCD"/>
    <w:rsid w:val="002B6CB2"/>
    <w:rsid w:val="002B6FA5"/>
    <w:rsid w:val="002C11F0"/>
    <w:rsid w:val="002C218A"/>
    <w:rsid w:val="002D0C27"/>
    <w:rsid w:val="002D23E4"/>
    <w:rsid w:val="002D4548"/>
    <w:rsid w:val="002D48E9"/>
    <w:rsid w:val="002D4A19"/>
    <w:rsid w:val="002E0350"/>
    <w:rsid w:val="002F0764"/>
    <w:rsid w:val="002F13C5"/>
    <w:rsid w:val="002F3145"/>
    <w:rsid w:val="002F3207"/>
    <w:rsid w:val="002F44BB"/>
    <w:rsid w:val="002F6149"/>
    <w:rsid w:val="002F7DAC"/>
    <w:rsid w:val="00301CA4"/>
    <w:rsid w:val="00302A14"/>
    <w:rsid w:val="00303071"/>
    <w:rsid w:val="0030352C"/>
    <w:rsid w:val="00305187"/>
    <w:rsid w:val="00310268"/>
    <w:rsid w:val="003128DC"/>
    <w:rsid w:val="00313159"/>
    <w:rsid w:val="00314963"/>
    <w:rsid w:val="00316751"/>
    <w:rsid w:val="00322456"/>
    <w:rsid w:val="00323D62"/>
    <w:rsid w:val="00331205"/>
    <w:rsid w:val="00331C66"/>
    <w:rsid w:val="0033559B"/>
    <w:rsid w:val="003452C8"/>
    <w:rsid w:val="0034579A"/>
    <w:rsid w:val="00351F27"/>
    <w:rsid w:val="0035209C"/>
    <w:rsid w:val="00353AAF"/>
    <w:rsid w:val="00356150"/>
    <w:rsid w:val="00357192"/>
    <w:rsid w:val="00364269"/>
    <w:rsid w:val="003656AE"/>
    <w:rsid w:val="00370C10"/>
    <w:rsid w:val="00371416"/>
    <w:rsid w:val="0037225E"/>
    <w:rsid w:val="00375394"/>
    <w:rsid w:val="00376426"/>
    <w:rsid w:val="003765C8"/>
    <w:rsid w:val="00377121"/>
    <w:rsid w:val="003829B7"/>
    <w:rsid w:val="00382B38"/>
    <w:rsid w:val="003848E7"/>
    <w:rsid w:val="003851AF"/>
    <w:rsid w:val="0038549A"/>
    <w:rsid w:val="00386014"/>
    <w:rsid w:val="0038710F"/>
    <w:rsid w:val="003876FC"/>
    <w:rsid w:val="00387AFA"/>
    <w:rsid w:val="003917DA"/>
    <w:rsid w:val="00391AD1"/>
    <w:rsid w:val="003A0128"/>
    <w:rsid w:val="003A0F7D"/>
    <w:rsid w:val="003A299D"/>
    <w:rsid w:val="003A3E01"/>
    <w:rsid w:val="003A577E"/>
    <w:rsid w:val="003A5E50"/>
    <w:rsid w:val="003A70C3"/>
    <w:rsid w:val="003B05D8"/>
    <w:rsid w:val="003B0F55"/>
    <w:rsid w:val="003B2159"/>
    <w:rsid w:val="003B6ED7"/>
    <w:rsid w:val="003B731C"/>
    <w:rsid w:val="003C2942"/>
    <w:rsid w:val="003C2A5C"/>
    <w:rsid w:val="003C2DB4"/>
    <w:rsid w:val="003C337E"/>
    <w:rsid w:val="003C38DE"/>
    <w:rsid w:val="003C5D79"/>
    <w:rsid w:val="003D061C"/>
    <w:rsid w:val="003D0632"/>
    <w:rsid w:val="003D1757"/>
    <w:rsid w:val="003D40F2"/>
    <w:rsid w:val="003E04B5"/>
    <w:rsid w:val="003E0FEF"/>
    <w:rsid w:val="003E2C0F"/>
    <w:rsid w:val="003F492B"/>
    <w:rsid w:val="003F4BC5"/>
    <w:rsid w:val="003F6272"/>
    <w:rsid w:val="003F711A"/>
    <w:rsid w:val="00400104"/>
    <w:rsid w:val="00401441"/>
    <w:rsid w:val="004112E9"/>
    <w:rsid w:val="00412F08"/>
    <w:rsid w:val="004137CF"/>
    <w:rsid w:val="00413D34"/>
    <w:rsid w:val="0041543A"/>
    <w:rsid w:val="00415475"/>
    <w:rsid w:val="00415BEE"/>
    <w:rsid w:val="00417946"/>
    <w:rsid w:val="00420A9D"/>
    <w:rsid w:val="00420FC5"/>
    <w:rsid w:val="0042206F"/>
    <w:rsid w:val="004220A5"/>
    <w:rsid w:val="00423408"/>
    <w:rsid w:val="00427DE4"/>
    <w:rsid w:val="00427E73"/>
    <w:rsid w:val="004323D0"/>
    <w:rsid w:val="00433635"/>
    <w:rsid w:val="004340A9"/>
    <w:rsid w:val="00441C4F"/>
    <w:rsid w:val="004447A6"/>
    <w:rsid w:val="004460FA"/>
    <w:rsid w:val="00446EB2"/>
    <w:rsid w:val="00446F31"/>
    <w:rsid w:val="00452166"/>
    <w:rsid w:val="00452CD1"/>
    <w:rsid w:val="00453BA2"/>
    <w:rsid w:val="00454144"/>
    <w:rsid w:val="00454326"/>
    <w:rsid w:val="00465909"/>
    <w:rsid w:val="00465F7E"/>
    <w:rsid w:val="004663ED"/>
    <w:rsid w:val="00467A56"/>
    <w:rsid w:val="00470A23"/>
    <w:rsid w:val="004711AF"/>
    <w:rsid w:val="004714F9"/>
    <w:rsid w:val="00472735"/>
    <w:rsid w:val="00472ED8"/>
    <w:rsid w:val="00473C8E"/>
    <w:rsid w:val="00476F08"/>
    <w:rsid w:val="0048034D"/>
    <w:rsid w:val="004807C1"/>
    <w:rsid w:val="004810D4"/>
    <w:rsid w:val="00483024"/>
    <w:rsid w:val="0048321E"/>
    <w:rsid w:val="00483EF5"/>
    <w:rsid w:val="00487512"/>
    <w:rsid w:val="004914CD"/>
    <w:rsid w:val="00491EC8"/>
    <w:rsid w:val="00493364"/>
    <w:rsid w:val="00494940"/>
    <w:rsid w:val="0049593F"/>
    <w:rsid w:val="004A2CD5"/>
    <w:rsid w:val="004A477D"/>
    <w:rsid w:val="004A4C70"/>
    <w:rsid w:val="004B08A7"/>
    <w:rsid w:val="004B100A"/>
    <w:rsid w:val="004B1ED7"/>
    <w:rsid w:val="004B27DA"/>
    <w:rsid w:val="004B38E8"/>
    <w:rsid w:val="004B3CA0"/>
    <w:rsid w:val="004B3D58"/>
    <w:rsid w:val="004B57EA"/>
    <w:rsid w:val="004B580D"/>
    <w:rsid w:val="004C3A3E"/>
    <w:rsid w:val="004C650F"/>
    <w:rsid w:val="004D022D"/>
    <w:rsid w:val="004D0301"/>
    <w:rsid w:val="004D082F"/>
    <w:rsid w:val="004D1A0D"/>
    <w:rsid w:val="004D5009"/>
    <w:rsid w:val="004D5674"/>
    <w:rsid w:val="004D61A8"/>
    <w:rsid w:val="004D6FEC"/>
    <w:rsid w:val="004D7B4E"/>
    <w:rsid w:val="004E3AFB"/>
    <w:rsid w:val="004F1114"/>
    <w:rsid w:val="004F16DD"/>
    <w:rsid w:val="004F19F6"/>
    <w:rsid w:val="004F2CBB"/>
    <w:rsid w:val="005023CB"/>
    <w:rsid w:val="00503F80"/>
    <w:rsid w:val="00505526"/>
    <w:rsid w:val="00506259"/>
    <w:rsid w:val="00506B8F"/>
    <w:rsid w:val="00513936"/>
    <w:rsid w:val="00514769"/>
    <w:rsid w:val="005209EB"/>
    <w:rsid w:val="00520CB3"/>
    <w:rsid w:val="00520E6B"/>
    <w:rsid w:val="0052443B"/>
    <w:rsid w:val="005251C2"/>
    <w:rsid w:val="005255B0"/>
    <w:rsid w:val="00525E3A"/>
    <w:rsid w:val="00527B79"/>
    <w:rsid w:val="005311CA"/>
    <w:rsid w:val="005316A5"/>
    <w:rsid w:val="005327F0"/>
    <w:rsid w:val="00535E87"/>
    <w:rsid w:val="0053615E"/>
    <w:rsid w:val="005379E6"/>
    <w:rsid w:val="00543802"/>
    <w:rsid w:val="005475D9"/>
    <w:rsid w:val="00551666"/>
    <w:rsid w:val="00552534"/>
    <w:rsid w:val="00553B4A"/>
    <w:rsid w:val="00554C70"/>
    <w:rsid w:val="00555F87"/>
    <w:rsid w:val="0055685F"/>
    <w:rsid w:val="00556AF3"/>
    <w:rsid w:val="005614E4"/>
    <w:rsid w:val="005703F3"/>
    <w:rsid w:val="0057521F"/>
    <w:rsid w:val="00586F83"/>
    <w:rsid w:val="00591063"/>
    <w:rsid w:val="00591C69"/>
    <w:rsid w:val="00591F73"/>
    <w:rsid w:val="00592F23"/>
    <w:rsid w:val="00597A12"/>
    <w:rsid w:val="00597C02"/>
    <w:rsid w:val="005A4467"/>
    <w:rsid w:val="005B1D94"/>
    <w:rsid w:val="005B4DAF"/>
    <w:rsid w:val="005B5B22"/>
    <w:rsid w:val="005C2402"/>
    <w:rsid w:val="005D0B1B"/>
    <w:rsid w:val="005D3917"/>
    <w:rsid w:val="005D77CC"/>
    <w:rsid w:val="005E05ED"/>
    <w:rsid w:val="005E168B"/>
    <w:rsid w:val="005E41FA"/>
    <w:rsid w:val="005E4C97"/>
    <w:rsid w:val="005E5278"/>
    <w:rsid w:val="005E5669"/>
    <w:rsid w:val="005E6691"/>
    <w:rsid w:val="005F6D45"/>
    <w:rsid w:val="005F79AA"/>
    <w:rsid w:val="005F7C07"/>
    <w:rsid w:val="00602083"/>
    <w:rsid w:val="00603678"/>
    <w:rsid w:val="00603832"/>
    <w:rsid w:val="00610508"/>
    <w:rsid w:val="006112A3"/>
    <w:rsid w:val="00612061"/>
    <w:rsid w:val="00613BC4"/>
    <w:rsid w:val="0061534E"/>
    <w:rsid w:val="0061559F"/>
    <w:rsid w:val="00615A8D"/>
    <w:rsid w:val="00620F43"/>
    <w:rsid w:val="00625FCD"/>
    <w:rsid w:val="00626C78"/>
    <w:rsid w:val="00626D75"/>
    <w:rsid w:val="00630182"/>
    <w:rsid w:val="00631B13"/>
    <w:rsid w:val="00636E99"/>
    <w:rsid w:val="00640CF4"/>
    <w:rsid w:val="00645E75"/>
    <w:rsid w:val="00646184"/>
    <w:rsid w:val="00647BED"/>
    <w:rsid w:val="00652BAA"/>
    <w:rsid w:val="006538B8"/>
    <w:rsid w:val="00654B89"/>
    <w:rsid w:val="00654FCC"/>
    <w:rsid w:val="0065572A"/>
    <w:rsid w:val="0065605A"/>
    <w:rsid w:val="00656FCE"/>
    <w:rsid w:val="00657C88"/>
    <w:rsid w:val="0066106B"/>
    <w:rsid w:val="0066236C"/>
    <w:rsid w:val="00665244"/>
    <w:rsid w:val="00665C62"/>
    <w:rsid w:val="00666CBE"/>
    <w:rsid w:val="00666FED"/>
    <w:rsid w:val="006676FF"/>
    <w:rsid w:val="00667C3D"/>
    <w:rsid w:val="00667E6A"/>
    <w:rsid w:val="00671942"/>
    <w:rsid w:val="00671F94"/>
    <w:rsid w:val="006726B2"/>
    <w:rsid w:val="006732BA"/>
    <w:rsid w:val="00673E2E"/>
    <w:rsid w:val="006762A3"/>
    <w:rsid w:val="006803EF"/>
    <w:rsid w:val="00680460"/>
    <w:rsid w:val="00690BFE"/>
    <w:rsid w:val="00693965"/>
    <w:rsid w:val="00693BC4"/>
    <w:rsid w:val="0069791C"/>
    <w:rsid w:val="006A0DF3"/>
    <w:rsid w:val="006A51D0"/>
    <w:rsid w:val="006A5B37"/>
    <w:rsid w:val="006A7C1C"/>
    <w:rsid w:val="006A7F71"/>
    <w:rsid w:val="006B085E"/>
    <w:rsid w:val="006B5EC5"/>
    <w:rsid w:val="006C2434"/>
    <w:rsid w:val="006C2AA4"/>
    <w:rsid w:val="006C4326"/>
    <w:rsid w:val="006C71ED"/>
    <w:rsid w:val="006C7583"/>
    <w:rsid w:val="006D2036"/>
    <w:rsid w:val="006D38AD"/>
    <w:rsid w:val="006D3DFA"/>
    <w:rsid w:val="006D50C9"/>
    <w:rsid w:val="006D5808"/>
    <w:rsid w:val="006E4557"/>
    <w:rsid w:val="006E4AA5"/>
    <w:rsid w:val="006E57F3"/>
    <w:rsid w:val="006E788B"/>
    <w:rsid w:val="006F37D2"/>
    <w:rsid w:val="006F3970"/>
    <w:rsid w:val="006F3BA3"/>
    <w:rsid w:val="006F55AD"/>
    <w:rsid w:val="006F5CFC"/>
    <w:rsid w:val="006F6029"/>
    <w:rsid w:val="006F6180"/>
    <w:rsid w:val="00700AF4"/>
    <w:rsid w:val="00702E5B"/>
    <w:rsid w:val="00703347"/>
    <w:rsid w:val="00703C63"/>
    <w:rsid w:val="007065D4"/>
    <w:rsid w:val="007151B8"/>
    <w:rsid w:val="00715D70"/>
    <w:rsid w:val="007228B6"/>
    <w:rsid w:val="00723023"/>
    <w:rsid w:val="00724003"/>
    <w:rsid w:val="00725587"/>
    <w:rsid w:val="0072634A"/>
    <w:rsid w:val="00726B24"/>
    <w:rsid w:val="00732F07"/>
    <w:rsid w:val="00733216"/>
    <w:rsid w:val="007354C5"/>
    <w:rsid w:val="0073667F"/>
    <w:rsid w:val="007410A2"/>
    <w:rsid w:val="00742B47"/>
    <w:rsid w:val="00742D84"/>
    <w:rsid w:val="0074371B"/>
    <w:rsid w:val="00744B8B"/>
    <w:rsid w:val="00745C75"/>
    <w:rsid w:val="00746076"/>
    <w:rsid w:val="00751AD2"/>
    <w:rsid w:val="0075572D"/>
    <w:rsid w:val="00756DC1"/>
    <w:rsid w:val="0076004A"/>
    <w:rsid w:val="0076309C"/>
    <w:rsid w:val="00766036"/>
    <w:rsid w:val="00766055"/>
    <w:rsid w:val="00767F80"/>
    <w:rsid w:val="00771CDC"/>
    <w:rsid w:val="007724D9"/>
    <w:rsid w:val="007742DC"/>
    <w:rsid w:val="00775580"/>
    <w:rsid w:val="007809AF"/>
    <w:rsid w:val="00781E9B"/>
    <w:rsid w:val="00782370"/>
    <w:rsid w:val="007833DB"/>
    <w:rsid w:val="00783DAC"/>
    <w:rsid w:val="00784824"/>
    <w:rsid w:val="007849D3"/>
    <w:rsid w:val="00784B4D"/>
    <w:rsid w:val="00785C3E"/>
    <w:rsid w:val="00785E93"/>
    <w:rsid w:val="00785EC5"/>
    <w:rsid w:val="007877AA"/>
    <w:rsid w:val="0078794B"/>
    <w:rsid w:val="0079114F"/>
    <w:rsid w:val="00793EE2"/>
    <w:rsid w:val="007966BD"/>
    <w:rsid w:val="007A1316"/>
    <w:rsid w:val="007A34D7"/>
    <w:rsid w:val="007A4324"/>
    <w:rsid w:val="007A4D13"/>
    <w:rsid w:val="007A520E"/>
    <w:rsid w:val="007B1A29"/>
    <w:rsid w:val="007B2717"/>
    <w:rsid w:val="007B387E"/>
    <w:rsid w:val="007B7C2B"/>
    <w:rsid w:val="007C1161"/>
    <w:rsid w:val="007C321F"/>
    <w:rsid w:val="007C373F"/>
    <w:rsid w:val="007C49CE"/>
    <w:rsid w:val="007C598A"/>
    <w:rsid w:val="007C6648"/>
    <w:rsid w:val="007C70C3"/>
    <w:rsid w:val="007D4658"/>
    <w:rsid w:val="007D49CD"/>
    <w:rsid w:val="007E0564"/>
    <w:rsid w:val="007E2D19"/>
    <w:rsid w:val="007E3ACF"/>
    <w:rsid w:val="007E48F5"/>
    <w:rsid w:val="007E5601"/>
    <w:rsid w:val="007E711A"/>
    <w:rsid w:val="007E76D2"/>
    <w:rsid w:val="007F319E"/>
    <w:rsid w:val="007F3ABB"/>
    <w:rsid w:val="007F4E1A"/>
    <w:rsid w:val="007F7F8F"/>
    <w:rsid w:val="00800FEB"/>
    <w:rsid w:val="008031C8"/>
    <w:rsid w:val="008040A1"/>
    <w:rsid w:val="008116CE"/>
    <w:rsid w:val="0081239A"/>
    <w:rsid w:val="00812CE4"/>
    <w:rsid w:val="00820CE7"/>
    <w:rsid w:val="008224AA"/>
    <w:rsid w:val="0082299A"/>
    <w:rsid w:val="00822E84"/>
    <w:rsid w:val="00826BA3"/>
    <w:rsid w:val="00827C17"/>
    <w:rsid w:val="008333C6"/>
    <w:rsid w:val="008340DA"/>
    <w:rsid w:val="00835112"/>
    <w:rsid w:val="00836B5A"/>
    <w:rsid w:val="00840F92"/>
    <w:rsid w:val="00844138"/>
    <w:rsid w:val="00844CD6"/>
    <w:rsid w:val="008451E7"/>
    <w:rsid w:val="0085103F"/>
    <w:rsid w:val="00860D7F"/>
    <w:rsid w:val="00866A06"/>
    <w:rsid w:val="008672C6"/>
    <w:rsid w:val="008705BF"/>
    <w:rsid w:val="00872C79"/>
    <w:rsid w:val="00874952"/>
    <w:rsid w:val="00875311"/>
    <w:rsid w:val="00876EC6"/>
    <w:rsid w:val="00880A09"/>
    <w:rsid w:val="00883BF8"/>
    <w:rsid w:val="00884605"/>
    <w:rsid w:val="00891478"/>
    <w:rsid w:val="008918D6"/>
    <w:rsid w:val="00892249"/>
    <w:rsid w:val="008959D4"/>
    <w:rsid w:val="008A1E66"/>
    <w:rsid w:val="008A2FBD"/>
    <w:rsid w:val="008A408E"/>
    <w:rsid w:val="008A6A06"/>
    <w:rsid w:val="008B1C41"/>
    <w:rsid w:val="008B4592"/>
    <w:rsid w:val="008B54D8"/>
    <w:rsid w:val="008B58D6"/>
    <w:rsid w:val="008B59F0"/>
    <w:rsid w:val="008C3D5B"/>
    <w:rsid w:val="008C4D4A"/>
    <w:rsid w:val="008D2E03"/>
    <w:rsid w:val="008D576F"/>
    <w:rsid w:val="008E08E0"/>
    <w:rsid w:val="008E22FF"/>
    <w:rsid w:val="008E5698"/>
    <w:rsid w:val="008E572E"/>
    <w:rsid w:val="008E79F3"/>
    <w:rsid w:val="008F016D"/>
    <w:rsid w:val="008F0BF3"/>
    <w:rsid w:val="008F312C"/>
    <w:rsid w:val="008F3A82"/>
    <w:rsid w:val="008F432D"/>
    <w:rsid w:val="008F5A52"/>
    <w:rsid w:val="008F60C1"/>
    <w:rsid w:val="008F6557"/>
    <w:rsid w:val="008F6ABA"/>
    <w:rsid w:val="008F6F69"/>
    <w:rsid w:val="009007F6"/>
    <w:rsid w:val="00901C40"/>
    <w:rsid w:val="00906871"/>
    <w:rsid w:val="00907BBC"/>
    <w:rsid w:val="0091147E"/>
    <w:rsid w:val="00911779"/>
    <w:rsid w:val="0091330C"/>
    <w:rsid w:val="009149DD"/>
    <w:rsid w:val="00914E4B"/>
    <w:rsid w:val="009171EB"/>
    <w:rsid w:val="0091776D"/>
    <w:rsid w:val="0092268C"/>
    <w:rsid w:val="0093404A"/>
    <w:rsid w:val="00937E90"/>
    <w:rsid w:val="00941140"/>
    <w:rsid w:val="009414C6"/>
    <w:rsid w:val="0094176D"/>
    <w:rsid w:val="00941D1F"/>
    <w:rsid w:val="00944D64"/>
    <w:rsid w:val="009521B0"/>
    <w:rsid w:val="00952E45"/>
    <w:rsid w:val="00953A6E"/>
    <w:rsid w:val="00953FBA"/>
    <w:rsid w:val="0095435E"/>
    <w:rsid w:val="00971B04"/>
    <w:rsid w:val="009818DC"/>
    <w:rsid w:val="00983AE3"/>
    <w:rsid w:val="00996CAD"/>
    <w:rsid w:val="00996F0B"/>
    <w:rsid w:val="00996FC3"/>
    <w:rsid w:val="009A55BF"/>
    <w:rsid w:val="009A7FD6"/>
    <w:rsid w:val="009B1645"/>
    <w:rsid w:val="009B3A3A"/>
    <w:rsid w:val="009B3F20"/>
    <w:rsid w:val="009C01A5"/>
    <w:rsid w:val="009C13C6"/>
    <w:rsid w:val="009C1D0D"/>
    <w:rsid w:val="009C25B7"/>
    <w:rsid w:val="009C35E6"/>
    <w:rsid w:val="009C5064"/>
    <w:rsid w:val="009C6036"/>
    <w:rsid w:val="009C62DC"/>
    <w:rsid w:val="009C6759"/>
    <w:rsid w:val="009C6EB7"/>
    <w:rsid w:val="009C7C5B"/>
    <w:rsid w:val="009D040C"/>
    <w:rsid w:val="009D066A"/>
    <w:rsid w:val="009D16EA"/>
    <w:rsid w:val="009D1807"/>
    <w:rsid w:val="009D2CA9"/>
    <w:rsid w:val="009D51D8"/>
    <w:rsid w:val="009D590C"/>
    <w:rsid w:val="009D6AD4"/>
    <w:rsid w:val="009E20F6"/>
    <w:rsid w:val="009E3CB3"/>
    <w:rsid w:val="009E47C2"/>
    <w:rsid w:val="009E5A15"/>
    <w:rsid w:val="009E7ABC"/>
    <w:rsid w:val="009F13AF"/>
    <w:rsid w:val="009F3B12"/>
    <w:rsid w:val="009F4687"/>
    <w:rsid w:val="009F6D83"/>
    <w:rsid w:val="00A008E0"/>
    <w:rsid w:val="00A00D6E"/>
    <w:rsid w:val="00A01415"/>
    <w:rsid w:val="00A02585"/>
    <w:rsid w:val="00A05344"/>
    <w:rsid w:val="00A108DB"/>
    <w:rsid w:val="00A10D82"/>
    <w:rsid w:val="00A12059"/>
    <w:rsid w:val="00A13CCC"/>
    <w:rsid w:val="00A14390"/>
    <w:rsid w:val="00A15524"/>
    <w:rsid w:val="00A177FB"/>
    <w:rsid w:val="00A2416D"/>
    <w:rsid w:val="00A241BD"/>
    <w:rsid w:val="00A26498"/>
    <w:rsid w:val="00A26CDE"/>
    <w:rsid w:val="00A272E4"/>
    <w:rsid w:val="00A300BC"/>
    <w:rsid w:val="00A329AF"/>
    <w:rsid w:val="00A35D86"/>
    <w:rsid w:val="00A36040"/>
    <w:rsid w:val="00A3738E"/>
    <w:rsid w:val="00A405C2"/>
    <w:rsid w:val="00A40871"/>
    <w:rsid w:val="00A414CE"/>
    <w:rsid w:val="00A4302D"/>
    <w:rsid w:val="00A43351"/>
    <w:rsid w:val="00A54ED0"/>
    <w:rsid w:val="00A61EF0"/>
    <w:rsid w:val="00A6264D"/>
    <w:rsid w:val="00A62BAA"/>
    <w:rsid w:val="00A63789"/>
    <w:rsid w:val="00A64328"/>
    <w:rsid w:val="00A6450B"/>
    <w:rsid w:val="00A67173"/>
    <w:rsid w:val="00A673AE"/>
    <w:rsid w:val="00A714C7"/>
    <w:rsid w:val="00A72C66"/>
    <w:rsid w:val="00A731EF"/>
    <w:rsid w:val="00A733D1"/>
    <w:rsid w:val="00A75E42"/>
    <w:rsid w:val="00A774F2"/>
    <w:rsid w:val="00A77E65"/>
    <w:rsid w:val="00A8006F"/>
    <w:rsid w:val="00A80648"/>
    <w:rsid w:val="00A80916"/>
    <w:rsid w:val="00A8702B"/>
    <w:rsid w:val="00A9153F"/>
    <w:rsid w:val="00A92DF0"/>
    <w:rsid w:val="00A94716"/>
    <w:rsid w:val="00A95CC6"/>
    <w:rsid w:val="00AA0711"/>
    <w:rsid w:val="00AA1118"/>
    <w:rsid w:val="00AA20C0"/>
    <w:rsid w:val="00AA263B"/>
    <w:rsid w:val="00AA741F"/>
    <w:rsid w:val="00AB7084"/>
    <w:rsid w:val="00AC53A4"/>
    <w:rsid w:val="00AC7CBB"/>
    <w:rsid w:val="00AC7E8D"/>
    <w:rsid w:val="00AD0748"/>
    <w:rsid w:val="00AD3322"/>
    <w:rsid w:val="00AD3F5F"/>
    <w:rsid w:val="00AD54ED"/>
    <w:rsid w:val="00AD78E8"/>
    <w:rsid w:val="00AE7D00"/>
    <w:rsid w:val="00AF0755"/>
    <w:rsid w:val="00AF0ABE"/>
    <w:rsid w:val="00AF2170"/>
    <w:rsid w:val="00AF2A66"/>
    <w:rsid w:val="00AF3529"/>
    <w:rsid w:val="00AF3B8F"/>
    <w:rsid w:val="00AF6307"/>
    <w:rsid w:val="00AF7130"/>
    <w:rsid w:val="00B021A2"/>
    <w:rsid w:val="00B021F8"/>
    <w:rsid w:val="00B032EB"/>
    <w:rsid w:val="00B045A4"/>
    <w:rsid w:val="00B0774B"/>
    <w:rsid w:val="00B13996"/>
    <w:rsid w:val="00B13C3B"/>
    <w:rsid w:val="00B14141"/>
    <w:rsid w:val="00B14A52"/>
    <w:rsid w:val="00B156D1"/>
    <w:rsid w:val="00B156D5"/>
    <w:rsid w:val="00B166AD"/>
    <w:rsid w:val="00B20575"/>
    <w:rsid w:val="00B22A37"/>
    <w:rsid w:val="00B24A7A"/>
    <w:rsid w:val="00B2534B"/>
    <w:rsid w:val="00B26724"/>
    <w:rsid w:val="00B27418"/>
    <w:rsid w:val="00B27EEF"/>
    <w:rsid w:val="00B30261"/>
    <w:rsid w:val="00B30BC5"/>
    <w:rsid w:val="00B3246E"/>
    <w:rsid w:val="00B3284E"/>
    <w:rsid w:val="00B33D2F"/>
    <w:rsid w:val="00B33FE6"/>
    <w:rsid w:val="00B340AC"/>
    <w:rsid w:val="00B40FFE"/>
    <w:rsid w:val="00B41D2F"/>
    <w:rsid w:val="00B44FE3"/>
    <w:rsid w:val="00B453FD"/>
    <w:rsid w:val="00B455C8"/>
    <w:rsid w:val="00B51DB1"/>
    <w:rsid w:val="00B54F65"/>
    <w:rsid w:val="00B55AC3"/>
    <w:rsid w:val="00B5750B"/>
    <w:rsid w:val="00B636F9"/>
    <w:rsid w:val="00B64530"/>
    <w:rsid w:val="00B6476D"/>
    <w:rsid w:val="00B70D42"/>
    <w:rsid w:val="00B714AA"/>
    <w:rsid w:val="00B733B8"/>
    <w:rsid w:val="00B7357B"/>
    <w:rsid w:val="00B739E2"/>
    <w:rsid w:val="00B74443"/>
    <w:rsid w:val="00B75FD5"/>
    <w:rsid w:val="00B76FF6"/>
    <w:rsid w:val="00B77361"/>
    <w:rsid w:val="00B80123"/>
    <w:rsid w:val="00B802F7"/>
    <w:rsid w:val="00B83140"/>
    <w:rsid w:val="00B837D0"/>
    <w:rsid w:val="00B86AF6"/>
    <w:rsid w:val="00B9074D"/>
    <w:rsid w:val="00B90FA6"/>
    <w:rsid w:val="00B92243"/>
    <w:rsid w:val="00BA1BBC"/>
    <w:rsid w:val="00BA2613"/>
    <w:rsid w:val="00BA3F6E"/>
    <w:rsid w:val="00BA7D2B"/>
    <w:rsid w:val="00BB006A"/>
    <w:rsid w:val="00BB1375"/>
    <w:rsid w:val="00BB35CB"/>
    <w:rsid w:val="00BB4711"/>
    <w:rsid w:val="00BB4998"/>
    <w:rsid w:val="00BB4C0D"/>
    <w:rsid w:val="00BB51C6"/>
    <w:rsid w:val="00BB61ED"/>
    <w:rsid w:val="00BC3E0F"/>
    <w:rsid w:val="00BC4938"/>
    <w:rsid w:val="00BC7A1C"/>
    <w:rsid w:val="00BD0100"/>
    <w:rsid w:val="00BD040D"/>
    <w:rsid w:val="00BD4A1E"/>
    <w:rsid w:val="00BD69B9"/>
    <w:rsid w:val="00BD723A"/>
    <w:rsid w:val="00BD73AE"/>
    <w:rsid w:val="00BD7699"/>
    <w:rsid w:val="00BE62B0"/>
    <w:rsid w:val="00BF45F8"/>
    <w:rsid w:val="00BF7CFF"/>
    <w:rsid w:val="00C02157"/>
    <w:rsid w:val="00C053C8"/>
    <w:rsid w:val="00C13460"/>
    <w:rsid w:val="00C14C7E"/>
    <w:rsid w:val="00C163E2"/>
    <w:rsid w:val="00C2231F"/>
    <w:rsid w:val="00C2257D"/>
    <w:rsid w:val="00C225AC"/>
    <w:rsid w:val="00C246CB"/>
    <w:rsid w:val="00C33192"/>
    <w:rsid w:val="00C33228"/>
    <w:rsid w:val="00C3382C"/>
    <w:rsid w:val="00C33E92"/>
    <w:rsid w:val="00C364B5"/>
    <w:rsid w:val="00C36EFA"/>
    <w:rsid w:val="00C425E6"/>
    <w:rsid w:val="00C44372"/>
    <w:rsid w:val="00C44694"/>
    <w:rsid w:val="00C4500A"/>
    <w:rsid w:val="00C511A7"/>
    <w:rsid w:val="00C52CAC"/>
    <w:rsid w:val="00C5480A"/>
    <w:rsid w:val="00C5594D"/>
    <w:rsid w:val="00C571CB"/>
    <w:rsid w:val="00C64990"/>
    <w:rsid w:val="00C656F7"/>
    <w:rsid w:val="00C72BEA"/>
    <w:rsid w:val="00C74685"/>
    <w:rsid w:val="00C7604D"/>
    <w:rsid w:val="00C77DAB"/>
    <w:rsid w:val="00C80D9C"/>
    <w:rsid w:val="00C839DC"/>
    <w:rsid w:val="00C84F50"/>
    <w:rsid w:val="00C855E7"/>
    <w:rsid w:val="00C87DE2"/>
    <w:rsid w:val="00C94C38"/>
    <w:rsid w:val="00C96A22"/>
    <w:rsid w:val="00C97428"/>
    <w:rsid w:val="00C977C1"/>
    <w:rsid w:val="00CA25AC"/>
    <w:rsid w:val="00CA2C78"/>
    <w:rsid w:val="00CA636E"/>
    <w:rsid w:val="00CA72F4"/>
    <w:rsid w:val="00CB0B11"/>
    <w:rsid w:val="00CB0E0F"/>
    <w:rsid w:val="00CB15A4"/>
    <w:rsid w:val="00CB1FA2"/>
    <w:rsid w:val="00CB22E5"/>
    <w:rsid w:val="00CB2925"/>
    <w:rsid w:val="00CB2BC0"/>
    <w:rsid w:val="00CB2C36"/>
    <w:rsid w:val="00CB4773"/>
    <w:rsid w:val="00CB4C43"/>
    <w:rsid w:val="00CB5161"/>
    <w:rsid w:val="00CB6951"/>
    <w:rsid w:val="00CB7788"/>
    <w:rsid w:val="00CC0479"/>
    <w:rsid w:val="00CC1CA0"/>
    <w:rsid w:val="00CC25CF"/>
    <w:rsid w:val="00CC2AC6"/>
    <w:rsid w:val="00CC2BB4"/>
    <w:rsid w:val="00CC7122"/>
    <w:rsid w:val="00CD051C"/>
    <w:rsid w:val="00CD0AFD"/>
    <w:rsid w:val="00CD5C9B"/>
    <w:rsid w:val="00CD6909"/>
    <w:rsid w:val="00CE28F1"/>
    <w:rsid w:val="00CE57F2"/>
    <w:rsid w:val="00CE5C52"/>
    <w:rsid w:val="00CF2766"/>
    <w:rsid w:val="00CF2B61"/>
    <w:rsid w:val="00CF7A67"/>
    <w:rsid w:val="00CF7F12"/>
    <w:rsid w:val="00D02AD4"/>
    <w:rsid w:val="00D04A36"/>
    <w:rsid w:val="00D06700"/>
    <w:rsid w:val="00D12EB0"/>
    <w:rsid w:val="00D1458A"/>
    <w:rsid w:val="00D159CC"/>
    <w:rsid w:val="00D161D2"/>
    <w:rsid w:val="00D16B53"/>
    <w:rsid w:val="00D231FD"/>
    <w:rsid w:val="00D245A9"/>
    <w:rsid w:val="00D25844"/>
    <w:rsid w:val="00D3021D"/>
    <w:rsid w:val="00D30EC0"/>
    <w:rsid w:val="00D33AC0"/>
    <w:rsid w:val="00D4490F"/>
    <w:rsid w:val="00D44DDE"/>
    <w:rsid w:val="00D50C5F"/>
    <w:rsid w:val="00D50E0B"/>
    <w:rsid w:val="00D53532"/>
    <w:rsid w:val="00D537E9"/>
    <w:rsid w:val="00D55142"/>
    <w:rsid w:val="00D61AC6"/>
    <w:rsid w:val="00D628BB"/>
    <w:rsid w:val="00D6336F"/>
    <w:rsid w:val="00D6412B"/>
    <w:rsid w:val="00D72025"/>
    <w:rsid w:val="00D74207"/>
    <w:rsid w:val="00D811A2"/>
    <w:rsid w:val="00D87C77"/>
    <w:rsid w:val="00DA0182"/>
    <w:rsid w:val="00DA1082"/>
    <w:rsid w:val="00DA1311"/>
    <w:rsid w:val="00DB098E"/>
    <w:rsid w:val="00DB19D1"/>
    <w:rsid w:val="00DB2806"/>
    <w:rsid w:val="00DB2914"/>
    <w:rsid w:val="00DB46E9"/>
    <w:rsid w:val="00DB7043"/>
    <w:rsid w:val="00DB771C"/>
    <w:rsid w:val="00DC20BB"/>
    <w:rsid w:val="00DC24E0"/>
    <w:rsid w:val="00DC3B35"/>
    <w:rsid w:val="00DC6B00"/>
    <w:rsid w:val="00DD04DC"/>
    <w:rsid w:val="00DD0FBC"/>
    <w:rsid w:val="00DD40BE"/>
    <w:rsid w:val="00DD5CF2"/>
    <w:rsid w:val="00DE05D1"/>
    <w:rsid w:val="00DE0E44"/>
    <w:rsid w:val="00DE29A6"/>
    <w:rsid w:val="00DE3958"/>
    <w:rsid w:val="00DE7EDD"/>
    <w:rsid w:val="00DF0A79"/>
    <w:rsid w:val="00DF3229"/>
    <w:rsid w:val="00DF3777"/>
    <w:rsid w:val="00DF5A4A"/>
    <w:rsid w:val="00DF6F31"/>
    <w:rsid w:val="00DF76F0"/>
    <w:rsid w:val="00E04E98"/>
    <w:rsid w:val="00E05262"/>
    <w:rsid w:val="00E05FBA"/>
    <w:rsid w:val="00E144B0"/>
    <w:rsid w:val="00E146F7"/>
    <w:rsid w:val="00E16704"/>
    <w:rsid w:val="00E25C40"/>
    <w:rsid w:val="00E26AC7"/>
    <w:rsid w:val="00E31168"/>
    <w:rsid w:val="00E32703"/>
    <w:rsid w:val="00E35BEB"/>
    <w:rsid w:val="00E3709A"/>
    <w:rsid w:val="00E40005"/>
    <w:rsid w:val="00E42166"/>
    <w:rsid w:val="00E4635E"/>
    <w:rsid w:val="00E50132"/>
    <w:rsid w:val="00E531C3"/>
    <w:rsid w:val="00E54B52"/>
    <w:rsid w:val="00E5725A"/>
    <w:rsid w:val="00E60AA6"/>
    <w:rsid w:val="00E6406C"/>
    <w:rsid w:val="00E65506"/>
    <w:rsid w:val="00E65CFF"/>
    <w:rsid w:val="00E66831"/>
    <w:rsid w:val="00E72E7A"/>
    <w:rsid w:val="00E731E6"/>
    <w:rsid w:val="00E73E4E"/>
    <w:rsid w:val="00E74A81"/>
    <w:rsid w:val="00E75CD1"/>
    <w:rsid w:val="00E75F13"/>
    <w:rsid w:val="00E772B1"/>
    <w:rsid w:val="00E82793"/>
    <w:rsid w:val="00E840E3"/>
    <w:rsid w:val="00E847ED"/>
    <w:rsid w:val="00E84B2E"/>
    <w:rsid w:val="00E864C5"/>
    <w:rsid w:val="00E9189A"/>
    <w:rsid w:val="00E92847"/>
    <w:rsid w:val="00E92AEB"/>
    <w:rsid w:val="00E94765"/>
    <w:rsid w:val="00E95D61"/>
    <w:rsid w:val="00E97A4A"/>
    <w:rsid w:val="00E97B5B"/>
    <w:rsid w:val="00E97F4F"/>
    <w:rsid w:val="00EA0F27"/>
    <w:rsid w:val="00EA1312"/>
    <w:rsid w:val="00EA17E8"/>
    <w:rsid w:val="00EA2560"/>
    <w:rsid w:val="00EA3F84"/>
    <w:rsid w:val="00EA5648"/>
    <w:rsid w:val="00EB1F31"/>
    <w:rsid w:val="00EB25BF"/>
    <w:rsid w:val="00EB3B01"/>
    <w:rsid w:val="00EB76C7"/>
    <w:rsid w:val="00EB770F"/>
    <w:rsid w:val="00EB786C"/>
    <w:rsid w:val="00EC1D9F"/>
    <w:rsid w:val="00EC3146"/>
    <w:rsid w:val="00EC337C"/>
    <w:rsid w:val="00EC4D2F"/>
    <w:rsid w:val="00EC54E8"/>
    <w:rsid w:val="00EC562B"/>
    <w:rsid w:val="00EC57F0"/>
    <w:rsid w:val="00ED08B0"/>
    <w:rsid w:val="00ED3749"/>
    <w:rsid w:val="00ED4A8C"/>
    <w:rsid w:val="00ED5BA7"/>
    <w:rsid w:val="00ED6F13"/>
    <w:rsid w:val="00EE3070"/>
    <w:rsid w:val="00EE432B"/>
    <w:rsid w:val="00EE499B"/>
    <w:rsid w:val="00EE5A35"/>
    <w:rsid w:val="00EE62EE"/>
    <w:rsid w:val="00EF244F"/>
    <w:rsid w:val="00EF334C"/>
    <w:rsid w:val="00F0047C"/>
    <w:rsid w:val="00F0098A"/>
    <w:rsid w:val="00F00FE3"/>
    <w:rsid w:val="00F030BB"/>
    <w:rsid w:val="00F034AE"/>
    <w:rsid w:val="00F04BB3"/>
    <w:rsid w:val="00F067CA"/>
    <w:rsid w:val="00F07298"/>
    <w:rsid w:val="00F17026"/>
    <w:rsid w:val="00F2104D"/>
    <w:rsid w:val="00F21AE4"/>
    <w:rsid w:val="00F24C72"/>
    <w:rsid w:val="00F25F52"/>
    <w:rsid w:val="00F26EB5"/>
    <w:rsid w:val="00F27203"/>
    <w:rsid w:val="00F2721D"/>
    <w:rsid w:val="00F30CF9"/>
    <w:rsid w:val="00F341EE"/>
    <w:rsid w:val="00F40143"/>
    <w:rsid w:val="00F419D0"/>
    <w:rsid w:val="00F440F9"/>
    <w:rsid w:val="00F460C4"/>
    <w:rsid w:val="00F470E9"/>
    <w:rsid w:val="00F5185C"/>
    <w:rsid w:val="00F551F1"/>
    <w:rsid w:val="00F55F4D"/>
    <w:rsid w:val="00F56422"/>
    <w:rsid w:val="00F57E90"/>
    <w:rsid w:val="00F6129A"/>
    <w:rsid w:val="00F63844"/>
    <w:rsid w:val="00F63B66"/>
    <w:rsid w:val="00F63C0A"/>
    <w:rsid w:val="00F7122C"/>
    <w:rsid w:val="00F74277"/>
    <w:rsid w:val="00F75347"/>
    <w:rsid w:val="00F75BAA"/>
    <w:rsid w:val="00F8274A"/>
    <w:rsid w:val="00F84BB1"/>
    <w:rsid w:val="00F92C01"/>
    <w:rsid w:val="00F92E4C"/>
    <w:rsid w:val="00F94041"/>
    <w:rsid w:val="00F95339"/>
    <w:rsid w:val="00F95AAE"/>
    <w:rsid w:val="00FA1F88"/>
    <w:rsid w:val="00FA3EDF"/>
    <w:rsid w:val="00FA51DE"/>
    <w:rsid w:val="00FA578D"/>
    <w:rsid w:val="00FB0439"/>
    <w:rsid w:val="00FB061F"/>
    <w:rsid w:val="00FB1DAC"/>
    <w:rsid w:val="00FB39BE"/>
    <w:rsid w:val="00FB4830"/>
    <w:rsid w:val="00FB48BA"/>
    <w:rsid w:val="00FB75A7"/>
    <w:rsid w:val="00FC0172"/>
    <w:rsid w:val="00FD3DC0"/>
    <w:rsid w:val="00FD7788"/>
    <w:rsid w:val="00FE36CE"/>
    <w:rsid w:val="00FE55AE"/>
    <w:rsid w:val="00FE6AB0"/>
    <w:rsid w:val="00FF1536"/>
    <w:rsid w:val="00FF1DD8"/>
    <w:rsid w:val="00FF34A1"/>
    <w:rsid w:val="00FF4E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B978D9"/>
  <w15:chartTrackingRefBased/>
  <w15:docId w15:val="{1526F37B-320B-4FBF-AB63-980D5A48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711"/>
    <w:pPr>
      <w:ind w:left="720"/>
      <w:contextualSpacing/>
    </w:pPr>
  </w:style>
  <w:style w:type="paragraph" w:styleId="BalloonText">
    <w:name w:val="Balloon Text"/>
    <w:basedOn w:val="Normal"/>
    <w:link w:val="BalloonTextChar"/>
    <w:uiPriority w:val="99"/>
    <w:semiHidden/>
    <w:unhideWhenUsed/>
    <w:rsid w:val="00280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92E"/>
    <w:rPr>
      <w:rFonts w:ascii="Segoe UI" w:hAnsi="Segoe UI" w:cs="Segoe UI"/>
      <w:sz w:val="18"/>
      <w:szCs w:val="18"/>
    </w:rPr>
  </w:style>
  <w:style w:type="character" w:styleId="SubtleEmphasis">
    <w:name w:val="Subtle Emphasis"/>
    <w:basedOn w:val="DefaultParagraphFont"/>
    <w:uiPriority w:val="19"/>
    <w:qFormat/>
    <w:rsid w:val="00A6264D"/>
    <w:rPr>
      <w:i/>
      <w:iCs/>
      <w:color w:val="404040" w:themeColor="text1" w:themeTint="BF"/>
    </w:rPr>
  </w:style>
  <w:style w:type="character" w:customStyle="1" w:styleId="pg-5ff2">
    <w:name w:val="pg-5ff2"/>
    <w:basedOn w:val="DefaultParagraphFont"/>
    <w:rsid w:val="00C94C38"/>
  </w:style>
  <w:style w:type="paragraph" w:styleId="BodyText">
    <w:name w:val="Body Text"/>
    <w:basedOn w:val="Normal"/>
    <w:link w:val="BodyTextChar"/>
    <w:uiPriority w:val="1"/>
    <w:qFormat/>
    <w:rsid w:val="00370C10"/>
    <w:pPr>
      <w:widowControl w:val="0"/>
      <w:autoSpaceDE w:val="0"/>
      <w:autoSpaceDN w:val="0"/>
      <w:spacing w:after="0" w:line="240" w:lineRule="auto"/>
    </w:pPr>
    <w:rPr>
      <w:rFonts w:ascii="Palatino Linotype" w:eastAsia="Palatino Linotype" w:hAnsi="Palatino Linotype" w:cs="Palatino Linotype"/>
      <w:lang w:val="en-US"/>
    </w:rPr>
  </w:style>
  <w:style w:type="character" w:customStyle="1" w:styleId="BodyTextChar">
    <w:name w:val="Body Text Char"/>
    <w:basedOn w:val="DefaultParagraphFont"/>
    <w:link w:val="BodyText"/>
    <w:uiPriority w:val="1"/>
    <w:rsid w:val="00370C10"/>
    <w:rPr>
      <w:rFonts w:ascii="Palatino Linotype" w:eastAsia="Palatino Linotype" w:hAnsi="Palatino Linotype" w:cs="Palatino Linotype"/>
      <w:lang w:val="en-US"/>
    </w:rPr>
  </w:style>
  <w:style w:type="paragraph" w:styleId="NormalWeb">
    <w:name w:val="Normal (Web)"/>
    <w:basedOn w:val="Normal"/>
    <w:uiPriority w:val="99"/>
    <w:unhideWhenUsed/>
    <w:rsid w:val="00221E0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itationsource-journal">
    <w:name w:val="citation_source-journal"/>
    <w:basedOn w:val="DefaultParagraphFont"/>
    <w:rsid w:val="009C5064"/>
  </w:style>
  <w:style w:type="character" w:styleId="Hyperlink">
    <w:name w:val="Hyperlink"/>
    <w:basedOn w:val="DefaultParagraphFont"/>
    <w:uiPriority w:val="99"/>
    <w:unhideWhenUsed/>
    <w:rsid w:val="00C77DAB"/>
    <w:rPr>
      <w:color w:val="0563C1" w:themeColor="hyperlink"/>
      <w:u w:val="single"/>
    </w:rPr>
  </w:style>
  <w:style w:type="character" w:customStyle="1" w:styleId="UnresolvedMention1">
    <w:name w:val="Unresolved Mention1"/>
    <w:basedOn w:val="DefaultParagraphFont"/>
    <w:uiPriority w:val="99"/>
    <w:semiHidden/>
    <w:unhideWhenUsed/>
    <w:rsid w:val="00C77DAB"/>
    <w:rPr>
      <w:color w:val="605E5C"/>
      <w:shd w:val="clear" w:color="auto" w:fill="E1DFDD"/>
    </w:rPr>
  </w:style>
  <w:style w:type="table" w:styleId="TableGrid">
    <w:name w:val="Table Grid"/>
    <w:basedOn w:val="TableNormal"/>
    <w:uiPriority w:val="39"/>
    <w:rsid w:val="0072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6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3C1"/>
  </w:style>
  <w:style w:type="paragraph" w:styleId="Footer">
    <w:name w:val="footer"/>
    <w:basedOn w:val="Normal"/>
    <w:link w:val="FooterChar"/>
    <w:uiPriority w:val="99"/>
    <w:unhideWhenUsed/>
    <w:rsid w:val="000D6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3C1"/>
  </w:style>
  <w:style w:type="character" w:styleId="CommentReference">
    <w:name w:val="annotation reference"/>
    <w:basedOn w:val="DefaultParagraphFont"/>
    <w:uiPriority w:val="99"/>
    <w:semiHidden/>
    <w:unhideWhenUsed/>
    <w:rsid w:val="00B75FD5"/>
    <w:rPr>
      <w:sz w:val="16"/>
      <w:szCs w:val="16"/>
    </w:rPr>
  </w:style>
  <w:style w:type="paragraph" w:styleId="CommentText">
    <w:name w:val="annotation text"/>
    <w:basedOn w:val="Normal"/>
    <w:link w:val="CommentTextChar"/>
    <w:uiPriority w:val="99"/>
    <w:semiHidden/>
    <w:unhideWhenUsed/>
    <w:rsid w:val="00B75FD5"/>
    <w:pPr>
      <w:spacing w:line="240" w:lineRule="auto"/>
    </w:pPr>
    <w:rPr>
      <w:sz w:val="20"/>
      <w:szCs w:val="20"/>
    </w:rPr>
  </w:style>
  <w:style w:type="character" w:customStyle="1" w:styleId="CommentTextChar">
    <w:name w:val="Comment Text Char"/>
    <w:basedOn w:val="DefaultParagraphFont"/>
    <w:link w:val="CommentText"/>
    <w:uiPriority w:val="99"/>
    <w:semiHidden/>
    <w:rsid w:val="00B75FD5"/>
    <w:rPr>
      <w:sz w:val="20"/>
      <w:szCs w:val="20"/>
    </w:rPr>
  </w:style>
  <w:style w:type="paragraph" w:styleId="CommentSubject">
    <w:name w:val="annotation subject"/>
    <w:basedOn w:val="CommentText"/>
    <w:next w:val="CommentText"/>
    <w:link w:val="CommentSubjectChar"/>
    <w:uiPriority w:val="99"/>
    <w:semiHidden/>
    <w:unhideWhenUsed/>
    <w:rsid w:val="00B75FD5"/>
    <w:rPr>
      <w:b/>
      <w:bCs/>
    </w:rPr>
  </w:style>
  <w:style w:type="character" w:customStyle="1" w:styleId="CommentSubjectChar">
    <w:name w:val="Comment Subject Char"/>
    <w:basedOn w:val="CommentTextChar"/>
    <w:link w:val="CommentSubject"/>
    <w:uiPriority w:val="99"/>
    <w:semiHidden/>
    <w:rsid w:val="00B75FD5"/>
    <w:rPr>
      <w:b/>
      <w:bCs/>
      <w:sz w:val="20"/>
      <w:szCs w:val="20"/>
    </w:rPr>
  </w:style>
  <w:style w:type="paragraph" w:styleId="HTMLPreformatted">
    <w:name w:val="HTML Preformatted"/>
    <w:basedOn w:val="Normal"/>
    <w:link w:val="HTMLPreformattedChar"/>
    <w:uiPriority w:val="99"/>
    <w:semiHidden/>
    <w:unhideWhenUsed/>
    <w:rsid w:val="003A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3A70C3"/>
    <w:rPr>
      <w:rFonts w:ascii="Courier New" w:eastAsia="Times New Roman" w:hAnsi="Courier New" w:cs="Courier New"/>
      <w:sz w:val="20"/>
      <w:szCs w:val="20"/>
      <w:lang w:eastAsia="en-IN"/>
    </w:rPr>
  </w:style>
  <w:style w:type="paragraph" w:customStyle="1" w:styleId="CM8">
    <w:name w:val="CM8"/>
    <w:basedOn w:val="Normal"/>
    <w:next w:val="Normal"/>
    <w:uiPriority w:val="99"/>
    <w:rsid w:val="0093404A"/>
    <w:pPr>
      <w:autoSpaceDE w:val="0"/>
      <w:autoSpaceDN w:val="0"/>
      <w:adjustRightInd w:val="0"/>
      <w:spacing w:after="0" w:line="240" w:lineRule="auto"/>
    </w:pPr>
    <w:rPr>
      <w:rFonts w:ascii="CM R 12" w:hAnsi="CM R 12"/>
      <w:sz w:val="24"/>
      <w:szCs w:val="24"/>
    </w:rPr>
  </w:style>
  <w:style w:type="paragraph" w:customStyle="1" w:styleId="Default">
    <w:name w:val="Default"/>
    <w:rsid w:val="00047A71"/>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2F31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82438">
      <w:bodyDiv w:val="1"/>
      <w:marLeft w:val="0"/>
      <w:marRight w:val="0"/>
      <w:marTop w:val="0"/>
      <w:marBottom w:val="0"/>
      <w:divBdr>
        <w:top w:val="none" w:sz="0" w:space="0" w:color="auto"/>
        <w:left w:val="none" w:sz="0" w:space="0" w:color="auto"/>
        <w:bottom w:val="none" w:sz="0" w:space="0" w:color="auto"/>
        <w:right w:val="none" w:sz="0" w:space="0" w:color="auto"/>
      </w:divBdr>
    </w:div>
    <w:div w:id="290479336">
      <w:bodyDiv w:val="1"/>
      <w:marLeft w:val="0"/>
      <w:marRight w:val="0"/>
      <w:marTop w:val="0"/>
      <w:marBottom w:val="0"/>
      <w:divBdr>
        <w:top w:val="none" w:sz="0" w:space="0" w:color="auto"/>
        <w:left w:val="none" w:sz="0" w:space="0" w:color="auto"/>
        <w:bottom w:val="none" w:sz="0" w:space="0" w:color="auto"/>
        <w:right w:val="none" w:sz="0" w:space="0" w:color="auto"/>
      </w:divBdr>
      <w:divsChild>
        <w:div w:id="1636597320">
          <w:marLeft w:val="0"/>
          <w:marRight w:val="0"/>
          <w:marTop w:val="0"/>
          <w:marBottom w:val="0"/>
          <w:divBdr>
            <w:top w:val="none" w:sz="0" w:space="0" w:color="auto"/>
            <w:left w:val="none" w:sz="0" w:space="0" w:color="auto"/>
            <w:bottom w:val="none" w:sz="0" w:space="0" w:color="auto"/>
            <w:right w:val="none" w:sz="0" w:space="0" w:color="auto"/>
          </w:divBdr>
        </w:div>
        <w:div w:id="757604255">
          <w:marLeft w:val="0"/>
          <w:marRight w:val="0"/>
          <w:marTop w:val="0"/>
          <w:marBottom w:val="0"/>
          <w:divBdr>
            <w:top w:val="none" w:sz="0" w:space="0" w:color="auto"/>
            <w:left w:val="none" w:sz="0" w:space="0" w:color="auto"/>
            <w:bottom w:val="none" w:sz="0" w:space="0" w:color="auto"/>
            <w:right w:val="none" w:sz="0" w:space="0" w:color="auto"/>
          </w:divBdr>
        </w:div>
        <w:div w:id="716709416">
          <w:marLeft w:val="0"/>
          <w:marRight w:val="0"/>
          <w:marTop w:val="0"/>
          <w:marBottom w:val="0"/>
          <w:divBdr>
            <w:top w:val="none" w:sz="0" w:space="0" w:color="auto"/>
            <w:left w:val="none" w:sz="0" w:space="0" w:color="auto"/>
            <w:bottom w:val="none" w:sz="0" w:space="0" w:color="auto"/>
            <w:right w:val="none" w:sz="0" w:space="0" w:color="auto"/>
          </w:divBdr>
        </w:div>
      </w:divsChild>
    </w:div>
    <w:div w:id="324209509">
      <w:bodyDiv w:val="1"/>
      <w:marLeft w:val="0"/>
      <w:marRight w:val="0"/>
      <w:marTop w:val="0"/>
      <w:marBottom w:val="0"/>
      <w:divBdr>
        <w:top w:val="none" w:sz="0" w:space="0" w:color="auto"/>
        <w:left w:val="none" w:sz="0" w:space="0" w:color="auto"/>
        <w:bottom w:val="none" w:sz="0" w:space="0" w:color="auto"/>
        <w:right w:val="none" w:sz="0" w:space="0" w:color="auto"/>
      </w:divBdr>
      <w:divsChild>
        <w:div w:id="249434515">
          <w:marLeft w:val="0"/>
          <w:marRight w:val="0"/>
          <w:marTop w:val="0"/>
          <w:marBottom w:val="0"/>
          <w:divBdr>
            <w:top w:val="none" w:sz="0" w:space="0" w:color="auto"/>
            <w:left w:val="none" w:sz="0" w:space="0" w:color="auto"/>
            <w:bottom w:val="none" w:sz="0" w:space="0" w:color="auto"/>
            <w:right w:val="none" w:sz="0" w:space="0" w:color="auto"/>
          </w:divBdr>
        </w:div>
        <w:div w:id="1220752370">
          <w:marLeft w:val="0"/>
          <w:marRight w:val="0"/>
          <w:marTop w:val="0"/>
          <w:marBottom w:val="0"/>
          <w:divBdr>
            <w:top w:val="none" w:sz="0" w:space="0" w:color="auto"/>
            <w:left w:val="none" w:sz="0" w:space="0" w:color="auto"/>
            <w:bottom w:val="none" w:sz="0" w:space="0" w:color="auto"/>
            <w:right w:val="none" w:sz="0" w:space="0" w:color="auto"/>
          </w:divBdr>
        </w:div>
        <w:div w:id="1450588397">
          <w:marLeft w:val="0"/>
          <w:marRight w:val="0"/>
          <w:marTop w:val="0"/>
          <w:marBottom w:val="0"/>
          <w:divBdr>
            <w:top w:val="none" w:sz="0" w:space="0" w:color="auto"/>
            <w:left w:val="none" w:sz="0" w:space="0" w:color="auto"/>
            <w:bottom w:val="none" w:sz="0" w:space="0" w:color="auto"/>
            <w:right w:val="none" w:sz="0" w:space="0" w:color="auto"/>
          </w:divBdr>
        </w:div>
        <w:div w:id="1682581367">
          <w:marLeft w:val="0"/>
          <w:marRight w:val="0"/>
          <w:marTop w:val="0"/>
          <w:marBottom w:val="0"/>
          <w:divBdr>
            <w:top w:val="none" w:sz="0" w:space="0" w:color="auto"/>
            <w:left w:val="none" w:sz="0" w:space="0" w:color="auto"/>
            <w:bottom w:val="none" w:sz="0" w:space="0" w:color="auto"/>
            <w:right w:val="none" w:sz="0" w:space="0" w:color="auto"/>
          </w:divBdr>
        </w:div>
        <w:div w:id="190386782">
          <w:marLeft w:val="0"/>
          <w:marRight w:val="0"/>
          <w:marTop w:val="0"/>
          <w:marBottom w:val="0"/>
          <w:divBdr>
            <w:top w:val="none" w:sz="0" w:space="0" w:color="auto"/>
            <w:left w:val="none" w:sz="0" w:space="0" w:color="auto"/>
            <w:bottom w:val="none" w:sz="0" w:space="0" w:color="auto"/>
            <w:right w:val="none" w:sz="0" w:space="0" w:color="auto"/>
          </w:divBdr>
        </w:div>
        <w:div w:id="699622889">
          <w:marLeft w:val="0"/>
          <w:marRight w:val="0"/>
          <w:marTop w:val="0"/>
          <w:marBottom w:val="0"/>
          <w:divBdr>
            <w:top w:val="none" w:sz="0" w:space="0" w:color="auto"/>
            <w:left w:val="none" w:sz="0" w:space="0" w:color="auto"/>
            <w:bottom w:val="none" w:sz="0" w:space="0" w:color="auto"/>
            <w:right w:val="none" w:sz="0" w:space="0" w:color="auto"/>
          </w:divBdr>
        </w:div>
        <w:div w:id="981665030">
          <w:marLeft w:val="0"/>
          <w:marRight w:val="0"/>
          <w:marTop w:val="0"/>
          <w:marBottom w:val="0"/>
          <w:divBdr>
            <w:top w:val="none" w:sz="0" w:space="0" w:color="auto"/>
            <w:left w:val="none" w:sz="0" w:space="0" w:color="auto"/>
            <w:bottom w:val="none" w:sz="0" w:space="0" w:color="auto"/>
            <w:right w:val="none" w:sz="0" w:space="0" w:color="auto"/>
          </w:divBdr>
        </w:div>
        <w:div w:id="1053772267">
          <w:marLeft w:val="0"/>
          <w:marRight w:val="0"/>
          <w:marTop w:val="0"/>
          <w:marBottom w:val="0"/>
          <w:divBdr>
            <w:top w:val="none" w:sz="0" w:space="0" w:color="auto"/>
            <w:left w:val="none" w:sz="0" w:space="0" w:color="auto"/>
            <w:bottom w:val="none" w:sz="0" w:space="0" w:color="auto"/>
            <w:right w:val="none" w:sz="0" w:space="0" w:color="auto"/>
          </w:divBdr>
        </w:div>
        <w:div w:id="1487162569">
          <w:marLeft w:val="0"/>
          <w:marRight w:val="0"/>
          <w:marTop w:val="0"/>
          <w:marBottom w:val="0"/>
          <w:divBdr>
            <w:top w:val="none" w:sz="0" w:space="0" w:color="auto"/>
            <w:left w:val="none" w:sz="0" w:space="0" w:color="auto"/>
            <w:bottom w:val="none" w:sz="0" w:space="0" w:color="auto"/>
            <w:right w:val="none" w:sz="0" w:space="0" w:color="auto"/>
          </w:divBdr>
        </w:div>
        <w:div w:id="1772584628">
          <w:marLeft w:val="0"/>
          <w:marRight w:val="0"/>
          <w:marTop w:val="0"/>
          <w:marBottom w:val="0"/>
          <w:divBdr>
            <w:top w:val="none" w:sz="0" w:space="0" w:color="auto"/>
            <w:left w:val="none" w:sz="0" w:space="0" w:color="auto"/>
            <w:bottom w:val="none" w:sz="0" w:space="0" w:color="auto"/>
            <w:right w:val="none" w:sz="0" w:space="0" w:color="auto"/>
          </w:divBdr>
        </w:div>
        <w:div w:id="1874153133">
          <w:marLeft w:val="0"/>
          <w:marRight w:val="0"/>
          <w:marTop w:val="0"/>
          <w:marBottom w:val="0"/>
          <w:divBdr>
            <w:top w:val="none" w:sz="0" w:space="0" w:color="auto"/>
            <w:left w:val="none" w:sz="0" w:space="0" w:color="auto"/>
            <w:bottom w:val="none" w:sz="0" w:space="0" w:color="auto"/>
            <w:right w:val="none" w:sz="0" w:space="0" w:color="auto"/>
          </w:divBdr>
        </w:div>
        <w:div w:id="1576165827">
          <w:marLeft w:val="0"/>
          <w:marRight w:val="0"/>
          <w:marTop w:val="0"/>
          <w:marBottom w:val="0"/>
          <w:divBdr>
            <w:top w:val="none" w:sz="0" w:space="0" w:color="auto"/>
            <w:left w:val="none" w:sz="0" w:space="0" w:color="auto"/>
            <w:bottom w:val="none" w:sz="0" w:space="0" w:color="auto"/>
            <w:right w:val="none" w:sz="0" w:space="0" w:color="auto"/>
          </w:divBdr>
        </w:div>
      </w:divsChild>
    </w:div>
    <w:div w:id="344989067">
      <w:bodyDiv w:val="1"/>
      <w:marLeft w:val="0"/>
      <w:marRight w:val="0"/>
      <w:marTop w:val="0"/>
      <w:marBottom w:val="0"/>
      <w:divBdr>
        <w:top w:val="none" w:sz="0" w:space="0" w:color="auto"/>
        <w:left w:val="none" w:sz="0" w:space="0" w:color="auto"/>
        <w:bottom w:val="none" w:sz="0" w:space="0" w:color="auto"/>
        <w:right w:val="none" w:sz="0" w:space="0" w:color="auto"/>
      </w:divBdr>
    </w:div>
    <w:div w:id="420103448">
      <w:bodyDiv w:val="1"/>
      <w:marLeft w:val="0"/>
      <w:marRight w:val="0"/>
      <w:marTop w:val="0"/>
      <w:marBottom w:val="0"/>
      <w:divBdr>
        <w:top w:val="none" w:sz="0" w:space="0" w:color="auto"/>
        <w:left w:val="none" w:sz="0" w:space="0" w:color="auto"/>
        <w:bottom w:val="none" w:sz="0" w:space="0" w:color="auto"/>
        <w:right w:val="none" w:sz="0" w:space="0" w:color="auto"/>
      </w:divBdr>
    </w:div>
    <w:div w:id="509031533">
      <w:bodyDiv w:val="1"/>
      <w:marLeft w:val="0"/>
      <w:marRight w:val="0"/>
      <w:marTop w:val="0"/>
      <w:marBottom w:val="0"/>
      <w:divBdr>
        <w:top w:val="none" w:sz="0" w:space="0" w:color="auto"/>
        <w:left w:val="none" w:sz="0" w:space="0" w:color="auto"/>
        <w:bottom w:val="none" w:sz="0" w:space="0" w:color="auto"/>
        <w:right w:val="none" w:sz="0" w:space="0" w:color="auto"/>
      </w:divBdr>
      <w:divsChild>
        <w:div w:id="956109290">
          <w:marLeft w:val="0"/>
          <w:marRight w:val="0"/>
          <w:marTop w:val="0"/>
          <w:marBottom w:val="0"/>
          <w:divBdr>
            <w:top w:val="none" w:sz="0" w:space="0" w:color="auto"/>
            <w:left w:val="none" w:sz="0" w:space="0" w:color="auto"/>
            <w:bottom w:val="none" w:sz="0" w:space="0" w:color="auto"/>
            <w:right w:val="none" w:sz="0" w:space="0" w:color="auto"/>
          </w:divBdr>
        </w:div>
        <w:div w:id="1332367454">
          <w:marLeft w:val="0"/>
          <w:marRight w:val="0"/>
          <w:marTop w:val="0"/>
          <w:marBottom w:val="0"/>
          <w:divBdr>
            <w:top w:val="none" w:sz="0" w:space="0" w:color="auto"/>
            <w:left w:val="none" w:sz="0" w:space="0" w:color="auto"/>
            <w:bottom w:val="none" w:sz="0" w:space="0" w:color="auto"/>
            <w:right w:val="none" w:sz="0" w:space="0" w:color="auto"/>
          </w:divBdr>
        </w:div>
      </w:divsChild>
    </w:div>
    <w:div w:id="519859527">
      <w:bodyDiv w:val="1"/>
      <w:marLeft w:val="0"/>
      <w:marRight w:val="0"/>
      <w:marTop w:val="0"/>
      <w:marBottom w:val="0"/>
      <w:divBdr>
        <w:top w:val="none" w:sz="0" w:space="0" w:color="auto"/>
        <w:left w:val="none" w:sz="0" w:space="0" w:color="auto"/>
        <w:bottom w:val="none" w:sz="0" w:space="0" w:color="auto"/>
        <w:right w:val="none" w:sz="0" w:space="0" w:color="auto"/>
      </w:divBdr>
      <w:divsChild>
        <w:div w:id="2128085828">
          <w:marLeft w:val="0"/>
          <w:marRight w:val="0"/>
          <w:marTop w:val="0"/>
          <w:marBottom w:val="0"/>
          <w:divBdr>
            <w:top w:val="none" w:sz="0" w:space="0" w:color="auto"/>
            <w:left w:val="none" w:sz="0" w:space="0" w:color="auto"/>
            <w:bottom w:val="none" w:sz="0" w:space="0" w:color="auto"/>
            <w:right w:val="none" w:sz="0" w:space="0" w:color="auto"/>
          </w:divBdr>
        </w:div>
        <w:div w:id="1056197396">
          <w:marLeft w:val="0"/>
          <w:marRight w:val="0"/>
          <w:marTop w:val="0"/>
          <w:marBottom w:val="0"/>
          <w:divBdr>
            <w:top w:val="none" w:sz="0" w:space="0" w:color="auto"/>
            <w:left w:val="none" w:sz="0" w:space="0" w:color="auto"/>
            <w:bottom w:val="none" w:sz="0" w:space="0" w:color="auto"/>
            <w:right w:val="none" w:sz="0" w:space="0" w:color="auto"/>
          </w:divBdr>
        </w:div>
        <w:div w:id="1316836750">
          <w:marLeft w:val="0"/>
          <w:marRight w:val="0"/>
          <w:marTop w:val="0"/>
          <w:marBottom w:val="0"/>
          <w:divBdr>
            <w:top w:val="none" w:sz="0" w:space="0" w:color="auto"/>
            <w:left w:val="none" w:sz="0" w:space="0" w:color="auto"/>
            <w:bottom w:val="none" w:sz="0" w:space="0" w:color="auto"/>
            <w:right w:val="none" w:sz="0" w:space="0" w:color="auto"/>
          </w:divBdr>
        </w:div>
        <w:div w:id="1197813265">
          <w:marLeft w:val="0"/>
          <w:marRight w:val="0"/>
          <w:marTop w:val="0"/>
          <w:marBottom w:val="0"/>
          <w:divBdr>
            <w:top w:val="none" w:sz="0" w:space="0" w:color="auto"/>
            <w:left w:val="none" w:sz="0" w:space="0" w:color="auto"/>
            <w:bottom w:val="none" w:sz="0" w:space="0" w:color="auto"/>
            <w:right w:val="none" w:sz="0" w:space="0" w:color="auto"/>
          </w:divBdr>
        </w:div>
      </w:divsChild>
    </w:div>
    <w:div w:id="527447889">
      <w:bodyDiv w:val="1"/>
      <w:marLeft w:val="0"/>
      <w:marRight w:val="0"/>
      <w:marTop w:val="0"/>
      <w:marBottom w:val="0"/>
      <w:divBdr>
        <w:top w:val="none" w:sz="0" w:space="0" w:color="auto"/>
        <w:left w:val="none" w:sz="0" w:space="0" w:color="auto"/>
        <w:bottom w:val="none" w:sz="0" w:space="0" w:color="auto"/>
        <w:right w:val="none" w:sz="0" w:space="0" w:color="auto"/>
      </w:divBdr>
    </w:div>
    <w:div w:id="538007090">
      <w:bodyDiv w:val="1"/>
      <w:marLeft w:val="0"/>
      <w:marRight w:val="0"/>
      <w:marTop w:val="0"/>
      <w:marBottom w:val="0"/>
      <w:divBdr>
        <w:top w:val="none" w:sz="0" w:space="0" w:color="auto"/>
        <w:left w:val="none" w:sz="0" w:space="0" w:color="auto"/>
        <w:bottom w:val="none" w:sz="0" w:space="0" w:color="auto"/>
        <w:right w:val="none" w:sz="0" w:space="0" w:color="auto"/>
      </w:divBdr>
      <w:divsChild>
        <w:div w:id="502866833">
          <w:marLeft w:val="0"/>
          <w:marRight w:val="0"/>
          <w:marTop w:val="0"/>
          <w:marBottom w:val="0"/>
          <w:divBdr>
            <w:top w:val="none" w:sz="0" w:space="0" w:color="auto"/>
            <w:left w:val="none" w:sz="0" w:space="0" w:color="auto"/>
            <w:bottom w:val="none" w:sz="0" w:space="0" w:color="auto"/>
            <w:right w:val="none" w:sz="0" w:space="0" w:color="auto"/>
          </w:divBdr>
        </w:div>
        <w:div w:id="308706843">
          <w:marLeft w:val="0"/>
          <w:marRight w:val="0"/>
          <w:marTop w:val="0"/>
          <w:marBottom w:val="0"/>
          <w:divBdr>
            <w:top w:val="none" w:sz="0" w:space="0" w:color="auto"/>
            <w:left w:val="none" w:sz="0" w:space="0" w:color="auto"/>
            <w:bottom w:val="none" w:sz="0" w:space="0" w:color="auto"/>
            <w:right w:val="none" w:sz="0" w:space="0" w:color="auto"/>
          </w:divBdr>
        </w:div>
      </w:divsChild>
    </w:div>
    <w:div w:id="649755112">
      <w:bodyDiv w:val="1"/>
      <w:marLeft w:val="0"/>
      <w:marRight w:val="0"/>
      <w:marTop w:val="0"/>
      <w:marBottom w:val="0"/>
      <w:divBdr>
        <w:top w:val="none" w:sz="0" w:space="0" w:color="auto"/>
        <w:left w:val="none" w:sz="0" w:space="0" w:color="auto"/>
        <w:bottom w:val="none" w:sz="0" w:space="0" w:color="auto"/>
        <w:right w:val="none" w:sz="0" w:space="0" w:color="auto"/>
      </w:divBdr>
      <w:divsChild>
        <w:div w:id="1176070848">
          <w:marLeft w:val="0"/>
          <w:marRight w:val="0"/>
          <w:marTop w:val="0"/>
          <w:marBottom w:val="0"/>
          <w:divBdr>
            <w:top w:val="none" w:sz="0" w:space="0" w:color="auto"/>
            <w:left w:val="none" w:sz="0" w:space="0" w:color="auto"/>
            <w:bottom w:val="none" w:sz="0" w:space="0" w:color="auto"/>
            <w:right w:val="none" w:sz="0" w:space="0" w:color="auto"/>
          </w:divBdr>
        </w:div>
        <w:div w:id="1969965942">
          <w:marLeft w:val="0"/>
          <w:marRight w:val="0"/>
          <w:marTop w:val="0"/>
          <w:marBottom w:val="0"/>
          <w:divBdr>
            <w:top w:val="none" w:sz="0" w:space="0" w:color="auto"/>
            <w:left w:val="none" w:sz="0" w:space="0" w:color="auto"/>
            <w:bottom w:val="none" w:sz="0" w:space="0" w:color="auto"/>
            <w:right w:val="none" w:sz="0" w:space="0" w:color="auto"/>
          </w:divBdr>
        </w:div>
        <w:div w:id="413630340">
          <w:marLeft w:val="0"/>
          <w:marRight w:val="0"/>
          <w:marTop w:val="0"/>
          <w:marBottom w:val="0"/>
          <w:divBdr>
            <w:top w:val="none" w:sz="0" w:space="0" w:color="auto"/>
            <w:left w:val="none" w:sz="0" w:space="0" w:color="auto"/>
            <w:bottom w:val="none" w:sz="0" w:space="0" w:color="auto"/>
            <w:right w:val="none" w:sz="0" w:space="0" w:color="auto"/>
          </w:divBdr>
        </w:div>
      </w:divsChild>
    </w:div>
    <w:div w:id="732192506">
      <w:bodyDiv w:val="1"/>
      <w:marLeft w:val="0"/>
      <w:marRight w:val="0"/>
      <w:marTop w:val="0"/>
      <w:marBottom w:val="0"/>
      <w:divBdr>
        <w:top w:val="none" w:sz="0" w:space="0" w:color="auto"/>
        <w:left w:val="none" w:sz="0" w:space="0" w:color="auto"/>
        <w:bottom w:val="none" w:sz="0" w:space="0" w:color="auto"/>
        <w:right w:val="none" w:sz="0" w:space="0" w:color="auto"/>
      </w:divBdr>
    </w:div>
    <w:div w:id="747311533">
      <w:bodyDiv w:val="1"/>
      <w:marLeft w:val="0"/>
      <w:marRight w:val="0"/>
      <w:marTop w:val="0"/>
      <w:marBottom w:val="0"/>
      <w:divBdr>
        <w:top w:val="none" w:sz="0" w:space="0" w:color="auto"/>
        <w:left w:val="none" w:sz="0" w:space="0" w:color="auto"/>
        <w:bottom w:val="none" w:sz="0" w:space="0" w:color="auto"/>
        <w:right w:val="none" w:sz="0" w:space="0" w:color="auto"/>
      </w:divBdr>
      <w:divsChild>
        <w:div w:id="1567378412">
          <w:marLeft w:val="0"/>
          <w:marRight w:val="0"/>
          <w:marTop w:val="0"/>
          <w:marBottom w:val="0"/>
          <w:divBdr>
            <w:top w:val="none" w:sz="0" w:space="0" w:color="auto"/>
            <w:left w:val="none" w:sz="0" w:space="0" w:color="auto"/>
            <w:bottom w:val="none" w:sz="0" w:space="0" w:color="auto"/>
            <w:right w:val="none" w:sz="0" w:space="0" w:color="auto"/>
          </w:divBdr>
        </w:div>
        <w:div w:id="721365754">
          <w:marLeft w:val="0"/>
          <w:marRight w:val="0"/>
          <w:marTop w:val="0"/>
          <w:marBottom w:val="0"/>
          <w:divBdr>
            <w:top w:val="none" w:sz="0" w:space="0" w:color="auto"/>
            <w:left w:val="none" w:sz="0" w:space="0" w:color="auto"/>
            <w:bottom w:val="none" w:sz="0" w:space="0" w:color="auto"/>
            <w:right w:val="none" w:sz="0" w:space="0" w:color="auto"/>
          </w:divBdr>
        </w:div>
        <w:div w:id="1551069578">
          <w:marLeft w:val="0"/>
          <w:marRight w:val="0"/>
          <w:marTop w:val="0"/>
          <w:marBottom w:val="0"/>
          <w:divBdr>
            <w:top w:val="none" w:sz="0" w:space="0" w:color="auto"/>
            <w:left w:val="none" w:sz="0" w:space="0" w:color="auto"/>
            <w:bottom w:val="none" w:sz="0" w:space="0" w:color="auto"/>
            <w:right w:val="none" w:sz="0" w:space="0" w:color="auto"/>
          </w:divBdr>
        </w:div>
        <w:div w:id="1912807372">
          <w:marLeft w:val="0"/>
          <w:marRight w:val="0"/>
          <w:marTop w:val="0"/>
          <w:marBottom w:val="0"/>
          <w:divBdr>
            <w:top w:val="none" w:sz="0" w:space="0" w:color="auto"/>
            <w:left w:val="none" w:sz="0" w:space="0" w:color="auto"/>
            <w:bottom w:val="none" w:sz="0" w:space="0" w:color="auto"/>
            <w:right w:val="none" w:sz="0" w:space="0" w:color="auto"/>
          </w:divBdr>
        </w:div>
        <w:div w:id="1938587564">
          <w:marLeft w:val="0"/>
          <w:marRight w:val="0"/>
          <w:marTop w:val="0"/>
          <w:marBottom w:val="0"/>
          <w:divBdr>
            <w:top w:val="none" w:sz="0" w:space="0" w:color="auto"/>
            <w:left w:val="none" w:sz="0" w:space="0" w:color="auto"/>
            <w:bottom w:val="none" w:sz="0" w:space="0" w:color="auto"/>
            <w:right w:val="none" w:sz="0" w:space="0" w:color="auto"/>
          </w:divBdr>
        </w:div>
        <w:div w:id="630130736">
          <w:marLeft w:val="0"/>
          <w:marRight w:val="0"/>
          <w:marTop w:val="0"/>
          <w:marBottom w:val="0"/>
          <w:divBdr>
            <w:top w:val="none" w:sz="0" w:space="0" w:color="auto"/>
            <w:left w:val="none" w:sz="0" w:space="0" w:color="auto"/>
            <w:bottom w:val="none" w:sz="0" w:space="0" w:color="auto"/>
            <w:right w:val="none" w:sz="0" w:space="0" w:color="auto"/>
          </w:divBdr>
        </w:div>
        <w:div w:id="501236101">
          <w:marLeft w:val="0"/>
          <w:marRight w:val="0"/>
          <w:marTop w:val="0"/>
          <w:marBottom w:val="0"/>
          <w:divBdr>
            <w:top w:val="none" w:sz="0" w:space="0" w:color="auto"/>
            <w:left w:val="none" w:sz="0" w:space="0" w:color="auto"/>
            <w:bottom w:val="none" w:sz="0" w:space="0" w:color="auto"/>
            <w:right w:val="none" w:sz="0" w:space="0" w:color="auto"/>
          </w:divBdr>
        </w:div>
        <w:div w:id="631180906">
          <w:marLeft w:val="0"/>
          <w:marRight w:val="0"/>
          <w:marTop w:val="0"/>
          <w:marBottom w:val="0"/>
          <w:divBdr>
            <w:top w:val="none" w:sz="0" w:space="0" w:color="auto"/>
            <w:left w:val="none" w:sz="0" w:space="0" w:color="auto"/>
            <w:bottom w:val="none" w:sz="0" w:space="0" w:color="auto"/>
            <w:right w:val="none" w:sz="0" w:space="0" w:color="auto"/>
          </w:divBdr>
        </w:div>
        <w:div w:id="364404202">
          <w:marLeft w:val="0"/>
          <w:marRight w:val="0"/>
          <w:marTop w:val="0"/>
          <w:marBottom w:val="0"/>
          <w:divBdr>
            <w:top w:val="none" w:sz="0" w:space="0" w:color="auto"/>
            <w:left w:val="none" w:sz="0" w:space="0" w:color="auto"/>
            <w:bottom w:val="none" w:sz="0" w:space="0" w:color="auto"/>
            <w:right w:val="none" w:sz="0" w:space="0" w:color="auto"/>
          </w:divBdr>
        </w:div>
        <w:div w:id="2019655642">
          <w:marLeft w:val="0"/>
          <w:marRight w:val="0"/>
          <w:marTop w:val="0"/>
          <w:marBottom w:val="0"/>
          <w:divBdr>
            <w:top w:val="none" w:sz="0" w:space="0" w:color="auto"/>
            <w:left w:val="none" w:sz="0" w:space="0" w:color="auto"/>
            <w:bottom w:val="none" w:sz="0" w:space="0" w:color="auto"/>
            <w:right w:val="none" w:sz="0" w:space="0" w:color="auto"/>
          </w:divBdr>
        </w:div>
        <w:div w:id="166603331">
          <w:marLeft w:val="0"/>
          <w:marRight w:val="0"/>
          <w:marTop w:val="0"/>
          <w:marBottom w:val="0"/>
          <w:divBdr>
            <w:top w:val="none" w:sz="0" w:space="0" w:color="auto"/>
            <w:left w:val="none" w:sz="0" w:space="0" w:color="auto"/>
            <w:bottom w:val="none" w:sz="0" w:space="0" w:color="auto"/>
            <w:right w:val="none" w:sz="0" w:space="0" w:color="auto"/>
          </w:divBdr>
        </w:div>
        <w:div w:id="1594170169">
          <w:marLeft w:val="0"/>
          <w:marRight w:val="0"/>
          <w:marTop w:val="0"/>
          <w:marBottom w:val="0"/>
          <w:divBdr>
            <w:top w:val="none" w:sz="0" w:space="0" w:color="auto"/>
            <w:left w:val="none" w:sz="0" w:space="0" w:color="auto"/>
            <w:bottom w:val="none" w:sz="0" w:space="0" w:color="auto"/>
            <w:right w:val="none" w:sz="0" w:space="0" w:color="auto"/>
          </w:divBdr>
        </w:div>
      </w:divsChild>
    </w:div>
    <w:div w:id="789977837">
      <w:bodyDiv w:val="1"/>
      <w:marLeft w:val="0"/>
      <w:marRight w:val="0"/>
      <w:marTop w:val="0"/>
      <w:marBottom w:val="0"/>
      <w:divBdr>
        <w:top w:val="none" w:sz="0" w:space="0" w:color="auto"/>
        <w:left w:val="none" w:sz="0" w:space="0" w:color="auto"/>
        <w:bottom w:val="none" w:sz="0" w:space="0" w:color="auto"/>
        <w:right w:val="none" w:sz="0" w:space="0" w:color="auto"/>
      </w:divBdr>
      <w:divsChild>
        <w:div w:id="1584873318">
          <w:marLeft w:val="0"/>
          <w:marRight w:val="0"/>
          <w:marTop w:val="0"/>
          <w:marBottom w:val="0"/>
          <w:divBdr>
            <w:top w:val="none" w:sz="0" w:space="0" w:color="auto"/>
            <w:left w:val="none" w:sz="0" w:space="0" w:color="auto"/>
            <w:bottom w:val="none" w:sz="0" w:space="0" w:color="auto"/>
            <w:right w:val="none" w:sz="0" w:space="0" w:color="auto"/>
          </w:divBdr>
        </w:div>
        <w:div w:id="1061098973">
          <w:marLeft w:val="0"/>
          <w:marRight w:val="0"/>
          <w:marTop w:val="0"/>
          <w:marBottom w:val="0"/>
          <w:divBdr>
            <w:top w:val="none" w:sz="0" w:space="0" w:color="auto"/>
            <w:left w:val="none" w:sz="0" w:space="0" w:color="auto"/>
            <w:bottom w:val="none" w:sz="0" w:space="0" w:color="auto"/>
            <w:right w:val="none" w:sz="0" w:space="0" w:color="auto"/>
          </w:divBdr>
        </w:div>
        <w:div w:id="1235050134">
          <w:marLeft w:val="0"/>
          <w:marRight w:val="0"/>
          <w:marTop w:val="0"/>
          <w:marBottom w:val="0"/>
          <w:divBdr>
            <w:top w:val="none" w:sz="0" w:space="0" w:color="auto"/>
            <w:left w:val="none" w:sz="0" w:space="0" w:color="auto"/>
            <w:bottom w:val="none" w:sz="0" w:space="0" w:color="auto"/>
            <w:right w:val="none" w:sz="0" w:space="0" w:color="auto"/>
          </w:divBdr>
        </w:div>
      </w:divsChild>
    </w:div>
    <w:div w:id="806433963">
      <w:bodyDiv w:val="1"/>
      <w:marLeft w:val="0"/>
      <w:marRight w:val="0"/>
      <w:marTop w:val="0"/>
      <w:marBottom w:val="0"/>
      <w:divBdr>
        <w:top w:val="none" w:sz="0" w:space="0" w:color="auto"/>
        <w:left w:val="none" w:sz="0" w:space="0" w:color="auto"/>
        <w:bottom w:val="none" w:sz="0" w:space="0" w:color="auto"/>
        <w:right w:val="none" w:sz="0" w:space="0" w:color="auto"/>
      </w:divBdr>
      <w:divsChild>
        <w:div w:id="1722631491">
          <w:marLeft w:val="0"/>
          <w:marRight w:val="0"/>
          <w:marTop w:val="0"/>
          <w:marBottom w:val="0"/>
          <w:divBdr>
            <w:top w:val="none" w:sz="0" w:space="0" w:color="auto"/>
            <w:left w:val="none" w:sz="0" w:space="0" w:color="auto"/>
            <w:bottom w:val="none" w:sz="0" w:space="0" w:color="auto"/>
            <w:right w:val="none" w:sz="0" w:space="0" w:color="auto"/>
          </w:divBdr>
        </w:div>
        <w:div w:id="742869303">
          <w:marLeft w:val="0"/>
          <w:marRight w:val="0"/>
          <w:marTop w:val="0"/>
          <w:marBottom w:val="0"/>
          <w:divBdr>
            <w:top w:val="none" w:sz="0" w:space="0" w:color="auto"/>
            <w:left w:val="none" w:sz="0" w:space="0" w:color="auto"/>
            <w:bottom w:val="none" w:sz="0" w:space="0" w:color="auto"/>
            <w:right w:val="none" w:sz="0" w:space="0" w:color="auto"/>
          </w:divBdr>
        </w:div>
        <w:div w:id="1701854889">
          <w:marLeft w:val="0"/>
          <w:marRight w:val="0"/>
          <w:marTop w:val="0"/>
          <w:marBottom w:val="0"/>
          <w:divBdr>
            <w:top w:val="none" w:sz="0" w:space="0" w:color="auto"/>
            <w:left w:val="none" w:sz="0" w:space="0" w:color="auto"/>
            <w:bottom w:val="none" w:sz="0" w:space="0" w:color="auto"/>
            <w:right w:val="none" w:sz="0" w:space="0" w:color="auto"/>
          </w:divBdr>
        </w:div>
        <w:div w:id="1705596161">
          <w:marLeft w:val="0"/>
          <w:marRight w:val="0"/>
          <w:marTop w:val="0"/>
          <w:marBottom w:val="0"/>
          <w:divBdr>
            <w:top w:val="none" w:sz="0" w:space="0" w:color="auto"/>
            <w:left w:val="none" w:sz="0" w:space="0" w:color="auto"/>
            <w:bottom w:val="none" w:sz="0" w:space="0" w:color="auto"/>
            <w:right w:val="none" w:sz="0" w:space="0" w:color="auto"/>
          </w:divBdr>
        </w:div>
        <w:div w:id="719279589">
          <w:marLeft w:val="0"/>
          <w:marRight w:val="0"/>
          <w:marTop w:val="0"/>
          <w:marBottom w:val="0"/>
          <w:divBdr>
            <w:top w:val="none" w:sz="0" w:space="0" w:color="auto"/>
            <w:left w:val="none" w:sz="0" w:space="0" w:color="auto"/>
            <w:bottom w:val="none" w:sz="0" w:space="0" w:color="auto"/>
            <w:right w:val="none" w:sz="0" w:space="0" w:color="auto"/>
          </w:divBdr>
        </w:div>
        <w:div w:id="1351025036">
          <w:marLeft w:val="0"/>
          <w:marRight w:val="0"/>
          <w:marTop w:val="0"/>
          <w:marBottom w:val="0"/>
          <w:divBdr>
            <w:top w:val="none" w:sz="0" w:space="0" w:color="auto"/>
            <w:left w:val="none" w:sz="0" w:space="0" w:color="auto"/>
            <w:bottom w:val="none" w:sz="0" w:space="0" w:color="auto"/>
            <w:right w:val="none" w:sz="0" w:space="0" w:color="auto"/>
          </w:divBdr>
        </w:div>
      </w:divsChild>
    </w:div>
    <w:div w:id="821124139">
      <w:bodyDiv w:val="1"/>
      <w:marLeft w:val="0"/>
      <w:marRight w:val="0"/>
      <w:marTop w:val="0"/>
      <w:marBottom w:val="0"/>
      <w:divBdr>
        <w:top w:val="none" w:sz="0" w:space="0" w:color="auto"/>
        <w:left w:val="none" w:sz="0" w:space="0" w:color="auto"/>
        <w:bottom w:val="none" w:sz="0" w:space="0" w:color="auto"/>
        <w:right w:val="none" w:sz="0" w:space="0" w:color="auto"/>
      </w:divBdr>
      <w:divsChild>
        <w:div w:id="1646162864">
          <w:marLeft w:val="0"/>
          <w:marRight w:val="0"/>
          <w:marTop w:val="0"/>
          <w:marBottom w:val="0"/>
          <w:divBdr>
            <w:top w:val="none" w:sz="0" w:space="0" w:color="auto"/>
            <w:left w:val="none" w:sz="0" w:space="0" w:color="auto"/>
            <w:bottom w:val="none" w:sz="0" w:space="0" w:color="auto"/>
            <w:right w:val="none" w:sz="0" w:space="0" w:color="auto"/>
          </w:divBdr>
        </w:div>
        <w:div w:id="1663660694">
          <w:marLeft w:val="0"/>
          <w:marRight w:val="0"/>
          <w:marTop w:val="0"/>
          <w:marBottom w:val="0"/>
          <w:divBdr>
            <w:top w:val="none" w:sz="0" w:space="0" w:color="auto"/>
            <w:left w:val="none" w:sz="0" w:space="0" w:color="auto"/>
            <w:bottom w:val="none" w:sz="0" w:space="0" w:color="auto"/>
            <w:right w:val="none" w:sz="0" w:space="0" w:color="auto"/>
          </w:divBdr>
        </w:div>
        <w:div w:id="2077314363">
          <w:marLeft w:val="0"/>
          <w:marRight w:val="0"/>
          <w:marTop w:val="0"/>
          <w:marBottom w:val="0"/>
          <w:divBdr>
            <w:top w:val="none" w:sz="0" w:space="0" w:color="auto"/>
            <w:left w:val="none" w:sz="0" w:space="0" w:color="auto"/>
            <w:bottom w:val="none" w:sz="0" w:space="0" w:color="auto"/>
            <w:right w:val="none" w:sz="0" w:space="0" w:color="auto"/>
          </w:divBdr>
        </w:div>
        <w:div w:id="1559979286">
          <w:marLeft w:val="0"/>
          <w:marRight w:val="0"/>
          <w:marTop w:val="0"/>
          <w:marBottom w:val="0"/>
          <w:divBdr>
            <w:top w:val="none" w:sz="0" w:space="0" w:color="auto"/>
            <w:left w:val="none" w:sz="0" w:space="0" w:color="auto"/>
            <w:bottom w:val="none" w:sz="0" w:space="0" w:color="auto"/>
            <w:right w:val="none" w:sz="0" w:space="0" w:color="auto"/>
          </w:divBdr>
        </w:div>
        <w:div w:id="606544587">
          <w:marLeft w:val="0"/>
          <w:marRight w:val="0"/>
          <w:marTop w:val="0"/>
          <w:marBottom w:val="0"/>
          <w:divBdr>
            <w:top w:val="none" w:sz="0" w:space="0" w:color="auto"/>
            <w:left w:val="none" w:sz="0" w:space="0" w:color="auto"/>
            <w:bottom w:val="none" w:sz="0" w:space="0" w:color="auto"/>
            <w:right w:val="none" w:sz="0" w:space="0" w:color="auto"/>
          </w:divBdr>
        </w:div>
        <w:div w:id="1325858926">
          <w:marLeft w:val="0"/>
          <w:marRight w:val="0"/>
          <w:marTop w:val="0"/>
          <w:marBottom w:val="0"/>
          <w:divBdr>
            <w:top w:val="none" w:sz="0" w:space="0" w:color="auto"/>
            <w:left w:val="none" w:sz="0" w:space="0" w:color="auto"/>
            <w:bottom w:val="none" w:sz="0" w:space="0" w:color="auto"/>
            <w:right w:val="none" w:sz="0" w:space="0" w:color="auto"/>
          </w:divBdr>
        </w:div>
        <w:div w:id="362442519">
          <w:marLeft w:val="0"/>
          <w:marRight w:val="0"/>
          <w:marTop w:val="0"/>
          <w:marBottom w:val="0"/>
          <w:divBdr>
            <w:top w:val="none" w:sz="0" w:space="0" w:color="auto"/>
            <w:left w:val="none" w:sz="0" w:space="0" w:color="auto"/>
            <w:bottom w:val="none" w:sz="0" w:space="0" w:color="auto"/>
            <w:right w:val="none" w:sz="0" w:space="0" w:color="auto"/>
          </w:divBdr>
        </w:div>
        <w:div w:id="1970165721">
          <w:marLeft w:val="0"/>
          <w:marRight w:val="0"/>
          <w:marTop w:val="0"/>
          <w:marBottom w:val="0"/>
          <w:divBdr>
            <w:top w:val="none" w:sz="0" w:space="0" w:color="auto"/>
            <w:left w:val="none" w:sz="0" w:space="0" w:color="auto"/>
            <w:bottom w:val="none" w:sz="0" w:space="0" w:color="auto"/>
            <w:right w:val="none" w:sz="0" w:space="0" w:color="auto"/>
          </w:divBdr>
        </w:div>
        <w:div w:id="825050728">
          <w:marLeft w:val="0"/>
          <w:marRight w:val="0"/>
          <w:marTop w:val="0"/>
          <w:marBottom w:val="0"/>
          <w:divBdr>
            <w:top w:val="none" w:sz="0" w:space="0" w:color="auto"/>
            <w:left w:val="none" w:sz="0" w:space="0" w:color="auto"/>
            <w:bottom w:val="none" w:sz="0" w:space="0" w:color="auto"/>
            <w:right w:val="none" w:sz="0" w:space="0" w:color="auto"/>
          </w:divBdr>
        </w:div>
        <w:div w:id="370032304">
          <w:marLeft w:val="0"/>
          <w:marRight w:val="0"/>
          <w:marTop w:val="0"/>
          <w:marBottom w:val="0"/>
          <w:divBdr>
            <w:top w:val="none" w:sz="0" w:space="0" w:color="auto"/>
            <w:left w:val="none" w:sz="0" w:space="0" w:color="auto"/>
            <w:bottom w:val="none" w:sz="0" w:space="0" w:color="auto"/>
            <w:right w:val="none" w:sz="0" w:space="0" w:color="auto"/>
          </w:divBdr>
        </w:div>
        <w:div w:id="1912812330">
          <w:marLeft w:val="0"/>
          <w:marRight w:val="0"/>
          <w:marTop w:val="0"/>
          <w:marBottom w:val="0"/>
          <w:divBdr>
            <w:top w:val="none" w:sz="0" w:space="0" w:color="auto"/>
            <w:left w:val="none" w:sz="0" w:space="0" w:color="auto"/>
            <w:bottom w:val="none" w:sz="0" w:space="0" w:color="auto"/>
            <w:right w:val="none" w:sz="0" w:space="0" w:color="auto"/>
          </w:divBdr>
        </w:div>
        <w:div w:id="1462771429">
          <w:marLeft w:val="0"/>
          <w:marRight w:val="0"/>
          <w:marTop w:val="0"/>
          <w:marBottom w:val="0"/>
          <w:divBdr>
            <w:top w:val="none" w:sz="0" w:space="0" w:color="auto"/>
            <w:left w:val="none" w:sz="0" w:space="0" w:color="auto"/>
            <w:bottom w:val="none" w:sz="0" w:space="0" w:color="auto"/>
            <w:right w:val="none" w:sz="0" w:space="0" w:color="auto"/>
          </w:divBdr>
        </w:div>
        <w:div w:id="1335691375">
          <w:marLeft w:val="0"/>
          <w:marRight w:val="0"/>
          <w:marTop w:val="0"/>
          <w:marBottom w:val="0"/>
          <w:divBdr>
            <w:top w:val="none" w:sz="0" w:space="0" w:color="auto"/>
            <w:left w:val="none" w:sz="0" w:space="0" w:color="auto"/>
            <w:bottom w:val="none" w:sz="0" w:space="0" w:color="auto"/>
            <w:right w:val="none" w:sz="0" w:space="0" w:color="auto"/>
          </w:divBdr>
        </w:div>
        <w:div w:id="78452913">
          <w:marLeft w:val="0"/>
          <w:marRight w:val="0"/>
          <w:marTop w:val="0"/>
          <w:marBottom w:val="0"/>
          <w:divBdr>
            <w:top w:val="none" w:sz="0" w:space="0" w:color="auto"/>
            <w:left w:val="none" w:sz="0" w:space="0" w:color="auto"/>
            <w:bottom w:val="none" w:sz="0" w:space="0" w:color="auto"/>
            <w:right w:val="none" w:sz="0" w:space="0" w:color="auto"/>
          </w:divBdr>
        </w:div>
        <w:div w:id="1257179723">
          <w:marLeft w:val="0"/>
          <w:marRight w:val="0"/>
          <w:marTop w:val="0"/>
          <w:marBottom w:val="0"/>
          <w:divBdr>
            <w:top w:val="none" w:sz="0" w:space="0" w:color="auto"/>
            <w:left w:val="none" w:sz="0" w:space="0" w:color="auto"/>
            <w:bottom w:val="none" w:sz="0" w:space="0" w:color="auto"/>
            <w:right w:val="none" w:sz="0" w:space="0" w:color="auto"/>
          </w:divBdr>
        </w:div>
        <w:div w:id="1597013753">
          <w:marLeft w:val="0"/>
          <w:marRight w:val="0"/>
          <w:marTop w:val="0"/>
          <w:marBottom w:val="0"/>
          <w:divBdr>
            <w:top w:val="none" w:sz="0" w:space="0" w:color="auto"/>
            <w:left w:val="none" w:sz="0" w:space="0" w:color="auto"/>
            <w:bottom w:val="none" w:sz="0" w:space="0" w:color="auto"/>
            <w:right w:val="none" w:sz="0" w:space="0" w:color="auto"/>
          </w:divBdr>
        </w:div>
        <w:div w:id="1077705333">
          <w:marLeft w:val="0"/>
          <w:marRight w:val="0"/>
          <w:marTop w:val="0"/>
          <w:marBottom w:val="0"/>
          <w:divBdr>
            <w:top w:val="none" w:sz="0" w:space="0" w:color="auto"/>
            <w:left w:val="none" w:sz="0" w:space="0" w:color="auto"/>
            <w:bottom w:val="none" w:sz="0" w:space="0" w:color="auto"/>
            <w:right w:val="none" w:sz="0" w:space="0" w:color="auto"/>
          </w:divBdr>
        </w:div>
        <w:div w:id="49154796">
          <w:marLeft w:val="0"/>
          <w:marRight w:val="0"/>
          <w:marTop w:val="0"/>
          <w:marBottom w:val="0"/>
          <w:divBdr>
            <w:top w:val="none" w:sz="0" w:space="0" w:color="auto"/>
            <w:left w:val="none" w:sz="0" w:space="0" w:color="auto"/>
            <w:bottom w:val="none" w:sz="0" w:space="0" w:color="auto"/>
            <w:right w:val="none" w:sz="0" w:space="0" w:color="auto"/>
          </w:divBdr>
        </w:div>
        <w:div w:id="234753238">
          <w:marLeft w:val="0"/>
          <w:marRight w:val="0"/>
          <w:marTop w:val="0"/>
          <w:marBottom w:val="0"/>
          <w:divBdr>
            <w:top w:val="none" w:sz="0" w:space="0" w:color="auto"/>
            <w:left w:val="none" w:sz="0" w:space="0" w:color="auto"/>
            <w:bottom w:val="none" w:sz="0" w:space="0" w:color="auto"/>
            <w:right w:val="none" w:sz="0" w:space="0" w:color="auto"/>
          </w:divBdr>
        </w:div>
        <w:div w:id="2063093473">
          <w:marLeft w:val="0"/>
          <w:marRight w:val="0"/>
          <w:marTop w:val="0"/>
          <w:marBottom w:val="0"/>
          <w:divBdr>
            <w:top w:val="none" w:sz="0" w:space="0" w:color="auto"/>
            <w:left w:val="none" w:sz="0" w:space="0" w:color="auto"/>
            <w:bottom w:val="none" w:sz="0" w:space="0" w:color="auto"/>
            <w:right w:val="none" w:sz="0" w:space="0" w:color="auto"/>
          </w:divBdr>
        </w:div>
        <w:div w:id="903225626">
          <w:marLeft w:val="0"/>
          <w:marRight w:val="0"/>
          <w:marTop w:val="0"/>
          <w:marBottom w:val="0"/>
          <w:divBdr>
            <w:top w:val="none" w:sz="0" w:space="0" w:color="auto"/>
            <w:left w:val="none" w:sz="0" w:space="0" w:color="auto"/>
            <w:bottom w:val="none" w:sz="0" w:space="0" w:color="auto"/>
            <w:right w:val="none" w:sz="0" w:space="0" w:color="auto"/>
          </w:divBdr>
        </w:div>
        <w:div w:id="2092584086">
          <w:marLeft w:val="0"/>
          <w:marRight w:val="0"/>
          <w:marTop w:val="0"/>
          <w:marBottom w:val="0"/>
          <w:divBdr>
            <w:top w:val="none" w:sz="0" w:space="0" w:color="auto"/>
            <w:left w:val="none" w:sz="0" w:space="0" w:color="auto"/>
            <w:bottom w:val="none" w:sz="0" w:space="0" w:color="auto"/>
            <w:right w:val="none" w:sz="0" w:space="0" w:color="auto"/>
          </w:divBdr>
        </w:div>
        <w:div w:id="661392865">
          <w:marLeft w:val="0"/>
          <w:marRight w:val="0"/>
          <w:marTop w:val="0"/>
          <w:marBottom w:val="0"/>
          <w:divBdr>
            <w:top w:val="none" w:sz="0" w:space="0" w:color="auto"/>
            <w:left w:val="none" w:sz="0" w:space="0" w:color="auto"/>
            <w:bottom w:val="none" w:sz="0" w:space="0" w:color="auto"/>
            <w:right w:val="none" w:sz="0" w:space="0" w:color="auto"/>
          </w:divBdr>
        </w:div>
        <w:div w:id="2062241736">
          <w:marLeft w:val="0"/>
          <w:marRight w:val="0"/>
          <w:marTop w:val="0"/>
          <w:marBottom w:val="0"/>
          <w:divBdr>
            <w:top w:val="none" w:sz="0" w:space="0" w:color="auto"/>
            <w:left w:val="none" w:sz="0" w:space="0" w:color="auto"/>
            <w:bottom w:val="none" w:sz="0" w:space="0" w:color="auto"/>
            <w:right w:val="none" w:sz="0" w:space="0" w:color="auto"/>
          </w:divBdr>
        </w:div>
        <w:div w:id="1177118238">
          <w:marLeft w:val="0"/>
          <w:marRight w:val="0"/>
          <w:marTop w:val="0"/>
          <w:marBottom w:val="0"/>
          <w:divBdr>
            <w:top w:val="none" w:sz="0" w:space="0" w:color="auto"/>
            <w:left w:val="none" w:sz="0" w:space="0" w:color="auto"/>
            <w:bottom w:val="none" w:sz="0" w:space="0" w:color="auto"/>
            <w:right w:val="none" w:sz="0" w:space="0" w:color="auto"/>
          </w:divBdr>
        </w:div>
        <w:div w:id="815025514">
          <w:marLeft w:val="0"/>
          <w:marRight w:val="0"/>
          <w:marTop w:val="0"/>
          <w:marBottom w:val="0"/>
          <w:divBdr>
            <w:top w:val="none" w:sz="0" w:space="0" w:color="auto"/>
            <w:left w:val="none" w:sz="0" w:space="0" w:color="auto"/>
            <w:bottom w:val="none" w:sz="0" w:space="0" w:color="auto"/>
            <w:right w:val="none" w:sz="0" w:space="0" w:color="auto"/>
          </w:divBdr>
        </w:div>
        <w:div w:id="2125735211">
          <w:marLeft w:val="0"/>
          <w:marRight w:val="0"/>
          <w:marTop w:val="0"/>
          <w:marBottom w:val="0"/>
          <w:divBdr>
            <w:top w:val="none" w:sz="0" w:space="0" w:color="auto"/>
            <w:left w:val="none" w:sz="0" w:space="0" w:color="auto"/>
            <w:bottom w:val="none" w:sz="0" w:space="0" w:color="auto"/>
            <w:right w:val="none" w:sz="0" w:space="0" w:color="auto"/>
          </w:divBdr>
        </w:div>
        <w:div w:id="1819153698">
          <w:marLeft w:val="0"/>
          <w:marRight w:val="0"/>
          <w:marTop w:val="0"/>
          <w:marBottom w:val="0"/>
          <w:divBdr>
            <w:top w:val="none" w:sz="0" w:space="0" w:color="auto"/>
            <w:left w:val="none" w:sz="0" w:space="0" w:color="auto"/>
            <w:bottom w:val="none" w:sz="0" w:space="0" w:color="auto"/>
            <w:right w:val="none" w:sz="0" w:space="0" w:color="auto"/>
          </w:divBdr>
        </w:div>
        <w:div w:id="1210922442">
          <w:marLeft w:val="0"/>
          <w:marRight w:val="0"/>
          <w:marTop w:val="0"/>
          <w:marBottom w:val="0"/>
          <w:divBdr>
            <w:top w:val="none" w:sz="0" w:space="0" w:color="auto"/>
            <w:left w:val="none" w:sz="0" w:space="0" w:color="auto"/>
            <w:bottom w:val="none" w:sz="0" w:space="0" w:color="auto"/>
            <w:right w:val="none" w:sz="0" w:space="0" w:color="auto"/>
          </w:divBdr>
        </w:div>
        <w:div w:id="317078765">
          <w:marLeft w:val="0"/>
          <w:marRight w:val="0"/>
          <w:marTop w:val="0"/>
          <w:marBottom w:val="0"/>
          <w:divBdr>
            <w:top w:val="none" w:sz="0" w:space="0" w:color="auto"/>
            <w:left w:val="none" w:sz="0" w:space="0" w:color="auto"/>
            <w:bottom w:val="none" w:sz="0" w:space="0" w:color="auto"/>
            <w:right w:val="none" w:sz="0" w:space="0" w:color="auto"/>
          </w:divBdr>
        </w:div>
        <w:div w:id="2014647043">
          <w:marLeft w:val="0"/>
          <w:marRight w:val="0"/>
          <w:marTop w:val="0"/>
          <w:marBottom w:val="0"/>
          <w:divBdr>
            <w:top w:val="none" w:sz="0" w:space="0" w:color="auto"/>
            <w:left w:val="none" w:sz="0" w:space="0" w:color="auto"/>
            <w:bottom w:val="none" w:sz="0" w:space="0" w:color="auto"/>
            <w:right w:val="none" w:sz="0" w:space="0" w:color="auto"/>
          </w:divBdr>
        </w:div>
        <w:div w:id="1783761610">
          <w:marLeft w:val="0"/>
          <w:marRight w:val="0"/>
          <w:marTop w:val="0"/>
          <w:marBottom w:val="0"/>
          <w:divBdr>
            <w:top w:val="none" w:sz="0" w:space="0" w:color="auto"/>
            <w:left w:val="none" w:sz="0" w:space="0" w:color="auto"/>
            <w:bottom w:val="none" w:sz="0" w:space="0" w:color="auto"/>
            <w:right w:val="none" w:sz="0" w:space="0" w:color="auto"/>
          </w:divBdr>
        </w:div>
        <w:div w:id="42414737">
          <w:marLeft w:val="0"/>
          <w:marRight w:val="0"/>
          <w:marTop w:val="0"/>
          <w:marBottom w:val="0"/>
          <w:divBdr>
            <w:top w:val="none" w:sz="0" w:space="0" w:color="auto"/>
            <w:left w:val="none" w:sz="0" w:space="0" w:color="auto"/>
            <w:bottom w:val="none" w:sz="0" w:space="0" w:color="auto"/>
            <w:right w:val="none" w:sz="0" w:space="0" w:color="auto"/>
          </w:divBdr>
        </w:div>
        <w:div w:id="245113200">
          <w:marLeft w:val="0"/>
          <w:marRight w:val="0"/>
          <w:marTop w:val="0"/>
          <w:marBottom w:val="0"/>
          <w:divBdr>
            <w:top w:val="none" w:sz="0" w:space="0" w:color="auto"/>
            <w:left w:val="none" w:sz="0" w:space="0" w:color="auto"/>
            <w:bottom w:val="none" w:sz="0" w:space="0" w:color="auto"/>
            <w:right w:val="none" w:sz="0" w:space="0" w:color="auto"/>
          </w:divBdr>
        </w:div>
        <w:div w:id="1271350371">
          <w:marLeft w:val="0"/>
          <w:marRight w:val="0"/>
          <w:marTop w:val="0"/>
          <w:marBottom w:val="0"/>
          <w:divBdr>
            <w:top w:val="none" w:sz="0" w:space="0" w:color="auto"/>
            <w:left w:val="none" w:sz="0" w:space="0" w:color="auto"/>
            <w:bottom w:val="none" w:sz="0" w:space="0" w:color="auto"/>
            <w:right w:val="none" w:sz="0" w:space="0" w:color="auto"/>
          </w:divBdr>
        </w:div>
        <w:div w:id="361706952">
          <w:marLeft w:val="0"/>
          <w:marRight w:val="0"/>
          <w:marTop w:val="0"/>
          <w:marBottom w:val="0"/>
          <w:divBdr>
            <w:top w:val="none" w:sz="0" w:space="0" w:color="auto"/>
            <w:left w:val="none" w:sz="0" w:space="0" w:color="auto"/>
            <w:bottom w:val="none" w:sz="0" w:space="0" w:color="auto"/>
            <w:right w:val="none" w:sz="0" w:space="0" w:color="auto"/>
          </w:divBdr>
        </w:div>
        <w:div w:id="1402603590">
          <w:marLeft w:val="0"/>
          <w:marRight w:val="0"/>
          <w:marTop w:val="0"/>
          <w:marBottom w:val="0"/>
          <w:divBdr>
            <w:top w:val="none" w:sz="0" w:space="0" w:color="auto"/>
            <w:left w:val="none" w:sz="0" w:space="0" w:color="auto"/>
            <w:bottom w:val="none" w:sz="0" w:space="0" w:color="auto"/>
            <w:right w:val="none" w:sz="0" w:space="0" w:color="auto"/>
          </w:divBdr>
        </w:div>
        <w:div w:id="1951165079">
          <w:marLeft w:val="0"/>
          <w:marRight w:val="0"/>
          <w:marTop w:val="0"/>
          <w:marBottom w:val="0"/>
          <w:divBdr>
            <w:top w:val="none" w:sz="0" w:space="0" w:color="auto"/>
            <w:left w:val="none" w:sz="0" w:space="0" w:color="auto"/>
            <w:bottom w:val="none" w:sz="0" w:space="0" w:color="auto"/>
            <w:right w:val="none" w:sz="0" w:space="0" w:color="auto"/>
          </w:divBdr>
        </w:div>
        <w:div w:id="1283806328">
          <w:marLeft w:val="0"/>
          <w:marRight w:val="0"/>
          <w:marTop w:val="0"/>
          <w:marBottom w:val="0"/>
          <w:divBdr>
            <w:top w:val="none" w:sz="0" w:space="0" w:color="auto"/>
            <w:left w:val="none" w:sz="0" w:space="0" w:color="auto"/>
            <w:bottom w:val="none" w:sz="0" w:space="0" w:color="auto"/>
            <w:right w:val="none" w:sz="0" w:space="0" w:color="auto"/>
          </w:divBdr>
        </w:div>
        <w:div w:id="315230395">
          <w:marLeft w:val="0"/>
          <w:marRight w:val="0"/>
          <w:marTop w:val="0"/>
          <w:marBottom w:val="0"/>
          <w:divBdr>
            <w:top w:val="none" w:sz="0" w:space="0" w:color="auto"/>
            <w:left w:val="none" w:sz="0" w:space="0" w:color="auto"/>
            <w:bottom w:val="none" w:sz="0" w:space="0" w:color="auto"/>
            <w:right w:val="none" w:sz="0" w:space="0" w:color="auto"/>
          </w:divBdr>
        </w:div>
        <w:div w:id="1800301989">
          <w:marLeft w:val="0"/>
          <w:marRight w:val="0"/>
          <w:marTop w:val="0"/>
          <w:marBottom w:val="0"/>
          <w:divBdr>
            <w:top w:val="none" w:sz="0" w:space="0" w:color="auto"/>
            <w:left w:val="none" w:sz="0" w:space="0" w:color="auto"/>
            <w:bottom w:val="none" w:sz="0" w:space="0" w:color="auto"/>
            <w:right w:val="none" w:sz="0" w:space="0" w:color="auto"/>
          </w:divBdr>
        </w:div>
        <w:div w:id="2134470678">
          <w:marLeft w:val="0"/>
          <w:marRight w:val="0"/>
          <w:marTop w:val="0"/>
          <w:marBottom w:val="0"/>
          <w:divBdr>
            <w:top w:val="none" w:sz="0" w:space="0" w:color="auto"/>
            <w:left w:val="none" w:sz="0" w:space="0" w:color="auto"/>
            <w:bottom w:val="none" w:sz="0" w:space="0" w:color="auto"/>
            <w:right w:val="none" w:sz="0" w:space="0" w:color="auto"/>
          </w:divBdr>
        </w:div>
        <w:div w:id="372728748">
          <w:marLeft w:val="0"/>
          <w:marRight w:val="0"/>
          <w:marTop w:val="0"/>
          <w:marBottom w:val="0"/>
          <w:divBdr>
            <w:top w:val="none" w:sz="0" w:space="0" w:color="auto"/>
            <w:left w:val="none" w:sz="0" w:space="0" w:color="auto"/>
            <w:bottom w:val="none" w:sz="0" w:space="0" w:color="auto"/>
            <w:right w:val="none" w:sz="0" w:space="0" w:color="auto"/>
          </w:divBdr>
        </w:div>
        <w:div w:id="1778407124">
          <w:marLeft w:val="0"/>
          <w:marRight w:val="0"/>
          <w:marTop w:val="0"/>
          <w:marBottom w:val="0"/>
          <w:divBdr>
            <w:top w:val="none" w:sz="0" w:space="0" w:color="auto"/>
            <w:left w:val="none" w:sz="0" w:space="0" w:color="auto"/>
            <w:bottom w:val="none" w:sz="0" w:space="0" w:color="auto"/>
            <w:right w:val="none" w:sz="0" w:space="0" w:color="auto"/>
          </w:divBdr>
        </w:div>
        <w:div w:id="319966704">
          <w:marLeft w:val="0"/>
          <w:marRight w:val="0"/>
          <w:marTop w:val="0"/>
          <w:marBottom w:val="0"/>
          <w:divBdr>
            <w:top w:val="none" w:sz="0" w:space="0" w:color="auto"/>
            <w:left w:val="none" w:sz="0" w:space="0" w:color="auto"/>
            <w:bottom w:val="none" w:sz="0" w:space="0" w:color="auto"/>
            <w:right w:val="none" w:sz="0" w:space="0" w:color="auto"/>
          </w:divBdr>
        </w:div>
        <w:div w:id="525876479">
          <w:marLeft w:val="0"/>
          <w:marRight w:val="0"/>
          <w:marTop w:val="0"/>
          <w:marBottom w:val="0"/>
          <w:divBdr>
            <w:top w:val="none" w:sz="0" w:space="0" w:color="auto"/>
            <w:left w:val="none" w:sz="0" w:space="0" w:color="auto"/>
            <w:bottom w:val="none" w:sz="0" w:space="0" w:color="auto"/>
            <w:right w:val="none" w:sz="0" w:space="0" w:color="auto"/>
          </w:divBdr>
        </w:div>
        <w:div w:id="450713657">
          <w:marLeft w:val="0"/>
          <w:marRight w:val="0"/>
          <w:marTop w:val="0"/>
          <w:marBottom w:val="0"/>
          <w:divBdr>
            <w:top w:val="none" w:sz="0" w:space="0" w:color="auto"/>
            <w:left w:val="none" w:sz="0" w:space="0" w:color="auto"/>
            <w:bottom w:val="none" w:sz="0" w:space="0" w:color="auto"/>
            <w:right w:val="none" w:sz="0" w:space="0" w:color="auto"/>
          </w:divBdr>
        </w:div>
        <w:div w:id="732848971">
          <w:marLeft w:val="0"/>
          <w:marRight w:val="0"/>
          <w:marTop w:val="0"/>
          <w:marBottom w:val="0"/>
          <w:divBdr>
            <w:top w:val="none" w:sz="0" w:space="0" w:color="auto"/>
            <w:left w:val="none" w:sz="0" w:space="0" w:color="auto"/>
            <w:bottom w:val="none" w:sz="0" w:space="0" w:color="auto"/>
            <w:right w:val="none" w:sz="0" w:space="0" w:color="auto"/>
          </w:divBdr>
        </w:div>
        <w:div w:id="1201241513">
          <w:marLeft w:val="0"/>
          <w:marRight w:val="0"/>
          <w:marTop w:val="0"/>
          <w:marBottom w:val="0"/>
          <w:divBdr>
            <w:top w:val="none" w:sz="0" w:space="0" w:color="auto"/>
            <w:left w:val="none" w:sz="0" w:space="0" w:color="auto"/>
            <w:bottom w:val="none" w:sz="0" w:space="0" w:color="auto"/>
            <w:right w:val="none" w:sz="0" w:space="0" w:color="auto"/>
          </w:divBdr>
        </w:div>
        <w:div w:id="1488785100">
          <w:marLeft w:val="0"/>
          <w:marRight w:val="0"/>
          <w:marTop w:val="0"/>
          <w:marBottom w:val="0"/>
          <w:divBdr>
            <w:top w:val="none" w:sz="0" w:space="0" w:color="auto"/>
            <w:left w:val="none" w:sz="0" w:space="0" w:color="auto"/>
            <w:bottom w:val="none" w:sz="0" w:space="0" w:color="auto"/>
            <w:right w:val="none" w:sz="0" w:space="0" w:color="auto"/>
          </w:divBdr>
        </w:div>
        <w:div w:id="859977795">
          <w:marLeft w:val="0"/>
          <w:marRight w:val="0"/>
          <w:marTop w:val="0"/>
          <w:marBottom w:val="0"/>
          <w:divBdr>
            <w:top w:val="none" w:sz="0" w:space="0" w:color="auto"/>
            <w:left w:val="none" w:sz="0" w:space="0" w:color="auto"/>
            <w:bottom w:val="none" w:sz="0" w:space="0" w:color="auto"/>
            <w:right w:val="none" w:sz="0" w:space="0" w:color="auto"/>
          </w:divBdr>
        </w:div>
        <w:div w:id="1784954007">
          <w:marLeft w:val="0"/>
          <w:marRight w:val="0"/>
          <w:marTop w:val="0"/>
          <w:marBottom w:val="0"/>
          <w:divBdr>
            <w:top w:val="none" w:sz="0" w:space="0" w:color="auto"/>
            <w:left w:val="none" w:sz="0" w:space="0" w:color="auto"/>
            <w:bottom w:val="none" w:sz="0" w:space="0" w:color="auto"/>
            <w:right w:val="none" w:sz="0" w:space="0" w:color="auto"/>
          </w:divBdr>
        </w:div>
        <w:div w:id="2051568828">
          <w:marLeft w:val="0"/>
          <w:marRight w:val="0"/>
          <w:marTop w:val="0"/>
          <w:marBottom w:val="0"/>
          <w:divBdr>
            <w:top w:val="none" w:sz="0" w:space="0" w:color="auto"/>
            <w:left w:val="none" w:sz="0" w:space="0" w:color="auto"/>
            <w:bottom w:val="none" w:sz="0" w:space="0" w:color="auto"/>
            <w:right w:val="none" w:sz="0" w:space="0" w:color="auto"/>
          </w:divBdr>
        </w:div>
        <w:div w:id="1956250792">
          <w:marLeft w:val="0"/>
          <w:marRight w:val="0"/>
          <w:marTop w:val="0"/>
          <w:marBottom w:val="0"/>
          <w:divBdr>
            <w:top w:val="none" w:sz="0" w:space="0" w:color="auto"/>
            <w:left w:val="none" w:sz="0" w:space="0" w:color="auto"/>
            <w:bottom w:val="none" w:sz="0" w:space="0" w:color="auto"/>
            <w:right w:val="none" w:sz="0" w:space="0" w:color="auto"/>
          </w:divBdr>
        </w:div>
        <w:div w:id="522787180">
          <w:marLeft w:val="0"/>
          <w:marRight w:val="0"/>
          <w:marTop w:val="0"/>
          <w:marBottom w:val="0"/>
          <w:divBdr>
            <w:top w:val="none" w:sz="0" w:space="0" w:color="auto"/>
            <w:left w:val="none" w:sz="0" w:space="0" w:color="auto"/>
            <w:bottom w:val="none" w:sz="0" w:space="0" w:color="auto"/>
            <w:right w:val="none" w:sz="0" w:space="0" w:color="auto"/>
          </w:divBdr>
        </w:div>
        <w:div w:id="1354650778">
          <w:marLeft w:val="0"/>
          <w:marRight w:val="0"/>
          <w:marTop w:val="0"/>
          <w:marBottom w:val="0"/>
          <w:divBdr>
            <w:top w:val="none" w:sz="0" w:space="0" w:color="auto"/>
            <w:left w:val="none" w:sz="0" w:space="0" w:color="auto"/>
            <w:bottom w:val="none" w:sz="0" w:space="0" w:color="auto"/>
            <w:right w:val="none" w:sz="0" w:space="0" w:color="auto"/>
          </w:divBdr>
        </w:div>
        <w:div w:id="733357956">
          <w:marLeft w:val="0"/>
          <w:marRight w:val="0"/>
          <w:marTop w:val="0"/>
          <w:marBottom w:val="0"/>
          <w:divBdr>
            <w:top w:val="none" w:sz="0" w:space="0" w:color="auto"/>
            <w:left w:val="none" w:sz="0" w:space="0" w:color="auto"/>
            <w:bottom w:val="none" w:sz="0" w:space="0" w:color="auto"/>
            <w:right w:val="none" w:sz="0" w:space="0" w:color="auto"/>
          </w:divBdr>
        </w:div>
        <w:div w:id="282463362">
          <w:marLeft w:val="0"/>
          <w:marRight w:val="0"/>
          <w:marTop w:val="0"/>
          <w:marBottom w:val="0"/>
          <w:divBdr>
            <w:top w:val="none" w:sz="0" w:space="0" w:color="auto"/>
            <w:left w:val="none" w:sz="0" w:space="0" w:color="auto"/>
            <w:bottom w:val="none" w:sz="0" w:space="0" w:color="auto"/>
            <w:right w:val="none" w:sz="0" w:space="0" w:color="auto"/>
          </w:divBdr>
        </w:div>
        <w:div w:id="1633558736">
          <w:marLeft w:val="0"/>
          <w:marRight w:val="0"/>
          <w:marTop w:val="0"/>
          <w:marBottom w:val="0"/>
          <w:divBdr>
            <w:top w:val="none" w:sz="0" w:space="0" w:color="auto"/>
            <w:left w:val="none" w:sz="0" w:space="0" w:color="auto"/>
            <w:bottom w:val="none" w:sz="0" w:space="0" w:color="auto"/>
            <w:right w:val="none" w:sz="0" w:space="0" w:color="auto"/>
          </w:divBdr>
        </w:div>
        <w:div w:id="1669674570">
          <w:marLeft w:val="0"/>
          <w:marRight w:val="0"/>
          <w:marTop w:val="0"/>
          <w:marBottom w:val="0"/>
          <w:divBdr>
            <w:top w:val="none" w:sz="0" w:space="0" w:color="auto"/>
            <w:left w:val="none" w:sz="0" w:space="0" w:color="auto"/>
            <w:bottom w:val="none" w:sz="0" w:space="0" w:color="auto"/>
            <w:right w:val="none" w:sz="0" w:space="0" w:color="auto"/>
          </w:divBdr>
        </w:div>
        <w:div w:id="1132014923">
          <w:marLeft w:val="0"/>
          <w:marRight w:val="0"/>
          <w:marTop w:val="0"/>
          <w:marBottom w:val="0"/>
          <w:divBdr>
            <w:top w:val="none" w:sz="0" w:space="0" w:color="auto"/>
            <w:left w:val="none" w:sz="0" w:space="0" w:color="auto"/>
            <w:bottom w:val="none" w:sz="0" w:space="0" w:color="auto"/>
            <w:right w:val="none" w:sz="0" w:space="0" w:color="auto"/>
          </w:divBdr>
        </w:div>
        <w:div w:id="602033129">
          <w:marLeft w:val="0"/>
          <w:marRight w:val="0"/>
          <w:marTop w:val="0"/>
          <w:marBottom w:val="0"/>
          <w:divBdr>
            <w:top w:val="none" w:sz="0" w:space="0" w:color="auto"/>
            <w:left w:val="none" w:sz="0" w:space="0" w:color="auto"/>
            <w:bottom w:val="none" w:sz="0" w:space="0" w:color="auto"/>
            <w:right w:val="none" w:sz="0" w:space="0" w:color="auto"/>
          </w:divBdr>
        </w:div>
        <w:div w:id="1430395968">
          <w:marLeft w:val="0"/>
          <w:marRight w:val="0"/>
          <w:marTop w:val="0"/>
          <w:marBottom w:val="0"/>
          <w:divBdr>
            <w:top w:val="none" w:sz="0" w:space="0" w:color="auto"/>
            <w:left w:val="none" w:sz="0" w:space="0" w:color="auto"/>
            <w:bottom w:val="none" w:sz="0" w:space="0" w:color="auto"/>
            <w:right w:val="none" w:sz="0" w:space="0" w:color="auto"/>
          </w:divBdr>
        </w:div>
        <w:div w:id="1217356472">
          <w:marLeft w:val="0"/>
          <w:marRight w:val="0"/>
          <w:marTop w:val="0"/>
          <w:marBottom w:val="0"/>
          <w:divBdr>
            <w:top w:val="none" w:sz="0" w:space="0" w:color="auto"/>
            <w:left w:val="none" w:sz="0" w:space="0" w:color="auto"/>
            <w:bottom w:val="none" w:sz="0" w:space="0" w:color="auto"/>
            <w:right w:val="none" w:sz="0" w:space="0" w:color="auto"/>
          </w:divBdr>
        </w:div>
        <w:div w:id="1699039098">
          <w:marLeft w:val="0"/>
          <w:marRight w:val="0"/>
          <w:marTop w:val="0"/>
          <w:marBottom w:val="0"/>
          <w:divBdr>
            <w:top w:val="none" w:sz="0" w:space="0" w:color="auto"/>
            <w:left w:val="none" w:sz="0" w:space="0" w:color="auto"/>
            <w:bottom w:val="none" w:sz="0" w:space="0" w:color="auto"/>
            <w:right w:val="none" w:sz="0" w:space="0" w:color="auto"/>
          </w:divBdr>
        </w:div>
        <w:div w:id="612127289">
          <w:marLeft w:val="0"/>
          <w:marRight w:val="0"/>
          <w:marTop w:val="0"/>
          <w:marBottom w:val="0"/>
          <w:divBdr>
            <w:top w:val="none" w:sz="0" w:space="0" w:color="auto"/>
            <w:left w:val="none" w:sz="0" w:space="0" w:color="auto"/>
            <w:bottom w:val="none" w:sz="0" w:space="0" w:color="auto"/>
            <w:right w:val="none" w:sz="0" w:space="0" w:color="auto"/>
          </w:divBdr>
        </w:div>
        <w:div w:id="30957351">
          <w:marLeft w:val="0"/>
          <w:marRight w:val="0"/>
          <w:marTop w:val="0"/>
          <w:marBottom w:val="0"/>
          <w:divBdr>
            <w:top w:val="none" w:sz="0" w:space="0" w:color="auto"/>
            <w:left w:val="none" w:sz="0" w:space="0" w:color="auto"/>
            <w:bottom w:val="none" w:sz="0" w:space="0" w:color="auto"/>
            <w:right w:val="none" w:sz="0" w:space="0" w:color="auto"/>
          </w:divBdr>
        </w:div>
        <w:div w:id="232395127">
          <w:marLeft w:val="0"/>
          <w:marRight w:val="0"/>
          <w:marTop w:val="0"/>
          <w:marBottom w:val="0"/>
          <w:divBdr>
            <w:top w:val="none" w:sz="0" w:space="0" w:color="auto"/>
            <w:left w:val="none" w:sz="0" w:space="0" w:color="auto"/>
            <w:bottom w:val="none" w:sz="0" w:space="0" w:color="auto"/>
            <w:right w:val="none" w:sz="0" w:space="0" w:color="auto"/>
          </w:divBdr>
        </w:div>
        <w:div w:id="562914448">
          <w:marLeft w:val="0"/>
          <w:marRight w:val="0"/>
          <w:marTop w:val="0"/>
          <w:marBottom w:val="0"/>
          <w:divBdr>
            <w:top w:val="none" w:sz="0" w:space="0" w:color="auto"/>
            <w:left w:val="none" w:sz="0" w:space="0" w:color="auto"/>
            <w:bottom w:val="none" w:sz="0" w:space="0" w:color="auto"/>
            <w:right w:val="none" w:sz="0" w:space="0" w:color="auto"/>
          </w:divBdr>
        </w:div>
        <w:div w:id="395784865">
          <w:marLeft w:val="0"/>
          <w:marRight w:val="0"/>
          <w:marTop w:val="0"/>
          <w:marBottom w:val="0"/>
          <w:divBdr>
            <w:top w:val="none" w:sz="0" w:space="0" w:color="auto"/>
            <w:left w:val="none" w:sz="0" w:space="0" w:color="auto"/>
            <w:bottom w:val="none" w:sz="0" w:space="0" w:color="auto"/>
            <w:right w:val="none" w:sz="0" w:space="0" w:color="auto"/>
          </w:divBdr>
        </w:div>
        <w:div w:id="1888100031">
          <w:marLeft w:val="0"/>
          <w:marRight w:val="0"/>
          <w:marTop w:val="0"/>
          <w:marBottom w:val="0"/>
          <w:divBdr>
            <w:top w:val="none" w:sz="0" w:space="0" w:color="auto"/>
            <w:left w:val="none" w:sz="0" w:space="0" w:color="auto"/>
            <w:bottom w:val="none" w:sz="0" w:space="0" w:color="auto"/>
            <w:right w:val="none" w:sz="0" w:space="0" w:color="auto"/>
          </w:divBdr>
        </w:div>
        <w:div w:id="154955902">
          <w:marLeft w:val="0"/>
          <w:marRight w:val="0"/>
          <w:marTop w:val="0"/>
          <w:marBottom w:val="0"/>
          <w:divBdr>
            <w:top w:val="none" w:sz="0" w:space="0" w:color="auto"/>
            <w:left w:val="none" w:sz="0" w:space="0" w:color="auto"/>
            <w:bottom w:val="none" w:sz="0" w:space="0" w:color="auto"/>
            <w:right w:val="none" w:sz="0" w:space="0" w:color="auto"/>
          </w:divBdr>
        </w:div>
        <w:div w:id="1193574398">
          <w:marLeft w:val="0"/>
          <w:marRight w:val="0"/>
          <w:marTop w:val="0"/>
          <w:marBottom w:val="0"/>
          <w:divBdr>
            <w:top w:val="none" w:sz="0" w:space="0" w:color="auto"/>
            <w:left w:val="none" w:sz="0" w:space="0" w:color="auto"/>
            <w:bottom w:val="none" w:sz="0" w:space="0" w:color="auto"/>
            <w:right w:val="none" w:sz="0" w:space="0" w:color="auto"/>
          </w:divBdr>
        </w:div>
        <w:div w:id="1606385164">
          <w:marLeft w:val="0"/>
          <w:marRight w:val="0"/>
          <w:marTop w:val="0"/>
          <w:marBottom w:val="0"/>
          <w:divBdr>
            <w:top w:val="none" w:sz="0" w:space="0" w:color="auto"/>
            <w:left w:val="none" w:sz="0" w:space="0" w:color="auto"/>
            <w:bottom w:val="none" w:sz="0" w:space="0" w:color="auto"/>
            <w:right w:val="none" w:sz="0" w:space="0" w:color="auto"/>
          </w:divBdr>
        </w:div>
        <w:div w:id="853152507">
          <w:marLeft w:val="0"/>
          <w:marRight w:val="0"/>
          <w:marTop w:val="0"/>
          <w:marBottom w:val="0"/>
          <w:divBdr>
            <w:top w:val="none" w:sz="0" w:space="0" w:color="auto"/>
            <w:left w:val="none" w:sz="0" w:space="0" w:color="auto"/>
            <w:bottom w:val="none" w:sz="0" w:space="0" w:color="auto"/>
            <w:right w:val="none" w:sz="0" w:space="0" w:color="auto"/>
          </w:divBdr>
        </w:div>
        <w:div w:id="1023826938">
          <w:marLeft w:val="0"/>
          <w:marRight w:val="0"/>
          <w:marTop w:val="0"/>
          <w:marBottom w:val="0"/>
          <w:divBdr>
            <w:top w:val="none" w:sz="0" w:space="0" w:color="auto"/>
            <w:left w:val="none" w:sz="0" w:space="0" w:color="auto"/>
            <w:bottom w:val="none" w:sz="0" w:space="0" w:color="auto"/>
            <w:right w:val="none" w:sz="0" w:space="0" w:color="auto"/>
          </w:divBdr>
        </w:div>
        <w:div w:id="858739468">
          <w:marLeft w:val="0"/>
          <w:marRight w:val="0"/>
          <w:marTop w:val="0"/>
          <w:marBottom w:val="0"/>
          <w:divBdr>
            <w:top w:val="none" w:sz="0" w:space="0" w:color="auto"/>
            <w:left w:val="none" w:sz="0" w:space="0" w:color="auto"/>
            <w:bottom w:val="none" w:sz="0" w:space="0" w:color="auto"/>
            <w:right w:val="none" w:sz="0" w:space="0" w:color="auto"/>
          </w:divBdr>
        </w:div>
        <w:div w:id="123158944">
          <w:marLeft w:val="0"/>
          <w:marRight w:val="0"/>
          <w:marTop w:val="0"/>
          <w:marBottom w:val="0"/>
          <w:divBdr>
            <w:top w:val="none" w:sz="0" w:space="0" w:color="auto"/>
            <w:left w:val="none" w:sz="0" w:space="0" w:color="auto"/>
            <w:bottom w:val="none" w:sz="0" w:space="0" w:color="auto"/>
            <w:right w:val="none" w:sz="0" w:space="0" w:color="auto"/>
          </w:divBdr>
        </w:div>
        <w:div w:id="829491619">
          <w:marLeft w:val="0"/>
          <w:marRight w:val="0"/>
          <w:marTop w:val="0"/>
          <w:marBottom w:val="0"/>
          <w:divBdr>
            <w:top w:val="none" w:sz="0" w:space="0" w:color="auto"/>
            <w:left w:val="none" w:sz="0" w:space="0" w:color="auto"/>
            <w:bottom w:val="none" w:sz="0" w:space="0" w:color="auto"/>
            <w:right w:val="none" w:sz="0" w:space="0" w:color="auto"/>
          </w:divBdr>
        </w:div>
        <w:div w:id="1104109774">
          <w:marLeft w:val="0"/>
          <w:marRight w:val="0"/>
          <w:marTop w:val="0"/>
          <w:marBottom w:val="0"/>
          <w:divBdr>
            <w:top w:val="none" w:sz="0" w:space="0" w:color="auto"/>
            <w:left w:val="none" w:sz="0" w:space="0" w:color="auto"/>
            <w:bottom w:val="none" w:sz="0" w:space="0" w:color="auto"/>
            <w:right w:val="none" w:sz="0" w:space="0" w:color="auto"/>
          </w:divBdr>
        </w:div>
        <w:div w:id="1496726720">
          <w:marLeft w:val="0"/>
          <w:marRight w:val="0"/>
          <w:marTop w:val="0"/>
          <w:marBottom w:val="0"/>
          <w:divBdr>
            <w:top w:val="none" w:sz="0" w:space="0" w:color="auto"/>
            <w:left w:val="none" w:sz="0" w:space="0" w:color="auto"/>
            <w:bottom w:val="none" w:sz="0" w:space="0" w:color="auto"/>
            <w:right w:val="none" w:sz="0" w:space="0" w:color="auto"/>
          </w:divBdr>
        </w:div>
        <w:div w:id="878249035">
          <w:marLeft w:val="0"/>
          <w:marRight w:val="0"/>
          <w:marTop w:val="0"/>
          <w:marBottom w:val="0"/>
          <w:divBdr>
            <w:top w:val="none" w:sz="0" w:space="0" w:color="auto"/>
            <w:left w:val="none" w:sz="0" w:space="0" w:color="auto"/>
            <w:bottom w:val="none" w:sz="0" w:space="0" w:color="auto"/>
            <w:right w:val="none" w:sz="0" w:space="0" w:color="auto"/>
          </w:divBdr>
        </w:div>
        <w:div w:id="1282808516">
          <w:marLeft w:val="0"/>
          <w:marRight w:val="0"/>
          <w:marTop w:val="0"/>
          <w:marBottom w:val="0"/>
          <w:divBdr>
            <w:top w:val="none" w:sz="0" w:space="0" w:color="auto"/>
            <w:left w:val="none" w:sz="0" w:space="0" w:color="auto"/>
            <w:bottom w:val="none" w:sz="0" w:space="0" w:color="auto"/>
            <w:right w:val="none" w:sz="0" w:space="0" w:color="auto"/>
          </w:divBdr>
        </w:div>
        <w:div w:id="1570577464">
          <w:marLeft w:val="0"/>
          <w:marRight w:val="0"/>
          <w:marTop w:val="0"/>
          <w:marBottom w:val="0"/>
          <w:divBdr>
            <w:top w:val="none" w:sz="0" w:space="0" w:color="auto"/>
            <w:left w:val="none" w:sz="0" w:space="0" w:color="auto"/>
            <w:bottom w:val="none" w:sz="0" w:space="0" w:color="auto"/>
            <w:right w:val="none" w:sz="0" w:space="0" w:color="auto"/>
          </w:divBdr>
        </w:div>
        <w:div w:id="765226841">
          <w:marLeft w:val="0"/>
          <w:marRight w:val="0"/>
          <w:marTop w:val="0"/>
          <w:marBottom w:val="0"/>
          <w:divBdr>
            <w:top w:val="none" w:sz="0" w:space="0" w:color="auto"/>
            <w:left w:val="none" w:sz="0" w:space="0" w:color="auto"/>
            <w:bottom w:val="none" w:sz="0" w:space="0" w:color="auto"/>
            <w:right w:val="none" w:sz="0" w:space="0" w:color="auto"/>
          </w:divBdr>
        </w:div>
        <w:div w:id="1244148718">
          <w:marLeft w:val="0"/>
          <w:marRight w:val="0"/>
          <w:marTop w:val="0"/>
          <w:marBottom w:val="0"/>
          <w:divBdr>
            <w:top w:val="none" w:sz="0" w:space="0" w:color="auto"/>
            <w:left w:val="none" w:sz="0" w:space="0" w:color="auto"/>
            <w:bottom w:val="none" w:sz="0" w:space="0" w:color="auto"/>
            <w:right w:val="none" w:sz="0" w:space="0" w:color="auto"/>
          </w:divBdr>
        </w:div>
        <w:div w:id="1400901594">
          <w:marLeft w:val="0"/>
          <w:marRight w:val="0"/>
          <w:marTop w:val="0"/>
          <w:marBottom w:val="0"/>
          <w:divBdr>
            <w:top w:val="none" w:sz="0" w:space="0" w:color="auto"/>
            <w:left w:val="none" w:sz="0" w:space="0" w:color="auto"/>
            <w:bottom w:val="none" w:sz="0" w:space="0" w:color="auto"/>
            <w:right w:val="none" w:sz="0" w:space="0" w:color="auto"/>
          </w:divBdr>
        </w:div>
        <w:div w:id="975838116">
          <w:marLeft w:val="0"/>
          <w:marRight w:val="0"/>
          <w:marTop w:val="0"/>
          <w:marBottom w:val="0"/>
          <w:divBdr>
            <w:top w:val="none" w:sz="0" w:space="0" w:color="auto"/>
            <w:left w:val="none" w:sz="0" w:space="0" w:color="auto"/>
            <w:bottom w:val="none" w:sz="0" w:space="0" w:color="auto"/>
            <w:right w:val="none" w:sz="0" w:space="0" w:color="auto"/>
          </w:divBdr>
        </w:div>
        <w:div w:id="1972057976">
          <w:marLeft w:val="0"/>
          <w:marRight w:val="0"/>
          <w:marTop w:val="0"/>
          <w:marBottom w:val="0"/>
          <w:divBdr>
            <w:top w:val="none" w:sz="0" w:space="0" w:color="auto"/>
            <w:left w:val="none" w:sz="0" w:space="0" w:color="auto"/>
            <w:bottom w:val="none" w:sz="0" w:space="0" w:color="auto"/>
            <w:right w:val="none" w:sz="0" w:space="0" w:color="auto"/>
          </w:divBdr>
        </w:div>
        <w:div w:id="525950372">
          <w:marLeft w:val="0"/>
          <w:marRight w:val="0"/>
          <w:marTop w:val="0"/>
          <w:marBottom w:val="0"/>
          <w:divBdr>
            <w:top w:val="none" w:sz="0" w:space="0" w:color="auto"/>
            <w:left w:val="none" w:sz="0" w:space="0" w:color="auto"/>
            <w:bottom w:val="none" w:sz="0" w:space="0" w:color="auto"/>
            <w:right w:val="none" w:sz="0" w:space="0" w:color="auto"/>
          </w:divBdr>
        </w:div>
        <w:div w:id="319699327">
          <w:marLeft w:val="0"/>
          <w:marRight w:val="0"/>
          <w:marTop w:val="0"/>
          <w:marBottom w:val="0"/>
          <w:divBdr>
            <w:top w:val="none" w:sz="0" w:space="0" w:color="auto"/>
            <w:left w:val="none" w:sz="0" w:space="0" w:color="auto"/>
            <w:bottom w:val="none" w:sz="0" w:space="0" w:color="auto"/>
            <w:right w:val="none" w:sz="0" w:space="0" w:color="auto"/>
          </w:divBdr>
        </w:div>
        <w:div w:id="1179542487">
          <w:marLeft w:val="0"/>
          <w:marRight w:val="0"/>
          <w:marTop w:val="0"/>
          <w:marBottom w:val="0"/>
          <w:divBdr>
            <w:top w:val="none" w:sz="0" w:space="0" w:color="auto"/>
            <w:left w:val="none" w:sz="0" w:space="0" w:color="auto"/>
            <w:bottom w:val="none" w:sz="0" w:space="0" w:color="auto"/>
            <w:right w:val="none" w:sz="0" w:space="0" w:color="auto"/>
          </w:divBdr>
        </w:div>
        <w:div w:id="1604072611">
          <w:marLeft w:val="0"/>
          <w:marRight w:val="0"/>
          <w:marTop w:val="0"/>
          <w:marBottom w:val="0"/>
          <w:divBdr>
            <w:top w:val="none" w:sz="0" w:space="0" w:color="auto"/>
            <w:left w:val="none" w:sz="0" w:space="0" w:color="auto"/>
            <w:bottom w:val="none" w:sz="0" w:space="0" w:color="auto"/>
            <w:right w:val="none" w:sz="0" w:space="0" w:color="auto"/>
          </w:divBdr>
        </w:div>
        <w:div w:id="1829857059">
          <w:marLeft w:val="0"/>
          <w:marRight w:val="0"/>
          <w:marTop w:val="0"/>
          <w:marBottom w:val="0"/>
          <w:divBdr>
            <w:top w:val="none" w:sz="0" w:space="0" w:color="auto"/>
            <w:left w:val="none" w:sz="0" w:space="0" w:color="auto"/>
            <w:bottom w:val="none" w:sz="0" w:space="0" w:color="auto"/>
            <w:right w:val="none" w:sz="0" w:space="0" w:color="auto"/>
          </w:divBdr>
        </w:div>
        <w:div w:id="1657682466">
          <w:marLeft w:val="0"/>
          <w:marRight w:val="0"/>
          <w:marTop w:val="0"/>
          <w:marBottom w:val="0"/>
          <w:divBdr>
            <w:top w:val="none" w:sz="0" w:space="0" w:color="auto"/>
            <w:left w:val="none" w:sz="0" w:space="0" w:color="auto"/>
            <w:bottom w:val="none" w:sz="0" w:space="0" w:color="auto"/>
            <w:right w:val="none" w:sz="0" w:space="0" w:color="auto"/>
          </w:divBdr>
        </w:div>
        <w:div w:id="835026176">
          <w:marLeft w:val="0"/>
          <w:marRight w:val="0"/>
          <w:marTop w:val="0"/>
          <w:marBottom w:val="0"/>
          <w:divBdr>
            <w:top w:val="none" w:sz="0" w:space="0" w:color="auto"/>
            <w:left w:val="none" w:sz="0" w:space="0" w:color="auto"/>
            <w:bottom w:val="none" w:sz="0" w:space="0" w:color="auto"/>
            <w:right w:val="none" w:sz="0" w:space="0" w:color="auto"/>
          </w:divBdr>
        </w:div>
        <w:div w:id="82919154">
          <w:marLeft w:val="0"/>
          <w:marRight w:val="0"/>
          <w:marTop w:val="0"/>
          <w:marBottom w:val="0"/>
          <w:divBdr>
            <w:top w:val="none" w:sz="0" w:space="0" w:color="auto"/>
            <w:left w:val="none" w:sz="0" w:space="0" w:color="auto"/>
            <w:bottom w:val="none" w:sz="0" w:space="0" w:color="auto"/>
            <w:right w:val="none" w:sz="0" w:space="0" w:color="auto"/>
          </w:divBdr>
        </w:div>
        <w:div w:id="1861775466">
          <w:marLeft w:val="0"/>
          <w:marRight w:val="0"/>
          <w:marTop w:val="0"/>
          <w:marBottom w:val="0"/>
          <w:divBdr>
            <w:top w:val="none" w:sz="0" w:space="0" w:color="auto"/>
            <w:left w:val="none" w:sz="0" w:space="0" w:color="auto"/>
            <w:bottom w:val="none" w:sz="0" w:space="0" w:color="auto"/>
            <w:right w:val="none" w:sz="0" w:space="0" w:color="auto"/>
          </w:divBdr>
        </w:div>
        <w:div w:id="807556903">
          <w:marLeft w:val="0"/>
          <w:marRight w:val="0"/>
          <w:marTop w:val="0"/>
          <w:marBottom w:val="0"/>
          <w:divBdr>
            <w:top w:val="none" w:sz="0" w:space="0" w:color="auto"/>
            <w:left w:val="none" w:sz="0" w:space="0" w:color="auto"/>
            <w:bottom w:val="none" w:sz="0" w:space="0" w:color="auto"/>
            <w:right w:val="none" w:sz="0" w:space="0" w:color="auto"/>
          </w:divBdr>
        </w:div>
        <w:div w:id="627202988">
          <w:marLeft w:val="0"/>
          <w:marRight w:val="0"/>
          <w:marTop w:val="0"/>
          <w:marBottom w:val="0"/>
          <w:divBdr>
            <w:top w:val="none" w:sz="0" w:space="0" w:color="auto"/>
            <w:left w:val="none" w:sz="0" w:space="0" w:color="auto"/>
            <w:bottom w:val="none" w:sz="0" w:space="0" w:color="auto"/>
            <w:right w:val="none" w:sz="0" w:space="0" w:color="auto"/>
          </w:divBdr>
        </w:div>
        <w:div w:id="1820422493">
          <w:marLeft w:val="0"/>
          <w:marRight w:val="0"/>
          <w:marTop w:val="0"/>
          <w:marBottom w:val="0"/>
          <w:divBdr>
            <w:top w:val="none" w:sz="0" w:space="0" w:color="auto"/>
            <w:left w:val="none" w:sz="0" w:space="0" w:color="auto"/>
            <w:bottom w:val="none" w:sz="0" w:space="0" w:color="auto"/>
            <w:right w:val="none" w:sz="0" w:space="0" w:color="auto"/>
          </w:divBdr>
        </w:div>
        <w:div w:id="618990577">
          <w:marLeft w:val="0"/>
          <w:marRight w:val="0"/>
          <w:marTop w:val="0"/>
          <w:marBottom w:val="0"/>
          <w:divBdr>
            <w:top w:val="none" w:sz="0" w:space="0" w:color="auto"/>
            <w:left w:val="none" w:sz="0" w:space="0" w:color="auto"/>
            <w:bottom w:val="none" w:sz="0" w:space="0" w:color="auto"/>
            <w:right w:val="none" w:sz="0" w:space="0" w:color="auto"/>
          </w:divBdr>
        </w:div>
        <w:div w:id="504520682">
          <w:marLeft w:val="0"/>
          <w:marRight w:val="0"/>
          <w:marTop w:val="0"/>
          <w:marBottom w:val="0"/>
          <w:divBdr>
            <w:top w:val="none" w:sz="0" w:space="0" w:color="auto"/>
            <w:left w:val="none" w:sz="0" w:space="0" w:color="auto"/>
            <w:bottom w:val="none" w:sz="0" w:space="0" w:color="auto"/>
            <w:right w:val="none" w:sz="0" w:space="0" w:color="auto"/>
          </w:divBdr>
        </w:div>
        <w:div w:id="853229510">
          <w:marLeft w:val="0"/>
          <w:marRight w:val="0"/>
          <w:marTop w:val="0"/>
          <w:marBottom w:val="0"/>
          <w:divBdr>
            <w:top w:val="none" w:sz="0" w:space="0" w:color="auto"/>
            <w:left w:val="none" w:sz="0" w:space="0" w:color="auto"/>
            <w:bottom w:val="none" w:sz="0" w:space="0" w:color="auto"/>
            <w:right w:val="none" w:sz="0" w:space="0" w:color="auto"/>
          </w:divBdr>
        </w:div>
        <w:div w:id="844827764">
          <w:marLeft w:val="0"/>
          <w:marRight w:val="0"/>
          <w:marTop w:val="0"/>
          <w:marBottom w:val="0"/>
          <w:divBdr>
            <w:top w:val="none" w:sz="0" w:space="0" w:color="auto"/>
            <w:left w:val="none" w:sz="0" w:space="0" w:color="auto"/>
            <w:bottom w:val="none" w:sz="0" w:space="0" w:color="auto"/>
            <w:right w:val="none" w:sz="0" w:space="0" w:color="auto"/>
          </w:divBdr>
        </w:div>
        <w:div w:id="1057974470">
          <w:marLeft w:val="0"/>
          <w:marRight w:val="0"/>
          <w:marTop w:val="0"/>
          <w:marBottom w:val="0"/>
          <w:divBdr>
            <w:top w:val="none" w:sz="0" w:space="0" w:color="auto"/>
            <w:left w:val="none" w:sz="0" w:space="0" w:color="auto"/>
            <w:bottom w:val="none" w:sz="0" w:space="0" w:color="auto"/>
            <w:right w:val="none" w:sz="0" w:space="0" w:color="auto"/>
          </w:divBdr>
        </w:div>
        <w:div w:id="379787068">
          <w:marLeft w:val="0"/>
          <w:marRight w:val="0"/>
          <w:marTop w:val="0"/>
          <w:marBottom w:val="0"/>
          <w:divBdr>
            <w:top w:val="none" w:sz="0" w:space="0" w:color="auto"/>
            <w:left w:val="none" w:sz="0" w:space="0" w:color="auto"/>
            <w:bottom w:val="none" w:sz="0" w:space="0" w:color="auto"/>
            <w:right w:val="none" w:sz="0" w:space="0" w:color="auto"/>
          </w:divBdr>
        </w:div>
        <w:div w:id="1476072002">
          <w:marLeft w:val="0"/>
          <w:marRight w:val="0"/>
          <w:marTop w:val="0"/>
          <w:marBottom w:val="0"/>
          <w:divBdr>
            <w:top w:val="none" w:sz="0" w:space="0" w:color="auto"/>
            <w:left w:val="none" w:sz="0" w:space="0" w:color="auto"/>
            <w:bottom w:val="none" w:sz="0" w:space="0" w:color="auto"/>
            <w:right w:val="none" w:sz="0" w:space="0" w:color="auto"/>
          </w:divBdr>
        </w:div>
        <w:div w:id="1753814436">
          <w:marLeft w:val="0"/>
          <w:marRight w:val="0"/>
          <w:marTop w:val="0"/>
          <w:marBottom w:val="0"/>
          <w:divBdr>
            <w:top w:val="none" w:sz="0" w:space="0" w:color="auto"/>
            <w:left w:val="none" w:sz="0" w:space="0" w:color="auto"/>
            <w:bottom w:val="none" w:sz="0" w:space="0" w:color="auto"/>
            <w:right w:val="none" w:sz="0" w:space="0" w:color="auto"/>
          </w:divBdr>
        </w:div>
        <w:div w:id="943615899">
          <w:marLeft w:val="0"/>
          <w:marRight w:val="0"/>
          <w:marTop w:val="0"/>
          <w:marBottom w:val="0"/>
          <w:divBdr>
            <w:top w:val="none" w:sz="0" w:space="0" w:color="auto"/>
            <w:left w:val="none" w:sz="0" w:space="0" w:color="auto"/>
            <w:bottom w:val="none" w:sz="0" w:space="0" w:color="auto"/>
            <w:right w:val="none" w:sz="0" w:space="0" w:color="auto"/>
          </w:divBdr>
        </w:div>
        <w:div w:id="1012297070">
          <w:marLeft w:val="0"/>
          <w:marRight w:val="0"/>
          <w:marTop w:val="0"/>
          <w:marBottom w:val="0"/>
          <w:divBdr>
            <w:top w:val="none" w:sz="0" w:space="0" w:color="auto"/>
            <w:left w:val="none" w:sz="0" w:space="0" w:color="auto"/>
            <w:bottom w:val="none" w:sz="0" w:space="0" w:color="auto"/>
            <w:right w:val="none" w:sz="0" w:space="0" w:color="auto"/>
          </w:divBdr>
        </w:div>
        <w:div w:id="1234730903">
          <w:marLeft w:val="0"/>
          <w:marRight w:val="0"/>
          <w:marTop w:val="0"/>
          <w:marBottom w:val="0"/>
          <w:divBdr>
            <w:top w:val="none" w:sz="0" w:space="0" w:color="auto"/>
            <w:left w:val="none" w:sz="0" w:space="0" w:color="auto"/>
            <w:bottom w:val="none" w:sz="0" w:space="0" w:color="auto"/>
            <w:right w:val="none" w:sz="0" w:space="0" w:color="auto"/>
          </w:divBdr>
        </w:div>
        <w:div w:id="1657149024">
          <w:marLeft w:val="0"/>
          <w:marRight w:val="0"/>
          <w:marTop w:val="0"/>
          <w:marBottom w:val="0"/>
          <w:divBdr>
            <w:top w:val="none" w:sz="0" w:space="0" w:color="auto"/>
            <w:left w:val="none" w:sz="0" w:space="0" w:color="auto"/>
            <w:bottom w:val="none" w:sz="0" w:space="0" w:color="auto"/>
            <w:right w:val="none" w:sz="0" w:space="0" w:color="auto"/>
          </w:divBdr>
        </w:div>
        <w:div w:id="2143958438">
          <w:marLeft w:val="0"/>
          <w:marRight w:val="0"/>
          <w:marTop w:val="0"/>
          <w:marBottom w:val="0"/>
          <w:divBdr>
            <w:top w:val="none" w:sz="0" w:space="0" w:color="auto"/>
            <w:left w:val="none" w:sz="0" w:space="0" w:color="auto"/>
            <w:bottom w:val="none" w:sz="0" w:space="0" w:color="auto"/>
            <w:right w:val="none" w:sz="0" w:space="0" w:color="auto"/>
          </w:divBdr>
        </w:div>
        <w:div w:id="671033150">
          <w:marLeft w:val="0"/>
          <w:marRight w:val="0"/>
          <w:marTop w:val="0"/>
          <w:marBottom w:val="0"/>
          <w:divBdr>
            <w:top w:val="none" w:sz="0" w:space="0" w:color="auto"/>
            <w:left w:val="none" w:sz="0" w:space="0" w:color="auto"/>
            <w:bottom w:val="none" w:sz="0" w:space="0" w:color="auto"/>
            <w:right w:val="none" w:sz="0" w:space="0" w:color="auto"/>
          </w:divBdr>
        </w:div>
        <w:div w:id="1998143719">
          <w:marLeft w:val="0"/>
          <w:marRight w:val="0"/>
          <w:marTop w:val="0"/>
          <w:marBottom w:val="0"/>
          <w:divBdr>
            <w:top w:val="none" w:sz="0" w:space="0" w:color="auto"/>
            <w:left w:val="none" w:sz="0" w:space="0" w:color="auto"/>
            <w:bottom w:val="none" w:sz="0" w:space="0" w:color="auto"/>
            <w:right w:val="none" w:sz="0" w:space="0" w:color="auto"/>
          </w:divBdr>
        </w:div>
        <w:div w:id="2084183479">
          <w:marLeft w:val="0"/>
          <w:marRight w:val="0"/>
          <w:marTop w:val="0"/>
          <w:marBottom w:val="0"/>
          <w:divBdr>
            <w:top w:val="none" w:sz="0" w:space="0" w:color="auto"/>
            <w:left w:val="none" w:sz="0" w:space="0" w:color="auto"/>
            <w:bottom w:val="none" w:sz="0" w:space="0" w:color="auto"/>
            <w:right w:val="none" w:sz="0" w:space="0" w:color="auto"/>
          </w:divBdr>
        </w:div>
        <w:div w:id="278418665">
          <w:marLeft w:val="0"/>
          <w:marRight w:val="0"/>
          <w:marTop w:val="0"/>
          <w:marBottom w:val="0"/>
          <w:divBdr>
            <w:top w:val="none" w:sz="0" w:space="0" w:color="auto"/>
            <w:left w:val="none" w:sz="0" w:space="0" w:color="auto"/>
            <w:bottom w:val="none" w:sz="0" w:space="0" w:color="auto"/>
            <w:right w:val="none" w:sz="0" w:space="0" w:color="auto"/>
          </w:divBdr>
        </w:div>
        <w:div w:id="123043445">
          <w:marLeft w:val="0"/>
          <w:marRight w:val="0"/>
          <w:marTop w:val="0"/>
          <w:marBottom w:val="0"/>
          <w:divBdr>
            <w:top w:val="none" w:sz="0" w:space="0" w:color="auto"/>
            <w:left w:val="none" w:sz="0" w:space="0" w:color="auto"/>
            <w:bottom w:val="none" w:sz="0" w:space="0" w:color="auto"/>
            <w:right w:val="none" w:sz="0" w:space="0" w:color="auto"/>
          </w:divBdr>
        </w:div>
        <w:div w:id="171384495">
          <w:marLeft w:val="0"/>
          <w:marRight w:val="0"/>
          <w:marTop w:val="0"/>
          <w:marBottom w:val="0"/>
          <w:divBdr>
            <w:top w:val="none" w:sz="0" w:space="0" w:color="auto"/>
            <w:left w:val="none" w:sz="0" w:space="0" w:color="auto"/>
            <w:bottom w:val="none" w:sz="0" w:space="0" w:color="auto"/>
            <w:right w:val="none" w:sz="0" w:space="0" w:color="auto"/>
          </w:divBdr>
        </w:div>
        <w:div w:id="959264122">
          <w:marLeft w:val="0"/>
          <w:marRight w:val="0"/>
          <w:marTop w:val="0"/>
          <w:marBottom w:val="0"/>
          <w:divBdr>
            <w:top w:val="none" w:sz="0" w:space="0" w:color="auto"/>
            <w:left w:val="none" w:sz="0" w:space="0" w:color="auto"/>
            <w:bottom w:val="none" w:sz="0" w:space="0" w:color="auto"/>
            <w:right w:val="none" w:sz="0" w:space="0" w:color="auto"/>
          </w:divBdr>
        </w:div>
        <w:div w:id="818687563">
          <w:marLeft w:val="0"/>
          <w:marRight w:val="0"/>
          <w:marTop w:val="0"/>
          <w:marBottom w:val="0"/>
          <w:divBdr>
            <w:top w:val="none" w:sz="0" w:space="0" w:color="auto"/>
            <w:left w:val="none" w:sz="0" w:space="0" w:color="auto"/>
            <w:bottom w:val="none" w:sz="0" w:space="0" w:color="auto"/>
            <w:right w:val="none" w:sz="0" w:space="0" w:color="auto"/>
          </w:divBdr>
        </w:div>
        <w:div w:id="449593137">
          <w:marLeft w:val="0"/>
          <w:marRight w:val="0"/>
          <w:marTop w:val="0"/>
          <w:marBottom w:val="0"/>
          <w:divBdr>
            <w:top w:val="none" w:sz="0" w:space="0" w:color="auto"/>
            <w:left w:val="none" w:sz="0" w:space="0" w:color="auto"/>
            <w:bottom w:val="none" w:sz="0" w:space="0" w:color="auto"/>
            <w:right w:val="none" w:sz="0" w:space="0" w:color="auto"/>
          </w:divBdr>
        </w:div>
        <w:div w:id="1190486394">
          <w:marLeft w:val="0"/>
          <w:marRight w:val="0"/>
          <w:marTop w:val="0"/>
          <w:marBottom w:val="0"/>
          <w:divBdr>
            <w:top w:val="none" w:sz="0" w:space="0" w:color="auto"/>
            <w:left w:val="none" w:sz="0" w:space="0" w:color="auto"/>
            <w:bottom w:val="none" w:sz="0" w:space="0" w:color="auto"/>
            <w:right w:val="none" w:sz="0" w:space="0" w:color="auto"/>
          </w:divBdr>
        </w:div>
        <w:div w:id="996305616">
          <w:marLeft w:val="0"/>
          <w:marRight w:val="0"/>
          <w:marTop w:val="0"/>
          <w:marBottom w:val="0"/>
          <w:divBdr>
            <w:top w:val="none" w:sz="0" w:space="0" w:color="auto"/>
            <w:left w:val="none" w:sz="0" w:space="0" w:color="auto"/>
            <w:bottom w:val="none" w:sz="0" w:space="0" w:color="auto"/>
            <w:right w:val="none" w:sz="0" w:space="0" w:color="auto"/>
          </w:divBdr>
        </w:div>
        <w:div w:id="1391029352">
          <w:marLeft w:val="0"/>
          <w:marRight w:val="0"/>
          <w:marTop w:val="0"/>
          <w:marBottom w:val="0"/>
          <w:divBdr>
            <w:top w:val="none" w:sz="0" w:space="0" w:color="auto"/>
            <w:left w:val="none" w:sz="0" w:space="0" w:color="auto"/>
            <w:bottom w:val="none" w:sz="0" w:space="0" w:color="auto"/>
            <w:right w:val="none" w:sz="0" w:space="0" w:color="auto"/>
          </w:divBdr>
        </w:div>
        <w:div w:id="2129857989">
          <w:marLeft w:val="0"/>
          <w:marRight w:val="0"/>
          <w:marTop w:val="0"/>
          <w:marBottom w:val="0"/>
          <w:divBdr>
            <w:top w:val="none" w:sz="0" w:space="0" w:color="auto"/>
            <w:left w:val="none" w:sz="0" w:space="0" w:color="auto"/>
            <w:bottom w:val="none" w:sz="0" w:space="0" w:color="auto"/>
            <w:right w:val="none" w:sz="0" w:space="0" w:color="auto"/>
          </w:divBdr>
        </w:div>
        <w:div w:id="1556819186">
          <w:marLeft w:val="0"/>
          <w:marRight w:val="0"/>
          <w:marTop w:val="0"/>
          <w:marBottom w:val="0"/>
          <w:divBdr>
            <w:top w:val="none" w:sz="0" w:space="0" w:color="auto"/>
            <w:left w:val="none" w:sz="0" w:space="0" w:color="auto"/>
            <w:bottom w:val="none" w:sz="0" w:space="0" w:color="auto"/>
            <w:right w:val="none" w:sz="0" w:space="0" w:color="auto"/>
          </w:divBdr>
        </w:div>
        <w:div w:id="1373269011">
          <w:marLeft w:val="0"/>
          <w:marRight w:val="0"/>
          <w:marTop w:val="0"/>
          <w:marBottom w:val="0"/>
          <w:divBdr>
            <w:top w:val="none" w:sz="0" w:space="0" w:color="auto"/>
            <w:left w:val="none" w:sz="0" w:space="0" w:color="auto"/>
            <w:bottom w:val="none" w:sz="0" w:space="0" w:color="auto"/>
            <w:right w:val="none" w:sz="0" w:space="0" w:color="auto"/>
          </w:divBdr>
        </w:div>
        <w:div w:id="1160465857">
          <w:marLeft w:val="0"/>
          <w:marRight w:val="0"/>
          <w:marTop w:val="0"/>
          <w:marBottom w:val="0"/>
          <w:divBdr>
            <w:top w:val="none" w:sz="0" w:space="0" w:color="auto"/>
            <w:left w:val="none" w:sz="0" w:space="0" w:color="auto"/>
            <w:bottom w:val="none" w:sz="0" w:space="0" w:color="auto"/>
            <w:right w:val="none" w:sz="0" w:space="0" w:color="auto"/>
          </w:divBdr>
        </w:div>
        <w:div w:id="47414277">
          <w:marLeft w:val="0"/>
          <w:marRight w:val="0"/>
          <w:marTop w:val="0"/>
          <w:marBottom w:val="0"/>
          <w:divBdr>
            <w:top w:val="none" w:sz="0" w:space="0" w:color="auto"/>
            <w:left w:val="none" w:sz="0" w:space="0" w:color="auto"/>
            <w:bottom w:val="none" w:sz="0" w:space="0" w:color="auto"/>
            <w:right w:val="none" w:sz="0" w:space="0" w:color="auto"/>
          </w:divBdr>
        </w:div>
        <w:div w:id="2022320890">
          <w:marLeft w:val="0"/>
          <w:marRight w:val="0"/>
          <w:marTop w:val="0"/>
          <w:marBottom w:val="0"/>
          <w:divBdr>
            <w:top w:val="none" w:sz="0" w:space="0" w:color="auto"/>
            <w:left w:val="none" w:sz="0" w:space="0" w:color="auto"/>
            <w:bottom w:val="none" w:sz="0" w:space="0" w:color="auto"/>
            <w:right w:val="none" w:sz="0" w:space="0" w:color="auto"/>
          </w:divBdr>
        </w:div>
        <w:div w:id="992177445">
          <w:marLeft w:val="0"/>
          <w:marRight w:val="0"/>
          <w:marTop w:val="0"/>
          <w:marBottom w:val="0"/>
          <w:divBdr>
            <w:top w:val="none" w:sz="0" w:space="0" w:color="auto"/>
            <w:left w:val="none" w:sz="0" w:space="0" w:color="auto"/>
            <w:bottom w:val="none" w:sz="0" w:space="0" w:color="auto"/>
            <w:right w:val="none" w:sz="0" w:space="0" w:color="auto"/>
          </w:divBdr>
        </w:div>
        <w:div w:id="1373110798">
          <w:marLeft w:val="0"/>
          <w:marRight w:val="0"/>
          <w:marTop w:val="0"/>
          <w:marBottom w:val="0"/>
          <w:divBdr>
            <w:top w:val="none" w:sz="0" w:space="0" w:color="auto"/>
            <w:left w:val="none" w:sz="0" w:space="0" w:color="auto"/>
            <w:bottom w:val="none" w:sz="0" w:space="0" w:color="auto"/>
            <w:right w:val="none" w:sz="0" w:space="0" w:color="auto"/>
          </w:divBdr>
        </w:div>
        <w:div w:id="1782333724">
          <w:marLeft w:val="0"/>
          <w:marRight w:val="0"/>
          <w:marTop w:val="0"/>
          <w:marBottom w:val="0"/>
          <w:divBdr>
            <w:top w:val="none" w:sz="0" w:space="0" w:color="auto"/>
            <w:left w:val="none" w:sz="0" w:space="0" w:color="auto"/>
            <w:bottom w:val="none" w:sz="0" w:space="0" w:color="auto"/>
            <w:right w:val="none" w:sz="0" w:space="0" w:color="auto"/>
          </w:divBdr>
        </w:div>
        <w:div w:id="1483347791">
          <w:marLeft w:val="0"/>
          <w:marRight w:val="0"/>
          <w:marTop w:val="0"/>
          <w:marBottom w:val="0"/>
          <w:divBdr>
            <w:top w:val="none" w:sz="0" w:space="0" w:color="auto"/>
            <w:left w:val="none" w:sz="0" w:space="0" w:color="auto"/>
            <w:bottom w:val="none" w:sz="0" w:space="0" w:color="auto"/>
            <w:right w:val="none" w:sz="0" w:space="0" w:color="auto"/>
          </w:divBdr>
        </w:div>
        <w:div w:id="1066953438">
          <w:marLeft w:val="0"/>
          <w:marRight w:val="0"/>
          <w:marTop w:val="0"/>
          <w:marBottom w:val="0"/>
          <w:divBdr>
            <w:top w:val="none" w:sz="0" w:space="0" w:color="auto"/>
            <w:left w:val="none" w:sz="0" w:space="0" w:color="auto"/>
            <w:bottom w:val="none" w:sz="0" w:space="0" w:color="auto"/>
            <w:right w:val="none" w:sz="0" w:space="0" w:color="auto"/>
          </w:divBdr>
        </w:div>
        <w:div w:id="2008165052">
          <w:marLeft w:val="0"/>
          <w:marRight w:val="0"/>
          <w:marTop w:val="0"/>
          <w:marBottom w:val="0"/>
          <w:divBdr>
            <w:top w:val="none" w:sz="0" w:space="0" w:color="auto"/>
            <w:left w:val="none" w:sz="0" w:space="0" w:color="auto"/>
            <w:bottom w:val="none" w:sz="0" w:space="0" w:color="auto"/>
            <w:right w:val="none" w:sz="0" w:space="0" w:color="auto"/>
          </w:divBdr>
        </w:div>
        <w:div w:id="145900953">
          <w:marLeft w:val="0"/>
          <w:marRight w:val="0"/>
          <w:marTop w:val="0"/>
          <w:marBottom w:val="0"/>
          <w:divBdr>
            <w:top w:val="none" w:sz="0" w:space="0" w:color="auto"/>
            <w:left w:val="none" w:sz="0" w:space="0" w:color="auto"/>
            <w:bottom w:val="none" w:sz="0" w:space="0" w:color="auto"/>
            <w:right w:val="none" w:sz="0" w:space="0" w:color="auto"/>
          </w:divBdr>
        </w:div>
        <w:div w:id="507014964">
          <w:marLeft w:val="0"/>
          <w:marRight w:val="0"/>
          <w:marTop w:val="0"/>
          <w:marBottom w:val="0"/>
          <w:divBdr>
            <w:top w:val="none" w:sz="0" w:space="0" w:color="auto"/>
            <w:left w:val="none" w:sz="0" w:space="0" w:color="auto"/>
            <w:bottom w:val="none" w:sz="0" w:space="0" w:color="auto"/>
            <w:right w:val="none" w:sz="0" w:space="0" w:color="auto"/>
          </w:divBdr>
        </w:div>
        <w:div w:id="1504272847">
          <w:marLeft w:val="0"/>
          <w:marRight w:val="0"/>
          <w:marTop w:val="0"/>
          <w:marBottom w:val="0"/>
          <w:divBdr>
            <w:top w:val="none" w:sz="0" w:space="0" w:color="auto"/>
            <w:left w:val="none" w:sz="0" w:space="0" w:color="auto"/>
            <w:bottom w:val="none" w:sz="0" w:space="0" w:color="auto"/>
            <w:right w:val="none" w:sz="0" w:space="0" w:color="auto"/>
          </w:divBdr>
        </w:div>
        <w:div w:id="1603225926">
          <w:marLeft w:val="0"/>
          <w:marRight w:val="0"/>
          <w:marTop w:val="0"/>
          <w:marBottom w:val="0"/>
          <w:divBdr>
            <w:top w:val="none" w:sz="0" w:space="0" w:color="auto"/>
            <w:left w:val="none" w:sz="0" w:space="0" w:color="auto"/>
            <w:bottom w:val="none" w:sz="0" w:space="0" w:color="auto"/>
            <w:right w:val="none" w:sz="0" w:space="0" w:color="auto"/>
          </w:divBdr>
        </w:div>
        <w:div w:id="280915109">
          <w:marLeft w:val="0"/>
          <w:marRight w:val="0"/>
          <w:marTop w:val="0"/>
          <w:marBottom w:val="0"/>
          <w:divBdr>
            <w:top w:val="none" w:sz="0" w:space="0" w:color="auto"/>
            <w:left w:val="none" w:sz="0" w:space="0" w:color="auto"/>
            <w:bottom w:val="none" w:sz="0" w:space="0" w:color="auto"/>
            <w:right w:val="none" w:sz="0" w:space="0" w:color="auto"/>
          </w:divBdr>
        </w:div>
        <w:div w:id="492917393">
          <w:marLeft w:val="0"/>
          <w:marRight w:val="0"/>
          <w:marTop w:val="0"/>
          <w:marBottom w:val="0"/>
          <w:divBdr>
            <w:top w:val="none" w:sz="0" w:space="0" w:color="auto"/>
            <w:left w:val="none" w:sz="0" w:space="0" w:color="auto"/>
            <w:bottom w:val="none" w:sz="0" w:space="0" w:color="auto"/>
            <w:right w:val="none" w:sz="0" w:space="0" w:color="auto"/>
          </w:divBdr>
        </w:div>
        <w:div w:id="647825470">
          <w:marLeft w:val="0"/>
          <w:marRight w:val="0"/>
          <w:marTop w:val="0"/>
          <w:marBottom w:val="0"/>
          <w:divBdr>
            <w:top w:val="none" w:sz="0" w:space="0" w:color="auto"/>
            <w:left w:val="none" w:sz="0" w:space="0" w:color="auto"/>
            <w:bottom w:val="none" w:sz="0" w:space="0" w:color="auto"/>
            <w:right w:val="none" w:sz="0" w:space="0" w:color="auto"/>
          </w:divBdr>
        </w:div>
        <w:div w:id="1122111850">
          <w:marLeft w:val="0"/>
          <w:marRight w:val="0"/>
          <w:marTop w:val="0"/>
          <w:marBottom w:val="0"/>
          <w:divBdr>
            <w:top w:val="none" w:sz="0" w:space="0" w:color="auto"/>
            <w:left w:val="none" w:sz="0" w:space="0" w:color="auto"/>
            <w:bottom w:val="none" w:sz="0" w:space="0" w:color="auto"/>
            <w:right w:val="none" w:sz="0" w:space="0" w:color="auto"/>
          </w:divBdr>
        </w:div>
        <w:div w:id="183446181">
          <w:marLeft w:val="0"/>
          <w:marRight w:val="0"/>
          <w:marTop w:val="0"/>
          <w:marBottom w:val="0"/>
          <w:divBdr>
            <w:top w:val="none" w:sz="0" w:space="0" w:color="auto"/>
            <w:left w:val="none" w:sz="0" w:space="0" w:color="auto"/>
            <w:bottom w:val="none" w:sz="0" w:space="0" w:color="auto"/>
            <w:right w:val="none" w:sz="0" w:space="0" w:color="auto"/>
          </w:divBdr>
        </w:div>
        <w:div w:id="129396687">
          <w:marLeft w:val="0"/>
          <w:marRight w:val="0"/>
          <w:marTop w:val="0"/>
          <w:marBottom w:val="0"/>
          <w:divBdr>
            <w:top w:val="none" w:sz="0" w:space="0" w:color="auto"/>
            <w:left w:val="none" w:sz="0" w:space="0" w:color="auto"/>
            <w:bottom w:val="none" w:sz="0" w:space="0" w:color="auto"/>
            <w:right w:val="none" w:sz="0" w:space="0" w:color="auto"/>
          </w:divBdr>
        </w:div>
        <w:div w:id="1880587220">
          <w:marLeft w:val="0"/>
          <w:marRight w:val="0"/>
          <w:marTop w:val="0"/>
          <w:marBottom w:val="0"/>
          <w:divBdr>
            <w:top w:val="none" w:sz="0" w:space="0" w:color="auto"/>
            <w:left w:val="none" w:sz="0" w:space="0" w:color="auto"/>
            <w:bottom w:val="none" w:sz="0" w:space="0" w:color="auto"/>
            <w:right w:val="none" w:sz="0" w:space="0" w:color="auto"/>
          </w:divBdr>
        </w:div>
        <w:div w:id="420223366">
          <w:marLeft w:val="0"/>
          <w:marRight w:val="0"/>
          <w:marTop w:val="0"/>
          <w:marBottom w:val="0"/>
          <w:divBdr>
            <w:top w:val="none" w:sz="0" w:space="0" w:color="auto"/>
            <w:left w:val="none" w:sz="0" w:space="0" w:color="auto"/>
            <w:bottom w:val="none" w:sz="0" w:space="0" w:color="auto"/>
            <w:right w:val="none" w:sz="0" w:space="0" w:color="auto"/>
          </w:divBdr>
        </w:div>
        <w:div w:id="1079252657">
          <w:marLeft w:val="0"/>
          <w:marRight w:val="0"/>
          <w:marTop w:val="0"/>
          <w:marBottom w:val="0"/>
          <w:divBdr>
            <w:top w:val="none" w:sz="0" w:space="0" w:color="auto"/>
            <w:left w:val="none" w:sz="0" w:space="0" w:color="auto"/>
            <w:bottom w:val="none" w:sz="0" w:space="0" w:color="auto"/>
            <w:right w:val="none" w:sz="0" w:space="0" w:color="auto"/>
          </w:divBdr>
        </w:div>
        <w:div w:id="374280874">
          <w:marLeft w:val="0"/>
          <w:marRight w:val="0"/>
          <w:marTop w:val="0"/>
          <w:marBottom w:val="0"/>
          <w:divBdr>
            <w:top w:val="none" w:sz="0" w:space="0" w:color="auto"/>
            <w:left w:val="none" w:sz="0" w:space="0" w:color="auto"/>
            <w:bottom w:val="none" w:sz="0" w:space="0" w:color="auto"/>
            <w:right w:val="none" w:sz="0" w:space="0" w:color="auto"/>
          </w:divBdr>
        </w:div>
        <w:div w:id="578757524">
          <w:marLeft w:val="0"/>
          <w:marRight w:val="0"/>
          <w:marTop w:val="0"/>
          <w:marBottom w:val="0"/>
          <w:divBdr>
            <w:top w:val="none" w:sz="0" w:space="0" w:color="auto"/>
            <w:left w:val="none" w:sz="0" w:space="0" w:color="auto"/>
            <w:bottom w:val="none" w:sz="0" w:space="0" w:color="auto"/>
            <w:right w:val="none" w:sz="0" w:space="0" w:color="auto"/>
          </w:divBdr>
        </w:div>
        <w:div w:id="1932661747">
          <w:marLeft w:val="0"/>
          <w:marRight w:val="0"/>
          <w:marTop w:val="0"/>
          <w:marBottom w:val="0"/>
          <w:divBdr>
            <w:top w:val="none" w:sz="0" w:space="0" w:color="auto"/>
            <w:left w:val="none" w:sz="0" w:space="0" w:color="auto"/>
            <w:bottom w:val="none" w:sz="0" w:space="0" w:color="auto"/>
            <w:right w:val="none" w:sz="0" w:space="0" w:color="auto"/>
          </w:divBdr>
        </w:div>
        <w:div w:id="1721595054">
          <w:marLeft w:val="0"/>
          <w:marRight w:val="0"/>
          <w:marTop w:val="0"/>
          <w:marBottom w:val="0"/>
          <w:divBdr>
            <w:top w:val="none" w:sz="0" w:space="0" w:color="auto"/>
            <w:left w:val="none" w:sz="0" w:space="0" w:color="auto"/>
            <w:bottom w:val="none" w:sz="0" w:space="0" w:color="auto"/>
            <w:right w:val="none" w:sz="0" w:space="0" w:color="auto"/>
          </w:divBdr>
        </w:div>
        <w:div w:id="1481727069">
          <w:marLeft w:val="0"/>
          <w:marRight w:val="0"/>
          <w:marTop w:val="0"/>
          <w:marBottom w:val="0"/>
          <w:divBdr>
            <w:top w:val="none" w:sz="0" w:space="0" w:color="auto"/>
            <w:left w:val="none" w:sz="0" w:space="0" w:color="auto"/>
            <w:bottom w:val="none" w:sz="0" w:space="0" w:color="auto"/>
            <w:right w:val="none" w:sz="0" w:space="0" w:color="auto"/>
          </w:divBdr>
        </w:div>
        <w:div w:id="1907373238">
          <w:marLeft w:val="0"/>
          <w:marRight w:val="0"/>
          <w:marTop w:val="0"/>
          <w:marBottom w:val="0"/>
          <w:divBdr>
            <w:top w:val="none" w:sz="0" w:space="0" w:color="auto"/>
            <w:left w:val="none" w:sz="0" w:space="0" w:color="auto"/>
            <w:bottom w:val="none" w:sz="0" w:space="0" w:color="auto"/>
            <w:right w:val="none" w:sz="0" w:space="0" w:color="auto"/>
          </w:divBdr>
        </w:div>
        <w:div w:id="1055861347">
          <w:marLeft w:val="0"/>
          <w:marRight w:val="0"/>
          <w:marTop w:val="0"/>
          <w:marBottom w:val="0"/>
          <w:divBdr>
            <w:top w:val="none" w:sz="0" w:space="0" w:color="auto"/>
            <w:left w:val="none" w:sz="0" w:space="0" w:color="auto"/>
            <w:bottom w:val="none" w:sz="0" w:space="0" w:color="auto"/>
            <w:right w:val="none" w:sz="0" w:space="0" w:color="auto"/>
          </w:divBdr>
        </w:div>
        <w:div w:id="700741972">
          <w:marLeft w:val="0"/>
          <w:marRight w:val="0"/>
          <w:marTop w:val="0"/>
          <w:marBottom w:val="0"/>
          <w:divBdr>
            <w:top w:val="none" w:sz="0" w:space="0" w:color="auto"/>
            <w:left w:val="none" w:sz="0" w:space="0" w:color="auto"/>
            <w:bottom w:val="none" w:sz="0" w:space="0" w:color="auto"/>
            <w:right w:val="none" w:sz="0" w:space="0" w:color="auto"/>
          </w:divBdr>
        </w:div>
        <w:div w:id="870076048">
          <w:marLeft w:val="0"/>
          <w:marRight w:val="0"/>
          <w:marTop w:val="0"/>
          <w:marBottom w:val="0"/>
          <w:divBdr>
            <w:top w:val="none" w:sz="0" w:space="0" w:color="auto"/>
            <w:left w:val="none" w:sz="0" w:space="0" w:color="auto"/>
            <w:bottom w:val="none" w:sz="0" w:space="0" w:color="auto"/>
            <w:right w:val="none" w:sz="0" w:space="0" w:color="auto"/>
          </w:divBdr>
        </w:div>
        <w:div w:id="209071694">
          <w:marLeft w:val="0"/>
          <w:marRight w:val="0"/>
          <w:marTop w:val="0"/>
          <w:marBottom w:val="0"/>
          <w:divBdr>
            <w:top w:val="none" w:sz="0" w:space="0" w:color="auto"/>
            <w:left w:val="none" w:sz="0" w:space="0" w:color="auto"/>
            <w:bottom w:val="none" w:sz="0" w:space="0" w:color="auto"/>
            <w:right w:val="none" w:sz="0" w:space="0" w:color="auto"/>
          </w:divBdr>
        </w:div>
        <w:div w:id="1995060506">
          <w:marLeft w:val="0"/>
          <w:marRight w:val="0"/>
          <w:marTop w:val="0"/>
          <w:marBottom w:val="0"/>
          <w:divBdr>
            <w:top w:val="none" w:sz="0" w:space="0" w:color="auto"/>
            <w:left w:val="none" w:sz="0" w:space="0" w:color="auto"/>
            <w:bottom w:val="none" w:sz="0" w:space="0" w:color="auto"/>
            <w:right w:val="none" w:sz="0" w:space="0" w:color="auto"/>
          </w:divBdr>
        </w:div>
        <w:div w:id="741492786">
          <w:marLeft w:val="0"/>
          <w:marRight w:val="0"/>
          <w:marTop w:val="0"/>
          <w:marBottom w:val="0"/>
          <w:divBdr>
            <w:top w:val="none" w:sz="0" w:space="0" w:color="auto"/>
            <w:left w:val="none" w:sz="0" w:space="0" w:color="auto"/>
            <w:bottom w:val="none" w:sz="0" w:space="0" w:color="auto"/>
            <w:right w:val="none" w:sz="0" w:space="0" w:color="auto"/>
          </w:divBdr>
        </w:div>
        <w:div w:id="1204559266">
          <w:marLeft w:val="0"/>
          <w:marRight w:val="0"/>
          <w:marTop w:val="0"/>
          <w:marBottom w:val="0"/>
          <w:divBdr>
            <w:top w:val="none" w:sz="0" w:space="0" w:color="auto"/>
            <w:left w:val="none" w:sz="0" w:space="0" w:color="auto"/>
            <w:bottom w:val="none" w:sz="0" w:space="0" w:color="auto"/>
            <w:right w:val="none" w:sz="0" w:space="0" w:color="auto"/>
          </w:divBdr>
        </w:div>
        <w:div w:id="1391155599">
          <w:marLeft w:val="0"/>
          <w:marRight w:val="0"/>
          <w:marTop w:val="0"/>
          <w:marBottom w:val="0"/>
          <w:divBdr>
            <w:top w:val="none" w:sz="0" w:space="0" w:color="auto"/>
            <w:left w:val="none" w:sz="0" w:space="0" w:color="auto"/>
            <w:bottom w:val="none" w:sz="0" w:space="0" w:color="auto"/>
            <w:right w:val="none" w:sz="0" w:space="0" w:color="auto"/>
          </w:divBdr>
        </w:div>
        <w:div w:id="1559974772">
          <w:marLeft w:val="0"/>
          <w:marRight w:val="0"/>
          <w:marTop w:val="0"/>
          <w:marBottom w:val="0"/>
          <w:divBdr>
            <w:top w:val="none" w:sz="0" w:space="0" w:color="auto"/>
            <w:left w:val="none" w:sz="0" w:space="0" w:color="auto"/>
            <w:bottom w:val="none" w:sz="0" w:space="0" w:color="auto"/>
            <w:right w:val="none" w:sz="0" w:space="0" w:color="auto"/>
          </w:divBdr>
        </w:div>
        <w:div w:id="750783890">
          <w:marLeft w:val="0"/>
          <w:marRight w:val="0"/>
          <w:marTop w:val="0"/>
          <w:marBottom w:val="0"/>
          <w:divBdr>
            <w:top w:val="none" w:sz="0" w:space="0" w:color="auto"/>
            <w:left w:val="none" w:sz="0" w:space="0" w:color="auto"/>
            <w:bottom w:val="none" w:sz="0" w:space="0" w:color="auto"/>
            <w:right w:val="none" w:sz="0" w:space="0" w:color="auto"/>
          </w:divBdr>
        </w:div>
        <w:div w:id="738133896">
          <w:marLeft w:val="0"/>
          <w:marRight w:val="0"/>
          <w:marTop w:val="0"/>
          <w:marBottom w:val="0"/>
          <w:divBdr>
            <w:top w:val="none" w:sz="0" w:space="0" w:color="auto"/>
            <w:left w:val="none" w:sz="0" w:space="0" w:color="auto"/>
            <w:bottom w:val="none" w:sz="0" w:space="0" w:color="auto"/>
            <w:right w:val="none" w:sz="0" w:space="0" w:color="auto"/>
          </w:divBdr>
        </w:div>
        <w:div w:id="1920018037">
          <w:marLeft w:val="0"/>
          <w:marRight w:val="0"/>
          <w:marTop w:val="0"/>
          <w:marBottom w:val="0"/>
          <w:divBdr>
            <w:top w:val="none" w:sz="0" w:space="0" w:color="auto"/>
            <w:left w:val="none" w:sz="0" w:space="0" w:color="auto"/>
            <w:bottom w:val="none" w:sz="0" w:space="0" w:color="auto"/>
            <w:right w:val="none" w:sz="0" w:space="0" w:color="auto"/>
          </w:divBdr>
        </w:div>
        <w:div w:id="1713384495">
          <w:marLeft w:val="0"/>
          <w:marRight w:val="0"/>
          <w:marTop w:val="0"/>
          <w:marBottom w:val="0"/>
          <w:divBdr>
            <w:top w:val="none" w:sz="0" w:space="0" w:color="auto"/>
            <w:left w:val="none" w:sz="0" w:space="0" w:color="auto"/>
            <w:bottom w:val="none" w:sz="0" w:space="0" w:color="auto"/>
            <w:right w:val="none" w:sz="0" w:space="0" w:color="auto"/>
          </w:divBdr>
        </w:div>
        <w:div w:id="172115008">
          <w:marLeft w:val="0"/>
          <w:marRight w:val="0"/>
          <w:marTop w:val="0"/>
          <w:marBottom w:val="0"/>
          <w:divBdr>
            <w:top w:val="none" w:sz="0" w:space="0" w:color="auto"/>
            <w:left w:val="none" w:sz="0" w:space="0" w:color="auto"/>
            <w:bottom w:val="none" w:sz="0" w:space="0" w:color="auto"/>
            <w:right w:val="none" w:sz="0" w:space="0" w:color="auto"/>
          </w:divBdr>
        </w:div>
        <w:div w:id="1465005078">
          <w:marLeft w:val="0"/>
          <w:marRight w:val="0"/>
          <w:marTop w:val="0"/>
          <w:marBottom w:val="0"/>
          <w:divBdr>
            <w:top w:val="none" w:sz="0" w:space="0" w:color="auto"/>
            <w:left w:val="none" w:sz="0" w:space="0" w:color="auto"/>
            <w:bottom w:val="none" w:sz="0" w:space="0" w:color="auto"/>
            <w:right w:val="none" w:sz="0" w:space="0" w:color="auto"/>
          </w:divBdr>
        </w:div>
        <w:div w:id="1229606676">
          <w:marLeft w:val="0"/>
          <w:marRight w:val="0"/>
          <w:marTop w:val="0"/>
          <w:marBottom w:val="0"/>
          <w:divBdr>
            <w:top w:val="none" w:sz="0" w:space="0" w:color="auto"/>
            <w:left w:val="none" w:sz="0" w:space="0" w:color="auto"/>
            <w:bottom w:val="none" w:sz="0" w:space="0" w:color="auto"/>
            <w:right w:val="none" w:sz="0" w:space="0" w:color="auto"/>
          </w:divBdr>
        </w:div>
        <w:div w:id="1135290131">
          <w:marLeft w:val="0"/>
          <w:marRight w:val="0"/>
          <w:marTop w:val="0"/>
          <w:marBottom w:val="0"/>
          <w:divBdr>
            <w:top w:val="none" w:sz="0" w:space="0" w:color="auto"/>
            <w:left w:val="none" w:sz="0" w:space="0" w:color="auto"/>
            <w:bottom w:val="none" w:sz="0" w:space="0" w:color="auto"/>
            <w:right w:val="none" w:sz="0" w:space="0" w:color="auto"/>
          </w:divBdr>
        </w:div>
        <w:div w:id="442651981">
          <w:marLeft w:val="0"/>
          <w:marRight w:val="0"/>
          <w:marTop w:val="0"/>
          <w:marBottom w:val="0"/>
          <w:divBdr>
            <w:top w:val="none" w:sz="0" w:space="0" w:color="auto"/>
            <w:left w:val="none" w:sz="0" w:space="0" w:color="auto"/>
            <w:bottom w:val="none" w:sz="0" w:space="0" w:color="auto"/>
            <w:right w:val="none" w:sz="0" w:space="0" w:color="auto"/>
          </w:divBdr>
        </w:div>
        <w:div w:id="2035111092">
          <w:marLeft w:val="0"/>
          <w:marRight w:val="0"/>
          <w:marTop w:val="0"/>
          <w:marBottom w:val="0"/>
          <w:divBdr>
            <w:top w:val="none" w:sz="0" w:space="0" w:color="auto"/>
            <w:left w:val="none" w:sz="0" w:space="0" w:color="auto"/>
            <w:bottom w:val="none" w:sz="0" w:space="0" w:color="auto"/>
            <w:right w:val="none" w:sz="0" w:space="0" w:color="auto"/>
          </w:divBdr>
        </w:div>
        <w:div w:id="435487882">
          <w:marLeft w:val="0"/>
          <w:marRight w:val="0"/>
          <w:marTop w:val="0"/>
          <w:marBottom w:val="0"/>
          <w:divBdr>
            <w:top w:val="none" w:sz="0" w:space="0" w:color="auto"/>
            <w:left w:val="none" w:sz="0" w:space="0" w:color="auto"/>
            <w:bottom w:val="none" w:sz="0" w:space="0" w:color="auto"/>
            <w:right w:val="none" w:sz="0" w:space="0" w:color="auto"/>
          </w:divBdr>
        </w:div>
        <w:div w:id="769162573">
          <w:marLeft w:val="0"/>
          <w:marRight w:val="0"/>
          <w:marTop w:val="0"/>
          <w:marBottom w:val="0"/>
          <w:divBdr>
            <w:top w:val="none" w:sz="0" w:space="0" w:color="auto"/>
            <w:left w:val="none" w:sz="0" w:space="0" w:color="auto"/>
            <w:bottom w:val="none" w:sz="0" w:space="0" w:color="auto"/>
            <w:right w:val="none" w:sz="0" w:space="0" w:color="auto"/>
          </w:divBdr>
        </w:div>
        <w:div w:id="506604466">
          <w:marLeft w:val="0"/>
          <w:marRight w:val="0"/>
          <w:marTop w:val="0"/>
          <w:marBottom w:val="0"/>
          <w:divBdr>
            <w:top w:val="none" w:sz="0" w:space="0" w:color="auto"/>
            <w:left w:val="none" w:sz="0" w:space="0" w:color="auto"/>
            <w:bottom w:val="none" w:sz="0" w:space="0" w:color="auto"/>
            <w:right w:val="none" w:sz="0" w:space="0" w:color="auto"/>
          </w:divBdr>
        </w:div>
        <w:div w:id="1395860293">
          <w:marLeft w:val="0"/>
          <w:marRight w:val="0"/>
          <w:marTop w:val="0"/>
          <w:marBottom w:val="0"/>
          <w:divBdr>
            <w:top w:val="none" w:sz="0" w:space="0" w:color="auto"/>
            <w:left w:val="none" w:sz="0" w:space="0" w:color="auto"/>
            <w:bottom w:val="none" w:sz="0" w:space="0" w:color="auto"/>
            <w:right w:val="none" w:sz="0" w:space="0" w:color="auto"/>
          </w:divBdr>
        </w:div>
        <w:div w:id="419520990">
          <w:marLeft w:val="0"/>
          <w:marRight w:val="0"/>
          <w:marTop w:val="0"/>
          <w:marBottom w:val="0"/>
          <w:divBdr>
            <w:top w:val="none" w:sz="0" w:space="0" w:color="auto"/>
            <w:left w:val="none" w:sz="0" w:space="0" w:color="auto"/>
            <w:bottom w:val="none" w:sz="0" w:space="0" w:color="auto"/>
            <w:right w:val="none" w:sz="0" w:space="0" w:color="auto"/>
          </w:divBdr>
        </w:div>
        <w:div w:id="612252852">
          <w:marLeft w:val="0"/>
          <w:marRight w:val="0"/>
          <w:marTop w:val="0"/>
          <w:marBottom w:val="0"/>
          <w:divBdr>
            <w:top w:val="none" w:sz="0" w:space="0" w:color="auto"/>
            <w:left w:val="none" w:sz="0" w:space="0" w:color="auto"/>
            <w:bottom w:val="none" w:sz="0" w:space="0" w:color="auto"/>
            <w:right w:val="none" w:sz="0" w:space="0" w:color="auto"/>
          </w:divBdr>
        </w:div>
        <w:div w:id="1877347928">
          <w:marLeft w:val="0"/>
          <w:marRight w:val="0"/>
          <w:marTop w:val="0"/>
          <w:marBottom w:val="0"/>
          <w:divBdr>
            <w:top w:val="none" w:sz="0" w:space="0" w:color="auto"/>
            <w:left w:val="none" w:sz="0" w:space="0" w:color="auto"/>
            <w:bottom w:val="none" w:sz="0" w:space="0" w:color="auto"/>
            <w:right w:val="none" w:sz="0" w:space="0" w:color="auto"/>
          </w:divBdr>
        </w:div>
        <w:div w:id="1557859874">
          <w:marLeft w:val="0"/>
          <w:marRight w:val="0"/>
          <w:marTop w:val="0"/>
          <w:marBottom w:val="0"/>
          <w:divBdr>
            <w:top w:val="none" w:sz="0" w:space="0" w:color="auto"/>
            <w:left w:val="none" w:sz="0" w:space="0" w:color="auto"/>
            <w:bottom w:val="none" w:sz="0" w:space="0" w:color="auto"/>
            <w:right w:val="none" w:sz="0" w:space="0" w:color="auto"/>
          </w:divBdr>
        </w:div>
        <w:div w:id="984237568">
          <w:marLeft w:val="0"/>
          <w:marRight w:val="0"/>
          <w:marTop w:val="0"/>
          <w:marBottom w:val="0"/>
          <w:divBdr>
            <w:top w:val="none" w:sz="0" w:space="0" w:color="auto"/>
            <w:left w:val="none" w:sz="0" w:space="0" w:color="auto"/>
            <w:bottom w:val="none" w:sz="0" w:space="0" w:color="auto"/>
            <w:right w:val="none" w:sz="0" w:space="0" w:color="auto"/>
          </w:divBdr>
        </w:div>
        <w:div w:id="2067558302">
          <w:marLeft w:val="0"/>
          <w:marRight w:val="0"/>
          <w:marTop w:val="0"/>
          <w:marBottom w:val="0"/>
          <w:divBdr>
            <w:top w:val="none" w:sz="0" w:space="0" w:color="auto"/>
            <w:left w:val="none" w:sz="0" w:space="0" w:color="auto"/>
            <w:bottom w:val="none" w:sz="0" w:space="0" w:color="auto"/>
            <w:right w:val="none" w:sz="0" w:space="0" w:color="auto"/>
          </w:divBdr>
        </w:div>
        <w:div w:id="891038223">
          <w:marLeft w:val="0"/>
          <w:marRight w:val="0"/>
          <w:marTop w:val="0"/>
          <w:marBottom w:val="0"/>
          <w:divBdr>
            <w:top w:val="none" w:sz="0" w:space="0" w:color="auto"/>
            <w:left w:val="none" w:sz="0" w:space="0" w:color="auto"/>
            <w:bottom w:val="none" w:sz="0" w:space="0" w:color="auto"/>
            <w:right w:val="none" w:sz="0" w:space="0" w:color="auto"/>
          </w:divBdr>
        </w:div>
        <w:div w:id="347873096">
          <w:marLeft w:val="0"/>
          <w:marRight w:val="0"/>
          <w:marTop w:val="0"/>
          <w:marBottom w:val="0"/>
          <w:divBdr>
            <w:top w:val="none" w:sz="0" w:space="0" w:color="auto"/>
            <w:left w:val="none" w:sz="0" w:space="0" w:color="auto"/>
            <w:bottom w:val="none" w:sz="0" w:space="0" w:color="auto"/>
            <w:right w:val="none" w:sz="0" w:space="0" w:color="auto"/>
          </w:divBdr>
        </w:div>
        <w:div w:id="429854203">
          <w:marLeft w:val="0"/>
          <w:marRight w:val="0"/>
          <w:marTop w:val="0"/>
          <w:marBottom w:val="0"/>
          <w:divBdr>
            <w:top w:val="none" w:sz="0" w:space="0" w:color="auto"/>
            <w:left w:val="none" w:sz="0" w:space="0" w:color="auto"/>
            <w:bottom w:val="none" w:sz="0" w:space="0" w:color="auto"/>
            <w:right w:val="none" w:sz="0" w:space="0" w:color="auto"/>
          </w:divBdr>
        </w:div>
        <w:div w:id="1511604575">
          <w:marLeft w:val="0"/>
          <w:marRight w:val="0"/>
          <w:marTop w:val="0"/>
          <w:marBottom w:val="0"/>
          <w:divBdr>
            <w:top w:val="none" w:sz="0" w:space="0" w:color="auto"/>
            <w:left w:val="none" w:sz="0" w:space="0" w:color="auto"/>
            <w:bottom w:val="none" w:sz="0" w:space="0" w:color="auto"/>
            <w:right w:val="none" w:sz="0" w:space="0" w:color="auto"/>
          </w:divBdr>
        </w:div>
        <w:div w:id="73821592">
          <w:marLeft w:val="0"/>
          <w:marRight w:val="0"/>
          <w:marTop w:val="0"/>
          <w:marBottom w:val="0"/>
          <w:divBdr>
            <w:top w:val="none" w:sz="0" w:space="0" w:color="auto"/>
            <w:left w:val="none" w:sz="0" w:space="0" w:color="auto"/>
            <w:bottom w:val="none" w:sz="0" w:space="0" w:color="auto"/>
            <w:right w:val="none" w:sz="0" w:space="0" w:color="auto"/>
          </w:divBdr>
        </w:div>
        <w:div w:id="136918197">
          <w:marLeft w:val="0"/>
          <w:marRight w:val="0"/>
          <w:marTop w:val="0"/>
          <w:marBottom w:val="0"/>
          <w:divBdr>
            <w:top w:val="none" w:sz="0" w:space="0" w:color="auto"/>
            <w:left w:val="none" w:sz="0" w:space="0" w:color="auto"/>
            <w:bottom w:val="none" w:sz="0" w:space="0" w:color="auto"/>
            <w:right w:val="none" w:sz="0" w:space="0" w:color="auto"/>
          </w:divBdr>
        </w:div>
        <w:div w:id="439449546">
          <w:marLeft w:val="0"/>
          <w:marRight w:val="0"/>
          <w:marTop w:val="0"/>
          <w:marBottom w:val="0"/>
          <w:divBdr>
            <w:top w:val="none" w:sz="0" w:space="0" w:color="auto"/>
            <w:left w:val="none" w:sz="0" w:space="0" w:color="auto"/>
            <w:bottom w:val="none" w:sz="0" w:space="0" w:color="auto"/>
            <w:right w:val="none" w:sz="0" w:space="0" w:color="auto"/>
          </w:divBdr>
        </w:div>
        <w:div w:id="644507668">
          <w:marLeft w:val="0"/>
          <w:marRight w:val="0"/>
          <w:marTop w:val="0"/>
          <w:marBottom w:val="0"/>
          <w:divBdr>
            <w:top w:val="none" w:sz="0" w:space="0" w:color="auto"/>
            <w:left w:val="none" w:sz="0" w:space="0" w:color="auto"/>
            <w:bottom w:val="none" w:sz="0" w:space="0" w:color="auto"/>
            <w:right w:val="none" w:sz="0" w:space="0" w:color="auto"/>
          </w:divBdr>
        </w:div>
        <w:div w:id="1927377296">
          <w:marLeft w:val="0"/>
          <w:marRight w:val="0"/>
          <w:marTop w:val="0"/>
          <w:marBottom w:val="0"/>
          <w:divBdr>
            <w:top w:val="none" w:sz="0" w:space="0" w:color="auto"/>
            <w:left w:val="none" w:sz="0" w:space="0" w:color="auto"/>
            <w:bottom w:val="none" w:sz="0" w:space="0" w:color="auto"/>
            <w:right w:val="none" w:sz="0" w:space="0" w:color="auto"/>
          </w:divBdr>
        </w:div>
        <w:div w:id="1426727987">
          <w:marLeft w:val="0"/>
          <w:marRight w:val="0"/>
          <w:marTop w:val="0"/>
          <w:marBottom w:val="0"/>
          <w:divBdr>
            <w:top w:val="none" w:sz="0" w:space="0" w:color="auto"/>
            <w:left w:val="none" w:sz="0" w:space="0" w:color="auto"/>
            <w:bottom w:val="none" w:sz="0" w:space="0" w:color="auto"/>
            <w:right w:val="none" w:sz="0" w:space="0" w:color="auto"/>
          </w:divBdr>
        </w:div>
        <w:div w:id="1355769960">
          <w:marLeft w:val="0"/>
          <w:marRight w:val="0"/>
          <w:marTop w:val="0"/>
          <w:marBottom w:val="0"/>
          <w:divBdr>
            <w:top w:val="none" w:sz="0" w:space="0" w:color="auto"/>
            <w:left w:val="none" w:sz="0" w:space="0" w:color="auto"/>
            <w:bottom w:val="none" w:sz="0" w:space="0" w:color="auto"/>
            <w:right w:val="none" w:sz="0" w:space="0" w:color="auto"/>
          </w:divBdr>
        </w:div>
        <w:div w:id="3291827">
          <w:marLeft w:val="0"/>
          <w:marRight w:val="0"/>
          <w:marTop w:val="0"/>
          <w:marBottom w:val="0"/>
          <w:divBdr>
            <w:top w:val="none" w:sz="0" w:space="0" w:color="auto"/>
            <w:left w:val="none" w:sz="0" w:space="0" w:color="auto"/>
            <w:bottom w:val="none" w:sz="0" w:space="0" w:color="auto"/>
            <w:right w:val="none" w:sz="0" w:space="0" w:color="auto"/>
          </w:divBdr>
        </w:div>
        <w:div w:id="1975133617">
          <w:marLeft w:val="0"/>
          <w:marRight w:val="0"/>
          <w:marTop w:val="0"/>
          <w:marBottom w:val="0"/>
          <w:divBdr>
            <w:top w:val="none" w:sz="0" w:space="0" w:color="auto"/>
            <w:left w:val="none" w:sz="0" w:space="0" w:color="auto"/>
            <w:bottom w:val="none" w:sz="0" w:space="0" w:color="auto"/>
            <w:right w:val="none" w:sz="0" w:space="0" w:color="auto"/>
          </w:divBdr>
        </w:div>
        <w:div w:id="11150762">
          <w:marLeft w:val="0"/>
          <w:marRight w:val="0"/>
          <w:marTop w:val="0"/>
          <w:marBottom w:val="0"/>
          <w:divBdr>
            <w:top w:val="none" w:sz="0" w:space="0" w:color="auto"/>
            <w:left w:val="none" w:sz="0" w:space="0" w:color="auto"/>
            <w:bottom w:val="none" w:sz="0" w:space="0" w:color="auto"/>
            <w:right w:val="none" w:sz="0" w:space="0" w:color="auto"/>
          </w:divBdr>
        </w:div>
        <w:div w:id="2026905091">
          <w:marLeft w:val="0"/>
          <w:marRight w:val="0"/>
          <w:marTop w:val="0"/>
          <w:marBottom w:val="0"/>
          <w:divBdr>
            <w:top w:val="none" w:sz="0" w:space="0" w:color="auto"/>
            <w:left w:val="none" w:sz="0" w:space="0" w:color="auto"/>
            <w:bottom w:val="none" w:sz="0" w:space="0" w:color="auto"/>
            <w:right w:val="none" w:sz="0" w:space="0" w:color="auto"/>
          </w:divBdr>
        </w:div>
        <w:div w:id="1589340150">
          <w:marLeft w:val="0"/>
          <w:marRight w:val="0"/>
          <w:marTop w:val="0"/>
          <w:marBottom w:val="0"/>
          <w:divBdr>
            <w:top w:val="none" w:sz="0" w:space="0" w:color="auto"/>
            <w:left w:val="none" w:sz="0" w:space="0" w:color="auto"/>
            <w:bottom w:val="none" w:sz="0" w:space="0" w:color="auto"/>
            <w:right w:val="none" w:sz="0" w:space="0" w:color="auto"/>
          </w:divBdr>
        </w:div>
        <w:div w:id="41444193">
          <w:marLeft w:val="0"/>
          <w:marRight w:val="0"/>
          <w:marTop w:val="0"/>
          <w:marBottom w:val="0"/>
          <w:divBdr>
            <w:top w:val="none" w:sz="0" w:space="0" w:color="auto"/>
            <w:left w:val="none" w:sz="0" w:space="0" w:color="auto"/>
            <w:bottom w:val="none" w:sz="0" w:space="0" w:color="auto"/>
            <w:right w:val="none" w:sz="0" w:space="0" w:color="auto"/>
          </w:divBdr>
        </w:div>
        <w:div w:id="511377867">
          <w:marLeft w:val="0"/>
          <w:marRight w:val="0"/>
          <w:marTop w:val="0"/>
          <w:marBottom w:val="0"/>
          <w:divBdr>
            <w:top w:val="none" w:sz="0" w:space="0" w:color="auto"/>
            <w:left w:val="none" w:sz="0" w:space="0" w:color="auto"/>
            <w:bottom w:val="none" w:sz="0" w:space="0" w:color="auto"/>
            <w:right w:val="none" w:sz="0" w:space="0" w:color="auto"/>
          </w:divBdr>
        </w:div>
        <w:div w:id="1514759291">
          <w:marLeft w:val="0"/>
          <w:marRight w:val="0"/>
          <w:marTop w:val="0"/>
          <w:marBottom w:val="0"/>
          <w:divBdr>
            <w:top w:val="none" w:sz="0" w:space="0" w:color="auto"/>
            <w:left w:val="none" w:sz="0" w:space="0" w:color="auto"/>
            <w:bottom w:val="none" w:sz="0" w:space="0" w:color="auto"/>
            <w:right w:val="none" w:sz="0" w:space="0" w:color="auto"/>
          </w:divBdr>
        </w:div>
        <w:div w:id="1917395265">
          <w:marLeft w:val="0"/>
          <w:marRight w:val="0"/>
          <w:marTop w:val="0"/>
          <w:marBottom w:val="0"/>
          <w:divBdr>
            <w:top w:val="none" w:sz="0" w:space="0" w:color="auto"/>
            <w:left w:val="none" w:sz="0" w:space="0" w:color="auto"/>
            <w:bottom w:val="none" w:sz="0" w:space="0" w:color="auto"/>
            <w:right w:val="none" w:sz="0" w:space="0" w:color="auto"/>
          </w:divBdr>
        </w:div>
        <w:div w:id="1074351477">
          <w:marLeft w:val="0"/>
          <w:marRight w:val="0"/>
          <w:marTop w:val="0"/>
          <w:marBottom w:val="0"/>
          <w:divBdr>
            <w:top w:val="none" w:sz="0" w:space="0" w:color="auto"/>
            <w:left w:val="none" w:sz="0" w:space="0" w:color="auto"/>
            <w:bottom w:val="none" w:sz="0" w:space="0" w:color="auto"/>
            <w:right w:val="none" w:sz="0" w:space="0" w:color="auto"/>
          </w:divBdr>
        </w:div>
        <w:div w:id="683674543">
          <w:marLeft w:val="0"/>
          <w:marRight w:val="0"/>
          <w:marTop w:val="0"/>
          <w:marBottom w:val="0"/>
          <w:divBdr>
            <w:top w:val="none" w:sz="0" w:space="0" w:color="auto"/>
            <w:left w:val="none" w:sz="0" w:space="0" w:color="auto"/>
            <w:bottom w:val="none" w:sz="0" w:space="0" w:color="auto"/>
            <w:right w:val="none" w:sz="0" w:space="0" w:color="auto"/>
          </w:divBdr>
        </w:div>
        <w:div w:id="911355814">
          <w:marLeft w:val="0"/>
          <w:marRight w:val="0"/>
          <w:marTop w:val="0"/>
          <w:marBottom w:val="0"/>
          <w:divBdr>
            <w:top w:val="none" w:sz="0" w:space="0" w:color="auto"/>
            <w:left w:val="none" w:sz="0" w:space="0" w:color="auto"/>
            <w:bottom w:val="none" w:sz="0" w:space="0" w:color="auto"/>
            <w:right w:val="none" w:sz="0" w:space="0" w:color="auto"/>
          </w:divBdr>
        </w:div>
        <w:div w:id="2075352501">
          <w:marLeft w:val="0"/>
          <w:marRight w:val="0"/>
          <w:marTop w:val="0"/>
          <w:marBottom w:val="0"/>
          <w:divBdr>
            <w:top w:val="none" w:sz="0" w:space="0" w:color="auto"/>
            <w:left w:val="none" w:sz="0" w:space="0" w:color="auto"/>
            <w:bottom w:val="none" w:sz="0" w:space="0" w:color="auto"/>
            <w:right w:val="none" w:sz="0" w:space="0" w:color="auto"/>
          </w:divBdr>
        </w:div>
        <w:div w:id="262569026">
          <w:marLeft w:val="0"/>
          <w:marRight w:val="0"/>
          <w:marTop w:val="0"/>
          <w:marBottom w:val="0"/>
          <w:divBdr>
            <w:top w:val="none" w:sz="0" w:space="0" w:color="auto"/>
            <w:left w:val="none" w:sz="0" w:space="0" w:color="auto"/>
            <w:bottom w:val="none" w:sz="0" w:space="0" w:color="auto"/>
            <w:right w:val="none" w:sz="0" w:space="0" w:color="auto"/>
          </w:divBdr>
        </w:div>
        <w:div w:id="680206709">
          <w:marLeft w:val="0"/>
          <w:marRight w:val="0"/>
          <w:marTop w:val="0"/>
          <w:marBottom w:val="0"/>
          <w:divBdr>
            <w:top w:val="none" w:sz="0" w:space="0" w:color="auto"/>
            <w:left w:val="none" w:sz="0" w:space="0" w:color="auto"/>
            <w:bottom w:val="none" w:sz="0" w:space="0" w:color="auto"/>
            <w:right w:val="none" w:sz="0" w:space="0" w:color="auto"/>
          </w:divBdr>
        </w:div>
        <w:div w:id="454105339">
          <w:marLeft w:val="0"/>
          <w:marRight w:val="0"/>
          <w:marTop w:val="0"/>
          <w:marBottom w:val="0"/>
          <w:divBdr>
            <w:top w:val="none" w:sz="0" w:space="0" w:color="auto"/>
            <w:left w:val="none" w:sz="0" w:space="0" w:color="auto"/>
            <w:bottom w:val="none" w:sz="0" w:space="0" w:color="auto"/>
            <w:right w:val="none" w:sz="0" w:space="0" w:color="auto"/>
          </w:divBdr>
        </w:div>
        <w:div w:id="1849251373">
          <w:marLeft w:val="0"/>
          <w:marRight w:val="0"/>
          <w:marTop w:val="0"/>
          <w:marBottom w:val="0"/>
          <w:divBdr>
            <w:top w:val="none" w:sz="0" w:space="0" w:color="auto"/>
            <w:left w:val="none" w:sz="0" w:space="0" w:color="auto"/>
            <w:bottom w:val="none" w:sz="0" w:space="0" w:color="auto"/>
            <w:right w:val="none" w:sz="0" w:space="0" w:color="auto"/>
          </w:divBdr>
        </w:div>
        <w:div w:id="712466957">
          <w:marLeft w:val="0"/>
          <w:marRight w:val="0"/>
          <w:marTop w:val="0"/>
          <w:marBottom w:val="0"/>
          <w:divBdr>
            <w:top w:val="none" w:sz="0" w:space="0" w:color="auto"/>
            <w:left w:val="none" w:sz="0" w:space="0" w:color="auto"/>
            <w:bottom w:val="none" w:sz="0" w:space="0" w:color="auto"/>
            <w:right w:val="none" w:sz="0" w:space="0" w:color="auto"/>
          </w:divBdr>
        </w:div>
        <w:div w:id="751243836">
          <w:marLeft w:val="0"/>
          <w:marRight w:val="0"/>
          <w:marTop w:val="0"/>
          <w:marBottom w:val="0"/>
          <w:divBdr>
            <w:top w:val="none" w:sz="0" w:space="0" w:color="auto"/>
            <w:left w:val="none" w:sz="0" w:space="0" w:color="auto"/>
            <w:bottom w:val="none" w:sz="0" w:space="0" w:color="auto"/>
            <w:right w:val="none" w:sz="0" w:space="0" w:color="auto"/>
          </w:divBdr>
        </w:div>
        <w:div w:id="438647658">
          <w:marLeft w:val="0"/>
          <w:marRight w:val="0"/>
          <w:marTop w:val="0"/>
          <w:marBottom w:val="0"/>
          <w:divBdr>
            <w:top w:val="none" w:sz="0" w:space="0" w:color="auto"/>
            <w:left w:val="none" w:sz="0" w:space="0" w:color="auto"/>
            <w:bottom w:val="none" w:sz="0" w:space="0" w:color="auto"/>
            <w:right w:val="none" w:sz="0" w:space="0" w:color="auto"/>
          </w:divBdr>
        </w:div>
        <w:div w:id="2020303983">
          <w:marLeft w:val="0"/>
          <w:marRight w:val="0"/>
          <w:marTop w:val="0"/>
          <w:marBottom w:val="0"/>
          <w:divBdr>
            <w:top w:val="none" w:sz="0" w:space="0" w:color="auto"/>
            <w:left w:val="none" w:sz="0" w:space="0" w:color="auto"/>
            <w:bottom w:val="none" w:sz="0" w:space="0" w:color="auto"/>
            <w:right w:val="none" w:sz="0" w:space="0" w:color="auto"/>
          </w:divBdr>
        </w:div>
        <w:div w:id="399838608">
          <w:marLeft w:val="0"/>
          <w:marRight w:val="0"/>
          <w:marTop w:val="0"/>
          <w:marBottom w:val="0"/>
          <w:divBdr>
            <w:top w:val="none" w:sz="0" w:space="0" w:color="auto"/>
            <w:left w:val="none" w:sz="0" w:space="0" w:color="auto"/>
            <w:bottom w:val="none" w:sz="0" w:space="0" w:color="auto"/>
            <w:right w:val="none" w:sz="0" w:space="0" w:color="auto"/>
          </w:divBdr>
        </w:div>
        <w:div w:id="1465847218">
          <w:marLeft w:val="0"/>
          <w:marRight w:val="0"/>
          <w:marTop w:val="0"/>
          <w:marBottom w:val="0"/>
          <w:divBdr>
            <w:top w:val="none" w:sz="0" w:space="0" w:color="auto"/>
            <w:left w:val="none" w:sz="0" w:space="0" w:color="auto"/>
            <w:bottom w:val="none" w:sz="0" w:space="0" w:color="auto"/>
            <w:right w:val="none" w:sz="0" w:space="0" w:color="auto"/>
          </w:divBdr>
        </w:div>
        <w:div w:id="1658611994">
          <w:marLeft w:val="0"/>
          <w:marRight w:val="0"/>
          <w:marTop w:val="0"/>
          <w:marBottom w:val="0"/>
          <w:divBdr>
            <w:top w:val="none" w:sz="0" w:space="0" w:color="auto"/>
            <w:left w:val="none" w:sz="0" w:space="0" w:color="auto"/>
            <w:bottom w:val="none" w:sz="0" w:space="0" w:color="auto"/>
            <w:right w:val="none" w:sz="0" w:space="0" w:color="auto"/>
          </w:divBdr>
        </w:div>
        <w:div w:id="751202214">
          <w:marLeft w:val="0"/>
          <w:marRight w:val="0"/>
          <w:marTop w:val="0"/>
          <w:marBottom w:val="0"/>
          <w:divBdr>
            <w:top w:val="none" w:sz="0" w:space="0" w:color="auto"/>
            <w:left w:val="none" w:sz="0" w:space="0" w:color="auto"/>
            <w:bottom w:val="none" w:sz="0" w:space="0" w:color="auto"/>
            <w:right w:val="none" w:sz="0" w:space="0" w:color="auto"/>
          </w:divBdr>
        </w:div>
        <w:div w:id="1523010642">
          <w:marLeft w:val="0"/>
          <w:marRight w:val="0"/>
          <w:marTop w:val="0"/>
          <w:marBottom w:val="0"/>
          <w:divBdr>
            <w:top w:val="none" w:sz="0" w:space="0" w:color="auto"/>
            <w:left w:val="none" w:sz="0" w:space="0" w:color="auto"/>
            <w:bottom w:val="none" w:sz="0" w:space="0" w:color="auto"/>
            <w:right w:val="none" w:sz="0" w:space="0" w:color="auto"/>
          </w:divBdr>
        </w:div>
        <w:div w:id="2112965905">
          <w:marLeft w:val="0"/>
          <w:marRight w:val="0"/>
          <w:marTop w:val="0"/>
          <w:marBottom w:val="0"/>
          <w:divBdr>
            <w:top w:val="none" w:sz="0" w:space="0" w:color="auto"/>
            <w:left w:val="none" w:sz="0" w:space="0" w:color="auto"/>
            <w:bottom w:val="none" w:sz="0" w:space="0" w:color="auto"/>
            <w:right w:val="none" w:sz="0" w:space="0" w:color="auto"/>
          </w:divBdr>
        </w:div>
        <w:div w:id="843667487">
          <w:marLeft w:val="0"/>
          <w:marRight w:val="0"/>
          <w:marTop w:val="0"/>
          <w:marBottom w:val="0"/>
          <w:divBdr>
            <w:top w:val="none" w:sz="0" w:space="0" w:color="auto"/>
            <w:left w:val="none" w:sz="0" w:space="0" w:color="auto"/>
            <w:bottom w:val="none" w:sz="0" w:space="0" w:color="auto"/>
            <w:right w:val="none" w:sz="0" w:space="0" w:color="auto"/>
          </w:divBdr>
        </w:div>
        <w:div w:id="1287152253">
          <w:marLeft w:val="0"/>
          <w:marRight w:val="0"/>
          <w:marTop w:val="0"/>
          <w:marBottom w:val="0"/>
          <w:divBdr>
            <w:top w:val="none" w:sz="0" w:space="0" w:color="auto"/>
            <w:left w:val="none" w:sz="0" w:space="0" w:color="auto"/>
            <w:bottom w:val="none" w:sz="0" w:space="0" w:color="auto"/>
            <w:right w:val="none" w:sz="0" w:space="0" w:color="auto"/>
          </w:divBdr>
        </w:div>
        <w:div w:id="1125816">
          <w:marLeft w:val="0"/>
          <w:marRight w:val="0"/>
          <w:marTop w:val="0"/>
          <w:marBottom w:val="0"/>
          <w:divBdr>
            <w:top w:val="none" w:sz="0" w:space="0" w:color="auto"/>
            <w:left w:val="none" w:sz="0" w:space="0" w:color="auto"/>
            <w:bottom w:val="none" w:sz="0" w:space="0" w:color="auto"/>
            <w:right w:val="none" w:sz="0" w:space="0" w:color="auto"/>
          </w:divBdr>
        </w:div>
        <w:div w:id="256908924">
          <w:marLeft w:val="0"/>
          <w:marRight w:val="0"/>
          <w:marTop w:val="0"/>
          <w:marBottom w:val="0"/>
          <w:divBdr>
            <w:top w:val="none" w:sz="0" w:space="0" w:color="auto"/>
            <w:left w:val="none" w:sz="0" w:space="0" w:color="auto"/>
            <w:bottom w:val="none" w:sz="0" w:space="0" w:color="auto"/>
            <w:right w:val="none" w:sz="0" w:space="0" w:color="auto"/>
          </w:divBdr>
        </w:div>
        <w:div w:id="2051417376">
          <w:marLeft w:val="0"/>
          <w:marRight w:val="0"/>
          <w:marTop w:val="0"/>
          <w:marBottom w:val="0"/>
          <w:divBdr>
            <w:top w:val="none" w:sz="0" w:space="0" w:color="auto"/>
            <w:left w:val="none" w:sz="0" w:space="0" w:color="auto"/>
            <w:bottom w:val="none" w:sz="0" w:space="0" w:color="auto"/>
            <w:right w:val="none" w:sz="0" w:space="0" w:color="auto"/>
          </w:divBdr>
        </w:div>
        <w:div w:id="1624730393">
          <w:marLeft w:val="0"/>
          <w:marRight w:val="0"/>
          <w:marTop w:val="0"/>
          <w:marBottom w:val="0"/>
          <w:divBdr>
            <w:top w:val="none" w:sz="0" w:space="0" w:color="auto"/>
            <w:left w:val="none" w:sz="0" w:space="0" w:color="auto"/>
            <w:bottom w:val="none" w:sz="0" w:space="0" w:color="auto"/>
            <w:right w:val="none" w:sz="0" w:space="0" w:color="auto"/>
          </w:divBdr>
        </w:div>
        <w:div w:id="1222982787">
          <w:marLeft w:val="0"/>
          <w:marRight w:val="0"/>
          <w:marTop w:val="0"/>
          <w:marBottom w:val="0"/>
          <w:divBdr>
            <w:top w:val="none" w:sz="0" w:space="0" w:color="auto"/>
            <w:left w:val="none" w:sz="0" w:space="0" w:color="auto"/>
            <w:bottom w:val="none" w:sz="0" w:space="0" w:color="auto"/>
            <w:right w:val="none" w:sz="0" w:space="0" w:color="auto"/>
          </w:divBdr>
        </w:div>
        <w:div w:id="2073773100">
          <w:marLeft w:val="0"/>
          <w:marRight w:val="0"/>
          <w:marTop w:val="0"/>
          <w:marBottom w:val="0"/>
          <w:divBdr>
            <w:top w:val="none" w:sz="0" w:space="0" w:color="auto"/>
            <w:left w:val="none" w:sz="0" w:space="0" w:color="auto"/>
            <w:bottom w:val="none" w:sz="0" w:space="0" w:color="auto"/>
            <w:right w:val="none" w:sz="0" w:space="0" w:color="auto"/>
          </w:divBdr>
        </w:div>
        <w:div w:id="1576209945">
          <w:marLeft w:val="0"/>
          <w:marRight w:val="0"/>
          <w:marTop w:val="0"/>
          <w:marBottom w:val="0"/>
          <w:divBdr>
            <w:top w:val="none" w:sz="0" w:space="0" w:color="auto"/>
            <w:left w:val="none" w:sz="0" w:space="0" w:color="auto"/>
            <w:bottom w:val="none" w:sz="0" w:space="0" w:color="auto"/>
            <w:right w:val="none" w:sz="0" w:space="0" w:color="auto"/>
          </w:divBdr>
        </w:div>
        <w:div w:id="1500851626">
          <w:marLeft w:val="0"/>
          <w:marRight w:val="0"/>
          <w:marTop w:val="0"/>
          <w:marBottom w:val="0"/>
          <w:divBdr>
            <w:top w:val="none" w:sz="0" w:space="0" w:color="auto"/>
            <w:left w:val="none" w:sz="0" w:space="0" w:color="auto"/>
            <w:bottom w:val="none" w:sz="0" w:space="0" w:color="auto"/>
            <w:right w:val="none" w:sz="0" w:space="0" w:color="auto"/>
          </w:divBdr>
        </w:div>
        <w:div w:id="1440836281">
          <w:marLeft w:val="0"/>
          <w:marRight w:val="0"/>
          <w:marTop w:val="0"/>
          <w:marBottom w:val="0"/>
          <w:divBdr>
            <w:top w:val="none" w:sz="0" w:space="0" w:color="auto"/>
            <w:left w:val="none" w:sz="0" w:space="0" w:color="auto"/>
            <w:bottom w:val="none" w:sz="0" w:space="0" w:color="auto"/>
            <w:right w:val="none" w:sz="0" w:space="0" w:color="auto"/>
          </w:divBdr>
        </w:div>
        <w:div w:id="1504198681">
          <w:marLeft w:val="0"/>
          <w:marRight w:val="0"/>
          <w:marTop w:val="0"/>
          <w:marBottom w:val="0"/>
          <w:divBdr>
            <w:top w:val="none" w:sz="0" w:space="0" w:color="auto"/>
            <w:left w:val="none" w:sz="0" w:space="0" w:color="auto"/>
            <w:bottom w:val="none" w:sz="0" w:space="0" w:color="auto"/>
            <w:right w:val="none" w:sz="0" w:space="0" w:color="auto"/>
          </w:divBdr>
        </w:div>
        <w:div w:id="227108030">
          <w:marLeft w:val="0"/>
          <w:marRight w:val="0"/>
          <w:marTop w:val="0"/>
          <w:marBottom w:val="0"/>
          <w:divBdr>
            <w:top w:val="none" w:sz="0" w:space="0" w:color="auto"/>
            <w:left w:val="none" w:sz="0" w:space="0" w:color="auto"/>
            <w:bottom w:val="none" w:sz="0" w:space="0" w:color="auto"/>
            <w:right w:val="none" w:sz="0" w:space="0" w:color="auto"/>
          </w:divBdr>
        </w:div>
        <w:div w:id="2097626016">
          <w:marLeft w:val="0"/>
          <w:marRight w:val="0"/>
          <w:marTop w:val="0"/>
          <w:marBottom w:val="0"/>
          <w:divBdr>
            <w:top w:val="none" w:sz="0" w:space="0" w:color="auto"/>
            <w:left w:val="none" w:sz="0" w:space="0" w:color="auto"/>
            <w:bottom w:val="none" w:sz="0" w:space="0" w:color="auto"/>
            <w:right w:val="none" w:sz="0" w:space="0" w:color="auto"/>
          </w:divBdr>
        </w:div>
        <w:div w:id="191067088">
          <w:marLeft w:val="0"/>
          <w:marRight w:val="0"/>
          <w:marTop w:val="0"/>
          <w:marBottom w:val="0"/>
          <w:divBdr>
            <w:top w:val="none" w:sz="0" w:space="0" w:color="auto"/>
            <w:left w:val="none" w:sz="0" w:space="0" w:color="auto"/>
            <w:bottom w:val="none" w:sz="0" w:space="0" w:color="auto"/>
            <w:right w:val="none" w:sz="0" w:space="0" w:color="auto"/>
          </w:divBdr>
        </w:div>
        <w:div w:id="714041463">
          <w:marLeft w:val="0"/>
          <w:marRight w:val="0"/>
          <w:marTop w:val="0"/>
          <w:marBottom w:val="0"/>
          <w:divBdr>
            <w:top w:val="none" w:sz="0" w:space="0" w:color="auto"/>
            <w:left w:val="none" w:sz="0" w:space="0" w:color="auto"/>
            <w:bottom w:val="none" w:sz="0" w:space="0" w:color="auto"/>
            <w:right w:val="none" w:sz="0" w:space="0" w:color="auto"/>
          </w:divBdr>
        </w:div>
        <w:div w:id="887692488">
          <w:marLeft w:val="0"/>
          <w:marRight w:val="0"/>
          <w:marTop w:val="0"/>
          <w:marBottom w:val="0"/>
          <w:divBdr>
            <w:top w:val="none" w:sz="0" w:space="0" w:color="auto"/>
            <w:left w:val="none" w:sz="0" w:space="0" w:color="auto"/>
            <w:bottom w:val="none" w:sz="0" w:space="0" w:color="auto"/>
            <w:right w:val="none" w:sz="0" w:space="0" w:color="auto"/>
          </w:divBdr>
        </w:div>
        <w:div w:id="1212574976">
          <w:marLeft w:val="0"/>
          <w:marRight w:val="0"/>
          <w:marTop w:val="0"/>
          <w:marBottom w:val="0"/>
          <w:divBdr>
            <w:top w:val="none" w:sz="0" w:space="0" w:color="auto"/>
            <w:left w:val="none" w:sz="0" w:space="0" w:color="auto"/>
            <w:bottom w:val="none" w:sz="0" w:space="0" w:color="auto"/>
            <w:right w:val="none" w:sz="0" w:space="0" w:color="auto"/>
          </w:divBdr>
        </w:div>
        <w:div w:id="1276861014">
          <w:marLeft w:val="0"/>
          <w:marRight w:val="0"/>
          <w:marTop w:val="0"/>
          <w:marBottom w:val="0"/>
          <w:divBdr>
            <w:top w:val="none" w:sz="0" w:space="0" w:color="auto"/>
            <w:left w:val="none" w:sz="0" w:space="0" w:color="auto"/>
            <w:bottom w:val="none" w:sz="0" w:space="0" w:color="auto"/>
            <w:right w:val="none" w:sz="0" w:space="0" w:color="auto"/>
          </w:divBdr>
        </w:div>
        <w:div w:id="650910250">
          <w:marLeft w:val="0"/>
          <w:marRight w:val="0"/>
          <w:marTop w:val="0"/>
          <w:marBottom w:val="0"/>
          <w:divBdr>
            <w:top w:val="none" w:sz="0" w:space="0" w:color="auto"/>
            <w:left w:val="none" w:sz="0" w:space="0" w:color="auto"/>
            <w:bottom w:val="none" w:sz="0" w:space="0" w:color="auto"/>
            <w:right w:val="none" w:sz="0" w:space="0" w:color="auto"/>
          </w:divBdr>
        </w:div>
        <w:div w:id="1312641598">
          <w:marLeft w:val="0"/>
          <w:marRight w:val="0"/>
          <w:marTop w:val="0"/>
          <w:marBottom w:val="0"/>
          <w:divBdr>
            <w:top w:val="none" w:sz="0" w:space="0" w:color="auto"/>
            <w:left w:val="none" w:sz="0" w:space="0" w:color="auto"/>
            <w:bottom w:val="none" w:sz="0" w:space="0" w:color="auto"/>
            <w:right w:val="none" w:sz="0" w:space="0" w:color="auto"/>
          </w:divBdr>
        </w:div>
        <w:div w:id="706754636">
          <w:marLeft w:val="0"/>
          <w:marRight w:val="0"/>
          <w:marTop w:val="0"/>
          <w:marBottom w:val="0"/>
          <w:divBdr>
            <w:top w:val="none" w:sz="0" w:space="0" w:color="auto"/>
            <w:left w:val="none" w:sz="0" w:space="0" w:color="auto"/>
            <w:bottom w:val="none" w:sz="0" w:space="0" w:color="auto"/>
            <w:right w:val="none" w:sz="0" w:space="0" w:color="auto"/>
          </w:divBdr>
        </w:div>
        <w:div w:id="1324236841">
          <w:marLeft w:val="0"/>
          <w:marRight w:val="0"/>
          <w:marTop w:val="0"/>
          <w:marBottom w:val="0"/>
          <w:divBdr>
            <w:top w:val="none" w:sz="0" w:space="0" w:color="auto"/>
            <w:left w:val="none" w:sz="0" w:space="0" w:color="auto"/>
            <w:bottom w:val="none" w:sz="0" w:space="0" w:color="auto"/>
            <w:right w:val="none" w:sz="0" w:space="0" w:color="auto"/>
          </w:divBdr>
        </w:div>
        <w:div w:id="1878658276">
          <w:marLeft w:val="0"/>
          <w:marRight w:val="0"/>
          <w:marTop w:val="0"/>
          <w:marBottom w:val="0"/>
          <w:divBdr>
            <w:top w:val="none" w:sz="0" w:space="0" w:color="auto"/>
            <w:left w:val="none" w:sz="0" w:space="0" w:color="auto"/>
            <w:bottom w:val="none" w:sz="0" w:space="0" w:color="auto"/>
            <w:right w:val="none" w:sz="0" w:space="0" w:color="auto"/>
          </w:divBdr>
        </w:div>
        <w:div w:id="121926420">
          <w:marLeft w:val="0"/>
          <w:marRight w:val="0"/>
          <w:marTop w:val="0"/>
          <w:marBottom w:val="0"/>
          <w:divBdr>
            <w:top w:val="none" w:sz="0" w:space="0" w:color="auto"/>
            <w:left w:val="none" w:sz="0" w:space="0" w:color="auto"/>
            <w:bottom w:val="none" w:sz="0" w:space="0" w:color="auto"/>
            <w:right w:val="none" w:sz="0" w:space="0" w:color="auto"/>
          </w:divBdr>
        </w:div>
        <w:div w:id="2143964484">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sChild>
    </w:div>
    <w:div w:id="865826099">
      <w:bodyDiv w:val="1"/>
      <w:marLeft w:val="0"/>
      <w:marRight w:val="0"/>
      <w:marTop w:val="0"/>
      <w:marBottom w:val="0"/>
      <w:divBdr>
        <w:top w:val="none" w:sz="0" w:space="0" w:color="auto"/>
        <w:left w:val="none" w:sz="0" w:space="0" w:color="auto"/>
        <w:bottom w:val="none" w:sz="0" w:space="0" w:color="auto"/>
        <w:right w:val="none" w:sz="0" w:space="0" w:color="auto"/>
      </w:divBdr>
    </w:div>
    <w:div w:id="918559706">
      <w:bodyDiv w:val="1"/>
      <w:marLeft w:val="0"/>
      <w:marRight w:val="0"/>
      <w:marTop w:val="0"/>
      <w:marBottom w:val="0"/>
      <w:divBdr>
        <w:top w:val="none" w:sz="0" w:space="0" w:color="auto"/>
        <w:left w:val="none" w:sz="0" w:space="0" w:color="auto"/>
        <w:bottom w:val="none" w:sz="0" w:space="0" w:color="auto"/>
        <w:right w:val="none" w:sz="0" w:space="0" w:color="auto"/>
      </w:divBdr>
      <w:divsChild>
        <w:div w:id="1767769519">
          <w:marLeft w:val="0"/>
          <w:marRight w:val="0"/>
          <w:marTop w:val="0"/>
          <w:marBottom w:val="0"/>
          <w:divBdr>
            <w:top w:val="none" w:sz="0" w:space="0" w:color="auto"/>
            <w:left w:val="none" w:sz="0" w:space="0" w:color="auto"/>
            <w:bottom w:val="none" w:sz="0" w:space="0" w:color="auto"/>
            <w:right w:val="none" w:sz="0" w:space="0" w:color="auto"/>
          </w:divBdr>
        </w:div>
        <w:div w:id="613095957">
          <w:marLeft w:val="0"/>
          <w:marRight w:val="0"/>
          <w:marTop w:val="0"/>
          <w:marBottom w:val="0"/>
          <w:divBdr>
            <w:top w:val="none" w:sz="0" w:space="0" w:color="auto"/>
            <w:left w:val="none" w:sz="0" w:space="0" w:color="auto"/>
            <w:bottom w:val="none" w:sz="0" w:space="0" w:color="auto"/>
            <w:right w:val="none" w:sz="0" w:space="0" w:color="auto"/>
          </w:divBdr>
        </w:div>
      </w:divsChild>
    </w:div>
    <w:div w:id="939873202">
      <w:bodyDiv w:val="1"/>
      <w:marLeft w:val="0"/>
      <w:marRight w:val="0"/>
      <w:marTop w:val="0"/>
      <w:marBottom w:val="0"/>
      <w:divBdr>
        <w:top w:val="none" w:sz="0" w:space="0" w:color="auto"/>
        <w:left w:val="none" w:sz="0" w:space="0" w:color="auto"/>
        <w:bottom w:val="none" w:sz="0" w:space="0" w:color="auto"/>
        <w:right w:val="none" w:sz="0" w:space="0" w:color="auto"/>
      </w:divBdr>
      <w:divsChild>
        <w:div w:id="276763002">
          <w:marLeft w:val="0"/>
          <w:marRight w:val="0"/>
          <w:marTop w:val="0"/>
          <w:marBottom w:val="0"/>
          <w:divBdr>
            <w:top w:val="none" w:sz="0" w:space="0" w:color="auto"/>
            <w:left w:val="none" w:sz="0" w:space="0" w:color="auto"/>
            <w:bottom w:val="none" w:sz="0" w:space="0" w:color="auto"/>
            <w:right w:val="none" w:sz="0" w:space="0" w:color="auto"/>
          </w:divBdr>
        </w:div>
        <w:div w:id="12151368">
          <w:marLeft w:val="0"/>
          <w:marRight w:val="0"/>
          <w:marTop w:val="0"/>
          <w:marBottom w:val="0"/>
          <w:divBdr>
            <w:top w:val="none" w:sz="0" w:space="0" w:color="auto"/>
            <w:left w:val="none" w:sz="0" w:space="0" w:color="auto"/>
            <w:bottom w:val="none" w:sz="0" w:space="0" w:color="auto"/>
            <w:right w:val="none" w:sz="0" w:space="0" w:color="auto"/>
          </w:divBdr>
        </w:div>
      </w:divsChild>
    </w:div>
    <w:div w:id="952327594">
      <w:bodyDiv w:val="1"/>
      <w:marLeft w:val="0"/>
      <w:marRight w:val="0"/>
      <w:marTop w:val="0"/>
      <w:marBottom w:val="0"/>
      <w:divBdr>
        <w:top w:val="none" w:sz="0" w:space="0" w:color="auto"/>
        <w:left w:val="none" w:sz="0" w:space="0" w:color="auto"/>
        <w:bottom w:val="none" w:sz="0" w:space="0" w:color="auto"/>
        <w:right w:val="none" w:sz="0" w:space="0" w:color="auto"/>
      </w:divBdr>
      <w:divsChild>
        <w:div w:id="1097991247">
          <w:marLeft w:val="0"/>
          <w:marRight w:val="0"/>
          <w:marTop w:val="0"/>
          <w:marBottom w:val="0"/>
          <w:divBdr>
            <w:top w:val="none" w:sz="0" w:space="0" w:color="auto"/>
            <w:left w:val="none" w:sz="0" w:space="0" w:color="auto"/>
            <w:bottom w:val="none" w:sz="0" w:space="0" w:color="auto"/>
            <w:right w:val="none" w:sz="0" w:space="0" w:color="auto"/>
          </w:divBdr>
        </w:div>
        <w:div w:id="1363939195">
          <w:marLeft w:val="0"/>
          <w:marRight w:val="0"/>
          <w:marTop w:val="0"/>
          <w:marBottom w:val="0"/>
          <w:divBdr>
            <w:top w:val="none" w:sz="0" w:space="0" w:color="auto"/>
            <w:left w:val="none" w:sz="0" w:space="0" w:color="auto"/>
            <w:bottom w:val="none" w:sz="0" w:space="0" w:color="auto"/>
            <w:right w:val="none" w:sz="0" w:space="0" w:color="auto"/>
          </w:divBdr>
        </w:div>
        <w:div w:id="1972131715">
          <w:marLeft w:val="0"/>
          <w:marRight w:val="0"/>
          <w:marTop w:val="0"/>
          <w:marBottom w:val="0"/>
          <w:divBdr>
            <w:top w:val="none" w:sz="0" w:space="0" w:color="auto"/>
            <w:left w:val="none" w:sz="0" w:space="0" w:color="auto"/>
            <w:bottom w:val="none" w:sz="0" w:space="0" w:color="auto"/>
            <w:right w:val="none" w:sz="0" w:space="0" w:color="auto"/>
          </w:divBdr>
        </w:div>
        <w:div w:id="1333725627">
          <w:marLeft w:val="0"/>
          <w:marRight w:val="0"/>
          <w:marTop w:val="0"/>
          <w:marBottom w:val="0"/>
          <w:divBdr>
            <w:top w:val="none" w:sz="0" w:space="0" w:color="auto"/>
            <w:left w:val="none" w:sz="0" w:space="0" w:color="auto"/>
            <w:bottom w:val="none" w:sz="0" w:space="0" w:color="auto"/>
            <w:right w:val="none" w:sz="0" w:space="0" w:color="auto"/>
          </w:divBdr>
        </w:div>
      </w:divsChild>
    </w:div>
    <w:div w:id="959722980">
      <w:bodyDiv w:val="1"/>
      <w:marLeft w:val="0"/>
      <w:marRight w:val="0"/>
      <w:marTop w:val="0"/>
      <w:marBottom w:val="0"/>
      <w:divBdr>
        <w:top w:val="none" w:sz="0" w:space="0" w:color="auto"/>
        <w:left w:val="none" w:sz="0" w:space="0" w:color="auto"/>
        <w:bottom w:val="none" w:sz="0" w:space="0" w:color="auto"/>
        <w:right w:val="none" w:sz="0" w:space="0" w:color="auto"/>
      </w:divBdr>
      <w:divsChild>
        <w:div w:id="1531143129">
          <w:marLeft w:val="0"/>
          <w:marRight w:val="0"/>
          <w:marTop w:val="0"/>
          <w:marBottom w:val="0"/>
          <w:divBdr>
            <w:top w:val="none" w:sz="0" w:space="0" w:color="auto"/>
            <w:left w:val="none" w:sz="0" w:space="0" w:color="auto"/>
            <w:bottom w:val="none" w:sz="0" w:space="0" w:color="auto"/>
            <w:right w:val="none" w:sz="0" w:space="0" w:color="auto"/>
          </w:divBdr>
        </w:div>
        <w:div w:id="788354131">
          <w:marLeft w:val="0"/>
          <w:marRight w:val="0"/>
          <w:marTop w:val="0"/>
          <w:marBottom w:val="0"/>
          <w:divBdr>
            <w:top w:val="none" w:sz="0" w:space="0" w:color="auto"/>
            <w:left w:val="none" w:sz="0" w:space="0" w:color="auto"/>
            <w:bottom w:val="none" w:sz="0" w:space="0" w:color="auto"/>
            <w:right w:val="none" w:sz="0" w:space="0" w:color="auto"/>
          </w:divBdr>
        </w:div>
        <w:div w:id="402870978">
          <w:marLeft w:val="0"/>
          <w:marRight w:val="0"/>
          <w:marTop w:val="0"/>
          <w:marBottom w:val="0"/>
          <w:divBdr>
            <w:top w:val="none" w:sz="0" w:space="0" w:color="auto"/>
            <w:left w:val="none" w:sz="0" w:space="0" w:color="auto"/>
            <w:bottom w:val="none" w:sz="0" w:space="0" w:color="auto"/>
            <w:right w:val="none" w:sz="0" w:space="0" w:color="auto"/>
          </w:divBdr>
        </w:div>
        <w:div w:id="212274915">
          <w:marLeft w:val="0"/>
          <w:marRight w:val="0"/>
          <w:marTop w:val="0"/>
          <w:marBottom w:val="0"/>
          <w:divBdr>
            <w:top w:val="none" w:sz="0" w:space="0" w:color="auto"/>
            <w:left w:val="none" w:sz="0" w:space="0" w:color="auto"/>
            <w:bottom w:val="none" w:sz="0" w:space="0" w:color="auto"/>
            <w:right w:val="none" w:sz="0" w:space="0" w:color="auto"/>
          </w:divBdr>
        </w:div>
        <w:div w:id="918909120">
          <w:marLeft w:val="0"/>
          <w:marRight w:val="0"/>
          <w:marTop w:val="0"/>
          <w:marBottom w:val="0"/>
          <w:divBdr>
            <w:top w:val="none" w:sz="0" w:space="0" w:color="auto"/>
            <w:left w:val="none" w:sz="0" w:space="0" w:color="auto"/>
            <w:bottom w:val="none" w:sz="0" w:space="0" w:color="auto"/>
            <w:right w:val="none" w:sz="0" w:space="0" w:color="auto"/>
          </w:divBdr>
        </w:div>
        <w:div w:id="563640700">
          <w:marLeft w:val="0"/>
          <w:marRight w:val="0"/>
          <w:marTop w:val="0"/>
          <w:marBottom w:val="0"/>
          <w:divBdr>
            <w:top w:val="none" w:sz="0" w:space="0" w:color="auto"/>
            <w:left w:val="none" w:sz="0" w:space="0" w:color="auto"/>
            <w:bottom w:val="none" w:sz="0" w:space="0" w:color="auto"/>
            <w:right w:val="none" w:sz="0" w:space="0" w:color="auto"/>
          </w:divBdr>
        </w:div>
      </w:divsChild>
    </w:div>
    <w:div w:id="1070930018">
      <w:bodyDiv w:val="1"/>
      <w:marLeft w:val="0"/>
      <w:marRight w:val="0"/>
      <w:marTop w:val="0"/>
      <w:marBottom w:val="0"/>
      <w:divBdr>
        <w:top w:val="none" w:sz="0" w:space="0" w:color="auto"/>
        <w:left w:val="none" w:sz="0" w:space="0" w:color="auto"/>
        <w:bottom w:val="none" w:sz="0" w:space="0" w:color="auto"/>
        <w:right w:val="none" w:sz="0" w:space="0" w:color="auto"/>
      </w:divBdr>
      <w:divsChild>
        <w:div w:id="1735617770">
          <w:marLeft w:val="0"/>
          <w:marRight w:val="0"/>
          <w:marTop w:val="0"/>
          <w:marBottom w:val="0"/>
          <w:divBdr>
            <w:top w:val="none" w:sz="0" w:space="0" w:color="auto"/>
            <w:left w:val="none" w:sz="0" w:space="0" w:color="auto"/>
            <w:bottom w:val="none" w:sz="0" w:space="0" w:color="auto"/>
            <w:right w:val="none" w:sz="0" w:space="0" w:color="auto"/>
          </w:divBdr>
        </w:div>
      </w:divsChild>
    </w:div>
    <w:div w:id="1112281904">
      <w:bodyDiv w:val="1"/>
      <w:marLeft w:val="0"/>
      <w:marRight w:val="0"/>
      <w:marTop w:val="0"/>
      <w:marBottom w:val="0"/>
      <w:divBdr>
        <w:top w:val="none" w:sz="0" w:space="0" w:color="auto"/>
        <w:left w:val="none" w:sz="0" w:space="0" w:color="auto"/>
        <w:bottom w:val="none" w:sz="0" w:space="0" w:color="auto"/>
        <w:right w:val="none" w:sz="0" w:space="0" w:color="auto"/>
      </w:divBdr>
      <w:divsChild>
        <w:div w:id="2029671225">
          <w:marLeft w:val="0"/>
          <w:marRight w:val="0"/>
          <w:marTop w:val="0"/>
          <w:marBottom w:val="0"/>
          <w:divBdr>
            <w:top w:val="none" w:sz="0" w:space="0" w:color="auto"/>
            <w:left w:val="none" w:sz="0" w:space="0" w:color="auto"/>
            <w:bottom w:val="none" w:sz="0" w:space="0" w:color="auto"/>
            <w:right w:val="none" w:sz="0" w:space="0" w:color="auto"/>
          </w:divBdr>
        </w:div>
        <w:div w:id="1304770702">
          <w:marLeft w:val="0"/>
          <w:marRight w:val="0"/>
          <w:marTop w:val="0"/>
          <w:marBottom w:val="0"/>
          <w:divBdr>
            <w:top w:val="none" w:sz="0" w:space="0" w:color="auto"/>
            <w:left w:val="none" w:sz="0" w:space="0" w:color="auto"/>
            <w:bottom w:val="none" w:sz="0" w:space="0" w:color="auto"/>
            <w:right w:val="none" w:sz="0" w:space="0" w:color="auto"/>
          </w:divBdr>
        </w:div>
        <w:div w:id="783109370">
          <w:marLeft w:val="0"/>
          <w:marRight w:val="0"/>
          <w:marTop w:val="0"/>
          <w:marBottom w:val="0"/>
          <w:divBdr>
            <w:top w:val="none" w:sz="0" w:space="0" w:color="auto"/>
            <w:left w:val="none" w:sz="0" w:space="0" w:color="auto"/>
            <w:bottom w:val="none" w:sz="0" w:space="0" w:color="auto"/>
            <w:right w:val="none" w:sz="0" w:space="0" w:color="auto"/>
          </w:divBdr>
        </w:div>
        <w:div w:id="886796419">
          <w:marLeft w:val="0"/>
          <w:marRight w:val="0"/>
          <w:marTop w:val="0"/>
          <w:marBottom w:val="0"/>
          <w:divBdr>
            <w:top w:val="none" w:sz="0" w:space="0" w:color="auto"/>
            <w:left w:val="none" w:sz="0" w:space="0" w:color="auto"/>
            <w:bottom w:val="none" w:sz="0" w:space="0" w:color="auto"/>
            <w:right w:val="none" w:sz="0" w:space="0" w:color="auto"/>
          </w:divBdr>
        </w:div>
        <w:div w:id="1885605615">
          <w:marLeft w:val="0"/>
          <w:marRight w:val="0"/>
          <w:marTop w:val="0"/>
          <w:marBottom w:val="0"/>
          <w:divBdr>
            <w:top w:val="none" w:sz="0" w:space="0" w:color="auto"/>
            <w:left w:val="none" w:sz="0" w:space="0" w:color="auto"/>
            <w:bottom w:val="none" w:sz="0" w:space="0" w:color="auto"/>
            <w:right w:val="none" w:sz="0" w:space="0" w:color="auto"/>
          </w:divBdr>
        </w:div>
        <w:div w:id="1656569997">
          <w:marLeft w:val="0"/>
          <w:marRight w:val="0"/>
          <w:marTop w:val="0"/>
          <w:marBottom w:val="0"/>
          <w:divBdr>
            <w:top w:val="none" w:sz="0" w:space="0" w:color="auto"/>
            <w:left w:val="none" w:sz="0" w:space="0" w:color="auto"/>
            <w:bottom w:val="none" w:sz="0" w:space="0" w:color="auto"/>
            <w:right w:val="none" w:sz="0" w:space="0" w:color="auto"/>
          </w:divBdr>
        </w:div>
      </w:divsChild>
    </w:div>
    <w:div w:id="1145777977">
      <w:bodyDiv w:val="1"/>
      <w:marLeft w:val="0"/>
      <w:marRight w:val="0"/>
      <w:marTop w:val="0"/>
      <w:marBottom w:val="0"/>
      <w:divBdr>
        <w:top w:val="none" w:sz="0" w:space="0" w:color="auto"/>
        <w:left w:val="none" w:sz="0" w:space="0" w:color="auto"/>
        <w:bottom w:val="none" w:sz="0" w:space="0" w:color="auto"/>
        <w:right w:val="none" w:sz="0" w:space="0" w:color="auto"/>
      </w:divBdr>
      <w:divsChild>
        <w:div w:id="1668090813">
          <w:marLeft w:val="0"/>
          <w:marRight w:val="0"/>
          <w:marTop w:val="0"/>
          <w:marBottom w:val="0"/>
          <w:divBdr>
            <w:top w:val="none" w:sz="0" w:space="0" w:color="auto"/>
            <w:left w:val="none" w:sz="0" w:space="0" w:color="auto"/>
            <w:bottom w:val="none" w:sz="0" w:space="0" w:color="auto"/>
            <w:right w:val="none" w:sz="0" w:space="0" w:color="auto"/>
          </w:divBdr>
        </w:div>
        <w:div w:id="1623220144">
          <w:marLeft w:val="0"/>
          <w:marRight w:val="0"/>
          <w:marTop w:val="0"/>
          <w:marBottom w:val="0"/>
          <w:divBdr>
            <w:top w:val="none" w:sz="0" w:space="0" w:color="auto"/>
            <w:left w:val="none" w:sz="0" w:space="0" w:color="auto"/>
            <w:bottom w:val="none" w:sz="0" w:space="0" w:color="auto"/>
            <w:right w:val="none" w:sz="0" w:space="0" w:color="auto"/>
          </w:divBdr>
        </w:div>
        <w:div w:id="269313691">
          <w:marLeft w:val="0"/>
          <w:marRight w:val="0"/>
          <w:marTop w:val="0"/>
          <w:marBottom w:val="0"/>
          <w:divBdr>
            <w:top w:val="none" w:sz="0" w:space="0" w:color="auto"/>
            <w:left w:val="none" w:sz="0" w:space="0" w:color="auto"/>
            <w:bottom w:val="none" w:sz="0" w:space="0" w:color="auto"/>
            <w:right w:val="none" w:sz="0" w:space="0" w:color="auto"/>
          </w:divBdr>
        </w:div>
        <w:div w:id="1804079350">
          <w:marLeft w:val="0"/>
          <w:marRight w:val="0"/>
          <w:marTop w:val="0"/>
          <w:marBottom w:val="0"/>
          <w:divBdr>
            <w:top w:val="none" w:sz="0" w:space="0" w:color="auto"/>
            <w:left w:val="none" w:sz="0" w:space="0" w:color="auto"/>
            <w:bottom w:val="none" w:sz="0" w:space="0" w:color="auto"/>
            <w:right w:val="none" w:sz="0" w:space="0" w:color="auto"/>
          </w:divBdr>
        </w:div>
        <w:div w:id="683090186">
          <w:marLeft w:val="0"/>
          <w:marRight w:val="0"/>
          <w:marTop w:val="0"/>
          <w:marBottom w:val="0"/>
          <w:divBdr>
            <w:top w:val="none" w:sz="0" w:space="0" w:color="auto"/>
            <w:left w:val="none" w:sz="0" w:space="0" w:color="auto"/>
            <w:bottom w:val="none" w:sz="0" w:space="0" w:color="auto"/>
            <w:right w:val="none" w:sz="0" w:space="0" w:color="auto"/>
          </w:divBdr>
        </w:div>
        <w:div w:id="77603693">
          <w:marLeft w:val="0"/>
          <w:marRight w:val="0"/>
          <w:marTop w:val="0"/>
          <w:marBottom w:val="0"/>
          <w:divBdr>
            <w:top w:val="none" w:sz="0" w:space="0" w:color="auto"/>
            <w:left w:val="none" w:sz="0" w:space="0" w:color="auto"/>
            <w:bottom w:val="none" w:sz="0" w:space="0" w:color="auto"/>
            <w:right w:val="none" w:sz="0" w:space="0" w:color="auto"/>
          </w:divBdr>
        </w:div>
        <w:div w:id="544802830">
          <w:marLeft w:val="0"/>
          <w:marRight w:val="0"/>
          <w:marTop w:val="0"/>
          <w:marBottom w:val="0"/>
          <w:divBdr>
            <w:top w:val="none" w:sz="0" w:space="0" w:color="auto"/>
            <w:left w:val="none" w:sz="0" w:space="0" w:color="auto"/>
            <w:bottom w:val="none" w:sz="0" w:space="0" w:color="auto"/>
            <w:right w:val="none" w:sz="0" w:space="0" w:color="auto"/>
          </w:divBdr>
        </w:div>
        <w:div w:id="40567159">
          <w:marLeft w:val="0"/>
          <w:marRight w:val="0"/>
          <w:marTop w:val="0"/>
          <w:marBottom w:val="0"/>
          <w:divBdr>
            <w:top w:val="none" w:sz="0" w:space="0" w:color="auto"/>
            <w:left w:val="none" w:sz="0" w:space="0" w:color="auto"/>
            <w:bottom w:val="none" w:sz="0" w:space="0" w:color="auto"/>
            <w:right w:val="none" w:sz="0" w:space="0" w:color="auto"/>
          </w:divBdr>
        </w:div>
        <w:div w:id="1114397959">
          <w:marLeft w:val="0"/>
          <w:marRight w:val="0"/>
          <w:marTop w:val="0"/>
          <w:marBottom w:val="0"/>
          <w:divBdr>
            <w:top w:val="none" w:sz="0" w:space="0" w:color="auto"/>
            <w:left w:val="none" w:sz="0" w:space="0" w:color="auto"/>
            <w:bottom w:val="none" w:sz="0" w:space="0" w:color="auto"/>
            <w:right w:val="none" w:sz="0" w:space="0" w:color="auto"/>
          </w:divBdr>
        </w:div>
        <w:div w:id="2118400705">
          <w:marLeft w:val="0"/>
          <w:marRight w:val="0"/>
          <w:marTop w:val="0"/>
          <w:marBottom w:val="0"/>
          <w:divBdr>
            <w:top w:val="none" w:sz="0" w:space="0" w:color="auto"/>
            <w:left w:val="none" w:sz="0" w:space="0" w:color="auto"/>
            <w:bottom w:val="none" w:sz="0" w:space="0" w:color="auto"/>
            <w:right w:val="none" w:sz="0" w:space="0" w:color="auto"/>
          </w:divBdr>
        </w:div>
      </w:divsChild>
    </w:div>
    <w:div w:id="1148595502">
      <w:bodyDiv w:val="1"/>
      <w:marLeft w:val="0"/>
      <w:marRight w:val="0"/>
      <w:marTop w:val="0"/>
      <w:marBottom w:val="0"/>
      <w:divBdr>
        <w:top w:val="none" w:sz="0" w:space="0" w:color="auto"/>
        <w:left w:val="none" w:sz="0" w:space="0" w:color="auto"/>
        <w:bottom w:val="none" w:sz="0" w:space="0" w:color="auto"/>
        <w:right w:val="none" w:sz="0" w:space="0" w:color="auto"/>
      </w:divBdr>
      <w:divsChild>
        <w:div w:id="1695573925">
          <w:marLeft w:val="0"/>
          <w:marRight w:val="0"/>
          <w:marTop w:val="0"/>
          <w:marBottom w:val="0"/>
          <w:divBdr>
            <w:top w:val="none" w:sz="0" w:space="0" w:color="auto"/>
            <w:left w:val="none" w:sz="0" w:space="0" w:color="auto"/>
            <w:bottom w:val="none" w:sz="0" w:space="0" w:color="auto"/>
            <w:right w:val="none" w:sz="0" w:space="0" w:color="auto"/>
          </w:divBdr>
        </w:div>
        <w:div w:id="1431505387">
          <w:marLeft w:val="0"/>
          <w:marRight w:val="0"/>
          <w:marTop w:val="0"/>
          <w:marBottom w:val="0"/>
          <w:divBdr>
            <w:top w:val="none" w:sz="0" w:space="0" w:color="auto"/>
            <w:left w:val="none" w:sz="0" w:space="0" w:color="auto"/>
            <w:bottom w:val="none" w:sz="0" w:space="0" w:color="auto"/>
            <w:right w:val="none" w:sz="0" w:space="0" w:color="auto"/>
          </w:divBdr>
        </w:div>
        <w:div w:id="2132089545">
          <w:marLeft w:val="0"/>
          <w:marRight w:val="0"/>
          <w:marTop w:val="0"/>
          <w:marBottom w:val="0"/>
          <w:divBdr>
            <w:top w:val="none" w:sz="0" w:space="0" w:color="auto"/>
            <w:left w:val="none" w:sz="0" w:space="0" w:color="auto"/>
            <w:bottom w:val="none" w:sz="0" w:space="0" w:color="auto"/>
            <w:right w:val="none" w:sz="0" w:space="0" w:color="auto"/>
          </w:divBdr>
        </w:div>
        <w:div w:id="295643085">
          <w:marLeft w:val="0"/>
          <w:marRight w:val="0"/>
          <w:marTop w:val="0"/>
          <w:marBottom w:val="0"/>
          <w:divBdr>
            <w:top w:val="none" w:sz="0" w:space="0" w:color="auto"/>
            <w:left w:val="none" w:sz="0" w:space="0" w:color="auto"/>
            <w:bottom w:val="none" w:sz="0" w:space="0" w:color="auto"/>
            <w:right w:val="none" w:sz="0" w:space="0" w:color="auto"/>
          </w:divBdr>
        </w:div>
        <w:div w:id="1986084037">
          <w:marLeft w:val="0"/>
          <w:marRight w:val="0"/>
          <w:marTop w:val="0"/>
          <w:marBottom w:val="0"/>
          <w:divBdr>
            <w:top w:val="none" w:sz="0" w:space="0" w:color="auto"/>
            <w:left w:val="none" w:sz="0" w:space="0" w:color="auto"/>
            <w:bottom w:val="none" w:sz="0" w:space="0" w:color="auto"/>
            <w:right w:val="none" w:sz="0" w:space="0" w:color="auto"/>
          </w:divBdr>
        </w:div>
        <w:div w:id="2100249484">
          <w:marLeft w:val="0"/>
          <w:marRight w:val="0"/>
          <w:marTop w:val="0"/>
          <w:marBottom w:val="0"/>
          <w:divBdr>
            <w:top w:val="none" w:sz="0" w:space="0" w:color="auto"/>
            <w:left w:val="none" w:sz="0" w:space="0" w:color="auto"/>
            <w:bottom w:val="none" w:sz="0" w:space="0" w:color="auto"/>
            <w:right w:val="none" w:sz="0" w:space="0" w:color="auto"/>
          </w:divBdr>
        </w:div>
        <w:div w:id="1703746504">
          <w:marLeft w:val="0"/>
          <w:marRight w:val="0"/>
          <w:marTop w:val="0"/>
          <w:marBottom w:val="0"/>
          <w:divBdr>
            <w:top w:val="none" w:sz="0" w:space="0" w:color="auto"/>
            <w:left w:val="none" w:sz="0" w:space="0" w:color="auto"/>
            <w:bottom w:val="none" w:sz="0" w:space="0" w:color="auto"/>
            <w:right w:val="none" w:sz="0" w:space="0" w:color="auto"/>
          </w:divBdr>
        </w:div>
        <w:div w:id="1202741986">
          <w:marLeft w:val="0"/>
          <w:marRight w:val="0"/>
          <w:marTop w:val="0"/>
          <w:marBottom w:val="0"/>
          <w:divBdr>
            <w:top w:val="none" w:sz="0" w:space="0" w:color="auto"/>
            <w:left w:val="none" w:sz="0" w:space="0" w:color="auto"/>
            <w:bottom w:val="none" w:sz="0" w:space="0" w:color="auto"/>
            <w:right w:val="none" w:sz="0" w:space="0" w:color="auto"/>
          </w:divBdr>
        </w:div>
        <w:div w:id="174922255">
          <w:marLeft w:val="0"/>
          <w:marRight w:val="0"/>
          <w:marTop w:val="0"/>
          <w:marBottom w:val="0"/>
          <w:divBdr>
            <w:top w:val="none" w:sz="0" w:space="0" w:color="auto"/>
            <w:left w:val="none" w:sz="0" w:space="0" w:color="auto"/>
            <w:bottom w:val="none" w:sz="0" w:space="0" w:color="auto"/>
            <w:right w:val="none" w:sz="0" w:space="0" w:color="auto"/>
          </w:divBdr>
        </w:div>
        <w:div w:id="1060133527">
          <w:marLeft w:val="0"/>
          <w:marRight w:val="0"/>
          <w:marTop w:val="0"/>
          <w:marBottom w:val="0"/>
          <w:divBdr>
            <w:top w:val="none" w:sz="0" w:space="0" w:color="auto"/>
            <w:left w:val="none" w:sz="0" w:space="0" w:color="auto"/>
            <w:bottom w:val="none" w:sz="0" w:space="0" w:color="auto"/>
            <w:right w:val="none" w:sz="0" w:space="0" w:color="auto"/>
          </w:divBdr>
        </w:div>
        <w:div w:id="1918324270">
          <w:marLeft w:val="0"/>
          <w:marRight w:val="0"/>
          <w:marTop w:val="0"/>
          <w:marBottom w:val="0"/>
          <w:divBdr>
            <w:top w:val="none" w:sz="0" w:space="0" w:color="auto"/>
            <w:left w:val="none" w:sz="0" w:space="0" w:color="auto"/>
            <w:bottom w:val="none" w:sz="0" w:space="0" w:color="auto"/>
            <w:right w:val="none" w:sz="0" w:space="0" w:color="auto"/>
          </w:divBdr>
        </w:div>
        <w:div w:id="1278029884">
          <w:marLeft w:val="0"/>
          <w:marRight w:val="0"/>
          <w:marTop w:val="0"/>
          <w:marBottom w:val="0"/>
          <w:divBdr>
            <w:top w:val="none" w:sz="0" w:space="0" w:color="auto"/>
            <w:left w:val="none" w:sz="0" w:space="0" w:color="auto"/>
            <w:bottom w:val="none" w:sz="0" w:space="0" w:color="auto"/>
            <w:right w:val="none" w:sz="0" w:space="0" w:color="auto"/>
          </w:divBdr>
        </w:div>
        <w:div w:id="185948767">
          <w:marLeft w:val="0"/>
          <w:marRight w:val="0"/>
          <w:marTop w:val="0"/>
          <w:marBottom w:val="0"/>
          <w:divBdr>
            <w:top w:val="none" w:sz="0" w:space="0" w:color="auto"/>
            <w:left w:val="none" w:sz="0" w:space="0" w:color="auto"/>
            <w:bottom w:val="none" w:sz="0" w:space="0" w:color="auto"/>
            <w:right w:val="none" w:sz="0" w:space="0" w:color="auto"/>
          </w:divBdr>
        </w:div>
        <w:div w:id="413093992">
          <w:marLeft w:val="0"/>
          <w:marRight w:val="0"/>
          <w:marTop w:val="0"/>
          <w:marBottom w:val="0"/>
          <w:divBdr>
            <w:top w:val="none" w:sz="0" w:space="0" w:color="auto"/>
            <w:left w:val="none" w:sz="0" w:space="0" w:color="auto"/>
            <w:bottom w:val="none" w:sz="0" w:space="0" w:color="auto"/>
            <w:right w:val="none" w:sz="0" w:space="0" w:color="auto"/>
          </w:divBdr>
        </w:div>
        <w:div w:id="1106729481">
          <w:marLeft w:val="0"/>
          <w:marRight w:val="0"/>
          <w:marTop w:val="0"/>
          <w:marBottom w:val="0"/>
          <w:divBdr>
            <w:top w:val="none" w:sz="0" w:space="0" w:color="auto"/>
            <w:left w:val="none" w:sz="0" w:space="0" w:color="auto"/>
            <w:bottom w:val="none" w:sz="0" w:space="0" w:color="auto"/>
            <w:right w:val="none" w:sz="0" w:space="0" w:color="auto"/>
          </w:divBdr>
        </w:div>
        <w:div w:id="940844621">
          <w:marLeft w:val="0"/>
          <w:marRight w:val="0"/>
          <w:marTop w:val="0"/>
          <w:marBottom w:val="0"/>
          <w:divBdr>
            <w:top w:val="none" w:sz="0" w:space="0" w:color="auto"/>
            <w:left w:val="none" w:sz="0" w:space="0" w:color="auto"/>
            <w:bottom w:val="none" w:sz="0" w:space="0" w:color="auto"/>
            <w:right w:val="none" w:sz="0" w:space="0" w:color="auto"/>
          </w:divBdr>
        </w:div>
      </w:divsChild>
    </w:div>
    <w:div w:id="1157191107">
      <w:bodyDiv w:val="1"/>
      <w:marLeft w:val="0"/>
      <w:marRight w:val="0"/>
      <w:marTop w:val="0"/>
      <w:marBottom w:val="0"/>
      <w:divBdr>
        <w:top w:val="none" w:sz="0" w:space="0" w:color="auto"/>
        <w:left w:val="none" w:sz="0" w:space="0" w:color="auto"/>
        <w:bottom w:val="none" w:sz="0" w:space="0" w:color="auto"/>
        <w:right w:val="none" w:sz="0" w:space="0" w:color="auto"/>
      </w:divBdr>
    </w:div>
    <w:div w:id="1178732799">
      <w:bodyDiv w:val="1"/>
      <w:marLeft w:val="0"/>
      <w:marRight w:val="0"/>
      <w:marTop w:val="0"/>
      <w:marBottom w:val="0"/>
      <w:divBdr>
        <w:top w:val="none" w:sz="0" w:space="0" w:color="auto"/>
        <w:left w:val="none" w:sz="0" w:space="0" w:color="auto"/>
        <w:bottom w:val="none" w:sz="0" w:space="0" w:color="auto"/>
        <w:right w:val="none" w:sz="0" w:space="0" w:color="auto"/>
      </w:divBdr>
      <w:divsChild>
        <w:div w:id="19212447">
          <w:marLeft w:val="0"/>
          <w:marRight w:val="0"/>
          <w:marTop w:val="0"/>
          <w:marBottom w:val="0"/>
          <w:divBdr>
            <w:top w:val="none" w:sz="0" w:space="0" w:color="auto"/>
            <w:left w:val="none" w:sz="0" w:space="0" w:color="auto"/>
            <w:bottom w:val="none" w:sz="0" w:space="0" w:color="auto"/>
            <w:right w:val="none" w:sz="0" w:space="0" w:color="auto"/>
          </w:divBdr>
        </w:div>
        <w:div w:id="1831360378">
          <w:marLeft w:val="0"/>
          <w:marRight w:val="0"/>
          <w:marTop w:val="0"/>
          <w:marBottom w:val="0"/>
          <w:divBdr>
            <w:top w:val="none" w:sz="0" w:space="0" w:color="auto"/>
            <w:left w:val="none" w:sz="0" w:space="0" w:color="auto"/>
            <w:bottom w:val="none" w:sz="0" w:space="0" w:color="auto"/>
            <w:right w:val="none" w:sz="0" w:space="0" w:color="auto"/>
          </w:divBdr>
        </w:div>
      </w:divsChild>
    </w:div>
    <w:div w:id="1181164046">
      <w:bodyDiv w:val="1"/>
      <w:marLeft w:val="0"/>
      <w:marRight w:val="0"/>
      <w:marTop w:val="0"/>
      <w:marBottom w:val="0"/>
      <w:divBdr>
        <w:top w:val="none" w:sz="0" w:space="0" w:color="auto"/>
        <w:left w:val="none" w:sz="0" w:space="0" w:color="auto"/>
        <w:bottom w:val="none" w:sz="0" w:space="0" w:color="auto"/>
        <w:right w:val="none" w:sz="0" w:space="0" w:color="auto"/>
      </w:divBdr>
      <w:divsChild>
        <w:div w:id="383599473">
          <w:marLeft w:val="0"/>
          <w:marRight w:val="0"/>
          <w:marTop w:val="0"/>
          <w:marBottom w:val="0"/>
          <w:divBdr>
            <w:top w:val="none" w:sz="0" w:space="0" w:color="auto"/>
            <w:left w:val="none" w:sz="0" w:space="0" w:color="auto"/>
            <w:bottom w:val="none" w:sz="0" w:space="0" w:color="auto"/>
            <w:right w:val="none" w:sz="0" w:space="0" w:color="auto"/>
          </w:divBdr>
        </w:div>
      </w:divsChild>
    </w:div>
    <w:div w:id="1196190780">
      <w:bodyDiv w:val="1"/>
      <w:marLeft w:val="0"/>
      <w:marRight w:val="0"/>
      <w:marTop w:val="0"/>
      <w:marBottom w:val="0"/>
      <w:divBdr>
        <w:top w:val="none" w:sz="0" w:space="0" w:color="auto"/>
        <w:left w:val="none" w:sz="0" w:space="0" w:color="auto"/>
        <w:bottom w:val="none" w:sz="0" w:space="0" w:color="auto"/>
        <w:right w:val="none" w:sz="0" w:space="0" w:color="auto"/>
      </w:divBdr>
      <w:divsChild>
        <w:div w:id="1633948913">
          <w:marLeft w:val="0"/>
          <w:marRight w:val="0"/>
          <w:marTop w:val="0"/>
          <w:marBottom w:val="0"/>
          <w:divBdr>
            <w:top w:val="none" w:sz="0" w:space="0" w:color="auto"/>
            <w:left w:val="none" w:sz="0" w:space="0" w:color="auto"/>
            <w:bottom w:val="none" w:sz="0" w:space="0" w:color="auto"/>
            <w:right w:val="none" w:sz="0" w:space="0" w:color="auto"/>
          </w:divBdr>
        </w:div>
        <w:div w:id="2006779589">
          <w:marLeft w:val="0"/>
          <w:marRight w:val="0"/>
          <w:marTop w:val="0"/>
          <w:marBottom w:val="0"/>
          <w:divBdr>
            <w:top w:val="none" w:sz="0" w:space="0" w:color="auto"/>
            <w:left w:val="none" w:sz="0" w:space="0" w:color="auto"/>
            <w:bottom w:val="none" w:sz="0" w:space="0" w:color="auto"/>
            <w:right w:val="none" w:sz="0" w:space="0" w:color="auto"/>
          </w:divBdr>
        </w:div>
        <w:div w:id="1292245608">
          <w:marLeft w:val="0"/>
          <w:marRight w:val="0"/>
          <w:marTop w:val="0"/>
          <w:marBottom w:val="0"/>
          <w:divBdr>
            <w:top w:val="none" w:sz="0" w:space="0" w:color="auto"/>
            <w:left w:val="none" w:sz="0" w:space="0" w:color="auto"/>
            <w:bottom w:val="none" w:sz="0" w:space="0" w:color="auto"/>
            <w:right w:val="none" w:sz="0" w:space="0" w:color="auto"/>
          </w:divBdr>
        </w:div>
        <w:div w:id="662468624">
          <w:marLeft w:val="0"/>
          <w:marRight w:val="0"/>
          <w:marTop w:val="0"/>
          <w:marBottom w:val="0"/>
          <w:divBdr>
            <w:top w:val="none" w:sz="0" w:space="0" w:color="auto"/>
            <w:left w:val="none" w:sz="0" w:space="0" w:color="auto"/>
            <w:bottom w:val="none" w:sz="0" w:space="0" w:color="auto"/>
            <w:right w:val="none" w:sz="0" w:space="0" w:color="auto"/>
          </w:divBdr>
        </w:div>
        <w:div w:id="513157769">
          <w:marLeft w:val="0"/>
          <w:marRight w:val="0"/>
          <w:marTop w:val="0"/>
          <w:marBottom w:val="0"/>
          <w:divBdr>
            <w:top w:val="none" w:sz="0" w:space="0" w:color="auto"/>
            <w:left w:val="none" w:sz="0" w:space="0" w:color="auto"/>
            <w:bottom w:val="none" w:sz="0" w:space="0" w:color="auto"/>
            <w:right w:val="none" w:sz="0" w:space="0" w:color="auto"/>
          </w:divBdr>
        </w:div>
        <w:div w:id="1798138958">
          <w:marLeft w:val="0"/>
          <w:marRight w:val="0"/>
          <w:marTop w:val="0"/>
          <w:marBottom w:val="0"/>
          <w:divBdr>
            <w:top w:val="none" w:sz="0" w:space="0" w:color="auto"/>
            <w:left w:val="none" w:sz="0" w:space="0" w:color="auto"/>
            <w:bottom w:val="none" w:sz="0" w:space="0" w:color="auto"/>
            <w:right w:val="none" w:sz="0" w:space="0" w:color="auto"/>
          </w:divBdr>
        </w:div>
        <w:div w:id="418790349">
          <w:marLeft w:val="0"/>
          <w:marRight w:val="0"/>
          <w:marTop w:val="0"/>
          <w:marBottom w:val="0"/>
          <w:divBdr>
            <w:top w:val="none" w:sz="0" w:space="0" w:color="auto"/>
            <w:left w:val="none" w:sz="0" w:space="0" w:color="auto"/>
            <w:bottom w:val="none" w:sz="0" w:space="0" w:color="auto"/>
            <w:right w:val="none" w:sz="0" w:space="0" w:color="auto"/>
          </w:divBdr>
        </w:div>
        <w:div w:id="1018311514">
          <w:marLeft w:val="0"/>
          <w:marRight w:val="0"/>
          <w:marTop w:val="0"/>
          <w:marBottom w:val="0"/>
          <w:divBdr>
            <w:top w:val="none" w:sz="0" w:space="0" w:color="auto"/>
            <w:left w:val="none" w:sz="0" w:space="0" w:color="auto"/>
            <w:bottom w:val="none" w:sz="0" w:space="0" w:color="auto"/>
            <w:right w:val="none" w:sz="0" w:space="0" w:color="auto"/>
          </w:divBdr>
        </w:div>
        <w:div w:id="193738514">
          <w:marLeft w:val="0"/>
          <w:marRight w:val="0"/>
          <w:marTop w:val="0"/>
          <w:marBottom w:val="0"/>
          <w:divBdr>
            <w:top w:val="none" w:sz="0" w:space="0" w:color="auto"/>
            <w:left w:val="none" w:sz="0" w:space="0" w:color="auto"/>
            <w:bottom w:val="none" w:sz="0" w:space="0" w:color="auto"/>
            <w:right w:val="none" w:sz="0" w:space="0" w:color="auto"/>
          </w:divBdr>
        </w:div>
        <w:div w:id="1358046456">
          <w:marLeft w:val="0"/>
          <w:marRight w:val="0"/>
          <w:marTop w:val="0"/>
          <w:marBottom w:val="0"/>
          <w:divBdr>
            <w:top w:val="none" w:sz="0" w:space="0" w:color="auto"/>
            <w:left w:val="none" w:sz="0" w:space="0" w:color="auto"/>
            <w:bottom w:val="none" w:sz="0" w:space="0" w:color="auto"/>
            <w:right w:val="none" w:sz="0" w:space="0" w:color="auto"/>
          </w:divBdr>
        </w:div>
        <w:div w:id="1433866319">
          <w:marLeft w:val="0"/>
          <w:marRight w:val="0"/>
          <w:marTop w:val="0"/>
          <w:marBottom w:val="0"/>
          <w:divBdr>
            <w:top w:val="none" w:sz="0" w:space="0" w:color="auto"/>
            <w:left w:val="none" w:sz="0" w:space="0" w:color="auto"/>
            <w:bottom w:val="none" w:sz="0" w:space="0" w:color="auto"/>
            <w:right w:val="none" w:sz="0" w:space="0" w:color="auto"/>
          </w:divBdr>
        </w:div>
        <w:div w:id="1128667662">
          <w:marLeft w:val="0"/>
          <w:marRight w:val="0"/>
          <w:marTop w:val="0"/>
          <w:marBottom w:val="0"/>
          <w:divBdr>
            <w:top w:val="none" w:sz="0" w:space="0" w:color="auto"/>
            <w:left w:val="none" w:sz="0" w:space="0" w:color="auto"/>
            <w:bottom w:val="none" w:sz="0" w:space="0" w:color="auto"/>
            <w:right w:val="none" w:sz="0" w:space="0" w:color="auto"/>
          </w:divBdr>
        </w:div>
        <w:div w:id="436605271">
          <w:marLeft w:val="0"/>
          <w:marRight w:val="0"/>
          <w:marTop w:val="0"/>
          <w:marBottom w:val="0"/>
          <w:divBdr>
            <w:top w:val="none" w:sz="0" w:space="0" w:color="auto"/>
            <w:left w:val="none" w:sz="0" w:space="0" w:color="auto"/>
            <w:bottom w:val="none" w:sz="0" w:space="0" w:color="auto"/>
            <w:right w:val="none" w:sz="0" w:space="0" w:color="auto"/>
          </w:divBdr>
        </w:div>
        <w:div w:id="1012605209">
          <w:marLeft w:val="0"/>
          <w:marRight w:val="0"/>
          <w:marTop w:val="0"/>
          <w:marBottom w:val="0"/>
          <w:divBdr>
            <w:top w:val="none" w:sz="0" w:space="0" w:color="auto"/>
            <w:left w:val="none" w:sz="0" w:space="0" w:color="auto"/>
            <w:bottom w:val="none" w:sz="0" w:space="0" w:color="auto"/>
            <w:right w:val="none" w:sz="0" w:space="0" w:color="auto"/>
          </w:divBdr>
        </w:div>
        <w:div w:id="1497913413">
          <w:marLeft w:val="0"/>
          <w:marRight w:val="0"/>
          <w:marTop w:val="0"/>
          <w:marBottom w:val="0"/>
          <w:divBdr>
            <w:top w:val="none" w:sz="0" w:space="0" w:color="auto"/>
            <w:left w:val="none" w:sz="0" w:space="0" w:color="auto"/>
            <w:bottom w:val="none" w:sz="0" w:space="0" w:color="auto"/>
            <w:right w:val="none" w:sz="0" w:space="0" w:color="auto"/>
          </w:divBdr>
        </w:div>
        <w:div w:id="1997758378">
          <w:marLeft w:val="0"/>
          <w:marRight w:val="0"/>
          <w:marTop w:val="0"/>
          <w:marBottom w:val="0"/>
          <w:divBdr>
            <w:top w:val="none" w:sz="0" w:space="0" w:color="auto"/>
            <w:left w:val="none" w:sz="0" w:space="0" w:color="auto"/>
            <w:bottom w:val="none" w:sz="0" w:space="0" w:color="auto"/>
            <w:right w:val="none" w:sz="0" w:space="0" w:color="auto"/>
          </w:divBdr>
        </w:div>
        <w:div w:id="669603373">
          <w:marLeft w:val="0"/>
          <w:marRight w:val="0"/>
          <w:marTop w:val="0"/>
          <w:marBottom w:val="0"/>
          <w:divBdr>
            <w:top w:val="none" w:sz="0" w:space="0" w:color="auto"/>
            <w:left w:val="none" w:sz="0" w:space="0" w:color="auto"/>
            <w:bottom w:val="none" w:sz="0" w:space="0" w:color="auto"/>
            <w:right w:val="none" w:sz="0" w:space="0" w:color="auto"/>
          </w:divBdr>
        </w:div>
        <w:div w:id="472258925">
          <w:marLeft w:val="0"/>
          <w:marRight w:val="0"/>
          <w:marTop w:val="0"/>
          <w:marBottom w:val="0"/>
          <w:divBdr>
            <w:top w:val="none" w:sz="0" w:space="0" w:color="auto"/>
            <w:left w:val="none" w:sz="0" w:space="0" w:color="auto"/>
            <w:bottom w:val="none" w:sz="0" w:space="0" w:color="auto"/>
            <w:right w:val="none" w:sz="0" w:space="0" w:color="auto"/>
          </w:divBdr>
        </w:div>
      </w:divsChild>
    </w:div>
    <w:div w:id="1207058924">
      <w:bodyDiv w:val="1"/>
      <w:marLeft w:val="0"/>
      <w:marRight w:val="0"/>
      <w:marTop w:val="0"/>
      <w:marBottom w:val="0"/>
      <w:divBdr>
        <w:top w:val="none" w:sz="0" w:space="0" w:color="auto"/>
        <w:left w:val="none" w:sz="0" w:space="0" w:color="auto"/>
        <w:bottom w:val="none" w:sz="0" w:space="0" w:color="auto"/>
        <w:right w:val="none" w:sz="0" w:space="0" w:color="auto"/>
      </w:divBdr>
      <w:divsChild>
        <w:div w:id="1386372789">
          <w:marLeft w:val="0"/>
          <w:marRight w:val="0"/>
          <w:marTop w:val="0"/>
          <w:marBottom w:val="0"/>
          <w:divBdr>
            <w:top w:val="none" w:sz="0" w:space="0" w:color="auto"/>
            <w:left w:val="none" w:sz="0" w:space="0" w:color="auto"/>
            <w:bottom w:val="none" w:sz="0" w:space="0" w:color="auto"/>
            <w:right w:val="none" w:sz="0" w:space="0" w:color="auto"/>
          </w:divBdr>
        </w:div>
        <w:div w:id="1781801534">
          <w:marLeft w:val="0"/>
          <w:marRight w:val="0"/>
          <w:marTop w:val="0"/>
          <w:marBottom w:val="0"/>
          <w:divBdr>
            <w:top w:val="none" w:sz="0" w:space="0" w:color="auto"/>
            <w:left w:val="none" w:sz="0" w:space="0" w:color="auto"/>
            <w:bottom w:val="none" w:sz="0" w:space="0" w:color="auto"/>
            <w:right w:val="none" w:sz="0" w:space="0" w:color="auto"/>
          </w:divBdr>
        </w:div>
        <w:div w:id="1063479249">
          <w:marLeft w:val="0"/>
          <w:marRight w:val="0"/>
          <w:marTop w:val="0"/>
          <w:marBottom w:val="0"/>
          <w:divBdr>
            <w:top w:val="none" w:sz="0" w:space="0" w:color="auto"/>
            <w:left w:val="none" w:sz="0" w:space="0" w:color="auto"/>
            <w:bottom w:val="none" w:sz="0" w:space="0" w:color="auto"/>
            <w:right w:val="none" w:sz="0" w:space="0" w:color="auto"/>
          </w:divBdr>
        </w:div>
        <w:div w:id="1520855221">
          <w:marLeft w:val="0"/>
          <w:marRight w:val="0"/>
          <w:marTop w:val="0"/>
          <w:marBottom w:val="0"/>
          <w:divBdr>
            <w:top w:val="none" w:sz="0" w:space="0" w:color="auto"/>
            <w:left w:val="none" w:sz="0" w:space="0" w:color="auto"/>
            <w:bottom w:val="none" w:sz="0" w:space="0" w:color="auto"/>
            <w:right w:val="none" w:sz="0" w:space="0" w:color="auto"/>
          </w:divBdr>
        </w:div>
        <w:div w:id="440761704">
          <w:marLeft w:val="0"/>
          <w:marRight w:val="0"/>
          <w:marTop w:val="0"/>
          <w:marBottom w:val="0"/>
          <w:divBdr>
            <w:top w:val="none" w:sz="0" w:space="0" w:color="auto"/>
            <w:left w:val="none" w:sz="0" w:space="0" w:color="auto"/>
            <w:bottom w:val="none" w:sz="0" w:space="0" w:color="auto"/>
            <w:right w:val="none" w:sz="0" w:space="0" w:color="auto"/>
          </w:divBdr>
        </w:div>
        <w:div w:id="704477687">
          <w:marLeft w:val="0"/>
          <w:marRight w:val="0"/>
          <w:marTop w:val="0"/>
          <w:marBottom w:val="0"/>
          <w:divBdr>
            <w:top w:val="none" w:sz="0" w:space="0" w:color="auto"/>
            <w:left w:val="none" w:sz="0" w:space="0" w:color="auto"/>
            <w:bottom w:val="none" w:sz="0" w:space="0" w:color="auto"/>
            <w:right w:val="none" w:sz="0" w:space="0" w:color="auto"/>
          </w:divBdr>
        </w:div>
        <w:div w:id="928078467">
          <w:marLeft w:val="0"/>
          <w:marRight w:val="0"/>
          <w:marTop w:val="0"/>
          <w:marBottom w:val="0"/>
          <w:divBdr>
            <w:top w:val="none" w:sz="0" w:space="0" w:color="auto"/>
            <w:left w:val="none" w:sz="0" w:space="0" w:color="auto"/>
            <w:bottom w:val="none" w:sz="0" w:space="0" w:color="auto"/>
            <w:right w:val="none" w:sz="0" w:space="0" w:color="auto"/>
          </w:divBdr>
        </w:div>
        <w:div w:id="109132923">
          <w:marLeft w:val="0"/>
          <w:marRight w:val="0"/>
          <w:marTop w:val="0"/>
          <w:marBottom w:val="0"/>
          <w:divBdr>
            <w:top w:val="none" w:sz="0" w:space="0" w:color="auto"/>
            <w:left w:val="none" w:sz="0" w:space="0" w:color="auto"/>
            <w:bottom w:val="none" w:sz="0" w:space="0" w:color="auto"/>
            <w:right w:val="none" w:sz="0" w:space="0" w:color="auto"/>
          </w:divBdr>
        </w:div>
        <w:div w:id="1282148250">
          <w:marLeft w:val="0"/>
          <w:marRight w:val="0"/>
          <w:marTop w:val="0"/>
          <w:marBottom w:val="0"/>
          <w:divBdr>
            <w:top w:val="none" w:sz="0" w:space="0" w:color="auto"/>
            <w:left w:val="none" w:sz="0" w:space="0" w:color="auto"/>
            <w:bottom w:val="none" w:sz="0" w:space="0" w:color="auto"/>
            <w:right w:val="none" w:sz="0" w:space="0" w:color="auto"/>
          </w:divBdr>
        </w:div>
        <w:div w:id="497960336">
          <w:marLeft w:val="0"/>
          <w:marRight w:val="0"/>
          <w:marTop w:val="0"/>
          <w:marBottom w:val="0"/>
          <w:divBdr>
            <w:top w:val="none" w:sz="0" w:space="0" w:color="auto"/>
            <w:left w:val="none" w:sz="0" w:space="0" w:color="auto"/>
            <w:bottom w:val="none" w:sz="0" w:space="0" w:color="auto"/>
            <w:right w:val="none" w:sz="0" w:space="0" w:color="auto"/>
          </w:divBdr>
        </w:div>
        <w:div w:id="973295931">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850483743">
          <w:marLeft w:val="0"/>
          <w:marRight w:val="0"/>
          <w:marTop w:val="0"/>
          <w:marBottom w:val="0"/>
          <w:divBdr>
            <w:top w:val="none" w:sz="0" w:space="0" w:color="auto"/>
            <w:left w:val="none" w:sz="0" w:space="0" w:color="auto"/>
            <w:bottom w:val="none" w:sz="0" w:space="0" w:color="auto"/>
            <w:right w:val="none" w:sz="0" w:space="0" w:color="auto"/>
          </w:divBdr>
        </w:div>
        <w:div w:id="1569800057">
          <w:marLeft w:val="0"/>
          <w:marRight w:val="0"/>
          <w:marTop w:val="0"/>
          <w:marBottom w:val="0"/>
          <w:divBdr>
            <w:top w:val="none" w:sz="0" w:space="0" w:color="auto"/>
            <w:left w:val="none" w:sz="0" w:space="0" w:color="auto"/>
            <w:bottom w:val="none" w:sz="0" w:space="0" w:color="auto"/>
            <w:right w:val="none" w:sz="0" w:space="0" w:color="auto"/>
          </w:divBdr>
        </w:div>
        <w:div w:id="702171397">
          <w:marLeft w:val="0"/>
          <w:marRight w:val="0"/>
          <w:marTop w:val="0"/>
          <w:marBottom w:val="0"/>
          <w:divBdr>
            <w:top w:val="none" w:sz="0" w:space="0" w:color="auto"/>
            <w:left w:val="none" w:sz="0" w:space="0" w:color="auto"/>
            <w:bottom w:val="none" w:sz="0" w:space="0" w:color="auto"/>
            <w:right w:val="none" w:sz="0" w:space="0" w:color="auto"/>
          </w:divBdr>
        </w:div>
        <w:div w:id="1939829186">
          <w:marLeft w:val="0"/>
          <w:marRight w:val="0"/>
          <w:marTop w:val="0"/>
          <w:marBottom w:val="0"/>
          <w:divBdr>
            <w:top w:val="none" w:sz="0" w:space="0" w:color="auto"/>
            <w:left w:val="none" w:sz="0" w:space="0" w:color="auto"/>
            <w:bottom w:val="none" w:sz="0" w:space="0" w:color="auto"/>
            <w:right w:val="none" w:sz="0" w:space="0" w:color="auto"/>
          </w:divBdr>
        </w:div>
        <w:div w:id="1018963739">
          <w:marLeft w:val="0"/>
          <w:marRight w:val="0"/>
          <w:marTop w:val="0"/>
          <w:marBottom w:val="0"/>
          <w:divBdr>
            <w:top w:val="none" w:sz="0" w:space="0" w:color="auto"/>
            <w:left w:val="none" w:sz="0" w:space="0" w:color="auto"/>
            <w:bottom w:val="none" w:sz="0" w:space="0" w:color="auto"/>
            <w:right w:val="none" w:sz="0" w:space="0" w:color="auto"/>
          </w:divBdr>
        </w:div>
        <w:div w:id="1075319686">
          <w:marLeft w:val="0"/>
          <w:marRight w:val="0"/>
          <w:marTop w:val="0"/>
          <w:marBottom w:val="0"/>
          <w:divBdr>
            <w:top w:val="none" w:sz="0" w:space="0" w:color="auto"/>
            <w:left w:val="none" w:sz="0" w:space="0" w:color="auto"/>
            <w:bottom w:val="none" w:sz="0" w:space="0" w:color="auto"/>
            <w:right w:val="none" w:sz="0" w:space="0" w:color="auto"/>
          </w:divBdr>
        </w:div>
        <w:div w:id="468790896">
          <w:marLeft w:val="0"/>
          <w:marRight w:val="0"/>
          <w:marTop w:val="0"/>
          <w:marBottom w:val="0"/>
          <w:divBdr>
            <w:top w:val="none" w:sz="0" w:space="0" w:color="auto"/>
            <w:left w:val="none" w:sz="0" w:space="0" w:color="auto"/>
            <w:bottom w:val="none" w:sz="0" w:space="0" w:color="auto"/>
            <w:right w:val="none" w:sz="0" w:space="0" w:color="auto"/>
          </w:divBdr>
        </w:div>
        <w:div w:id="600987233">
          <w:marLeft w:val="0"/>
          <w:marRight w:val="0"/>
          <w:marTop w:val="0"/>
          <w:marBottom w:val="0"/>
          <w:divBdr>
            <w:top w:val="none" w:sz="0" w:space="0" w:color="auto"/>
            <w:left w:val="none" w:sz="0" w:space="0" w:color="auto"/>
            <w:bottom w:val="none" w:sz="0" w:space="0" w:color="auto"/>
            <w:right w:val="none" w:sz="0" w:space="0" w:color="auto"/>
          </w:divBdr>
        </w:div>
        <w:div w:id="1586107925">
          <w:marLeft w:val="0"/>
          <w:marRight w:val="0"/>
          <w:marTop w:val="0"/>
          <w:marBottom w:val="0"/>
          <w:divBdr>
            <w:top w:val="none" w:sz="0" w:space="0" w:color="auto"/>
            <w:left w:val="none" w:sz="0" w:space="0" w:color="auto"/>
            <w:bottom w:val="none" w:sz="0" w:space="0" w:color="auto"/>
            <w:right w:val="none" w:sz="0" w:space="0" w:color="auto"/>
          </w:divBdr>
        </w:div>
        <w:div w:id="532427362">
          <w:marLeft w:val="0"/>
          <w:marRight w:val="0"/>
          <w:marTop w:val="0"/>
          <w:marBottom w:val="0"/>
          <w:divBdr>
            <w:top w:val="none" w:sz="0" w:space="0" w:color="auto"/>
            <w:left w:val="none" w:sz="0" w:space="0" w:color="auto"/>
            <w:bottom w:val="none" w:sz="0" w:space="0" w:color="auto"/>
            <w:right w:val="none" w:sz="0" w:space="0" w:color="auto"/>
          </w:divBdr>
        </w:div>
        <w:div w:id="2131780573">
          <w:marLeft w:val="0"/>
          <w:marRight w:val="0"/>
          <w:marTop w:val="0"/>
          <w:marBottom w:val="0"/>
          <w:divBdr>
            <w:top w:val="none" w:sz="0" w:space="0" w:color="auto"/>
            <w:left w:val="none" w:sz="0" w:space="0" w:color="auto"/>
            <w:bottom w:val="none" w:sz="0" w:space="0" w:color="auto"/>
            <w:right w:val="none" w:sz="0" w:space="0" w:color="auto"/>
          </w:divBdr>
        </w:div>
        <w:div w:id="702100180">
          <w:marLeft w:val="0"/>
          <w:marRight w:val="0"/>
          <w:marTop w:val="0"/>
          <w:marBottom w:val="0"/>
          <w:divBdr>
            <w:top w:val="none" w:sz="0" w:space="0" w:color="auto"/>
            <w:left w:val="none" w:sz="0" w:space="0" w:color="auto"/>
            <w:bottom w:val="none" w:sz="0" w:space="0" w:color="auto"/>
            <w:right w:val="none" w:sz="0" w:space="0" w:color="auto"/>
          </w:divBdr>
        </w:div>
        <w:div w:id="119960365">
          <w:marLeft w:val="0"/>
          <w:marRight w:val="0"/>
          <w:marTop w:val="0"/>
          <w:marBottom w:val="0"/>
          <w:divBdr>
            <w:top w:val="none" w:sz="0" w:space="0" w:color="auto"/>
            <w:left w:val="none" w:sz="0" w:space="0" w:color="auto"/>
            <w:bottom w:val="none" w:sz="0" w:space="0" w:color="auto"/>
            <w:right w:val="none" w:sz="0" w:space="0" w:color="auto"/>
          </w:divBdr>
        </w:div>
        <w:div w:id="512768552">
          <w:marLeft w:val="0"/>
          <w:marRight w:val="0"/>
          <w:marTop w:val="0"/>
          <w:marBottom w:val="0"/>
          <w:divBdr>
            <w:top w:val="none" w:sz="0" w:space="0" w:color="auto"/>
            <w:left w:val="none" w:sz="0" w:space="0" w:color="auto"/>
            <w:bottom w:val="none" w:sz="0" w:space="0" w:color="auto"/>
            <w:right w:val="none" w:sz="0" w:space="0" w:color="auto"/>
          </w:divBdr>
        </w:div>
        <w:div w:id="844169675">
          <w:marLeft w:val="0"/>
          <w:marRight w:val="0"/>
          <w:marTop w:val="0"/>
          <w:marBottom w:val="0"/>
          <w:divBdr>
            <w:top w:val="none" w:sz="0" w:space="0" w:color="auto"/>
            <w:left w:val="none" w:sz="0" w:space="0" w:color="auto"/>
            <w:bottom w:val="none" w:sz="0" w:space="0" w:color="auto"/>
            <w:right w:val="none" w:sz="0" w:space="0" w:color="auto"/>
          </w:divBdr>
        </w:div>
        <w:div w:id="1663242912">
          <w:marLeft w:val="0"/>
          <w:marRight w:val="0"/>
          <w:marTop w:val="0"/>
          <w:marBottom w:val="0"/>
          <w:divBdr>
            <w:top w:val="none" w:sz="0" w:space="0" w:color="auto"/>
            <w:left w:val="none" w:sz="0" w:space="0" w:color="auto"/>
            <w:bottom w:val="none" w:sz="0" w:space="0" w:color="auto"/>
            <w:right w:val="none" w:sz="0" w:space="0" w:color="auto"/>
          </w:divBdr>
        </w:div>
        <w:div w:id="19823192">
          <w:marLeft w:val="0"/>
          <w:marRight w:val="0"/>
          <w:marTop w:val="0"/>
          <w:marBottom w:val="0"/>
          <w:divBdr>
            <w:top w:val="none" w:sz="0" w:space="0" w:color="auto"/>
            <w:left w:val="none" w:sz="0" w:space="0" w:color="auto"/>
            <w:bottom w:val="none" w:sz="0" w:space="0" w:color="auto"/>
            <w:right w:val="none" w:sz="0" w:space="0" w:color="auto"/>
          </w:divBdr>
        </w:div>
        <w:div w:id="776409490">
          <w:marLeft w:val="0"/>
          <w:marRight w:val="0"/>
          <w:marTop w:val="0"/>
          <w:marBottom w:val="0"/>
          <w:divBdr>
            <w:top w:val="none" w:sz="0" w:space="0" w:color="auto"/>
            <w:left w:val="none" w:sz="0" w:space="0" w:color="auto"/>
            <w:bottom w:val="none" w:sz="0" w:space="0" w:color="auto"/>
            <w:right w:val="none" w:sz="0" w:space="0" w:color="auto"/>
          </w:divBdr>
        </w:div>
        <w:div w:id="636883222">
          <w:marLeft w:val="0"/>
          <w:marRight w:val="0"/>
          <w:marTop w:val="0"/>
          <w:marBottom w:val="0"/>
          <w:divBdr>
            <w:top w:val="none" w:sz="0" w:space="0" w:color="auto"/>
            <w:left w:val="none" w:sz="0" w:space="0" w:color="auto"/>
            <w:bottom w:val="none" w:sz="0" w:space="0" w:color="auto"/>
            <w:right w:val="none" w:sz="0" w:space="0" w:color="auto"/>
          </w:divBdr>
        </w:div>
        <w:div w:id="1985234905">
          <w:marLeft w:val="0"/>
          <w:marRight w:val="0"/>
          <w:marTop w:val="0"/>
          <w:marBottom w:val="0"/>
          <w:divBdr>
            <w:top w:val="none" w:sz="0" w:space="0" w:color="auto"/>
            <w:left w:val="none" w:sz="0" w:space="0" w:color="auto"/>
            <w:bottom w:val="none" w:sz="0" w:space="0" w:color="auto"/>
            <w:right w:val="none" w:sz="0" w:space="0" w:color="auto"/>
          </w:divBdr>
        </w:div>
        <w:div w:id="2019696796">
          <w:marLeft w:val="0"/>
          <w:marRight w:val="0"/>
          <w:marTop w:val="0"/>
          <w:marBottom w:val="0"/>
          <w:divBdr>
            <w:top w:val="none" w:sz="0" w:space="0" w:color="auto"/>
            <w:left w:val="none" w:sz="0" w:space="0" w:color="auto"/>
            <w:bottom w:val="none" w:sz="0" w:space="0" w:color="auto"/>
            <w:right w:val="none" w:sz="0" w:space="0" w:color="auto"/>
          </w:divBdr>
        </w:div>
        <w:div w:id="488013812">
          <w:marLeft w:val="0"/>
          <w:marRight w:val="0"/>
          <w:marTop w:val="0"/>
          <w:marBottom w:val="0"/>
          <w:divBdr>
            <w:top w:val="none" w:sz="0" w:space="0" w:color="auto"/>
            <w:left w:val="none" w:sz="0" w:space="0" w:color="auto"/>
            <w:bottom w:val="none" w:sz="0" w:space="0" w:color="auto"/>
            <w:right w:val="none" w:sz="0" w:space="0" w:color="auto"/>
          </w:divBdr>
        </w:div>
        <w:div w:id="1657803914">
          <w:marLeft w:val="0"/>
          <w:marRight w:val="0"/>
          <w:marTop w:val="0"/>
          <w:marBottom w:val="0"/>
          <w:divBdr>
            <w:top w:val="none" w:sz="0" w:space="0" w:color="auto"/>
            <w:left w:val="none" w:sz="0" w:space="0" w:color="auto"/>
            <w:bottom w:val="none" w:sz="0" w:space="0" w:color="auto"/>
            <w:right w:val="none" w:sz="0" w:space="0" w:color="auto"/>
          </w:divBdr>
        </w:div>
        <w:div w:id="1998681611">
          <w:marLeft w:val="0"/>
          <w:marRight w:val="0"/>
          <w:marTop w:val="0"/>
          <w:marBottom w:val="0"/>
          <w:divBdr>
            <w:top w:val="none" w:sz="0" w:space="0" w:color="auto"/>
            <w:left w:val="none" w:sz="0" w:space="0" w:color="auto"/>
            <w:bottom w:val="none" w:sz="0" w:space="0" w:color="auto"/>
            <w:right w:val="none" w:sz="0" w:space="0" w:color="auto"/>
          </w:divBdr>
        </w:div>
        <w:div w:id="770320252">
          <w:marLeft w:val="0"/>
          <w:marRight w:val="0"/>
          <w:marTop w:val="0"/>
          <w:marBottom w:val="0"/>
          <w:divBdr>
            <w:top w:val="none" w:sz="0" w:space="0" w:color="auto"/>
            <w:left w:val="none" w:sz="0" w:space="0" w:color="auto"/>
            <w:bottom w:val="none" w:sz="0" w:space="0" w:color="auto"/>
            <w:right w:val="none" w:sz="0" w:space="0" w:color="auto"/>
          </w:divBdr>
        </w:div>
        <w:div w:id="1159006115">
          <w:marLeft w:val="0"/>
          <w:marRight w:val="0"/>
          <w:marTop w:val="0"/>
          <w:marBottom w:val="0"/>
          <w:divBdr>
            <w:top w:val="none" w:sz="0" w:space="0" w:color="auto"/>
            <w:left w:val="none" w:sz="0" w:space="0" w:color="auto"/>
            <w:bottom w:val="none" w:sz="0" w:space="0" w:color="auto"/>
            <w:right w:val="none" w:sz="0" w:space="0" w:color="auto"/>
          </w:divBdr>
        </w:div>
        <w:div w:id="14305008">
          <w:marLeft w:val="0"/>
          <w:marRight w:val="0"/>
          <w:marTop w:val="0"/>
          <w:marBottom w:val="0"/>
          <w:divBdr>
            <w:top w:val="none" w:sz="0" w:space="0" w:color="auto"/>
            <w:left w:val="none" w:sz="0" w:space="0" w:color="auto"/>
            <w:bottom w:val="none" w:sz="0" w:space="0" w:color="auto"/>
            <w:right w:val="none" w:sz="0" w:space="0" w:color="auto"/>
          </w:divBdr>
        </w:div>
        <w:div w:id="196233832">
          <w:marLeft w:val="0"/>
          <w:marRight w:val="0"/>
          <w:marTop w:val="0"/>
          <w:marBottom w:val="0"/>
          <w:divBdr>
            <w:top w:val="none" w:sz="0" w:space="0" w:color="auto"/>
            <w:left w:val="none" w:sz="0" w:space="0" w:color="auto"/>
            <w:bottom w:val="none" w:sz="0" w:space="0" w:color="auto"/>
            <w:right w:val="none" w:sz="0" w:space="0" w:color="auto"/>
          </w:divBdr>
        </w:div>
        <w:div w:id="491147163">
          <w:marLeft w:val="0"/>
          <w:marRight w:val="0"/>
          <w:marTop w:val="0"/>
          <w:marBottom w:val="0"/>
          <w:divBdr>
            <w:top w:val="none" w:sz="0" w:space="0" w:color="auto"/>
            <w:left w:val="none" w:sz="0" w:space="0" w:color="auto"/>
            <w:bottom w:val="none" w:sz="0" w:space="0" w:color="auto"/>
            <w:right w:val="none" w:sz="0" w:space="0" w:color="auto"/>
          </w:divBdr>
        </w:div>
        <w:div w:id="270359059">
          <w:marLeft w:val="0"/>
          <w:marRight w:val="0"/>
          <w:marTop w:val="0"/>
          <w:marBottom w:val="0"/>
          <w:divBdr>
            <w:top w:val="none" w:sz="0" w:space="0" w:color="auto"/>
            <w:left w:val="none" w:sz="0" w:space="0" w:color="auto"/>
            <w:bottom w:val="none" w:sz="0" w:space="0" w:color="auto"/>
            <w:right w:val="none" w:sz="0" w:space="0" w:color="auto"/>
          </w:divBdr>
        </w:div>
        <w:div w:id="958757612">
          <w:marLeft w:val="0"/>
          <w:marRight w:val="0"/>
          <w:marTop w:val="0"/>
          <w:marBottom w:val="0"/>
          <w:divBdr>
            <w:top w:val="none" w:sz="0" w:space="0" w:color="auto"/>
            <w:left w:val="none" w:sz="0" w:space="0" w:color="auto"/>
            <w:bottom w:val="none" w:sz="0" w:space="0" w:color="auto"/>
            <w:right w:val="none" w:sz="0" w:space="0" w:color="auto"/>
          </w:divBdr>
        </w:div>
        <w:div w:id="1340740791">
          <w:marLeft w:val="0"/>
          <w:marRight w:val="0"/>
          <w:marTop w:val="0"/>
          <w:marBottom w:val="0"/>
          <w:divBdr>
            <w:top w:val="none" w:sz="0" w:space="0" w:color="auto"/>
            <w:left w:val="none" w:sz="0" w:space="0" w:color="auto"/>
            <w:bottom w:val="none" w:sz="0" w:space="0" w:color="auto"/>
            <w:right w:val="none" w:sz="0" w:space="0" w:color="auto"/>
          </w:divBdr>
        </w:div>
        <w:div w:id="924344096">
          <w:marLeft w:val="0"/>
          <w:marRight w:val="0"/>
          <w:marTop w:val="0"/>
          <w:marBottom w:val="0"/>
          <w:divBdr>
            <w:top w:val="none" w:sz="0" w:space="0" w:color="auto"/>
            <w:left w:val="none" w:sz="0" w:space="0" w:color="auto"/>
            <w:bottom w:val="none" w:sz="0" w:space="0" w:color="auto"/>
            <w:right w:val="none" w:sz="0" w:space="0" w:color="auto"/>
          </w:divBdr>
        </w:div>
        <w:div w:id="2075199543">
          <w:marLeft w:val="0"/>
          <w:marRight w:val="0"/>
          <w:marTop w:val="0"/>
          <w:marBottom w:val="0"/>
          <w:divBdr>
            <w:top w:val="none" w:sz="0" w:space="0" w:color="auto"/>
            <w:left w:val="none" w:sz="0" w:space="0" w:color="auto"/>
            <w:bottom w:val="none" w:sz="0" w:space="0" w:color="auto"/>
            <w:right w:val="none" w:sz="0" w:space="0" w:color="auto"/>
          </w:divBdr>
        </w:div>
        <w:div w:id="565996823">
          <w:marLeft w:val="0"/>
          <w:marRight w:val="0"/>
          <w:marTop w:val="0"/>
          <w:marBottom w:val="0"/>
          <w:divBdr>
            <w:top w:val="none" w:sz="0" w:space="0" w:color="auto"/>
            <w:left w:val="none" w:sz="0" w:space="0" w:color="auto"/>
            <w:bottom w:val="none" w:sz="0" w:space="0" w:color="auto"/>
            <w:right w:val="none" w:sz="0" w:space="0" w:color="auto"/>
          </w:divBdr>
        </w:div>
        <w:div w:id="936644048">
          <w:marLeft w:val="0"/>
          <w:marRight w:val="0"/>
          <w:marTop w:val="0"/>
          <w:marBottom w:val="0"/>
          <w:divBdr>
            <w:top w:val="none" w:sz="0" w:space="0" w:color="auto"/>
            <w:left w:val="none" w:sz="0" w:space="0" w:color="auto"/>
            <w:bottom w:val="none" w:sz="0" w:space="0" w:color="auto"/>
            <w:right w:val="none" w:sz="0" w:space="0" w:color="auto"/>
          </w:divBdr>
        </w:div>
        <w:div w:id="1588148355">
          <w:marLeft w:val="0"/>
          <w:marRight w:val="0"/>
          <w:marTop w:val="0"/>
          <w:marBottom w:val="0"/>
          <w:divBdr>
            <w:top w:val="none" w:sz="0" w:space="0" w:color="auto"/>
            <w:left w:val="none" w:sz="0" w:space="0" w:color="auto"/>
            <w:bottom w:val="none" w:sz="0" w:space="0" w:color="auto"/>
            <w:right w:val="none" w:sz="0" w:space="0" w:color="auto"/>
          </w:divBdr>
        </w:div>
        <w:div w:id="579024939">
          <w:marLeft w:val="0"/>
          <w:marRight w:val="0"/>
          <w:marTop w:val="0"/>
          <w:marBottom w:val="0"/>
          <w:divBdr>
            <w:top w:val="none" w:sz="0" w:space="0" w:color="auto"/>
            <w:left w:val="none" w:sz="0" w:space="0" w:color="auto"/>
            <w:bottom w:val="none" w:sz="0" w:space="0" w:color="auto"/>
            <w:right w:val="none" w:sz="0" w:space="0" w:color="auto"/>
          </w:divBdr>
        </w:div>
        <w:div w:id="1508792568">
          <w:marLeft w:val="0"/>
          <w:marRight w:val="0"/>
          <w:marTop w:val="0"/>
          <w:marBottom w:val="0"/>
          <w:divBdr>
            <w:top w:val="none" w:sz="0" w:space="0" w:color="auto"/>
            <w:left w:val="none" w:sz="0" w:space="0" w:color="auto"/>
            <w:bottom w:val="none" w:sz="0" w:space="0" w:color="auto"/>
            <w:right w:val="none" w:sz="0" w:space="0" w:color="auto"/>
          </w:divBdr>
        </w:div>
        <w:div w:id="1453744313">
          <w:marLeft w:val="0"/>
          <w:marRight w:val="0"/>
          <w:marTop w:val="0"/>
          <w:marBottom w:val="0"/>
          <w:divBdr>
            <w:top w:val="none" w:sz="0" w:space="0" w:color="auto"/>
            <w:left w:val="none" w:sz="0" w:space="0" w:color="auto"/>
            <w:bottom w:val="none" w:sz="0" w:space="0" w:color="auto"/>
            <w:right w:val="none" w:sz="0" w:space="0" w:color="auto"/>
          </w:divBdr>
        </w:div>
        <w:div w:id="840202561">
          <w:marLeft w:val="0"/>
          <w:marRight w:val="0"/>
          <w:marTop w:val="0"/>
          <w:marBottom w:val="0"/>
          <w:divBdr>
            <w:top w:val="none" w:sz="0" w:space="0" w:color="auto"/>
            <w:left w:val="none" w:sz="0" w:space="0" w:color="auto"/>
            <w:bottom w:val="none" w:sz="0" w:space="0" w:color="auto"/>
            <w:right w:val="none" w:sz="0" w:space="0" w:color="auto"/>
          </w:divBdr>
        </w:div>
        <w:div w:id="1439065036">
          <w:marLeft w:val="0"/>
          <w:marRight w:val="0"/>
          <w:marTop w:val="0"/>
          <w:marBottom w:val="0"/>
          <w:divBdr>
            <w:top w:val="none" w:sz="0" w:space="0" w:color="auto"/>
            <w:left w:val="none" w:sz="0" w:space="0" w:color="auto"/>
            <w:bottom w:val="none" w:sz="0" w:space="0" w:color="auto"/>
            <w:right w:val="none" w:sz="0" w:space="0" w:color="auto"/>
          </w:divBdr>
        </w:div>
        <w:div w:id="851803154">
          <w:marLeft w:val="0"/>
          <w:marRight w:val="0"/>
          <w:marTop w:val="0"/>
          <w:marBottom w:val="0"/>
          <w:divBdr>
            <w:top w:val="none" w:sz="0" w:space="0" w:color="auto"/>
            <w:left w:val="none" w:sz="0" w:space="0" w:color="auto"/>
            <w:bottom w:val="none" w:sz="0" w:space="0" w:color="auto"/>
            <w:right w:val="none" w:sz="0" w:space="0" w:color="auto"/>
          </w:divBdr>
        </w:div>
        <w:div w:id="1689943806">
          <w:marLeft w:val="0"/>
          <w:marRight w:val="0"/>
          <w:marTop w:val="0"/>
          <w:marBottom w:val="0"/>
          <w:divBdr>
            <w:top w:val="none" w:sz="0" w:space="0" w:color="auto"/>
            <w:left w:val="none" w:sz="0" w:space="0" w:color="auto"/>
            <w:bottom w:val="none" w:sz="0" w:space="0" w:color="auto"/>
            <w:right w:val="none" w:sz="0" w:space="0" w:color="auto"/>
          </w:divBdr>
        </w:div>
        <w:div w:id="74865346">
          <w:marLeft w:val="0"/>
          <w:marRight w:val="0"/>
          <w:marTop w:val="0"/>
          <w:marBottom w:val="0"/>
          <w:divBdr>
            <w:top w:val="none" w:sz="0" w:space="0" w:color="auto"/>
            <w:left w:val="none" w:sz="0" w:space="0" w:color="auto"/>
            <w:bottom w:val="none" w:sz="0" w:space="0" w:color="auto"/>
            <w:right w:val="none" w:sz="0" w:space="0" w:color="auto"/>
          </w:divBdr>
        </w:div>
        <w:div w:id="1789160856">
          <w:marLeft w:val="0"/>
          <w:marRight w:val="0"/>
          <w:marTop w:val="0"/>
          <w:marBottom w:val="0"/>
          <w:divBdr>
            <w:top w:val="none" w:sz="0" w:space="0" w:color="auto"/>
            <w:left w:val="none" w:sz="0" w:space="0" w:color="auto"/>
            <w:bottom w:val="none" w:sz="0" w:space="0" w:color="auto"/>
            <w:right w:val="none" w:sz="0" w:space="0" w:color="auto"/>
          </w:divBdr>
        </w:div>
        <w:div w:id="267080163">
          <w:marLeft w:val="0"/>
          <w:marRight w:val="0"/>
          <w:marTop w:val="0"/>
          <w:marBottom w:val="0"/>
          <w:divBdr>
            <w:top w:val="none" w:sz="0" w:space="0" w:color="auto"/>
            <w:left w:val="none" w:sz="0" w:space="0" w:color="auto"/>
            <w:bottom w:val="none" w:sz="0" w:space="0" w:color="auto"/>
            <w:right w:val="none" w:sz="0" w:space="0" w:color="auto"/>
          </w:divBdr>
        </w:div>
        <w:div w:id="413205384">
          <w:marLeft w:val="0"/>
          <w:marRight w:val="0"/>
          <w:marTop w:val="0"/>
          <w:marBottom w:val="0"/>
          <w:divBdr>
            <w:top w:val="none" w:sz="0" w:space="0" w:color="auto"/>
            <w:left w:val="none" w:sz="0" w:space="0" w:color="auto"/>
            <w:bottom w:val="none" w:sz="0" w:space="0" w:color="auto"/>
            <w:right w:val="none" w:sz="0" w:space="0" w:color="auto"/>
          </w:divBdr>
        </w:div>
        <w:div w:id="1963460803">
          <w:marLeft w:val="0"/>
          <w:marRight w:val="0"/>
          <w:marTop w:val="0"/>
          <w:marBottom w:val="0"/>
          <w:divBdr>
            <w:top w:val="none" w:sz="0" w:space="0" w:color="auto"/>
            <w:left w:val="none" w:sz="0" w:space="0" w:color="auto"/>
            <w:bottom w:val="none" w:sz="0" w:space="0" w:color="auto"/>
            <w:right w:val="none" w:sz="0" w:space="0" w:color="auto"/>
          </w:divBdr>
        </w:div>
        <w:div w:id="467279829">
          <w:marLeft w:val="0"/>
          <w:marRight w:val="0"/>
          <w:marTop w:val="0"/>
          <w:marBottom w:val="0"/>
          <w:divBdr>
            <w:top w:val="none" w:sz="0" w:space="0" w:color="auto"/>
            <w:left w:val="none" w:sz="0" w:space="0" w:color="auto"/>
            <w:bottom w:val="none" w:sz="0" w:space="0" w:color="auto"/>
            <w:right w:val="none" w:sz="0" w:space="0" w:color="auto"/>
          </w:divBdr>
        </w:div>
        <w:div w:id="1071123299">
          <w:marLeft w:val="0"/>
          <w:marRight w:val="0"/>
          <w:marTop w:val="0"/>
          <w:marBottom w:val="0"/>
          <w:divBdr>
            <w:top w:val="none" w:sz="0" w:space="0" w:color="auto"/>
            <w:left w:val="none" w:sz="0" w:space="0" w:color="auto"/>
            <w:bottom w:val="none" w:sz="0" w:space="0" w:color="auto"/>
            <w:right w:val="none" w:sz="0" w:space="0" w:color="auto"/>
          </w:divBdr>
        </w:div>
        <w:div w:id="1780644080">
          <w:marLeft w:val="0"/>
          <w:marRight w:val="0"/>
          <w:marTop w:val="0"/>
          <w:marBottom w:val="0"/>
          <w:divBdr>
            <w:top w:val="none" w:sz="0" w:space="0" w:color="auto"/>
            <w:left w:val="none" w:sz="0" w:space="0" w:color="auto"/>
            <w:bottom w:val="none" w:sz="0" w:space="0" w:color="auto"/>
            <w:right w:val="none" w:sz="0" w:space="0" w:color="auto"/>
          </w:divBdr>
        </w:div>
        <w:div w:id="981041124">
          <w:marLeft w:val="0"/>
          <w:marRight w:val="0"/>
          <w:marTop w:val="0"/>
          <w:marBottom w:val="0"/>
          <w:divBdr>
            <w:top w:val="none" w:sz="0" w:space="0" w:color="auto"/>
            <w:left w:val="none" w:sz="0" w:space="0" w:color="auto"/>
            <w:bottom w:val="none" w:sz="0" w:space="0" w:color="auto"/>
            <w:right w:val="none" w:sz="0" w:space="0" w:color="auto"/>
          </w:divBdr>
        </w:div>
        <w:div w:id="2034531088">
          <w:marLeft w:val="0"/>
          <w:marRight w:val="0"/>
          <w:marTop w:val="0"/>
          <w:marBottom w:val="0"/>
          <w:divBdr>
            <w:top w:val="none" w:sz="0" w:space="0" w:color="auto"/>
            <w:left w:val="none" w:sz="0" w:space="0" w:color="auto"/>
            <w:bottom w:val="none" w:sz="0" w:space="0" w:color="auto"/>
            <w:right w:val="none" w:sz="0" w:space="0" w:color="auto"/>
          </w:divBdr>
        </w:div>
        <w:div w:id="1326931501">
          <w:marLeft w:val="0"/>
          <w:marRight w:val="0"/>
          <w:marTop w:val="0"/>
          <w:marBottom w:val="0"/>
          <w:divBdr>
            <w:top w:val="none" w:sz="0" w:space="0" w:color="auto"/>
            <w:left w:val="none" w:sz="0" w:space="0" w:color="auto"/>
            <w:bottom w:val="none" w:sz="0" w:space="0" w:color="auto"/>
            <w:right w:val="none" w:sz="0" w:space="0" w:color="auto"/>
          </w:divBdr>
        </w:div>
        <w:div w:id="419260702">
          <w:marLeft w:val="0"/>
          <w:marRight w:val="0"/>
          <w:marTop w:val="0"/>
          <w:marBottom w:val="0"/>
          <w:divBdr>
            <w:top w:val="none" w:sz="0" w:space="0" w:color="auto"/>
            <w:left w:val="none" w:sz="0" w:space="0" w:color="auto"/>
            <w:bottom w:val="none" w:sz="0" w:space="0" w:color="auto"/>
            <w:right w:val="none" w:sz="0" w:space="0" w:color="auto"/>
          </w:divBdr>
        </w:div>
        <w:div w:id="1542548072">
          <w:marLeft w:val="0"/>
          <w:marRight w:val="0"/>
          <w:marTop w:val="0"/>
          <w:marBottom w:val="0"/>
          <w:divBdr>
            <w:top w:val="none" w:sz="0" w:space="0" w:color="auto"/>
            <w:left w:val="none" w:sz="0" w:space="0" w:color="auto"/>
            <w:bottom w:val="none" w:sz="0" w:space="0" w:color="auto"/>
            <w:right w:val="none" w:sz="0" w:space="0" w:color="auto"/>
          </w:divBdr>
        </w:div>
        <w:div w:id="1229072854">
          <w:marLeft w:val="0"/>
          <w:marRight w:val="0"/>
          <w:marTop w:val="0"/>
          <w:marBottom w:val="0"/>
          <w:divBdr>
            <w:top w:val="none" w:sz="0" w:space="0" w:color="auto"/>
            <w:left w:val="none" w:sz="0" w:space="0" w:color="auto"/>
            <w:bottom w:val="none" w:sz="0" w:space="0" w:color="auto"/>
            <w:right w:val="none" w:sz="0" w:space="0" w:color="auto"/>
          </w:divBdr>
        </w:div>
      </w:divsChild>
    </w:div>
    <w:div w:id="1217623455">
      <w:bodyDiv w:val="1"/>
      <w:marLeft w:val="0"/>
      <w:marRight w:val="0"/>
      <w:marTop w:val="0"/>
      <w:marBottom w:val="0"/>
      <w:divBdr>
        <w:top w:val="none" w:sz="0" w:space="0" w:color="auto"/>
        <w:left w:val="none" w:sz="0" w:space="0" w:color="auto"/>
        <w:bottom w:val="none" w:sz="0" w:space="0" w:color="auto"/>
        <w:right w:val="none" w:sz="0" w:space="0" w:color="auto"/>
      </w:divBdr>
    </w:div>
    <w:div w:id="1221015532">
      <w:bodyDiv w:val="1"/>
      <w:marLeft w:val="0"/>
      <w:marRight w:val="0"/>
      <w:marTop w:val="0"/>
      <w:marBottom w:val="0"/>
      <w:divBdr>
        <w:top w:val="none" w:sz="0" w:space="0" w:color="auto"/>
        <w:left w:val="none" w:sz="0" w:space="0" w:color="auto"/>
        <w:bottom w:val="none" w:sz="0" w:space="0" w:color="auto"/>
        <w:right w:val="none" w:sz="0" w:space="0" w:color="auto"/>
      </w:divBdr>
      <w:divsChild>
        <w:div w:id="1686469981">
          <w:marLeft w:val="0"/>
          <w:marRight w:val="0"/>
          <w:marTop w:val="0"/>
          <w:marBottom w:val="0"/>
          <w:divBdr>
            <w:top w:val="none" w:sz="0" w:space="0" w:color="auto"/>
            <w:left w:val="none" w:sz="0" w:space="0" w:color="auto"/>
            <w:bottom w:val="none" w:sz="0" w:space="0" w:color="auto"/>
            <w:right w:val="none" w:sz="0" w:space="0" w:color="auto"/>
          </w:divBdr>
        </w:div>
        <w:div w:id="2115903270">
          <w:marLeft w:val="0"/>
          <w:marRight w:val="0"/>
          <w:marTop w:val="0"/>
          <w:marBottom w:val="0"/>
          <w:divBdr>
            <w:top w:val="none" w:sz="0" w:space="0" w:color="auto"/>
            <w:left w:val="none" w:sz="0" w:space="0" w:color="auto"/>
            <w:bottom w:val="none" w:sz="0" w:space="0" w:color="auto"/>
            <w:right w:val="none" w:sz="0" w:space="0" w:color="auto"/>
          </w:divBdr>
        </w:div>
        <w:div w:id="394747088">
          <w:marLeft w:val="0"/>
          <w:marRight w:val="0"/>
          <w:marTop w:val="0"/>
          <w:marBottom w:val="0"/>
          <w:divBdr>
            <w:top w:val="none" w:sz="0" w:space="0" w:color="auto"/>
            <w:left w:val="none" w:sz="0" w:space="0" w:color="auto"/>
            <w:bottom w:val="none" w:sz="0" w:space="0" w:color="auto"/>
            <w:right w:val="none" w:sz="0" w:space="0" w:color="auto"/>
          </w:divBdr>
        </w:div>
      </w:divsChild>
    </w:div>
    <w:div w:id="1247299900">
      <w:bodyDiv w:val="1"/>
      <w:marLeft w:val="0"/>
      <w:marRight w:val="0"/>
      <w:marTop w:val="0"/>
      <w:marBottom w:val="0"/>
      <w:divBdr>
        <w:top w:val="none" w:sz="0" w:space="0" w:color="auto"/>
        <w:left w:val="none" w:sz="0" w:space="0" w:color="auto"/>
        <w:bottom w:val="none" w:sz="0" w:space="0" w:color="auto"/>
        <w:right w:val="none" w:sz="0" w:space="0" w:color="auto"/>
      </w:divBdr>
      <w:divsChild>
        <w:div w:id="9138502">
          <w:marLeft w:val="0"/>
          <w:marRight w:val="0"/>
          <w:marTop w:val="0"/>
          <w:marBottom w:val="0"/>
          <w:divBdr>
            <w:top w:val="none" w:sz="0" w:space="0" w:color="auto"/>
            <w:left w:val="none" w:sz="0" w:space="0" w:color="auto"/>
            <w:bottom w:val="none" w:sz="0" w:space="0" w:color="auto"/>
            <w:right w:val="none" w:sz="0" w:space="0" w:color="auto"/>
          </w:divBdr>
        </w:div>
        <w:div w:id="811018045">
          <w:marLeft w:val="0"/>
          <w:marRight w:val="0"/>
          <w:marTop w:val="0"/>
          <w:marBottom w:val="0"/>
          <w:divBdr>
            <w:top w:val="none" w:sz="0" w:space="0" w:color="auto"/>
            <w:left w:val="none" w:sz="0" w:space="0" w:color="auto"/>
            <w:bottom w:val="none" w:sz="0" w:space="0" w:color="auto"/>
            <w:right w:val="none" w:sz="0" w:space="0" w:color="auto"/>
          </w:divBdr>
        </w:div>
        <w:div w:id="1415081268">
          <w:marLeft w:val="0"/>
          <w:marRight w:val="0"/>
          <w:marTop w:val="0"/>
          <w:marBottom w:val="0"/>
          <w:divBdr>
            <w:top w:val="none" w:sz="0" w:space="0" w:color="auto"/>
            <w:left w:val="none" w:sz="0" w:space="0" w:color="auto"/>
            <w:bottom w:val="none" w:sz="0" w:space="0" w:color="auto"/>
            <w:right w:val="none" w:sz="0" w:space="0" w:color="auto"/>
          </w:divBdr>
        </w:div>
      </w:divsChild>
    </w:div>
    <w:div w:id="1285038922">
      <w:bodyDiv w:val="1"/>
      <w:marLeft w:val="0"/>
      <w:marRight w:val="0"/>
      <w:marTop w:val="0"/>
      <w:marBottom w:val="0"/>
      <w:divBdr>
        <w:top w:val="none" w:sz="0" w:space="0" w:color="auto"/>
        <w:left w:val="none" w:sz="0" w:space="0" w:color="auto"/>
        <w:bottom w:val="none" w:sz="0" w:space="0" w:color="auto"/>
        <w:right w:val="none" w:sz="0" w:space="0" w:color="auto"/>
      </w:divBdr>
      <w:divsChild>
        <w:div w:id="868224216">
          <w:marLeft w:val="0"/>
          <w:marRight w:val="0"/>
          <w:marTop w:val="0"/>
          <w:marBottom w:val="0"/>
          <w:divBdr>
            <w:top w:val="none" w:sz="0" w:space="0" w:color="auto"/>
            <w:left w:val="none" w:sz="0" w:space="0" w:color="auto"/>
            <w:bottom w:val="none" w:sz="0" w:space="0" w:color="auto"/>
            <w:right w:val="none" w:sz="0" w:space="0" w:color="auto"/>
          </w:divBdr>
        </w:div>
        <w:div w:id="1250582443">
          <w:marLeft w:val="0"/>
          <w:marRight w:val="0"/>
          <w:marTop w:val="0"/>
          <w:marBottom w:val="0"/>
          <w:divBdr>
            <w:top w:val="none" w:sz="0" w:space="0" w:color="auto"/>
            <w:left w:val="none" w:sz="0" w:space="0" w:color="auto"/>
            <w:bottom w:val="none" w:sz="0" w:space="0" w:color="auto"/>
            <w:right w:val="none" w:sz="0" w:space="0" w:color="auto"/>
          </w:divBdr>
        </w:div>
        <w:div w:id="1058743702">
          <w:marLeft w:val="0"/>
          <w:marRight w:val="0"/>
          <w:marTop w:val="0"/>
          <w:marBottom w:val="0"/>
          <w:divBdr>
            <w:top w:val="none" w:sz="0" w:space="0" w:color="auto"/>
            <w:left w:val="none" w:sz="0" w:space="0" w:color="auto"/>
            <w:bottom w:val="none" w:sz="0" w:space="0" w:color="auto"/>
            <w:right w:val="none" w:sz="0" w:space="0" w:color="auto"/>
          </w:divBdr>
        </w:div>
        <w:div w:id="2001424155">
          <w:marLeft w:val="0"/>
          <w:marRight w:val="0"/>
          <w:marTop w:val="0"/>
          <w:marBottom w:val="0"/>
          <w:divBdr>
            <w:top w:val="none" w:sz="0" w:space="0" w:color="auto"/>
            <w:left w:val="none" w:sz="0" w:space="0" w:color="auto"/>
            <w:bottom w:val="none" w:sz="0" w:space="0" w:color="auto"/>
            <w:right w:val="none" w:sz="0" w:space="0" w:color="auto"/>
          </w:divBdr>
        </w:div>
        <w:div w:id="1319462305">
          <w:marLeft w:val="0"/>
          <w:marRight w:val="0"/>
          <w:marTop w:val="0"/>
          <w:marBottom w:val="0"/>
          <w:divBdr>
            <w:top w:val="none" w:sz="0" w:space="0" w:color="auto"/>
            <w:left w:val="none" w:sz="0" w:space="0" w:color="auto"/>
            <w:bottom w:val="none" w:sz="0" w:space="0" w:color="auto"/>
            <w:right w:val="none" w:sz="0" w:space="0" w:color="auto"/>
          </w:divBdr>
        </w:div>
        <w:div w:id="2018656661">
          <w:marLeft w:val="0"/>
          <w:marRight w:val="0"/>
          <w:marTop w:val="0"/>
          <w:marBottom w:val="0"/>
          <w:divBdr>
            <w:top w:val="none" w:sz="0" w:space="0" w:color="auto"/>
            <w:left w:val="none" w:sz="0" w:space="0" w:color="auto"/>
            <w:bottom w:val="none" w:sz="0" w:space="0" w:color="auto"/>
            <w:right w:val="none" w:sz="0" w:space="0" w:color="auto"/>
          </w:divBdr>
        </w:div>
        <w:div w:id="2138256173">
          <w:marLeft w:val="0"/>
          <w:marRight w:val="0"/>
          <w:marTop w:val="0"/>
          <w:marBottom w:val="0"/>
          <w:divBdr>
            <w:top w:val="none" w:sz="0" w:space="0" w:color="auto"/>
            <w:left w:val="none" w:sz="0" w:space="0" w:color="auto"/>
            <w:bottom w:val="none" w:sz="0" w:space="0" w:color="auto"/>
            <w:right w:val="none" w:sz="0" w:space="0" w:color="auto"/>
          </w:divBdr>
        </w:div>
        <w:div w:id="1328632559">
          <w:marLeft w:val="0"/>
          <w:marRight w:val="0"/>
          <w:marTop w:val="0"/>
          <w:marBottom w:val="0"/>
          <w:divBdr>
            <w:top w:val="none" w:sz="0" w:space="0" w:color="auto"/>
            <w:left w:val="none" w:sz="0" w:space="0" w:color="auto"/>
            <w:bottom w:val="none" w:sz="0" w:space="0" w:color="auto"/>
            <w:right w:val="none" w:sz="0" w:space="0" w:color="auto"/>
          </w:divBdr>
        </w:div>
      </w:divsChild>
    </w:div>
    <w:div w:id="1310667652">
      <w:bodyDiv w:val="1"/>
      <w:marLeft w:val="0"/>
      <w:marRight w:val="0"/>
      <w:marTop w:val="0"/>
      <w:marBottom w:val="0"/>
      <w:divBdr>
        <w:top w:val="none" w:sz="0" w:space="0" w:color="auto"/>
        <w:left w:val="none" w:sz="0" w:space="0" w:color="auto"/>
        <w:bottom w:val="none" w:sz="0" w:space="0" w:color="auto"/>
        <w:right w:val="none" w:sz="0" w:space="0" w:color="auto"/>
      </w:divBdr>
      <w:divsChild>
        <w:div w:id="214048095">
          <w:marLeft w:val="0"/>
          <w:marRight w:val="0"/>
          <w:marTop w:val="0"/>
          <w:marBottom w:val="0"/>
          <w:divBdr>
            <w:top w:val="none" w:sz="0" w:space="0" w:color="auto"/>
            <w:left w:val="none" w:sz="0" w:space="0" w:color="auto"/>
            <w:bottom w:val="none" w:sz="0" w:space="0" w:color="auto"/>
            <w:right w:val="none" w:sz="0" w:space="0" w:color="auto"/>
          </w:divBdr>
          <w:divsChild>
            <w:div w:id="15402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59257">
      <w:bodyDiv w:val="1"/>
      <w:marLeft w:val="0"/>
      <w:marRight w:val="0"/>
      <w:marTop w:val="0"/>
      <w:marBottom w:val="0"/>
      <w:divBdr>
        <w:top w:val="none" w:sz="0" w:space="0" w:color="auto"/>
        <w:left w:val="none" w:sz="0" w:space="0" w:color="auto"/>
        <w:bottom w:val="none" w:sz="0" w:space="0" w:color="auto"/>
        <w:right w:val="none" w:sz="0" w:space="0" w:color="auto"/>
      </w:divBdr>
      <w:divsChild>
        <w:div w:id="1375696940">
          <w:marLeft w:val="0"/>
          <w:marRight w:val="0"/>
          <w:marTop w:val="0"/>
          <w:marBottom w:val="0"/>
          <w:divBdr>
            <w:top w:val="none" w:sz="0" w:space="0" w:color="auto"/>
            <w:left w:val="none" w:sz="0" w:space="0" w:color="auto"/>
            <w:bottom w:val="none" w:sz="0" w:space="0" w:color="auto"/>
            <w:right w:val="none" w:sz="0" w:space="0" w:color="auto"/>
          </w:divBdr>
        </w:div>
      </w:divsChild>
    </w:div>
    <w:div w:id="1333222432">
      <w:bodyDiv w:val="1"/>
      <w:marLeft w:val="0"/>
      <w:marRight w:val="0"/>
      <w:marTop w:val="0"/>
      <w:marBottom w:val="0"/>
      <w:divBdr>
        <w:top w:val="none" w:sz="0" w:space="0" w:color="auto"/>
        <w:left w:val="none" w:sz="0" w:space="0" w:color="auto"/>
        <w:bottom w:val="none" w:sz="0" w:space="0" w:color="auto"/>
        <w:right w:val="none" w:sz="0" w:space="0" w:color="auto"/>
      </w:divBdr>
    </w:div>
    <w:div w:id="1404717312">
      <w:bodyDiv w:val="1"/>
      <w:marLeft w:val="0"/>
      <w:marRight w:val="0"/>
      <w:marTop w:val="0"/>
      <w:marBottom w:val="0"/>
      <w:divBdr>
        <w:top w:val="none" w:sz="0" w:space="0" w:color="auto"/>
        <w:left w:val="none" w:sz="0" w:space="0" w:color="auto"/>
        <w:bottom w:val="none" w:sz="0" w:space="0" w:color="auto"/>
        <w:right w:val="none" w:sz="0" w:space="0" w:color="auto"/>
      </w:divBdr>
      <w:divsChild>
        <w:div w:id="1297372902">
          <w:marLeft w:val="0"/>
          <w:marRight w:val="0"/>
          <w:marTop w:val="0"/>
          <w:marBottom w:val="0"/>
          <w:divBdr>
            <w:top w:val="none" w:sz="0" w:space="0" w:color="auto"/>
            <w:left w:val="none" w:sz="0" w:space="0" w:color="auto"/>
            <w:bottom w:val="none" w:sz="0" w:space="0" w:color="auto"/>
            <w:right w:val="none" w:sz="0" w:space="0" w:color="auto"/>
          </w:divBdr>
          <w:divsChild>
            <w:div w:id="19090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3181">
      <w:bodyDiv w:val="1"/>
      <w:marLeft w:val="0"/>
      <w:marRight w:val="0"/>
      <w:marTop w:val="0"/>
      <w:marBottom w:val="0"/>
      <w:divBdr>
        <w:top w:val="none" w:sz="0" w:space="0" w:color="auto"/>
        <w:left w:val="none" w:sz="0" w:space="0" w:color="auto"/>
        <w:bottom w:val="none" w:sz="0" w:space="0" w:color="auto"/>
        <w:right w:val="none" w:sz="0" w:space="0" w:color="auto"/>
      </w:divBdr>
      <w:divsChild>
        <w:div w:id="124467247">
          <w:marLeft w:val="0"/>
          <w:marRight w:val="0"/>
          <w:marTop w:val="0"/>
          <w:marBottom w:val="0"/>
          <w:divBdr>
            <w:top w:val="none" w:sz="0" w:space="0" w:color="auto"/>
            <w:left w:val="none" w:sz="0" w:space="0" w:color="auto"/>
            <w:bottom w:val="none" w:sz="0" w:space="0" w:color="auto"/>
            <w:right w:val="none" w:sz="0" w:space="0" w:color="auto"/>
          </w:divBdr>
        </w:div>
        <w:div w:id="1824420848">
          <w:marLeft w:val="0"/>
          <w:marRight w:val="0"/>
          <w:marTop w:val="0"/>
          <w:marBottom w:val="0"/>
          <w:divBdr>
            <w:top w:val="none" w:sz="0" w:space="0" w:color="auto"/>
            <w:left w:val="none" w:sz="0" w:space="0" w:color="auto"/>
            <w:bottom w:val="none" w:sz="0" w:space="0" w:color="auto"/>
            <w:right w:val="none" w:sz="0" w:space="0" w:color="auto"/>
          </w:divBdr>
        </w:div>
        <w:div w:id="1933707116">
          <w:marLeft w:val="0"/>
          <w:marRight w:val="0"/>
          <w:marTop w:val="0"/>
          <w:marBottom w:val="0"/>
          <w:divBdr>
            <w:top w:val="none" w:sz="0" w:space="0" w:color="auto"/>
            <w:left w:val="none" w:sz="0" w:space="0" w:color="auto"/>
            <w:bottom w:val="none" w:sz="0" w:space="0" w:color="auto"/>
            <w:right w:val="none" w:sz="0" w:space="0" w:color="auto"/>
          </w:divBdr>
        </w:div>
        <w:div w:id="990791137">
          <w:marLeft w:val="0"/>
          <w:marRight w:val="0"/>
          <w:marTop w:val="0"/>
          <w:marBottom w:val="0"/>
          <w:divBdr>
            <w:top w:val="none" w:sz="0" w:space="0" w:color="auto"/>
            <w:left w:val="none" w:sz="0" w:space="0" w:color="auto"/>
            <w:bottom w:val="none" w:sz="0" w:space="0" w:color="auto"/>
            <w:right w:val="none" w:sz="0" w:space="0" w:color="auto"/>
          </w:divBdr>
        </w:div>
        <w:div w:id="1422069258">
          <w:marLeft w:val="0"/>
          <w:marRight w:val="0"/>
          <w:marTop w:val="0"/>
          <w:marBottom w:val="0"/>
          <w:divBdr>
            <w:top w:val="none" w:sz="0" w:space="0" w:color="auto"/>
            <w:left w:val="none" w:sz="0" w:space="0" w:color="auto"/>
            <w:bottom w:val="none" w:sz="0" w:space="0" w:color="auto"/>
            <w:right w:val="none" w:sz="0" w:space="0" w:color="auto"/>
          </w:divBdr>
        </w:div>
        <w:div w:id="386032933">
          <w:marLeft w:val="0"/>
          <w:marRight w:val="0"/>
          <w:marTop w:val="0"/>
          <w:marBottom w:val="0"/>
          <w:divBdr>
            <w:top w:val="none" w:sz="0" w:space="0" w:color="auto"/>
            <w:left w:val="none" w:sz="0" w:space="0" w:color="auto"/>
            <w:bottom w:val="none" w:sz="0" w:space="0" w:color="auto"/>
            <w:right w:val="none" w:sz="0" w:space="0" w:color="auto"/>
          </w:divBdr>
        </w:div>
        <w:div w:id="1489664488">
          <w:marLeft w:val="0"/>
          <w:marRight w:val="0"/>
          <w:marTop w:val="0"/>
          <w:marBottom w:val="0"/>
          <w:divBdr>
            <w:top w:val="none" w:sz="0" w:space="0" w:color="auto"/>
            <w:left w:val="none" w:sz="0" w:space="0" w:color="auto"/>
            <w:bottom w:val="none" w:sz="0" w:space="0" w:color="auto"/>
            <w:right w:val="none" w:sz="0" w:space="0" w:color="auto"/>
          </w:divBdr>
        </w:div>
        <w:div w:id="1946617200">
          <w:marLeft w:val="0"/>
          <w:marRight w:val="0"/>
          <w:marTop w:val="0"/>
          <w:marBottom w:val="0"/>
          <w:divBdr>
            <w:top w:val="none" w:sz="0" w:space="0" w:color="auto"/>
            <w:left w:val="none" w:sz="0" w:space="0" w:color="auto"/>
            <w:bottom w:val="none" w:sz="0" w:space="0" w:color="auto"/>
            <w:right w:val="none" w:sz="0" w:space="0" w:color="auto"/>
          </w:divBdr>
        </w:div>
        <w:div w:id="746264280">
          <w:marLeft w:val="0"/>
          <w:marRight w:val="0"/>
          <w:marTop w:val="0"/>
          <w:marBottom w:val="0"/>
          <w:divBdr>
            <w:top w:val="none" w:sz="0" w:space="0" w:color="auto"/>
            <w:left w:val="none" w:sz="0" w:space="0" w:color="auto"/>
            <w:bottom w:val="none" w:sz="0" w:space="0" w:color="auto"/>
            <w:right w:val="none" w:sz="0" w:space="0" w:color="auto"/>
          </w:divBdr>
        </w:div>
        <w:div w:id="2067682867">
          <w:marLeft w:val="0"/>
          <w:marRight w:val="0"/>
          <w:marTop w:val="0"/>
          <w:marBottom w:val="0"/>
          <w:divBdr>
            <w:top w:val="none" w:sz="0" w:space="0" w:color="auto"/>
            <w:left w:val="none" w:sz="0" w:space="0" w:color="auto"/>
            <w:bottom w:val="none" w:sz="0" w:space="0" w:color="auto"/>
            <w:right w:val="none" w:sz="0" w:space="0" w:color="auto"/>
          </w:divBdr>
        </w:div>
        <w:div w:id="2130470382">
          <w:marLeft w:val="0"/>
          <w:marRight w:val="0"/>
          <w:marTop w:val="0"/>
          <w:marBottom w:val="0"/>
          <w:divBdr>
            <w:top w:val="none" w:sz="0" w:space="0" w:color="auto"/>
            <w:left w:val="none" w:sz="0" w:space="0" w:color="auto"/>
            <w:bottom w:val="none" w:sz="0" w:space="0" w:color="auto"/>
            <w:right w:val="none" w:sz="0" w:space="0" w:color="auto"/>
          </w:divBdr>
        </w:div>
        <w:div w:id="43678007">
          <w:marLeft w:val="0"/>
          <w:marRight w:val="0"/>
          <w:marTop w:val="0"/>
          <w:marBottom w:val="0"/>
          <w:divBdr>
            <w:top w:val="none" w:sz="0" w:space="0" w:color="auto"/>
            <w:left w:val="none" w:sz="0" w:space="0" w:color="auto"/>
            <w:bottom w:val="none" w:sz="0" w:space="0" w:color="auto"/>
            <w:right w:val="none" w:sz="0" w:space="0" w:color="auto"/>
          </w:divBdr>
        </w:div>
        <w:div w:id="1584299257">
          <w:marLeft w:val="0"/>
          <w:marRight w:val="0"/>
          <w:marTop w:val="0"/>
          <w:marBottom w:val="0"/>
          <w:divBdr>
            <w:top w:val="none" w:sz="0" w:space="0" w:color="auto"/>
            <w:left w:val="none" w:sz="0" w:space="0" w:color="auto"/>
            <w:bottom w:val="none" w:sz="0" w:space="0" w:color="auto"/>
            <w:right w:val="none" w:sz="0" w:space="0" w:color="auto"/>
          </w:divBdr>
        </w:div>
        <w:div w:id="80680660">
          <w:marLeft w:val="0"/>
          <w:marRight w:val="0"/>
          <w:marTop w:val="0"/>
          <w:marBottom w:val="0"/>
          <w:divBdr>
            <w:top w:val="none" w:sz="0" w:space="0" w:color="auto"/>
            <w:left w:val="none" w:sz="0" w:space="0" w:color="auto"/>
            <w:bottom w:val="none" w:sz="0" w:space="0" w:color="auto"/>
            <w:right w:val="none" w:sz="0" w:space="0" w:color="auto"/>
          </w:divBdr>
        </w:div>
        <w:div w:id="1326129015">
          <w:marLeft w:val="0"/>
          <w:marRight w:val="0"/>
          <w:marTop w:val="0"/>
          <w:marBottom w:val="0"/>
          <w:divBdr>
            <w:top w:val="none" w:sz="0" w:space="0" w:color="auto"/>
            <w:left w:val="none" w:sz="0" w:space="0" w:color="auto"/>
            <w:bottom w:val="none" w:sz="0" w:space="0" w:color="auto"/>
            <w:right w:val="none" w:sz="0" w:space="0" w:color="auto"/>
          </w:divBdr>
        </w:div>
        <w:div w:id="514422055">
          <w:marLeft w:val="0"/>
          <w:marRight w:val="0"/>
          <w:marTop w:val="0"/>
          <w:marBottom w:val="0"/>
          <w:divBdr>
            <w:top w:val="none" w:sz="0" w:space="0" w:color="auto"/>
            <w:left w:val="none" w:sz="0" w:space="0" w:color="auto"/>
            <w:bottom w:val="none" w:sz="0" w:space="0" w:color="auto"/>
            <w:right w:val="none" w:sz="0" w:space="0" w:color="auto"/>
          </w:divBdr>
        </w:div>
        <w:div w:id="1979142325">
          <w:marLeft w:val="0"/>
          <w:marRight w:val="0"/>
          <w:marTop w:val="0"/>
          <w:marBottom w:val="0"/>
          <w:divBdr>
            <w:top w:val="none" w:sz="0" w:space="0" w:color="auto"/>
            <w:left w:val="none" w:sz="0" w:space="0" w:color="auto"/>
            <w:bottom w:val="none" w:sz="0" w:space="0" w:color="auto"/>
            <w:right w:val="none" w:sz="0" w:space="0" w:color="auto"/>
          </w:divBdr>
        </w:div>
        <w:div w:id="1266116740">
          <w:marLeft w:val="0"/>
          <w:marRight w:val="0"/>
          <w:marTop w:val="0"/>
          <w:marBottom w:val="0"/>
          <w:divBdr>
            <w:top w:val="none" w:sz="0" w:space="0" w:color="auto"/>
            <w:left w:val="none" w:sz="0" w:space="0" w:color="auto"/>
            <w:bottom w:val="none" w:sz="0" w:space="0" w:color="auto"/>
            <w:right w:val="none" w:sz="0" w:space="0" w:color="auto"/>
          </w:divBdr>
        </w:div>
        <w:div w:id="621497796">
          <w:marLeft w:val="0"/>
          <w:marRight w:val="0"/>
          <w:marTop w:val="0"/>
          <w:marBottom w:val="0"/>
          <w:divBdr>
            <w:top w:val="none" w:sz="0" w:space="0" w:color="auto"/>
            <w:left w:val="none" w:sz="0" w:space="0" w:color="auto"/>
            <w:bottom w:val="none" w:sz="0" w:space="0" w:color="auto"/>
            <w:right w:val="none" w:sz="0" w:space="0" w:color="auto"/>
          </w:divBdr>
        </w:div>
        <w:div w:id="97995287">
          <w:marLeft w:val="0"/>
          <w:marRight w:val="0"/>
          <w:marTop w:val="0"/>
          <w:marBottom w:val="0"/>
          <w:divBdr>
            <w:top w:val="none" w:sz="0" w:space="0" w:color="auto"/>
            <w:left w:val="none" w:sz="0" w:space="0" w:color="auto"/>
            <w:bottom w:val="none" w:sz="0" w:space="0" w:color="auto"/>
            <w:right w:val="none" w:sz="0" w:space="0" w:color="auto"/>
          </w:divBdr>
        </w:div>
        <w:div w:id="1624775870">
          <w:marLeft w:val="0"/>
          <w:marRight w:val="0"/>
          <w:marTop w:val="0"/>
          <w:marBottom w:val="0"/>
          <w:divBdr>
            <w:top w:val="none" w:sz="0" w:space="0" w:color="auto"/>
            <w:left w:val="none" w:sz="0" w:space="0" w:color="auto"/>
            <w:bottom w:val="none" w:sz="0" w:space="0" w:color="auto"/>
            <w:right w:val="none" w:sz="0" w:space="0" w:color="auto"/>
          </w:divBdr>
        </w:div>
        <w:div w:id="977800713">
          <w:marLeft w:val="0"/>
          <w:marRight w:val="0"/>
          <w:marTop w:val="0"/>
          <w:marBottom w:val="0"/>
          <w:divBdr>
            <w:top w:val="none" w:sz="0" w:space="0" w:color="auto"/>
            <w:left w:val="none" w:sz="0" w:space="0" w:color="auto"/>
            <w:bottom w:val="none" w:sz="0" w:space="0" w:color="auto"/>
            <w:right w:val="none" w:sz="0" w:space="0" w:color="auto"/>
          </w:divBdr>
        </w:div>
        <w:div w:id="3825243">
          <w:marLeft w:val="0"/>
          <w:marRight w:val="0"/>
          <w:marTop w:val="0"/>
          <w:marBottom w:val="0"/>
          <w:divBdr>
            <w:top w:val="none" w:sz="0" w:space="0" w:color="auto"/>
            <w:left w:val="none" w:sz="0" w:space="0" w:color="auto"/>
            <w:bottom w:val="none" w:sz="0" w:space="0" w:color="auto"/>
            <w:right w:val="none" w:sz="0" w:space="0" w:color="auto"/>
          </w:divBdr>
        </w:div>
        <w:div w:id="1688753734">
          <w:marLeft w:val="0"/>
          <w:marRight w:val="0"/>
          <w:marTop w:val="0"/>
          <w:marBottom w:val="0"/>
          <w:divBdr>
            <w:top w:val="none" w:sz="0" w:space="0" w:color="auto"/>
            <w:left w:val="none" w:sz="0" w:space="0" w:color="auto"/>
            <w:bottom w:val="none" w:sz="0" w:space="0" w:color="auto"/>
            <w:right w:val="none" w:sz="0" w:space="0" w:color="auto"/>
          </w:divBdr>
        </w:div>
        <w:div w:id="1715736196">
          <w:marLeft w:val="0"/>
          <w:marRight w:val="0"/>
          <w:marTop w:val="0"/>
          <w:marBottom w:val="0"/>
          <w:divBdr>
            <w:top w:val="none" w:sz="0" w:space="0" w:color="auto"/>
            <w:left w:val="none" w:sz="0" w:space="0" w:color="auto"/>
            <w:bottom w:val="none" w:sz="0" w:space="0" w:color="auto"/>
            <w:right w:val="none" w:sz="0" w:space="0" w:color="auto"/>
          </w:divBdr>
        </w:div>
        <w:div w:id="1542283045">
          <w:marLeft w:val="0"/>
          <w:marRight w:val="0"/>
          <w:marTop w:val="0"/>
          <w:marBottom w:val="0"/>
          <w:divBdr>
            <w:top w:val="none" w:sz="0" w:space="0" w:color="auto"/>
            <w:left w:val="none" w:sz="0" w:space="0" w:color="auto"/>
            <w:bottom w:val="none" w:sz="0" w:space="0" w:color="auto"/>
            <w:right w:val="none" w:sz="0" w:space="0" w:color="auto"/>
          </w:divBdr>
        </w:div>
        <w:div w:id="836118514">
          <w:marLeft w:val="0"/>
          <w:marRight w:val="0"/>
          <w:marTop w:val="0"/>
          <w:marBottom w:val="0"/>
          <w:divBdr>
            <w:top w:val="none" w:sz="0" w:space="0" w:color="auto"/>
            <w:left w:val="none" w:sz="0" w:space="0" w:color="auto"/>
            <w:bottom w:val="none" w:sz="0" w:space="0" w:color="auto"/>
            <w:right w:val="none" w:sz="0" w:space="0" w:color="auto"/>
          </w:divBdr>
        </w:div>
      </w:divsChild>
    </w:div>
    <w:div w:id="1415665582">
      <w:bodyDiv w:val="1"/>
      <w:marLeft w:val="0"/>
      <w:marRight w:val="0"/>
      <w:marTop w:val="0"/>
      <w:marBottom w:val="0"/>
      <w:divBdr>
        <w:top w:val="none" w:sz="0" w:space="0" w:color="auto"/>
        <w:left w:val="none" w:sz="0" w:space="0" w:color="auto"/>
        <w:bottom w:val="none" w:sz="0" w:space="0" w:color="auto"/>
        <w:right w:val="none" w:sz="0" w:space="0" w:color="auto"/>
      </w:divBdr>
      <w:divsChild>
        <w:div w:id="1375275590">
          <w:marLeft w:val="0"/>
          <w:marRight w:val="0"/>
          <w:marTop w:val="0"/>
          <w:marBottom w:val="0"/>
          <w:divBdr>
            <w:top w:val="none" w:sz="0" w:space="0" w:color="auto"/>
            <w:left w:val="none" w:sz="0" w:space="0" w:color="auto"/>
            <w:bottom w:val="none" w:sz="0" w:space="0" w:color="auto"/>
            <w:right w:val="none" w:sz="0" w:space="0" w:color="auto"/>
          </w:divBdr>
        </w:div>
      </w:divsChild>
    </w:div>
    <w:div w:id="1442801500">
      <w:bodyDiv w:val="1"/>
      <w:marLeft w:val="0"/>
      <w:marRight w:val="0"/>
      <w:marTop w:val="0"/>
      <w:marBottom w:val="0"/>
      <w:divBdr>
        <w:top w:val="none" w:sz="0" w:space="0" w:color="auto"/>
        <w:left w:val="none" w:sz="0" w:space="0" w:color="auto"/>
        <w:bottom w:val="none" w:sz="0" w:space="0" w:color="auto"/>
        <w:right w:val="none" w:sz="0" w:space="0" w:color="auto"/>
      </w:divBdr>
      <w:divsChild>
        <w:div w:id="289557417">
          <w:marLeft w:val="0"/>
          <w:marRight w:val="0"/>
          <w:marTop w:val="0"/>
          <w:marBottom w:val="0"/>
          <w:divBdr>
            <w:top w:val="none" w:sz="0" w:space="0" w:color="auto"/>
            <w:left w:val="none" w:sz="0" w:space="0" w:color="auto"/>
            <w:bottom w:val="none" w:sz="0" w:space="0" w:color="auto"/>
            <w:right w:val="none" w:sz="0" w:space="0" w:color="auto"/>
          </w:divBdr>
        </w:div>
        <w:div w:id="1065110113">
          <w:marLeft w:val="0"/>
          <w:marRight w:val="0"/>
          <w:marTop w:val="0"/>
          <w:marBottom w:val="0"/>
          <w:divBdr>
            <w:top w:val="none" w:sz="0" w:space="0" w:color="auto"/>
            <w:left w:val="none" w:sz="0" w:space="0" w:color="auto"/>
            <w:bottom w:val="none" w:sz="0" w:space="0" w:color="auto"/>
            <w:right w:val="none" w:sz="0" w:space="0" w:color="auto"/>
          </w:divBdr>
        </w:div>
        <w:div w:id="11802484">
          <w:marLeft w:val="0"/>
          <w:marRight w:val="0"/>
          <w:marTop w:val="0"/>
          <w:marBottom w:val="0"/>
          <w:divBdr>
            <w:top w:val="none" w:sz="0" w:space="0" w:color="auto"/>
            <w:left w:val="none" w:sz="0" w:space="0" w:color="auto"/>
            <w:bottom w:val="none" w:sz="0" w:space="0" w:color="auto"/>
            <w:right w:val="none" w:sz="0" w:space="0" w:color="auto"/>
          </w:divBdr>
        </w:div>
        <w:div w:id="1335188484">
          <w:marLeft w:val="0"/>
          <w:marRight w:val="0"/>
          <w:marTop w:val="0"/>
          <w:marBottom w:val="0"/>
          <w:divBdr>
            <w:top w:val="none" w:sz="0" w:space="0" w:color="auto"/>
            <w:left w:val="none" w:sz="0" w:space="0" w:color="auto"/>
            <w:bottom w:val="none" w:sz="0" w:space="0" w:color="auto"/>
            <w:right w:val="none" w:sz="0" w:space="0" w:color="auto"/>
          </w:divBdr>
        </w:div>
        <w:div w:id="561020749">
          <w:marLeft w:val="0"/>
          <w:marRight w:val="0"/>
          <w:marTop w:val="0"/>
          <w:marBottom w:val="0"/>
          <w:divBdr>
            <w:top w:val="none" w:sz="0" w:space="0" w:color="auto"/>
            <w:left w:val="none" w:sz="0" w:space="0" w:color="auto"/>
            <w:bottom w:val="none" w:sz="0" w:space="0" w:color="auto"/>
            <w:right w:val="none" w:sz="0" w:space="0" w:color="auto"/>
          </w:divBdr>
        </w:div>
      </w:divsChild>
    </w:div>
    <w:div w:id="1512139621">
      <w:bodyDiv w:val="1"/>
      <w:marLeft w:val="0"/>
      <w:marRight w:val="0"/>
      <w:marTop w:val="0"/>
      <w:marBottom w:val="0"/>
      <w:divBdr>
        <w:top w:val="none" w:sz="0" w:space="0" w:color="auto"/>
        <w:left w:val="none" w:sz="0" w:space="0" w:color="auto"/>
        <w:bottom w:val="none" w:sz="0" w:space="0" w:color="auto"/>
        <w:right w:val="none" w:sz="0" w:space="0" w:color="auto"/>
      </w:divBdr>
      <w:divsChild>
        <w:div w:id="132218323">
          <w:marLeft w:val="0"/>
          <w:marRight w:val="0"/>
          <w:marTop w:val="0"/>
          <w:marBottom w:val="0"/>
          <w:divBdr>
            <w:top w:val="none" w:sz="0" w:space="0" w:color="auto"/>
            <w:left w:val="none" w:sz="0" w:space="0" w:color="auto"/>
            <w:bottom w:val="none" w:sz="0" w:space="0" w:color="auto"/>
            <w:right w:val="none" w:sz="0" w:space="0" w:color="auto"/>
          </w:divBdr>
        </w:div>
        <w:div w:id="990987861">
          <w:marLeft w:val="0"/>
          <w:marRight w:val="0"/>
          <w:marTop w:val="0"/>
          <w:marBottom w:val="0"/>
          <w:divBdr>
            <w:top w:val="none" w:sz="0" w:space="0" w:color="auto"/>
            <w:left w:val="none" w:sz="0" w:space="0" w:color="auto"/>
            <w:bottom w:val="none" w:sz="0" w:space="0" w:color="auto"/>
            <w:right w:val="none" w:sz="0" w:space="0" w:color="auto"/>
          </w:divBdr>
        </w:div>
        <w:div w:id="1280065247">
          <w:marLeft w:val="0"/>
          <w:marRight w:val="0"/>
          <w:marTop w:val="0"/>
          <w:marBottom w:val="0"/>
          <w:divBdr>
            <w:top w:val="none" w:sz="0" w:space="0" w:color="auto"/>
            <w:left w:val="none" w:sz="0" w:space="0" w:color="auto"/>
            <w:bottom w:val="none" w:sz="0" w:space="0" w:color="auto"/>
            <w:right w:val="none" w:sz="0" w:space="0" w:color="auto"/>
          </w:divBdr>
        </w:div>
        <w:div w:id="515312668">
          <w:marLeft w:val="0"/>
          <w:marRight w:val="0"/>
          <w:marTop w:val="0"/>
          <w:marBottom w:val="0"/>
          <w:divBdr>
            <w:top w:val="none" w:sz="0" w:space="0" w:color="auto"/>
            <w:left w:val="none" w:sz="0" w:space="0" w:color="auto"/>
            <w:bottom w:val="none" w:sz="0" w:space="0" w:color="auto"/>
            <w:right w:val="none" w:sz="0" w:space="0" w:color="auto"/>
          </w:divBdr>
        </w:div>
        <w:div w:id="198977716">
          <w:marLeft w:val="0"/>
          <w:marRight w:val="0"/>
          <w:marTop w:val="0"/>
          <w:marBottom w:val="0"/>
          <w:divBdr>
            <w:top w:val="none" w:sz="0" w:space="0" w:color="auto"/>
            <w:left w:val="none" w:sz="0" w:space="0" w:color="auto"/>
            <w:bottom w:val="none" w:sz="0" w:space="0" w:color="auto"/>
            <w:right w:val="none" w:sz="0" w:space="0" w:color="auto"/>
          </w:divBdr>
        </w:div>
        <w:div w:id="652180830">
          <w:marLeft w:val="0"/>
          <w:marRight w:val="0"/>
          <w:marTop w:val="0"/>
          <w:marBottom w:val="0"/>
          <w:divBdr>
            <w:top w:val="none" w:sz="0" w:space="0" w:color="auto"/>
            <w:left w:val="none" w:sz="0" w:space="0" w:color="auto"/>
            <w:bottom w:val="none" w:sz="0" w:space="0" w:color="auto"/>
            <w:right w:val="none" w:sz="0" w:space="0" w:color="auto"/>
          </w:divBdr>
        </w:div>
        <w:div w:id="743331258">
          <w:marLeft w:val="0"/>
          <w:marRight w:val="0"/>
          <w:marTop w:val="0"/>
          <w:marBottom w:val="0"/>
          <w:divBdr>
            <w:top w:val="none" w:sz="0" w:space="0" w:color="auto"/>
            <w:left w:val="none" w:sz="0" w:space="0" w:color="auto"/>
            <w:bottom w:val="none" w:sz="0" w:space="0" w:color="auto"/>
            <w:right w:val="none" w:sz="0" w:space="0" w:color="auto"/>
          </w:divBdr>
        </w:div>
        <w:div w:id="1443450503">
          <w:marLeft w:val="0"/>
          <w:marRight w:val="0"/>
          <w:marTop w:val="0"/>
          <w:marBottom w:val="0"/>
          <w:divBdr>
            <w:top w:val="none" w:sz="0" w:space="0" w:color="auto"/>
            <w:left w:val="none" w:sz="0" w:space="0" w:color="auto"/>
            <w:bottom w:val="none" w:sz="0" w:space="0" w:color="auto"/>
            <w:right w:val="none" w:sz="0" w:space="0" w:color="auto"/>
          </w:divBdr>
        </w:div>
        <w:div w:id="831215516">
          <w:marLeft w:val="0"/>
          <w:marRight w:val="0"/>
          <w:marTop w:val="0"/>
          <w:marBottom w:val="0"/>
          <w:divBdr>
            <w:top w:val="none" w:sz="0" w:space="0" w:color="auto"/>
            <w:left w:val="none" w:sz="0" w:space="0" w:color="auto"/>
            <w:bottom w:val="none" w:sz="0" w:space="0" w:color="auto"/>
            <w:right w:val="none" w:sz="0" w:space="0" w:color="auto"/>
          </w:divBdr>
        </w:div>
        <w:div w:id="385641511">
          <w:marLeft w:val="0"/>
          <w:marRight w:val="0"/>
          <w:marTop w:val="0"/>
          <w:marBottom w:val="0"/>
          <w:divBdr>
            <w:top w:val="none" w:sz="0" w:space="0" w:color="auto"/>
            <w:left w:val="none" w:sz="0" w:space="0" w:color="auto"/>
            <w:bottom w:val="none" w:sz="0" w:space="0" w:color="auto"/>
            <w:right w:val="none" w:sz="0" w:space="0" w:color="auto"/>
          </w:divBdr>
        </w:div>
      </w:divsChild>
    </w:div>
    <w:div w:id="1577126516">
      <w:bodyDiv w:val="1"/>
      <w:marLeft w:val="0"/>
      <w:marRight w:val="0"/>
      <w:marTop w:val="0"/>
      <w:marBottom w:val="0"/>
      <w:divBdr>
        <w:top w:val="none" w:sz="0" w:space="0" w:color="auto"/>
        <w:left w:val="none" w:sz="0" w:space="0" w:color="auto"/>
        <w:bottom w:val="none" w:sz="0" w:space="0" w:color="auto"/>
        <w:right w:val="none" w:sz="0" w:space="0" w:color="auto"/>
      </w:divBdr>
      <w:divsChild>
        <w:div w:id="1376351718">
          <w:marLeft w:val="0"/>
          <w:marRight w:val="0"/>
          <w:marTop w:val="0"/>
          <w:marBottom w:val="0"/>
          <w:divBdr>
            <w:top w:val="none" w:sz="0" w:space="0" w:color="auto"/>
            <w:left w:val="none" w:sz="0" w:space="0" w:color="auto"/>
            <w:bottom w:val="none" w:sz="0" w:space="0" w:color="auto"/>
            <w:right w:val="none" w:sz="0" w:space="0" w:color="auto"/>
          </w:divBdr>
        </w:div>
        <w:div w:id="675691561">
          <w:marLeft w:val="0"/>
          <w:marRight w:val="0"/>
          <w:marTop w:val="0"/>
          <w:marBottom w:val="0"/>
          <w:divBdr>
            <w:top w:val="none" w:sz="0" w:space="0" w:color="auto"/>
            <w:left w:val="none" w:sz="0" w:space="0" w:color="auto"/>
            <w:bottom w:val="none" w:sz="0" w:space="0" w:color="auto"/>
            <w:right w:val="none" w:sz="0" w:space="0" w:color="auto"/>
          </w:divBdr>
        </w:div>
        <w:div w:id="362484763">
          <w:marLeft w:val="0"/>
          <w:marRight w:val="0"/>
          <w:marTop w:val="0"/>
          <w:marBottom w:val="0"/>
          <w:divBdr>
            <w:top w:val="none" w:sz="0" w:space="0" w:color="auto"/>
            <w:left w:val="none" w:sz="0" w:space="0" w:color="auto"/>
            <w:bottom w:val="none" w:sz="0" w:space="0" w:color="auto"/>
            <w:right w:val="none" w:sz="0" w:space="0" w:color="auto"/>
          </w:divBdr>
        </w:div>
        <w:div w:id="1479490265">
          <w:marLeft w:val="0"/>
          <w:marRight w:val="0"/>
          <w:marTop w:val="0"/>
          <w:marBottom w:val="0"/>
          <w:divBdr>
            <w:top w:val="none" w:sz="0" w:space="0" w:color="auto"/>
            <w:left w:val="none" w:sz="0" w:space="0" w:color="auto"/>
            <w:bottom w:val="none" w:sz="0" w:space="0" w:color="auto"/>
            <w:right w:val="none" w:sz="0" w:space="0" w:color="auto"/>
          </w:divBdr>
        </w:div>
        <w:div w:id="630475274">
          <w:marLeft w:val="0"/>
          <w:marRight w:val="0"/>
          <w:marTop w:val="0"/>
          <w:marBottom w:val="0"/>
          <w:divBdr>
            <w:top w:val="none" w:sz="0" w:space="0" w:color="auto"/>
            <w:left w:val="none" w:sz="0" w:space="0" w:color="auto"/>
            <w:bottom w:val="none" w:sz="0" w:space="0" w:color="auto"/>
            <w:right w:val="none" w:sz="0" w:space="0" w:color="auto"/>
          </w:divBdr>
        </w:div>
        <w:div w:id="2023117687">
          <w:marLeft w:val="0"/>
          <w:marRight w:val="0"/>
          <w:marTop w:val="0"/>
          <w:marBottom w:val="0"/>
          <w:divBdr>
            <w:top w:val="none" w:sz="0" w:space="0" w:color="auto"/>
            <w:left w:val="none" w:sz="0" w:space="0" w:color="auto"/>
            <w:bottom w:val="none" w:sz="0" w:space="0" w:color="auto"/>
            <w:right w:val="none" w:sz="0" w:space="0" w:color="auto"/>
          </w:divBdr>
        </w:div>
        <w:div w:id="616301426">
          <w:marLeft w:val="0"/>
          <w:marRight w:val="0"/>
          <w:marTop w:val="0"/>
          <w:marBottom w:val="0"/>
          <w:divBdr>
            <w:top w:val="none" w:sz="0" w:space="0" w:color="auto"/>
            <w:left w:val="none" w:sz="0" w:space="0" w:color="auto"/>
            <w:bottom w:val="none" w:sz="0" w:space="0" w:color="auto"/>
            <w:right w:val="none" w:sz="0" w:space="0" w:color="auto"/>
          </w:divBdr>
        </w:div>
        <w:div w:id="1186678220">
          <w:marLeft w:val="0"/>
          <w:marRight w:val="0"/>
          <w:marTop w:val="0"/>
          <w:marBottom w:val="0"/>
          <w:divBdr>
            <w:top w:val="none" w:sz="0" w:space="0" w:color="auto"/>
            <w:left w:val="none" w:sz="0" w:space="0" w:color="auto"/>
            <w:bottom w:val="none" w:sz="0" w:space="0" w:color="auto"/>
            <w:right w:val="none" w:sz="0" w:space="0" w:color="auto"/>
          </w:divBdr>
        </w:div>
      </w:divsChild>
    </w:div>
    <w:div w:id="1638759754">
      <w:bodyDiv w:val="1"/>
      <w:marLeft w:val="0"/>
      <w:marRight w:val="0"/>
      <w:marTop w:val="0"/>
      <w:marBottom w:val="0"/>
      <w:divBdr>
        <w:top w:val="none" w:sz="0" w:space="0" w:color="auto"/>
        <w:left w:val="none" w:sz="0" w:space="0" w:color="auto"/>
        <w:bottom w:val="none" w:sz="0" w:space="0" w:color="auto"/>
        <w:right w:val="none" w:sz="0" w:space="0" w:color="auto"/>
      </w:divBdr>
      <w:divsChild>
        <w:div w:id="960961174">
          <w:marLeft w:val="0"/>
          <w:marRight w:val="0"/>
          <w:marTop w:val="0"/>
          <w:marBottom w:val="0"/>
          <w:divBdr>
            <w:top w:val="none" w:sz="0" w:space="0" w:color="auto"/>
            <w:left w:val="none" w:sz="0" w:space="0" w:color="auto"/>
            <w:bottom w:val="none" w:sz="0" w:space="0" w:color="auto"/>
            <w:right w:val="none" w:sz="0" w:space="0" w:color="auto"/>
          </w:divBdr>
        </w:div>
      </w:divsChild>
    </w:div>
    <w:div w:id="1685865921">
      <w:bodyDiv w:val="1"/>
      <w:marLeft w:val="0"/>
      <w:marRight w:val="0"/>
      <w:marTop w:val="0"/>
      <w:marBottom w:val="0"/>
      <w:divBdr>
        <w:top w:val="none" w:sz="0" w:space="0" w:color="auto"/>
        <w:left w:val="none" w:sz="0" w:space="0" w:color="auto"/>
        <w:bottom w:val="none" w:sz="0" w:space="0" w:color="auto"/>
        <w:right w:val="none" w:sz="0" w:space="0" w:color="auto"/>
      </w:divBdr>
      <w:divsChild>
        <w:div w:id="1254968956">
          <w:marLeft w:val="0"/>
          <w:marRight w:val="0"/>
          <w:marTop w:val="0"/>
          <w:marBottom w:val="0"/>
          <w:divBdr>
            <w:top w:val="none" w:sz="0" w:space="0" w:color="auto"/>
            <w:left w:val="none" w:sz="0" w:space="0" w:color="auto"/>
            <w:bottom w:val="none" w:sz="0" w:space="0" w:color="auto"/>
            <w:right w:val="none" w:sz="0" w:space="0" w:color="auto"/>
          </w:divBdr>
        </w:div>
        <w:div w:id="258879170">
          <w:marLeft w:val="0"/>
          <w:marRight w:val="0"/>
          <w:marTop w:val="0"/>
          <w:marBottom w:val="0"/>
          <w:divBdr>
            <w:top w:val="none" w:sz="0" w:space="0" w:color="auto"/>
            <w:left w:val="none" w:sz="0" w:space="0" w:color="auto"/>
            <w:bottom w:val="none" w:sz="0" w:space="0" w:color="auto"/>
            <w:right w:val="none" w:sz="0" w:space="0" w:color="auto"/>
          </w:divBdr>
        </w:div>
        <w:div w:id="1384527298">
          <w:marLeft w:val="0"/>
          <w:marRight w:val="0"/>
          <w:marTop w:val="0"/>
          <w:marBottom w:val="0"/>
          <w:divBdr>
            <w:top w:val="none" w:sz="0" w:space="0" w:color="auto"/>
            <w:left w:val="none" w:sz="0" w:space="0" w:color="auto"/>
            <w:bottom w:val="none" w:sz="0" w:space="0" w:color="auto"/>
            <w:right w:val="none" w:sz="0" w:space="0" w:color="auto"/>
          </w:divBdr>
        </w:div>
        <w:div w:id="1802654423">
          <w:marLeft w:val="0"/>
          <w:marRight w:val="0"/>
          <w:marTop w:val="0"/>
          <w:marBottom w:val="0"/>
          <w:divBdr>
            <w:top w:val="none" w:sz="0" w:space="0" w:color="auto"/>
            <w:left w:val="none" w:sz="0" w:space="0" w:color="auto"/>
            <w:bottom w:val="none" w:sz="0" w:space="0" w:color="auto"/>
            <w:right w:val="none" w:sz="0" w:space="0" w:color="auto"/>
          </w:divBdr>
        </w:div>
        <w:div w:id="419570053">
          <w:marLeft w:val="0"/>
          <w:marRight w:val="0"/>
          <w:marTop w:val="0"/>
          <w:marBottom w:val="0"/>
          <w:divBdr>
            <w:top w:val="none" w:sz="0" w:space="0" w:color="auto"/>
            <w:left w:val="none" w:sz="0" w:space="0" w:color="auto"/>
            <w:bottom w:val="none" w:sz="0" w:space="0" w:color="auto"/>
            <w:right w:val="none" w:sz="0" w:space="0" w:color="auto"/>
          </w:divBdr>
        </w:div>
        <w:div w:id="85465892">
          <w:marLeft w:val="0"/>
          <w:marRight w:val="0"/>
          <w:marTop w:val="0"/>
          <w:marBottom w:val="0"/>
          <w:divBdr>
            <w:top w:val="none" w:sz="0" w:space="0" w:color="auto"/>
            <w:left w:val="none" w:sz="0" w:space="0" w:color="auto"/>
            <w:bottom w:val="none" w:sz="0" w:space="0" w:color="auto"/>
            <w:right w:val="none" w:sz="0" w:space="0" w:color="auto"/>
          </w:divBdr>
        </w:div>
        <w:div w:id="1347366459">
          <w:marLeft w:val="0"/>
          <w:marRight w:val="0"/>
          <w:marTop w:val="0"/>
          <w:marBottom w:val="0"/>
          <w:divBdr>
            <w:top w:val="none" w:sz="0" w:space="0" w:color="auto"/>
            <w:left w:val="none" w:sz="0" w:space="0" w:color="auto"/>
            <w:bottom w:val="none" w:sz="0" w:space="0" w:color="auto"/>
            <w:right w:val="none" w:sz="0" w:space="0" w:color="auto"/>
          </w:divBdr>
        </w:div>
        <w:div w:id="589779770">
          <w:marLeft w:val="0"/>
          <w:marRight w:val="0"/>
          <w:marTop w:val="0"/>
          <w:marBottom w:val="0"/>
          <w:divBdr>
            <w:top w:val="none" w:sz="0" w:space="0" w:color="auto"/>
            <w:left w:val="none" w:sz="0" w:space="0" w:color="auto"/>
            <w:bottom w:val="none" w:sz="0" w:space="0" w:color="auto"/>
            <w:right w:val="none" w:sz="0" w:space="0" w:color="auto"/>
          </w:divBdr>
        </w:div>
        <w:div w:id="1932346942">
          <w:marLeft w:val="0"/>
          <w:marRight w:val="0"/>
          <w:marTop w:val="0"/>
          <w:marBottom w:val="0"/>
          <w:divBdr>
            <w:top w:val="none" w:sz="0" w:space="0" w:color="auto"/>
            <w:left w:val="none" w:sz="0" w:space="0" w:color="auto"/>
            <w:bottom w:val="none" w:sz="0" w:space="0" w:color="auto"/>
            <w:right w:val="none" w:sz="0" w:space="0" w:color="auto"/>
          </w:divBdr>
        </w:div>
        <w:div w:id="1238828924">
          <w:marLeft w:val="0"/>
          <w:marRight w:val="0"/>
          <w:marTop w:val="0"/>
          <w:marBottom w:val="0"/>
          <w:divBdr>
            <w:top w:val="none" w:sz="0" w:space="0" w:color="auto"/>
            <w:left w:val="none" w:sz="0" w:space="0" w:color="auto"/>
            <w:bottom w:val="none" w:sz="0" w:space="0" w:color="auto"/>
            <w:right w:val="none" w:sz="0" w:space="0" w:color="auto"/>
          </w:divBdr>
        </w:div>
        <w:div w:id="453408619">
          <w:marLeft w:val="0"/>
          <w:marRight w:val="0"/>
          <w:marTop w:val="0"/>
          <w:marBottom w:val="0"/>
          <w:divBdr>
            <w:top w:val="none" w:sz="0" w:space="0" w:color="auto"/>
            <w:left w:val="none" w:sz="0" w:space="0" w:color="auto"/>
            <w:bottom w:val="none" w:sz="0" w:space="0" w:color="auto"/>
            <w:right w:val="none" w:sz="0" w:space="0" w:color="auto"/>
          </w:divBdr>
        </w:div>
      </w:divsChild>
    </w:div>
    <w:div w:id="1780487222">
      <w:bodyDiv w:val="1"/>
      <w:marLeft w:val="0"/>
      <w:marRight w:val="0"/>
      <w:marTop w:val="0"/>
      <w:marBottom w:val="0"/>
      <w:divBdr>
        <w:top w:val="none" w:sz="0" w:space="0" w:color="auto"/>
        <w:left w:val="none" w:sz="0" w:space="0" w:color="auto"/>
        <w:bottom w:val="none" w:sz="0" w:space="0" w:color="auto"/>
        <w:right w:val="none" w:sz="0" w:space="0" w:color="auto"/>
      </w:divBdr>
      <w:divsChild>
        <w:div w:id="1222331125">
          <w:marLeft w:val="0"/>
          <w:marRight w:val="0"/>
          <w:marTop w:val="0"/>
          <w:marBottom w:val="0"/>
          <w:divBdr>
            <w:top w:val="none" w:sz="0" w:space="0" w:color="auto"/>
            <w:left w:val="none" w:sz="0" w:space="0" w:color="auto"/>
            <w:bottom w:val="none" w:sz="0" w:space="0" w:color="auto"/>
            <w:right w:val="none" w:sz="0" w:space="0" w:color="auto"/>
          </w:divBdr>
        </w:div>
        <w:div w:id="803041023">
          <w:marLeft w:val="0"/>
          <w:marRight w:val="0"/>
          <w:marTop w:val="0"/>
          <w:marBottom w:val="0"/>
          <w:divBdr>
            <w:top w:val="none" w:sz="0" w:space="0" w:color="auto"/>
            <w:left w:val="none" w:sz="0" w:space="0" w:color="auto"/>
            <w:bottom w:val="none" w:sz="0" w:space="0" w:color="auto"/>
            <w:right w:val="none" w:sz="0" w:space="0" w:color="auto"/>
          </w:divBdr>
        </w:div>
        <w:div w:id="1232546570">
          <w:marLeft w:val="0"/>
          <w:marRight w:val="0"/>
          <w:marTop w:val="0"/>
          <w:marBottom w:val="0"/>
          <w:divBdr>
            <w:top w:val="none" w:sz="0" w:space="0" w:color="auto"/>
            <w:left w:val="none" w:sz="0" w:space="0" w:color="auto"/>
            <w:bottom w:val="none" w:sz="0" w:space="0" w:color="auto"/>
            <w:right w:val="none" w:sz="0" w:space="0" w:color="auto"/>
          </w:divBdr>
        </w:div>
        <w:div w:id="721094833">
          <w:marLeft w:val="0"/>
          <w:marRight w:val="0"/>
          <w:marTop w:val="0"/>
          <w:marBottom w:val="0"/>
          <w:divBdr>
            <w:top w:val="none" w:sz="0" w:space="0" w:color="auto"/>
            <w:left w:val="none" w:sz="0" w:space="0" w:color="auto"/>
            <w:bottom w:val="none" w:sz="0" w:space="0" w:color="auto"/>
            <w:right w:val="none" w:sz="0" w:space="0" w:color="auto"/>
          </w:divBdr>
        </w:div>
        <w:div w:id="1972130841">
          <w:marLeft w:val="0"/>
          <w:marRight w:val="0"/>
          <w:marTop w:val="0"/>
          <w:marBottom w:val="0"/>
          <w:divBdr>
            <w:top w:val="none" w:sz="0" w:space="0" w:color="auto"/>
            <w:left w:val="none" w:sz="0" w:space="0" w:color="auto"/>
            <w:bottom w:val="none" w:sz="0" w:space="0" w:color="auto"/>
            <w:right w:val="none" w:sz="0" w:space="0" w:color="auto"/>
          </w:divBdr>
        </w:div>
      </w:divsChild>
    </w:div>
    <w:div w:id="1813985677">
      <w:bodyDiv w:val="1"/>
      <w:marLeft w:val="0"/>
      <w:marRight w:val="0"/>
      <w:marTop w:val="0"/>
      <w:marBottom w:val="0"/>
      <w:divBdr>
        <w:top w:val="none" w:sz="0" w:space="0" w:color="auto"/>
        <w:left w:val="none" w:sz="0" w:space="0" w:color="auto"/>
        <w:bottom w:val="none" w:sz="0" w:space="0" w:color="auto"/>
        <w:right w:val="none" w:sz="0" w:space="0" w:color="auto"/>
      </w:divBdr>
    </w:div>
    <w:div w:id="1860507645">
      <w:bodyDiv w:val="1"/>
      <w:marLeft w:val="0"/>
      <w:marRight w:val="0"/>
      <w:marTop w:val="0"/>
      <w:marBottom w:val="0"/>
      <w:divBdr>
        <w:top w:val="none" w:sz="0" w:space="0" w:color="auto"/>
        <w:left w:val="none" w:sz="0" w:space="0" w:color="auto"/>
        <w:bottom w:val="none" w:sz="0" w:space="0" w:color="auto"/>
        <w:right w:val="none" w:sz="0" w:space="0" w:color="auto"/>
      </w:divBdr>
    </w:div>
    <w:div w:id="1921912274">
      <w:bodyDiv w:val="1"/>
      <w:marLeft w:val="0"/>
      <w:marRight w:val="0"/>
      <w:marTop w:val="0"/>
      <w:marBottom w:val="0"/>
      <w:divBdr>
        <w:top w:val="none" w:sz="0" w:space="0" w:color="auto"/>
        <w:left w:val="none" w:sz="0" w:space="0" w:color="auto"/>
        <w:bottom w:val="none" w:sz="0" w:space="0" w:color="auto"/>
        <w:right w:val="none" w:sz="0" w:space="0" w:color="auto"/>
      </w:divBdr>
      <w:divsChild>
        <w:div w:id="12079720">
          <w:marLeft w:val="0"/>
          <w:marRight w:val="0"/>
          <w:marTop w:val="0"/>
          <w:marBottom w:val="0"/>
          <w:divBdr>
            <w:top w:val="none" w:sz="0" w:space="0" w:color="auto"/>
            <w:left w:val="none" w:sz="0" w:space="0" w:color="auto"/>
            <w:bottom w:val="none" w:sz="0" w:space="0" w:color="auto"/>
            <w:right w:val="none" w:sz="0" w:space="0" w:color="auto"/>
          </w:divBdr>
        </w:div>
        <w:div w:id="113595954">
          <w:marLeft w:val="0"/>
          <w:marRight w:val="0"/>
          <w:marTop w:val="0"/>
          <w:marBottom w:val="0"/>
          <w:divBdr>
            <w:top w:val="none" w:sz="0" w:space="0" w:color="auto"/>
            <w:left w:val="none" w:sz="0" w:space="0" w:color="auto"/>
            <w:bottom w:val="none" w:sz="0" w:space="0" w:color="auto"/>
            <w:right w:val="none" w:sz="0" w:space="0" w:color="auto"/>
          </w:divBdr>
        </w:div>
        <w:div w:id="1656256858">
          <w:marLeft w:val="0"/>
          <w:marRight w:val="0"/>
          <w:marTop w:val="0"/>
          <w:marBottom w:val="0"/>
          <w:divBdr>
            <w:top w:val="none" w:sz="0" w:space="0" w:color="auto"/>
            <w:left w:val="none" w:sz="0" w:space="0" w:color="auto"/>
            <w:bottom w:val="none" w:sz="0" w:space="0" w:color="auto"/>
            <w:right w:val="none" w:sz="0" w:space="0" w:color="auto"/>
          </w:divBdr>
        </w:div>
        <w:div w:id="266281014">
          <w:marLeft w:val="0"/>
          <w:marRight w:val="0"/>
          <w:marTop w:val="0"/>
          <w:marBottom w:val="0"/>
          <w:divBdr>
            <w:top w:val="none" w:sz="0" w:space="0" w:color="auto"/>
            <w:left w:val="none" w:sz="0" w:space="0" w:color="auto"/>
            <w:bottom w:val="none" w:sz="0" w:space="0" w:color="auto"/>
            <w:right w:val="none" w:sz="0" w:space="0" w:color="auto"/>
          </w:divBdr>
        </w:div>
        <w:div w:id="1100881218">
          <w:marLeft w:val="0"/>
          <w:marRight w:val="0"/>
          <w:marTop w:val="0"/>
          <w:marBottom w:val="0"/>
          <w:divBdr>
            <w:top w:val="none" w:sz="0" w:space="0" w:color="auto"/>
            <w:left w:val="none" w:sz="0" w:space="0" w:color="auto"/>
            <w:bottom w:val="none" w:sz="0" w:space="0" w:color="auto"/>
            <w:right w:val="none" w:sz="0" w:space="0" w:color="auto"/>
          </w:divBdr>
        </w:div>
        <w:div w:id="2086802357">
          <w:marLeft w:val="0"/>
          <w:marRight w:val="0"/>
          <w:marTop w:val="0"/>
          <w:marBottom w:val="0"/>
          <w:divBdr>
            <w:top w:val="none" w:sz="0" w:space="0" w:color="auto"/>
            <w:left w:val="none" w:sz="0" w:space="0" w:color="auto"/>
            <w:bottom w:val="none" w:sz="0" w:space="0" w:color="auto"/>
            <w:right w:val="none" w:sz="0" w:space="0" w:color="auto"/>
          </w:divBdr>
        </w:div>
        <w:div w:id="202255935">
          <w:marLeft w:val="0"/>
          <w:marRight w:val="0"/>
          <w:marTop w:val="0"/>
          <w:marBottom w:val="0"/>
          <w:divBdr>
            <w:top w:val="none" w:sz="0" w:space="0" w:color="auto"/>
            <w:left w:val="none" w:sz="0" w:space="0" w:color="auto"/>
            <w:bottom w:val="none" w:sz="0" w:space="0" w:color="auto"/>
            <w:right w:val="none" w:sz="0" w:space="0" w:color="auto"/>
          </w:divBdr>
        </w:div>
        <w:div w:id="848910159">
          <w:marLeft w:val="0"/>
          <w:marRight w:val="0"/>
          <w:marTop w:val="0"/>
          <w:marBottom w:val="0"/>
          <w:divBdr>
            <w:top w:val="none" w:sz="0" w:space="0" w:color="auto"/>
            <w:left w:val="none" w:sz="0" w:space="0" w:color="auto"/>
            <w:bottom w:val="none" w:sz="0" w:space="0" w:color="auto"/>
            <w:right w:val="none" w:sz="0" w:space="0" w:color="auto"/>
          </w:divBdr>
        </w:div>
        <w:div w:id="18549068">
          <w:marLeft w:val="0"/>
          <w:marRight w:val="0"/>
          <w:marTop w:val="0"/>
          <w:marBottom w:val="0"/>
          <w:divBdr>
            <w:top w:val="none" w:sz="0" w:space="0" w:color="auto"/>
            <w:left w:val="none" w:sz="0" w:space="0" w:color="auto"/>
            <w:bottom w:val="none" w:sz="0" w:space="0" w:color="auto"/>
            <w:right w:val="none" w:sz="0" w:space="0" w:color="auto"/>
          </w:divBdr>
        </w:div>
        <w:div w:id="1173913181">
          <w:marLeft w:val="0"/>
          <w:marRight w:val="0"/>
          <w:marTop w:val="0"/>
          <w:marBottom w:val="0"/>
          <w:divBdr>
            <w:top w:val="none" w:sz="0" w:space="0" w:color="auto"/>
            <w:left w:val="none" w:sz="0" w:space="0" w:color="auto"/>
            <w:bottom w:val="none" w:sz="0" w:space="0" w:color="auto"/>
            <w:right w:val="none" w:sz="0" w:space="0" w:color="auto"/>
          </w:divBdr>
        </w:div>
        <w:div w:id="1378774010">
          <w:marLeft w:val="0"/>
          <w:marRight w:val="0"/>
          <w:marTop w:val="0"/>
          <w:marBottom w:val="0"/>
          <w:divBdr>
            <w:top w:val="none" w:sz="0" w:space="0" w:color="auto"/>
            <w:left w:val="none" w:sz="0" w:space="0" w:color="auto"/>
            <w:bottom w:val="none" w:sz="0" w:space="0" w:color="auto"/>
            <w:right w:val="none" w:sz="0" w:space="0" w:color="auto"/>
          </w:divBdr>
        </w:div>
        <w:div w:id="1865747746">
          <w:marLeft w:val="0"/>
          <w:marRight w:val="0"/>
          <w:marTop w:val="0"/>
          <w:marBottom w:val="0"/>
          <w:divBdr>
            <w:top w:val="none" w:sz="0" w:space="0" w:color="auto"/>
            <w:left w:val="none" w:sz="0" w:space="0" w:color="auto"/>
            <w:bottom w:val="none" w:sz="0" w:space="0" w:color="auto"/>
            <w:right w:val="none" w:sz="0" w:space="0" w:color="auto"/>
          </w:divBdr>
        </w:div>
        <w:div w:id="1786848411">
          <w:marLeft w:val="0"/>
          <w:marRight w:val="0"/>
          <w:marTop w:val="0"/>
          <w:marBottom w:val="0"/>
          <w:divBdr>
            <w:top w:val="none" w:sz="0" w:space="0" w:color="auto"/>
            <w:left w:val="none" w:sz="0" w:space="0" w:color="auto"/>
            <w:bottom w:val="none" w:sz="0" w:space="0" w:color="auto"/>
            <w:right w:val="none" w:sz="0" w:space="0" w:color="auto"/>
          </w:divBdr>
        </w:div>
        <w:div w:id="1552614583">
          <w:marLeft w:val="0"/>
          <w:marRight w:val="0"/>
          <w:marTop w:val="0"/>
          <w:marBottom w:val="0"/>
          <w:divBdr>
            <w:top w:val="none" w:sz="0" w:space="0" w:color="auto"/>
            <w:left w:val="none" w:sz="0" w:space="0" w:color="auto"/>
            <w:bottom w:val="none" w:sz="0" w:space="0" w:color="auto"/>
            <w:right w:val="none" w:sz="0" w:space="0" w:color="auto"/>
          </w:divBdr>
        </w:div>
        <w:div w:id="2073306792">
          <w:marLeft w:val="0"/>
          <w:marRight w:val="0"/>
          <w:marTop w:val="0"/>
          <w:marBottom w:val="0"/>
          <w:divBdr>
            <w:top w:val="none" w:sz="0" w:space="0" w:color="auto"/>
            <w:left w:val="none" w:sz="0" w:space="0" w:color="auto"/>
            <w:bottom w:val="none" w:sz="0" w:space="0" w:color="auto"/>
            <w:right w:val="none" w:sz="0" w:space="0" w:color="auto"/>
          </w:divBdr>
        </w:div>
        <w:div w:id="237634407">
          <w:marLeft w:val="0"/>
          <w:marRight w:val="0"/>
          <w:marTop w:val="0"/>
          <w:marBottom w:val="0"/>
          <w:divBdr>
            <w:top w:val="none" w:sz="0" w:space="0" w:color="auto"/>
            <w:left w:val="none" w:sz="0" w:space="0" w:color="auto"/>
            <w:bottom w:val="none" w:sz="0" w:space="0" w:color="auto"/>
            <w:right w:val="none" w:sz="0" w:space="0" w:color="auto"/>
          </w:divBdr>
        </w:div>
        <w:div w:id="166556439">
          <w:marLeft w:val="0"/>
          <w:marRight w:val="0"/>
          <w:marTop w:val="0"/>
          <w:marBottom w:val="0"/>
          <w:divBdr>
            <w:top w:val="none" w:sz="0" w:space="0" w:color="auto"/>
            <w:left w:val="none" w:sz="0" w:space="0" w:color="auto"/>
            <w:bottom w:val="none" w:sz="0" w:space="0" w:color="auto"/>
            <w:right w:val="none" w:sz="0" w:space="0" w:color="auto"/>
          </w:divBdr>
        </w:div>
        <w:div w:id="1907953843">
          <w:marLeft w:val="0"/>
          <w:marRight w:val="0"/>
          <w:marTop w:val="0"/>
          <w:marBottom w:val="0"/>
          <w:divBdr>
            <w:top w:val="none" w:sz="0" w:space="0" w:color="auto"/>
            <w:left w:val="none" w:sz="0" w:space="0" w:color="auto"/>
            <w:bottom w:val="none" w:sz="0" w:space="0" w:color="auto"/>
            <w:right w:val="none" w:sz="0" w:space="0" w:color="auto"/>
          </w:divBdr>
        </w:div>
        <w:div w:id="966741511">
          <w:marLeft w:val="0"/>
          <w:marRight w:val="0"/>
          <w:marTop w:val="0"/>
          <w:marBottom w:val="0"/>
          <w:divBdr>
            <w:top w:val="none" w:sz="0" w:space="0" w:color="auto"/>
            <w:left w:val="none" w:sz="0" w:space="0" w:color="auto"/>
            <w:bottom w:val="none" w:sz="0" w:space="0" w:color="auto"/>
            <w:right w:val="none" w:sz="0" w:space="0" w:color="auto"/>
          </w:divBdr>
        </w:div>
        <w:div w:id="7410888">
          <w:marLeft w:val="0"/>
          <w:marRight w:val="0"/>
          <w:marTop w:val="0"/>
          <w:marBottom w:val="0"/>
          <w:divBdr>
            <w:top w:val="none" w:sz="0" w:space="0" w:color="auto"/>
            <w:left w:val="none" w:sz="0" w:space="0" w:color="auto"/>
            <w:bottom w:val="none" w:sz="0" w:space="0" w:color="auto"/>
            <w:right w:val="none" w:sz="0" w:space="0" w:color="auto"/>
          </w:divBdr>
        </w:div>
        <w:div w:id="1234505992">
          <w:marLeft w:val="0"/>
          <w:marRight w:val="0"/>
          <w:marTop w:val="0"/>
          <w:marBottom w:val="0"/>
          <w:divBdr>
            <w:top w:val="none" w:sz="0" w:space="0" w:color="auto"/>
            <w:left w:val="none" w:sz="0" w:space="0" w:color="auto"/>
            <w:bottom w:val="none" w:sz="0" w:space="0" w:color="auto"/>
            <w:right w:val="none" w:sz="0" w:space="0" w:color="auto"/>
          </w:divBdr>
        </w:div>
        <w:div w:id="2100639830">
          <w:marLeft w:val="0"/>
          <w:marRight w:val="0"/>
          <w:marTop w:val="0"/>
          <w:marBottom w:val="0"/>
          <w:divBdr>
            <w:top w:val="none" w:sz="0" w:space="0" w:color="auto"/>
            <w:left w:val="none" w:sz="0" w:space="0" w:color="auto"/>
            <w:bottom w:val="none" w:sz="0" w:space="0" w:color="auto"/>
            <w:right w:val="none" w:sz="0" w:space="0" w:color="auto"/>
          </w:divBdr>
        </w:div>
        <w:div w:id="1639990490">
          <w:marLeft w:val="0"/>
          <w:marRight w:val="0"/>
          <w:marTop w:val="0"/>
          <w:marBottom w:val="0"/>
          <w:divBdr>
            <w:top w:val="none" w:sz="0" w:space="0" w:color="auto"/>
            <w:left w:val="none" w:sz="0" w:space="0" w:color="auto"/>
            <w:bottom w:val="none" w:sz="0" w:space="0" w:color="auto"/>
            <w:right w:val="none" w:sz="0" w:space="0" w:color="auto"/>
          </w:divBdr>
        </w:div>
        <w:div w:id="2058360707">
          <w:marLeft w:val="0"/>
          <w:marRight w:val="0"/>
          <w:marTop w:val="0"/>
          <w:marBottom w:val="0"/>
          <w:divBdr>
            <w:top w:val="none" w:sz="0" w:space="0" w:color="auto"/>
            <w:left w:val="none" w:sz="0" w:space="0" w:color="auto"/>
            <w:bottom w:val="none" w:sz="0" w:space="0" w:color="auto"/>
            <w:right w:val="none" w:sz="0" w:space="0" w:color="auto"/>
          </w:divBdr>
        </w:div>
        <w:div w:id="57174221">
          <w:marLeft w:val="0"/>
          <w:marRight w:val="0"/>
          <w:marTop w:val="0"/>
          <w:marBottom w:val="0"/>
          <w:divBdr>
            <w:top w:val="none" w:sz="0" w:space="0" w:color="auto"/>
            <w:left w:val="none" w:sz="0" w:space="0" w:color="auto"/>
            <w:bottom w:val="none" w:sz="0" w:space="0" w:color="auto"/>
            <w:right w:val="none" w:sz="0" w:space="0" w:color="auto"/>
          </w:divBdr>
        </w:div>
        <w:div w:id="967122046">
          <w:marLeft w:val="0"/>
          <w:marRight w:val="0"/>
          <w:marTop w:val="0"/>
          <w:marBottom w:val="0"/>
          <w:divBdr>
            <w:top w:val="none" w:sz="0" w:space="0" w:color="auto"/>
            <w:left w:val="none" w:sz="0" w:space="0" w:color="auto"/>
            <w:bottom w:val="none" w:sz="0" w:space="0" w:color="auto"/>
            <w:right w:val="none" w:sz="0" w:space="0" w:color="auto"/>
          </w:divBdr>
        </w:div>
        <w:div w:id="286355641">
          <w:marLeft w:val="0"/>
          <w:marRight w:val="0"/>
          <w:marTop w:val="0"/>
          <w:marBottom w:val="0"/>
          <w:divBdr>
            <w:top w:val="none" w:sz="0" w:space="0" w:color="auto"/>
            <w:left w:val="none" w:sz="0" w:space="0" w:color="auto"/>
            <w:bottom w:val="none" w:sz="0" w:space="0" w:color="auto"/>
            <w:right w:val="none" w:sz="0" w:space="0" w:color="auto"/>
          </w:divBdr>
        </w:div>
        <w:div w:id="286551716">
          <w:marLeft w:val="0"/>
          <w:marRight w:val="0"/>
          <w:marTop w:val="0"/>
          <w:marBottom w:val="0"/>
          <w:divBdr>
            <w:top w:val="none" w:sz="0" w:space="0" w:color="auto"/>
            <w:left w:val="none" w:sz="0" w:space="0" w:color="auto"/>
            <w:bottom w:val="none" w:sz="0" w:space="0" w:color="auto"/>
            <w:right w:val="none" w:sz="0" w:space="0" w:color="auto"/>
          </w:divBdr>
        </w:div>
        <w:div w:id="857279483">
          <w:marLeft w:val="0"/>
          <w:marRight w:val="0"/>
          <w:marTop w:val="0"/>
          <w:marBottom w:val="0"/>
          <w:divBdr>
            <w:top w:val="none" w:sz="0" w:space="0" w:color="auto"/>
            <w:left w:val="none" w:sz="0" w:space="0" w:color="auto"/>
            <w:bottom w:val="none" w:sz="0" w:space="0" w:color="auto"/>
            <w:right w:val="none" w:sz="0" w:space="0" w:color="auto"/>
          </w:divBdr>
        </w:div>
        <w:div w:id="909578880">
          <w:marLeft w:val="0"/>
          <w:marRight w:val="0"/>
          <w:marTop w:val="0"/>
          <w:marBottom w:val="0"/>
          <w:divBdr>
            <w:top w:val="none" w:sz="0" w:space="0" w:color="auto"/>
            <w:left w:val="none" w:sz="0" w:space="0" w:color="auto"/>
            <w:bottom w:val="none" w:sz="0" w:space="0" w:color="auto"/>
            <w:right w:val="none" w:sz="0" w:space="0" w:color="auto"/>
          </w:divBdr>
        </w:div>
        <w:div w:id="1393230435">
          <w:marLeft w:val="0"/>
          <w:marRight w:val="0"/>
          <w:marTop w:val="0"/>
          <w:marBottom w:val="0"/>
          <w:divBdr>
            <w:top w:val="none" w:sz="0" w:space="0" w:color="auto"/>
            <w:left w:val="none" w:sz="0" w:space="0" w:color="auto"/>
            <w:bottom w:val="none" w:sz="0" w:space="0" w:color="auto"/>
            <w:right w:val="none" w:sz="0" w:space="0" w:color="auto"/>
          </w:divBdr>
        </w:div>
        <w:div w:id="517160302">
          <w:marLeft w:val="0"/>
          <w:marRight w:val="0"/>
          <w:marTop w:val="0"/>
          <w:marBottom w:val="0"/>
          <w:divBdr>
            <w:top w:val="none" w:sz="0" w:space="0" w:color="auto"/>
            <w:left w:val="none" w:sz="0" w:space="0" w:color="auto"/>
            <w:bottom w:val="none" w:sz="0" w:space="0" w:color="auto"/>
            <w:right w:val="none" w:sz="0" w:space="0" w:color="auto"/>
          </w:divBdr>
        </w:div>
        <w:div w:id="901332766">
          <w:marLeft w:val="0"/>
          <w:marRight w:val="0"/>
          <w:marTop w:val="0"/>
          <w:marBottom w:val="0"/>
          <w:divBdr>
            <w:top w:val="none" w:sz="0" w:space="0" w:color="auto"/>
            <w:left w:val="none" w:sz="0" w:space="0" w:color="auto"/>
            <w:bottom w:val="none" w:sz="0" w:space="0" w:color="auto"/>
            <w:right w:val="none" w:sz="0" w:space="0" w:color="auto"/>
          </w:divBdr>
        </w:div>
        <w:div w:id="2097049526">
          <w:marLeft w:val="0"/>
          <w:marRight w:val="0"/>
          <w:marTop w:val="0"/>
          <w:marBottom w:val="0"/>
          <w:divBdr>
            <w:top w:val="none" w:sz="0" w:space="0" w:color="auto"/>
            <w:left w:val="none" w:sz="0" w:space="0" w:color="auto"/>
            <w:bottom w:val="none" w:sz="0" w:space="0" w:color="auto"/>
            <w:right w:val="none" w:sz="0" w:space="0" w:color="auto"/>
          </w:divBdr>
        </w:div>
      </w:divsChild>
    </w:div>
    <w:div w:id="1927958618">
      <w:bodyDiv w:val="1"/>
      <w:marLeft w:val="0"/>
      <w:marRight w:val="0"/>
      <w:marTop w:val="0"/>
      <w:marBottom w:val="0"/>
      <w:divBdr>
        <w:top w:val="none" w:sz="0" w:space="0" w:color="auto"/>
        <w:left w:val="none" w:sz="0" w:space="0" w:color="auto"/>
        <w:bottom w:val="none" w:sz="0" w:space="0" w:color="auto"/>
        <w:right w:val="none" w:sz="0" w:space="0" w:color="auto"/>
      </w:divBdr>
    </w:div>
    <w:div w:id="1971671195">
      <w:bodyDiv w:val="1"/>
      <w:marLeft w:val="0"/>
      <w:marRight w:val="0"/>
      <w:marTop w:val="0"/>
      <w:marBottom w:val="0"/>
      <w:divBdr>
        <w:top w:val="none" w:sz="0" w:space="0" w:color="auto"/>
        <w:left w:val="none" w:sz="0" w:space="0" w:color="auto"/>
        <w:bottom w:val="none" w:sz="0" w:space="0" w:color="auto"/>
        <w:right w:val="none" w:sz="0" w:space="0" w:color="auto"/>
      </w:divBdr>
      <w:divsChild>
        <w:div w:id="675691129">
          <w:marLeft w:val="0"/>
          <w:marRight w:val="0"/>
          <w:marTop w:val="0"/>
          <w:marBottom w:val="0"/>
          <w:divBdr>
            <w:top w:val="none" w:sz="0" w:space="0" w:color="auto"/>
            <w:left w:val="none" w:sz="0" w:space="0" w:color="auto"/>
            <w:bottom w:val="none" w:sz="0" w:space="0" w:color="auto"/>
            <w:right w:val="none" w:sz="0" w:space="0" w:color="auto"/>
          </w:divBdr>
        </w:div>
        <w:div w:id="1425878335">
          <w:marLeft w:val="0"/>
          <w:marRight w:val="0"/>
          <w:marTop w:val="0"/>
          <w:marBottom w:val="0"/>
          <w:divBdr>
            <w:top w:val="none" w:sz="0" w:space="0" w:color="auto"/>
            <w:left w:val="none" w:sz="0" w:space="0" w:color="auto"/>
            <w:bottom w:val="none" w:sz="0" w:space="0" w:color="auto"/>
            <w:right w:val="none" w:sz="0" w:space="0" w:color="auto"/>
          </w:divBdr>
        </w:div>
      </w:divsChild>
    </w:div>
    <w:div w:id="2100368007">
      <w:bodyDiv w:val="1"/>
      <w:marLeft w:val="0"/>
      <w:marRight w:val="0"/>
      <w:marTop w:val="0"/>
      <w:marBottom w:val="0"/>
      <w:divBdr>
        <w:top w:val="none" w:sz="0" w:space="0" w:color="auto"/>
        <w:left w:val="none" w:sz="0" w:space="0" w:color="auto"/>
        <w:bottom w:val="none" w:sz="0" w:space="0" w:color="auto"/>
        <w:right w:val="none" w:sz="0" w:space="0" w:color="auto"/>
      </w:divBdr>
      <w:divsChild>
        <w:div w:id="951089087">
          <w:marLeft w:val="0"/>
          <w:marRight w:val="0"/>
          <w:marTop w:val="0"/>
          <w:marBottom w:val="0"/>
          <w:divBdr>
            <w:top w:val="none" w:sz="0" w:space="0" w:color="auto"/>
            <w:left w:val="none" w:sz="0" w:space="0" w:color="auto"/>
            <w:bottom w:val="none" w:sz="0" w:space="0" w:color="auto"/>
            <w:right w:val="none" w:sz="0" w:space="0" w:color="auto"/>
          </w:divBdr>
        </w:div>
      </w:divsChild>
    </w:div>
    <w:div w:id="2103379638">
      <w:bodyDiv w:val="1"/>
      <w:marLeft w:val="0"/>
      <w:marRight w:val="0"/>
      <w:marTop w:val="0"/>
      <w:marBottom w:val="0"/>
      <w:divBdr>
        <w:top w:val="none" w:sz="0" w:space="0" w:color="auto"/>
        <w:left w:val="none" w:sz="0" w:space="0" w:color="auto"/>
        <w:bottom w:val="none" w:sz="0" w:space="0" w:color="auto"/>
        <w:right w:val="none" w:sz="0" w:space="0" w:color="auto"/>
      </w:divBdr>
      <w:divsChild>
        <w:div w:id="1000086479">
          <w:marLeft w:val="0"/>
          <w:marRight w:val="0"/>
          <w:marTop w:val="0"/>
          <w:marBottom w:val="0"/>
          <w:divBdr>
            <w:top w:val="none" w:sz="0" w:space="0" w:color="auto"/>
            <w:left w:val="none" w:sz="0" w:space="0" w:color="auto"/>
            <w:bottom w:val="none" w:sz="0" w:space="0" w:color="auto"/>
            <w:right w:val="none" w:sz="0" w:space="0" w:color="auto"/>
          </w:divBdr>
        </w:div>
        <w:div w:id="1559122265">
          <w:marLeft w:val="0"/>
          <w:marRight w:val="0"/>
          <w:marTop w:val="0"/>
          <w:marBottom w:val="0"/>
          <w:divBdr>
            <w:top w:val="none" w:sz="0" w:space="0" w:color="auto"/>
            <w:left w:val="none" w:sz="0" w:space="0" w:color="auto"/>
            <w:bottom w:val="none" w:sz="0" w:space="0" w:color="auto"/>
            <w:right w:val="none" w:sz="0" w:space="0" w:color="auto"/>
          </w:divBdr>
        </w:div>
      </w:divsChild>
    </w:div>
    <w:div w:id="2104641280">
      <w:bodyDiv w:val="1"/>
      <w:marLeft w:val="0"/>
      <w:marRight w:val="0"/>
      <w:marTop w:val="0"/>
      <w:marBottom w:val="0"/>
      <w:divBdr>
        <w:top w:val="none" w:sz="0" w:space="0" w:color="auto"/>
        <w:left w:val="none" w:sz="0" w:space="0" w:color="auto"/>
        <w:bottom w:val="none" w:sz="0" w:space="0" w:color="auto"/>
        <w:right w:val="none" w:sz="0" w:space="0" w:color="auto"/>
      </w:divBdr>
      <w:divsChild>
        <w:div w:id="629827842">
          <w:marLeft w:val="0"/>
          <w:marRight w:val="0"/>
          <w:marTop w:val="0"/>
          <w:marBottom w:val="0"/>
          <w:divBdr>
            <w:top w:val="none" w:sz="0" w:space="0" w:color="auto"/>
            <w:left w:val="none" w:sz="0" w:space="0" w:color="auto"/>
            <w:bottom w:val="none" w:sz="0" w:space="0" w:color="auto"/>
            <w:right w:val="none" w:sz="0" w:space="0" w:color="auto"/>
          </w:divBdr>
        </w:div>
        <w:div w:id="454566633">
          <w:marLeft w:val="0"/>
          <w:marRight w:val="0"/>
          <w:marTop w:val="0"/>
          <w:marBottom w:val="0"/>
          <w:divBdr>
            <w:top w:val="none" w:sz="0" w:space="0" w:color="auto"/>
            <w:left w:val="none" w:sz="0" w:space="0" w:color="auto"/>
            <w:bottom w:val="none" w:sz="0" w:space="0" w:color="auto"/>
            <w:right w:val="none" w:sz="0" w:space="0" w:color="auto"/>
          </w:divBdr>
        </w:div>
        <w:div w:id="1537235734">
          <w:marLeft w:val="0"/>
          <w:marRight w:val="0"/>
          <w:marTop w:val="0"/>
          <w:marBottom w:val="0"/>
          <w:divBdr>
            <w:top w:val="none" w:sz="0" w:space="0" w:color="auto"/>
            <w:left w:val="none" w:sz="0" w:space="0" w:color="auto"/>
            <w:bottom w:val="none" w:sz="0" w:space="0" w:color="auto"/>
            <w:right w:val="none" w:sz="0" w:space="0" w:color="auto"/>
          </w:divBdr>
        </w:div>
        <w:div w:id="1902863833">
          <w:marLeft w:val="0"/>
          <w:marRight w:val="0"/>
          <w:marTop w:val="0"/>
          <w:marBottom w:val="0"/>
          <w:divBdr>
            <w:top w:val="none" w:sz="0" w:space="0" w:color="auto"/>
            <w:left w:val="none" w:sz="0" w:space="0" w:color="auto"/>
            <w:bottom w:val="none" w:sz="0" w:space="0" w:color="auto"/>
            <w:right w:val="none" w:sz="0" w:space="0" w:color="auto"/>
          </w:divBdr>
        </w:div>
        <w:div w:id="1234777632">
          <w:marLeft w:val="0"/>
          <w:marRight w:val="0"/>
          <w:marTop w:val="0"/>
          <w:marBottom w:val="0"/>
          <w:divBdr>
            <w:top w:val="none" w:sz="0" w:space="0" w:color="auto"/>
            <w:left w:val="none" w:sz="0" w:space="0" w:color="auto"/>
            <w:bottom w:val="none" w:sz="0" w:space="0" w:color="auto"/>
            <w:right w:val="none" w:sz="0" w:space="0" w:color="auto"/>
          </w:divBdr>
        </w:div>
        <w:div w:id="253708888">
          <w:marLeft w:val="0"/>
          <w:marRight w:val="0"/>
          <w:marTop w:val="0"/>
          <w:marBottom w:val="0"/>
          <w:divBdr>
            <w:top w:val="none" w:sz="0" w:space="0" w:color="auto"/>
            <w:left w:val="none" w:sz="0" w:space="0" w:color="auto"/>
            <w:bottom w:val="none" w:sz="0" w:space="0" w:color="auto"/>
            <w:right w:val="none" w:sz="0" w:space="0" w:color="auto"/>
          </w:divBdr>
        </w:div>
        <w:div w:id="1086806197">
          <w:marLeft w:val="0"/>
          <w:marRight w:val="0"/>
          <w:marTop w:val="0"/>
          <w:marBottom w:val="0"/>
          <w:divBdr>
            <w:top w:val="none" w:sz="0" w:space="0" w:color="auto"/>
            <w:left w:val="none" w:sz="0" w:space="0" w:color="auto"/>
            <w:bottom w:val="none" w:sz="0" w:space="0" w:color="auto"/>
            <w:right w:val="none" w:sz="0" w:space="0" w:color="auto"/>
          </w:divBdr>
        </w:div>
        <w:div w:id="1224023848">
          <w:marLeft w:val="0"/>
          <w:marRight w:val="0"/>
          <w:marTop w:val="0"/>
          <w:marBottom w:val="0"/>
          <w:divBdr>
            <w:top w:val="none" w:sz="0" w:space="0" w:color="auto"/>
            <w:left w:val="none" w:sz="0" w:space="0" w:color="auto"/>
            <w:bottom w:val="none" w:sz="0" w:space="0" w:color="auto"/>
            <w:right w:val="none" w:sz="0" w:space="0" w:color="auto"/>
          </w:divBdr>
        </w:div>
      </w:divsChild>
    </w:div>
    <w:div w:id="2129273617">
      <w:bodyDiv w:val="1"/>
      <w:marLeft w:val="0"/>
      <w:marRight w:val="0"/>
      <w:marTop w:val="0"/>
      <w:marBottom w:val="0"/>
      <w:divBdr>
        <w:top w:val="none" w:sz="0" w:space="0" w:color="auto"/>
        <w:left w:val="none" w:sz="0" w:space="0" w:color="auto"/>
        <w:bottom w:val="none" w:sz="0" w:space="0" w:color="auto"/>
        <w:right w:val="none" w:sz="0" w:space="0" w:color="auto"/>
      </w:divBdr>
      <w:divsChild>
        <w:div w:id="797602923">
          <w:marLeft w:val="0"/>
          <w:marRight w:val="0"/>
          <w:marTop w:val="0"/>
          <w:marBottom w:val="0"/>
          <w:divBdr>
            <w:top w:val="none" w:sz="0" w:space="0" w:color="auto"/>
            <w:left w:val="none" w:sz="0" w:space="0" w:color="auto"/>
            <w:bottom w:val="none" w:sz="0" w:space="0" w:color="auto"/>
            <w:right w:val="none" w:sz="0" w:space="0" w:color="auto"/>
          </w:divBdr>
        </w:div>
        <w:div w:id="1700545541">
          <w:marLeft w:val="0"/>
          <w:marRight w:val="0"/>
          <w:marTop w:val="0"/>
          <w:marBottom w:val="0"/>
          <w:divBdr>
            <w:top w:val="none" w:sz="0" w:space="0" w:color="auto"/>
            <w:left w:val="none" w:sz="0" w:space="0" w:color="auto"/>
            <w:bottom w:val="none" w:sz="0" w:space="0" w:color="auto"/>
            <w:right w:val="none" w:sz="0" w:space="0" w:color="auto"/>
          </w:divBdr>
        </w:div>
        <w:div w:id="277421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footer" Target="footer2.xm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s://ideas.repec.org/s/ine/journl.html" TargetMode="External"/><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header" Target="header3.xm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1.wmf"/><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hyperlink" Target="https://doi.org/10.1016/j.eneco.2018.12.021"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footer" Target="footer1.xm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hyperlink" Target="https://ideas.repec.org/a/ine/journl/v48y2019i57p05-3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footer" Target="footer3.xml"/><Relationship Id="rId57" Type="http://schemas.openxmlformats.org/officeDocument/2006/relationships/image" Target="media/image26.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header" Target="header1.xm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header" Target="header2.xml"/><Relationship Id="rId66" Type="http://schemas.openxmlformats.org/officeDocument/2006/relationships/image" Target="media/image35.png"/><Relationship Id="rId87" Type="http://schemas.openxmlformats.org/officeDocument/2006/relationships/theme" Target="theme/theme1.xml"/><Relationship Id="rId61" Type="http://schemas.openxmlformats.org/officeDocument/2006/relationships/image" Target="media/image30.png"/><Relationship Id="rId82" Type="http://schemas.openxmlformats.org/officeDocument/2006/relationships/hyperlink" Target="https://doi.org/10.1108/030743507107182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0D0EF-9FC2-4B67-95FE-E1C539A5E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3774</TotalTime>
  <Pages>20</Pages>
  <Words>5952</Words>
  <Characters>33718</Characters>
  <Application>Microsoft Office Word</Application>
  <DocSecurity>0</DocSecurity>
  <Lines>957</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jhumur sengupta</dc:creator>
  <cp:keywords/>
  <dc:description/>
  <cp:lastModifiedBy>jhumur sengupta</cp:lastModifiedBy>
  <cp:revision>2408</cp:revision>
  <dcterms:created xsi:type="dcterms:W3CDTF">2025-07-13T16:05:00Z</dcterms:created>
  <dcterms:modified xsi:type="dcterms:W3CDTF">2025-10-12T14:42:00Z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7e9b2977-0b88-40ea-9383-7e83c055a82b</vt:lpwstr>
  </property>
</Properties>
</file>