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BADF3" w14:textId="77777777" w:rsidR="002D19F7" w:rsidRDefault="002D19F7">
      <w:pPr>
        <w:spacing w:before="100" w:beforeAutospacing="1" w:after="0" w:line="360" w:lineRule="auto"/>
        <w:jc w:val="center"/>
        <w:rPr>
          <w:rFonts w:ascii="Times New Roman" w:eastAsia="Times New Roman" w:hAnsi="Times New Roman" w:cs="Times New Roman"/>
          <w:b/>
          <w:bCs/>
          <w:color w:val="000000" w:themeColor="text1"/>
          <w:sz w:val="24"/>
          <w:szCs w:val="24"/>
        </w:rPr>
      </w:pPr>
    </w:p>
    <w:p w14:paraId="6A5D1C37" w14:textId="7F2D0615" w:rsidR="002D19F7" w:rsidRDefault="00246D44">
      <w:pPr>
        <w:spacing w:before="100" w:beforeAutospacing="1" w:after="0" w:line="360"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 xml:space="preserve">A Comparison Of Classical Non-Parametric </w:t>
      </w:r>
      <w:r w:rsidRPr="00C64127">
        <w:rPr>
          <w:rFonts w:ascii="Times New Roman" w:eastAsia="Times New Roman" w:hAnsi="Times New Roman" w:cs="Times New Roman"/>
          <w:b/>
          <w:bCs/>
          <w:color w:val="000000" w:themeColor="text1"/>
          <w:sz w:val="24"/>
          <w:szCs w:val="24"/>
          <w:highlight w:val="yellow"/>
        </w:rPr>
        <w:t xml:space="preserve">and </w:t>
      </w:r>
      <w:r>
        <w:rPr>
          <w:rFonts w:ascii="Times New Roman" w:eastAsia="Times New Roman" w:hAnsi="Times New Roman" w:cs="Times New Roman"/>
          <w:b/>
          <w:bCs/>
          <w:color w:val="000000" w:themeColor="text1"/>
          <w:sz w:val="24"/>
          <w:szCs w:val="24"/>
        </w:rPr>
        <w:t xml:space="preserve">Bayesian Non-Parametric Approaches </w:t>
      </w:r>
      <w:r w:rsidRPr="00C64127">
        <w:rPr>
          <w:rFonts w:ascii="Times New Roman" w:eastAsia="Times New Roman" w:hAnsi="Times New Roman" w:cs="Times New Roman"/>
          <w:b/>
          <w:bCs/>
          <w:color w:val="000000" w:themeColor="text1"/>
          <w:sz w:val="24"/>
          <w:szCs w:val="24"/>
          <w:highlight w:val="yellow"/>
        </w:rPr>
        <w:t>in</w:t>
      </w:r>
      <w:r>
        <w:rPr>
          <w:rFonts w:ascii="Times New Roman" w:eastAsia="Times New Roman" w:hAnsi="Times New Roman" w:cs="Times New Roman"/>
          <w:b/>
          <w:bCs/>
          <w:color w:val="000000" w:themeColor="text1"/>
          <w:sz w:val="24"/>
          <w:szCs w:val="24"/>
        </w:rPr>
        <w:t xml:space="preserve"> Grade Comparisons Between Two Mathematically-Based Faculties </w:t>
      </w:r>
      <w:r w:rsidRPr="00C64127">
        <w:rPr>
          <w:rFonts w:ascii="Times New Roman" w:eastAsia="Times New Roman" w:hAnsi="Times New Roman" w:cs="Times New Roman"/>
          <w:b/>
          <w:bCs/>
          <w:color w:val="000000" w:themeColor="text1"/>
          <w:sz w:val="24"/>
          <w:szCs w:val="24"/>
          <w:highlight w:val="yellow"/>
        </w:rPr>
        <w:t xml:space="preserve">in a </w:t>
      </w:r>
      <w:r>
        <w:rPr>
          <w:rFonts w:ascii="Times New Roman" w:eastAsia="Times New Roman" w:hAnsi="Times New Roman" w:cs="Times New Roman"/>
          <w:b/>
          <w:bCs/>
          <w:color w:val="000000" w:themeColor="text1"/>
          <w:sz w:val="24"/>
          <w:szCs w:val="24"/>
        </w:rPr>
        <w:t>Tertiary Institution</w:t>
      </w:r>
    </w:p>
    <w:p w14:paraId="7D5BC69E" w14:textId="26EF7617" w:rsidR="005C0EAF" w:rsidRDefault="005C0EAF">
      <w:pPr>
        <w:spacing w:after="0" w:line="360" w:lineRule="auto"/>
        <w:rPr>
          <w:rFonts w:ascii="Times New Roman" w:eastAsia="Times New Roman" w:hAnsi="Times New Roman" w:cs="Times New Roman"/>
          <w:b/>
          <w:bCs/>
          <w:sz w:val="24"/>
          <w:szCs w:val="24"/>
        </w:rPr>
      </w:pPr>
    </w:p>
    <w:p w14:paraId="4B921FB4" w14:textId="77777777" w:rsidR="00050351" w:rsidRDefault="00050351">
      <w:pPr>
        <w:spacing w:after="0" w:line="360" w:lineRule="auto"/>
        <w:rPr>
          <w:rFonts w:ascii="Times New Roman" w:eastAsia="Times New Roman" w:hAnsi="Times New Roman" w:cs="Times New Roman"/>
          <w:b/>
          <w:bCs/>
          <w:sz w:val="24"/>
          <w:szCs w:val="24"/>
        </w:rPr>
      </w:pPr>
    </w:p>
    <w:p w14:paraId="44DF8A12" w14:textId="77777777" w:rsidR="002D19F7" w:rsidRDefault="00C267C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Abstract</w:t>
      </w:r>
    </w:p>
    <w:p w14:paraId="4EC0A157" w14:textId="4E82F6AE" w:rsidR="002D19F7" w:rsidRDefault="00C267C0" w:rsidP="0093587A">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this study, two statistical methods, the </w:t>
      </w:r>
      <w:r w:rsidR="002D3BDF" w:rsidRPr="00C64127">
        <w:rPr>
          <w:rFonts w:ascii="Times New Roman" w:eastAsia="Times New Roman" w:hAnsi="Times New Roman" w:cs="Times New Roman"/>
          <w:sz w:val="24"/>
          <w:szCs w:val="24"/>
          <w:highlight w:val="yellow"/>
        </w:rPr>
        <w:t>Mann-Whitney</w:t>
      </w:r>
      <w:r w:rsidRPr="00C64127">
        <w:rPr>
          <w:rFonts w:ascii="Times New Roman" w:eastAsia="Times New Roman" w:hAnsi="Times New Roman" w:cs="Times New Roman"/>
          <w:sz w:val="24"/>
          <w:szCs w:val="24"/>
          <w:highlight w:val="yellow"/>
        </w:rPr>
        <w:t xml:space="preserve"> </w:t>
      </w:r>
      <w:r>
        <w:rPr>
          <w:rFonts w:ascii="Times New Roman" w:eastAsia="Times New Roman" w:hAnsi="Times New Roman" w:cs="Times New Roman"/>
          <w:sz w:val="24"/>
          <w:szCs w:val="24"/>
        </w:rPr>
        <w:t>U test and the Bayesian non-parametric (BNP)</w:t>
      </w:r>
      <w:r w:rsidR="00765B74">
        <w:rPr>
          <w:rFonts w:ascii="Times New Roman" w:eastAsia="Times New Roman" w:hAnsi="Times New Roman" w:cs="Times New Roman"/>
          <w:sz w:val="24"/>
          <w:szCs w:val="24"/>
        </w:rPr>
        <w:t xml:space="preserve">. </w:t>
      </w:r>
      <w:r w:rsidR="002D3BDF" w:rsidRPr="00C64127">
        <w:rPr>
          <w:rFonts w:ascii="Times New Roman" w:eastAsia="Times New Roman" w:hAnsi="Times New Roman" w:cs="Times New Roman"/>
          <w:sz w:val="24"/>
          <w:szCs w:val="24"/>
          <w:highlight w:val="yellow"/>
        </w:rPr>
        <w:t>Mann-Whitney</w:t>
      </w:r>
      <w:r w:rsidRPr="00C64127">
        <w:rPr>
          <w:rFonts w:ascii="Times New Roman" w:eastAsia="Times New Roman" w:hAnsi="Times New Roman" w:cs="Times New Roman"/>
          <w:sz w:val="24"/>
          <w:szCs w:val="24"/>
          <w:highlight w:val="yellow"/>
        </w:rPr>
        <w:t xml:space="preserve"> </w:t>
      </w:r>
      <w:r>
        <w:rPr>
          <w:rFonts w:ascii="Times New Roman" w:eastAsia="Times New Roman" w:hAnsi="Times New Roman" w:cs="Times New Roman"/>
          <w:sz w:val="24"/>
          <w:szCs w:val="24"/>
        </w:rPr>
        <w:t xml:space="preserve">U test </w:t>
      </w:r>
      <w:r w:rsidR="002D3BDF" w:rsidRPr="00C64127">
        <w:rPr>
          <w:rFonts w:ascii="Times New Roman" w:eastAsia="Times New Roman" w:hAnsi="Times New Roman" w:cs="Times New Roman"/>
          <w:sz w:val="24"/>
          <w:szCs w:val="24"/>
          <w:highlight w:val="yellow"/>
        </w:rPr>
        <w:t xml:space="preserve">was </w:t>
      </w:r>
      <w:r>
        <w:rPr>
          <w:rFonts w:ascii="Times New Roman" w:eastAsia="Times New Roman" w:hAnsi="Times New Roman" w:cs="Times New Roman"/>
          <w:sz w:val="24"/>
          <w:szCs w:val="24"/>
        </w:rPr>
        <w:t xml:space="preserve">employed to investigate if there </w:t>
      </w:r>
      <w:r w:rsidR="002D3BDF" w:rsidRPr="00C64127">
        <w:rPr>
          <w:rFonts w:ascii="Times New Roman" w:eastAsia="Times New Roman" w:hAnsi="Times New Roman" w:cs="Times New Roman"/>
          <w:sz w:val="24"/>
          <w:szCs w:val="24"/>
          <w:highlight w:val="yellow"/>
        </w:rPr>
        <w:t>exists</w:t>
      </w:r>
      <w:r w:rsidR="002D3BD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 significant statistical difference in performances (recorded as grades) of students in two faculties of a university</w:t>
      </w:r>
      <w:r w:rsidRPr="00C64127">
        <w:rPr>
          <w:rFonts w:ascii="Times New Roman" w:eastAsia="Times New Roman" w:hAnsi="Times New Roman" w:cs="Times New Roman"/>
          <w:sz w:val="24"/>
          <w:szCs w:val="24"/>
          <w:highlight w:val="yellow"/>
        </w:rPr>
        <w:t xml:space="preserve">. </w:t>
      </w:r>
      <w:r w:rsidR="00246D44" w:rsidRPr="00C64127">
        <w:rPr>
          <w:rFonts w:ascii="Times New Roman" w:eastAsia="Times New Roman" w:hAnsi="Times New Roman" w:cs="Times New Roman"/>
          <w:sz w:val="24"/>
          <w:szCs w:val="24"/>
          <w:highlight w:val="yellow"/>
        </w:rPr>
        <w:t>The study aims to compare Classical non-parametric and Bayesian non-parametric approaches in grade comparisons between two mathematically-based faculties in a tertiary institution.</w:t>
      </w:r>
      <w:r w:rsidR="00246D44">
        <w:rPr>
          <w:rFonts w:ascii="Times New Roman" w:eastAsia="Times New Roman" w:hAnsi="Times New Roman" w:cs="Times New Roman"/>
          <w:sz w:val="24"/>
          <w:szCs w:val="24"/>
        </w:rPr>
        <w:t xml:space="preserve"> </w:t>
      </w:r>
      <w:r w:rsidR="0093587A" w:rsidRPr="00C64127">
        <w:rPr>
          <w:rFonts w:ascii="Times New Roman" w:eastAsia="Times New Roman" w:hAnsi="Times New Roman" w:cs="Times New Roman"/>
          <w:sz w:val="24"/>
          <w:szCs w:val="24"/>
          <w:highlight w:val="yellow"/>
        </w:rPr>
        <w:t>The students’ performances for the same academic session in Elementary Mathematics I (Algebra and Trigonometry) in letter grades in the two faculties were compared using the Mann-Whitney U Test and the Bayesian method. Some descriptive statistics were also obtained. The Data were analysed using JASP (Version 0.19.2.0).</w:t>
      </w:r>
      <w:r w:rsidR="0093587A" w:rsidRPr="0093587A">
        <w:rPr>
          <w:rFonts w:ascii="Times New Roman" w:eastAsia="Times New Roman" w:hAnsi="Times New Roman" w:cs="Times New Roman"/>
          <w:sz w:val="24"/>
          <w:szCs w:val="24"/>
        </w:rPr>
        <w:t xml:space="preserve"> </w:t>
      </w:r>
      <w:r w:rsidR="00DE60C4" w:rsidRPr="00C64127">
        <w:rPr>
          <w:rFonts w:ascii="Times New Roman" w:eastAsia="Times New Roman" w:hAnsi="Times New Roman" w:cs="Times New Roman"/>
          <w:sz w:val="24"/>
          <w:szCs w:val="24"/>
          <w:highlight w:val="yellow"/>
        </w:rPr>
        <w:t xml:space="preserve">The Mann-Whitney U test is a </w:t>
      </w:r>
      <w:r w:rsidR="002D3BDF">
        <w:rPr>
          <w:rFonts w:ascii="Times New Roman" w:eastAsia="Times New Roman" w:hAnsi="Times New Roman" w:cs="Times New Roman"/>
          <w:sz w:val="24"/>
          <w:szCs w:val="24"/>
          <w:highlight w:val="yellow"/>
        </w:rPr>
        <w:t>distribution-free</w:t>
      </w:r>
      <w:r w:rsidR="00DE60C4" w:rsidRPr="00C64127">
        <w:rPr>
          <w:rFonts w:ascii="Times New Roman" w:eastAsia="Times New Roman" w:hAnsi="Times New Roman" w:cs="Times New Roman"/>
          <w:sz w:val="24"/>
          <w:szCs w:val="24"/>
          <w:highlight w:val="yellow"/>
        </w:rPr>
        <w:t xml:space="preserve"> test in which the data in each group are first ordered from lowest to highest. Bayesian statistics offer a compelling alternative by quantifying the strength of evidence through Bayes Factors and providing credible intervals for parameter estimates.</w:t>
      </w:r>
      <w:r w:rsidR="00DE60C4" w:rsidRPr="00DE60C4">
        <w:rPr>
          <w:rFonts w:ascii="Times New Roman" w:eastAsia="Times New Roman" w:hAnsi="Times New Roman" w:cs="Times New Roman"/>
          <w:sz w:val="24"/>
          <w:szCs w:val="24"/>
        </w:rPr>
        <w:t xml:space="preserve"> </w:t>
      </w:r>
      <w:r w:rsidR="00246D44" w:rsidRPr="00C64127">
        <w:rPr>
          <w:rFonts w:ascii="Times New Roman" w:eastAsia="Times New Roman" w:hAnsi="Times New Roman" w:cs="Times New Roman"/>
          <w:sz w:val="24"/>
          <w:szCs w:val="24"/>
          <w:highlight w:val="yellow"/>
        </w:rPr>
        <w:t>While</w:t>
      </w:r>
      <w:r w:rsidRPr="00C64127">
        <w:rPr>
          <w:rFonts w:ascii="Times New Roman" w:eastAsia="Times New Roman" w:hAnsi="Times New Roman" w:cs="Times New Roman"/>
          <w:sz w:val="24"/>
          <w:szCs w:val="24"/>
          <w:highlight w:val="yellow"/>
        </w:rPr>
        <w:t xml:space="preserve"> </w:t>
      </w:r>
      <w:r>
        <w:rPr>
          <w:rFonts w:ascii="Times New Roman" w:eastAsia="Times New Roman" w:hAnsi="Times New Roman" w:cs="Times New Roman"/>
          <w:sz w:val="24"/>
          <w:szCs w:val="24"/>
        </w:rPr>
        <w:t xml:space="preserve">the classical test yielded no statistically significant difference (p = 0.229), the Bayesian analysis provided moderate evidence </w:t>
      </w:r>
      <w:r w:rsidR="002D3BDF" w:rsidRPr="00C64127">
        <w:rPr>
          <w:rFonts w:ascii="Times New Roman" w:eastAsia="Times New Roman" w:hAnsi="Times New Roman" w:cs="Times New Roman"/>
          <w:sz w:val="24"/>
          <w:szCs w:val="24"/>
          <w:highlight w:val="yellow"/>
        </w:rPr>
        <w:t xml:space="preserve">favouring </w:t>
      </w:r>
      <w:r w:rsidR="002D3BDF">
        <w:rPr>
          <w:rFonts w:ascii="Times New Roman" w:eastAsia="Times New Roman" w:hAnsi="Times New Roman" w:cs="Times New Roman"/>
          <w:sz w:val="24"/>
          <w:szCs w:val="24"/>
          <w:highlight w:val="yellow"/>
        </w:rPr>
        <w:t xml:space="preserve">of </w:t>
      </w:r>
      <w:r>
        <w:rPr>
          <w:rFonts w:ascii="Times New Roman" w:eastAsia="Times New Roman" w:hAnsi="Times New Roman" w:cs="Times New Roman"/>
          <w:sz w:val="24"/>
          <w:szCs w:val="24"/>
        </w:rPr>
        <w:t xml:space="preserve">the null hypothesis (BF₁₀ = 0.284), though posterior estimates suggested a slight performance edge for Computing students. </w:t>
      </w:r>
      <w:r w:rsidR="00DE60C4" w:rsidRPr="00C64127">
        <w:rPr>
          <w:rFonts w:ascii="Times New Roman" w:eastAsia="Times New Roman" w:hAnsi="Times New Roman" w:cs="Times New Roman"/>
          <w:sz w:val="24"/>
          <w:szCs w:val="24"/>
          <w:highlight w:val="yellow"/>
        </w:rPr>
        <w:t xml:space="preserve">The results in </w:t>
      </w:r>
      <w:r w:rsidR="002D3BDF">
        <w:rPr>
          <w:rFonts w:ascii="Times New Roman" w:eastAsia="Times New Roman" w:hAnsi="Times New Roman" w:cs="Times New Roman"/>
          <w:sz w:val="24"/>
          <w:szCs w:val="24"/>
          <w:highlight w:val="yellow"/>
        </w:rPr>
        <w:t xml:space="preserve">the </w:t>
      </w:r>
      <w:r w:rsidR="00DE60C4" w:rsidRPr="00C64127">
        <w:rPr>
          <w:rFonts w:ascii="Times New Roman" w:eastAsia="Times New Roman" w:hAnsi="Times New Roman" w:cs="Times New Roman"/>
          <w:sz w:val="24"/>
          <w:szCs w:val="24"/>
          <w:highlight w:val="yellow"/>
        </w:rPr>
        <w:t xml:space="preserve">Table.1 </w:t>
      </w:r>
      <w:r w:rsidR="002D3BDF">
        <w:rPr>
          <w:rFonts w:ascii="Times New Roman" w:eastAsia="Times New Roman" w:hAnsi="Times New Roman" w:cs="Times New Roman"/>
          <w:sz w:val="24"/>
          <w:szCs w:val="24"/>
          <w:highlight w:val="yellow"/>
        </w:rPr>
        <w:t>shows</w:t>
      </w:r>
      <w:r w:rsidR="00DE60C4" w:rsidRPr="00C64127">
        <w:rPr>
          <w:rFonts w:ascii="Times New Roman" w:eastAsia="Times New Roman" w:hAnsi="Times New Roman" w:cs="Times New Roman"/>
          <w:sz w:val="24"/>
          <w:szCs w:val="24"/>
          <w:highlight w:val="yellow"/>
        </w:rPr>
        <w:t xml:space="preserve"> that students in the Faculty of Computing have a slightly higher mean grade (3.225 vs. 3.010). The lower coefficient of variation suggests more consistent performance in Computing compared to Science. From the results of the </w:t>
      </w:r>
      <w:r w:rsidR="002D3BDF">
        <w:rPr>
          <w:rFonts w:ascii="Times New Roman" w:eastAsia="Times New Roman" w:hAnsi="Times New Roman" w:cs="Times New Roman"/>
          <w:sz w:val="24"/>
          <w:szCs w:val="24"/>
          <w:highlight w:val="yellow"/>
        </w:rPr>
        <w:t>Mann-Whitney</w:t>
      </w:r>
      <w:r w:rsidR="00DE60C4" w:rsidRPr="00C64127">
        <w:rPr>
          <w:rFonts w:ascii="Times New Roman" w:eastAsia="Times New Roman" w:hAnsi="Times New Roman" w:cs="Times New Roman"/>
          <w:sz w:val="24"/>
          <w:szCs w:val="24"/>
          <w:highlight w:val="yellow"/>
        </w:rPr>
        <w:t xml:space="preserve"> U test,  the p-value &gt; 0.05 indicates no statistically significant difference in grade distributions. The small effect size (r = 0.068) suggests a weak association between faculty and grade performance.</w:t>
      </w:r>
      <w:r w:rsidR="00DE60C4" w:rsidRPr="00DE60C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These findings underscore the value of Bayesian methods in educational research, especially when classical results are inconclusive.</w:t>
      </w:r>
      <w:r w:rsidR="00DE60C4">
        <w:rPr>
          <w:rFonts w:ascii="Times New Roman" w:eastAsia="Times New Roman" w:hAnsi="Times New Roman" w:cs="Times New Roman"/>
          <w:sz w:val="24"/>
          <w:szCs w:val="24"/>
        </w:rPr>
        <w:t xml:space="preserve"> </w:t>
      </w:r>
    </w:p>
    <w:p w14:paraId="4EFA676A" w14:textId="113E5E29" w:rsidR="002D19F7" w:rsidRDefault="00C267C0">
      <w:pPr>
        <w:spacing w:before="100" w:beforeAutospacing="1"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Keywords: </w:t>
      </w:r>
      <w:r>
        <w:rPr>
          <w:rFonts w:ascii="Times New Roman" w:eastAsia="Times New Roman" w:hAnsi="Times New Roman" w:cs="Times New Roman"/>
          <w:sz w:val="24"/>
          <w:szCs w:val="24"/>
        </w:rPr>
        <w:t xml:space="preserve">Non-parametric Statistics, Bayesian inference, Mann-Whitney U test, </w:t>
      </w:r>
      <w:r w:rsidR="002D3BDF" w:rsidRPr="00C64127">
        <w:rPr>
          <w:rFonts w:ascii="Times New Roman" w:eastAsia="Times New Roman" w:hAnsi="Times New Roman" w:cs="Times New Roman"/>
          <w:sz w:val="24"/>
          <w:szCs w:val="24"/>
          <w:highlight w:val="yellow"/>
        </w:rPr>
        <w:t>Students'</w:t>
      </w:r>
      <w:r w:rsidR="002D3BD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performances, Comparison.</w:t>
      </w:r>
    </w:p>
    <w:p w14:paraId="775E1B0E" w14:textId="77777777" w:rsidR="002D19F7" w:rsidRDefault="00C267C0">
      <w:pPr>
        <w:numPr>
          <w:ilvl w:val="0"/>
          <w:numId w:val="1"/>
        </w:numPr>
        <w:spacing w:before="100" w:beforeAutospacing="1"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14:paraId="051950D6" w14:textId="00DA810F" w:rsidR="002D19F7" w:rsidRDefault="003000CA" w:rsidP="003000CA">
      <w:pPr>
        <w:spacing w:before="100" w:beforeAutospacing="1" w:after="0" w:line="360" w:lineRule="auto"/>
        <w:jc w:val="both"/>
        <w:rPr>
          <w:rFonts w:ascii="Times New Roman" w:eastAsia="Times New Roman" w:hAnsi="Times New Roman" w:cs="Times New Roman"/>
          <w:sz w:val="24"/>
          <w:szCs w:val="24"/>
        </w:rPr>
      </w:pPr>
      <w:r w:rsidRPr="00C64127">
        <w:rPr>
          <w:rFonts w:ascii="Times New Roman" w:eastAsia="Times New Roman" w:hAnsi="Times New Roman" w:cs="Times New Roman"/>
          <w:sz w:val="24"/>
          <w:szCs w:val="24"/>
          <w:highlight w:val="yellow"/>
        </w:rPr>
        <w:t>In the modern world, Mathematics is used in a variety of contexts, including the economy of a nation, building construction, marketing, and the appraisal of people. It is accurate to claim that Mathematics has played a significant role in establishing the fast-paced lifestyle with all of its comforts and pleasures. One could not survive in the REAL world without Mathematics (Abalde &amp; Oco, 2023</w:t>
      </w:r>
      <w:r>
        <w:rPr>
          <w:rFonts w:ascii="Times New Roman" w:eastAsia="Times New Roman" w:hAnsi="Times New Roman" w:cs="Times New Roman"/>
          <w:sz w:val="24"/>
          <w:szCs w:val="24"/>
          <w:highlight w:val="yellow"/>
        </w:rPr>
        <w:t xml:space="preserve">; </w:t>
      </w:r>
      <w:r w:rsidRPr="00C64127">
        <w:rPr>
          <w:rFonts w:ascii="Times New Roman" w:eastAsia="Times New Roman" w:hAnsi="Times New Roman" w:cs="Times New Roman"/>
          <w:sz w:val="24"/>
          <w:szCs w:val="24"/>
          <w:highlight w:val="yellow"/>
        </w:rPr>
        <w:t>Nathan &amp; Jackob, 2020).</w:t>
      </w:r>
      <w:r>
        <w:rPr>
          <w:rFonts w:ascii="Times New Roman" w:eastAsia="Times New Roman" w:hAnsi="Times New Roman" w:cs="Times New Roman"/>
          <w:sz w:val="24"/>
          <w:szCs w:val="24"/>
        </w:rPr>
        <w:t xml:space="preserve"> </w:t>
      </w:r>
      <w:r w:rsidR="00C267C0">
        <w:rPr>
          <w:rFonts w:ascii="Times New Roman" w:eastAsia="Times New Roman" w:hAnsi="Times New Roman" w:cs="Times New Roman"/>
          <w:sz w:val="24"/>
          <w:szCs w:val="24"/>
        </w:rPr>
        <w:t xml:space="preserve">Mathematics is a cornerstone of analytical thinking and problem-solving </w:t>
      </w:r>
      <w:r w:rsidR="00C267C0">
        <w:rPr>
          <w:rFonts w:ascii="Times New Roman" w:eastAsia="Times New Roman" w:hAnsi="Times New Roman" w:cs="Times New Roman"/>
          <w:sz w:val="24"/>
          <w:szCs w:val="24"/>
        </w:rPr>
        <w:lastRenderedPageBreak/>
        <w:t>across disciplines, particularly in science and technology-oriented faculties. Performance in foundational mathematics courses often reflects students’ preparedness, cognitive styles, and institutional support structures. Performances of students from different departments or different faculties can be compared in a particular course in order to discover the department/faculty that performs better in the course, especially when the participants are taught by different instructors/methods or when it is desired to test and compare the cognitive knowledge of the participants. This comparison could be done using diverse statistical techniques. However, when the performances are given only in letter grades</w:t>
      </w:r>
      <w:r w:rsidR="002D3BDF">
        <w:rPr>
          <w:rFonts w:ascii="Times New Roman" w:eastAsia="Times New Roman" w:hAnsi="Times New Roman" w:cs="Times New Roman"/>
          <w:sz w:val="24"/>
          <w:szCs w:val="24"/>
        </w:rPr>
        <w:t>,</w:t>
      </w:r>
      <w:r w:rsidR="00C267C0">
        <w:rPr>
          <w:rFonts w:ascii="Times New Roman" w:eastAsia="Times New Roman" w:hAnsi="Times New Roman" w:cs="Times New Roman"/>
          <w:sz w:val="24"/>
          <w:szCs w:val="24"/>
        </w:rPr>
        <w:t xml:space="preserve"> which are ordinal and not normally distributed, the traditional parametric tests</w:t>
      </w:r>
      <w:r w:rsidR="002D3BDF">
        <w:rPr>
          <w:rFonts w:ascii="Times New Roman" w:eastAsia="Times New Roman" w:hAnsi="Times New Roman" w:cs="Times New Roman"/>
          <w:sz w:val="24"/>
          <w:szCs w:val="24"/>
        </w:rPr>
        <w:t>,</w:t>
      </w:r>
      <w:r w:rsidR="00C267C0">
        <w:rPr>
          <w:rFonts w:ascii="Times New Roman" w:eastAsia="Times New Roman" w:hAnsi="Times New Roman" w:cs="Times New Roman"/>
          <w:sz w:val="24"/>
          <w:szCs w:val="24"/>
        </w:rPr>
        <w:t xml:space="preserve"> such as the independent samples’ t-test</w:t>
      </w:r>
      <w:r w:rsidR="002D3BDF">
        <w:rPr>
          <w:rFonts w:ascii="Times New Roman" w:eastAsia="Times New Roman" w:hAnsi="Times New Roman" w:cs="Times New Roman"/>
          <w:sz w:val="24"/>
          <w:szCs w:val="24"/>
        </w:rPr>
        <w:t>,</w:t>
      </w:r>
      <w:r w:rsidR="00C267C0">
        <w:rPr>
          <w:rFonts w:ascii="Times New Roman" w:eastAsia="Times New Roman" w:hAnsi="Times New Roman" w:cs="Times New Roman"/>
          <w:sz w:val="24"/>
          <w:szCs w:val="24"/>
        </w:rPr>
        <w:t xml:space="preserve"> are unsuitable and hence one quickly thinks of non-parametric statistical approaches, one of which is the </w:t>
      </w:r>
      <w:r w:rsidR="002D3BDF" w:rsidRPr="00C64127">
        <w:rPr>
          <w:rFonts w:ascii="Times New Roman" w:eastAsia="Times New Roman" w:hAnsi="Times New Roman" w:cs="Times New Roman"/>
          <w:sz w:val="24"/>
          <w:szCs w:val="24"/>
          <w:highlight w:val="yellow"/>
        </w:rPr>
        <w:t>Mann-Whitney</w:t>
      </w:r>
      <w:r w:rsidR="00C267C0" w:rsidRPr="00C64127">
        <w:rPr>
          <w:rFonts w:ascii="Times New Roman" w:eastAsia="Times New Roman" w:hAnsi="Times New Roman" w:cs="Times New Roman"/>
          <w:sz w:val="24"/>
          <w:szCs w:val="24"/>
          <w:highlight w:val="yellow"/>
        </w:rPr>
        <w:t xml:space="preserve"> </w:t>
      </w:r>
      <w:r w:rsidR="00C267C0">
        <w:rPr>
          <w:rFonts w:ascii="Times New Roman" w:eastAsia="Times New Roman" w:hAnsi="Times New Roman" w:cs="Times New Roman"/>
          <w:sz w:val="24"/>
          <w:szCs w:val="24"/>
        </w:rPr>
        <w:t xml:space="preserve">U test, for example, McKnight &amp; Najab (2010). In recent </w:t>
      </w:r>
      <w:r w:rsidR="002D3BDF" w:rsidRPr="00C64127">
        <w:rPr>
          <w:rFonts w:ascii="Times New Roman" w:eastAsia="Times New Roman" w:hAnsi="Times New Roman" w:cs="Times New Roman"/>
          <w:sz w:val="24"/>
          <w:szCs w:val="24"/>
          <w:highlight w:val="yellow"/>
        </w:rPr>
        <w:t>times</w:t>
      </w:r>
      <w:r w:rsidR="00C267C0">
        <w:rPr>
          <w:rFonts w:ascii="Times New Roman" w:eastAsia="Times New Roman" w:hAnsi="Times New Roman" w:cs="Times New Roman"/>
          <w:sz w:val="24"/>
          <w:szCs w:val="24"/>
        </w:rPr>
        <w:t xml:space="preserve">, it has been observed that Bayesian approaches could also be used to do such </w:t>
      </w:r>
      <w:r w:rsidR="002D3BDF" w:rsidRPr="00C64127">
        <w:rPr>
          <w:rFonts w:ascii="Times New Roman" w:eastAsia="Times New Roman" w:hAnsi="Times New Roman" w:cs="Times New Roman"/>
          <w:sz w:val="24"/>
          <w:szCs w:val="24"/>
          <w:highlight w:val="yellow"/>
        </w:rPr>
        <w:t>a</w:t>
      </w:r>
      <w:r w:rsidR="002D3BDF">
        <w:rPr>
          <w:rFonts w:ascii="Times New Roman" w:eastAsia="Times New Roman" w:hAnsi="Times New Roman" w:cs="Times New Roman"/>
          <w:sz w:val="24"/>
          <w:szCs w:val="24"/>
        </w:rPr>
        <w:t xml:space="preserve"> </w:t>
      </w:r>
      <w:r w:rsidR="00C267C0">
        <w:rPr>
          <w:rFonts w:ascii="Times New Roman" w:eastAsia="Times New Roman" w:hAnsi="Times New Roman" w:cs="Times New Roman"/>
          <w:sz w:val="24"/>
          <w:szCs w:val="24"/>
        </w:rPr>
        <w:t xml:space="preserve">comparison by converting the letter grades into ordinal numerical data, for example, Almond et al. (2015), Rouder et al. (2009), among others. </w:t>
      </w:r>
      <w:r w:rsidR="00246D44" w:rsidRPr="00C64127">
        <w:rPr>
          <w:rFonts w:ascii="Times New Roman" w:eastAsia="Times New Roman" w:hAnsi="Times New Roman" w:cs="Times New Roman"/>
          <w:sz w:val="24"/>
          <w:szCs w:val="24"/>
          <w:highlight w:val="yellow"/>
        </w:rPr>
        <w:t>Bayesian methods may have a steep learning curve, but they offer advantages in handling hierarchical models for incorporating prior information and for dealing with missing data (Pappalardo et al., 2020)</w:t>
      </w:r>
      <w:r w:rsidR="00246D44">
        <w:rPr>
          <w:rFonts w:ascii="Times New Roman" w:eastAsia="Times New Roman" w:hAnsi="Times New Roman" w:cs="Times New Roman"/>
          <w:sz w:val="24"/>
          <w:szCs w:val="24"/>
        </w:rPr>
        <w:t>.</w:t>
      </w:r>
      <w:r w:rsidR="00C267C0">
        <w:rPr>
          <w:rFonts w:ascii="Times New Roman" w:eastAsia="Times New Roman" w:hAnsi="Times New Roman" w:cs="Times New Roman"/>
          <w:sz w:val="24"/>
          <w:szCs w:val="24"/>
        </w:rPr>
        <w:t xml:space="preserve">Therefore, the problem in this study is to compare the non-parametric approach and the Bayesian approach in comparing </w:t>
      </w:r>
      <w:r w:rsidR="002D3BDF" w:rsidRPr="00C64127">
        <w:rPr>
          <w:rFonts w:ascii="Times New Roman" w:eastAsia="Times New Roman" w:hAnsi="Times New Roman" w:cs="Times New Roman"/>
          <w:sz w:val="24"/>
          <w:szCs w:val="24"/>
          <w:highlight w:val="yellow"/>
        </w:rPr>
        <w:t xml:space="preserve">the </w:t>
      </w:r>
      <w:r w:rsidR="00C267C0">
        <w:rPr>
          <w:rFonts w:ascii="Times New Roman" w:eastAsia="Times New Roman" w:hAnsi="Times New Roman" w:cs="Times New Roman"/>
          <w:sz w:val="24"/>
          <w:szCs w:val="24"/>
        </w:rPr>
        <w:t xml:space="preserve">performances/ratings of two or more groups that appear in grades. This study investigates whether there is a statistically significant difference in grade distributions between two faculties.  Specifically, the </w:t>
      </w:r>
      <w:r w:rsidR="00C267C0">
        <w:rPr>
          <w:rFonts w:ascii="Times New Roman" w:eastAsia="Times New Roman" w:hAnsi="Times New Roman" w:cs="Times New Roman"/>
          <w:bCs/>
          <w:sz w:val="24"/>
          <w:szCs w:val="24"/>
        </w:rPr>
        <w:t>Mann-Whitney U test</w:t>
      </w:r>
      <w:r w:rsidR="00C267C0">
        <w:rPr>
          <w:rFonts w:ascii="Times New Roman" w:eastAsia="Times New Roman" w:hAnsi="Times New Roman" w:cs="Times New Roman"/>
          <w:sz w:val="24"/>
          <w:szCs w:val="24"/>
        </w:rPr>
        <w:t xml:space="preserve">, a non-parametric alternative, is employed to compare the central tendencies of the two groups. To complement this, a </w:t>
      </w:r>
      <w:r w:rsidR="00C267C0">
        <w:rPr>
          <w:rFonts w:ascii="Times New Roman" w:eastAsia="Times New Roman" w:hAnsi="Times New Roman" w:cs="Times New Roman"/>
          <w:bCs/>
          <w:sz w:val="24"/>
          <w:szCs w:val="24"/>
        </w:rPr>
        <w:t>Bayesian Mann-Whitney U test</w:t>
      </w:r>
      <w:r w:rsidR="00C267C0">
        <w:rPr>
          <w:rFonts w:ascii="Times New Roman" w:eastAsia="Times New Roman" w:hAnsi="Times New Roman" w:cs="Times New Roman"/>
          <w:sz w:val="24"/>
          <w:szCs w:val="24"/>
        </w:rPr>
        <w:t xml:space="preserve"> is conducted, offering a probabilistic interpretation of the evidence and allowing for nuanced insights beyond the binary decision framework of classical hypothesis testing. The results of the methods were then compared</w:t>
      </w:r>
      <w:r w:rsidR="002D3BDF">
        <w:rPr>
          <w:rFonts w:ascii="Times New Roman" w:eastAsia="Times New Roman" w:hAnsi="Times New Roman" w:cs="Times New Roman"/>
          <w:sz w:val="24"/>
          <w:szCs w:val="24"/>
        </w:rPr>
        <w:t>,</w:t>
      </w:r>
      <w:r w:rsidR="00C267C0">
        <w:rPr>
          <w:rFonts w:ascii="Times New Roman" w:eastAsia="Times New Roman" w:hAnsi="Times New Roman" w:cs="Times New Roman"/>
          <w:sz w:val="24"/>
          <w:szCs w:val="24"/>
        </w:rPr>
        <w:t xml:space="preserve"> and </w:t>
      </w:r>
      <w:r w:rsidR="002D3BDF" w:rsidRPr="00C64127">
        <w:rPr>
          <w:rFonts w:ascii="Times New Roman" w:eastAsia="Times New Roman" w:hAnsi="Times New Roman" w:cs="Times New Roman"/>
          <w:sz w:val="24"/>
          <w:szCs w:val="24"/>
          <w:highlight w:val="yellow"/>
        </w:rPr>
        <w:t xml:space="preserve">an </w:t>
      </w:r>
      <w:r w:rsidR="00C267C0">
        <w:rPr>
          <w:rFonts w:ascii="Times New Roman" w:eastAsia="Times New Roman" w:hAnsi="Times New Roman" w:cs="Times New Roman"/>
          <w:sz w:val="24"/>
          <w:szCs w:val="24"/>
        </w:rPr>
        <w:t>inference drawn.</w:t>
      </w:r>
    </w:p>
    <w:p w14:paraId="373EE6E7" w14:textId="77777777" w:rsidR="002D19F7" w:rsidRDefault="00C267C0">
      <w:pPr>
        <w:numPr>
          <w:ilvl w:val="0"/>
          <w:numId w:val="2"/>
        </w:numPr>
        <w:spacing w:before="100" w:beforeAutospacing="1"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Literature Review</w:t>
      </w:r>
    </w:p>
    <w:p w14:paraId="032CF880" w14:textId="77777777" w:rsidR="002D19F7" w:rsidRDefault="00C267C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Non-Parametric Approaches in Educational Assessment</w:t>
      </w:r>
    </w:p>
    <w:p w14:paraId="6F45EC09" w14:textId="27C68CAA" w:rsidR="002D19F7" w:rsidRDefault="00C267C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Non-parametric methods are widely used in educational research when data violate assumptions of normality or homogeneity of variance. The </w:t>
      </w:r>
      <w:r>
        <w:rPr>
          <w:rFonts w:ascii="Times New Roman" w:eastAsia="Times New Roman" w:hAnsi="Times New Roman" w:cs="Times New Roman"/>
          <w:bCs/>
          <w:sz w:val="24"/>
          <w:szCs w:val="24"/>
        </w:rPr>
        <w:t>Mann-Whitney U test</w:t>
      </w:r>
      <w:r>
        <w:rPr>
          <w:rFonts w:ascii="Times New Roman" w:eastAsia="Times New Roman" w:hAnsi="Times New Roman" w:cs="Times New Roman"/>
          <w:sz w:val="24"/>
          <w:szCs w:val="24"/>
        </w:rPr>
        <w:t xml:space="preserve"> is particularly effective for comparing ordinal outcomes, such as letter grades converted to numerical scores. Studies such as McKnight &amp; Najab (2010) </w:t>
      </w:r>
      <w:r w:rsidR="002D3BDF" w:rsidRPr="00C64127">
        <w:rPr>
          <w:rFonts w:ascii="Times New Roman" w:eastAsia="Times New Roman" w:hAnsi="Times New Roman" w:cs="Times New Roman"/>
          <w:sz w:val="24"/>
          <w:szCs w:val="24"/>
          <w:highlight w:val="yellow"/>
        </w:rPr>
        <w:t xml:space="preserve">emphasise </w:t>
      </w:r>
      <w:r>
        <w:rPr>
          <w:rFonts w:ascii="Times New Roman" w:eastAsia="Times New Roman" w:hAnsi="Times New Roman" w:cs="Times New Roman"/>
          <w:sz w:val="24"/>
          <w:szCs w:val="24"/>
        </w:rPr>
        <w:t xml:space="preserve">its robustness in detecting differences in central tendency without assuming normal distribution. For example, Zamkcova, Prokop and Stolin (2020) used the </w:t>
      </w:r>
      <w:r w:rsidR="002D3BDF" w:rsidRPr="00C64127">
        <w:rPr>
          <w:rFonts w:ascii="Times New Roman" w:eastAsia="Times New Roman" w:hAnsi="Times New Roman" w:cs="Times New Roman"/>
          <w:sz w:val="24"/>
          <w:szCs w:val="24"/>
          <w:highlight w:val="yellow"/>
        </w:rPr>
        <w:lastRenderedPageBreak/>
        <w:t>Mann-Whitney</w:t>
      </w:r>
      <w:r w:rsidRPr="00C64127">
        <w:rPr>
          <w:rFonts w:ascii="Times New Roman" w:eastAsia="Times New Roman" w:hAnsi="Times New Roman" w:cs="Times New Roman"/>
          <w:sz w:val="24"/>
          <w:szCs w:val="24"/>
          <w:highlight w:val="yellow"/>
        </w:rPr>
        <w:t xml:space="preserve"> </w:t>
      </w:r>
      <w:r>
        <w:rPr>
          <w:rFonts w:ascii="Times New Roman" w:eastAsia="Times New Roman" w:hAnsi="Times New Roman" w:cs="Times New Roman"/>
          <w:sz w:val="24"/>
          <w:szCs w:val="24"/>
        </w:rPr>
        <w:t xml:space="preserve">U test, </w:t>
      </w:r>
      <w:r w:rsidR="002D3BDF" w:rsidRPr="00C64127">
        <w:rPr>
          <w:rFonts w:ascii="Times New Roman" w:eastAsia="Times New Roman" w:hAnsi="Times New Roman" w:cs="Times New Roman"/>
          <w:sz w:val="24"/>
          <w:szCs w:val="24"/>
          <w:highlight w:val="yellow"/>
        </w:rPr>
        <w:t xml:space="preserve">the </w:t>
      </w:r>
      <w:r>
        <w:rPr>
          <w:rFonts w:ascii="Times New Roman" w:eastAsia="Times New Roman" w:hAnsi="Times New Roman" w:cs="Times New Roman"/>
          <w:sz w:val="24"/>
          <w:szCs w:val="24"/>
        </w:rPr>
        <w:t>Kruskal-Wallis test</w:t>
      </w:r>
      <w:r w:rsidR="002D3BD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as well as post hoc analysis to compare the overall grades of students between men and women on one hand and between Finance and Management students and Travel and Tourism students on the other hand in a basic statistics course in a polytechnic. Their results show that women tend to achieve better grades than men</w:t>
      </w:r>
      <w:r w:rsidR="002D3BD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while Finance and Management students tend to achieve better grades than Travel and Tourism students.  </w:t>
      </w:r>
    </w:p>
    <w:p w14:paraId="687D158C" w14:textId="77777777" w:rsidR="002D19F7" w:rsidRDefault="00C267C0">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Non-parametric methods remain essential in educational research, particularly when data violate assumptions of normality or equal variance. These methods are distribution-free and often more robust in handling ordinal data, skewed distributions, and small sample sizes.</w:t>
      </w:r>
    </w:p>
    <w:p w14:paraId="21B08B94" w14:textId="070F0EC8" w:rsidR="002D19F7" w:rsidRDefault="00C267C0">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According to </w:t>
      </w:r>
      <w:r>
        <w:rPr>
          <w:rFonts w:ascii="Times New Roman" w:eastAsia="Times New Roman" w:hAnsi="Times New Roman" w:cs="Times New Roman"/>
          <w:sz w:val="24"/>
          <w:szCs w:val="24"/>
        </w:rPr>
        <w:t xml:space="preserve">McKnight &amp; Najab (2010), the </w:t>
      </w:r>
      <w:r>
        <w:rPr>
          <w:rFonts w:ascii="Times New Roman" w:eastAsia="Times New Roman" w:hAnsi="Times New Roman" w:cs="Times New Roman"/>
          <w:bCs/>
          <w:sz w:val="24"/>
          <w:szCs w:val="24"/>
        </w:rPr>
        <w:t>Mann-Whitney U Test is</w:t>
      </w:r>
      <w:r>
        <w:rPr>
          <w:rFonts w:ascii="Times New Roman" w:eastAsia="Times New Roman" w:hAnsi="Times New Roman" w:cs="Times New Roman"/>
          <w:sz w:val="24"/>
          <w:szCs w:val="24"/>
        </w:rPr>
        <w:t xml:space="preserve"> widely used for comparing two independent groups when the outcome is ordinal or not normally distributed. Its simplicity and robustness make it a staple in educational studies, especially when evaluating interventions or comparing student performances across groups.</w:t>
      </w:r>
    </w:p>
    <w:p w14:paraId="0CE77FF1" w14:textId="77777777" w:rsidR="002D19F7" w:rsidRDefault="00C267C0">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Wasserstein et al. (2019), observed that non-parametric tests are limited by their reliance on p-values, which are sensitive to sample size and do not quantify the strength of evidence. According to them, p-values alone can be misleading, especially when results hover near conventional thresholds (e.g., p = 0.05).  </w:t>
      </w:r>
      <w:hyperlink r:id="rId8" w:history="1">
        <w:r>
          <w:rPr>
            <w:rFonts w:ascii="Times New Roman" w:eastAsia="Times New Roman" w:hAnsi="Times New Roman" w:cs="Times New Roman"/>
            <w:sz w:val="24"/>
            <w:szCs w:val="24"/>
          </w:rPr>
          <w:t>Sen et al. (2023)</w:t>
        </w:r>
      </w:hyperlink>
      <w:r>
        <w:rPr>
          <w:rFonts w:ascii="Times New Roman" w:eastAsia="Times New Roman" w:hAnsi="Times New Roman" w:cs="Times New Roman"/>
          <w:sz w:val="24"/>
          <w:szCs w:val="24"/>
        </w:rPr>
        <w:t xml:space="preserve">, also noted that non-parametric tests often lack the ability to estimate effect sizes directly and rely heavily on p-values, which can be misleading in small or large samples. </w:t>
      </w:r>
    </w:p>
    <w:p w14:paraId="2823E57E" w14:textId="193278C8" w:rsidR="002D19F7" w:rsidRDefault="00C267C0">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has been adduced that Bayesian approaches offer a paradigm shift by allowing researchers to incorporate prior knowledge and interpret results probabilistically. This is particularly valuable in educational settings where historical data or expert judgment can inform analysis. For example, Uglanova (2021) conducted a systematic review showing how BNs enhance flexibility in </w:t>
      </w:r>
      <w:r w:rsidR="002D3BDF" w:rsidRPr="00C64127">
        <w:rPr>
          <w:rFonts w:ascii="Times New Roman" w:eastAsia="Times New Roman" w:hAnsi="Times New Roman" w:cs="Times New Roman"/>
          <w:sz w:val="24"/>
          <w:szCs w:val="24"/>
          <w:highlight w:val="yellow"/>
        </w:rPr>
        <w:t xml:space="preserve">modelling </w:t>
      </w:r>
      <w:r>
        <w:rPr>
          <w:rFonts w:ascii="Times New Roman" w:eastAsia="Times New Roman" w:hAnsi="Times New Roman" w:cs="Times New Roman"/>
          <w:sz w:val="24"/>
          <w:szCs w:val="24"/>
        </w:rPr>
        <w:t xml:space="preserve">educational data and support real-time updating of students’ profiles. Almond et al. (2015) integrated Bayesian networks into </w:t>
      </w:r>
      <w:r w:rsidR="002D3BDF" w:rsidRPr="00C64127">
        <w:rPr>
          <w:rFonts w:ascii="Times New Roman" w:eastAsia="Times New Roman" w:hAnsi="Times New Roman" w:cs="Times New Roman"/>
          <w:bCs/>
          <w:sz w:val="24"/>
          <w:szCs w:val="24"/>
          <w:highlight w:val="yellow"/>
        </w:rPr>
        <w:t>Evidence-Centred</w:t>
      </w:r>
      <w:r w:rsidRPr="00C64127">
        <w:rPr>
          <w:rFonts w:ascii="Times New Roman" w:eastAsia="Times New Roman" w:hAnsi="Times New Roman" w:cs="Times New Roman"/>
          <w:bCs/>
          <w:sz w:val="24"/>
          <w:szCs w:val="24"/>
          <w:highlight w:val="yellow"/>
        </w:rPr>
        <w:t xml:space="preserve"> </w:t>
      </w:r>
      <w:r>
        <w:rPr>
          <w:rFonts w:ascii="Times New Roman" w:eastAsia="Times New Roman" w:hAnsi="Times New Roman" w:cs="Times New Roman"/>
          <w:bCs/>
          <w:sz w:val="24"/>
          <w:szCs w:val="24"/>
        </w:rPr>
        <w:t>Design (ECD)</w:t>
      </w:r>
      <w:r>
        <w:rPr>
          <w:rFonts w:ascii="Times New Roman" w:eastAsia="Times New Roman" w:hAnsi="Times New Roman" w:cs="Times New Roman"/>
          <w:sz w:val="24"/>
          <w:szCs w:val="24"/>
        </w:rPr>
        <w:t xml:space="preserve"> frameworks, enabling assessments that adapt to student responses and provide richer diagnostic feedback. This design-forward approach supports modularity and </w:t>
      </w:r>
      <w:r w:rsidR="002D3BDF" w:rsidRPr="00C64127">
        <w:rPr>
          <w:rFonts w:ascii="Times New Roman" w:eastAsia="Times New Roman" w:hAnsi="Times New Roman" w:cs="Times New Roman"/>
          <w:sz w:val="24"/>
          <w:szCs w:val="24"/>
          <w:highlight w:val="yellow"/>
        </w:rPr>
        <w:t xml:space="preserve">the </w:t>
      </w:r>
      <w:r>
        <w:rPr>
          <w:rFonts w:ascii="Times New Roman" w:eastAsia="Times New Roman" w:hAnsi="Times New Roman" w:cs="Times New Roman"/>
          <w:sz w:val="24"/>
          <w:szCs w:val="24"/>
        </w:rPr>
        <w:t xml:space="preserve">nuanced interpretation of students’ performances. Rouder et al. (2009) demonstrated that Bayesian Mann-Whitney tests yield more informative conclusions, especially in borderline cases. According to them, Bayes Factors quantify evidence strength, while credible intervals offer intuitive estimates of uncertainty. Yurtcu, Kelecioglu and Boone (2021) compared the </w:t>
      </w:r>
      <w:r>
        <w:rPr>
          <w:rFonts w:ascii="Times New Roman" w:eastAsia="Times New Roman" w:hAnsi="Times New Roman" w:cs="Times New Roman"/>
          <w:sz w:val="24"/>
          <w:szCs w:val="24"/>
        </w:rPr>
        <w:lastRenderedPageBreak/>
        <w:t xml:space="preserve">equated scores obtained from </w:t>
      </w:r>
      <w:r w:rsidR="002D3BDF" w:rsidRPr="00C64127">
        <w:rPr>
          <w:rFonts w:ascii="Times New Roman" w:eastAsia="Times New Roman" w:hAnsi="Times New Roman" w:cs="Times New Roman"/>
          <w:sz w:val="24"/>
          <w:szCs w:val="24"/>
          <w:highlight w:val="yellow"/>
        </w:rPr>
        <w:t xml:space="preserve">the </w:t>
      </w:r>
      <w:r>
        <w:rPr>
          <w:rFonts w:ascii="Times New Roman" w:eastAsia="Times New Roman" w:hAnsi="Times New Roman" w:cs="Times New Roman"/>
          <w:sz w:val="24"/>
          <w:szCs w:val="24"/>
        </w:rPr>
        <w:t xml:space="preserve">Bayesian non-parametric (BNP) model with the outcomes of </w:t>
      </w:r>
      <w:r w:rsidR="002D3BDF">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classical test theory equating method. They discussed two different (mean and linear) equating methods for the classical theory and analysed the distance between the equated scores obtained from mean, linear equating methods and the BNP model to the target test score. Considering the equated scores obtained from the three different methods, it was found out that the equated scores with the BNP model produced a distribution closer to the target test.</w:t>
      </w:r>
    </w:p>
    <w:p w14:paraId="0427DB4F" w14:textId="1300A033" w:rsidR="002D19F7" w:rsidRDefault="00C267C0">
      <w:pPr>
        <w:pStyle w:val="NormalWeb"/>
        <w:spacing w:line="360" w:lineRule="auto"/>
      </w:pPr>
      <w:r>
        <w:t xml:space="preserve">Hai Q. and Ma Zhuan, Z. (2025) introduced Bayesian testing procedures based on </w:t>
      </w:r>
      <w:r w:rsidR="002D3BDF" w:rsidRPr="00C64127">
        <w:rPr>
          <w:highlight w:val="yellow"/>
        </w:rPr>
        <w:t xml:space="preserve">the </w:t>
      </w:r>
      <w:r>
        <w:t xml:space="preserve">Bayes factor to compare the means across multiple </w:t>
      </w:r>
      <w:r w:rsidR="002D3BDF" w:rsidRPr="00C64127">
        <w:rPr>
          <w:highlight w:val="yellow"/>
        </w:rPr>
        <w:t xml:space="preserve">populations </w:t>
      </w:r>
      <w:r>
        <w:t xml:space="preserve">in classical non-parametric contexts. Their method was designed to </w:t>
      </w:r>
      <w:r w:rsidR="002D3BDF" w:rsidRPr="00C64127">
        <w:rPr>
          <w:highlight w:val="yellow"/>
        </w:rPr>
        <w:t xml:space="preserve">maximise </w:t>
      </w:r>
      <w:r>
        <w:t xml:space="preserve">the probability of rejecting the null hypothesis when the Bayes factor exceeds a specified evidence threshold. They demonstrated that the method effectively </w:t>
      </w:r>
      <w:r w:rsidR="002D3BDF" w:rsidRPr="00C64127">
        <w:rPr>
          <w:highlight w:val="yellow"/>
        </w:rPr>
        <w:t xml:space="preserve">controls </w:t>
      </w:r>
      <w:r>
        <w:t xml:space="preserve">Type I error and </w:t>
      </w:r>
      <w:r w:rsidR="002D3BDF" w:rsidRPr="00C64127">
        <w:rPr>
          <w:highlight w:val="yellow"/>
        </w:rPr>
        <w:t xml:space="preserve">enables </w:t>
      </w:r>
      <w:r>
        <w:t>researchers to make consistent decisions aligned with both frequentist and Bayesian approaches</w:t>
      </w:r>
      <w:r w:rsidR="002D3BDF">
        <w:t>,</w:t>
      </w:r>
      <w:r>
        <w:t xml:space="preserve"> provided that the evidence threshold for the Bayesian methods is set according to the significance level of the frequentist tests.</w:t>
      </w:r>
    </w:p>
    <w:p w14:paraId="08151296" w14:textId="77777777" w:rsidR="002D19F7" w:rsidRDefault="00C267C0">
      <w:pPr>
        <w:spacing w:before="100" w:beforeAutospacing="1" w:after="100" w:afterAutospacing="1"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Methods</w:t>
      </w:r>
    </w:p>
    <w:p w14:paraId="2B76B067" w14:textId="4BCD4864" w:rsidR="002D19F7" w:rsidRDefault="00C267C0">
      <w:pPr>
        <w:spacing w:before="100" w:beforeAutospacing="1" w:after="100" w:afterAutospacing="1"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Two hundred students </w:t>
      </w:r>
      <w:r w:rsidR="002D3BDF" w:rsidRPr="00C64127">
        <w:rPr>
          <w:rFonts w:ascii="Times New Roman" w:eastAsia="Times New Roman" w:hAnsi="Times New Roman" w:cs="Times New Roman"/>
          <w:bCs/>
          <w:sz w:val="24"/>
          <w:szCs w:val="24"/>
          <w:highlight w:val="yellow"/>
        </w:rPr>
        <w:t xml:space="preserve">were </w:t>
      </w:r>
      <w:r>
        <w:rPr>
          <w:rFonts w:ascii="Times New Roman" w:eastAsia="Times New Roman" w:hAnsi="Times New Roman" w:cs="Times New Roman"/>
          <w:bCs/>
          <w:sz w:val="24"/>
          <w:szCs w:val="24"/>
        </w:rPr>
        <w:t xml:space="preserve">taken from </w:t>
      </w:r>
      <w:r w:rsidR="002D3BDF" w:rsidRPr="00C64127">
        <w:rPr>
          <w:rFonts w:ascii="Times New Roman" w:eastAsia="Times New Roman" w:hAnsi="Times New Roman" w:cs="Times New Roman"/>
          <w:bCs/>
          <w:sz w:val="24"/>
          <w:szCs w:val="24"/>
          <w:highlight w:val="yellow"/>
        </w:rPr>
        <w:t xml:space="preserve">the </w:t>
      </w:r>
      <w:r>
        <w:rPr>
          <w:rFonts w:ascii="Times New Roman" w:eastAsia="Times New Roman" w:hAnsi="Times New Roman" w:cs="Times New Roman"/>
          <w:bCs/>
          <w:sz w:val="24"/>
          <w:szCs w:val="24"/>
        </w:rPr>
        <w:t>Faculty of Science and Faculty of Computing of a university. The students’ performances for the same academic session in Elementary Mathematics I (</w:t>
      </w:r>
      <w:r>
        <w:rPr>
          <w:rFonts w:ascii="Times New Roman" w:eastAsia="Times New Roman" w:hAnsi="Times New Roman" w:cs="Times New Roman"/>
          <w:sz w:val="24"/>
          <w:szCs w:val="24"/>
        </w:rPr>
        <w:t xml:space="preserve">Algebra and Trigonometry) </w:t>
      </w:r>
      <w:r>
        <w:rPr>
          <w:rFonts w:ascii="Times New Roman" w:eastAsia="Times New Roman" w:hAnsi="Times New Roman" w:cs="Times New Roman"/>
          <w:bCs/>
          <w:sz w:val="24"/>
          <w:szCs w:val="24"/>
        </w:rPr>
        <w:t xml:space="preserve">in letter grades in the two faculties were compared using the </w:t>
      </w:r>
      <w:r w:rsidR="002D3BDF" w:rsidRPr="00C64127">
        <w:rPr>
          <w:rFonts w:ascii="Times New Roman" w:eastAsia="Times New Roman" w:hAnsi="Times New Roman" w:cs="Times New Roman"/>
          <w:bCs/>
          <w:sz w:val="24"/>
          <w:szCs w:val="24"/>
          <w:highlight w:val="yellow"/>
        </w:rPr>
        <w:t>Mann-Whitney</w:t>
      </w:r>
      <w:r w:rsidRPr="00C64127">
        <w:rPr>
          <w:rFonts w:ascii="Times New Roman" w:eastAsia="Times New Roman" w:hAnsi="Times New Roman" w:cs="Times New Roman"/>
          <w:bCs/>
          <w:sz w:val="24"/>
          <w:szCs w:val="24"/>
          <w:highlight w:val="yellow"/>
        </w:rPr>
        <w:t xml:space="preserve"> </w:t>
      </w:r>
      <w:r>
        <w:rPr>
          <w:rFonts w:ascii="Times New Roman" w:eastAsia="Times New Roman" w:hAnsi="Times New Roman" w:cs="Times New Roman"/>
          <w:bCs/>
          <w:sz w:val="24"/>
          <w:szCs w:val="24"/>
        </w:rPr>
        <w:t xml:space="preserve">U Test and the Bayesian method. For the purpose of the analysis, the letter grades were converted to ordinal data: </w:t>
      </w:r>
      <w:r>
        <w:rPr>
          <w:rFonts w:ascii="Times New Roman" w:eastAsia="Times New Roman" w:hAnsi="Times New Roman" w:cs="Times New Roman"/>
          <w:sz w:val="24"/>
          <w:szCs w:val="24"/>
        </w:rPr>
        <w:t>A = 5, B = 4, C = 3, D = 2, E = 1, F = 0.</w:t>
      </w:r>
    </w:p>
    <w:p w14:paraId="035A23D5" w14:textId="77777777" w:rsidR="002D19F7" w:rsidRDefault="00C267C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3.1 Mann-Whitney U Test</w:t>
      </w:r>
    </w:p>
    <w:p w14:paraId="341D4FA3" w14:textId="60F321A9" w:rsidR="002D19F7" w:rsidRDefault="00C267C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Mann-Whitney </w:t>
      </w:r>
      <w:r>
        <w:rPr>
          <w:rFonts w:ascii="Times New Roman" w:hAnsi="Times New Roman" w:cs="Times New Roman"/>
          <w:i/>
          <w:iCs/>
          <w:sz w:val="24"/>
          <w:szCs w:val="24"/>
        </w:rPr>
        <w:t>U</w:t>
      </w:r>
      <w:r>
        <w:rPr>
          <w:rFonts w:ascii="Times New Roman" w:hAnsi="Times New Roman" w:cs="Times New Roman"/>
          <w:sz w:val="24"/>
          <w:szCs w:val="24"/>
        </w:rPr>
        <w:t xml:space="preserve"> test is a </w:t>
      </w:r>
      <w:r w:rsidR="002D3BDF" w:rsidRPr="00C64127">
        <w:rPr>
          <w:rFonts w:ascii="Times New Roman" w:hAnsi="Times New Roman" w:cs="Times New Roman"/>
          <w:sz w:val="24"/>
          <w:szCs w:val="24"/>
          <w:highlight w:val="yellow"/>
        </w:rPr>
        <w:t>distribution-free</w:t>
      </w:r>
      <w:r w:rsidRPr="00C64127">
        <w:rPr>
          <w:rFonts w:ascii="Times New Roman" w:hAnsi="Times New Roman" w:cs="Times New Roman"/>
          <w:sz w:val="24"/>
          <w:szCs w:val="24"/>
          <w:highlight w:val="yellow"/>
        </w:rPr>
        <w:t xml:space="preserve"> </w:t>
      </w:r>
      <w:r>
        <w:rPr>
          <w:rFonts w:ascii="Times New Roman" w:hAnsi="Times New Roman" w:cs="Times New Roman"/>
          <w:sz w:val="24"/>
          <w:szCs w:val="24"/>
        </w:rPr>
        <w:t>test in which the data in each group are first ordered from lowest to highest. Values in the entire data set, from both faculties, are then ranked, with the average rank being assigned as tied values</w:t>
      </w:r>
      <w:r w:rsidR="002D3BDF">
        <w:rPr>
          <w:rFonts w:ascii="Times New Roman" w:hAnsi="Times New Roman" w:cs="Times New Roman"/>
          <w:sz w:val="24"/>
          <w:szCs w:val="24"/>
        </w:rPr>
        <w:t>,</w:t>
      </w:r>
      <w:r>
        <w:rPr>
          <w:rFonts w:ascii="Times New Roman" w:hAnsi="Times New Roman" w:cs="Times New Roman"/>
          <w:sz w:val="24"/>
          <w:szCs w:val="24"/>
        </w:rPr>
        <w:t xml:space="preserve"> as it is for the Wilcoxon rank-sum test. The ranks are then summed for each group, and </w:t>
      </w:r>
      <w:r>
        <w:rPr>
          <w:rFonts w:ascii="Times New Roman" w:hAnsi="Times New Roman" w:cs="Times New Roman"/>
          <w:i/>
          <w:iCs/>
          <w:sz w:val="24"/>
          <w:szCs w:val="24"/>
        </w:rPr>
        <w:t>U</w:t>
      </w:r>
      <w:r>
        <w:rPr>
          <w:rFonts w:ascii="Times New Roman" w:hAnsi="Times New Roman" w:cs="Times New Roman"/>
          <w:sz w:val="24"/>
          <w:szCs w:val="24"/>
        </w:rPr>
        <w:t xml:space="preserve"> is determined: </w:t>
      </w:r>
    </w:p>
    <w:p w14:paraId="6384EEF6" w14:textId="77777777" w:rsidR="002D19F7" w:rsidRDefault="00000000">
      <w:pPr>
        <w:spacing w:after="0" w:line="360" w:lineRule="auto"/>
        <w:jc w:val="both"/>
        <w:rPr>
          <w:rFonts w:ascii="Times New Roman" w:eastAsiaTheme="minorEastAsia" w:hAnsi="Times New Roman" w:cs="Times New Roman"/>
          <w:i/>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1</m:t>
            </m:r>
          </m:sub>
        </m:sSub>
      </m:oMath>
      <w:r w:rsidR="00C267C0">
        <w:rPr>
          <w:rFonts w:ascii="Times New Roman" w:hAnsi="Times New Roman" w:cs="Times New Roman"/>
          <w:i/>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2</m:t>
            </m:r>
          </m:sub>
        </m:sSub>
      </m:oMath>
      <w:r w:rsidR="00C267C0">
        <w:rPr>
          <w:rFonts w:ascii="Times New Roman" w:hAnsi="Times New Roman" w:cs="Times New Roman"/>
          <w:i/>
          <w:sz w:val="24"/>
          <w:szCs w:val="24"/>
        </w:rPr>
        <w:t xml:space="preserve"> + </w:t>
      </w:r>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1</m:t>
                </m:r>
              </m:sub>
            </m:sSub>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1</m:t>
                    </m:r>
                  </m:sub>
                </m:sSub>
                <m:r>
                  <w:rPr>
                    <w:rFonts w:ascii="Cambria Math" w:hAnsi="Cambria Math" w:cs="Times New Roman"/>
                    <w:sz w:val="24"/>
                    <w:szCs w:val="24"/>
                  </w:rPr>
                  <m:t>+1</m:t>
                </m:r>
              </m:e>
            </m:d>
          </m:num>
          <m:den>
            <m:r>
              <w:rPr>
                <w:rFonts w:ascii="Cambria Math" w:hAnsi="Cambria Math" w:cs="Times New Roman"/>
                <w:sz w:val="24"/>
                <w:szCs w:val="24"/>
              </w:rPr>
              <m:t>2</m:t>
            </m:r>
          </m:den>
        </m:f>
      </m:oMath>
      <w:r w:rsidR="00C267C0">
        <w:rPr>
          <w:rFonts w:ascii="Times New Roman" w:eastAsiaTheme="minorEastAsia" w:hAnsi="Times New Roman" w:cs="Times New Roman"/>
          <w:i/>
          <w:sz w:val="24"/>
          <w:szCs w:val="24"/>
        </w:rPr>
        <w:t xml:space="preserve"> –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1</m:t>
            </m:r>
          </m:sub>
        </m:sSub>
      </m:oMath>
    </w:p>
    <w:p w14:paraId="7DD04FE5" w14:textId="77777777" w:rsidR="002D19F7" w:rsidRDefault="00000000">
      <w:pPr>
        <w:spacing w:after="0" w:line="360" w:lineRule="auto"/>
        <w:jc w:val="both"/>
        <w:rPr>
          <w:rFonts w:ascii="Times New Roman" w:eastAsiaTheme="minorEastAsia" w:hAnsi="Times New Roman" w:cs="Times New Roman"/>
          <w:i/>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2</m:t>
            </m:r>
          </m:sub>
        </m:sSub>
      </m:oMath>
      <w:r w:rsidR="00C267C0">
        <w:rPr>
          <w:rFonts w:ascii="Times New Roman" w:hAnsi="Times New Roman" w:cs="Times New Roman"/>
          <w:i/>
          <w:sz w:val="24"/>
          <w:szCs w:val="24"/>
        </w:rPr>
        <w:t>=</w:t>
      </w:r>
      <m:oMath>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2</m:t>
            </m:r>
          </m:sub>
        </m:sSub>
      </m:oMath>
      <w:r w:rsidR="00C267C0">
        <w:rPr>
          <w:rFonts w:ascii="Times New Roman" w:hAnsi="Times New Roman" w:cs="Times New Roman"/>
          <w:i/>
          <w:sz w:val="24"/>
          <w:szCs w:val="24"/>
        </w:rPr>
        <w:t xml:space="preserve">  + </w:t>
      </w:r>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2</m:t>
                </m:r>
              </m:sub>
            </m:sSub>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2</m:t>
                    </m:r>
                  </m:sub>
                </m:sSub>
                <m:r>
                  <w:rPr>
                    <w:rFonts w:ascii="Cambria Math" w:hAnsi="Cambria Math" w:cs="Times New Roman"/>
                    <w:sz w:val="24"/>
                    <w:szCs w:val="24"/>
                  </w:rPr>
                  <m:t>+1</m:t>
                </m:r>
              </m:e>
            </m:d>
          </m:num>
          <m:den>
            <m:r>
              <w:rPr>
                <w:rFonts w:ascii="Cambria Math" w:hAnsi="Cambria Math" w:cs="Times New Roman"/>
                <w:sz w:val="24"/>
                <w:szCs w:val="24"/>
              </w:rPr>
              <m:t>2</m:t>
            </m:r>
          </m:den>
        </m:f>
      </m:oMath>
      <w:r w:rsidR="00C267C0">
        <w:rPr>
          <w:rFonts w:ascii="Times New Roman" w:eastAsiaTheme="minorEastAsia" w:hAnsi="Times New Roman" w:cs="Times New Roman"/>
          <w:i/>
          <w:sz w:val="24"/>
          <w:szCs w:val="24"/>
        </w:rPr>
        <w:t xml:space="preserve"> –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1</m:t>
            </m:r>
          </m:sub>
        </m:sSub>
      </m:oMath>
      <w:r w:rsidR="00C267C0">
        <w:rPr>
          <w:rFonts w:eastAsiaTheme="minorEastAsia" w:hAnsi="Cambria Math" w:cs="Times New Roman"/>
          <w:i/>
          <w:sz w:val="24"/>
          <w:szCs w:val="24"/>
        </w:rPr>
        <w:t>,</w:t>
      </w:r>
    </w:p>
    <w:p w14:paraId="3B96000C" w14:textId="77777777" w:rsidR="002D19F7" w:rsidRDefault="00C267C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where</w:t>
      </w:r>
    </w:p>
    <w:p w14:paraId="048CAFF1" w14:textId="066C43EF" w:rsidR="002D19F7" w:rsidRDefault="00000000">
      <w:pPr>
        <w:spacing w:after="0" w:line="360" w:lineRule="auto"/>
        <w:jc w:val="both"/>
        <w:rPr>
          <w:rFonts w:ascii="Times New Roman" w:hAnsi="Times New Roman" w:cs="Times New Roman"/>
          <w:sz w:val="24"/>
          <w:szCs w:val="24"/>
          <w:vertAlign w:val="subscript"/>
        </w:rPr>
      </w:pP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 xml:space="preserve">1 </m:t>
            </m:r>
          </m:sub>
        </m:sSub>
      </m:oMath>
      <w:r w:rsidR="00C267C0">
        <w:rPr>
          <w:rFonts w:ascii="Times New Roman" w:hAnsi="Times New Roman" w:cs="Times New Roman"/>
          <w:i/>
          <w:sz w:val="24"/>
          <w:szCs w:val="24"/>
        </w:rPr>
        <w:t xml:space="preserve"> and </w:t>
      </w: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2</m:t>
            </m:r>
          </m:sub>
        </m:sSub>
      </m:oMath>
      <w:r w:rsidR="00C267C0">
        <w:rPr>
          <w:rFonts w:ascii="Times New Roman" w:hAnsi="Times New Roman" w:cs="Times New Roman"/>
          <w:i/>
          <w:sz w:val="24"/>
          <w:szCs w:val="24"/>
        </w:rPr>
        <w:t xml:space="preserve"> </w:t>
      </w:r>
      <w:r w:rsidR="00C267C0">
        <w:rPr>
          <w:rFonts w:ascii="Times New Roman" w:hAnsi="Times New Roman" w:cs="Times New Roman"/>
          <w:sz w:val="24"/>
          <w:szCs w:val="24"/>
        </w:rPr>
        <w:t>are the </w:t>
      </w:r>
      <w:hyperlink r:id="rId9" w:tooltip="Learn more about sample size from ScienceDirect's AI-generated Topic Pages" w:history="1">
        <w:r w:rsidR="00C267C0">
          <w:rPr>
            <w:rFonts w:ascii="Times New Roman" w:hAnsi="Times New Roman" w:cs="Times New Roman"/>
            <w:sz w:val="24"/>
            <w:szCs w:val="24"/>
          </w:rPr>
          <w:t>sample size</w:t>
        </w:r>
      </w:hyperlink>
      <w:r w:rsidR="00C267C0">
        <w:rPr>
          <w:rFonts w:ascii="Times New Roman" w:hAnsi="Times New Roman" w:cs="Times New Roman"/>
          <w:sz w:val="24"/>
          <w:szCs w:val="24"/>
        </w:rPr>
        <w:t>s for Group 1 and Group 2</w:t>
      </w:r>
      <w:r w:rsidR="002D3BDF">
        <w:rPr>
          <w:rFonts w:ascii="Times New Roman" w:hAnsi="Times New Roman" w:cs="Times New Roman"/>
          <w:sz w:val="24"/>
          <w:szCs w:val="24"/>
        </w:rPr>
        <w:t>,</w:t>
      </w:r>
      <w:r w:rsidR="00C267C0">
        <w:rPr>
          <w:rFonts w:ascii="Times New Roman" w:hAnsi="Times New Roman" w:cs="Times New Roman"/>
          <w:sz w:val="24"/>
          <w:szCs w:val="24"/>
        </w:rPr>
        <w:t xml:space="preserve"> respectively</w:t>
      </w:r>
      <w:r w:rsidR="002D3BDF">
        <w:rPr>
          <w:rFonts w:ascii="Times New Roman" w:hAnsi="Times New Roman" w:cs="Times New Roman"/>
          <w:sz w:val="24"/>
          <w:szCs w:val="24"/>
        </w:rPr>
        <w:t>,</w:t>
      </w:r>
      <w:r w:rsidR="00C267C0">
        <w:rPr>
          <w:rFonts w:ascii="Times New Roman" w:hAnsi="Times New Roman" w:cs="Times New Roman"/>
          <w:sz w:val="24"/>
          <w:szCs w:val="24"/>
        </w:rPr>
        <w:t xml:space="preserve"> with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1</m:t>
            </m:r>
          </m:sub>
        </m:sSub>
      </m:oMath>
      <w:r w:rsidR="00C267C0">
        <w:rPr>
          <w:rFonts w:hAnsi="Cambria Math" w:cs="Times New Roman"/>
          <w:sz w:val="24"/>
          <w:szCs w:val="24"/>
        </w:rPr>
        <w:t xml:space="preserve"> </w:t>
      </w:r>
      <w:r w:rsidR="00C267C0">
        <w:rPr>
          <w:rFonts w:ascii="Times New Roman" w:hAnsi="Times New Roman" w:cs="Times New Roman"/>
          <w:sz w:val="24"/>
          <w:szCs w:val="24"/>
        </w:rPr>
        <w:t xml:space="preserve">and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2</m:t>
            </m:r>
          </m:sub>
        </m:sSub>
      </m:oMath>
    </w:p>
    <w:p w14:paraId="24467364" w14:textId="77777777" w:rsidR="002D19F7" w:rsidRDefault="00C267C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as the sum of ranks for each group in that order. </w:t>
      </w:r>
    </w:p>
    <w:p w14:paraId="3DC577B4" w14:textId="77777777" w:rsidR="002D19F7" w:rsidRDefault="00000000">
      <w:pPr>
        <w:spacing w:after="0" w:line="36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1</m:t>
            </m:r>
          </m:sub>
        </m:sSub>
      </m:oMath>
      <w:r w:rsidR="00C267C0">
        <w:rPr>
          <w:rFonts w:ascii="Times New Roman" w:hAnsi="Times New Roman" w:cs="Times New Roman"/>
          <w:i/>
          <w:sz w:val="24"/>
          <w:szCs w:val="24"/>
        </w:rPr>
        <w:t xml:space="preserve"> </w:t>
      </w:r>
      <w:r w:rsidR="00C267C0">
        <w:rPr>
          <w:rFonts w:ascii="Times New Roman" w:hAnsi="Times New Roman" w:cs="Times New Roman"/>
          <w:sz w:val="24"/>
          <w:szCs w:val="24"/>
        </w:rPr>
        <w:t>is the Mann-Whitney </w:t>
      </w:r>
      <w:hyperlink r:id="rId10" w:tooltip="Learn more about statistic from ScienceDirect's AI-generated Topic Pages" w:history="1">
        <w:r w:rsidR="00C267C0">
          <w:rPr>
            <w:rFonts w:ascii="Times New Roman" w:hAnsi="Times New Roman" w:cs="Times New Roman"/>
            <w:sz w:val="24"/>
            <w:szCs w:val="24"/>
          </w:rPr>
          <w:t>statistic</w:t>
        </w:r>
      </w:hyperlink>
      <w:r w:rsidR="00C267C0">
        <w:rPr>
          <w:rFonts w:ascii="Times New Roman" w:hAnsi="Times New Roman" w:cs="Times New Roman"/>
          <w:sz w:val="24"/>
          <w:szCs w:val="24"/>
        </w:rPr>
        <w:t> for Group 1 and </w:t>
      </w:r>
      <m:oMath>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2</m:t>
            </m:r>
          </m:sub>
        </m:sSub>
      </m:oMath>
      <w:r w:rsidR="00C267C0">
        <w:rPr>
          <w:rFonts w:ascii="Times New Roman" w:hAnsi="Times New Roman" w:cs="Times New Roman"/>
          <w:sz w:val="24"/>
          <w:szCs w:val="24"/>
        </w:rPr>
        <w:t> is the Mann-Whitney statistic for Group 2.</w:t>
      </w:r>
    </w:p>
    <w:p w14:paraId="5B8E0CF4" w14:textId="77777777" w:rsidR="002D19F7" w:rsidRDefault="00C267C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For the level of significance for a comparison of the two groups, the larger value of  </w:t>
      </w:r>
      <m:oMath>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1</m:t>
            </m:r>
          </m:sub>
        </m:sSub>
      </m:oMath>
      <w:r>
        <w:rPr>
          <w:rFonts w:ascii="Times New Roman" w:hAnsi="Times New Roman" w:cs="Times New Roman"/>
          <w:sz w:val="24"/>
          <w:szCs w:val="24"/>
        </w:rPr>
        <w:t> or </w:t>
      </w:r>
      <m:oMath>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2</m:t>
            </m:r>
          </m:sub>
        </m:sSub>
      </m:oMath>
      <w:r>
        <w:rPr>
          <w:rFonts w:ascii="Times New Roman" w:hAnsi="Times New Roman" w:cs="Times New Roman"/>
          <w:sz w:val="24"/>
          <w:szCs w:val="24"/>
        </w:rPr>
        <w:t xml:space="preserve"> is used. This is compared to critical values as found in the Mann-Whitney U table. </w:t>
      </w:r>
    </w:p>
    <w:p w14:paraId="7393E14D" w14:textId="77777777" w:rsidR="002D19F7" w:rsidRDefault="00C267C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3.2 Bayesian Methods </w:t>
      </w:r>
    </w:p>
    <w:p w14:paraId="0B37400F" w14:textId="77777777" w:rsidR="002D19F7" w:rsidRDefault="00C267C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Bayesian statistics offer a compelling alternative by quantifying the </w:t>
      </w:r>
      <w:r>
        <w:rPr>
          <w:rFonts w:ascii="Times New Roman" w:eastAsia="Times New Roman" w:hAnsi="Times New Roman" w:cs="Times New Roman"/>
          <w:bCs/>
          <w:sz w:val="24"/>
          <w:szCs w:val="24"/>
        </w:rPr>
        <w:t>strength of evidence</w:t>
      </w:r>
      <w:r>
        <w:rPr>
          <w:rFonts w:ascii="Times New Roman" w:eastAsia="Times New Roman" w:hAnsi="Times New Roman" w:cs="Times New Roman"/>
          <w:sz w:val="24"/>
          <w:szCs w:val="24"/>
        </w:rPr>
        <w:t xml:space="preserve"> through </w:t>
      </w:r>
      <w:r>
        <w:rPr>
          <w:rFonts w:ascii="Times New Roman" w:eastAsia="Times New Roman" w:hAnsi="Times New Roman" w:cs="Times New Roman"/>
          <w:bCs/>
          <w:sz w:val="24"/>
          <w:szCs w:val="24"/>
        </w:rPr>
        <w:t>Bayes Factors</w:t>
      </w:r>
      <w:r>
        <w:rPr>
          <w:rFonts w:ascii="Times New Roman" w:eastAsia="Times New Roman" w:hAnsi="Times New Roman" w:cs="Times New Roman"/>
          <w:sz w:val="24"/>
          <w:szCs w:val="24"/>
        </w:rPr>
        <w:t xml:space="preserve"> and providing </w:t>
      </w:r>
      <w:r>
        <w:rPr>
          <w:rFonts w:ascii="Times New Roman" w:eastAsia="Times New Roman" w:hAnsi="Times New Roman" w:cs="Times New Roman"/>
          <w:bCs/>
          <w:sz w:val="24"/>
          <w:szCs w:val="24"/>
        </w:rPr>
        <w:t>credible intervals</w:t>
      </w:r>
      <w:r>
        <w:rPr>
          <w:rFonts w:ascii="Times New Roman" w:eastAsia="Times New Roman" w:hAnsi="Times New Roman" w:cs="Times New Roman"/>
          <w:sz w:val="24"/>
          <w:szCs w:val="24"/>
        </w:rPr>
        <w:t xml:space="preserve"> for parameter estimates. Unlike frequentist methods, Bayesian inference allows researchers to incorporate prior knowledge and interpret results in terms of probability. Rouder et al. (2009) demonstrated the utility of Bayesian Mann-Whitney tests in psychological and educational studies, showing that they often yield more informative conclusions, especially in borderline cases.</w:t>
      </w:r>
    </w:p>
    <w:p w14:paraId="61A1474E" w14:textId="77777777" w:rsidR="002D19F7" w:rsidRDefault="00C267C0">
      <w:pPr>
        <w:spacing w:before="100" w:beforeAutospacing="1"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this study, the Bayesian Mann-Whitney U test provides a </w:t>
      </w:r>
      <w:r>
        <w:rPr>
          <w:rFonts w:ascii="Times New Roman" w:eastAsia="Times New Roman" w:hAnsi="Times New Roman" w:cs="Times New Roman"/>
          <w:bCs/>
          <w:sz w:val="24"/>
          <w:szCs w:val="24"/>
        </w:rPr>
        <w:t>Bayes Factor (BF₁₀)</w:t>
      </w:r>
      <w:r>
        <w:rPr>
          <w:rFonts w:ascii="Times New Roman" w:eastAsia="Times New Roman" w:hAnsi="Times New Roman" w:cs="Times New Roman"/>
          <w:sz w:val="24"/>
          <w:szCs w:val="24"/>
        </w:rPr>
        <w:t>, indicating the likelihood of the alternative hypothesis relative to the null. A BF₁₀ below 1 suggests support for the null, while values above 1 indicate evidence for a difference. The posterior distribution and credible intervals further enrich the interpretation by estimating the magnitude and uncertainty of the difference.</w:t>
      </w:r>
    </w:p>
    <w:p w14:paraId="03395C99" w14:textId="77777777" w:rsidR="002D19F7" w:rsidRDefault="00C267C0">
      <w:pPr>
        <w:spacing w:before="100" w:beforeAutospacing="1" w:after="100" w:afterAutospacing="1"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3.3 Hypothesis</w:t>
      </w:r>
    </w:p>
    <w:p w14:paraId="4AA20437" w14:textId="77777777" w:rsidR="002D19F7" w:rsidRDefault="00C267C0">
      <w:pPr>
        <w:spacing w:before="100" w:beforeAutospacing="1"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  There is no significant difference between the grades from both Faculties</w:t>
      </w:r>
    </w:p>
    <w:p w14:paraId="44889962" w14:textId="77777777" w:rsidR="002D19F7" w:rsidRDefault="00C267C0">
      <w:pPr>
        <w:spacing w:before="100" w:beforeAutospacing="1"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There is a significant difference between the grades from both Faculties</w:t>
      </w:r>
    </w:p>
    <w:p w14:paraId="4771288E" w14:textId="77777777" w:rsidR="002D19F7" w:rsidRDefault="00C267C0">
      <w:pPr>
        <w:numPr>
          <w:ilvl w:val="0"/>
          <w:numId w:val="3"/>
        </w:numPr>
        <w:spacing w:before="100" w:beforeAutospacing="1"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Results and Discussions </w:t>
      </w:r>
    </w:p>
    <w:p w14:paraId="5B2DB543" w14:textId="3C98DB8A" w:rsidR="002D19F7" w:rsidRDefault="00C267C0">
      <w:pPr>
        <w:spacing w:before="100" w:beforeAutospacing="1"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In this section, the classical </w:t>
      </w:r>
      <w:r w:rsidR="002D3BDF" w:rsidRPr="00C64127">
        <w:rPr>
          <w:rFonts w:ascii="Times New Roman" w:eastAsia="Times New Roman" w:hAnsi="Times New Roman" w:cs="Times New Roman"/>
          <w:bCs/>
          <w:sz w:val="24"/>
          <w:szCs w:val="24"/>
          <w:highlight w:val="yellow"/>
        </w:rPr>
        <w:t>Mann-Whitney</w:t>
      </w:r>
      <w:r w:rsidRPr="00C64127">
        <w:rPr>
          <w:rFonts w:ascii="Times New Roman" w:eastAsia="Times New Roman" w:hAnsi="Times New Roman" w:cs="Times New Roman"/>
          <w:bCs/>
          <w:sz w:val="24"/>
          <w:szCs w:val="24"/>
          <w:highlight w:val="yellow"/>
        </w:rPr>
        <w:t xml:space="preserve"> </w:t>
      </w:r>
      <w:r>
        <w:rPr>
          <w:rFonts w:ascii="Times New Roman" w:eastAsia="Times New Roman" w:hAnsi="Times New Roman" w:cs="Times New Roman"/>
          <w:bCs/>
          <w:sz w:val="24"/>
          <w:szCs w:val="24"/>
        </w:rPr>
        <w:t xml:space="preserve">U test and the Bayesian non-parametric </w:t>
      </w:r>
      <w:r w:rsidR="002D3BDF" w:rsidRPr="00C64127">
        <w:rPr>
          <w:rFonts w:ascii="Times New Roman" w:eastAsia="Times New Roman" w:hAnsi="Times New Roman" w:cs="Times New Roman"/>
          <w:bCs/>
          <w:sz w:val="24"/>
          <w:szCs w:val="24"/>
          <w:highlight w:val="yellow"/>
        </w:rPr>
        <w:t>Mann-Whitney</w:t>
      </w:r>
      <w:r w:rsidRPr="00C64127">
        <w:rPr>
          <w:rFonts w:ascii="Times New Roman" w:eastAsia="Times New Roman" w:hAnsi="Times New Roman" w:cs="Times New Roman"/>
          <w:bCs/>
          <w:sz w:val="24"/>
          <w:szCs w:val="24"/>
          <w:highlight w:val="yellow"/>
        </w:rPr>
        <w:t xml:space="preserve"> </w:t>
      </w:r>
      <w:r>
        <w:rPr>
          <w:rFonts w:ascii="Times New Roman" w:eastAsia="Times New Roman" w:hAnsi="Times New Roman" w:cs="Times New Roman"/>
          <w:bCs/>
          <w:sz w:val="24"/>
          <w:szCs w:val="24"/>
        </w:rPr>
        <w:t xml:space="preserve">U test were applied to data collected on the performances of students in </w:t>
      </w:r>
      <w:r>
        <w:rPr>
          <w:rFonts w:ascii="Times New Roman" w:eastAsia="Times New Roman" w:hAnsi="Times New Roman" w:cs="Times New Roman"/>
          <w:sz w:val="24"/>
          <w:szCs w:val="24"/>
        </w:rPr>
        <w:t>MTH 111- Elementary Mathematics 1 (Algebra and Trigonometry)</w:t>
      </w:r>
      <w:r>
        <w:rPr>
          <w:rFonts w:ascii="Times New Roman" w:eastAsia="Times New Roman" w:hAnsi="Times New Roman" w:cs="Times New Roman"/>
          <w:bCs/>
          <w:sz w:val="24"/>
          <w:szCs w:val="24"/>
        </w:rPr>
        <w:t xml:space="preserve">  from </w:t>
      </w:r>
      <w:r w:rsidR="002D3BDF" w:rsidRPr="00C64127">
        <w:rPr>
          <w:rFonts w:ascii="Times New Roman" w:eastAsia="Times New Roman" w:hAnsi="Times New Roman" w:cs="Times New Roman"/>
          <w:bCs/>
          <w:sz w:val="24"/>
          <w:szCs w:val="24"/>
          <w:highlight w:val="yellow"/>
        </w:rPr>
        <w:t xml:space="preserve">the </w:t>
      </w:r>
      <w:r>
        <w:rPr>
          <w:rFonts w:ascii="Times New Roman" w:eastAsia="Times New Roman" w:hAnsi="Times New Roman" w:cs="Times New Roman"/>
          <w:bCs/>
          <w:sz w:val="24"/>
          <w:szCs w:val="24"/>
        </w:rPr>
        <w:t xml:space="preserve">Faculty of Science and Faculty of Computing in  Dennis Osadebay University, Asaba. Some descriptive statistics were also obtained. </w:t>
      </w:r>
      <w:r>
        <w:rPr>
          <w:rFonts w:ascii="Times New Roman" w:eastAsia="Times New Roman" w:hAnsi="Times New Roman" w:cs="Times New Roman"/>
          <w:sz w:val="24"/>
          <w:szCs w:val="24"/>
        </w:rPr>
        <w:t xml:space="preserve">The Data were </w:t>
      </w:r>
      <w:r w:rsidR="002D3BDF" w:rsidRPr="00C64127">
        <w:rPr>
          <w:rFonts w:ascii="Times New Roman" w:eastAsia="Times New Roman" w:hAnsi="Times New Roman" w:cs="Times New Roman"/>
          <w:sz w:val="24"/>
          <w:szCs w:val="24"/>
          <w:highlight w:val="yellow"/>
        </w:rPr>
        <w:t xml:space="preserve">analysed </w:t>
      </w:r>
      <w:r>
        <w:rPr>
          <w:rFonts w:ascii="Times New Roman" w:eastAsia="Times New Roman" w:hAnsi="Times New Roman" w:cs="Times New Roman"/>
          <w:sz w:val="24"/>
          <w:szCs w:val="24"/>
        </w:rPr>
        <w:t>using JASP (Version 0.19.2.0).</w:t>
      </w:r>
      <w:r>
        <w:rPr>
          <w:rFonts w:ascii="Times New Roman" w:eastAsia="Times New Roman" w:hAnsi="Times New Roman" w:cs="Times New Roman"/>
          <w:bCs/>
          <w:sz w:val="24"/>
          <w:szCs w:val="24"/>
        </w:rPr>
        <w:t xml:space="preserve"> The results are presented in this section.  </w:t>
      </w:r>
    </w:p>
    <w:p w14:paraId="038FB7D7" w14:textId="77777777" w:rsidR="002D19F7" w:rsidRDefault="00C267C0">
      <w:pPr>
        <w:spacing w:before="100" w:beforeAutospacing="1"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4.1 Results</w:t>
      </w:r>
    </w:p>
    <w:tbl>
      <w:tblPr>
        <w:tblW w:w="0" w:type="auto"/>
        <w:jc w:val="center"/>
        <w:tblCellMar>
          <w:left w:w="0" w:type="dxa"/>
          <w:right w:w="0" w:type="dxa"/>
        </w:tblCellMar>
        <w:tblLook w:val="04A0" w:firstRow="1" w:lastRow="0" w:firstColumn="1" w:lastColumn="0" w:noHBand="0" w:noVBand="1"/>
      </w:tblPr>
      <w:tblGrid>
        <w:gridCol w:w="718"/>
        <w:gridCol w:w="186"/>
        <w:gridCol w:w="1171"/>
        <w:gridCol w:w="186"/>
        <w:gridCol w:w="510"/>
        <w:gridCol w:w="186"/>
        <w:gridCol w:w="675"/>
        <w:gridCol w:w="186"/>
        <w:gridCol w:w="675"/>
        <w:gridCol w:w="186"/>
        <w:gridCol w:w="675"/>
        <w:gridCol w:w="186"/>
        <w:gridCol w:w="1276"/>
        <w:gridCol w:w="353"/>
        <w:gridCol w:w="960"/>
        <w:gridCol w:w="200"/>
        <w:gridCol w:w="1115"/>
        <w:gridCol w:w="186"/>
      </w:tblGrid>
      <w:tr w:rsidR="002D19F7" w14:paraId="145F32C5" w14:textId="77777777" w:rsidTr="007932F5">
        <w:trPr>
          <w:tblHeader/>
          <w:jc w:val="center"/>
        </w:trPr>
        <w:tc>
          <w:tcPr>
            <w:tcW w:w="0" w:type="auto"/>
            <w:gridSpan w:val="18"/>
            <w:tcBorders>
              <w:top w:val="nil"/>
              <w:left w:val="nil"/>
              <w:bottom w:val="single" w:sz="4" w:space="0" w:color="000000"/>
              <w:right w:val="nil"/>
            </w:tcBorders>
            <w:tcMar>
              <w:top w:w="90" w:type="dxa"/>
              <w:left w:w="0" w:type="dxa"/>
              <w:bottom w:w="90" w:type="dxa"/>
              <w:right w:w="150" w:type="dxa"/>
            </w:tcMar>
            <w:vAlign w:val="center"/>
          </w:tcPr>
          <w:p w14:paraId="3B8C672E" w14:textId="2F9A9E70" w:rsidR="002D19F7" w:rsidRDefault="00C267C0">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 </w:t>
            </w:r>
          </w:p>
        </w:tc>
      </w:tr>
      <w:tr w:rsidR="002D19F7" w14:paraId="626D17FE" w14:textId="77777777" w:rsidTr="007932F5">
        <w:trPr>
          <w:tblHeader/>
          <w:jc w:val="center"/>
        </w:trPr>
        <w:tc>
          <w:tcPr>
            <w:tcW w:w="0" w:type="auto"/>
            <w:gridSpan w:val="2"/>
            <w:tcBorders>
              <w:top w:val="nil"/>
              <w:left w:val="nil"/>
              <w:bottom w:val="single" w:sz="4" w:space="0" w:color="000000"/>
              <w:right w:val="nil"/>
            </w:tcBorders>
            <w:tcMar>
              <w:top w:w="45" w:type="dxa"/>
              <w:left w:w="180" w:type="dxa"/>
              <w:bottom w:w="45" w:type="dxa"/>
              <w:right w:w="180" w:type="dxa"/>
            </w:tcMar>
            <w:vAlign w:val="center"/>
          </w:tcPr>
          <w:p w14:paraId="232B67FD" w14:textId="77777777" w:rsidR="002D19F7" w:rsidRDefault="00C267C0">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0" w:type="auto"/>
            <w:gridSpan w:val="2"/>
            <w:tcBorders>
              <w:top w:val="nil"/>
              <w:left w:val="nil"/>
              <w:bottom w:val="single" w:sz="4" w:space="0" w:color="000000"/>
              <w:right w:val="nil"/>
            </w:tcBorders>
            <w:tcMar>
              <w:top w:w="45" w:type="dxa"/>
              <w:left w:w="180" w:type="dxa"/>
              <w:bottom w:w="45" w:type="dxa"/>
              <w:right w:w="180" w:type="dxa"/>
            </w:tcMar>
            <w:vAlign w:val="center"/>
          </w:tcPr>
          <w:p w14:paraId="53412622" w14:textId="77777777" w:rsidR="002D19F7" w:rsidRDefault="00C267C0">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Group</w:t>
            </w:r>
          </w:p>
        </w:tc>
        <w:tc>
          <w:tcPr>
            <w:tcW w:w="0" w:type="auto"/>
            <w:gridSpan w:val="2"/>
            <w:tcBorders>
              <w:top w:val="nil"/>
              <w:left w:val="nil"/>
              <w:bottom w:val="single" w:sz="4" w:space="0" w:color="000000"/>
              <w:right w:val="nil"/>
            </w:tcBorders>
            <w:tcMar>
              <w:top w:w="45" w:type="dxa"/>
              <w:left w:w="180" w:type="dxa"/>
              <w:bottom w:w="45" w:type="dxa"/>
              <w:right w:w="180" w:type="dxa"/>
            </w:tcMar>
            <w:vAlign w:val="center"/>
          </w:tcPr>
          <w:p w14:paraId="0560BC4C" w14:textId="77777777" w:rsidR="002D19F7" w:rsidRDefault="00C267C0">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N</w:t>
            </w:r>
          </w:p>
        </w:tc>
        <w:tc>
          <w:tcPr>
            <w:tcW w:w="0" w:type="auto"/>
            <w:gridSpan w:val="2"/>
            <w:tcBorders>
              <w:top w:val="nil"/>
              <w:left w:val="nil"/>
              <w:bottom w:val="single" w:sz="4" w:space="0" w:color="000000"/>
              <w:right w:val="nil"/>
            </w:tcBorders>
            <w:tcMar>
              <w:top w:w="45" w:type="dxa"/>
              <w:left w:w="180" w:type="dxa"/>
              <w:bottom w:w="45" w:type="dxa"/>
              <w:right w:w="180" w:type="dxa"/>
            </w:tcMar>
            <w:vAlign w:val="center"/>
          </w:tcPr>
          <w:p w14:paraId="6B247032" w14:textId="77777777" w:rsidR="002D19F7" w:rsidRDefault="00C267C0">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Mean</w:t>
            </w:r>
          </w:p>
        </w:tc>
        <w:tc>
          <w:tcPr>
            <w:tcW w:w="0" w:type="auto"/>
            <w:gridSpan w:val="2"/>
            <w:tcBorders>
              <w:top w:val="nil"/>
              <w:left w:val="nil"/>
              <w:bottom w:val="single" w:sz="4" w:space="0" w:color="000000"/>
              <w:right w:val="nil"/>
            </w:tcBorders>
            <w:tcMar>
              <w:top w:w="45" w:type="dxa"/>
              <w:left w:w="180" w:type="dxa"/>
              <w:bottom w:w="45" w:type="dxa"/>
              <w:right w:w="180" w:type="dxa"/>
            </w:tcMar>
            <w:vAlign w:val="center"/>
          </w:tcPr>
          <w:p w14:paraId="6FF11E08" w14:textId="77777777" w:rsidR="002D19F7" w:rsidRDefault="00C267C0">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SD</w:t>
            </w:r>
          </w:p>
        </w:tc>
        <w:tc>
          <w:tcPr>
            <w:tcW w:w="0" w:type="auto"/>
            <w:gridSpan w:val="2"/>
            <w:tcBorders>
              <w:top w:val="nil"/>
              <w:left w:val="nil"/>
              <w:bottom w:val="single" w:sz="4" w:space="0" w:color="000000"/>
              <w:right w:val="nil"/>
            </w:tcBorders>
            <w:tcMar>
              <w:top w:w="45" w:type="dxa"/>
              <w:left w:w="180" w:type="dxa"/>
              <w:bottom w:w="45" w:type="dxa"/>
              <w:right w:w="180" w:type="dxa"/>
            </w:tcMar>
            <w:vAlign w:val="center"/>
          </w:tcPr>
          <w:p w14:paraId="1019FA17" w14:textId="77777777" w:rsidR="002D19F7" w:rsidRDefault="00C267C0">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SE</w:t>
            </w:r>
          </w:p>
        </w:tc>
        <w:tc>
          <w:tcPr>
            <w:tcW w:w="0" w:type="auto"/>
            <w:gridSpan w:val="2"/>
            <w:tcBorders>
              <w:top w:val="nil"/>
              <w:left w:val="nil"/>
              <w:bottom w:val="single" w:sz="4" w:space="0" w:color="000000"/>
              <w:right w:val="nil"/>
            </w:tcBorders>
            <w:tcMar>
              <w:top w:w="45" w:type="dxa"/>
              <w:left w:w="180" w:type="dxa"/>
              <w:bottom w:w="45" w:type="dxa"/>
              <w:right w:w="180" w:type="dxa"/>
            </w:tcMar>
            <w:vAlign w:val="center"/>
          </w:tcPr>
          <w:p w14:paraId="4F9C0E75" w14:textId="77777777" w:rsidR="002D19F7" w:rsidRDefault="00C267C0">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Coefficient of variation</w:t>
            </w:r>
          </w:p>
        </w:tc>
        <w:tc>
          <w:tcPr>
            <w:tcW w:w="0" w:type="auto"/>
            <w:gridSpan w:val="2"/>
            <w:tcBorders>
              <w:top w:val="nil"/>
              <w:left w:val="nil"/>
              <w:bottom w:val="single" w:sz="4" w:space="0" w:color="000000"/>
              <w:right w:val="nil"/>
            </w:tcBorders>
            <w:tcMar>
              <w:top w:w="45" w:type="dxa"/>
              <w:left w:w="180" w:type="dxa"/>
              <w:bottom w:w="45" w:type="dxa"/>
              <w:right w:w="180" w:type="dxa"/>
            </w:tcMar>
            <w:vAlign w:val="center"/>
          </w:tcPr>
          <w:p w14:paraId="30E390FF" w14:textId="77777777" w:rsidR="002D19F7" w:rsidRDefault="00C267C0">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Mean Rank</w:t>
            </w:r>
          </w:p>
        </w:tc>
        <w:tc>
          <w:tcPr>
            <w:tcW w:w="0" w:type="auto"/>
            <w:gridSpan w:val="2"/>
            <w:tcBorders>
              <w:top w:val="nil"/>
              <w:left w:val="nil"/>
              <w:bottom w:val="single" w:sz="4" w:space="0" w:color="000000"/>
              <w:right w:val="nil"/>
            </w:tcBorders>
            <w:tcMar>
              <w:top w:w="45" w:type="dxa"/>
              <w:left w:w="180" w:type="dxa"/>
              <w:bottom w:w="45" w:type="dxa"/>
              <w:right w:w="180" w:type="dxa"/>
            </w:tcMar>
            <w:vAlign w:val="center"/>
          </w:tcPr>
          <w:p w14:paraId="253E4F18" w14:textId="77777777" w:rsidR="002D19F7" w:rsidRDefault="00C267C0">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Sum Rank</w:t>
            </w:r>
          </w:p>
        </w:tc>
      </w:tr>
      <w:tr w:rsidR="002D19F7" w14:paraId="006A38B3" w14:textId="77777777" w:rsidTr="007932F5">
        <w:trPr>
          <w:jc w:val="center"/>
        </w:trPr>
        <w:tc>
          <w:tcPr>
            <w:tcW w:w="0" w:type="auto"/>
            <w:tcBorders>
              <w:top w:val="nil"/>
              <w:left w:val="nil"/>
              <w:bottom w:val="nil"/>
              <w:right w:val="nil"/>
            </w:tcBorders>
            <w:tcMar>
              <w:top w:w="162" w:type="dxa"/>
              <w:left w:w="180" w:type="dxa"/>
              <w:bottom w:w="15" w:type="dxa"/>
              <w:right w:w="0" w:type="dxa"/>
            </w:tcMar>
            <w:vAlign w:val="center"/>
          </w:tcPr>
          <w:p w14:paraId="0E3E6808" w14:textId="77777777" w:rsidR="002D19F7" w:rsidRDefault="00C267C0">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Grade</w:t>
            </w:r>
          </w:p>
        </w:tc>
        <w:tc>
          <w:tcPr>
            <w:tcW w:w="0" w:type="auto"/>
            <w:tcBorders>
              <w:top w:val="nil"/>
              <w:left w:val="nil"/>
              <w:bottom w:val="nil"/>
              <w:right w:val="nil"/>
            </w:tcBorders>
            <w:tcMar>
              <w:top w:w="162" w:type="dxa"/>
              <w:left w:w="0" w:type="dxa"/>
              <w:bottom w:w="15" w:type="dxa"/>
              <w:right w:w="180" w:type="dxa"/>
            </w:tcMar>
            <w:vAlign w:val="center"/>
          </w:tcPr>
          <w:p w14:paraId="0B29BEF2" w14:textId="77777777" w:rsidR="002D19F7" w:rsidRDefault="002D19F7">
            <w:pPr>
              <w:spacing w:after="0" w:line="240" w:lineRule="auto"/>
              <w:jc w:val="both"/>
              <w:rPr>
                <w:rFonts w:ascii="Times New Roman" w:eastAsia="Times New Roman" w:hAnsi="Times New Roman" w:cs="Times New Roman"/>
                <w:color w:val="000000"/>
              </w:rPr>
            </w:pPr>
          </w:p>
        </w:tc>
        <w:tc>
          <w:tcPr>
            <w:tcW w:w="0" w:type="auto"/>
            <w:tcBorders>
              <w:top w:val="nil"/>
              <w:left w:val="nil"/>
              <w:bottom w:val="nil"/>
              <w:right w:val="nil"/>
            </w:tcBorders>
            <w:tcMar>
              <w:top w:w="162" w:type="dxa"/>
              <w:left w:w="180" w:type="dxa"/>
              <w:bottom w:w="15" w:type="dxa"/>
              <w:right w:w="0" w:type="dxa"/>
            </w:tcMar>
            <w:vAlign w:val="center"/>
          </w:tcPr>
          <w:p w14:paraId="5B8EFAB1" w14:textId="77777777" w:rsidR="002D19F7" w:rsidRDefault="00C267C0">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Computing</w:t>
            </w:r>
          </w:p>
        </w:tc>
        <w:tc>
          <w:tcPr>
            <w:tcW w:w="0" w:type="auto"/>
            <w:tcBorders>
              <w:top w:val="nil"/>
              <w:left w:val="nil"/>
              <w:bottom w:val="nil"/>
              <w:right w:val="nil"/>
            </w:tcBorders>
            <w:tcMar>
              <w:top w:w="162" w:type="dxa"/>
              <w:left w:w="0" w:type="dxa"/>
              <w:bottom w:w="15" w:type="dxa"/>
              <w:right w:w="180" w:type="dxa"/>
            </w:tcMar>
            <w:vAlign w:val="center"/>
          </w:tcPr>
          <w:p w14:paraId="17343BA9" w14:textId="77777777" w:rsidR="002D19F7" w:rsidRDefault="002D19F7">
            <w:pPr>
              <w:spacing w:after="0" w:line="240" w:lineRule="auto"/>
              <w:jc w:val="both"/>
              <w:rPr>
                <w:rFonts w:ascii="Times New Roman" w:eastAsia="Times New Roman" w:hAnsi="Times New Roman" w:cs="Times New Roman"/>
                <w:color w:val="000000"/>
              </w:rPr>
            </w:pPr>
          </w:p>
        </w:tc>
        <w:tc>
          <w:tcPr>
            <w:tcW w:w="0" w:type="auto"/>
            <w:tcBorders>
              <w:top w:val="nil"/>
              <w:left w:val="nil"/>
              <w:bottom w:val="nil"/>
              <w:right w:val="nil"/>
            </w:tcBorders>
            <w:tcMar>
              <w:top w:w="162" w:type="dxa"/>
              <w:left w:w="180" w:type="dxa"/>
              <w:bottom w:w="15" w:type="dxa"/>
              <w:right w:w="0" w:type="dxa"/>
            </w:tcMar>
            <w:vAlign w:val="center"/>
          </w:tcPr>
          <w:p w14:paraId="49E17053" w14:textId="77777777" w:rsidR="002D19F7" w:rsidRDefault="00C267C0">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200</w:t>
            </w:r>
          </w:p>
        </w:tc>
        <w:tc>
          <w:tcPr>
            <w:tcW w:w="0" w:type="auto"/>
            <w:tcBorders>
              <w:top w:val="nil"/>
              <w:left w:val="nil"/>
              <w:bottom w:val="nil"/>
              <w:right w:val="nil"/>
            </w:tcBorders>
            <w:tcMar>
              <w:top w:w="162" w:type="dxa"/>
              <w:left w:w="0" w:type="dxa"/>
              <w:bottom w:w="15" w:type="dxa"/>
              <w:right w:w="180" w:type="dxa"/>
            </w:tcMar>
            <w:vAlign w:val="center"/>
          </w:tcPr>
          <w:p w14:paraId="689F0740" w14:textId="77777777" w:rsidR="002D19F7" w:rsidRDefault="002D19F7">
            <w:pPr>
              <w:spacing w:after="0" w:line="240" w:lineRule="auto"/>
              <w:jc w:val="both"/>
              <w:rPr>
                <w:rFonts w:ascii="Times New Roman" w:eastAsia="Times New Roman" w:hAnsi="Times New Roman" w:cs="Times New Roman"/>
                <w:color w:val="000000"/>
              </w:rPr>
            </w:pPr>
          </w:p>
        </w:tc>
        <w:tc>
          <w:tcPr>
            <w:tcW w:w="0" w:type="auto"/>
            <w:tcBorders>
              <w:top w:val="nil"/>
              <w:left w:val="nil"/>
              <w:bottom w:val="nil"/>
              <w:right w:val="nil"/>
            </w:tcBorders>
            <w:tcMar>
              <w:top w:w="162" w:type="dxa"/>
              <w:left w:w="180" w:type="dxa"/>
              <w:bottom w:w="15" w:type="dxa"/>
              <w:right w:w="0" w:type="dxa"/>
            </w:tcMar>
            <w:vAlign w:val="center"/>
          </w:tcPr>
          <w:p w14:paraId="37E6200E" w14:textId="77777777" w:rsidR="002D19F7" w:rsidRDefault="00C267C0">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3.225</w:t>
            </w:r>
          </w:p>
        </w:tc>
        <w:tc>
          <w:tcPr>
            <w:tcW w:w="0" w:type="auto"/>
            <w:tcBorders>
              <w:top w:val="nil"/>
              <w:left w:val="nil"/>
              <w:bottom w:val="nil"/>
              <w:right w:val="nil"/>
            </w:tcBorders>
            <w:tcMar>
              <w:top w:w="162" w:type="dxa"/>
              <w:left w:w="0" w:type="dxa"/>
              <w:bottom w:w="15" w:type="dxa"/>
              <w:right w:w="180" w:type="dxa"/>
            </w:tcMar>
            <w:vAlign w:val="center"/>
          </w:tcPr>
          <w:p w14:paraId="126891F4" w14:textId="77777777" w:rsidR="002D19F7" w:rsidRDefault="002D19F7">
            <w:pPr>
              <w:spacing w:after="0" w:line="240" w:lineRule="auto"/>
              <w:jc w:val="both"/>
              <w:rPr>
                <w:rFonts w:ascii="Times New Roman" w:eastAsia="Times New Roman" w:hAnsi="Times New Roman" w:cs="Times New Roman"/>
                <w:color w:val="000000"/>
              </w:rPr>
            </w:pPr>
          </w:p>
        </w:tc>
        <w:tc>
          <w:tcPr>
            <w:tcW w:w="0" w:type="auto"/>
            <w:tcBorders>
              <w:top w:val="nil"/>
              <w:left w:val="nil"/>
              <w:bottom w:val="nil"/>
              <w:right w:val="nil"/>
            </w:tcBorders>
            <w:tcMar>
              <w:top w:w="162" w:type="dxa"/>
              <w:left w:w="180" w:type="dxa"/>
              <w:bottom w:w="15" w:type="dxa"/>
              <w:right w:w="0" w:type="dxa"/>
            </w:tcMar>
            <w:vAlign w:val="center"/>
          </w:tcPr>
          <w:p w14:paraId="50B40173" w14:textId="77777777" w:rsidR="002D19F7" w:rsidRDefault="00C267C0">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1.358</w:t>
            </w:r>
          </w:p>
        </w:tc>
        <w:tc>
          <w:tcPr>
            <w:tcW w:w="0" w:type="auto"/>
            <w:tcBorders>
              <w:top w:val="nil"/>
              <w:left w:val="nil"/>
              <w:bottom w:val="nil"/>
              <w:right w:val="nil"/>
            </w:tcBorders>
            <w:tcMar>
              <w:top w:w="162" w:type="dxa"/>
              <w:left w:w="0" w:type="dxa"/>
              <w:bottom w:w="15" w:type="dxa"/>
              <w:right w:w="180" w:type="dxa"/>
            </w:tcMar>
            <w:vAlign w:val="center"/>
          </w:tcPr>
          <w:p w14:paraId="24A88161" w14:textId="77777777" w:rsidR="002D19F7" w:rsidRDefault="002D19F7">
            <w:pPr>
              <w:spacing w:after="0" w:line="240" w:lineRule="auto"/>
              <w:jc w:val="both"/>
              <w:rPr>
                <w:rFonts w:ascii="Times New Roman" w:eastAsia="Times New Roman" w:hAnsi="Times New Roman" w:cs="Times New Roman"/>
                <w:color w:val="000000"/>
              </w:rPr>
            </w:pPr>
          </w:p>
        </w:tc>
        <w:tc>
          <w:tcPr>
            <w:tcW w:w="0" w:type="auto"/>
            <w:tcBorders>
              <w:top w:val="nil"/>
              <w:left w:val="nil"/>
              <w:bottom w:val="nil"/>
              <w:right w:val="nil"/>
            </w:tcBorders>
            <w:tcMar>
              <w:top w:w="162" w:type="dxa"/>
              <w:left w:w="180" w:type="dxa"/>
              <w:bottom w:w="15" w:type="dxa"/>
              <w:right w:w="0" w:type="dxa"/>
            </w:tcMar>
            <w:vAlign w:val="center"/>
          </w:tcPr>
          <w:p w14:paraId="6F782F97" w14:textId="77777777" w:rsidR="002D19F7" w:rsidRDefault="00C267C0">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0.096</w:t>
            </w:r>
          </w:p>
        </w:tc>
        <w:tc>
          <w:tcPr>
            <w:tcW w:w="0" w:type="auto"/>
            <w:tcBorders>
              <w:top w:val="nil"/>
              <w:left w:val="nil"/>
              <w:bottom w:val="nil"/>
              <w:right w:val="nil"/>
            </w:tcBorders>
            <w:tcMar>
              <w:top w:w="162" w:type="dxa"/>
              <w:left w:w="0" w:type="dxa"/>
              <w:bottom w:w="15" w:type="dxa"/>
              <w:right w:w="180" w:type="dxa"/>
            </w:tcMar>
            <w:vAlign w:val="center"/>
          </w:tcPr>
          <w:p w14:paraId="70C6AD63" w14:textId="77777777" w:rsidR="002D19F7" w:rsidRDefault="002D19F7">
            <w:pPr>
              <w:spacing w:after="0" w:line="240" w:lineRule="auto"/>
              <w:jc w:val="both"/>
              <w:rPr>
                <w:rFonts w:ascii="Times New Roman" w:eastAsia="Times New Roman" w:hAnsi="Times New Roman" w:cs="Times New Roman"/>
                <w:color w:val="000000"/>
              </w:rPr>
            </w:pPr>
          </w:p>
        </w:tc>
        <w:tc>
          <w:tcPr>
            <w:tcW w:w="0" w:type="auto"/>
            <w:tcBorders>
              <w:top w:val="nil"/>
              <w:left w:val="nil"/>
              <w:bottom w:val="nil"/>
              <w:right w:val="nil"/>
            </w:tcBorders>
            <w:tcMar>
              <w:top w:w="162" w:type="dxa"/>
              <w:left w:w="180" w:type="dxa"/>
              <w:bottom w:w="15" w:type="dxa"/>
              <w:right w:w="0" w:type="dxa"/>
            </w:tcMar>
            <w:vAlign w:val="center"/>
          </w:tcPr>
          <w:p w14:paraId="10F6A0C9" w14:textId="77777777" w:rsidR="002D19F7" w:rsidRDefault="00C267C0">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0.421</w:t>
            </w:r>
          </w:p>
        </w:tc>
        <w:tc>
          <w:tcPr>
            <w:tcW w:w="0" w:type="auto"/>
            <w:tcBorders>
              <w:top w:val="nil"/>
              <w:left w:val="nil"/>
              <w:bottom w:val="nil"/>
              <w:right w:val="nil"/>
            </w:tcBorders>
            <w:tcMar>
              <w:top w:w="162" w:type="dxa"/>
              <w:left w:w="0" w:type="dxa"/>
              <w:bottom w:w="15" w:type="dxa"/>
              <w:right w:w="180" w:type="dxa"/>
            </w:tcMar>
            <w:vAlign w:val="center"/>
          </w:tcPr>
          <w:p w14:paraId="6082EF32" w14:textId="77777777" w:rsidR="002D19F7" w:rsidRDefault="002D19F7">
            <w:pPr>
              <w:spacing w:after="0" w:line="240" w:lineRule="auto"/>
              <w:jc w:val="both"/>
              <w:rPr>
                <w:rFonts w:ascii="Times New Roman" w:eastAsia="Times New Roman" w:hAnsi="Times New Roman" w:cs="Times New Roman"/>
                <w:color w:val="000000"/>
              </w:rPr>
            </w:pPr>
          </w:p>
        </w:tc>
        <w:tc>
          <w:tcPr>
            <w:tcW w:w="0" w:type="auto"/>
            <w:tcBorders>
              <w:top w:val="nil"/>
              <w:left w:val="nil"/>
              <w:bottom w:val="nil"/>
              <w:right w:val="nil"/>
            </w:tcBorders>
            <w:tcMar>
              <w:top w:w="162" w:type="dxa"/>
              <w:left w:w="180" w:type="dxa"/>
              <w:bottom w:w="15" w:type="dxa"/>
              <w:right w:w="0" w:type="dxa"/>
            </w:tcMar>
            <w:vAlign w:val="center"/>
          </w:tcPr>
          <w:p w14:paraId="1A1F4980" w14:textId="77777777" w:rsidR="002D19F7" w:rsidRDefault="00C267C0">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207.305</w:t>
            </w:r>
          </w:p>
        </w:tc>
        <w:tc>
          <w:tcPr>
            <w:tcW w:w="0" w:type="auto"/>
            <w:tcBorders>
              <w:top w:val="nil"/>
              <w:left w:val="nil"/>
              <w:bottom w:val="nil"/>
              <w:right w:val="nil"/>
            </w:tcBorders>
            <w:tcMar>
              <w:top w:w="162" w:type="dxa"/>
              <w:left w:w="0" w:type="dxa"/>
              <w:bottom w:w="15" w:type="dxa"/>
              <w:right w:w="180" w:type="dxa"/>
            </w:tcMar>
            <w:vAlign w:val="center"/>
          </w:tcPr>
          <w:p w14:paraId="3D538266" w14:textId="77777777" w:rsidR="002D19F7" w:rsidRDefault="002D19F7">
            <w:pPr>
              <w:spacing w:after="0" w:line="240" w:lineRule="auto"/>
              <w:jc w:val="both"/>
              <w:rPr>
                <w:rFonts w:ascii="Times New Roman" w:eastAsia="Times New Roman" w:hAnsi="Times New Roman" w:cs="Times New Roman"/>
                <w:color w:val="000000"/>
              </w:rPr>
            </w:pPr>
          </w:p>
        </w:tc>
        <w:tc>
          <w:tcPr>
            <w:tcW w:w="0" w:type="auto"/>
            <w:tcBorders>
              <w:top w:val="nil"/>
              <w:left w:val="nil"/>
              <w:bottom w:val="nil"/>
              <w:right w:val="nil"/>
            </w:tcBorders>
            <w:tcMar>
              <w:top w:w="162" w:type="dxa"/>
              <w:left w:w="180" w:type="dxa"/>
              <w:bottom w:w="15" w:type="dxa"/>
              <w:right w:w="0" w:type="dxa"/>
            </w:tcMar>
            <w:vAlign w:val="center"/>
          </w:tcPr>
          <w:p w14:paraId="47BE6729" w14:textId="77777777" w:rsidR="002D19F7" w:rsidRDefault="00C267C0">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41461.000</w:t>
            </w:r>
          </w:p>
        </w:tc>
        <w:tc>
          <w:tcPr>
            <w:tcW w:w="0" w:type="auto"/>
            <w:tcBorders>
              <w:top w:val="nil"/>
              <w:left w:val="nil"/>
              <w:bottom w:val="nil"/>
              <w:right w:val="nil"/>
            </w:tcBorders>
            <w:tcMar>
              <w:top w:w="162" w:type="dxa"/>
              <w:left w:w="0" w:type="dxa"/>
              <w:bottom w:w="15" w:type="dxa"/>
              <w:right w:w="180" w:type="dxa"/>
            </w:tcMar>
            <w:vAlign w:val="center"/>
          </w:tcPr>
          <w:p w14:paraId="6E885D25" w14:textId="77777777" w:rsidR="002D19F7" w:rsidRDefault="002D19F7">
            <w:pPr>
              <w:spacing w:after="0" w:line="240" w:lineRule="auto"/>
              <w:jc w:val="both"/>
              <w:rPr>
                <w:rFonts w:ascii="Times New Roman" w:eastAsia="Times New Roman" w:hAnsi="Times New Roman" w:cs="Times New Roman"/>
                <w:color w:val="000000"/>
              </w:rPr>
            </w:pPr>
          </w:p>
        </w:tc>
      </w:tr>
      <w:tr w:rsidR="002D19F7" w14:paraId="17EC7AB0" w14:textId="77777777" w:rsidTr="007932F5">
        <w:trPr>
          <w:jc w:val="center"/>
        </w:trPr>
        <w:tc>
          <w:tcPr>
            <w:tcW w:w="0" w:type="auto"/>
            <w:tcBorders>
              <w:top w:val="nil"/>
              <w:left w:val="nil"/>
              <w:bottom w:val="nil"/>
              <w:right w:val="nil"/>
            </w:tcBorders>
            <w:tcMar>
              <w:top w:w="15" w:type="dxa"/>
              <w:left w:w="180" w:type="dxa"/>
              <w:bottom w:w="15" w:type="dxa"/>
              <w:right w:w="0" w:type="dxa"/>
            </w:tcMar>
            <w:vAlign w:val="center"/>
          </w:tcPr>
          <w:p w14:paraId="060DE001" w14:textId="77777777" w:rsidR="002D19F7" w:rsidRDefault="00C267C0">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0" w:type="auto"/>
            <w:tcBorders>
              <w:top w:val="nil"/>
              <w:left w:val="nil"/>
              <w:bottom w:val="nil"/>
              <w:right w:val="nil"/>
            </w:tcBorders>
            <w:tcMar>
              <w:top w:w="15" w:type="dxa"/>
              <w:left w:w="0" w:type="dxa"/>
              <w:bottom w:w="15" w:type="dxa"/>
              <w:right w:w="180" w:type="dxa"/>
            </w:tcMar>
            <w:vAlign w:val="center"/>
          </w:tcPr>
          <w:p w14:paraId="5D5749F3" w14:textId="77777777" w:rsidR="002D19F7" w:rsidRDefault="002D19F7">
            <w:pPr>
              <w:spacing w:after="0" w:line="240" w:lineRule="auto"/>
              <w:jc w:val="both"/>
              <w:rPr>
                <w:rFonts w:ascii="Times New Roman" w:eastAsia="Times New Roman" w:hAnsi="Times New Roman" w:cs="Times New Roman"/>
                <w:color w:val="000000"/>
              </w:rPr>
            </w:pPr>
          </w:p>
        </w:tc>
        <w:tc>
          <w:tcPr>
            <w:tcW w:w="0" w:type="auto"/>
            <w:tcBorders>
              <w:top w:val="nil"/>
              <w:left w:val="nil"/>
              <w:bottom w:val="nil"/>
              <w:right w:val="nil"/>
            </w:tcBorders>
            <w:tcMar>
              <w:top w:w="15" w:type="dxa"/>
              <w:left w:w="180" w:type="dxa"/>
              <w:bottom w:w="15" w:type="dxa"/>
              <w:right w:w="0" w:type="dxa"/>
            </w:tcMar>
            <w:vAlign w:val="center"/>
          </w:tcPr>
          <w:p w14:paraId="78BCCE77" w14:textId="77777777" w:rsidR="002D19F7" w:rsidRDefault="00C267C0">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Science</w:t>
            </w:r>
          </w:p>
        </w:tc>
        <w:tc>
          <w:tcPr>
            <w:tcW w:w="0" w:type="auto"/>
            <w:tcBorders>
              <w:top w:val="nil"/>
              <w:left w:val="nil"/>
              <w:bottom w:val="nil"/>
              <w:right w:val="nil"/>
            </w:tcBorders>
            <w:tcMar>
              <w:top w:w="15" w:type="dxa"/>
              <w:left w:w="0" w:type="dxa"/>
              <w:bottom w:w="15" w:type="dxa"/>
              <w:right w:w="180" w:type="dxa"/>
            </w:tcMar>
            <w:vAlign w:val="center"/>
          </w:tcPr>
          <w:p w14:paraId="7E49AE5A" w14:textId="77777777" w:rsidR="002D19F7" w:rsidRDefault="002D19F7">
            <w:pPr>
              <w:spacing w:after="0" w:line="240" w:lineRule="auto"/>
              <w:jc w:val="both"/>
              <w:rPr>
                <w:rFonts w:ascii="Times New Roman" w:eastAsia="Times New Roman" w:hAnsi="Times New Roman" w:cs="Times New Roman"/>
                <w:color w:val="000000"/>
              </w:rPr>
            </w:pPr>
          </w:p>
        </w:tc>
        <w:tc>
          <w:tcPr>
            <w:tcW w:w="0" w:type="auto"/>
            <w:tcBorders>
              <w:top w:val="nil"/>
              <w:left w:val="nil"/>
              <w:bottom w:val="nil"/>
              <w:right w:val="nil"/>
            </w:tcBorders>
            <w:tcMar>
              <w:top w:w="15" w:type="dxa"/>
              <w:left w:w="180" w:type="dxa"/>
              <w:bottom w:w="15" w:type="dxa"/>
              <w:right w:w="0" w:type="dxa"/>
            </w:tcMar>
            <w:vAlign w:val="center"/>
          </w:tcPr>
          <w:p w14:paraId="6BB2AE1A" w14:textId="77777777" w:rsidR="002D19F7" w:rsidRDefault="00C267C0">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200</w:t>
            </w:r>
          </w:p>
        </w:tc>
        <w:tc>
          <w:tcPr>
            <w:tcW w:w="0" w:type="auto"/>
            <w:tcBorders>
              <w:top w:val="nil"/>
              <w:left w:val="nil"/>
              <w:bottom w:val="nil"/>
              <w:right w:val="nil"/>
            </w:tcBorders>
            <w:tcMar>
              <w:top w:w="15" w:type="dxa"/>
              <w:left w:w="0" w:type="dxa"/>
              <w:bottom w:w="15" w:type="dxa"/>
              <w:right w:w="180" w:type="dxa"/>
            </w:tcMar>
            <w:vAlign w:val="center"/>
          </w:tcPr>
          <w:p w14:paraId="40CDFB94" w14:textId="77777777" w:rsidR="002D19F7" w:rsidRDefault="002D19F7">
            <w:pPr>
              <w:spacing w:after="0" w:line="240" w:lineRule="auto"/>
              <w:jc w:val="both"/>
              <w:rPr>
                <w:rFonts w:ascii="Times New Roman" w:eastAsia="Times New Roman" w:hAnsi="Times New Roman" w:cs="Times New Roman"/>
                <w:color w:val="000000"/>
              </w:rPr>
            </w:pPr>
          </w:p>
        </w:tc>
        <w:tc>
          <w:tcPr>
            <w:tcW w:w="0" w:type="auto"/>
            <w:tcBorders>
              <w:top w:val="nil"/>
              <w:left w:val="nil"/>
              <w:bottom w:val="nil"/>
              <w:right w:val="nil"/>
            </w:tcBorders>
            <w:tcMar>
              <w:top w:w="15" w:type="dxa"/>
              <w:left w:w="180" w:type="dxa"/>
              <w:bottom w:w="15" w:type="dxa"/>
              <w:right w:w="0" w:type="dxa"/>
            </w:tcMar>
            <w:vAlign w:val="center"/>
          </w:tcPr>
          <w:p w14:paraId="39393867" w14:textId="77777777" w:rsidR="002D19F7" w:rsidRDefault="00C267C0">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3.010</w:t>
            </w:r>
          </w:p>
        </w:tc>
        <w:tc>
          <w:tcPr>
            <w:tcW w:w="0" w:type="auto"/>
            <w:tcBorders>
              <w:top w:val="nil"/>
              <w:left w:val="nil"/>
              <w:bottom w:val="nil"/>
              <w:right w:val="nil"/>
            </w:tcBorders>
            <w:tcMar>
              <w:top w:w="15" w:type="dxa"/>
              <w:left w:w="0" w:type="dxa"/>
              <w:bottom w:w="15" w:type="dxa"/>
              <w:right w:w="180" w:type="dxa"/>
            </w:tcMar>
            <w:vAlign w:val="center"/>
          </w:tcPr>
          <w:p w14:paraId="6335A6E0" w14:textId="77777777" w:rsidR="002D19F7" w:rsidRDefault="002D19F7">
            <w:pPr>
              <w:spacing w:after="0" w:line="240" w:lineRule="auto"/>
              <w:jc w:val="both"/>
              <w:rPr>
                <w:rFonts w:ascii="Times New Roman" w:eastAsia="Times New Roman" w:hAnsi="Times New Roman" w:cs="Times New Roman"/>
                <w:color w:val="000000"/>
              </w:rPr>
            </w:pPr>
          </w:p>
        </w:tc>
        <w:tc>
          <w:tcPr>
            <w:tcW w:w="0" w:type="auto"/>
            <w:tcBorders>
              <w:top w:val="nil"/>
              <w:left w:val="nil"/>
              <w:bottom w:val="nil"/>
              <w:right w:val="nil"/>
            </w:tcBorders>
            <w:tcMar>
              <w:top w:w="15" w:type="dxa"/>
              <w:left w:w="180" w:type="dxa"/>
              <w:bottom w:w="15" w:type="dxa"/>
              <w:right w:w="0" w:type="dxa"/>
            </w:tcMar>
            <w:vAlign w:val="center"/>
          </w:tcPr>
          <w:p w14:paraId="1C4FC8F4" w14:textId="77777777" w:rsidR="002D19F7" w:rsidRDefault="00C267C0">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1.524</w:t>
            </w:r>
          </w:p>
        </w:tc>
        <w:tc>
          <w:tcPr>
            <w:tcW w:w="0" w:type="auto"/>
            <w:tcBorders>
              <w:top w:val="nil"/>
              <w:left w:val="nil"/>
              <w:bottom w:val="nil"/>
              <w:right w:val="nil"/>
            </w:tcBorders>
            <w:tcMar>
              <w:top w:w="15" w:type="dxa"/>
              <w:left w:w="0" w:type="dxa"/>
              <w:bottom w:w="15" w:type="dxa"/>
              <w:right w:w="180" w:type="dxa"/>
            </w:tcMar>
            <w:vAlign w:val="center"/>
          </w:tcPr>
          <w:p w14:paraId="3BDCE97F" w14:textId="77777777" w:rsidR="002D19F7" w:rsidRDefault="002D19F7">
            <w:pPr>
              <w:spacing w:after="0" w:line="240" w:lineRule="auto"/>
              <w:jc w:val="both"/>
              <w:rPr>
                <w:rFonts w:ascii="Times New Roman" w:eastAsia="Times New Roman" w:hAnsi="Times New Roman" w:cs="Times New Roman"/>
                <w:color w:val="000000"/>
              </w:rPr>
            </w:pPr>
          </w:p>
        </w:tc>
        <w:tc>
          <w:tcPr>
            <w:tcW w:w="0" w:type="auto"/>
            <w:tcBorders>
              <w:top w:val="nil"/>
              <w:left w:val="nil"/>
              <w:bottom w:val="nil"/>
              <w:right w:val="nil"/>
            </w:tcBorders>
            <w:tcMar>
              <w:top w:w="15" w:type="dxa"/>
              <w:left w:w="180" w:type="dxa"/>
              <w:bottom w:w="15" w:type="dxa"/>
              <w:right w:w="0" w:type="dxa"/>
            </w:tcMar>
            <w:vAlign w:val="center"/>
          </w:tcPr>
          <w:p w14:paraId="24F67119" w14:textId="77777777" w:rsidR="002D19F7" w:rsidRDefault="00C267C0">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0.108</w:t>
            </w:r>
          </w:p>
        </w:tc>
        <w:tc>
          <w:tcPr>
            <w:tcW w:w="0" w:type="auto"/>
            <w:tcBorders>
              <w:top w:val="nil"/>
              <w:left w:val="nil"/>
              <w:bottom w:val="nil"/>
              <w:right w:val="nil"/>
            </w:tcBorders>
            <w:tcMar>
              <w:top w:w="15" w:type="dxa"/>
              <w:left w:w="0" w:type="dxa"/>
              <w:bottom w:w="15" w:type="dxa"/>
              <w:right w:w="180" w:type="dxa"/>
            </w:tcMar>
            <w:vAlign w:val="center"/>
          </w:tcPr>
          <w:p w14:paraId="1D5D9C42" w14:textId="77777777" w:rsidR="002D19F7" w:rsidRDefault="002D19F7">
            <w:pPr>
              <w:spacing w:after="0" w:line="240" w:lineRule="auto"/>
              <w:jc w:val="both"/>
              <w:rPr>
                <w:rFonts w:ascii="Times New Roman" w:eastAsia="Times New Roman" w:hAnsi="Times New Roman" w:cs="Times New Roman"/>
                <w:color w:val="000000"/>
              </w:rPr>
            </w:pPr>
          </w:p>
        </w:tc>
        <w:tc>
          <w:tcPr>
            <w:tcW w:w="0" w:type="auto"/>
            <w:tcBorders>
              <w:top w:val="nil"/>
              <w:left w:val="nil"/>
              <w:bottom w:val="nil"/>
              <w:right w:val="nil"/>
            </w:tcBorders>
            <w:tcMar>
              <w:top w:w="15" w:type="dxa"/>
              <w:left w:w="180" w:type="dxa"/>
              <w:bottom w:w="15" w:type="dxa"/>
              <w:right w:w="0" w:type="dxa"/>
            </w:tcMar>
            <w:vAlign w:val="center"/>
          </w:tcPr>
          <w:p w14:paraId="2B405117" w14:textId="77777777" w:rsidR="002D19F7" w:rsidRDefault="00C267C0">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0.506</w:t>
            </w:r>
          </w:p>
        </w:tc>
        <w:tc>
          <w:tcPr>
            <w:tcW w:w="0" w:type="auto"/>
            <w:tcBorders>
              <w:top w:val="nil"/>
              <w:left w:val="nil"/>
              <w:bottom w:val="nil"/>
              <w:right w:val="nil"/>
            </w:tcBorders>
            <w:tcMar>
              <w:top w:w="15" w:type="dxa"/>
              <w:left w:w="0" w:type="dxa"/>
              <w:bottom w:w="15" w:type="dxa"/>
              <w:right w:w="180" w:type="dxa"/>
            </w:tcMar>
            <w:vAlign w:val="center"/>
          </w:tcPr>
          <w:p w14:paraId="5D73B346" w14:textId="77777777" w:rsidR="002D19F7" w:rsidRDefault="002D19F7">
            <w:pPr>
              <w:spacing w:after="0" w:line="240" w:lineRule="auto"/>
              <w:jc w:val="both"/>
              <w:rPr>
                <w:rFonts w:ascii="Times New Roman" w:eastAsia="Times New Roman" w:hAnsi="Times New Roman" w:cs="Times New Roman"/>
                <w:color w:val="000000"/>
              </w:rPr>
            </w:pPr>
          </w:p>
        </w:tc>
        <w:tc>
          <w:tcPr>
            <w:tcW w:w="0" w:type="auto"/>
            <w:tcBorders>
              <w:top w:val="nil"/>
              <w:left w:val="nil"/>
              <w:bottom w:val="nil"/>
              <w:right w:val="nil"/>
            </w:tcBorders>
            <w:tcMar>
              <w:top w:w="15" w:type="dxa"/>
              <w:left w:w="180" w:type="dxa"/>
              <w:bottom w:w="15" w:type="dxa"/>
              <w:right w:w="0" w:type="dxa"/>
            </w:tcMar>
            <w:vAlign w:val="center"/>
          </w:tcPr>
          <w:p w14:paraId="3AB16F0E" w14:textId="77777777" w:rsidR="002D19F7" w:rsidRDefault="00C267C0">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193.695</w:t>
            </w:r>
          </w:p>
        </w:tc>
        <w:tc>
          <w:tcPr>
            <w:tcW w:w="0" w:type="auto"/>
            <w:tcBorders>
              <w:top w:val="nil"/>
              <w:left w:val="nil"/>
              <w:bottom w:val="nil"/>
              <w:right w:val="nil"/>
            </w:tcBorders>
            <w:tcMar>
              <w:top w:w="15" w:type="dxa"/>
              <w:left w:w="0" w:type="dxa"/>
              <w:bottom w:w="15" w:type="dxa"/>
              <w:right w:w="180" w:type="dxa"/>
            </w:tcMar>
            <w:vAlign w:val="center"/>
          </w:tcPr>
          <w:p w14:paraId="43FE31C5" w14:textId="77777777" w:rsidR="002D19F7" w:rsidRDefault="002D19F7">
            <w:pPr>
              <w:spacing w:after="0" w:line="240" w:lineRule="auto"/>
              <w:jc w:val="both"/>
              <w:rPr>
                <w:rFonts w:ascii="Times New Roman" w:eastAsia="Times New Roman" w:hAnsi="Times New Roman" w:cs="Times New Roman"/>
                <w:color w:val="000000"/>
              </w:rPr>
            </w:pPr>
          </w:p>
        </w:tc>
        <w:tc>
          <w:tcPr>
            <w:tcW w:w="0" w:type="auto"/>
            <w:tcBorders>
              <w:top w:val="nil"/>
              <w:left w:val="nil"/>
              <w:bottom w:val="nil"/>
              <w:right w:val="nil"/>
            </w:tcBorders>
            <w:tcMar>
              <w:top w:w="15" w:type="dxa"/>
              <w:left w:w="180" w:type="dxa"/>
              <w:bottom w:w="15" w:type="dxa"/>
              <w:right w:w="0" w:type="dxa"/>
            </w:tcMar>
            <w:vAlign w:val="center"/>
          </w:tcPr>
          <w:p w14:paraId="09C82990" w14:textId="77777777" w:rsidR="002D19F7" w:rsidRDefault="00C267C0">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38739.000</w:t>
            </w:r>
          </w:p>
        </w:tc>
        <w:tc>
          <w:tcPr>
            <w:tcW w:w="0" w:type="auto"/>
            <w:tcBorders>
              <w:top w:val="nil"/>
              <w:left w:val="nil"/>
              <w:bottom w:val="nil"/>
              <w:right w:val="nil"/>
            </w:tcBorders>
            <w:tcMar>
              <w:top w:w="15" w:type="dxa"/>
              <w:left w:w="0" w:type="dxa"/>
              <w:bottom w:w="15" w:type="dxa"/>
              <w:right w:w="180" w:type="dxa"/>
            </w:tcMar>
            <w:vAlign w:val="center"/>
          </w:tcPr>
          <w:p w14:paraId="5EEF285E" w14:textId="77777777" w:rsidR="002D19F7" w:rsidRDefault="002D19F7">
            <w:pPr>
              <w:spacing w:after="0" w:line="240" w:lineRule="auto"/>
              <w:jc w:val="both"/>
              <w:rPr>
                <w:rFonts w:ascii="Times New Roman" w:eastAsia="Times New Roman" w:hAnsi="Times New Roman" w:cs="Times New Roman"/>
                <w:color w:val="000000"/>
              </w:rPr>
            </w:pPr>
          </w:p>
        </w:tc>
      </w:tr>
      <w:tr w:rsidR="002D19F7" w14:paraId="2BBE6F95" w14:textId="77777777" w:rsidTr="007932F5">
        <w:trPr>
          <w:jc w:val="center"/>
        </w:trPr>
        <w:tc>
          <w:tcPr>
            <w:tcW w:w="0" w:type="auto"/>
            <w:gridSpan w:val="18"/>
            <w:tcBorders>
              <w:top w:val="nil"/>
              <w:left w:val="nil"/>
              <w:bottom w:val="single" w:sz="12" w:space="0" w:color="000000"/>
              <w:right w:val="nil"/>
            </w:tcBorders>
            <w:tcMar>
              <w:top w:w="15" w:type="dxa"/>
              <w:left w:w="15" w:type="dxa"/>
              <w:bottom w:w="15" w:type="dxa"/>
              <w:right w:w="15" w:type="dxa"/>
            </w:tcMar>
            <w:vAlign w:val="center"/>
          </w:tcPr>
          <w:p w14:paraId="662B71ED" w14:textId="77777777" w:rsidR="002D19F7" w:rsidRDefault="002D19F7">
            <w:pPr>
              <w:spacing w:after="0" w:line="240" w:lineRule="auto"/>
              <w:jc w:val="both"/>
              <w:rPr>
                <w:rFonts w:ascii="Times New Roman" w:eastAsia="Times New Roman" w:hAnsi="Times New Roman" w:cs="Times New Roman"/>
              </w:rPr>
            </w:pPr>
          </w:p>
        </w:tc>
      </w:tr>
    </w:tbl>
    <w:p w14:paraId="435BFBF5" w14:textId="7F9E1F98" w:rsidR="00622DEE" w:rsidRDefault="00622DEE">
      <w:pPr>
        <w:spacing w:before="100" w:beforeAutospacing="1" w:after="0" w:line="360" w:lineRule="auto"/>
        <w:jc w:val="both"/>
        <w:rPr>
          <w:rFonts w:ascii="Times New Roman" w:eastAsia="Times New Roman" w:hAnsi="Times New Roman" w:cs="Times New Roman"/>
          <w:sz w:val="24"/>
          <w:szCs w:val="24"/>
        </w:rPr>
      </w:pPr>
      <w:r w:rsidRPr="00622DEE">
        <w:rPr>
          <w:rFonts w:ascii="Times New Roman" w:eastAsia="Times New Roman" w:hAnsi="Times New Roman" w:cs="Times New Roman"/>
          <w:sz w:val="24"/>
          <w:szCs w:val="24"/>
        </w:rPr>
        <w:t>Table 1: Results of Descriptive Statistics Analysis</w:t>
      </w:r>
    </w:p>
    <w:p w14:paraId="43CB82D7" w14:textId="4F2B17B8" w:rsidR="002D19F7" w:rsidRDefault="00C267C0">
      <w:pPr>
        <w:spacing w:before="100" w:beforeAutospacing="1"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results in Table.1 </w:t>
      </w:r>
      <w:r w:rsidR="002D3BDF" w:rsidRPr="00C64127">
        <w:rPr>
          <w:rFonts w:ascii="Times New Roman" w:eastAsia="Times New Roman" w:hAnsi="Times New Roman" w:cs="Times New Roman"/>
          <w:sz w:val="24"/>
          <w:szCs w:val="24"/>
          <w:highlight w:val="yellow"/>
        </w:rPr>
        <w:t>shows</w:t>
      </w:r>
      <w:r w:rsidR="002D3BD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that students in the Faculty of Computing have a slightly higher mean grade (3.225 vs. 3.010). The lower coefficient of variation suggests more consistent performance in Computing compared to Science.</w:t>
      </w:r>
    </w:p>
    <w:p w14:paraId="71675888" w14:textId="77777777" w:rsidR="002D19F7" w:rsidRDefault="00C267C0">
      <w:pPr>
        <w:spacing w:after="0"/>
        <w:jc w:val="both"/>
        <w:rPr>
          <w:rFonts w:ascii="Times New Roman" w:hAnsi="Times New Roman" w:cs="Times New Roman"/>
          <w:sz w:val="24"/>
          <w:szCs w:val="24"/>
        </w:rPr>
      </w:pPr>
      <w:r>
        <w:rPr>
          <w:noProof/>
        </w:rPr>
        <w:drawing>
          <wp:anchor distT="0" distB="0" distL="114300" distR="114300" simplePos="0" relativeHeight="251659264" behindDoc="0" locked="0" layoutInCell="1" allowOverlap="1" wp14:anchorId="1967DFB7" wp14:editId="40FE2847">
            <wp:simplePos x="0" y="0"/>
            <wp:positionH relativeFrom="margin">
              <wp:posOffset>137160</wp:posOffset>
            </wp:positionH>
            <wp:positionV relativeFrom="paragraph">
              <wp:posOffset>167005</wp:posOffset>
            </wp:positionV>
            <wp:extent cx="2735580" cy="1920240"/>
            <wp:effectExtent l="0" t="0" r="7620" b="3810"/>
            <wp:wrapSquare wrapText="bothSides"/>
            <wp:docPr id="7" name="Picture 7" descr="C:\Users\shola\AppData\Local\JASP\temp\clipboard\resources\1\_1_t-21110351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Users\shola\AppData\Local\JASP\temp\clipboard\resources\1\_1_t-2111035165.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735580" cy="1920240"/>
                    </a:xfrm>
                    <a:prstGeom prst="rect">
                      <a:avLst/>
                    </a:prstGeom>
                    <a:noFill/>
                    <a:ln>
                      <a:noFill/>
                    </a:ln>
                  </pic:spPr>
                </pic:pic>
              </a:graphicData>
            </a:graphic>
          </wp:anchor>
        </w:drawing>
      </w:r>
      <w:r>
        <w:rPr>
          <w:noProof/>
        </w:rPr>
        <w:drawing>
          <wp:inline distT="0" distB="0" distL="0" distR="0" wp14:anchorId="715BF97E" wp14:editId="707F3E79">
            <wp:extent cx="2827020" cy="1966595"/>
            <wp:effectExtent l="49530" t="72390" r="57150" b="75565"/>
            <wp:docPr id="8" name="Picture 8" descr="C:\Users\shola\AppData\Local\JASP\temp\clipboard\resources\4\_5_t21094137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Users\shola\AppData\Local\JASP\temp\clipboard\resources\4\_5_t2109413720.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rot="21420000">
                      <a:off x="0" y="0"/>
                      <a:ext cx="2827020" cy="1966595"/>
                    </a:xfrm>
                    <a:prstGeom prst="rect">
                      <a:avLst/>
                    </a:prstGeom>
                    <a:noFill/>
                    <a:ln>
                      <a:noFill/>
                    </a:ln>
                  </pic:spPr>
                </pic:pic>
              </a:graphicData>
            </a:graphic>
          </wp:inline>
        </w:drawing>
      </w:r>
    </w:p>
    <w:p w14:paraId="24BC3EDC" w14:textId="77777777" w:rsidR="002D19F7" w:rsidRDefault="002D19F7">
      <w:pPr>
        <w:jc w:val="both"/>
        <w:rPr>
          <w:rFonts w:ascii="Times New Roman" w:hAnsi="Times New Roman" w:cs="Times New Roman"/>
          <w:sz w:val="24"/>
          <w:szCs w:val="24"/>
        </w:rPr>
      </w:pPr>
    </w:p>
    <w:p w14:paraId="64C455A9" w14:textId="0EA8A8AD" w:rsidR="002D19F7" w:rsidRDefault="00C267C0">
      <w:pPr>
        <w:tabs>
          <w:tab w:val="left" w:pos="1245"/>
        </w:tabs>
        <w:spacing w:after="0"/>
        <w:jc w:val="both"/>
        <w:rPr>
          <w:rFonts w:ascii="Times New Roman" w:eastAsia="Times New Roman" w:hAnsi="Times New Roman" w:cs="Times New Roman"/>
          <w:b/>
          <w:sz w:val="24"/>
          <w:szCs w:val="24"/>
        </w:rPr>
      </w:pPr>
      <w:r>
        <w:rPr>
          <w:rFonts w:ascii="Times New Roman" w:hAnsi="Times New Roman" w:cs="Times New Roman"/>
          <w:sz w:val="24"/>
          <w:szCs w:val="24"/>
        </w:rPr>
        <w:t xml:space="preserve">         Figure 1a : </w:t>
      </w:r>
      <w:r w:rsidR="002D3BDF" w:rsidRPr="00C64127">
        <w:rPr>
          <w:rFonts w:ascii="Times New Roman" w:hAnsi="Times New Roman" w:cs="Times New Roman"/>
          <w:sz w:val="24"/>
          <w:szCs w:val="24"/>
          <w:highlight w:val="yellow"/>
        </w:rPr>
        <w:t>Mann-Whitney</w:t>
      </w:r>
      <w:r>
        <w:rPr>
          <w:rFonts w:ascii="Times New Roman" w:hAnsi="Times New Roman" w:cs="Times New Roman"/>
          <w:sz w:val="24"/>
          <w:szCs w:val="24"/>
        </w:rPr>
        <w:t xml:space="preserve"> U Test </w:t>
      </w:r>
      <w:r>
        <w:rPr>
          <w:rFonts w:ascii="Times New Roman" w:hAnsi="Times New Roman" w:cs="Times New Roman"/>
          <w:sz w:val="24"/>
          <w:szCs w:val="24"/>
        </w:rPr>
        <w:tab/>
      </w:r>
      <w:r>
        <w:rPr>
          <w:rFonts w:ascii="Times New Roman" w:hAnsi="Times New Roman" w:cs="Times New Roman"/>
          <w:sz w:val="24"/>
          <w:szCs w:val="24"/>
        </w:rPr>
        <w:tab/>
        <w:t xml:space="preserve"> Figure 1b: Bayesian </w:t>
      </w:r>
      <w:r w:rsidR="002D3BDF" w:rsidRPr="00C64127">
        <w:rPr>
          <w:rFonts w:ascii="Times New Roman" w:hAnsi="Times New Roman" w:cs="Times New Roman"/>
          <w:sz w:val="24"/>
          <w:szCs w:val="24"/>
          <w:highlight w:val="yellow"/>
        </w:rPr>
        <w:t>Mann-Whitney</w:t>
      </w:r>
      <w:r>
        <w:rPr>
          <w:rFonts w:ascii="Times New Roman" w:hAnsi="Times New Roman" w:cs="Times New Roman"/>
          <w:sz w:val="24"/>
          <w:szCs w:val="24"/>
        </w:rPr>
        <w:t xml:space="preserve"> Test</w:t>
      </w:r>
    </w:p>
    <w:tbl>
      <w:tblPr>
        <w:tblW w:w="10062" w:type="dxa"/>
        <w:tblCellMar>
          <w:left w:w="0" w:type="dxa"/>
          <w:right w:w="0" w:type="dxa"/>
        </w:tblCellMar>
        <w:tblLook w:val="04A0" w:firstRow="1" w:lastRow="0" w:firstColumn="1" w:lastColumn="0" w:noHBand="0" w:noVBand="1"/>
      </w:tblPr>
      <w:tblGrid>
        <w:gridCol w:w="681"/>
        <w:gridCol w:w="186"/>
        <w:gridCol w:w="1031"/>
        <w:gridCol w:w="186"/>
        <w:gridCol w:w="256"/>
        <w:gridCol w:w="256"/>
        <w:gridCol w:w="631"/>
        <w:gridCol w:w="186"/>
        <w:gridCol w:w="642"/>
        <w:gridCol w:w="189"/>
        <w:gridCol w:w="976"/>
        <w:gridCol w:w="186"/>
        <w:gridCol w:w="976"/>
        <w:gridCol w:w="186"/>
        <w:gridCol w:w="976"/>
        <w:gridCol w:w="186"/>
        <w:gridCol w:w="958"/>
        <w:gridCol w:w="283"/>
        <w:gridCol w:w="958"/>
        <w:gridCol w:w="283"/>
      </w:tblGrid>
      <w:tr w:rsidR="002D19F7" w14:paraId="2291D70B" w14:textId="77777777">
        <w:trPr>
          <w:trHeight w:val="174"/>
          <w:tblHeader/>
        </w:trPr>
        <w:tc>
          <w:tcPr>
            <w:tcW w:w="0" w:type="auto"/>
            <w:gridSpan w:val="20"/>
            <w:tcBorders>
              <w:top w:val="nil"/>
              <w:left w:val="nil"/>
              <w:bottom w:val="single" w:sz="4" w:space="0" w:color="000000"/>
              <w:right w:val="nil"/>
            </w:tcBorders>
            <w:tcMar>
              <w:top w:w="90" w:type="dxa"/>
              <w:left w:w="0" w:type="dxa"/>
              <w:bottom w:w="90" w:type="dxa"/>
              <w:right w:w="150" w:type="dxa"/>
            </w:tcMar>
            <w:vAlign w:val="center"/>
          </w:tcPr>
          <w:p w14:paraId="5B172922" w14:textId="13DF181C" w:rsidR="002D19F7" w:rsidRDefault="00C267C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 xml:space="preserve">Table 2 : Results of the </w:t>
            </w:r>
            <w:r w:rsidR="002D3BDF" w:rsidRPr="00C64127">
              <w:rPr>
                <w:rFonts w:ascii="Times New Roman" w:eastAsia="Times New Roman" w:hAnsi="Times New Roman" w:cs="Times New Roman"/>
                <w:b/>
                <w:bCs/>
                <w:color w:val="000000"/>
                <w:sz w:val="24"/>
                <w:szCs w:val="24"/>
                <w:highlight w:val="yellow"/>
              </w:rPr>
              <w:t>Mann-Whitney</w:t>
            </w:r>
            <w:r>
              <w:rPr>
                <w:rFonts w:ascii="Times New Roman" w:eastAsia="Times New Roman" w:hAnsi="Times New Roman" w:cs="Times New Roman"/>
                <w:b/>
                <w:bCs/>
                <w:color w:val="000000"/>
                <w:sz w:val="24"/>
                <w:szCs w:val="24"/>
              </w:rPr>
              <w:t xml:space="preserve"> U Test</w:t>
            </w:r>
            <w:r>
              <w:rPr>
                <w:rFonts w:ascii="Times New Roman" w:eastAsia="Times New Roman" w:hAnsi="Times New Roman" w:cs="Times New Roman"/>
                <w:color w:val="000000"/>
                <w:sz w:val="24"/>
                <w:szCs w:val="24"/>
              </w:rPr>
              <w:t xml:space="preserve"> </w:t>
            </w:r>
          </w:p>
        </w:tc>
      </w:tr>
      <w:tr w:rsidR="002D19F7" w14:paraId="105805F8" w14:textId="77777777">
        <w:trPr>
          <w:trHeight w:val="349"/>
          <w:tblHeader/>
        </w:trPr>
        <w:tc>
          <w:tcPr>
            <w:tcW w:w="0" w:type="auto"/>
            <w:gridSpan w:val="12"/>
            <w:tcBorders>
              <w:top w:val="nil"/>
              <w:left w:val="nil"/>
              <w:bottom w:val="nil"/>
              <w:right w:val="nil"/>
            </w:tcBorders>
            <w:tcMar>
              <w:top w:w="45" w:type="dxa"/>
              <w:left w:w="15" w:type="dxa"/>
              <w:bottom w:w="45" w:type="dxa"/>
              <w:right w:w="15" w:type="dxa"/>
            </w:tcMar>
            <w:vAlign w:val="center"/>
          </w:tcPr>
          <w:p w14:paraId="4FF384BB" w14:textId="77777777" w:rsidR="002D19F7" w:rsidRDefault="002D19F7">
            <w:pPr>
              <w:spacing w:after="0" w:line="360" w:lineRule="auto"/>
              <w:jc w:val="both"/>
              <w:rPr>
                <w:rFonts w:ascii="Arial" w:eastAsia="Times New Roman" w:hAnsi="Arial" w:cs="Arial"/>
                <w:color w:val="000000"/>
                <w:sz w:val="18"/>
                <w:szCs w:val="18"/>
              </w:rPr>
            </w:pPr>
          </w:p>
        </w:tc>
        <w:tc>
          <w:tcPr>
            <w:tcW w:w="0" w:type="auto"/>
            <w:gridSpan w:val="4"/>
            <w:tcBorders>
              <w:top w:val="nil"/>
              <w:left w:val="nil"/>
              <w:bottom w:val="single" w:sz="4" w:space="0" w:color="000000"/>
              <w:right w:val="nil"/>
            </w:tcBorders>
            <w:tcMar>
              <w:top w:w="45" w:type="dxa"/>
              <w:left w:w="15" w:type="dxa"/>
              <w:bottom w:w="45" w:type="dxa"/>
              <w:right w:w="15" w:type="dxa"/>
            </w:tcMar>
            <w:vAlign w:val="center"/>
          </w:tcPr>
          <w:p w14:paraId="4C37DB91" w14:textId="77777777" w:rsidR="002D19F7" w:rsidRDefault="00C267C0">
            <w:pPr>
              <w:spacing w:after="0" w:line="360" w:lineRule="auto"/>
              <w:jc w:val="both"/>
              <w:rPr>
                <w:rFonts w:ascii="Arial" w:eastAsia="Times New Roman" w:hAnsi="Arial" w:cs="Arial"/>
                <w:color w:val="000000"/>
                <w:sz w:val="18"/>
                <w:szCs w:val="18"/>
              </w:rPr>
            </w:pPr>
            <w:r>
              <w:rPr>
                <w:rFonts w:ascii="Arial" w:eastAsia="Times New Roman" w:hAnsi="Arial" w:cs="Arial"/>
                <w:color w:val="000000"/>
                <w:sz w:val="18"/>
                <w:szCs w:val="18"/>
              </w:rPr>
              <w:t>95% CI for Hodges-Lehmann Estimate</w:t>
            </w:r>
          </w:p>
        </w:tc>
        <w:tc>
          <w:tcPr>
            <w:tcW w:w="0" w:type="auto"/>
            <w:gridSpan w:val="4"/>
            <w:tcBorders>
              <w:top w:val="nil"/>
              <w:left w:val="nil"/>
              <w:bottom w:val="nil"/>
              <w:right w:val="nil"/>
            </w:tcBorders>
            <w:tcMar>
              <w:top w:w="45" w:type="dxa"/>
              <w:left w:w="15" w:type="dxa"/>
              <w:bottom w:w="45" w:type="dxa"/>
              <w:right w:w="15" w:type="dxa"/>
            </w:tcMar>
            <w:vAlign w:val="center"/>
          </w:tcPr>
          <w:p w14:paraId="15EF1728" w14:textId="77777777" w:rsidR="002D19F7" w:rsidRDefault="002D19F7">
            <w:pPr>
              <w:spacing w:after="0" w:line="360" w:lineRule="auto"/>
              <w:jc w:val="both"/>
              <w:rPr>
                <w:rFonts w:ascii="Arial" w:eastAsia="Times New Roman" w:hAnsi="Arial" w:cs="Arial"/>
                <w:color w:val="000000"/>
                <w:sz w:val="18"/>
                <w:szCs w:val="18"/>
              </w:rPr>
            </w:pPr>
          </w:p>
        </w:tc>
      </w:tr>
      <w:tr w:rsidR="002D19F7" w14:paraId="3F249008" w14:textId="77777777">
        <w:trPr>
          <w:trHeight w:val="873"/>
          <w:tblHeader/>
        </w:trPr>
        <w:tc>
          <w:tcPr>
            <w:tcW w:w="0" w:type="auto"/>
            <w:gridSpan w:val="2"/>
            <w:tcBorders>
              <w:top w:val="nil"/>
              <w:left w:val="nil"/>
              <w:bottom w:val="single" w:sz="4" w:space="0" w:color="000000"/>
              <w:right w:val="nil"/>
            </w:tcBorders>
            <w:tcMar>
              <w:top w:w="45" w:type="dxa"/>
              <w:left w:w="180" w:type="dxa"/>
              <w:bottom w:w="45" w:type="dxa"/>
              <w:right w:w="180" w:type="dxa"/>
            </w:tcMar>
            <w:vAlign w:val="center"/>
          </w:tcPr>
          <w:p w14:paraId="1BE9A38F" w14:textId="77777777" w:rsidR="002D19F7" w:rsidRDefault="002D19F7">
            <w:pPr>
              <w:spacing w:after="0" w:line="360" w:lineRule="auto"/>
              <w:jc w:val="both"/>
              <w:rPr>
                <w:rFonts w:ascii="Times New Roman" w:eastAsia="Times New Roman" w:hAnsi="Times New Roman" w:cs="Times New Roman"/>
                <w:sz w:val="20"/>
                <w:szCs w:val="20"/>
              </w:rPr>
            </w:pPr>
          </w:p>
        </w:tc>
        <w:tc>
          <w:tcPr>
            <w:tcW w:w="0" w:type="auto"/>
            <w:gridSpan w:val="2"/>
            <w:tcBorders>
              <w:top w:val="nil"/>
              <w:left w:val="nil"/>
              <w:bottom w:val="single" w:sz="4" w:space="0" w:color="000000"/>
              <w:right w:val="nil"/>
            </w:tcBorders>
            <w:tcMar>
              <w:top w:w="45" w:type="dxa"/>
              <w:left w:w="180" w:type="dxa"/>
              <w:bottom w:w="45" w:type="dxa"/>
              <w:right w:w="180" w:type="dxa"/>
            </w:tcMar>
            <w:vAlign w:val="center"/>
          </w:tcPr>
          <w:p w14:paraId="6D345BB8" w14:textId="77777777" w:rsidR="002D19F7" w:rsidRDefault="00C267C0">
            <w:pPr>
              <w:spacing w:after="0" w:line="360" w:lineRule="auto"/>
              <w:jc w:val="both"/>
              <w:rPr>
                <w:rFonts w:ascii="Arial" w:eastAsia="Times New Roman" w:hAnsi="Arial" w:cs="Arial"/>
                <w:color w:val="000000"/>
                <w:sz w:val="18"/>
                <w:szCs w:val="18"/>
              </w:rPr>
            </w:pPr>
            <w:r>
              <w:rPr>
                <w:rFonts w:ascii="Arial" w:eastAsia="Times New Roman" w:hAnsi="Arial" w:cs="Arial"/>
                <w:color w:val="000000"/>
                <w:sz w:val="18"/>
                <w:szCs w:val="18"/>
              </w:rPr>
              <w:t>U</w:t>
            </w:r>
          </w:p>
        </w:tc>
        <w:tc>
          <w:tcPr>
            <w:tcW w:w="0" w:type="auto"/>
            <w:gridSpan w:val="2"/>
            <w:tcBorders>
              <w:top w:val="nil"/>
              <w:left w:val="nil"/>
              <w:bottom w:val="single" w:sz="4" w:space="0" w:color="000000"/>
              <w:right w:val="nil"/>
            </w:tcBorders>
            <w:tcMar>
              <w:top w:w="45" w:type="dxa"/>
              <w:left w:w="180" w:type="dxa"/>
              <w:bottom w:w="45" w:type="dxa"/>
              <w:right w:w="180" w:type="dxa"/>
            </w:tcMar>
            <w:vAlign w:val="center"/>
          </w:tcPr>
          <w:p w14:paraId="0CAF9995" w14:textId="77777777" w:rsidR="002D19F7" w:rsidRDefault="00C267C0">
            <w:pPr>
              <w:spacing w:after="0" w:line="360" w:lineRule="auto"/>
              <w:jc w:val="both"/>
              <w:rPr>
                <w:rFonts w:ascii="Arial" w:eastAsia="Times New Roman" w:hAnsi="Arial" w:cs="Arial"/>
                <w:color w:val="000000"/>
                <w:sz w:val="18"/>
                <w:szCs w:val="18"/>
              </w:rPr>
            </w:pPr>
            <w:r>
              <w:rPr>
                <w:rFonts w:ascii="Arial" w:eastAsia="Times New Roman" w:hAnsi="Arial" w:cs="Arial"/>
                <w:color w:val="000000"/>
                <w:sz w:val="18"/>
                <w:szCs w:val="18"/>
              </w:rPr>
              <w:t>df</w:t>
            </w:r>
          </w:p>
        </w:tc>
        <w:tc>
          <w:tcPr>
            <w:tcW w:w="0" w:type="auto"/>
            <w:gridSpan w:val="2"/>
            <w:tcBorders>
              <w:top w:val="nil"/>
              <w:left w:val="nil"/>
              <w:bottom w:val="single" w:sz="4" w:space="0" w:color="000000"/>
              <w:right w:val="nil"/>
            </w:tcBorders>
            <w:tcMar>
              <w:top w:w="45" w:type="dxa"/>
              <w:left w:w="180" w:type="dxa"/>
              <w:bottom w:w="45" w:type="dxa"/>
              <w:right w:w="180" w:type="dxa"/>
            </w:tcMar>
            <w:vAlign w:val="center"/>
          </w:tcPr>
          <w:p w14:paraId="47A3A6CB" w14:textId="77777777" w:rsidR="002D19F7" w:rsidRDefault="00C267C0">
            <w:pPr>
              <w:spacing w:after="0" w:line="360" w:lineRule="auto"/>
              <w:jc w:val="both"/>
              <w:rPr>
                <w:rFonts w:ascii="Arial" w:eastAsia="Times New Roman" w:hAnsi="Arial" w:cs="Arial"/>
                <w:color w:val="000000"/>
                <w:sz w:val="18"/>
                <w:szCs w:val="18"/>
              </w:rPr>
            </w:pPr>
            <w:r>
              <w:rPr>
                <w:rFonts w:ascii="Arial" w:eastAsia="Times New Roman" w:hAnsi="Arial" w:cs="Arial"/>
                <w:color w:val="000000"/>
                <w:sz w:val="18"/>
                <w:szCs w:val="18"/>
              </w:rPr>
              <w:t>p</w:t>
            </w:r>
          </w:p>
        </w:tc>
        <w:tc>
          <w:tcPr>
            <w:tcW w:w="0" w:type="auto"/>
            <w:gridSpan w:val="2"/>
            <w:tcBorders>
              <w:top w:val="nil"/>
              <w:left w:val="nil"/>
              <w:bottom w:val="single" w:sz="4" w:space="0" w:color="000000"/>
              <w:right w:val="nil"/>
            </w:tcBorders>
            <w:tcMar>
              <w:top w:w="45" w:type="dxa"/>
              <w:left w:w="180" w:type="dxa"/>
              <w:bottom w:w="45" w:type="dxa"/>
              <w:right w:w="180" w:type="dxa"/>
            </w:tcMar>
            <w:vAlign w:val="center"/>
          </w:tcPr>
          <w:p w14:paraId="6C42A664" w14:textId="77777777" w:rsidR="002D19F7" w:rsidRDefault="00C267C0">
            <w:pPr>
              <w:spacing w:after="0" w:line="360" w:lineRule="auto"/>
              <w:jc w:val="both"/>
              <w:rPr>
                <w:rFonts w:ascii="Arial" w:eastAsia="Times New Roman" w:hAnsi="Arial" w:cs="Arial"/>
                <w:color w:val="000000"/>
                <w:sz w:val="18"/>
                <w:szCs w:val="18"/>
              </w:rPr>
            </w:pPr>
            <w:r>
              <w:rPr>
                <w:rFonts w:ascii="Arial" w:eastAsia="Times New Roman" w:hAnsi="Arial" w:cs="Arial"/>
                <w:color w:val="000000"/>
                <w:sz w:val="18"/>
                <w:szCs w:val="18"/>
              </w:rPr>
              <w:t>VS-MPR*</w:t>
            </w:r>
          </w:p>
        </w:tc>
        <w:tc>
          <w:tcPr>
            <w:tcW w:w="0" w:type="auto"/>
            <w:gridSpan w:val="2"/>
            <w:tcBorders>
              <w:top w:val="nil"/>
              <w:left w:val="nil"/>
              <w:bottom w:val="single" w:sz="4" w:space="0" w:color="000000"/>
              <w:right w:val="nil"/>
            </w:tcBorders>
            <w:tcMar>
              <w:top w:w="45" w:type="dxa"/>
              <w:left w:w="180" w:type="dxa"/>
              <w:bottom w:w="45" w:type="dxa"/>
              <w:right w:w="180" w:type="dxa"/>
            </w:tcMar>
            <w:vAlign w:val="center"/>
          </w:tcPr>
          <w:p w14:paraId="53F632B4" w14:textId="77777777" w:rsidR="002D19F7" w:rsidRDefault="00C267C0">
            <w:pPr>
              <w:spacing w:after="0" w:line="360" w:lineRule="auto"/>
              <w:jc w:val="both"/>
              <w:rPr>
                <w:rFonts w:ascii="Arial" w:eastAsia="Times New Roman" w:hAnsi="Arial" w:cs="Arial"/>
                <w:color w:val="000000"/>
                <w:sz w:val="18"/>
                <w:szCs w:val="18"/>
              </w:rPr>
            </w:pPr>
            <w:r>
              <w:rPr>
                <w:rFonts w:ascii="Arial" w:eastAsia="Times New Roman" w:hAnsi="Arial" w:cs="Arial"/>
                <w:color w:val="000000"/>
                <w:sz w:val="18"/>
                <w:szCs w:val="18"/>
              </w:rPr>
              <w:t>Hodges-Lehmann Estimate</w:t>
            </w:r>
          </w:p>
        </w:tc>
        <w:tc>
          <w:tcPr>
            <w:tcW w:w="0" w:type="auto"/>
            <w:gridSpan w:val="2"/>
            <w:tcBorders>
              <w:top w:val="nil"/>
              <w:left w:val="nil"/>
              <w:bottom w:val="single" w:sz="4" w:space="0" w:color="000000"/>
              <w:right w:val="nil"/>
            </w:tcBorders>
            <w:tcMar>
              <w:top w:w="45" w:type="dxa"/>
              <w:left w:w="180" w:type="dxa"/>
              <w:bottom w:w="45" w:type="dxa"/>
              <w:right w:w="180" w:type="dxa"/>
            </w:tcMar>
            <w:vAlign w:val="center"/>
          </w:tcPr>
          <w:p w14:paraId="2703FE48" w14:textId="77777777" w:rsidR="002D19F7" w:rsidRDefault="00C267C0">
            <w:pPr>
              <w:spacing w:after="0" w:line="360" w:lineRule="auto"/>
              <w:jc w:val="both"/>
              <w:rPr>
                <w:rFonts w:ascii="Arial" w:eastAsia="Times New Roman" w:hAnsi="Arial" w:cs="Arial"/>
                <w:color w:val="000000"/>
                <w:sz w:val="18"/>
                <w:szCs w:val="18"/>
              </w:rPr>
            </w:pPr>
            <w:r>
              <w:rPr>
                <w:rFonts w:ascii="Arial" w:eastAsia="Times New Roman" w:hAnsi="Arial" w:cs="Arial"/>
                <w:color w:val="000000"/>
                <w:sz w:val="18"/>
                <w:szCs w:val="18"/>
              </w:rPr>
              <w:t>Lower</w:t>
            </w:r>
          </w:p>
        </w:tc>
        <w:tc>
          <w:tcPr>
            <w:tcW w:w="0" w:type="auto"/>
            <w:gridSpan w:val="2"/>
            <w:tcBorders>
              <w:top w:val="nil"/>
              <w:left w:val="nil"/>
              <w:bottom w:val="single" w:sz="4" w:space="0" w:color="000000"/>
              <w:right w:val="nil"/>
            </w:tcBorders>
            <w:tcMar>
              <w:top w:w="45" w:type="dxa"/>
              <w:left w:w="180" w:type="dxa"/>
              <w:bottom w:w="45" w:type="dxa"/>
              <w:right w:w="180" w:type="dxa"/>
            </w:tcMar>
            <w:vAlign w:val="center"/>
          </w:tcPr>
          <w:p w14:paraId="5F3ED04B" w14:textId="77777777" w:rsidR="002D19F7" w:rsidRDefault="00C267C0">
            <w:pPr>
              <w:spacing w:after="0" w:line="360" w:lineRule="auto"/>
              <w:jc w:val="both"/>
              <w:rPr>
                <w:rFonts w:ascii="Arial" w:eastAsia="Times New Roman" w:hAnsi="Arial" w:cs="Arial"/>
                <w:color w:val="000000"/>
                <w:sz w:val="18"/>
                <w:szCs w:val="18"/>
              </w:rPr>
            </w:pPr>
            <w:r>
              <w:rPr>
                <w:rFonts w:ascii="Arial" w:eastAsia="Times New Roman" w:hAnsi="Arial" w:cs="Arial"/>
                <w:color w:val="000000"/>
                <w:sz w:val="18"/>
                <w:szCs w:val="18"/>
              </w:rPr>
              <w:t>Upper</w:t>
            </w:r>
          </w:p>
        </w:tc>
        <w:tc>
          <w:tcPr>
            <w:tcW w:w="0" w:type="auto"/>
            <w:gridSpan w:val="2"/>
            <w:tcBorders>
              <w:top w:val="nil"/>
              <w:left w:val="nil"/>
              <w:bottom w:val="single" w:sz="4" w:space="0" w:color="000000"/>
              <w:right w:val="nil"/>
            </w:tcBorders>
            <w:tcMar>
              <w:top w:w="45" w:type="dxa"/>
              <w:left w:w="180" w:type="dxa"/>
              <w:bottom w:w="45" w:type="dxa"/>
              <w:right w:w="180" w:type="dxa"/>
            </w:tcMar>
            <w:vAlign w:val="center"/>
          </w:tcPr>
          <w:p w14:paraId="07C9B9AC" w14:textId="77777777" w:rsidR="002D19F7" w:rsidRDefault="00C267C0">
            <w:pPr>
              <w:spacing w:after="0" w:line="360" w:lineRule="auto"/>
              <w:jc w:val="both"/>
              <w:rPr>
                <w:rFonts w:ascii="Arial" w:eastAsia="Times New Roman" w:hAnsi="Arial" w:cs="Arial"/>
                <w:color w:val="000000"/>
                <w:sz w:val="18"/>
                <w:szCs w:val="18"/>
              </w:rPr>
            </w:pPr>
            <w:r>
              <w:rPr>
                <w:rFonts w:ascii="Arial" w:eastAsia="Times New Roman" w:hAnsi="Arial" w:cs="Arial"/>
                <w:color w:val="000000"/>
                <w:sz w:val="18"/>
                <w:szCs w:val="18"/>
              </w:rPr>
              <w:t>Rank-Biserial Correlation</w:t>
            </w:r>
          </w:p>
        </w:tc>
        <w:tc>
          <w:tcPr>
            <w:tcW w:w="0" w:type="auto"/>
            <w:gridSpan w:val="2"/>
            <w:tcBorders>
              <w:top w:val="nil"/>
              <w:left w:val="nil"/>
              <w:bottom w:val="single" w:sz="4" w:space="0" w:color="000000"/>
              <w:right w:val="nil"/>
            </w:tcBorders>
            <w:tcMar>
              <w:top w:w="45" w:type="dxa"/>
              <w:left w:w="180" w:type="dxa"/>
              <w:bottom w:w="45" w:type="dxa"/>
              <w:right w:w="180" w:type="dxa"/>
            </w:tcMar>
            <w:vAlign w:val="center"/>
          </w:tcPr>
          <w:p w14:paraId="60E4A897" w14:textId="77777777" w:rsidR="002D19F7" w:rsidRDefault="00C267C0">
            <w:pPr>
              <w:spacing w:after="0" w:line="360" w:lineRule="auto"/>
              <w:jc w:val="both"/>
              <w:rPr>
                <w:rFonts w:ascii="Arial" w:eastAsia="Times New Roman" w:hAnsi="Arial" w:cs="Arial"/>
                <w:color w:val="000000"/>
                <w:sz w:val="18"/>
                <w:szCs w:val="18"/>
              </w:rPr>
            </w:pPr>
            <w:r>
              <w:rPr>
                <w:rFonts w:ascii="Arial" w:eastAsia="Times New Roman" w:hAnsi="Arial" w:cs="Arial"/>
                <w:color w:val="000000"/>
                <w:sz w:val="18"/>
                <w:szCs w:val="18"/>
              </w:rPr>
              <w:t>SE Rank-Biserial Correlation</w:t>
            </w:r>
          </w:p>
        </w:tc>
      </w:tr>
      <w:tr w:rsidR="002D19F7" w14:paraId="15FE2EAD" w14:textId="77777777">
        <w:trPr>
          <w:trHeight w:val="643"/>
        </w:trPr>
        <w:tc>
          <w:tcPr>
            <w:tcW w:w="0" w:type="auto"/>
            <w:tcBorders>
              <w:top w:val="nil"/>
              <w:left w:val="nil"/>
              <w:bottom w:val="nil"/>
              <w:right w:val="nil"/>
            </w:tcBorders>
            <w:tcMar>
              <w:top w:w="162" w:type="dxa"/>
              <w:left w:w="180" w:type="dxa"/>
              <w:bottom w:w="15" w:type="dxa"/>
              <w:right w:w="0" w:type="dxa"/>
            </w:tcMar>
            <w:vAlign w:val="center"/>
          </w:tcPr>
          <w:p w14:paraId="78B66150" w14:textId="77777777" w:rsidR="002D19F7" w:rsidRDefault="00C267C0">
            <w:pPr>
              <w:spacing w:after="0" w:line="360" w:lineRule="auto"/>
              <w:jc w:val="both"/>
              <w:rPr>
                <w:rFonts w:ascii="Arial" w:eastAsia="Times New Roman" w:hAnsi="Arial" w:cs="Arial"/>
                <w:color w:val="000000"/>
                <w:sz w:val="18"/>
                <w:szCs w:val="18"/>
              </w:rPr>
            </w:pPr>
            <w:r>
              <w:rPr>
                <w:rFonts w:ascii="Arial" w:eastAsia="Times New Roman" w:hAnsi="Arial" w:cs="Arial"/>
                <w:color w:val="000000"/>
                <w:sz w:val="18"/>
                <w:szCs w:val="18"/>
              </w:rPr>
              <w:t>Grade</w:t>
            </w:r>
          </w:p>
        </w:tc>
        <w:tc>
          <w:tcPr>
            <w:tcW w:w="0" w:type="auto"/>
            <w:tcBorders>
              <w:top w:val="nil"/>
              <w:left w:val="nil"/>
              <w:bottom w:val="nil"/>
              <w:right w:val="nil"/>
            </w:tcBorders>
            <w:tcMar>
              <w:top w:w="162" w:type="dxa"/>
              <w:left w:w="0" w:type="dxa"/>
              <w:bottom w:w="15" w:type="dxa"/>
              <w:right w:w="180" w:type="dxa"/>
            </w:tcMar>
            <w:vAlign w:val="center"/>
          </w:tcPr>
          <w:p w14:paraId="07C0352C" w14:textId="77777777" w:rsidR="002D19F7" w:rsidRDefault="002D19F7">
            <w:pPr>
              <w:spacing w:after="0" w:line="360" w:lineRule="auto"/>
              <w:jc w:val="both"/>
              <w:rPr>
                <w:rFonts w:ascii="Arial" w:eastAsia="Times New Roman" w:hAnsi="Arial" w:cs="Arial"/>
                <w:color w:val="000000"/>
                <w:sz w:val="18"/>
                <w:szCs w:val="18"/>
              </w:rPr>
            </w:pPr>
          </w:p>
        </w:tc>
        <w:tc>
          <w:tcPr>
            <w:tcW w:w="0" w:type="auto"/>
            <w:tcBorders>
              <w:top w:val="nil"/>
              <w:left w:val="nil"/>
              <w:bottom w:val="nil"/>
              <w:right w:val="nil"/>
            </w:tcBorders>
            <w:tcMar>
              <w:top w:w="162" w:type="dxa"/>
              <w:left w:w="180" w:type="dxa"/>
              <w:bottom w:w="15" w:type="dxa"/>
              <w:right w:w="0" w:type="dxa"/>
            </w:tcMar>
            <w:vAlign w:val="center"/>
          </w:tcPr>
          <w:p w14:paraId="73C49D3E" w14:textId="77777777" w:rsidR="002D19F7" w:rsidRDefault="00C267C0">
            <w:pPr>
              <w:spacing w:after="0" w:line="360" w:lineRule="auto"/>
              <w:jc w:val="both"/>
              <w:rPr>
                <w:rFonts w:ascii="Arial" w:eastAsia="Times New Roman" w:hAnsi="Arial" w:cs="Arial"/>
                <w:color w:val="000000"/>
                <w:sz w:val="18"/>
                <w:szCs w:val="18"/>
              </w:rPr>
            </w:pPr>
            <w:r>
              <w:rPr>
                <w:rFonts w:ascii="Arial" w:eastAsia="Times New Roman" w:hAnsi="Arial" w:cs="Arial"/>
                <w:color w:val="000000"/>
                <w:sz w:val="18"/>
                <w:szCs w:val="18"/>
              </w:rPr>
              <w:t>21361.000</w:t>
            </w:r>
          </w:p>
        </w:tc>
        <w:tc>
          <w:tcPr>
            <w:tcW w:w="0" w:type="auto"/>
            <w:tcBorders>
              <w:top w:val="nil"/>
              <w:left w:val="nil"/>
              <w:bottom w:val="nil"/>
              <w:right w:val="nil"/>
            </w:tcBorders>
            <w:tcMar>
              <w:top w:w="162" w:type="dxa"/>
              <w:left w:w="0" w:type="dxa"/>
              <w:bottom w:w="15" w:type="dxa"/>
              <w:right w:w="180" w:type="dxa"/>
            </w:tcMar>
            <w:vAlign w:val="center"/>
          </w:tcPr>
          <w:p w14:paraId="58D13F92" w14:textId="77777777" w:rsidR="002D19F7" w:rsidRDefault="002D19F7">
            <w:pPr>
              <w:spacing w:after="0" w:line="360" w:lineRule="auto"/>
              <w:jc w:val="both"/>
              <w:rPr>
                <w:rFonts w:ascii="Arial" w:eastAsia="Times New Roman" w:hAnsi="Arial" w:cs="Arial"/>
                <w:color w:val="000000"/>
                <w:sz w:val="18"/>
                <w:szCs w:val="18"/>
              </w:rPr>
            </w:pPr>
          </w:p>
        </w:tc>
        <w:tc>
          <w:tcPr>
            <w:tcW w:w="0" w:type="auto"/>
            <w:tcBorders>
              <w:top w:val="nil"/>
              <w:left w:val="nil"/>
              <w:bottom w:val="nil"/>
              <w:right w:val="nil"/>
            </w:tcBorders>
            <w:tcMar>
              <w:top w:w="162" w:type="dxa"/>
              <w:left w:w="180" w:type="dxa"/>
              <w:bottom w:w="15" w:type="dxa"/>
              <w:right w:w="0" w:type="dxa"/>
            </w:tcMar>
            <w:vAlign w:val="center"/>
          </w:tcPr>
          <w:p w14:paraId="6E809B2E" w14:textId="77777777" w:rsidR="002D19F7" w:rsidRDefault="002D19F7">
            <w:pPr>
              <w:spacing w:after="0" w:line="360" w:lineRule="auto"/>
              <w:jc w:val="both"/>
              <w:rPr>
                <w:rFonts w:ascii="Times New Roman" w:eastAsia="Times New Roman" w:hAnsi="Times New Roman" w:cs="Times New Roman"/>
                <w:sz w:val="20"/>
                <w:szCs w:val="20"/>
              </w:rPr>
            </w:pPr>
          </w:p>
        </w:tc>
        <w:tc>
          <w:tcPr>
            <w:tcW w:w="0" w:type="auto"/>
            <w:tcBorders>
              <w:top w:val="nil"/>
              <w:left w:val="nil"/>
              <w:bottom w:val="nil"/>
              <w:right w:val="nil"/>
            </w:tcBorders>
            <w:tcMar>
              <w:top w:w="162" w:type="dxa"/>
              <w:left w:w="0" w:type="dxa"/>
              <w:bottom w:w="15" w:type="dxa"/>
              <w:right w:w="180" w:type="dxa"/>
            </w:tcMar>
            <w:vAlign w:val="center"/>
          </w:tcPr>
          <w:p w14:paraId="56CE1711" w14:textId="77777777" w:rsidR="002D19F7" w:rsidRDefault="002D19F7">
            <w:pPr>
              <w:spacing w:after="0" w:line="360" w:lineRule="auto"/>
              <w:jc w:val="both"/>
              <w:rPr>
                <w:rFonts w:ascii="Times New Roman" w:eastAsia="Times New Roman" w:hAnsi="Times New Roman" w:cs="Times New Roman"/>
                <w:sz w:val="20"/>
                <w:szCs w:val="20"/>
              </w:rPr>
            </w:pPr>
          </w:p>
        </w:tc>
        <w:tc>
          <w:tcPr>
            <w:tcW w:w="0" w:type="auto"/>
            <w:tcBorders>
              <w:top w:val="nil"/>
              <w:left w:val="nil"/>
              <w:bottom w:val="nil"/>
              <w:right w:val="nil"/>
            </w:tcBorders>
            <w:tcMar>
              <w:top w:w="162" w:type="dxa"/>
              <w:left w:w="180" w:type="dxa"/>
              <w:bottom w:w="15" w:type="dxa"/>
              <w:right w:w="0" w:type="dxa"/>
            </w:tcMar>
            <w:vAlign w:val="center"/>
          </w:tcPr>
          <w:p w14:paraId="3B57BB9F" w14:textId="77777777" w:rsidR="002D19F7" w:rsidRDefault="00C267C0">
            <w:pPr>
              <w:spacing w:after="0" w:line="360" w:lineRule="auto"/>
              <w:jc w:val="both"/>
              <w:rPr>
                <w:rFonts w:ascii="Arial" w:eastAsia="Times New Roman" w:hAnsi="Arial" w:cs="Arial"/>
                <w:color w:val="000000"/>
                <w:sz w:val="18"/>
                <w:szCs w:val="18"/>
              </w:rPr>
            </w:pPr>
            <w:r>
              <w:rPr>
                <w:rFonts w:ascii="Arial" w:eastAsia="Times New Roman" w:hAnsi="Arial" w:cs="Arial"/>
                <w:color w:val="000000"/>
                <w:sz w:val="18"/>
                <w:szCs w:val="18"/>
              </w:rPr>
              <w:t>0.229</w:t>
            </w:r>
          </w:p>
        </w:tc>
        <w:tc>
          <w:tcPr>
            <w:tcW w:w="0" w:type="auto"/>
            <w:tcBorders>
              <w:top w:val="nil"/>
              <w:left w:val="nil"/>
              <w:bottom w:val="nil"/>
              <w:right w:val="nil"/>
            </w:tcBorders>
            <w:tcMar>
              <w:top w:w="162" w:type="dxa"/>
              <w:left w:w="0" w:type="dxa"/>
              <w:bottom w:w="15" w:type="dxa"/>
              <w:right w:w="180" w:type="dxa"/>
            </w:tcMar>
            <w:vAlign w:val="center"/>
          </w:tcPr>
          <w:p w14:paraId="2FC59170" w14:textId="77777777" w:rsidR="002D19F7" w:rsidRDefault="002D19F7">
            <w:pPr>
              <w:spacing w:after="0" w:line="360" w:lineRule="auto"/>
              <w:jc w:val="both"/>
              <w:rPr>
                <w:rFonts w:ascii="Arial" w:eastAsia="Times New Roman" w:hAnsi="Arial" w:cs="Arial"/>
                <w:color w:val="000000"/>
                <w:sz w:val="18"/>
                <w:szCs w:val="18"/>
              </w:rPr>
            </w:pPr>
          </w:p>
        </w:tc>
        <w:tc>
          <w:tcPr>
            <w:tcW w:w="0" w:type="auto"/>
            <w:tcBorders>
              <w:top w:val="nil"/>
              <w:left w:val="nil"/>
              <w:bottom w:val="nil"/>
              <w:right w:val="nil"/>
            </w:tcBorders>
            <w:tcMar>
              <w:top w:w="162" w:type="dxa"/>
              <w:left w:w="180" w:type="dxa"/>
              <w:bottom w:w="15" w:type="dxa"/>
              <w:right w:w="0" w:type="dxa"/>
            </w:tcMar>
            <w:vAlign w:val="center"/>
          </w:tcPr>
          <w:p w14:paraId="496944E3" w14:textId="77777777" w:rsidR="002D19F7" w:rsidRDefault="00C267C0">
            <w:pPr>
              <w:spacing w:after="0" w:line="360" w:lineRule="auto"/>
              <w:jc w:val="both"/>
              <w:rPr>
                <w:rFonts w:ascii="Arial" w:eastAsia="Times New Roman" w:hAnsi="Arial" w:cs="Arial"/>
                <w:color w:val="000000"/>
                <w:sz w:val="18"/>
                <w:szCs w:val="18"/>
              </w:rPr>
            </w:pPr>
            <w:r>
              <w:rPr>
                <w:rFonts w:ascii="Arial" w:eastAsia="Times New Roman" w:hAnsi="Arial" w:cs="Arial"/>
                <w:color w:val="000000"/>
                <w:sz w:val="18"/>
                <w:szCs w:val="18"/>
              </w:rPr>
              <w:t>1.089</w:t>
            </w:r>
          </w:p>
        </w:tc>
        <w:tc>
          <w:tcPr>
            <w:tcW w:w="0" w:type="auto"/>
            <w:tcBorders>
              <w:top w:val="nil"/>
              <w:left w:val="nil"/>
              <w:bottom w:val="nil"/>
              <w:right w:val="nil"/>
            </w:tcBorders>
            <w:tcMar>
              <w:top w:w="162" w:type="dxa"/>
              <w:left w:w="0" w:type="dxa"/>
              <w:bottom w:w="15" w:type="dxa"/>
              <w:right w:w="180" w:type="dxa"/>
            </w:tcMar>
            <w:vAlign w:val="center"/>
          </w:tcPr>
          <w:p w14:paraId="66849214" w14:textId="77777777" w:rsidR="002D19F7" w:rsidRDefault="002D19F7">
            <w:pPr>
              <w:spacing w:after="0" w:line="360" w:lineRule="auto"/>
              <w:jc w:val="both"/>
              <w:rPr>
                <w:rFonts w:ascii="Arial" w:eastAsia="Times New Roman" w:hAnsi="Arial" w:cs="Arial"/>
                <w:color w:val="000000"/>
                <w:sz w:val="18"/>
                <w:szCs w:val="18"/>
              </w:rPr>
            </w:pPr>
          </w:p>
        </w:tc>
        <w:tc>
          <w:tcPr>
            <w:tcW w:w="0" w:type="auto"/>
            <w:tcBorders>
              <w:top w:val="nil"/>
              <w:left w:val="nil"/>
              <w:bottom w:val="nil"/>
              <w:right w:val="nil"/>
            </w:tcBorders>
            <w:tcMar>
              <w:top w:w="162" w:type="dxa"/>
              <w:left w:w="180" w:type="dxa"/>
              <w:bottom w:w="15" w:type="dxa"/>
              <w:right w:w="0" w:type="dxa"/>
            </w:tcMar>
            <w:vAlign w:val="center"/>
          </w:tcPr>
          <w:p w14:paraId="06E4EC66" w14:textId="77777777" w:rsidR="002D19F7" w:rsidRDefault="00C267C0">
            <w:pPr>
              <w:spacing w:after="0" w:line="360" w:lineRule="auto"/>
              <w:jc w:val="both"/>
              <w:rPr>
                <w:rFonts w:ascii="Arial" w:eastAsia="Times New Roman" w:hAnsi="Arial" w:cs="Arial"/>
                <w:color w:val="000000"/>
                <w:sz w:val="18"/>
                <w:szCs w:val="18"/>
              </w:rPr>
            </w:pPr>
            <w:r>
              <w:rPr>
                <w:rFonts w:ascii="Arial" w:eastAsia="Times New Roman" w:hAnsi="Arial" w:cs="Arial"/>
                <w:color w:val="000000"/>
                <w:sz w:val="18"/>
                <w:szCs w:val="18"/>
              </w:rPr>
              <w:t>2.543×10</w:t>
            </w:r>
            <w:r>
              <w:rPr>
                <w:rFonts w:ascii="Arial" w:eastAsia="Times New Roman" w:hAnsi="Arial" w:cs="Arial"/>
                <w:color w:val="000000"/>
                <w:sz w:val="18"/>
                <w:szCs w:val="18"/>
                <w:vertAlign w:val="superscript"/>
              </w:rPr>
              <w:t>-5</w:t>
            </w:r>
            <w:r>
              <w:rPr>
                <w:rFonts w:ascii="Arial" w:eastAsia="Times New Roman" w:hAnsi="Arial" w:cs="Arial"/>
                <w:color w:val="000000"/>
                <w:sz w:val="18"/>
                <w:szCs w:val="18"/>
              </w:rPr>
              <w:t xml:space="preserve"> </w:t>
            </w:r>
          </w:p>
        </w:tc>
        <w:tc>
          <w:tcPr>
            <w:tcW w:w="0" w:type="auto"/>
            <w:tcBorders>
              <w:top w:val="nil"/>
              <w:left w:val="nil"/>
              <w:bottom w:val="nil"/>
              <w:right w:val="nil"/>
            </w:tcBorders>
            <w:tcMar>
              <w:top w:w="162" w:type="dxa"/>
              <w:left w:w="0" w:type="dxa"/>
              <w:bottom w:w="15" w:type="dxa"/>
              <w:right w:w="180" w:type="dxa"/>
            </w:tcMar>
            <w:vAlign w:val="center"/>
          </w:tcPr>
          <w:p w14:paraId="174DC472" w14:textId="77777777" w:rsidR="002D19F7" w:rsidRDefault="002D19F7">
            <w:pPr>
              <w:spacing w:after="0" w:line="360" w:lineRule="auto"/>
              <w:jc w:val="both"/>
              <w:rPr>
                <w:rFonts w:ascii="Arial" w:eastAsia="Times New Roman" w:hAnsi="Arial" w:cs="Arial"/>
                <w:color w:val="000000"/>
                <w:sz w:val="18"/>
                <w:szCs w:val="18"/>
              </w:rPr>
            </w:pPr>
          </w:p>
        </w:tc>
        <w:tc>
          <w:tcPr>
            <w:tcW w:w="0" w:type="auto"/>
            <w:tcBorders>
              <w:top w:val="nil"/>
              <w:left w:val="nil"/>
              <w:bottom w:val="nil"/>
              <w:right w:val="nil"/>
            </w:tcBorders>
            <w:tcMar>
              <w:top w:w="162" w:type="dxa"/>
              <w:left w:w="180" w:type="dxa"/>
              <w:bottom w:w="15" w:type="dxa"/>
              <w:right w:w="0" w:type="dxa"/>
            </w:tcMar>
            <w:vAlign w:val="center"/>
          </w:tcPr>
          <w:p w14:paraId="1D761685" w14:textId="77777777" w:rsidR="002D19F7" w:rsidRDefault="00C267C0">
            <w:pPr>
              <w:spacing w:after="0" w:line="360" w:lineRule="auto"/>
              <w:jc w:val="both"/>
              <w:rPr>
                <w:rFonts w:ascii="Arial" w:eastAsia="Times New Roman" w:hAnsi="Arial" w:cs="Arial"/>
                <w:color w:val="000000"/>
                <w:sz w:val="18"/>
                <w:szCs w:val="18"/>
              </w:rPr>
            </w:pPr>
            <w:r>
              <w:rPr>
                <w:rFonts w:ascii="Arial" w:eastAsia="Times New Roman" w:hAnsi="Arial" w:cs="Arial"/>
                <w:color w:val="000000"/>
                <w:sz w:val="18"/>
                <w:szCs w:val="18"/>
              </w:rPr>
              <w:t>-2.024×10</w:t>
            </w:r>
            <w:r>
              <w:rPr>
                <w:rFonts w:ascii="Arial" w:eastAsia="Times New Roman" w:hAnsi="Arial" w:cs="Arial"/>
                <w:color w:val="000000"/>
                <w:sz w:val="18"/>
                <w:szCs w:val="18"/>
                <w:vertAlign w:val="superscript"/>
              </w:rPr>
              <w:t>-5</w:t>
            </w:r>
            <w:r>
              <w:rPr>
                <w:rFonts w:ascii="Arial" w:eastAsia="Times New Roman" w:hAnsi="Arial" w:cs="Arial"/>
                <w:color w:val="000000"/>
                <w:sz w:val="18"/>
                <w:szCs w:val="18"/>
              </w:rPr>
              <w:t xml:space="preserve"> </w:t>
            </w:r>
          </w:p>
        </w:tc>
        <w:tc>
          <w:tcPr>
            <w:tcW w:w="0" w:type="auto"/>
            <w:tcBorders>
              <w:top w:val="nil"/>
              <w:left w:val="nil"/>
              <w:bottom w:val="nil"/>
              <w:right w:val="nil"/>
            </w:tcBorders>
            <w:tcMar>
              <w:top w:w="162" w:type="dxa"/>
              <w:left w:w="0" w:type="dxa"/>
              <w:bottom w:w="15" w:type="dxa"/>
              <w:right w:w="180" w:type="dxa"/>
            </w:tcMar>
            <w:vAlign w:val="center"/>
          </w:tcPr>
          <w:p w14:paraId="564A9C45" w14:textId="77777777" w:rsidR="002D19F7" w:rsidRDefault="002D19F7">
            <w:pPr>
              <w:spacing w:after="0" w:line="360" w:lineRule="auto"/>
              <w:jc w:val="both"/>
              <w:rPr>
                <w:rFonts w:ascii="Arial" w:eastAsia="Times New Roman" w:hAnsi="Arial" w:cs="Arial"/>
                <w:color w:val="000000"/>
                <w:sz w:val="18"/>
                <w:szCs w:val="18"/>
              </w:rPr>
            </w:pPr>
          </w:p>
        </w:tc>
        <w:tc>
          <w:tcPr>
            <w:tcW w:w="0" w:type="auto"/>
            <w:tcBorders>
              <w:top w:val="nil"/>
              <w:left w:val="nil"/>
              <w:bottom w:val="nil"/>
              <w:right w:val="nil"/>
            </w:tcBorders>
            <w:tcMar>
              <w:top w:w="162" w:type="dxa"/>
              <w:left w:w="180" w:type="dxa"/>
              <w:bottom w:w="15" w:type="dxa"/>
              <w:right w:w="0" w:type="dxa"/>
            </w:tcMar>
            <w:vAlign w:val="center"/>
          </w:tcPr>
          <w:p w14:paraId="0759E680" w14:textId="77777777" w:rsidR="002D19F7" w:rsidRDefault="00C267C0">
            <w:pPr>
              <w:spacing w:after="0" w:line="360" w:lineRule="auto"/>
              <w:jc w:val="both"/>
              <w:rPr>
                <w:rFonts w:ascii="Arial" w:eastAsia="Times New Roman" w:hAnsi="Arial" w:cs="Arial"/>
                <w:color w:val="000000"/>
                <w:sz w:val="18"/>
                <w:szCs w:val="18"/>
              </w:rPr>
            </w:pPr>
            <w:r>
              <w:rPr>
                <w:rFonts w:ascii="Arial" w:eastAsia="Times New Roman" w:hAnsi="Arial" w:cs="Arial"/>
                <w:color w:val="000000"/>
                <w:sz w:val="18"/>
                <w:szCs w:val="18"/>
              </w:rPr>
              <w:t>1.928×10</w:t>
            </w:r>
            <w:r>
              <w:rPr>
                <w:rFonts w:ascii="Arial" w:eastAsia="Times New Roman" w:hAnsi="Arial" w:cs="Arial"/>
                <w:color w:val="000000"/>
                <w:sz w:val="18"/>
                <w:szCs w:val="18"/>
                <w:vertAlign w:val="superscript"/>
              </w:rPr>
              <w:t>-5</w:t>
            </w:r>
            <w:r>
              <w:rPr>
                <w:rFonts w:ascii="Arial" w:eastAsia="Times New Roman" w:hAnsi="Arial" w:cs="Arial"/>
                <w:color w:val="000000"/>
                <w:sz w:val="18"/>
                <w:szCs w:val="18"/>
              </w:rPr>
              <w:t xml:space="preserve"> </w:t>
            </w:r>
          </w:p>
        </w:tc>
        <w:tc>
          <w:tcPr>
            <w:tcW w:w="0" w:type="auto"/>
            <w:tcBorders>
              <w:top w:val="nil"/>
              <w:left w:val="nil"/>
              <w:bottom w:val="nil"/>
              <w:right w:val="nil"/>
            </w:tcBorders>
            <w:tcMar>
              <w:top w:w="162" w:type="dxa"/>
              <w:left w:w="0" w:type="dxa"/>
              <w:bottom w:w="15" w:type="dxa"/>
              <w:right w:w="180" w:type="dxa"/>
            </w:tcMar>
            <w:vAlign w:val="center"/>
          </w:tcPr>
          <w:p w14:paraId="1EEC7167" w14:textId="77777777" w:rsidR="002D19F7" w:rsidRDefault="002D19F7">
            <w:pPr>
              <w:spacing w:after="0" w:line="360" w:lineRule="auto"/>
              <w:jc w:val="both"/>
              <w:rPr>
                <w:rFonts w:ascii="Arial" w:eastAsia="Times New Roman" w:hAnsi="Arial" w:cs="Arial"/>
                <w:color w:val="000000"/>
                <w:sz w:val="18"/>
                <w:szCs w:val="18"/>
              </w:rPr>
            </w:pPr>
          </w:p>
        </w:tc>
        <w:tc>
          <w:tcPr>
            <w:tcW w:w="0" w:type="auto"/>
            <w:tcBorders>
              <w:top w:val="nil"/>
              <w:left w:val="nil"/>
              <w:bottom w:val="nil"/>
              <w:right w:val="nil"/>
            </w:tcBorders>
            <w:tcMar>
              <w:top w:w="162" w:type="dxa"/>
              <w:left w:w="180" w:type="dxa"/>
              <w:bottom w:w="15" w:type="dxa"/>
              <w:right w:w="0" w:type="dxa"/>
            </w:tcMar>
            <w:vAlign w:val="center"/>
          </w:tcPr>
          <w:p w14:paraId="6FC73908" w14:textId="77777777" w:rsidR="002D19F7" w:rsidRDefault="00C267C0">
            <w:pPr>
              <w:spacing w:after="0" w:line="360" w:lineRule="auto"/>
              <w:jc w:val="both"/>
              <w:rPr>
                <w:rFonts w:ascii="Arial" w:eastAsia="Times New Roman" w:hAnsi="Arial" w:cs="Arial"/>
                <w:color w:val="000000"/>
                <w:sz w:val="18"/>
                <w:szCs w:val="18"/>
              </w:rPr>
            </w:pPr>
            <w:r>
              <w:rPr>
                <w:rFonts w:ascii="Arial" w:eastAsia="Times New Roman" w:hAnsi="Arial" w:cs="Arial"/>
                <w:color w:val="000000"/>
                <w:sz w:val="18"/>
                <w:szCs w:val="18"/>
              </w:rPr>
              <w:t>0.068</w:t>
            </w:r>
          </w:p>
        </w:tc>
        <w:tc>
          <w:tcPr>
            <w:tcW w:w="0" w:type="auto"/>
            <w:tcBorders>
              <w:top w:val="nil"/>
              <w:left w:val="nil"/>
              <w:bottom w:val="nil"/>
              <w:right w:val="nil"/>
            </w:tcBorders>
            <w:tcMar>
              <w:top w:w="162" w:type="dxa"/>
              <w:left w:w="0" w:type="dxa"/>
              <w:bottom w:w="15" w:type="dxa"/>
              <w:right w:w="180" w:type="dxa"/>
            </w:tcMar>
            <w:vAlign w:val="center"/>
          </w:tcPr>
          <w:p w14:paraId="48E3E616" w14:textId="77777777" w:rsidR="002D19F7" w:rsidRDefault="002D19F7">
            <w:pPr>
              <w:spacing w:after="0" w:line="360" w:lineRule="auto"/>
              <w:jc w:val="both"/>
              <w:rPr>
                <w:rFonts w:ascii="Arial" w:eastAsia="Times New Roman" w:hAnsi="Arial" w:cs="Arial"/>
                <w:color w:val="000000"/>
                <w:sz w:val="18"/>
                <w:szCs w:val="18"/>
              </w:rPr>
            </w:pPr>
          </w:p>
        </w:tc>
        <w:tc>
          <w:tcPr>
            <w:tcW w:w="0" w:type="auto"/>
            <w:tcBorders>
              <w:top w:val="nil"/>
              <w:left w:val="nil"/>
              <w:bottom w:val="nil"/>
              <w:right w:val="nil"/>
            </w:tcBorders>
            <w:tcMar>
              <w:top w:w="162" w:type="dxa"/>
              <w:left w:w="180" w:type="dxa"/>
              <w:bottom w:w="15" w:type="dxa"/>
              <w:right w:w="0" w:type="dxa"/>
            </w:tcMar>
            <w:vAlign w:val="center"/>
          </w:tcPr>
          <w:p w14:paraId="69FEAF55" w14:textId="77777777" w:rsidR="002D19F7" w:rsidRDefault="00C267C0">
            <w:pPr>
              <w:spacing w:after="0" w:line="360" w:lineRule="auto"/>
              <w:jc w:val="both"/>
              <w:rPr>
                <w:rFonts w:ascii="Arial" w:eastAsia="Times New Roman" w:hAnsi="Arial" w:cs="Arial"/>
                <w:color w:val="000000"/>
                <w:sz w:val="18"/>
                <w:szCs w:val="18"/>
              </w:rPr>
            </w:pPr>
            <w:r>
              <w:rPr>
                <w:rFonts w:ascii="Arial" w:eastAsia="Times New Roman" w:hAnsi="Arial" w:cs="Arial"/>
                <w:color w:val="000000"/>
                <w:sz w:val="18"/>
                <w:szCs w:val="18"/>
              </w:rPr>
              <w:t>0.058</w:t>
            </w:r>
          </w:p>
        </w:tc>
        <w:tc>
          <w:tcPr>
            <w:tcW w:w="0" w:type="auto"/>
            <w:tcBorders>
              <w:top w:val="nil"/>
              <w:left w:val="nil"/>
              <w:bottom w:val="nil"/>
              <w:right w:val="nil"/>
            </w:tcBorders>
            <w:tcMar>
              <w:top w:w="162" w:type="dxa"/>
              <w:left w:w="0" w:type="dxa"/>
              <w:bottom w:w="15" w:type="dxa"/>
              <w:right w:w="180" w:type="dxa"/>
            </w:tcMar>
            <w:vAlign w:val="center"/>
          </w:tcPr>
          <w:p w14:paraId="6A994BCF" w14:textId="77777777" w:rsidR="002D19F7" w:rsidRDefault="002D19F7">
            <w:pPr>
              <w:spacing w:after="0" w:line="360" w:lineRule="auto"/>
              <w:jc w:val="both"/>
              <w:rPr>
                <w:rFonts w:ascii="Arial" w:eastAsia="Times New Roman" w:hAnsi="Arial" w:cs="Arial"/>
                <w:color w:val="000000"/>
                <w:sz w:val="18"/>
                <w:szCs w:val="18"/>
              </w:rPr>
            </w:pPr>
          </w:p>
        </w:tc>
      </w:tr>
      <w:tr w:rsidR="002D19F7" w14:paraId="730D5873" w14:textId="77777777">
        <w:trPr>
          <w:trHeight w:val="119"/>
        </w:trPr>
        <w:tc>
          <w:tcPr>
            <w:tcW w:w="0" w:type="auto"/>
            <w:gridSpan w:val="20"/>
            <w:tcBorders>
              <w:top w:val="nil"/>
              <w:left w:val="nil"/>
              <w:bottom w:val="single" w:sz="12" w:space="0" w:color="000000"/>
              <w:right w:val="nil"/>
            </w:tcBorders>
            <w:tcMar>
              <w:top w:w="15" w:type="dxa"/>
              <w:left w:w="15" w:type="dxa"/>
              <w:bottom w:w="15" w:type="dxa"/>
              <w:right w:w="15" w:type="dxa"/>
            </w:tcMar>
            <w:vAlign w:val="center"/>
          </w:tcPr>
          <w:p w14:paraId="53515A98" w14:textId="77777777" w:rsidR="002D19F7" w:rsidRDefault="002D19F7">
            <w:pPr>
              <w:spacing w:after="0" w:line="360" w:lineRule="auto"/>
              <w:jc w:val="both"/>
              <w:rPr>
                <w:rFonts w:ascii="Times New Roman" w:eastAsia="Times New Roman" w:hAnsi="Times New Roman" w:cs="Times New Roman"/>
                <w:sz w:val="20"/>
                <w:szCs w:val="20"/>
              </w:rPr>
            </w:pPr>
          </w:p>
        </w:tc>
      </w:tr>
      <w:tr w:rsidR="002D19F7" w14:paraId="489B9EEE" w14:textId="77777777">
        <w:trPr>
          <w:trHeight w:val="174"/>
        </w:trPr>
        <w:tc>
          <w:tcPr>
            <w:tcW w:w="0" w:type="auto"/>
            <w:gridSpan w:val="20"/>
            <w:tcBorders>
              <w:top w:val="nil"/>
              <w:left w:val="nil"/>
              <w:bottom w:val="nil"/>
              <w:right w:val="nil"/>
            </w:tcBorders>
            <w:tcMar>
              <w:top w:w="15" w:type="dxa"/>
              <w:left w:w="15" w:type="dxa"/>
              <w:bottom w:w="15" w:type="dxa"/>
              <w:right w:w="15" w:type="dxa"/>
            </w:tcMar>
            <w:vAlign w:val="center"/>
          </w:tcPr>
          <w:p w14:paraId="62072ECF" w14:textId="77777777" w:rsidR="002D19F7" w:rsidRDefault="00C267C0">
            <w:pPr>
              <w:spacing w:after="0" w:line="360" w:lineRule="auto"/>
              <w:jc w:val="both"/>
              <w:rPr>
                <w:rFonts w:ascii="Arial" w:eastAsia="Times New Roman" w:hAnsi="Arial" w:cs="Arial"/>
                <w:color w:val="000000"/>
                <w:sz w:val="18"/>
                <w:szCs w:val="18"/>
              </w:rPr>
            </w:pPr>
            <w:r>
              <w:rPr>
                <w:rFonts w:ascii="Arial" w:eastAsia="Times New Roman" w:hAnsi="Arial" w:cs="Arial"/>
                <w:i/>
                <w:iCs/>
                <w:color w:val="000000"/>
                <w:sz w:val="18"/>
                <w:szCs w:val="18"/>
              </w:rPr>
              <w:t>Note.</w:t>
            </w:r>
            <w:r>
              <w:rPr>
                <w:rFonts w:ascii="Arial" w:eastAsia="Times New Roman" w:hAnsi="Arial" w:cs="Arial"/>
                <w:color w:val="000000"/>
                <w:sz w:val="18"/>
                <w:szCs w:val="18"/>
              </w:rPr>
              <w:t xml:space="preserve">   For the Mann-Whitney test, effect size is given by the rank biserial correlation.</w:t>
            </w:r>
          </w:p>
        </w:tc>
      </w:tr>
      <w:tr w:rsidR="002D19F7" w14:paraId="75C98D4A" w14:textId="77777777">
        <w:trPr>
          <w:trHeight w:val="185"/>
        </w:trPr>
        <w:tc>
          <w:tcPr>
            <w:tcW w:w="0" w:type="auto"/>
            <w:gridSpan w:val="20"/>
            <w:tcBorders>
              <w:top w:val="nil"/>
              <w:left w:val="nil"/>
              <w:bottom w:val="nil"/>
              <w:right w:val="nil"/>
            </w:tcBorders>
            <w:tcMar>
              <w:top w:w="15" w:type="dxa"/>
              <w:left w:w="15" w:type="dxa"/>
              <w:bottom w:w="15" w:type="dxa"/>
              <w:right w:w="15" w:type="dxa"/>
            </w:tcMar>
            <w:vAlign w:val="center"/>
          </w:tcPr>
          <w:p w14:paraId="152CE13D" w14:textId="77777777" w:rsidR="002D19F7" w:rsidRDefault="00C267C0">
            <w:pPr>
              <w:spacing w:after="0" w:line="360" w:lineRule="auto"/>
              <w:jc w:val="both"/>
              <w:rPr>
                <w:rFonts w:ascii="Arial" w:eastAsia="Times New Roman" w:hAnsi="Arial" w:cs="Arial"/>
                <w:color w:val="000000"/>
                <w:sz w:val="18"/>
                <w:szCs w:val="18"/>
              </w:rPr>
            </w:pPr>
            <w:r>
              <w:rPr>
                <w:rFonts w:ascii="Arial" w:eastAsia="Times New Roman" w:hAnsi="Arial" w:cs="Arial"/>
                <w:i/>
                <w:iCs/>
                <w:color w:val="000000"/>
                <w:sz w:val="18"/>
                <w:szCs w:val="18"/>
              </w:rPr>
              <w:lastRenderedPageBreak/>
              <w:t>Note.</w:t>
            </w:r>
            <w:r>
              <w:rPr>
                <w:rFonts w:ascii="Arial" w:eastAsia="Times New Roman" w:hAnsi="Arial" w:cs="Arial"/>
                <w:color w:val="000000"/>
                <w:sz w:val="18"/>
                <w:szCs w:val="18"/>
              </w:rPr>
              <w:t xml:space="preserve">  Mann-Whitney U test.</w:t>
            </w:r>
          </w:p>
        </w:tc>
      </w:tr>
      <w:tr w:rsidR="002D19F7" w14:paraId="025EC6EB" w14:textId="77777777">
        <w:trPr>
          <w:trHeight w:val="349"/>
        </w:trPr>
        <w:tc>
          <w:tcPr>
            <w:tcW w:w="0" w:type="auto"/>
            <w:gridSpan w:val="20"/>
            <w:tcBorders>
              <w:top w:val="nil"/>
              <w:left w:val="nil"/>
              <w:bottom w:val="nil"/>
              <w:right w:val="nil"/>
            </w:tcBorders>
            <w:tcMar>
              <w:top w:w="15" w:type="dxa"/>
              <w:left w:w="15" w:type="dxa"/>
              <w:bottom w:w="15" w:type="dxa"/>
              <w:right w:w="15" w:type="dxa"/>
            </w:tcMar>
            <w:vAlign w:val="center"/>
          </w:tcPr>
          <w:p w14:paraId="503E4F8F" w14:textId="77777777" w:rsidR="002D19F7" w:rsidRDefault="00C267C0">
            <w:pPr>
              <w:spacing w:after="0" w:line="360" w:lineRule="auto"/>
              <w:jc w:val="both"/>
              <w:rPr>
                <w:rFonts w:ascii="Arial" w:eastAsia="Times New Roman" w:hAnsi="Arial" w:cs="Arial"/>
                <w:color w:val="000000"/>
                <w:sz w:val="18"/>
                <w:szCs w:val="18"/>
              </w:rPr>
            </w:pPr>
            <w:r>
              <w:rPr>
                <w:rFonts w:ascii="Arial" w:eastAsia="Times New Roman" w:hAnsi="Arial" w:cs="Arial"/>
                <w:color w:val="000000"/>
                <w:sz w:val="18"/>
                <w:szCs w:val="18"/>
              </w:rPr>
              <w:t xml:space="preserve">* Vovk-Sellke Maximum </w:t>
            </w:r>
            <w:r>
              <w:rPr>
                <w:rFonts w:ascii="Arial" w:eastAsia="Times New Roman" w:hAnsi="Arial" w:cs="Arial"/>
                <w:i/>
                <w:iCs/>
                <w:color w:val="000000"/>
                <w:sz w:val="18"/>
                <w:szCs w:val="18"/>
              </w:rPr>
              <w:t>p</w:t>
            </w:r>
            <w:r>
              <w:rPr>
                <w:rFonts w:ascii="Arial" w:eastAsia="Times New Roman" w:hAnsi="Arial" w:cs="Arial"/>
                <w:color w:val="000000"/>
                <w:sz w:val="18"/>
                <w:szCs w:val="18"/>
              </w:rPr>
              <w:t xml:space="preserve"> -Ratio: Based on a two-sided </w:t>
            </w:r>
            <w:r>
              <w:rPr>
                <w:rFonts w:ascii="Arial" w:eastAsia="Times New Roman" w:hAnsi="Arial" w:cs="Arial"/>
                <w:i/>
                <w:iCs/>
                <w:color w:val="000000"/>
                <w:sz w:val="18"/>
                <w:szCs w:val="18"/>
              </w:rPr>
              <w:t>p</w:t>
            </w:r>
            <w:r>
              <w:rPr>
                <w:rFonts w:ascii="Arial" w:eastAsia="Times New Roman" w:hAnsi="Arial" w:cs="Arial"/>
                <w:color w:val="000000"/>
                <w:sz w:val="18"/>
                <w:szCs w:val="18"/>
              </w:rPr>
              <w:t xml:space="preserve"> -value, the maximum possible odds in favor of H</w:t>
            </w:r>
            <w:r>
              <w:rPr>
                <w:rFonts w:ascii="Cambria Math" w:eastAsia="Times New Roman" w:hAnsi="Cambria Math" w:cs="Cambria Math"/>
                <w:color w:val="000000"/>
                <w:sz w:val="18"/>
                <w:szCs w:val="18"/>
              </w:rPr>
              <w:t>₁</w:t>
            </w:r>
            <w:r>
              <w:rPr>
                <w:rFonts w:ascii="Arial" w:eastAsia="Times New Roman" w:hAnsi="Arial" w:cs="Arial"/>
                <w:color w:val="000000"/>
                <w:sz w:val="18"/>
                <w:szCs w:val="18"/>
              </w:rPr>
              <w:t xml:space="preserve"> over H</w:t>
            </w:r>
            <w:r>
              <w:rPr>
                <w:rFonts w:ascii="Cambria Math" w:eastAsia="Times New Roman" w:hAnsi="Cambria Math" w:cs="Cambria Math"/>
                <w:color w:val="000000"/>
                <w:sz w:val="18"/>
                <w:szCs w:val="18"/>
              </w:rPr>
              <w:t>₀</w:t>
            </w:r>
            <w:r>
              <w:rPr>
                <w:rFonts w:ascii="Arial" w:eastAsia="Times New Roman" w:hAnsi="Arial" w:cs="Arial"/>
                <w:color w:val="000000"/>
                <w:sz w:val="18"/>
                <w:szCs w:val="18"/>
              </w:rPr>
              <w:t xml:space="preserve"> equals</w:t>
            </w:r>
          </w:p>
          <w:p w14:paraId="017F0E93" w14:textId="77777777" w:rsidR="002D19F7" w:rsidRDefault="00C267C0">
            <w:pPr>
              <w:spacing w:after="0" w:line="360" w:lineRule="auto"/>
              <w:jc w:val="both"/>
              <w:rPr>
                <w:rFonts w:ascii="Arial" w:eastAsia="Times New Roman" w:hAnsi="Arial" w:cs="Arial"/>
                <w:color w:val="000000"/>
                <w:sz w:val="18"/>
                <w:szCs w:val="18"/>
              </w:rPr>
            </w:pPr>
            <w:r>
              <w:rPr>
                <w:rFonts w:ascii="Arial" w:eastAsia="Times New Roman" w:hAnsi="Arial" w:cs="Arial"/>
                <w:color w:val="000000"/>
                <w:sz w:val="18"/>
                <w:szCs w:val="18"/>
              </w:rPr>
              <w:t xml:space="preserve"> 1/(-e </w:t>
            </w:r>
            <w:r>
              <w:rPr>
                <w:rFonts w:ascii="Arial" w:eastAsia="Times New Roman" w:hAnsi="Arial" w:cs="Arial"/>
                <w:i/>
                <w:iCs/>
                <w:color w:val="000000"/>
                <w:sz w:val="18"/>
                <w:szCs w:val="18"/>
              </w:rPr>
              <w:t>p</w:t>
            </w:r>
            <w:r>
              <w:rPr>
                <w:rFonts w:ascii="Arial" w:eastAsia="Times New Roman" w:hAnsi="Arial" w:cs="Arial"/>
                <w:color w:val="000000"/>
                <w:sz w:val="18"/>
                <w:szCs w:val="18"/>
              </w:rPr>
              <w:t xml:space="preserve"> log(</w:t>
            </w:r>
            <w:r>
              <w:rPr>
                <w:rFonts w:ascii="Arial" w:eastAsia="Times New Roman" w:hAnsi="Arial" w:cs="Arial"/>
                <w:i/>
                <w:iCs/>
                <w:color w:val="000000"/>
                <w:sz w:val="18"/>
                <w:szCs w:val="18"/>
              </w:rPr>
              <w:t>p</w:t>
            </w:r>
            <w:r>
              <w:rPr>
                <w:rFonts w:ascii="Arial" w:eastAsia="Times New Roman" w:hAnsi="Arial" w:cs="Arial"/>
                <w:color w:val="000000"/>
                <w:sz w:val="18"/>
                <w:szCs w:val="18"/>
              </w:rPr>
              <w:t xml:space="preserve"> )) for </w:t>
            </w:r>
            <w:r>
              <w:rPr>
                <w:rFonts w:ascii="Arial" w:eastAsia="Times New Roman" w:hAnsi="Arial" w:cs="Arial"/>
                <w:i/>
                <w:iCs/>
                <w:color w:val="000000"/>
                <w:sz w:val="18"/>
                <w:szCs w:val="18"/>
              </w:rPr>
              <w:t>p</w:t>
            </w:r>
            <w:r>
              <w:rPr>
                <w:rFonts w:ascii="Arial" w:eastAsia="Times New Roman" w:hAnsi="Arial" w:cs="Arial"/>
                <w:color w:val="000000"/>
                <w:sz w:val="18"/>
                <w:szCs w:val="18"/>
              </w:rPr>
              <w:t xml:space="preserve"> ≤ .37 (Sellke, Bayarri, &amp; Berger, 2001).</w:t>
            </w:r>
          </w:p>
        </w:tc>
      </w:tr>
    </w:tbl>
    <w:p w14:paraId="0901CA9E" w14:textId="77777777" w:rsidR="002D19F7" w:rsidRDefault="00C267C0">
      <w:pPr>
        <w:spacing w:before="100" w:beforeAutospacing="1"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U = 21361</w:t>
      </w:r>
      <w:r>
        <w:rPr>
          <w:rFonts w:ascii="Times New Roman" w:eastAsia="Times New Roman" w:hAnsi="Times New Roman" w:cs="Times New Roman"/>
          <w:sz w:val="24"/>
          <w:szCs w:val="24"/>
        </w:rPr>
        <w:t xml:space="preserve">, </w:t>
      </w:r>
      <w:r>
        <w:rPr>
          <w:rFonts w:ascii="Times New Roman" w:eastAsia="Times New Roman" w:hAnsi="Times New Roman" w:cs="Times New Roman"/>
          <w:bCs/>
          <w:sz w:val="24"/>
          <w:szCs w:val="24"/>
        </w:rPr>
        <w:t>p = 0.229</w:t>
      </w:r>
      <w:r>
        <w:rPr>
          <w:rFonts w:ascii="Times New Roman" w:eastAsia="Times New Roman" w:hAnsi="Times New Roman" w:cs="Times New Roman"/>
          <w:sz w:val="24"/>
          <w:szCs w:val="24"/>
        </w:rPr>
        <w:t xml:space="preserve">, </w:t>
      </w:r>
    </w:p>
    <w:p w14:paraId="24C6B294" w14:textId="77777777" w:rsidR="002D19F7" w:rsidRDefault="00C267C0">
      <w:pPr>
        <w:tabs>
          <w:tab w:val="left" w:pos="7279"/>
        </w:tabs>
        <w:spacing w:before="100" w:beforeAutospacing="1"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Rank-Biserial Correlation = 0.068</w:t>
      </w:r>
      <w:r>
        <w:rPr>
          <w:rFonts w:ascii="Times New Roman" w:eastAsia="Times New Roman" w:hAnsi="Times New Roman" w:cs="Times New Roman"/>
          <w:bCs/>
          <w:sz w:val="24"/>
          <w:szCs w:val="24"/>
        </w:rPr>
        <w:tab/>
      </w:r>
    </w:p>
    <w:p w14:paraId="75BD922E" w14:textId="691BCB0D" w:rsidR="002D19F7" w:rsidRDefault="002D3BDF">
      <w:pPr>
        <w:spacing w:before="100" w:beforeAutospacing="1" w:after="0" w:line="360" w:lineRule="auto"/>
        <w:jc w:val="both"/>
        <w:rPr>
          <w:rFonts w:ascii="Times New Roman" w:eastAsia="Times New Roman" w:hAnsi="Times New Roman" w:cs="Times New Roman"/>
          <w:b/>
          <w:bCs/>
          <w:sz w:val="24"/>
          <w:szCs w:val="24"/>
        </w:rPr>
      </w:pPr>
      <w:r w:rsidRPr="00C64127">
        <w:rPr>
          <w:rFonts w:ascii="Times New Roman" w:eastAsia="Times New Roman" w:hAnsi="Times New Roman" w:cs="Times New Roman"/>
          <w:sz w:val="24"/>
          <w:szCs w:val="24"/>
          <w:highlight w:val="yellow"/>
        </w:rPr>
        <w:t>From</w:t>
      </w:r>
      <w:r>
        <w:rPr>
          <w:rFonts w:ascii="Times New Roman" w:eastAsia="Times New Roman" w:hAnsi="Times New Roman" w:cs="Times New Roman"/>
          <w:sz w:val="24"/>
          <w:szCs w:val="24"/>
        </w:rPr>
        <w:t xml:space="preserve"> </w:t>
      </w:r>
      <w:r w:rsidR="00C267C0">
        <w:rPr>
          <w:rFonts w:ascii="Times New Roman" w:eastAsia="Times New Roman" w:hAnsi="Times New Roman" w:cs="Times New Roman"/>
          <w:sz w:val="24"/>
          <w:szCs w:val="24"/>
        </w:rPr>
        <w:t xml:space="preserve">the results of the </w:t>
      </w:r>
      <w:r w:rsidRPr="00C64127">
        <w:rPr>
          <w:rFonts w:ascii="Times New Roman" w:eastAsia="Times New Roman" w:hAnsi="Times New Roman" w:cs="Times New Roman"/>
          <w:sz w:val="24"/>
          <w:szCs w:val="24"/>
          <w:highlight w:val="yellow"/>
        </w:rPr>
        <w:t>Mann-Whitney</w:t>
      </w:r>
      <w:r w:rsidR="00C267C0">
        <w:rPr>
          <w:rFonts w:ascii="Times New Roman" w:eastAsia="Times New Roman" w:hAnsi="Times New Roman" w:cs="Times New Roman"/>
          <w:sz w:val="24"/>
          <w:szCs w:val="24"/>
        </w:rPr>
        <w:t xml:space="preserve"> U test,  the p-value &gt; 0.05 indicates no statistically significant difference in grade distributions. The small effect size (r = 0.068) suggests a weak association between faculty and grade performance. </w:t>
      </w:r>
    </w:p>
    <w:tbl>
      <w:tblPr>
        <w:tblW w:w="0" w:type="auto"/>
        <w:tblCellMar>
          <w:left w:w="0" w:type="dxa"/>
          <w:right w:w="0" w:type="dxa"/>
        </w:tblCellMar>
        <w:tblLook w:val="04A0" w:firstRow="1" w:lastRow="0" w:firstColumn="1" w:lastColumn="0" w:noHBand="0" w:noVBand="1"/>
      </w:tblPr>
      <w:tblGrid>
        <w:gridCol w:w="1347"/>
        <w:gridCol w:w="349"/>
        <w:gridCol w:w="1267"/>
        <w:gridCol w:w="349"/>
        <w:gridCol w:w="2092"/>
        <w:gridCol w:w="349"/>
        <w:gridCol w:w="1267"/>
        <w:gridCol w:w="349"/>
      </w:tblGrid>
      <w:tr w:rsidR="002D19F7" w14:paraId="36EF5AB1" w14:textId="77777777">
        <w:trPr>
          <w:tblHeader/>
        </w:trPr>
        <w:tc>
          <w:tcPr>
            <w:tcW w:w="0" w:type="auto"/>
            <w:gridSpan w:val="8"/>
            <w:tcBorders>
              <w:top w:val="nil"/>
              <w:left w:val="nil"/>
              <w:bottom w:val="single" w:sz="4" w:space="0" w:color="000000"/>
              <w:right w:val="nil"/>
            </w:tcBorders>
            <w:tcMar>
              <w:top w:w="90" w:type="dxa"/>
              <w:left w:w="0" w:type="dxa"/>
              <w:bottom w:w="90" w:type="dxa"/>
              <w:right w:w="150" w:type="dxa"/>
            </w:tcMar>
            <w:vAlign w:val="center"/>
          </w:tcPr>
          <w:p w14:paraId="049DDB36" w14:textId="2B881F89" w:rsidR="002D19F7" w:rsidRDefault="00C267C0">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Table 3: Results of the Bayesian Mann-Whitney U Test</w:t>
            </w:r>
            <w:r>
              <w:rPr>
                <w:rFonts w:ascii="Times New Roman" w:eastAsia="Times New Roman" w:hAnsi="Times New Roman" w:cs="Times New Roman"/>
                <w:color w:val="000000"/>
              </w:rPr>
              <w:t xml:space="preserve"> </w:t>
            </w:r>
          </w:p>
        </w:tc>
      </w:tr>
      <w:tr w:rsidR="002D19F7" w14:paraId="169E147A" w14:textId="77777777">
        <w:trPr>
          <w:tblHeader/>
        </w:trPr>
        <w:tc>
          <w:tcPr>
            <w:tcW w:w="0" w:type="auto"/>
            <w:gridSpan w:val="2"/>
            <w:tcBorders>
              <w:top w:val="nil"/>
              <w:left w:val="nil"/>
              <w:bottom w:val="single" w:sz="4" w:space="0" w:color="000000"/>
              <w:right w:val="nil"/>
            </w:tcBorders>
            <w:tcMar>
              <w:top w:w="45" w:type="dxa"/>
              <w:left w:w="180" w:type="dxa"/>
              <w:bottom w:w="45" w:type="dxa"/>
              <w:right w:w="180" w:type="dxa"/>
            </w:tcMar>
            <w:vAlign w:val="center"/>
          </w:tcPr>
          <w:p w14:paraId="17771B5C" w14:textId="77777777" w:rsidR="002D19F7" w:rsidRDefault="00C267C0">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0" w:type="auto"/>
            <w:gridSpan w:val="2"/>
            <w:tcBorders>
              <w:top w:val="nil"/>
              <w:left w:val="nil"/>
              <w:bottom w:val="single" w:sz="4" w:space="0" w:color="000000"/>
              <w:right w:val="nil"/>
            </w:tcBorders>
            <w:tcMar>
              <w:top w:w="45" w:type="dxa"/>
              <w:left w:w="180" w:type="dxa"/>
              <w:bottom w:w="45" w:type="dxa"/>
              <w:right w:w="180" w:type="dxa"/>
            </w:tcMar>
            <w:vAlign w:val="center"/>
          </w:tcPr>
          <w:p w14:paraId="4F6150D8" w14:textId="77777777" w:rsidR="002D19F7" w:rsidRDefault="00C267C0">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BF₁₀</w:t>
            </w:r>
          </w:p>
        </w:tc>
        <w:tc>
          <w:tcPr>
            <w:tcW w:w="0" w:type="auto"/>
            <w:gridSpan w:val="2"/>
            <w:tcBorders>
              <w:top w:val="nil"/>
              <w:left w:val="nil"/>
              <w:bottom w:val="single" w:sz="4" w:space="0" w:color="000000"/>
              <w:right w:val="nil"/>
            </w:tcBorders>
            <w:tcMar>
              <w:top w:w="45" w:type="dxa"/>
              <w:left w:w="180" w:type="dxa"/>
              <w:bottom w:w="45" w:type="dxa"/>
              <w:right w:w="180" w:type="dxa"/>
            </w:tcMar>
            <w:vAlign w:val="center"/>
          </w:tcPr>
          <w:p w14:paraId="63673FB0" w14:textId="77777777" w:rsidR="002D19F7" w:rsidRDefault="00C267C0">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w:t>
            </w:r>
          </w:p>
        </w:tc>
        <w:tc>
          <w:tcPr>
            <w:tcW w:w="0" w:type="auto"/>
            <w:gridSpan w:val="2"/>
            <w:tcBorders>
              <w:top w:val="nil"/>
              <w:left w:val="nil"/>
              <w:bottom w:val="single" w:sz="4" w:space="0" w:color="000000"/>
              <w:right w:val="nil"/>
            </w:tcBorders>
            <w:tcMar>
              <w:top w:w="45" w:type="dxa"/>
              <w:left w:w="180" w:type="dxa"/>
              <w:bottom w:w="45" w:type="dxa"/>
              <w:right w:w="180" w:type="dxa"/>
            </w:tcMar>
            <w:vAlign w:val="center"/>
          </w:tcPr>
          <w:p w14:paraId="0B033F3F" w14:textId="77777777" w:rsidR="002D19F7" w:rsidRDefault="00C267C0">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Rhat</w:t>
            </w:r>
          </w:p>
        </w:tc>
      </w:tr>
      <w:tr w:rsidR="002D19F7" w14:paraId="483ADA57" w14:textId="77777777">
        <w:tc>
          <w:tcPr>
            <w:tcW w:w="0" w:type="auto"/>
            <w:tcBorders>
              <w:top w:val="nil"/>
              <w:left w:val="nil"/>
              <w:bottom w:val="nil"/>
              <w:right w:val="nil"/>
            </w:tcBorders>
            <w:tcMar>
              <w:top w:w="162" w:type="dxa"/>
              <w:left w:w="180" w:type="dxa"/>
              <w:bottom w:w="15" w:type="dxa"/>
              <w:right w:w="0" w:type="dxa"/>
            </w:tcMar>
            <w:vAlign w:val="center"/>
          </w:tcPr>
          <w:p w14:paraId="498455D3" w14:textId="77777777" w:rsidR="002D19F7" w:rsidRDefault="00C267C0">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Grade</w:t>
            </w:r>
          </w:p>
        </w:tc>
        <w:tc>
          <w:tcPr>
            <w:tcW w:w="0" w:type="auto"/>
            <w:tcBorders>
              <w:top w:val="nil"/>
              <w:left w:val="nil"/>
              <w:bottom w:val="nil"/>
              <w:right w:val="nil"/>
            </w:tcBorders>
            <w:tcMar>
              <w:top w:w="162" w:type="dxa"/>
              <w:left w:w="0" w:type="dxa"/>
              <w:bottom w:w="15" w:type="dxa"/>
              <w:right w:w="180" w:type="dxa"/>
            </w:tcMar>
            <w:vAlign w:val="center"/>
          </w:tcPr>
          <w:p w14:paraId="74DD60C2" w14:textId="77777777" w:rsidR="002D19F7" w:rsidRDefault="002D19F7">
            <w:pPr>
              <w:spacing w:after="0" w:line="240" w:lineRule="auto"/>
              <w:jc w:val="both"/>
              <w:rPr>
                <w:rFonts w:ascii="Times New Roman" w:eastAsia="Times New Roman" w:hAnsi="Times New Roman" w:cs="Times New Roman"/>
                <w:color w:val="000000"/>
              </w:rPr>
            </w:pPr>
          </w:p>
        </w:tc>
        <w:tc>
          <w:tcPr>
            <w:tcW w:w="0" w:type="auto"/>
            <w:tcBorders>
              <w:top w:val="nil"/>
              <w:left w:val="nil"/>
              <w:bottom w:val="nil"/>
              <w:right w:val="nil"/>
            </w:tcBorders>
            <w:tcMar>
              <w:top w:w="162" w:type="dxa"/>
              <w:left w:w="180" w:type="dxa"/>
              <w:bottom w:w="15" w:type="dxa"/>
              <w:right w:w="0" w:type="dxa"/>
            </w:tcMar>
            <w:vAlign w:val="center"/>
          </w:tcPr>
          <w:p w14:paraId="6BD5DBE6" w14:textId="77777777" w:rsidR="002D19F7" w:rsidRDefault="00C267C0">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0.284</w:t>
            </w:r>
          </w:p>
        </w:tc>
        <w:tc>
          <w:tcPr>
            <w:tcW w:w="0" w:type="auto"/>
            <w:tcBorders>
              <w:top w:val="nil"/>
              <w:left w:val="nil"/>
              <w:bottom w:val="nil"/>
              <w:right w:val="nil"/>
            </w:tcBorders>
            <w:tcMar>
              <w:top w:w="162" w:type="dxa"/>
              <w:left w:w="0" w:type="dxa"/>
              <w:bottom w:w="15" w:type="dxa"/>
              <w:right w:w="180" w:type="dxa"/>
            </w:tcMar>
            <w:vAlign w:val="center"/>
          </w:tcPr>
          <w:p w14:paraId="0661F647" w14:textId="77777777" w:rsidR="002D19F7" w:rsidRDefault="002D19F7">
            <w:pPr>
              <w:spacing w:after="0" w:line="240" w:lineRule="auto"/>
              <w:jc w:val="both"/>
              <w:rPr>
                <w:rFonts w:ascii="Times New Roman" w:eastAsia="Times New Roman" w:hAnsi="Times New Roman" w:cs="Times New Roman"/>
                <w:color w:val="000000"/>
              </w:rPr>
            </w:pPr>
          </w:p>
        </w:tc>
        <w:tc>
          <w:tcPr>
            <w:tcW w:w="0" w:type="auto"/>
            <w:tcBorders>
              <w:top w:val="nil"/>
              <w:left w:val="nil"/>
              <w:bottom w:val="nil"/>
              <w:right w:val="nil"/>
            </w:tcBorders>
            <w:tcMar>
              <w:top w:w="162" w:type="dxa"/>
              <w:left w:w="180" w:type="dxa"/>
              <w:bottom w:w="15" w:type="dxa"/>
              <w:right w:w="0" w:type="dxa"/>
            </w:tcMar>
            <w:vAlign w:val="center"/>
          </w:tcPr>
          <w:p w14:paraId="7731AEAC" w14:textId="77777777" w:rsidR="002D19F7" w:rsidRDefault="00C267C0">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21361.000</w:t>
            </w:r>
          </w:p>
        </w:tc>
        <w:tc>
          <w:tcPr>
            <w:tcW w:w="0" w:type="auto"/>
            <w:tcBorders>
              <w:top w:val="nil"/>
              <w:left w:val="nil"/>
              <w:bottom w:val="nil"/>
              <w:right w:val="nil"/>
            </w:tcBorders>
            <w:tcMar>
              <w:top w:w="162" w:type="dxa"/>
              <w:left w:w="0" w:type="dxa"/>
              <w:bottom w:w="15" w:type="dxa"/>
              <w:right w:w="180" w:type="dxa"/>
            </w:tcMar>
            <w:vAlign w:val="center"/>
          </w:tcPr>
          <w:p w14:paraId="4806F51E" w14:textId="77777777" w:rsidR="002D19F7" w:rsidRDefault="002D19F7">
            <w:pPr>
              <w:spacing w:after="0" w:line="240" w:lineRule="auto"/>
              <w:jc w:val="both"/>
              <w:rPr>
                <w:rFonts w:ascii="Times New Roman" w:eastAsia="Times New Roman" w:hAnsi="Times New Roman" w:cs="Times New Roman"/>
                <w:color w:val="000000"/>
              </w:rPr>
            </w:pPr>
          </w:p>
        </w:tc>
        <w:tc>
          <w:tcPr>
            <w:tcW w:w="0" w:type="auto"/>
            <w:tcBorders>
              <w:top w:val="nil"/>
              <w:left w:val="nil"/>
              <w:bottom w:val="nil"/>
              <w:right w:val="nil"/>
            </w:tcBorders>
            <w:tcMar>
              <w:top w:w="162" w:type="dxa"/>
              <w:left w:w="180" w:type="dxa"/>
              <w:bottom w:w="15" w:type="dxa"/>
              <w:right w:w="0" w:type="dxa"/>
            </w:tcMar>
            <w:vAlign w:val="center"/>
          </w:tcPr>
          <w:p w14:paraId="4DF66AD2" w14:textId="77777777" w:rsidR="002D19F7" w:rsidRDefault="00C267C0">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1.000</w:t>
            </w:r>
          </w:p>
        </w:tc>
        <w:tc>
          <w:tcPr>
            <w:tcW w:w="0" w:type="auto"/>
            <w:tcBorders>
              <w:top w:val="nil"/>
              <w:left w:val="nil"/>
              <w:bottom w:val="nil"/>
              <w:right w:val="nil"/>
            </w:tcBorders>
            <w:tcMar>
              <w:top w:w="162" w:type="dxa"/>
              <w:left w:w="0" w:type="dxa"/>
              <w:bottom w:w="15" w:type="dxa"/>
              <w:right w:w="180" w:type="dxa"/>
            </w:tcMar>
            <w:vAlign w:val="center"/>
          </w:tcPr>
          <w:p w14:paraId="016CDBDA" w14:textId="77777777" w:rsidR="002D19F7" w:rsidRDefault="002D19F7">
            <w:pPr>
              <w:spacing w:after="0" w:line="240" w:lineRule="auto"/>
              <w:jc w:val="both"/>
              <w:rPr>
                <w:rFonts w:ascii="Times New Roman" w:eastAsia="Times New Roman" w:hAnsi="Times New Roman" w:cs="Times New Roman"/>
                <w:color w:val="000000"/>
              </w:rPr>
            </w:pPr>
          </w:p>
        </w:tc>
      </w:tr>
      <w:tr w:rsidR="002D19F7" w14:paraId="19EE7899" w14:textId="77777777">
        <w:tc>
          <w:tcPr>
            <w:tcW w:w="0" w:type="auto"/>
            <w:gridSpan w:val="8"/>
            <w:tcBorders>
              <w:top w:val="nil"/>
              <w:left w:val="nil"/>
              <w:bottom w:val="single" w:sz="12" w:space="0" w:color="000000"/>
              <w:right w:val="nil"/>
            </w:tcBorders>
            <w:tcMar>
              <w:top w:w="15" w:type="dxa"/>
              <w:left w:w="15" w:type="dxa"/>
              <w:bottom w:w="15" w:type="dxa"/>
              <w:right w:w="15" w:type="dxa"/>
            </w:tcMar>
            <w:vAlign w:val="center"/>
          </w:tcPr>
          <w:p w14:paraId="14D71287" w14:textId="77777777" w:rsidR="002D19F7" w:rsidRDefault="002D19F7">
            <w:pPr>
              <w:spacing w:after="0" w:line="240" w:lineRule="auto"/>
              <w:jc w:val="both"/>
              <w:rPr>
                <w:rFonts w:ascii="Times New Roman" w:eastAsia="Times New Roman" w:hAnsi="Times New Roman" w:cs="Times New Roman"/>
              </w:rPr>
            </w:pPr>
          </w:p>
        </w:tc>
      </w:tr>
      <w:tr w:rsidR="002D19F7" w14:paraId="338CC831" w14:textId="77777777">
        <w:tc>
          <w:tcPr>
            <w:tcW w:w="0" w:type="auto"/>
            <w:gridSpan w:val="8"/>
            <w:tcBorders>
              <w:top w:val="nil"/>
              <w:left w:val="nil"/>
              <w:bottom w:val="nil"/>
              <w:right w:val="nil"/>
            </w:tcBorders>
            <w:tcMar>
              <w:top w:w="15" w:type="dxa"/>
              <w:left w:w="15" w:type="dxa"/>
              <w:bottom w:w="15" w:type="dxa"/>
              <w:right w:w="15" w:type="dxa"/>
            </w:tcMar>
            <w:vAlign w:val="center"/>
          </w:tcPr>
          <w:p w14:paraId="6C9537DB" w14:textId="77777777" w:rsidR="002D19F7" w:rsidRDefault="00C267C0">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i/>
                <w:iCs/>
                <w:color w:val="000000"/>
              </w:rPr>
              <w:t>Note.</w:t>
            </w:r>
            <w:r>
              <w:rPr>
                <w:rFonts w:ascii="Times New Roman" w:eastAsia="Times New Roman" w:hAnsi="Times New Roman" w:cs="Times New Roman"/>
                <w:color w:val="000000"/>
              </w:rPr>
              <w:t xml:space="preserve">  Result based on data augmentation algorithm with 5 chains of 400 iterations.</w:t>
            </w:r>
          </w:p>
        </w:tc>
      </w:tr>
    </w:tbl>
    <w:p w14:paraId="3AE8CE8D" w14:textId="77777777" w:rsidR="002D19F7" w:rsidRDefault="002D19F7">
      <w:pPr>
        <w:spacing w:after="0" w:line="360" w:lineRule="auto"/>
        <w:jc w:val="both"/>
        <w:rPr>
          <w:rFonts w:ascii="Times New Roman" w:eastAsia="Times New Roman" w:hAnsi="Times New Roman" w:cs="Times New Roman"/>
          <w:sz w:val="24"/>
          <w:szCs w:val="24"/>
        </w:rPr>
      </w:pPr>
    </w:p>
    <w:p w14:paraId="1048CD65" w14:textId="77777777" w:rsidR="002D19F7" w:rsidRDefault="00C267C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BF₁₀ = 0.284</w:t>
      </w:r>
      <w:r>
        <w:rPr>
          <w:rFonts w:ascii="Times New Roman" w:eastAsia="Times New Roman" w:hAnsi="Times New Roman" w:cs="Times New Roman"/>
          <w:sz w:val="24"/>
          <w:szCs w:val="24"/>
        </w:rPr>
        <w:t xml:space="preserve">, </w:t>
      </w:r>
      <w:r>
        <w:rPr>
          <w:rFonts w:ascii="Times New Roman" w:eastAsia="Times New Roman" w:hAnsi="Times New Roman" w:cs="Times New Roman"/>
          <w:bCs/>
          <w:sz w:val="24"/>
          <w:szCs w:val="24"/>
        </w:rPr>
        <w:t>Posterior Median Difference = +0.137</w:t>
      </w:r>
    </w:p>
    <w:p w14:paraId="53FC4AD2" w14:textId="77777777" w:rsidR="002D19F7" w:rsidRDefault="00C267C0">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95% Credible Interval = [-0.049, 0.343]</w:t>
      </w:r>
    </w:p>
    <w:p w14:paraId="10CF3DCC" w14:textId="24F168AA" w:rsidR="002D19F7" w:rsidRDefault="00C267C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Bayes Factor (BF₁₀ = 0.284) provides </w:t>
      </w:r>
      <w:r>
        <w:rPr>
          <w:rFonts w:ascii="Times New Roman" w:eastAsia="Times New Roman" w:hAnsi="Times New Roman" w:cs="Times New Roman"/>
          <w:bCs/>
          <w:sz w:val="24"/>
          <w:szCs w:val="24"/>
        </w:rPr>
        <w:t xml:space="preserve">moderate evidence in </w:t>
      </w:r>
      <w:r w:rsidR="002D3BDF" w:rsidRPr="00C64127">
        <w:rPr>
          <w:rFonts w:ascii="Times New Roman" w:eastAsia="Times New Roman" w:hAnsi="Times New Roman" w:cs="Times New Roman"/>
          <w:bCs/>
          <w:sz w:val="24"/>
          <w:szCs w:val="24"/>
          <w:highlight w:val="yellow"/>
        </w:rPr>
        <w:t xml:space="preserve">favour </w:t>
      </w:r>
      <w:r>
        <w:rPr>
          <w:rFonts w:ascii="Times New Roman" w:eastAsia="Times New Roman" w:hAnsi="Times New Roman" w:cs="Times New Roman"/>
          <w:bCs/>
          <w:sz w:val="24"/>
          <w:szCs w:val="24"/>
        </w:rPr>
        <w:t>of the null hypothesis</w:t>
      </w:r>
      <w:r>
        <w:rPr>
          <w:rFonts w:ascii="Times New Roman" w:eastAsia="Times New Roman" w:hAnsi="Times New Roman" w:cs="Times New Roman"/>
          <w:sz w:val="24"/>
          <w:szCs w:val="24"/>
        </w:rPr>
        <w:t xml:space="preserve">, meaning the data are about 3.4 times more likely under the null than the alternative. However, the </w:t>
      </w:r>
      <w:r>
        <w:rPr>
          <w:rFonts w:ascii="Times New Roman" w:eastAsia="Times New Roman" w:hAnsi="Times New Roman" w:cs="Times New Roman"/>
          <w:bCs/>
          <w:sz w:val="24"/>
          <w:szCs w:val="24"/>
        </w:rPr>
        <w:t>posterior median difference</w:t>
      </w:r>
      <w:r>
        <w:rPr>
          <w:rFonts w:ascii="Times New Roman" w:eastAsia="Times New Roman" w:hAnsi="Times New Roman" w:cs="Times New Roman"/>
          <w:sz w:val="24"/>
          <w:szCs w:val="24"/>
        </w:rPr>
        <w:t xml:space="preserve"> suggests a small positive shift </w:t>
      </w:r>
      <w:r w:rsidR="002D3BDF" w:rsidRPr="00C64127">
        <w:rPr>
          <w:rFonts w:ascii="Times New Roman" w:eastAsia="Times New Roman" w:hAnsi="Times New Roman" w:cs="Times New Roman"/>
          <w:sz w:val="24"/>
          <w:szCs w:val="24"/>
          <w:highlight w:val="yellow"/>
        </w:rPr>
        <w:t xml:space="preserve">favouring </w:t>
      </w:r>
      <w:r w:rsidR="002D3BDF">
        <w:rPr>
          <w:rFonts w:ascii="Times New Roman" w:eastAsia="Times New Roman" w:hAnsi="Times New Roman" w:cs="Times New Roman"/>
          <w:sz w:val="24"/>
          <w:szCs w:val="24"/>
          <w:highlight w:val="yellow"/>
        </w:rPr>
        <w:t xml:space="preserve">of </w:t>
      </w:r>
      <w:r>
        <w:rPr>
          <w:rFonts w:ascii="Times New Roman" w:eastAsia="Times New Roman" w:hAnsi="Times New Roman" w:cs="Times New Roman"/>
          <w:sz w:val="24"/>
          <w:szCs w:val="24"/>
        </w:rPr>
        <w:t>Computing, though the credible interval includes zero, indicating uncertainty.</w:t>
      </w:r>
    </w:p>
    <w:p w14:paraId="798276F9" w14:textId="77777777" w:rsidR="002D19F7" w:rsidRDefault="00C267C0">
      <w:pPr>
        <w:spacing w:before="100" w:beforeAutospacing="1" w:after="0" w:line="360" w:lineRule="auto"/>
        <w:ind w:left="720"/>
        <w:jc w:val="both"/>
        <w:rPr>
          <w:rFonts w:ascii="Times New Roman" w:eastAsia="Times New Roman" w:hAnsi="Times New Roman" w:cs="Times New Roman"/>
          <w:sz w:val="24"/>
          <w:szCs w:val="24"/>
        </w:rPr>
      </w:pPr>
      <w:r>
        <w:rPr>
          <w:noProof/>
        </w:rPr>
        <w:lastRenderedPageBreak/>
        <w:drawing>
          <wp:inline distT="0" distB="0" distL="0" distR="0" wp14:anchorId="5C8C90C8" wp14:editId="179B26FE">
            <wp:extent cx="3723005" cy="3108960"/>
            <wp:effectExtent l="0" t="0" r="0" b="0"/>
            <wp:docPr id="2" name="Picture 2" descr="C:\Users\shola\AppData\Local\JASP\temp\clipboard\resources\4\_12_t-18441243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shola\AppData\Local\JASP\temp\clipboard\resources\4\_12_t-1844124330.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806451" cy="3178322"/>
                    </a:xfrm>
                    <a:prstGeom prst="rect">
                      <a:avLst/>
                    </a:prstGeom>
                    <a:noFill/>
                    <a:ln>
                      <a:noFill/>
                    </a:ln>
                  </pic:spPr>
                </pic:pic>
              </a:graphicData>
            </a:graphic>
          </wp:inline>
        </w:drawing>
      </w:r>
    </w:p>
    <w:p w14:paraId="1D1B33AF" w14:textId="0924A558" w:rsidR="002D19F7" w:rsidRDefault="00C267C0">
      <w:pPr>
        <w:spacing w:before="100" w:beforeAutospacing="1"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Fig 2 Raincloud Plots</w:t>
      </w:r>
      <w:r>
        <w:rPr>
          <w:rFonts w:ascii="Times New Roman" w:eastAsia="Times New Roman" w:hAnsi="Times New Roman" w:cs="Times New Roman"/>
          <w:sz w:val="24"/>
          <w:szCs w:val="24"/>
        </w:rPr>
        <w:t xml:space="preserve">: </w:t>
      </w:r>
    </w:p>
    <w:p w14:paraId="379A728D" w14:textId="5C4906FD" w:rsidR="002D19F7" w:rsidRDefault="00C267C0">
      <w:pPr>
        <w:spacing w:before="100" w:beforeAutospacing="1"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 2 combines boxplots, density plots, and raw data points. It shows overlapping distributions with slightly higher density around </w:t>
      </w:r>
      <w:r w:rsidR="002D3BDF" w:rsidRPr="00C64127">
        <w:rPr>
          <w:rFonts w:ascii="Times New Roman" w:eastAsia="Times New Roman" w:hAnsi="Times New Roman" w:cs="Times New Roman"/>
          <w:sz w:val="24"/>
          <w:szCs w:val="24"/>
          <w:highlight w:val="yellow"/>
        </w:rPr>
        <w:t>grades</w:t>
      </w:r>
      <w:r w:rsidR="002D3BD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3–4 for Computing.</w:t>
      </w:r>
    </w:p>
    <w:p w14:paraId="3B296AFB" w14:textId="77777777" w:rsidR="002D19F7" w:rsidRDefault="00C267C0">
      <w:pPr>
        <w:spacing w:before="100" w:beforeAutospacing="1" w:after="0" w:line="360" w:lineRule="auto"/>
        <w:ind w:left="720"/>
        <w:jc w:val="both"/>
        <w:rPr>
          <w:rFonts w:ascii="Times New Roman" w:eastAsia="Times New Roman" w:hAnsi="Times New Roman" w:cs="Times New Roman"/>
          <w:sz w:val="24"/>
          <w:szCs w:val="24"/>
        </w:rPr>
      </w:pPr>
      <w:r>
        <w:rPr>
          <w:rFonts w:ascii="Times New Roman" w:hAnsi="Times New Roman" w:cs="Times New Roman"/>
          <w:noProof/>
          <w:sz w:val="24"/>
          <w:szCs w:val="24"/>
        </w:rPr>
        <w:drawing>
          <wp:inline distT="0" distB="0" distL="0" distR="0" wp14:anchorId="3633AC0D" wp14:editId="775C3707">
            <wp:extent cx="3027680" cy="2673350"/>
            <wp:effectExtent l="0" t="0" r="1270" b="0"/>
            <wp:docPr id="5" name="Picture 5" descr="C:\Users\shola\AppData\Local\JASP\temp\clipboard\resources\1\_7_t-12451632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Users\shola\AppData\Local\JASP\temp\clipboard\resources\1\_7_t-1245163203.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123880" cy="2758090"/>
                    </a:xfrm>
                    <a:prstGeom prst="rect">
                      <a:avLst/>
                    </a:prstGeom>
                    <a:noFill/>
                    <a:ln>
                      <a:noFill/>
                    </a:ln>
                  </pic:spPr>
                </pic:pic>
              </a:graphicData>
            </a:graphic>
          </wp:inline>
        </w:drawing>
      </w:r>
    </w:p>
    <w:p w14:paraId="3EF9FE45" w14:textId="50668E82" w:rsidR="002D19F7" w:rsidRDefault="00C267C0">
      <w:pPr>
        <w:spacing w:before="100" w:beforeAutospacing="1" w:after="0" w:line="360" w:lineRule="auto"/>
        <w:jc w:val="both"/>
        <w:rPr>
          <w:rFonts w:ascii="Times New Roman" w:hAnsi="Times New Roman" w:cs="Times New Roman"/>
          <w:b/>
          <w:bCs/>
          <w:sz w:val="24"/>
          <w:szCs w:val="24"/>
        </w:rPr>
      </w:pPr>
      <w:r>
        <w:rPr>
          <w:rFonts w:ascii="Times New Roman" w:eastAsia="Times New Roman" w:hAnsi="Times New Roman" w:cs="Times New Roman"/>
          <w:b/>
          <w:bCs/>
          <w:sz w:val="24"/>
          <w:szCs w:val="24"/>
        </w:rPr>
        <w:t xml:space="preserve"> </w:t>
      </w:r>
      <w:r>
        <w:rPr>
          <w:rFonts w:ascii="Times New Roman" w:hAnsi="Times New Roman" w:cs="Times New Roman"/>
          <w:b/>
          <w:bCs/>
          <w:sz w:val="24"/>
          <w:szCs w:val="24"/>
        </w:rPr>
        <w:t xml:space="preserve">Fig </w:t>
      </w:r>
      <w:r w:rsidR="00BE3D3A">
        <w:rPr>
          <w:rFonts w:ascii="Times New Roman" w:hAnsi="Times New Roman" w:cs="Times New Roman"/>
          <w:b/>
          <w:bCs/>
          <w:sz w:val="24"/>
          <w:szCs w:val="24"/>
        </w:rPr>
        <w:t>3</w:t>
      </w:r>
      <w:r>
        <w:rPr>
          <w:rFonts w:ascii="Times New Roman" w:hAnsi="Times New Roman" w:cs="Times New Roman"/>
          <w:b/>
          <w:bCs/>
          <w:sz w:val="24"/>
          <w:szCs w:val="24"/>
        </w:rPr>
        <w:t>: Bar Plot for Computing and Science</w:t>
      </w:r>
    </w:p>
    <w:p w14:paraId="179C63CD" w14:textId="77777777" w:rsidR="002D19F7" w:rsidRDefault="002D19F7">
      <w:pPr>
        <w:spacing w:after="0" w:line="360" w:lineRule="auto"/>
        <w:jc w:val="both"/>
        <w:rPr>
          <w:rFonts w:ascii="Times New Roman" w:eastAsia="Times New Roman" w:hAnsi="Times New Roman" w:cs="Times New Roman"/>
          <w:sz w:val="24"/>
          <w:szCs w:val="24"/>
        </w:rPr>
      </w:pPr>
    </w:p>
    <w:p w14:paraId="65AD74EE" w14:textId="7739A889" w:rsidR="002D19F7" w:rsidRDefault="00C267C0">
      <w:pPr>
        <w:spacing w:after="0" w:line="360" w:lineRule="auto"/>
        <w:jc w:val="both"/>
        <w:rPr>
          <w:rFonts w:ascii="Times New Roman" w:hAnsi="Times New Roman" w:cs="Times New Roman"/>
          <w:b/>
          <w:sz w:val="24"/>
          <w:szCs w:val="24"/>
        </w:rPr>
      </w:pPr>
      <w:r>
        <w:rPr>
          <w:rFonts w:ascii="Times New Roman" w:eastAsia="Times New Roman" w:hAnsi="Times New Roman" w:cs="Times New Roman"/>
          <w:sz w:val="24"/>
          <w:szCs w:val="24"/>
        </w:rPr>
        <w:lastRenderedPageBreak/>
        <w:t xml:space="preserve">Fig 3 revealed that </w:t>
      </w:r>
      <w:r w:rsidR="002D3BDF" w:rsidRPr="00C64127">
        <w:rPr>
          <w:rFonts w:ascii="Times New Roman" w:eastAsia="Times New Roman" w:hAnsi="Times New Roman" w:cs="Times New Roman"/>
          <w:sz w:val="24"/>
          <w:szCs w:val="24"/>
          <w:highlight w:val="yellow"/>
        </w:rPr>
        <w:t xml:space="preserve">the </w:t>
      </w:r>
      <w:r>
        <w:rPr>
          <w:rFonts w:ascii="Times New Roman" w:eastAsia="Times New Roman" w:hAnsi="Times New Roman" w:cs="Times New Roman"/>
          <w:sz w:val="24"/>
          <w:szCs w:val="24"/>
        </w:rPr>
        <w:t xml:space="preserve">Faculty of Computing shows more students with A and B grades, while </w:t>
      </w:r>
      <w:r w:rsidR="002D3BDF" w:rsidRPr="00C64127">
        <w:rPr>
          <w:rFonts w:ascii="Times New Roman" w:eastAsia="Times New Roman" w:hAnsi="Times New Roman" w:cs="Times New Roman"/>
          <w:sz w:val="24"/>
          <w:szCs w:val="24"/>
          <w:highlight w:val="yellow"/>
        </w:rPr>
        <w:t xml:space="preserve">the </w:t>
      </w:r>
      <w:r>
        <w:rPr>
          <w:rFonts w:ascii="Times New Roman" w:eastAsia="Times New Roman" w:hAnsi="Times New Roman" w:cs="Times New Roman"/>
          <w:sz w:val="24"/>
          <w:szCs w:val="24"/>
        </w:rPr>
        <w:t>Faculty of Science shows more C and D grades</w:t>
      </w:r>
    </w:p>
    <w:p w14:paraId="4A6BB6E9" w14:textId="77777777" w:rsidR="002D19F7" w:rsidRDefault="002D19F7">
      <w:pPr>
        <w:spacing w:after="0"/>
        <w:jc w:val="both"/>
        <w:rPr>
          <w:rFonts w:ascii="Times New Roman" w:hAnsi="Times New Roman" w:cs="Times New Roman"/>
          <w:sz w:val="24"/>
          <w:szCs w:val="24"/>
        </w:rPr>
      </w:pPr>
    </w:p>
    <w:p w14:paraId="2154EA6E" w14:textId="77777777" w:rsidR="002D19F7" w:rsidRDefault="00C267C0">
      <w:pPr>
        <w:spacing w:after="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7B7EC40" wp14:editId="55EF0B85">
            <wp:extent cx="3878580" cy="3629025"/>
            <wp:effectExtent l="0" t="0" r="7620" b="9525"/>
            <wp:docPr id="4" name="Picture 4" descr="C:\Users\shola\AppData\Local\JASP\temp\clipboard\resources\4\_11_t-12448774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shola\AppData\Local\JASP\temp\clipboard\resources\4\_11_t-1244877496.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894336" cy="3643897"/>
                    </a:xfrm>
                    <a:prstGeom prst="rect">
                      <a:avLst/>
                    </a:prstGeom>
                    <a:noFill/>
                    <a:ln>
                      <a:noFill/>
                    </a:ln>
                  </pic:spPr>
                </pic:pic>
              </a:graphicData>
            </a:graphic>
          </wp:inline>
        </w:drawing>
      </w:r>
    </w:p>
    <w:p w14:paraId="51B23302" w14:textId="77777777" w:rsidR="002D19F7" w:rsidRDefault="002D19F7">
      <w:pPr>
        <w:spacing w:after="0"/>
        <w:jc w:val="both"/>
        <w:rPr>
          <w:rFonts w:ascii="Times New Roman" w:hAnsi="Times New Roman" w:cs="Times New Roman"/>
          <w:sz w:val="24"/>
          <w:szCs w:val="24"/>
        </w:rPr>
      </w:pPr>
    </w:p>
    <w:p w14:paraId="3C5BC4A5" w14:textId="0927CA85" w:rsidR="002D19F7" w:rsidRDefault="00C267C0">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Figure </w:t>
      </w:r>
      <w:r w:rsidR="00BE3D3A">
        <w:rPr>
          <w:rFonts w:ascii="Times New Roman" w:hAnsi="Times New Roman" w:cs="Times New Roman"/>
          <w:b/>
          <w:bCs/>
          <w:sz w:val="24"/>
          <w:szCs w:val="24"/>
        </w:rPr>
        <w:t>4</w:t>
      </w:r>
      <w:r>
        <w:rPr>
          <w:rFonts w:ascii="Times New Roman" w:hAnsi="Times New Roman" w:cs="Times New Roman"/>
          <w:b/>
          <w:bCs/>
          <w:sz w:val="24"/>
          <w:szCs w:val="24"/>
        </w:rPr>
        <w:t>: Prior and Posterior Distributions for the two Faculties</w:t>
      </w:r>
    </w:p>
    <w:p w14:paraId="2793BD84" w14:textId="77777777" w:rsidR="002D19F7" w:rsidRDefault="002D19F7">
      <w:pPr>
        <w:spacing w:after="0" w:line="360" w:lineRule="auto"/>
        <w:jc w:val="both"/>
        <w:rPr>
          <w:rFonts w:ascii="Times New Roman" w:eastAsia="Times New Roman" w:hAnsi="Times New Roman" w:cs="Times New Roman"/>
          <w:sz w:val="24"/>
          <w:szCs w:val="24"/>
        </w:rPr>
      </w:pPr>
    </w:p>
    <w:p w14:paraId="69DA470B" w14:textId="77777777" w:rsidR="002D19F7" w:rsidRDefault="00C267C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Posterior distributions for Computing are slightly shifted right compared to Science.</w:t>
      </w:r>
    </w:p>
    <w:p w14:paraId="75E465E2" w14:textId="77777777" w:rsidR="002D19F7" w:rsidRDefault="00C267C0">
      <w:pPr>
        <w:spacing w:before="100" w:beforeAutospacing="1"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Credible intervals suggest overlap but lean toward higher performance in Computing.</w:t>
      </w:r>
    </w:p>
    <w:p w14:paraId="562576BA" w14:textId="77777777" w:rsidR="002D19F7" w:rsidRDefault="00C267C0">
      <w:pPr>
        <w:spacing w:before="100" w:beforeAutospacing="1"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Prior and posterior: Displays the prior (dashed line) and posterior (solid line) distribution of </w:t>
      </w:r>
    </w:p>
    <w:p w14:paraId="76489F80" w14:textId="77777777" w:rsidR="002D19F7" w:rsidRDefault="00C267C0">
      <w:pPr>
        <w:spacing w:before="100" w:beforeAutospacing="1"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effect size under the alternative hypothesis; the gray circles represent the height of the </w:t>
      </w:r>
    </w:p>
    <w:p w14:paraId="5B1BDAD9" w14:textId="77777777" w:rsidR="002D19F7" w:rsidRDefault="00C267C0">
      <w:pPr>
        <w:spacing w:before="100" w:beforeAutospacing="1" w:after="0" w:line="360" w:lineRule="auto"/>
        <w:jc w:val="both"/>
        <w:rPr>
          <w:rFonts w:ascii="Times New Roman" w:hAnsi="Times New Roman" w:cs="Times New Roman"/>
          <w:sz w:val="24"/>
          <w:szCs w:val="24"/>
        </w:rPr>
      </w:pPr>
      <w:r>
        <w:rPr>
          <w:rFonts w:ascii="Times New Roman" w:hAnsi="Times New Roman" w:cs="Times New Roman"/>
          <w:sz w:val="24"/>
          <w:szCs w:val="24"/>
        </w:rPr>
        <w:t>prior</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and the posterior density at effect size delta = 0. The horizontal solid line represents </w:t>
      </w:r>
    </w:p>
    <w:p w14:paraId="56A79FA8" w14:textId="77777777" w:rsidR="002D19F7" w:rsidRDefault="00C267C0">
      <w:pPr>
        <w:spacing w:before="100" w:beforeAutospacing="1" w:after="0"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the width of the 95% credible interval of the posterior distribution.</w:t>
      </w:r>
    </w:p>
    <w:p w14:paraId="77A4CE4A" w14:textId="77777777" w:rsidR="002D19F7" w:rsidRDefault="002D19F7">
      <w:pPr>
        <w:spacing w:before="100" w:beforeAutospacing="1" w:after="0" w:line="360" w:lineRule="auto"/>
        <w:jc w:val="both"/>
        <w:rPr>
          <w:rFonts w:ascii="Times New Roman" w:eastAsia="Times New Roman" w:hAnsi="Times New Roman" w:cs="Times New Roman"/>
          <w:b/>
          <w:sz w:val="24"/>
          <w:szCs w:val="24"/>
        </w:rPr>
      </w:pPr>
    </w:p>
    <w:p w14:paraId="088ADA0F" w14:textId="77777777" w:rsidR="002D19F7" w:rsidRDefault="00C267C0">
      <w:pPr>
        <w:spacing w:before="100" w:beforeAutospacing="1"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4.2 Discussion of Results</w:t>
      </w:r>
    </w:p>
    <w:p w14:paraId="51DC1796" w14:textId="77777777" w:rsidR="002D19F7" w:rsidRDefault="00C267C0">
      <w:pPr>
        <w:spacing w:before="100" w:beforeAutospacing="1"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While the </w:t>
      </w:r>
      <w:r>
        <w:rPr>
          <w:rFonts w:ascii="Times New Roman" w:eastAsia="Times New Roman" w:hAnsi="Times New Roman" w:cs="Times New Roman"/>
          <w:bCs/>
          <w:sz w:val="24"/>
          <w:szCs w:val="24"/>
        </w:rPr>
        <w:t>Mann-Whitney U test</w:t>
      </w:r>
      <w:r>
        <w:rPr>
          <w:rFonts w:ascii="Times New Roman" w:eastAsia="Times New Roman" w:hAnsi="Times New Roman" w:cs="Times New Roman"/>
          <w:sz w:val="24"/>
          <w:szCs w:val="24"/>
        </w:rPr>
        <w:t xml:space="preserve"> failed to reject the null hypothesis, the </w:t>
      </w:r>
      <w:r>
        <w:rPr>
          <w:rFonts w:ascii="Times New Roman" w:eastAsia="Times New Roman" w:hAnsi="Times New Roman" w:cs="Times New Roman"/>
          <w:bCs/>
          <w:sz w:val="24"/>
          <w:szCs w:val="24"/>
        </w:rPr>
        <w:t>Bayesian analysis</w:t>
      </w:r>
      <w:r>
        <w:rPr>
          <w:rFonts w:ascii="Times New Roman" w:eastAsia="Times New Roman" w:hAnsi="Times New Roman" w:cs="Times New Roman"/>
          <w:sz w:val="24"/>
          <w:szCs w:val="24"/>
        </w:rPr>
        <w:t xml:space="preserve"> provided a more detailed result. The </w:t>
      </w:r>
      <w:r>
        <w:rPr>
          <w:rFonts w:ascii="Times New Roman" w:eastAsia="Times New Roman" w:hAnsi="Times New Roman" w:cs="Times New Roman"/>
          <w:bCs/>
          <w:sz w:val="24"/>
          <w:szCs w:val="24"/>
        </w:rPr>
        <w:t>Bayes Factor</w:t>
      </w:r>
      <w:r>
        <w:rPr>
          <w:rFonts w:ascii="Times New Roman" w:eastAsia="Times New Roman" w:hAnsi="Times New Roman" w:cs="Times New Roman"/>
          <w:sz w:val="24"/>
          <w:szCs w:val="24"/>
        </w:rPr>
        <w:t xml:space="preserve"> suggests moderate support for the null, but the </w:t>
      </w:r>
      <w:r>
        <w:rPr>
          <w:rFonts w:ascii="Times New Roman" w:eastAsia="Times New Roman" w:hAnsi="Times New Roman" w:cs="Times New Roman"/>
          <w:bCs/>
          <w:sz w:val="24"/>
          <w:szCs w:val="24"/>
        </w:rPr>
        <w:t>posterior distribution</w:t>
      </w:r>
      <w:r>
        <w:rPr>
          <w:rFonts w:ascii="Times New Roman" w:eastAsia="Times New Roman" w:hAnsi="Times New Roman" w:cs="Times New Roman"/>
          <w:sz w:val="24"/>
          <w:szCs w:val="24"/>
        </w:rPr>
        <w:t xml:space="preserve"> hints at a small performance advantage for computing students. This discrepancy highlights the </w:t>
      </w:r>
      <w:r>
        <w:rPr>
          <w:rFonts w:ascii="Times New Roman" w:eastAsia="Times New Roman" w:hAnsi="Times New Roman" w:cs="Times New Roman"/>
          <w:bCs/>
          <w:sz w:val="24"/>
          <w:szCs w:val="24"/>
        </w:rPr>
        <w:t>limitations of p-values</w:t>
      </w:r>
      <w:r>
        <w:rPr>
          <w:rFonts w:ascii="Times New Roman" w:eastAsia="Times New Roman" w:hAnsi="Times New Roman" w:cs="Times New Roman"/>
          <w:sz w:val="24"/>
          <w:szCs w:val="24"/>
        </w:rPr>
        <w:t xml:space="preserve"> and the </w:t>
      </w:r>
      <w:r>
        <w:rPr>
          <w:rFonts w:ascii="Times New Roman" w:eastAsia="Times New Roman" w:hAnsi="Times New Roman" w:cs="Times New Roman"/>
          <w:bCs/>
          <w:sz w:val="24"/>
          <w:szCs w:val="24"/>
        </w:rPr>
        <w:t>strength of Bayesian inference</w:t>
      </w:r>
      <w:r>
        <w:rPr>
          <w:rFonts w:ascii="Times New Roman" w:eastAsia="Times New Roman" w:hAnsi="Times New Roman" w:cs="Times New Roman"/>
          <w:sz w:val="24"/>
          <w:szCs w:val="24"/>
        </w:rPr>
        <w:t xml:space="preserve"> in educational research. These results agree with the results obtained in Yurtcu, Kelecioglu and Boone (2021). Studies such as Dienes (2014) also argue that Bayesian methods are superior in cases where p-values are non-significant but the effect size is non-trivial. Bayesian analysis allows researchers to </w:t>
      </w:r>
      <w:r>
        <w:rPr>
          <w:rFonts w:ascii="Times New Roman" w:eastAsia="Times New Roman" w:hAnsi="Times New Roman" w:cs="Times New Roman"/>
          <w:bCs/>
          <w:sz w:val="24"/>
          <w:szCs w:val="24"/>
        </w:rPr>
        <w:t>quantify uncertainty</w:t>
      </w:r>
      <w:r>
        <w:rPr>
          <w:rFonts w:ascii="Times New Roman" w:eastAsia="Times New Roman" w:hAnsi="Times New Roman" w:cs="Times New Roman"/>
          <w:sz w:val="24"/>
          <w:szCs w:val="24"/>
        </w:rPr>
        <w:t xml:space="preserve"> and </w:t>
      </w:r>
      <w:r>
        <w:rPr>
          <w:rFonts w:ascii="Times New Roman" w:eastAsia="Times New Roman" w:hAnsi="Times New Roman" w:cs="Times New Roman"/>
          <w:bCs/>
          <w:sz w:val="24"/>
          <w:szCs w:val="24"/>
        </w:rPr>
        <w:t>avoid binary conclusions</w:t>
      </w:r>
      <w:r>
        <w:rPr>
          <w:rFonts w:ascii="Times New Roman" w:eastAsia="Times New Roman" w:hAnsi="Times New Roman" w:cs="Times New Roman"/>
          <w:sz w:val="24"/>
          <w:szCs w:val="24"/>
        </w:rPr>
        <w:t>, making it a valuable complement to classical tests.</w:t>
      </w:r>
    </w:p>
    <w:p w14:paraId="0381C0CB" w14:textId="77777777" w:rsidR="002D19F7" w:rsidRDefault="00C267C0">
      <w:pPr>
        <w:spacing w:before="100" w:beforeAutospacing="1"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posterior median difference of +0.137 and the credible interval [-0.049, 0.343]  from the BNP suggest a small advantage for Computing students, albeit with uncertainty. This divergence between classical and Bayesian results reflects broader debates in statistical methodology. Classical tests rely heavily on p-values, which can obscure meaningful trends when sample sizes are moderate and effect sizes are small. In contrast, Bayesian inference allows for probabilistic reasoning and the incorporation of prior knowledge, making it particularly useful in educational contexts where data often violate parametric assumptions.</w:t>
      </w:r>
    </w:p>
    <w:p w14:paraId="23CDE36B" w14:textId="77777777" w:rsidR="002D19F7" w:rsidRDefault="00C267C0">
      <w:pPr>
        <w:spacing w:before="100" w:beforeAutospacing="1"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raincloud and bar plots visually reinforce the numerical findings, showing slightly higher grade densities and frequencies of A/B grades in Computing. These patterns may be influenced by factors such as student motivation, faculty culture, or pedagogical alignment with computing curriculum.</w:t>
      </w:r>
    </w:p>
    <w:p w14:paraId="2C9A5823" w14:textId="77777777" w:rsidR="002D19F7" w:rsidRDefault="00C267C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4.3  Conclusion</w:t>
      </w:r>
    </w:p>
    <w:p w14:paraId="38340F81" w14:textId="77777777" w:rsidR="002D19F7" w:rsidRDefault="00C267C0">
      <w:pPr>
        <w:spacing w:before="100" w:beforeAutospacing="1"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demonstrates that while traditional non-parametric tests may fail to detect significant differences in grade distributions, Bayesian methods can uncover subtle trends and quantify uncertainty. The moderate evidence supporting the null hypothesis suggests that performance in MTH 111 Elementary Mathematics 1 (Algebra and Trigonometry) is broadly comparable across faculties, though computing students may exhibit slightly stronger outcomes. These insights advocate for a dual-method approach in educational assessment, combining robustness with interpretive depth.</w:t>
      </w:r>
    </w:p>
    <w:p w14:paraId="43364065" w14:textId="77777777" w:rsidR="003E0F72" w:rsidRPr="00740879" w:rsidRDefault="003E0F72" w:rsidP="003E0F72">
      <w:pPr>
        <w:rPr>
          <w:highlight w:val="yellow"/>
        </w:rPr>
      </w:pPr>
      <w:r w:rsidRPr="00740879">
        <w:rPr>
          <w:highlight w:val="yellow"/>
        </w:rPr>
        <w:t>Disclaimer (Artificial intelligence)</w:t>
      </w:r>
    </w:p>
    <w:p w14:paraId="13513C3C" w14:textId="77777777" w:rsidR="003E0F72" w:rsidRPr="00740879" w:rsidRDefault="003E0F72" w:rsidP="003E0F72">
      <w:pPr>
        <w:rPr>
          <w:highlight w:val="yellow"/>
        </w:rPr>
      </w:pPr>
      <w:r w:rsidRPr="00740879">
        <w:rPr>
          <w:highlight w:val="yellow"/>
        </w:rPr>
        <w:t xml:space="preserve">Option 1: </w:t>
      </w:r>
    </w:p>
    <w:p w14:paraId="2E807F99" w14:textId="77777777" w:rsidR="003E0F72" w:rsidRPr="00740879" w:rsidRDefault="003E0F72" w:rsidP="003E0F72">
      <w:pPr>
        <w:rPr>
          <w:highlight w:val="yellow"/>
        </w:rPr>
      </w:pPr>
      <w:r w:rsidRPr="00740879">
        <w:rPr>
          <w:highlight w:val="yellow"/>
        </w:rPr>
        <w:lastRenderedPageBreak/>
        <w:t xml:space="preserve">Author(s) hereby declare that NO generative AI technologies such as Large Language Models (ChatGPT, COPILOT, etc.) and text-to-image generators have been used during the writing or editing of this manuscript. </w:t>
      </w:r>
    </w:p>
    <w:p w14:paraId="12ABD418" w14:textId="77777777" w:rsidR="003E0F72" w:rsidRPr="00740879" w:rsidRDefault="003E0F72" w:rsidP="003E0F72">
      <w:pPr>
        <w:rPr>
          <w:highlight w:val="yellow"/>
        </w:rPr>
      </w:pPr>
      <w:r w:rsidRPr="00740879">
        <w:rPr>
          <w:highlight w:val="yellow"/>
        </w:rPr>
        <w:t xml:space="preserve">Option 2: </w:t>
      </w:r>
    </w:p>
    <w:p w14:paraId="64F46972" w14:textId="77777777" w:rsidR="003E0F72" w:rsidRPr="00740879" w:rsidRDefault="003E0F72" w:rsidP="003E0F72">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F7E1442" w14:textId="77777777" w:rsidR="003E0F72" w:rsidRPr="00740879" w:rsidRDefault="003E0F72" w:rsidP="003E0F72">
      <w:pPr>
        <w:rPr>
          <w:highlight w:val="yellow"/>
        </w:rPr>
      </w:pPr>
      <w:r w:rsidRPr="00740879">
        <w:rPr>
          <w:highlight w:val="yellow"/>
        </w:rPr>
        <w:t>Details of the AI usage are given below:</w:t>
      </w:r>
    </w:p>
    <w:p w14:paraId="72DBD348" w14:textId="77777777" w:rsidR="003E0F72" w:rsidRPr="00740879" w:rsidRDefault="003E0F72" w:rsidP="003E0F72">
      <w:pPr>
        <w:rPr>
          <w:highlight w:val="yellow"/>
        </w:rPr>
      </w:pPr>
      <w:r w:rsidRPr="00740879">
        <w:rPr>
          <w:highlight w:val="yellow"/>
        </w:rPr>
        <w:t>1.</w:t>
      </w:r>
    </w:p>
    <w:p w14:paraId="764570E8" w14:textId="77777777" w:rsidR="003E0F72" w:rsidRPr="00740879" w:rsidRDefault="003E0F72" w:rsidP="003E0F72">
      <w:pPr>
        <w:rPr>
          <w:highlight w:val="yellow"/>
        </w:rPr>
      </w:pPr>
      <w:r w:rsidRPr="00740879">
        <w:rPr>
          <w:highlight w:val="yellow"/>
        </w:rPr>
        <w:t>2.</w:t>
      </w:r>
    </w:p>
    <w:p w14:paraId="610968F1" w14:textId="77777777" w:rsidR="003E0F72" w:rsidRPr="00D047BB" w:rsidRDefault="003E0F72" w:rsidP="003E0F72">
      <w:r w:rsidRPr="00740879">
        <w:rPr>
          <w:highlight w:val="yellow"/>
        </w:rPr>
        <w:t>3.</w:t>
      </w:r>
    </w:p>
    <w:p w14:paraId="3AFE1B89" w14:textId="77777777" w:rsidR="002D19F7" w:rsidRDefault="002D19F7">
      <w:pPr>
        <w:spacing w:after="0" w:line="360" w:lineRule="auto"/>
        <w:rPr>
          <w:rFonts w:ascii="Times New Roman" w:eastAsia="Times New Roman" w:hAnsi="Times New Roman" w:cs="Times New Roman"/>
          <w:b/>
          <w:bCs/>
          <w:sz w:val="24"/>
          <w:szCs w:val="24"/>
        </w:rPr>
      </w:pPr>
    </w:p>
    <w:p w14:paraId="41732D9D" w14:textId="77777777" w:rsidR="002D19F7" w:rsidRDefault="00C267C0">
      <w:pPr>
        <w:numPr>
          <w:ilvl w:val="0"/>
          <w:numId w:val="3"/>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References</w:t>
      </w:r>
    </w:p>
    <w:p w14:paraId="7AA9A783" w14:textId="77777777" w:rsidR="002D19F7" w:rsidRDefault="00C267C0">
      <w:pPr>
        <w:pStyle w:val="NormalWeb"/>
        <w:numPr>
          <w:ilvl w:val="0"/>
          <w:numId w:val="4"/>
        </w:numPr>
        <w:spacing w:before="0" w:beforeAutospacing="0" w:line="360" w:lineRule="auto"/>
      </w:pPr>
      <w:r>
        <w:t xml:space="preserve">Almond, R. G., Mislevy, R. J., Steinberg, L. S., &amp; Yan, D. (2015). </w:t>
      </w:r>
      <w:r>
        <w:rPr>
          <w:rStyle w:val="Emphasis"/>
        </w:rPr>
        <w:t>Bayesian networks in educational assessment</w:t>
      </w:r>
      <w:r>
        <w:t>. Springer.</w:t>
      </w:r>
    </w:p>
    <w:p w14:paraId="598C57BB" w14:textId="77777777" w:rsidR="002D19F7" w:rsidRDefault="00C267C0">
      <w:pPr>
        <w:pStyle w:val="NormalWeb"/>
        <w:numPr>
          <w:ilvl w:val="0"/>
          <w:numId w:val="4"/>
        </w:numPr>
        <w:spacing w:line="360" w:lineRule="auto"/>
      </w:pPr>
      <w:r>
        <w:t xml:space="preserve">McKnight, P. E., &amp; Najab, J. (2010). Mann-Whitney U Test. In </w:t>
      </w:r>
      <w:r>
        <w:rPr>
          <w:rStyle w:val="Emphasis"/>
        </w:rPr>
        <w:t>The Corsini Encyclopedia of Psychology</w:t>
      </w:r>
      <w:r>
        <w:t xml:space="preserve"> (4th ed.). Wiley. </w:t>
      </w:r>
      <w:hyperlink r:id="rId16" w:history="1">
        <w:r>
          <w:rPr>
            <w:rStyle w:val="Hyperlink"/>
          </w:rPr>
          <w:t>https://doi.org/10.1002/9780470479216.corpsy0524</w:t>
        </w:r>
      </w:hyperlink>
    </w:p>
    <w:p w14:paraId="780E869C" w14:textId="77777777" w:rsidR="002D19F7" w:rsidRDefault="00C267C0">
      <w:pPr>
        <w:pStyle w:val="NormalWeb"/>
        <w:numPr>
          <w:ilvl w:val="0"/>
          <w:numId w:val="4"/>
        </w:numPr>
        <w:spacing w:line="360" w:lineRule="auto"/>
      </w:pPr>
      <w:r>
        <w:t xml:space="preserve">Rouder, J. N., Speckman, P. L., Sun, D., Morey, R. D., &amp; Iverson, G. (2009). Bayesian t tests for accepting and rejecting the null hypothesis. </w:t>
      </w:r>
      <w:r>
        <w:rPr>
          <w:rStyle w:val="Emphasis"/>
        </w:rPr>
        <w:t>Psychonomic Bulletin &amp; Review</w:t>
      </w:r>
      <w:r>
        <w:t xml:space="preserve">, 16(2), 225–237. </w:t>
      </w:r>
      <w:hyperlink r:id="rId17" w:history="1">
        <w:r>
          <w:rPr>
            <w:rStyle w:val="Hyperlink"/>
          </w:rPr>
          <w:t>https://doi.org/10.3758/PBR.16.2.225</w:t>
        </w:r>
      </w:hyperlink>
    </w:p>
    <w:p w14:paraId="604EFB2B" w14:textId="77777777" w:rsidR="002D19F7" w:rsidRDefault="00C267C0">
      <w:pPr>
        <w:pStyle w:val="NormalWeb"/>
        <w:numPr>
          <w:ilvl w:val="0"/>
          <w:numId w:val="4"/>
        </w:numPr>
        <w:spacing w:line="360" w:lineRule="auto"/>
      </w:pPr>
      <w:r>
        <w:rPr>
          <w:rStyle w:val="Hyperlink"/>
          <w:color w:val="auto"/>
        </w:rPr>
        <w:t>Sellke T., Bayarri, M. &amp; Berger J. ((2001). Calibration of p-values for testing precise Null Hypothesis, The American Statistician, 55, 62-71.</w:t>
      </w:r>
    </w:p>
    <w:p w14:paraId="51067B0F" w14:textId="77777777" w:rsidR="002D19F7" w:rsidRDefault="00C267C0">
      <w:pPr>
        <w:pStyle w:val="NormalWeb"/>
        <w:numPr>
          <w:ilvl w:val="0"/>
          <w:numId w:val="4"/>
        </w:numPr>
        <w:spacing w:line="360" w:lineRule="auto"/>
      </w:pPr>
      <w:r>
        <w:t xml:space="preserve">Sen, S., Roy, S., &amp; Das, S. (2023). A review on parametric and non-parametric test in education. </w:t>
      </w:r>
      <w:r>
        <w:rPr>
          <w:rStyle w:val="Emphasis"/>
        </w:rPr>
        <w:t>International Journal of Research and Analytical Reviews</w:t>
      </w:r>
      <w:r>
        <w:t>, 10(1), 45–52.</w:t>
      </w:r>
    </w:p>
    <w:p w14:paraId="00ABD182" w14:textId="77777777" w:rsidR="002D19F7" w:rsidRDefault="00C267C0">
      <w:pPr>
        <w:numPr>
          <w:ilvl w:val="0"/>
          <w:numId w:val="4"/>
        </w:numPr>
        <w:spacing w:before="100" w:beforeAutospacing="1" w:after="0" w:line="360" w:lineRule="auto"/>
      </w:pPr>
      <w:r>
        <w:rPr>
          <w:rFonts w:ascii="Times New Roman" w:eastAsia="Times New Roman" w:hAnsi="Times New Roman" w:cs="Times New Roman"/>
          <w:sz w:val="24"/>
          <w:szCs w:val="24"/>
        </w:rPr>
        <w:t xml:space="preserve">Wasserstein, R. L., Schirm, A. L., &amp; Lazar, N. A. (2019). Moving to a world beyond “p &lt; 0.05”. </w:t>
      </w:r>
      <w:r>
        <w:rPr>
          <w:rFonts w:ascii="Times New Roman" w:eastAsia="Times New Roman" w:hAnsi="Times New Roman" w:cs="Times New Roman"/>
          <w:i/>
          <w:iCs/>
          <w:sz w:val="24"/>
          <w:szCs w:val="24"/>
        </w:rPr>
        <w:t>The American Statistician</w:t>
      </w:r>
      <w:r>
        <w:rPr>
          <w:rFonts w:ascii="Times New Roman" w:eastAsia="Times New Roman" w:hAnsi="Times New Roman" w:cs="Times New Roman"/>
          <w:sz w:val="24"/>
          <w:szCs w:val="24"/>
        </w:rPr>
        <w:t xml:space="preserve">, 73(sup1), 1–19. </w:t>
      </w:r>
      <w:hyperlink r:id="rId18" w:history="1">
        <w:r>
          <w:rPr>
            <w:rFonts w:ascii="Times New Roman" w:eastAsia="Times New Roman" w:hAnsi="Times New Roman" w:cs="Times New Roman"/>
            <w:color w:val="0000FF"/>
            <w:sz w:val="24"/>
            <w:szCs w:val="24"/>
            <w:u w:val="single"/>
          </w:rPr>
          <w:t>https://doi.org/10.1080/00031305.2019.1583913</w:t>
        </w:r>
      </w:hyperlink>
    </w:p>
    <w:p w14:paraId="5A9120A5" w14:textId="77777777" w:rsidR="002D19F7" w:rsidRDefault="00C267C0">
      <w:pPr>
        <w:numPr>
          <w:ilvl w:val="0"/>
          <w:numId w:val="4"/>
        </w:numPr>
        <w:spacing w:before="100" w:beforeAutospacing="1" w:after="0" w:line="360" w:lineRule="auto"/>
      </w:pPr>
      <w:r>
        <w:t>Yurtcu, M. Kelecioglu H. and Boone E. L. (2021). The Comparison of the Scores obtained by Bayesian nonparametric model and Cassical Test Theory Methods, National Libraryof Medicine, PMC 104 (3)</w:t>
      </w:r>
    </w:p>
    <w:p w14:paraId="0C9E5188" w14:textId="77777777" w:rsidR="002D19F7" w:rsidRDefault="00C267C0">
      <w:pPr>
        <w:pStyle w:val="NormalWeb"/>
        <w:numPr>
          <w:ilvl w:val="0"/>
          <w:numId w:val="4"/>
        </w:numPr>
        <w:spacing w:line="360" w:lineRule="auto"/>
      </w:pPr>
      <w:r>
        <w:lastRenderedPageBreak/>
        <w:t>Zamkova M., Prokop, M. and Stolin R. (2020). Non-parametric ANOVA Method applied on Students’ Performance Development in Course of Statistics, Acta Universitatis Agriculture Et Silviculturae Mendelianae Beunensis, Vol. 68(1).</w:t>
      </w:r>
    </w:p>
    <w:p w14:paraId="30AA8973" w14:textId="77777777" w:rsidR="002D19F7" w:rsidRDefault="00C267C0">
      <w:pPr>
        <w:pStyle w:val="NormalWeb"/>
        <w:numPr>
          <w:ilvl w:val="0"/>
          <w:numId w:val="4"/>
        </w:numPr>
        <w:spacing w:line="360" w:lineRule="auto"/>
      </w:pPr>
      <w:r>
        <w:t>Hai Q. and Ma Zhuan, Z. (2025). Bayesian Nonparametric Hypothesis testingg Methods on Multiple Comparisons, Computational Statistics, Vol. 40</w:t>
      </w:r>
    </w:p>
    <w:p w14:paraId="7B679A55" w14:textId="4FED394E" w:rsidR="003000CA" w:rsidRDefault="003000CA">
      <w:pPr>
        <w:pStyle w:val="NormalWeb"/>
        <w:numPr>
          <w:ilvl w:val="0"/>
          <w:numId w:val="4"/>
        </w:numPr>
        <w:spacing w:line="360" w:lineRule="auto"/>
        <w:rPr>
          <w:highlight w:val="yellow"/>
        </w:rPr>
      </w:pPr>
      <w:r w:rsidRPr="00C64127">
        <w:rPr>
          <w:highlight w:val="yellow"/>
        </w:rPr>
        <w:t xml:space="preserve">Abalde, G. D., &amp; Oco, R. M. (2023). Factors associated with mathematics performance. Asian Research Journal of Mathematics, 19(6), 45–60.   </w:t>
      </w:r>
    </w:p>
    <w:p w14:paraId="285C9DA6" w14:textId="7F221A35" w:rsidR="003000CA" w:rsidRDefault="003000CA">
      <w:pPr>
        <w:pStyle w:val="NormalWeb"/>
        <w:numPr>
          <w:ilvl w:val="0"/>
          <w:numId w:val="4"/>
        </w:numPr>
        <w:spacing w:line="360" w:lineRule="auto"/>
        <w:rPr>
          <w:highlight w:val="yellow"/>
        </w:rPr>
      </w:pPr>
      <w:r w:rsidRPr="00C64127">
        <w:rPr>
          <w:highlight w:val="yellow"/>
        </w:rPr>
        <w:t xml:space="preserve">Nathan, O. M., &amp; Jackob, K. O. (2020). Mathematical modeling and analysis of mathematics anxiety behavior on mathematics performance in Kenya. Journal of Advances in Mathematics and Computer Science, 35(4), 46–62.    </w:t>
      </w:r>
    </w:p>
    <w:p w14:paraId="20E98696" w14:textId="646ECE3C" w:rsidR="00246D44" w:rsidRPr="00C64127" w:rsidRDefault="00246D44" w:rsidP="00246D44">
      <w:pPr>
        <w:pStyle w:val="NormalWeb"/>
        <w:numPr>
          <w:ilvl w:val="0"/>
          <w:numId w:val="4"/>
        </w:numPr>
        <w:spacing w:line="360" w:lineRule="auto"/>
        <w:rPr>
          <w:highlight w:val="yellow"/>
        </w:rPr>
      </w:pPr>
      <w:r w:rsidRPr="00C64127">
        <w:rPr>
          <w:highlight w:val="yellow"/>
        </w:rPr>
        <w:t>Pappalardo, P., Ogle, K., Hamman, E. A., Bence, J. R., Hungate, B. A., &amp; Osenberg, C. W. (2020). Comparing traditional and Bayesian approaches to ecological meta‐analysis. Methods in Ecology and Evolution, 11(10), 1286-1295</w:t>
      </w:r>
    </w:p>
    <w:sectPr w:rsidR="00246D44" w:rsidRPr="00C64127">
      <w:headerReference w:type="even" r:id="rId19"/>
      <w:headerReference w:type="default" r:id="rId20"/>
      <w:footerReference w:type="even" r:id="rId21"/>
      <w:footerReference w:type="default" r:id="rId22"/>
      <w:headerReference w:type="first" r:id="rId23"/>
      <w:footerReference w:type="first" r:id="rId24"/>
      <w:pgSz w:w="12240" w:h="15840"/>
      <w:pgMar w:top="1440" w:right="1170" w:bottom="15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1C70E" w14:textId="77777777" w:rsidR="003E5537" w:rsidRDefault="003E5537">
      <w:pPr>
        <w:spacing w:line="240" w:lineRule="auto"/>
      </w:pPr>
      <w:r>
        <w:separator/>
      </w:r>
    </w:p>
  </w:endnote>
  <w:endnote w:type="continuationSeparator" w:id="0">
    <w:p w14:paraId="1E8F9CC7" w14:textId="77777777" w:rsidR="003E5537" w:rsidRDefault="003E55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CD6EA" w14:textId="77777777" w:rsidR="00050351" w:rsidRDefault="000503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0A5E4" w14:textId="77777777" w:rsidR="00050351" w:rsidRDefault="000503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E5D9F" w14:textId="77777777" w:rsidR="00050351" w:rsidRDefault="000503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54309" w14:textId="77777777" w:rsidR="003E5537" w:rsidRDefault="003E5537">
      <w:pPr>
        <w:spacing w:after="0"/>
      </w:pPr>
      <w:r>
        <w:separator/>
      </w:r>
    </w:p>
  </w:footnote>
  <w:footnote w:type="continuationSeparator" w:id="0">
    <w:p w14:paraId="7555EBD9" w14:textId="77777777" w:rsidR="003E5537" w:rsidRDefault="003E553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698D5" w14:textId="2A1E828E" w:rsidR="00050351" w:rsidRDefault="00000000">
    <w:pPr>
      <w:pStyle w:val="Header"/>
    </w:pPr>
    <w:r>
      <w:rPr>
        <w:noProof/>
      </w:rPr>
      <w:pict w14:anchorId="394BC0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0620266" o:spid="_x0000_s1026" type="#_x0000_t136" style="position:absolute;margin-left:0;margin-top:0;width:571.65pt;height:107.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DD65E" w14:textId="43504A04" w:rsidR="00050351" w:rsidRDefault="00000000">
    <w:pPr>
      <w:pStyle w:val="Header"/>
    </w:pPr>
    <w:r>
      <w:rPr>
        <w:noProof/>
      </w:rPr>
      <w:pict w14:anchorId="1C09E9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0620267" o:spid="_x0000_s1027" type="#_x0000_t136" style="position:absolute;margin-left:0;margin-top:0;width:571.65pt;height:107.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91FE9" w14:textId="37A703C3" w:rsidR="00050351" w:rsidRDefault="00000000">
    <w:pPr>
      <w:pStyle w:val="Header"/>
    </w:pPr>
    <w:r>
      <w:rPr>
        <w:noProof/>
      </w:rPr>
      <w:pict w14:anchorId="266625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0620265" o:spid="_x0000_s1025" type="#_x0000_t136" style="position:absolute;margin-left:0;margin-top:0;width:571.65pt;height:107.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E8079ED"/>
    <w:multiLevelType w:val="singleLevel"/>
    <w:tmpl w:val="FE8079ED"/>
    <w:lvl w:ilvl="0">
      <w:start w:val="1"/>
      <w:numFmt w:val="decimal"/>
      <w:suff w:val="space"/>
      <w:lvlText w:val="%1."/>
      <w:lvlJc w:val="left"/>
    </w:lvl>
  </w:abstractNum>
  <w:abstractNum w:abstractNumId="1" w15:restartNumberingAfterBreak="0">
    <w:nsid w:val="1024737D"/>
    <w:multiLevelType w:val="singleLevel"/>
    <w:tmpl w:val="1024737D"/>
    <w:lvl w:ilvl="0">
      <w:start w:val="2"/>
      <w:numFmt w:val="decimal"/>
      <w:suff w:val="space"/>
      <w:lvlText w:val="%1."/>
      <w:lvlJc w:val="left"/>
    </w:lvl>
  </w:abstractNum>
  <w:abstractNum w:abstractNumId="2" w15:restartNumberingAfterBreak="0">
    <w:nsid w:val="467D7900"/>
    <w:multiLevelType w:val="multilevel"/>
    <w:tmpl w:val="467D7900"/>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6FC2D72F"/>
    <w:multiLevelType w:val="singleLevel"/>
    <w:tmpl w:val="6FC2D72F"/>
    <w:lvl w:ilvl="0">
      <w:start w:val="4"/>
      <w:numFmt w:val="decimal"/>
      <w:suff w:val="space"/>
      <w:lvlText w:val="%1."/>
      <w:lvlJc w:val="left"/>
    </w:lvl>
  </w:abstractNum>
  <w:num w:numId="1" w16cid:durableId="1040206575">
    <w:abstractNumId w:val="0"/>
  </w:num>
  <w:num w:numId="2" w16cid:durableId="2007247905">
    <w:abstractNumId w:val="1"/>
  </w:num>
  <w:num w:numId="3" w16cid:durableId="574979128">
    <w:abstractNumId w:val="3"/>
  </w:num>
  <w:num w:numId="4" w16cid:durableId="5906224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defaultTabStop w:val="720"/>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a0MLYwsrCwNDY3MzJV0lEKTi0uzszPAykwqgUAQNrQfywAAAA="/>
  </w:docVars>
  <w:rsids>
    <w:rsidRoot w:val="00FA68DC"/>
    <w:rsid w:val="00004C4E"/>
    <w:rsid w:val="0002544E"/>
    <w:rsid w:val="000452E3"/>
    <w:rsid w:val="00050351"/>
    <w:rsid w:val="00065334"/>
    <w:rsid w:val="0006695B"/>
    <w:rsid w:val="0007300C"/>
    <w:rsid w:val="00080D4C"/>
    <w:rsid w:val="00081E66"/>
    <w:rsid w:val="0009272D"/>
    <w:rsid w:val="000C3C33"/>
    <w:rsid w:val="000C4708"/>
    <w:rsid w:val="000C7F65"/>
    <w:rsid w:val="000E4DC5"/>
    <w:rsid w:val="000E5500"/>
    <w:rsid w:val="001011CF"/>
    <w:rsid w:val="0022001C"/>
    <w:rsid w:val="0023792E"/>
    <w:rsid w:val="00243673"/>
    <w:rsid w:val="00246D44"/>
    <w:rsid w:val="0025641D"/>
    <w:rsid w:val="0029387A"/>
    <w:rsid w:val="002D19F7"/>
    <w:rsid w:val="002D3BDF"/>
    <w:rsid w:val="002D43BB"/>
    <w:rsid w:val="002E2D04"/>
    <w:rsid w:val="003000CA"/>
    <w:rsid w:val="00322435"/>
    <w:rsid w:val="00333F15"/>
    <w:rsid w:val="00336473"/>
    <w:rsid w:val="00350875"/>
    <w:rsid w:val="00351D0A"/>
    <w:rsid w:val="0036163E"/>
    <w:rsid w:val="0036220C"/>
    <w:rsid w:val="00373809"/>
    <w:rsid w:val="003B2EB8"/>
    <w:rsid w:val="003C275A"/>
    <w:rsid w:val="003D35F0"/>
    <w:rsid w:val="003E0F72"/>
    <w:rsid w:val="003E5537"/>
    <w:rsid w:val="003F4034"/>
    <w:rsid w:val="00401429"/>
    <w:rsid w:val="00405594"/>
    <w:rsid w:val="004201F2"/>
    <w:rsid w:val="00437D5B"/>
    <w:rsid w:val="00453877"/>
    <w:rsid w:val="00455842"/>
    <w:rsid w:val="004574BA"/>
    <w:rsid w:val="00460FDB"/>
    <w:rsid w:val="004B5834"/>
    <w:rsid w:val="004C1A41"/>
    <w:rsid w:val="004C3CCF"/>
    <w:rsid w:val="004D2EB2"/>
    <w:rsid w:val="004D35C6"/>
    <w:rsid w:val="004D5513"/>
    <w:rsid w:val="004E3B16"/>
    <w:rsid w:val="004E6006"/>
    <w:rsid w:val="005158CD"/>
    <w:rsid w:val="00524797"/>
    <w:rsid w:val="00531556"/>
    <w:rsid w:val="005517F5"/>
    <w:rsid w:val="00555FE7"/>
    <w:rsid w:val="005562D3"/>
    <w:rsid w:val="0056386E"/>
    <w:rsid w:val="00574999"/>
    <w:rsid w:val="005C0EAF"/>
    <w:rsid w:val="005C7E6A"/>
    <w:rsid w:val="005E36D9"/>
    <w:rsid w:val="005E7AE7"/>
    <w:rsid w:val="00601E77"/>
    <w:rsid w:val="00622DEE"/>
    <w:rsid w:val="006339EC"/>
    <w:rsid w:val="00640FEE"/>
    <w:rsid w:val="00660FEE"/>
    <w:rsid w:val="00677A06"/>
    <w:rsid w:val="00697D36"/>
    <w:rsid w:val="00757880"/>
    <w:rsid w:val="00765B74"/>
    <w:rsid w:val="007932F5"/>
    <w:rsid w:val="007B2D88"/>
    <w:rsid w:val="007C2B35"/>
    <w:rsid w:val="007E4CF5"/>
    <w:rsid w:val="0080486F"/>
    <w:rsid w:val="008130C1"/>
    <w:rsid w:val="00837E66"/>
    <w:rsid w:val="008730DD"/>
    <w:rsid w:val="00902144"/>
    <w:rsid w:val="0093145B"/>
    <w:rsid w:val="0093587A"/>
    <w:rsid w:val="009409B6"/>
    <w:rsid w:val="00945CA1"/>
    <w:rsid w:val="009A7EFC"/>
    <w:rsid w:val="009B0B0D"/>
    <w:rsid w:val="009D1043"/>
    <w:rsid w:val="009E43FF"/>
    <w:rsid w:val="00A6331C"/>
    <w:rsid w:val="00A83995"/>
    <w:rsid w:val="00A86015"/>
    <w:rsid w:val="00AE5B96"/>
    <w:rsid w:val="00B31B19"/>
    <w:rsid w:val="00B41B28"/>
    <w:rsid w:val="00B453A9"/>
    <w:rsid w:val="00B55304"/>
    <w:rsid w:val="00BA2E69"/>
    <w:rsid w:val="00BD18F5"/>
    <w:rsid w:val="00BD7DB1"/>
    <w:rsid w:val="00BE1AB8"/>
    <w:rsid w:val="00BE3D3A"/>
    <w:rsid w:val="00BF3344"/>
    <w:rsid w:val="00C23E96"/>
    <w:rsid w:val="00C267C0"/>
    <w:rsid w:val="00C42D0B"/>
    <w:rsid w:val="00C46833"/>
    <w:rsid w:val="00C64127"/>
    <w:rsid w:val="00C65DFF"/>
    <w:rsid w:val="00C86459"/>
    <w:rsid w:val="00CD290C"/>
    <w:rsid w:val="00CE69E8"/>
    <w:rsid w:val="00D1122C"/>
    <w:rsid w:val="00D243A7"/>
    <w:rsid w:val="00D52CAB"/>
    <w:rsid w:val="00D56E23"/>
    <w:rsid w:val="00D646FE"/>
    <w:rsid w:val="00D84497"/>
    <w:rsid w:val="00DE0DAE"/>
    <w:rsid w:val="00DE2E3F"/>
    <w:rsid w:val="00DE60C4"/>
    <w:rsid w:val="00E1434C"/>
    <w:rsid w:val="00E15B2B"/>
    <w:rsid w:val="00E35418"/>
    <w:rsid w:val="00E56052"/>
    <w:rsid w:val="00EA3A05"/>
    <w:rsid w:val="00EA43CC"/>
    <w:rsid w:val="00ED5E91"/>
    <w:rsid w:val="00ED6D36"/>
    <w:rsid w:val="00EF4EF0"/>
    <w:rsid w:val="00F30092"/>
    <w:rsid w:val="00F32B75"/>
    <w:rsid w:val="00F47F24"/>
    <w:rsid w:val="00F65428"/>
    <w:rsid w:val="00F662EE"/>
    <w:rsid w:val="00F83631"/>
    <w:rsid w:val="00FA68DC"/>
    <w:rsid w:val="00FB3563"/>
    <w:rsid w:val="00FC201A"/>
    <w:rsid w:val="00FD2736"/>
    <w:rsid w:val="00FD4E12"/>
    <w:rsid w:val="049F57F8"/>
    <w:rsid w:val="0603091A"/>
    <w:rsid w:val="06B83F1C"/>
    <w:rsid w:val="06E57026"/>
    <w:rsid w:val="07C4574A"/>
    <w:rsid w:val="0EFD6CB1"/>
    <w:rsid w:val="13F36485"/>
    <w:rsid w:val="15CF0A6C"/>
    <w:rsid w:val="1B965B05"/>
    <w:rsid w:val="1EB46F64"/>
    <w:rsid w:val="20A83109"/>
    <w:rsid w:val="27C56CA2"/>
    <w:rsid w:val="2FD54EC0"/>
    <w:rsid w:val="36AE7698"/>
    <w:rsid w:val="36F51B80"/>
    <w:rsid w:val="38E73CCE"/>
    <w:rsid w:val="3B293E28"/>
    <w:rsid w:val="418E1DC0"/>
    <w:rsid w:val="433914CE"/>
    <w:rsid w:val="4D327781"/>
    <w:rsid w:val="50302A94"/>
    <w:rsid w:val="50660B9E"/>
    <w:rsid w:val="5263079A"/>
    <w:rsid w:val="534A2C57"/>
    <w:rsid w:val="53C10FD5"/>
    <w:rsid w:val="54DD7DF6"/>
    <w:rsid w:val="587E223E"/>
    <w:rsid w:val="5B042A25"/>
    <w:rsid w:val="5D2F4A70"/>
    <w:rsid w:val="5F812E49"/>
    <w:rsid w:val="5FB3698D"/>
    <w:rsid w:val="67835AFA"/>
    <w:rsid w:val="67B30320"/>
    <w:rsid w:val="6BA179A3"/>
    <w:rsid w:val="6BE70117"/>
    <w:rsid w:val="6D09192A"/>
    <w:rsid w:val="6FDE1F16"/>
    <w:rsid w:val="7110138E"/>
    <w:rsid w:val="71F01732"/>
    <w:rsid w:val="733E031E"/>
    <w:rsid w:val="7B9C68F4"/>
    <w:rsid w:val="7E753545"/>
    <w:rsid w:val="7E992B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D78DA14"/>
  <w15:docId w15:val="{A5BBC7C9-AF35-4E20-9D0B-BBCD7294B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qFormat/>
    <w:rPr>
      <w:rFonts w:ascii="Times New Roman" w:eastAsia="Times New Roman" w:hAnsi="Times New Roman" w:cs="Times New Roman"/>
      <w:b/>
      <w:bCs/>
      <w:sz w:val="36"/>
      <w:szCs w:val="36"/>
    </w:rPr>
  </w:style>
  <w:style w:type="paragraph" w:styleId="ListParagraph">
    <w:name w:val="List Paragraph"/>
    <w:basedOn w:val="Normal"/>
    <w:uiPriority w:val="34"/>
    <w:qFormat/>
    <w:pPr>
      <w:ind w:left="720"/>
      <w:contextualSpacing/>
    </w:pPr>
  </w:style>
  <w:style w:type="character" w:customStyle="1" w:styleId="in-toolbar">
    <w:name w:val="in-toolbar"/>
    <w:basedOn w:val="DefaultParagraphFont"/>
    <w:qFormat/>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1F4E79" w:themeColor="accent1" w:themeShade="80"/>
      <w:sz w:val="24"/>
      <w:szCs w:val="24"/>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qFormat/>
    <w:rPr>
      <w:rFonts w:asciiTheme="majorHAnsi" w:eastAsiaTheme="majorEastAsia" w:hAnsiTheme="majorHAnsi" w:cstheme="majorBidi"/>
      <w:color w:val="2E74B5" w:themeColor="accent1" w:themeShade="BF"/>
    </w:rPr>
  </w:style>
  <w:style w:type="character" w:styleId="PlaceholderText">
    <w:name w:val="Placeholder Text"/>
    <w:basedOn w:val="DefaultParagraphFont"/>
    <w:uiPriority w:val="99"/>
    <w:semiHidden/>
    <w:qFormat/>
    <w:rPr>
      <w:color w:val="808080"/>
    </w:rPr>
  </w:style>
  <w:style w:type="character" w:styleId="UnresolvedMention">
    <w:name w:val="Unresolved Mention"/>
    <w:basedOn w:val="DefaultParagraphFont"/>
    <w:uiPriority w:val="99"/>
    <w:semiHidden/>
    <w:unhideWhenUsed/>
    <w:rsid w:val="004B5834"/>
    <w:rPr>
      <w:color w:val="605E5C"/>
      <w:shd w:val="clear" w:color="auto" w:fill="E1DFDD"/>
    </w:rPr>
  </w:style>
  <w:style w:type="paragraph" w:styleId="Header">
    <w:name w:val="header"/>
    <w:basedOn w:val="Normal"/>
    <w:link w:val="HeaderChar"/>
    <w:uiPriority w:val="99"/>
    <w:unhideWhenUsed/>
    <w:rsid w:val="000503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0351"/>
    <w:rPr>
      <w:sz w:val="22"/>
      <w:szCs w:val="22"/>
    </w:rPr>
  </w:style>
  <w:style w:type="paragraph" w:styleId="Footer">
    <w:name w:val="footer"/>
    <w:basedOn w:val="Normal"/>
    <w:link w:val="FooterChar"/>
    <w:uiPriority w:val="99"/>
    <w:unhideWhenUsed/>
    <w:rsid w:val="000503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0351"/>
    <w:rPr>
      <w:sz w:val="22"/>
      <w:szCs w:val="22"/>
    </w:rPr>
  </w:style>
  <w:style w:type="paragraph" w:styleId="Revision">
    <w:name w:val="Revision"/>
    <w:hidden/>
    <w:uiPriority w:val="99"/>
    <w:semiHidden/>
    <w:rsid w:val="003000C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academia.edu/105936531/A_REVIEW_ON_PARAMETRIC_AND_NON_PARAMETRIC_TEST_IN_EDUCATION" TargetMode="External"/><Relationship Id="rId13" Type="http://schemas.openxmlformats.org/officeDocument/2006/relationships/image" Target="media/image3.png"/><Relationship Id="rId18" Type="http://schemas.openxmlformats.org/officeDocument/2006/relationships/hyperlink" Target="https://doi.org/10.1080/00031305.2019.1583913"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doi.org/10.3758/PBR.16.2.225"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02/9780470479216.corpsy0524"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eader" Target="header3.xml"/><Relationship Id="rId10" Type="http://schemas.openxmlformats.org/officeDocument/2006/relationships/hyperlink" Target="https://www.sciencedirect.com/topics/mathematics/statistic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ciencedirect.com/topics/biochemistry-genetics-and-molecular-biology/sample-size" TargetMode="External"/><Relationship Id="rId14" Type="http://schemas.openxmlformats.org/officeDocument/2006/relationships/image" Target="media/image4.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3A34F-EF8C-485A-86DD-35717454D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12</Pages>
  <Words>3135</Words>
  <Characters>18061</Characters>
  <Application>Microsoft Office Word</Application>
  <DocSecurity>0</DocSecurity>
  <Lines>392</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dc:creator>
  <cp:lastModifiedBy>Editor Acc 101</cp:lastModifiedBy>
  <cp:revision>17</cp:revision>
  <dcterms:created xsi:type="dcterms:W3CDTF">2025-09-13T13:15:00Z</dcterms:created>
  <dcterms:modified xsi:type="dcterms:W3CDTF">2025-09-24T11:37:00Z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7C6CC1E2E0A94AA8BB7B848704AB26A6_13</vt:lpwstr>
  </property>
  <property fmtid="{D5CDD505-2E9C-101B-9397-08002B2CF9AE}" pid="4" name="GrammarlyDocumentId">
    <vt:lpwstr>d818e126-d1d1-4fb5-8424-c61682a1c4d1</vt:lpwstr>
  </property>
</Properties>
</file>