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A16" w:rsidRDefault="003A4A16">
      <w:pPr>
        <w:spacing w:before="70" w:line="360" w:lineRule="auto"/>
        <w:rPr>
          <w:b/>
        </w:rPr>
      </w:pPr>
    </w:p>
    <w:p w:rsidR="003A4A16" w:rsidRDefault="00666A3F">
      <w:pPr>
        <w:pStyle w:val="Author"/>
        <w:spacing w:line="240" w:lineRule="auto"/>
        <w:jc w:val="both"/>
        <w:rPr>
          <w:rFonts w:ascii="Arial" w:hAnsi="Arial" w:cs="Arial"/>
          <w:sz w:val="36"/>
        </w:rPr>
      </w:pPr>
      <w:bookmarkStart w:id="0" w:name="Outcome_of_shaft_of_humerus_fractures_in"/>
      <w:bookmarkEnd w:id="0"/>
      <w:r>
        <w:rPr>
          <w:rFonts w:ascii="Arial" w:hAnsi="Arial" w:cs="Arial"/>
          <w:sz w:val="36"/>
        </w:rPr>
        <w:t>Outcomes</w:t>
      </w:r>
      <w:r>
        <w:rPr>
          <w:rFonts w:ascii="Arial" w:hAnsi="Arial" w:cs="Arial"/>
          <w:sz w:val="36"/>
          <w:lang w:val="en-IN"/>
        </w:rPr>
        <w:t xml:space="preserve"> </w:t>
      </w:r>
      <w:r>
        <w:rPr>
          <w:rFonts w:ascii="Arial" w:hAnsi="Arial" w:cs="Arial"/>
          <w:sz w:val="36"/>
        </w:rPr>
        <w:t xml:space="preserve">of Humeral Shaft Fractures Treated with </w:t>
      </w:r>
      <w:proofErr w:type="spellStart"/>
      <w:r>
        <w:rPr>
          <w:rFonts w:ascii="Arial" w:hAnsi="Arial" w:cs="Arial"/>
          <w:sz w:val="36"/>
        </w:rPr>
        <w:t>Pla</w:t>
      </w:r>
      <w:proofErr w:type="spellEnd"/>
      <w:r>
        <w:rPr>
          <w:rFonts w:ascii="Arial" w:hAnsi="Arial" w:cs="Arial"/>
          <w:sz w:val="36"/>
          <w:lang w:val="en-IN"/>
        </w:rPr>
        <w:t>t</w:t>
      </w:r>
      <w:r>
        <w:rPr>
          <w:rFonts w:ascii="Arial" w:hAnsi="Arial" w:cs="Arial"/>
          <w:sz w:val="36"/>
        </w:rPr>
        <w:t>ting in Adults: A Study from a Tertiary Care Center in India</w:t>
      </w:r>
    </w:p>
    <w:p w:rsidR="003A4A16" w:rsidRDefault="003A4A16">
      <w:pPr>
        <w:pStyle w:val="Author"/>
        <w:spacing w:line="240" w:lineRule="auto"/>
        <w:jc w:val="both"/>
        <w:rPr>
          <w:rFonts w:ascii="Arial" w:hAnsi="Arial" w:cs="Arial"/>
          <w:sz w:val="36"/>
        </w:rPr>
      </w:pPr>
    </w:p>
    <w:p w:rsidR="003A4A16" w:rsidRDefault="00666A3F">
      <w:pPr>
        <w:spacing w:line="360" w:lineRule="auto"/>
        <w:ind w:firstLineChars="100" w:firstLine="219"/>
        <w:rPr>
          <w:b/>
        </w:rPr>
      </w:pPr>
      <w:r>
        <w:rPr>
          <w:b/>
          <w:spacing w:val="-2"/>
        </w:rPr>
        <w:t>ABSTRACT</w:t>
      </w:r>
      <w:bookmarkStart w:id="1" w:name="_GoBack"/>
      <w:bookmarkEnd w:id="1"/>
    </w:p>
    <w:p w:rsidR="003A4A16" w:rsidRDefault="00666A3F">
      <w:pPr>
        <w:pStyle w:val="BodyText"/>
        <w:spacing w:before="137" w:line="360" w:lineRule="auto"/>
        <w:ind w:left="319" w:hanging="10"/>
      </w:pPr>
      <w:r>
        <w:rPr>
          <w:b/>
        </w:rPr>
        <w:t>Introduction</w:t>
      </w:r>
      <w:r>
        <w:t>:</w:t>
      </w:r>
      <w:r>
        <w:rPr>
          <w:spacing w:val="-4"/>
        </w:rPr>
        <w:t xml:space="preserve"> </w:t>
      </w:r>
      <w:r>
        <w:t>The Shaft</w:t>
      </w:r>
      <w:r>
        <w:rPr>
          <w:spacing w:val="-4"/>
        </w:rPr>
        <w:t xml:space="preserve"> </w:t>
      </w:r>
      <w:proofErr w:type="spellStart"/>
      <w:r>
        <w:t>Humerus</w:t>
      </w:r>
      <w:proofErr w:type="spellEnd"/>
      <w:r>
        <w:rPr>
          <w:spacing w:val="-1"/>
        </w:rPr>
        <w:t xml:space="preserve"> </w:t>
      </w:r>
      <w:r>
        <w:t>fractures</w:t>
      </w:r>
      <w:r>
        <w:rPr>
          <w:spacing w:val="-3"/>
        </w:rPr>
        <w:t xml:space="preserve"> </w:t>
      </w:r>
      <w:r>
        <w:t>account</w:t>
      </w:r>
      <w:r>
        <w:rPr>
          <w:spacing w:val="-4"/>
        </w:rPr>
        <w:t xml:space="preserve"> </w:t>
      </w:r>
      <w:r>
        <w:t>for</w:t>
      </w:r>
      <w:r>
        <w:rPr>
          <w:spacing w:val="-1"/>
        </w:rPr>
        <w:t xml:space="preserve"> </w:t>
      </w:r>
      <w:r>
        <w:t>3-5%</w:t>
      </w:r>
      <w:r>
        <w:rPr>
          <w:spacing w:val="-1"/>
        </w:rPr>
        <w:t xml:space="preserve"> </w:t>
      </w:r>
      <w:r>
        <w:t>of</w:t>
      </w:r>
      <w:r>
        <w:rPr>
          <w:spacing w:val="-6"/>
        </w:rPr>
        <w:t xml:space="preserve"> </w:t>
      </w:r>
      <w:r>
        <w:t>all</w:t>
      </w:r>
      <w:r>
        <w:rPr>
          <w:spacing w:val="-4"/>
        </w:rPr>
        <w:t xml:space="preserve"> </w:t>
      </w:r>
      <w:r>
        <w:t>fractures,</w:t>
      </w:r>
      <w:r>
        <w:rPr>
          <w:spacing w:val="-2"/>
        </w:rPr>
        <w:t xml:space="preserve"> </w:t>
      </w:r>
      <w:r>
        <w:t>with</w:t>
      </w:r>
      <w:r>
        <w:rPr>
          <w:spacing w:val="-2"/>
        </w:rPr>
        <w:t xml:space="preserve"> </w:t>
      </w:r>
      <w:r>
        <w:t>no</w:t>
      </w:r>
      <w:r>
        <w:rPr>
          <w:spacing w:val="-2"/>
        </w:rPr>
        <w:t xml:space="preserve"> </w:t>
      </w:r>
      <w:r>
        <w:t>obvious</w:t>
      </w:r>
      <w:r>
        <w:rPr>
          <w:spacing w:val="-3"/>
        </w:rPr>
        <w:t xml:space="preserve"> </w:t>
      </w:r>
      <w:r>
        <w:t>single best</w:t>
      </w:r>
      <w:r>
        <w:rPr>
          <w:spacing w:val="-4"/>
        </w:rPr>
        <w:t xml:space="preserve"> </w:t>
      </w:r>
      <w:r>
        <w:t xml:space="preserve">surgical method to manage this injury. Even today, both non-operative and operative methods can be used for </w:t>
      </w:r>
      <w:r>
        <w:rPr>
          <w:lang w:val="en-IN"/>
        </w:rPr>
        <w:t xml:space="preserve">the </w:t>
      </w:r>
      <w:r>
        <w:t>patients.</w:t>
      </w:r>
    </w:p>
    <w:p w:rsidR="003A4A16" w:rsidRDefault="00666A3F">
      <w:pPr>
        <w:pStyle w:val="BodyText"/>
        <w:spacing w:line="360" w:lineRule="auto"/>
        <w:ind w:left="319" w:right="832"/>
      </w:pPr>
      <w:r>
        <w:t>Operative methods</w:t>
      </w:r>
      <w:r>
        <w:rPr>
          <w:spacing w:val="-3"/>
        </w:rPr>
        <w:t xml:space="preserve"> </w:t>
      </w:r>
      <w:r>
        <w:t>curtail</w:t>
      </w:r>
      <w:r>
        <w:rPr>
          <w:spacing w:val="-4"/>
        </w:rPr>
        <w:t xml:space="preserve"> </w:t>
      </w:r>
      <w:r>
        <w:t>prolonged</w:t>
      </w:r>
      <w:r>
        <w:rPr>
          <w:spacing w:val="-2"/>
        </w:rPr>
        <w:t xml:space="preserve"> </w:t>
      </w:r>
      <w:r>
        <w:t>immobilization,</w:t>
      </w:r>
      <w:r>
        <w:rPr>
          <w:spacing w:val="-2"/>
        </w:rPr>
        <w:t xml:space="preserve"> </w:t>
      </w:r>
      <w:r>
        <w:t>provide</w:t>
      </w:r>
      <w:r>
        <w:rPr>
          <w:spacing w:val="-3"/>
        </w:rPr>
        <w:t xml:space="preserve"> </w:t>
      </w:r>
      <w:r>
        <w:t>early</w:t>
      </w:r>
      <w:r>
        <w:rPr>
          <w:spacing w:val="-8"/>
        </w:rPr>
        <w:t xml:space="preserve"> </w:t>
      </w:r>
      <w:r>
        <w:t>rehabilitation</w:t>
      </w:r>
      <w:r>
        <w:rPr>
          <w:spacing w:val="-2"/>
        </w:rPr>
        <w:t xml:space="preserve"> </w:t>
      </w:r>
      <w:r>
        <w:t>and</w:t>
      </w:r>
      <w:r>
        <w:rPr>
          <w:spacing w:val="-8"/>
        </w:rPr>
        <w:t xml:space="preserve"> </w:t>
      </w:r>
      <w:r>
        <w:t>excellent</w:t>
      </w:r>
      <w:r>
        <w:rPr>
          <w:spacing w:val="-4"/>
        </w:rPr>
        <w:t xml:space="preserve"> </w:t>
      </w:r>
      <w:r>
        <w:t>to</w:t>
      </w:r>
      <w:r>
        <w:rPr>
          <w:spacing w:val="-2"/>
        </w:rPr>
        <w:t xml:space="preserve"> </w:t>
      </w:r>
      <w:r>
        <w:t>a good outcome with due surgical com</w:t>
      </w:r>
      <w:r>
        <w:t>plication risk.</w:t>
      </w:r>
    </w:p>
    <w:p w:rsidR="003A4A16" w:rsidRDefault="00666A3F">
      <w:pPr>
        <w:pStyle w:val="BodyText"/>
        <w:spacing w:before="113" w:line="360" w:lineRule="auto"/>
        <w:ind w:left="319" w:right="169" w:hanging="10"/>
        <w:jc w:val="both"/>
      </w:pPr>
      <w:r>
        <w:rPr>
          <w:b/>
        </w:rPr>
        <w:t>Objective</w:t>
      </w:r>
      <w:r>
        <w:t>:</w:t>
      </w:r>
      <w:r>
        <w:rPr>
          <w:spacing w:val="-5"/>
        </w:rPr>
        <w:t xml:space="preserve"> </w:t>
      </w:r>
      <w:r>
        <w:t>This</w:t>
      </w:r>
      <w:r>
        <w:rPr>
          <w:spacing w:val="-5"/>
        </w:rPr>
        <w:t xml:space="preserve"> </w:t>
      </w:r>
      <w:r>
        <w:t>study</w:t>
      </w:r>
      <w:r>
        <w:rPr>
          <w:spacing w:val="-3"/>
        </w:rPr>
        <w:t xml:space="preserve"> </w:t>
      </w:r>
      <w:r>
        <w:t>evaluates</w:t>
      </w:r>
      <w:r>
        <w:rPr>
          <w:spacing w:val="-4"/>
        </w:rPr>
        <w:t xml:space="preserve"> </w:t>
      </w:r>
      <w:r>
        <w:t>the</w:t>
      </w:r>
      <w:r>
        <w:rPr>
          <w:spacing w:val="-1"/>
        </w:rPr>
        <w:t xml:space="preserve"> </w:t>
      </w:r>
      <w:r>
        <w:t>clinical</w:t>
      </w:r>
      <w:r>
        <w:rPr>
          <w:spacing w:val="-5"/>
        </w:rPr>
        <w:t xml:space="preserve"> </w:t>
      </w:r>
      <w:r>
        <w:t>and</w:t>
      </w:r>
      <w:r>
        <w:rPr>
          <w:spacing w:val="-3"/>
        </w:rPr>
        <w:t xml:space="preserve"> </w:t>
      </w:r>
      <w:r>
        <w:t>radiological</w:t>
      </w:r>
      <w:r>
        <w:rPr>
          <w:spacing w:val="-5"/>
        </w:rPr>
        <w:t xml:space="preserve"> </w:t>
      </w:r>
      <w:r>
        <w:t>outcome</w:t>
      </w:r>
      <w:r>
        <w:rPr>
          <w:spacing w:val="-1"/>
        </w:rPr>
        <w:t xml:space="preserve"> </w:t>
      </w:r>
      <w:r>
        <w:t>of</w:t>
      </w:r>
      <w:r>
        <w:rPr>
          <w:spacing w:val="-2"/>
        </w:rPr>
        <w:t xml:space="preserve"> </w:t>
      </w:r>
      <w:proofErr w:type="gramStart"/>
      <w:r>
        <w:t>shaft</w:t>
      </w:r>
      <w:r>
        <w:rPr>
          <w:spacing w:val="-1"/>
        </w:rPr>
        <w:t xml:space="preserve"> </w:t>
      </w:r>
      <w:r>
        <w:rPr>
          <w:spacing w:val="-2"/>
        </w:rPr>
        <w:t xml:space="preserve"> </w:t>
      </w:r>
      <w:proofErr w:type="spellStart"/>
      <w:r>
        <w:t>humerus</w:t>
      </w:r>
      <w:proofErr w:type="spellEnd"/>
      <w:proofErr w:type="gramEnd"/>
      <w:r>
        <w:rPr>
          <w:spacing w:val="-4"/>
        </w:rPr>
        <w:t xml:space="preserve"> </w:t>
      </w:r>
      <w:r>
        <w:t>fracture</w:t>
      </w:r>
      <w:r>
        <w:rPr>
          <w:spacing w:val="-1"/>
        </w:rPr>
        <w:t xml:space="preserve"> </w:t>
      </w:r>
      <w:r>
        <w:t>treated</w:t>
      </w:r>
      <w:r>
        <w:rPr>
          <w:spacing w:val="-3"/>
        </w:rPr>
        <w:t xml:space="preserve"> </w:t>
      </w:r>
      <w:r>
        <w:t>by</w:t>
      </w:r>
      <w:r>
        <w:rPr>
          <w:spacing w:val="-3"/>
        </w:rPr>
        <w:t xml:space="preserve"> </w:t>
      </w:r>
      <w:proofErr w:type="spellStart"/>
      <w:r>
        <w:t>pla</w:t>
      </w:r>
      <w:proofErr w:type="spellEnd"/>
      <w:r>
        <w:rPr>
          <w:lang w:val="en-IN"/>
        </w:rPr>
        <w:t>t</w:t>
      </w:r>
      <w:r>
        <w:t>ting in adults.</w:t>
      </w:r>
    </w:p>
    <w:p w:rsidR="003A4A16" w:rsidRDefault="00666A3F">
      <w:pPr>
        <w:spacing w:before="114" w:line="360" w:lineRule="auto"/>
        <w:ind w:left="309"/>
        <w:jc w:val="both"/>
      </w:pPr>
      <w:r>
        <w:rPr>
          <w:b/>
        </w:rPr>
        <w:t>Study</w:t>
      </w:r>
      <w:r>
        <w:rPr>
          <w:b/>
          <w:spacing w:val="-4"/>
        </w:rPr>
        <w:t xml:space="preserve"> </w:t>
      </w:r>
      <w:r>
        <w:rPr>
          <w:b/>
        </w:rPr>
        <w:t>design:</w:t>
      </w:r>
      <w:r>
        <w:rPr>
          <w:b/>
          <w:spacing w:val="-1"/>
        </w:rPr>
        <w:t xml:space="preserve"> </w:t>
      </w:r>
      <w:r>
        <w:t>Retrospective</w:t>
      </w:r>
      <w:r>
        <w:rPr>
          <w:spacing w:val="-2"/>
        </w:rPr>
        <w:t xml:space="preserve"> study</w:t>
      </w:r>
    </w:p>
    <w:p w:rsidR="003A4A16" w:rsidRDefault="00666A3F">
      <w:pPr>
        <w:spacing w:after="160" w:line="278" w:lineRule="auto"/>
        <w:ind w:left="331" w:hangingChars="150" w:hanging="331"/>
        <w:jc w:val="both"/>
      </w:pPr>
      <w:r>
        <w:rPr>
          <w:b/>
        </w:rPr>
        <w:t xml:space="preserve">     </w:t>
      </w:r>
      <w:r>
        <w:rPr>
          <w:b/>
        </w:rPr>
        <w:t>Methods</w:t>
      </w:r>
      <w:r>
        <w:t>:</w:t>
      </w:r>
      <w:r>
        <w:rPr>
          <w:spacing w:val="-4"/>
        </w:rPr>
        <w:t xml:space="preserve"> </w:t>
      </w:r>
      <w:r>
        <w:t>We did</w:t>
      </w:r>
      <w:r>
        <w:rPr>
          <w:spacing w:val="-2"/>
        </w:rPr>
        <w:t xml:space="preserve"> </w:t>
      </w:r>
      <w:r>
        <w:t>a</w:t>
      </w:r>
      <w:r>
        <w:rPr>
          <w:spacing w:val="-5"/>
        </w:rPr>
        <w:t xml:space="preserve"> </w:t>
      </w:r>
      <w:r>
        <w:t>retrospective study</w:t>
      </w:r>
      <w:r>
        <w:rPr>
          <w:spacing w:val="-2"/>
        </w:rPr>
        <w:t xml:space="preserve"> </w:t>
      </w:r>
      <w:r>
        <w:t>of 60</w:t>
      </w:r>
      <w:r>
        <w:rPr>
          <w:spacing w:val="-2"/>
        </w:rPr>
        <w:t xml:space="preserve"> </w:t>
      </w:r>
      <w:r>
        <w:t>cases</w:t>
      </w:r>
      <w:r>
        <w:rPr>
          <w:spacing w:val="-3"/>
        </w:rPr>
        <w:t xml:space="preserve"> </w:t>
      </w:r>
      <w:r>
        <w:t>presented</w:t>
      </w:r>
      <w:r>
        <w:rPr>
          <w:spacing w:val="-2"/>
        </w:rPr>
        <w:t xml:space="preserve"> </w:t>
      </w:r>
      <w:r>
        <w:t>to</w:t>
      </w:r>
      <w:r>
        <w:rPr>
          <w:spacing w:val="-2"/>
        </w:rPr>
        <w:t xml:space="preserve"> </w:t>
      </w:r>
      <w:r>
        <w:t>our</w:t>
      </w:r>
      <w:r>
        <w:rPr>
          <w:spacing w:val="-1"/>
        </w:rPr>
        <w:t xml:space="preserve"> </w:t>
      </w:r>
      <w:r>
        <w:t>institute with</w:t>
      </w:r>
      <w:r>
        <w:rPr>
          <w:spacing w:val="-2"/>
        </w:rPr>
        <w:t xml:space="preserve"> </w:t>
      </w:r>
      <w:r>
        <w:t>shaft</w:t>
      </w:r>
      <w:r>
        <w:rPr>
          <w:spacing w:val="-4"/>
        </w:rPr>
        <w:t xml:space="preserve"> </w:t>
      </w:r>
      <w:proofErr w:type="spellStart"/>
      <w:r>
        <w:t>humerus</w:t>
      </w:r>
      <w:proofErr w:type="spellEnd"/>
      <w:r>
        <w:rPr>
          <w:spacing w:val="-3"/>
        </w:rPr>
        <w:t xml:space="preserve"> </w:t>
      </w:r>
      <w:r>
        <w:t>fracture between</w:t>
      </w:r>
      <w:r>
        <w:rPr>
          <w:lang w:val="en-IN"/>
        </w:rPr>
        <w:t xml:space="preserve"> </w:t>
      </w:r>
      <w:r>
        <w:t>November 2023</w:t>
      </w:r>
      <w:r>
        <w:rPr>
          <w:spacing w:val="-1"/>
        </w:rPr>
        <w:t xml:space="preserve"> </w:t>
      </w:r>
      <w:r>
        <w:t>to April</w:t>
      </w:r>
      <w:r>
        <w:rPr>
          <w:spacing w:val="-2"/>
        </w:rPr>
        <w:t xml:space="preserve"> </w:t>
      </w:r>
      <w:r>
        <w:t>2025</w:t>
      </w:r>
      <w:r>
        <w:rPr>
          <w:spacing w:val="-1"/>
        </w:rPr>
        <w:t xml:space="preserve"> </w:t>
      </w:r>
      <w:r>
        <w:t>with</w:t>
      </w:r>
      <w:r>
        <w:rPr>
          <w:spacing w:val="-1"/>
        </w:rPr>
        <w:t xml:space="preserve"> </w:t>
      </w:r>
      <w:r>
        <w:t>closed,</w:t>
      </w:r>
      <w:r>
        <w:rPr>
          <w:spacing w:val="-1"/>
        </w:rPr>
        <w:t xml:space="preserve"> </w:t>
      </w:r>
      <w:r>
        <w:t>extra articular</w:t>
      </w:r>
      <w:r>
        <w:rPr>
          <w:spacing w:val="-5"/>
        </w:rPr>
        <w:t xml:space="preserve"> </w:t>
      </w:r>
      <w:r>
        <w:t xml:space="preserve">shaft </w:t>
      </w:r>
      <w:proofErr w:type="spellStart"/>
      <w:r>
        <w:t>humerus</w:t>
      </w:r>
      <w:proofErr w:type="spellEnd"/>
      <w:r>
        <w:rPr>
          <w:spacing w:val="-1"/>
        </w:rPr>
        <w:t xml:space="preserve"> </w:t>
      </w:r>
      <w:r>
        <w:t>fracture.</w:t>
      </w:r>
      <w:r>
        <w:rPr>
          <w:spacing w:val="-1"/>
        </w:rPr>
        <w:t xml:space="preserve"> </w:t>
      </w:r>
      <w:r>
        <w:rPr>
          <w:rFonts w:eastAsia="SimSun"/>
          <w:kern w:val="2"/>
          <w:lang w:val="en-IN"/>
        </w:rPr>
        <w:t xml:space="preserve">Follow-up details </w:t>
      </w:r>
      <w:r>
        <w:rPr>
          <w:rFonts w:eastAsia="SimSun"/>
          <w:kern w:val="2"/>
          <w:lang w:val="en-IN"/>
        </w:rPr>
        <w:t>of</w:t>
      </w:r>
      <w:r>
        <w:rPr>
          <w:rFonts w:eastAsia="SimSun"/>
          <w:kern w:val="2"/>
          <w:lang w:val="en-IN"/>
        </w:rPr>
        <w:t xml:space="preserve"> 1</w:t>
      </w:r>
      <w:r>
        <w:rPr>
          <w:rFonts w:eastAsia="SimSun"/>
          <w:kern w:val="2"/>
          <w:vertAlign w:val="superscript"/>
          <w:lang w:val="en-IN"/>
        </w:rPr>
        <w:t>st</w:t>
      </w:r>
      <w:r>
        <w:rPr>
          <w:rFonts w:eastAsia="SimSun"/>
          <w:kern w:val="2"/>
          <w:lang w:val="en-IN"/>
        </w:rPr>
        <w:t xml:space="preserve"> week, 4</w:t>
      </w:r>
      <w:r>
        <w:rPr>
          <w:rFonts w:eastAsia="SimSun"/>
          <w:kern w:val="2"/>
          <w:vertAlign w:val="superscript"/>
          <w:lang w:val="en-IN"/>
        </w:rPr>
        <w:t>th</w:t>
      </w:r>
      <w:r>
        <w:rPr>
          <w:rFonts w:eastAsia="SimSun"/>
          <w:kern w:val="2"/>
          <w:lang w:val="en-IN"/>
        </w:rPr>
        <w:t xml:space="preserve"> week, 3</w:t>
      </w:r>
      <w:r>
        <w:rPr>
          <w:rFonts w:eastAsia="SimSun"/>
          <w:kern w:val="2"/>
          <w:vertAlign w:val="superscript"/>
          <w:lang w:val="en-IN"/>
        </w:rPr>
        <w:t>rd</w:t>
      </w:r>
      <w:r>
        <w:rPr>
          <w:rFonts w:eastAsia="SimSun"/>
          <w:kern w:val="2"/>
          <w:lang w:val="en-IN"/>
        </w:rPr>
        <w:t xml:space="preserve"> month, and 6</w:t>
      </w:r>
      <w:r>
        <w:rPr>
          <w:rFonts w:eastAsia="SimSun"/>
          <w:kern w:val="2"/>
          <w:vertAlign w:val="superscript"/>
          <w:lang w:val="en-IN"/>
        </w:rPr>
        <w:t>th</w:t>
      </w:r>
      <w:r>
        <w:rPr>
          <w:rFonts w:eastAsia="SimSun"/>
          <w:kern w:val="2"/>
          <w:lang w:val="en-IN"/>
        </w:rPr>
        <w:t xml:space="preserve"> month were obtained from hospital records and clinical notes. No active follow-up was performed during the study period.</w:t>
      </w:r>
      <w:r>
        <w:rPr>
          <w:rFonts w:eastAsia="SimSun"/>
          <w:kern w:val="2"/>
          <w:lang w:val="en-IN"/>
        </w:rPr>
        <w:t xml:space="preserve"> </w:t>
      </w:r>
      <w:r>
        <w:t>Final</w:t>
      </w:r>
      <w:r>
        <w:rPr>
          <w:spacing w:val="-3"/>
        </w:rPr>
        <w:t xml:space="preserve"> </w:t>
      </w:r>
      <w:r>
        <w:t>functional</w:t>
      </w:r>
      <w:r>
        <w:rPr>
          <w:spacing w:val="-3"/>
        </w:rPr>
        <w:t xml:space="preserve"> </w:t>
      </w:r>
      <w:r>
        <w:t>outcome of the patients</w:t>
      </w:r>
      <w:r>
        <w:rPr>
          <w:spacing w:val="-3"/>
        </w:rPr>
        <w:t xml:space="preserve"> </w:t>
      </w:r>
      <w:r>
        <w:t>was</w:t>
      </w:r>
      <w:r>
        <w:rPr>
          <w:spacing w:val="-3"/>
        </w:rPr>
        <w:t xml:space="preserve"> </w:t>
      </w:r>
      <w:r>
        <w:t>assessed</w:t>
      </w:r>
      <w:r>
        <w:rPr>
          <w:spacing w:val="-2"/>
        </w:rPr>
        <w:t xml:space="preserve"> </w:t>
      </w:r>
      <w:r>
        <w:t>with</w:t>
      </w:r>
      <w:r>
        <w:rPr>
          <w:spacing w:val="-2"/>
        </w:rPr>
        <w:t xml:space="preserve"> </w:t>
      </w:r>
      <w:r>
        <w:t>DASH</w:t>
      </w:r>
      <w:r>
        <w:rPr>
          <w:spacing w:val="-2"/>
        </w:rPr>
        <w:t xml:space="preserve"> </w:t>
      </w:r>
      <w:r>
        <w:t>Score,</w:t>
      </w:r>
      <w:r>
        <w:rPr>
          <w:spacing w:val="-4"/>
        </w:rPr>
        <w:t xml:space="preserve"> </w:t>
      </w:r>
      <w:r>
        <w:t>and</w:t>
      </w:r>
      <w:r>
        <w:rPr>
          <w:spacing w:val="-2"/>
        </w:rPr>
        <w:t xml:space="preserve"> </w:t>
      </w:r>
      <w:r>
        <w:t>clinical</w:t>
      </w:r>
      <w:r>
        <w:rPr>
          <w:spacing w:val="-3"/>
        </w:rPr>
        <w:t xml:space="preserve"> </w:t>
      </w:r>
      <w:r>
        <w:t>outcome of the patient</w:t>
      </w:r>
      <w:r>
        <w:rPr>
          <w:spacing w:val="-4"/>
        </w:rPr>
        <w:t xml:space="preserve"> </w:t>
      </w:r>
      <w:r>
        <w:t>was</w:t>
      </w:r>
      <w:r>
        <w:rPr>
          <w:spacing w:val="-3"/>
        </w:rPr>
        <w:t xml:space="preserve"> </w:t>
      </w:r>
      <w:r>
        <w:t>evaluated</w:t>
      </w:r>
      <w:r>
        <w:rPr>
          <w:spacing w:val="-2"/>
        </w:rPr>
        <w:t xml:space="preserve"> </w:t>
      </w:r>
      <w:r>
        <w:t>with</w:t>
      </w:r>
      <w:r>
        <w:rPr>
          <w:spacing w:val="-2"/>
        </w:rPr>
        <w:t xml:space="preserve"> </w:t>
      </w:r>
      <w:r>
        <w:t>Constant</w:t>
      </w:r>
      <w:r>
        <w:t>-</w:t>
      </w:r>
      <w:proofErr w:type="spellStart"/>
      <w:r>
        <w:t>Murley</w:t>
      </w:r>
      <w:proofErr w:type="spellEnd"/>
      <w:r>
        <w:t xml:space="preserve"> scoring system.</w:t>
      </w:r>
    </w:p>
    <w:p w:rsidR="003A4A16" w:rsidRDefault="00666A3F">
      <w:pPr>
        <w:pStyle w:val="BodyText"/>
        <w:spacing w:before="163" w:line="360" w:lineRule="auto"/>
        <w:ind w:left="319" w:right="832" w:hanging="10"/>
      </w:pPr>
      <w:r>
        <w:rPr>
          <w:b/>
        </w:rPr>
        <w:t xml:space="preserve">Result: </w:t>
      </w:r>
      <w:r>
        <w:t>In our study, mean duration for satisfactory radiographic union was 12 weeks; Two patients developed</w:t>
      </w:r>
      <w:r>
        <w:rPr>
          <w:spacing w:val="-3"/>
        </w:rPr>
        <w:t xml:space="preserve"> </w:t>
      </w:r>
      <w:r>
        <w:t>post-operative</w:t>
      </w:r>
      <w:r>
        <w:rPr>
          <w:spacing w:val="-1"/>
        </w:rPr>
        <w:t xml:space="preserve"> </w:t>
      </w:r>
      <w:r>
        <w:t>surgical</w:t>
      </w:r>
      <w:r>
        <w:rPr>
          <w:spacing w:val="-5"/>
        </w:rPr>
        <w:t xml:space="preserve"> </w:t>
      </w:r>
      <w:r>
        <w:t>site</w:t>
      </w:r>
      <w:r>
        <w:rPr>
          <w:spacing w:val="-1"/>
        </w:rPr>
        <w:t xml:space="preserve"> </w:t>
      </w:r>
      <w:r>
        <w:t>infection,</w:t>
      </w:r>
      <w:r>
        <w:rPr>
          <w:spacing w:val="-2"/>
        </w:rPr>
        <w:t xml:space="preserve"> </w:t>
      </w:r>
      <w:r>
        <w:t>four</w:t>
      </w:r>
      <w:r>
        <w:rPr>
          <w:spacing w:val="-1"/>
        </w:rPr>
        <w:t xml:space="preserve"> </w:t>
      </w:r>
      <w:r>
        <w:t>patients</w:t>
      </w:r>
      <w:r>
        <w:rPr>
          <w:spacing w:val="-4"/>
        </w:rPr>
        <w:t xml:space="preserve"> </w:t>
      </w:r>
      <w:r>
        <w:t>had</w:t>
      </w:r>
      <w:r>
        <w:rPr>
          <w:spacing w:val="-3"/>
        </w:rPr>
        <w:t xml:space="preserve"> </w:t>
      </w:r>
      <w:r>
        <w:t>Delayed</w:t>
      </w:r>
      <w:r>
        <w:rPr>
          <w:spacing w:val="-3"/>
        </w:rPr>
        <w:t xml:space="preserve"> </w:t>
      </w:r>
      <w:r>
        <w:t>union,</w:t>
      </w:r>
      <w:r>
        <w:rPr>
          <w:spacing w:val="-3"/>
        </w:rPr>
        <w:t xml:space="preserve"> </w:t>
      </w:r>
      <w:r>
        <w:t>one</w:t>
      </w:r>
      <w:r>
        <w:rPr>
          <w:spacing w:val="-1"/>
        </w:rPr>
        <w:t xml:space="preserve"> </w:t>
      </w:r>
      <w:r>
        <w:t>patient</w:t>
      </w:r>
      <w:r>
        <w:rPr>
          <w:spacing w:val="-5"/>
        </w:rPr>
        <w:t xml:space="preserve"> </w:t>
      </w:r>
      <w:r>
        <w:t>had</w:t>
      </w:r>
      <w:r>
        <w:rPr>
          <w:spacing w:val="-3"/>
        </w:rPr>
        <w:t xml:space="preserve"> </w:t>
      </w:r>
      <w:r>
        <w:t xml:space="preserve">Non-union, and </w:t>
      </w:r>
      <w:proofErr w:type="gramStart"/>
      <w:r>
        <w:t xml:space="preserve">two </w:t>
      </w:r>
      <w:r>
        <w:t xml:space="preserve"> patients</w:t>
      </w:r>
      <w:proofErr w:type="gramEnd"/>
      <w:r>
        <w:t xml:space="preserve"> had Radial nerve palsy. The mean duration of follow-up period was 6 months.</w:t>
      </w:r>
    </w:p>
    <w:p w:rsidR="003A4A16" w:rsidRDefault="00666A3F">
      <w:pPr>
        <w:pStyle w:val="BodyText"/>
        <w:spacing w:before="165" w:line="360" w:lineRule="auto"/>
        <w:ind w:left="319" w:right="169" w:hanging="10"/>
      </w:pPr>
      <w:r>
        <w:rPr>
          <w:b/>
        </w:rPr>
        <w:t xml:space="preserve">Conclusion: </w:t>
      </w:r>
      <w:r>
        <w:t>No</w:t>
      </w:r>
      <w:r>
        <w:rPr>
          <w:spacing w:val="-2"/>
        </w:rPr>
        <w:t xml:space="preserve"> </w:t>
      </w:r>
      <w:r>
        <w:t>single treatment</w:t>
      </w:r>
      <w:r>
        <w:rPr>
          <w:spacing w:val="-2"/>
        </w:rPr>
        <w:t xml:space="preserve"> </w:t>
      </w:r>
      <w:r>
        <w:t>option</w:t>
      </w:r>
      <w:r>
        <w:rPr>
          <w:spacing w:val="-1"/>
        </w:rPr>
        <w:t xml:space="preserve"> </w:t>
      </w:r>
      <w:r>
        <w:t>is</w:t>
      </w:r>
      <w:r>
        <w:rPr>
          <w:spacing w:val="-2"/>
        </w:rPr>
        <w:t xml:space="preserve"> </w:t>
      </w:r>
      <w:r>
        <w:t>superior in</w:t>
      </w:r>
      <w:r>
        <w:rPr>
          <w:spacing w:val="-1"/>
        </w:rPr>
        <w:t xml:space="preserve"> </w:t>
      </w:r>
      <w:r>
        <w:t>all</w:t>
      </w:r>
      <w:r>
        <w:rPr>
          <w:spacing w:val="-8"/>
        </w:rPr>
        <w:t xml:space="preserve"> </w:t>
      </w:r>
      <w:r>
        <w:t>circumstances</w:t>
      </w:r>
      <w:r>
        <w:rPr>
          <w:spacing w:val="-1"/>
        </w:rPr>
        <w:t xml:space="preserve"> </w:t>
      </w:r>
      <w:r>
        <w:t>for</w:t>
      </w:r>
      <w:r>
        <w:rPr>
          <w:spacing w:val="-5"/>
        </w:rPr>
        <w:t xml:space="preserve"> </w:t>
      </w:r>
      <w:r>
        <w:t>a particular</w:t>
      </w:r>
      <w:r>
        <w:rPr>
          <w:spacing w:val="-4"/>
        </w:rPr>
        <w:t xml:space="preserve"> </w:t>
      </w:r>
      <w:r>
        <w:t>fracture,</w:t>
      </w:r>
      <w:r>
        <w:rPr>
          <w:spacing w:val="-1"/>
        </w:rPr>
        <w:t xml:space="preserve"> </w:t>
      </w:r>
      <w:r>
        <w:t>and</w:t>
      </w:r>
      <w:r>
        <w:rPr>
          <w:spacing w:val="-7"/>
        </w:rPr>
        <w:t xml:space="preserve"> </w:t>
      </w:r>
      <w:r>
        <w:t>each</w:t>
      </w:r>
      <w:r>
        <w:rPr>
          <w:spacing w:val="-7"/>
        </w:rPr>
        <w:t xml:space="preserve"> </w:t>
      </w:r>
      <w:r>
        <w:t>case must be individualized. Platting has been shown to have b</w:t>
      </w:r>
      <w:r>
        <w:t>etter overall results compared to the interlocking nails in treatment of closed humeral shaft fractures.</w:t>
      </w:r>
    </w:p>
    <w:p w:rsidR="003A4A16" w:rsidRDefault="00666A3F">
      <w:pPr>
        <w:pStyle w:val="BodyText"/>
        <w:spacing w:before="162" w:line="360" w:lineRule="auto"/>
        <w:ind w:left="309"/>
        <w:rPr>
          <w:spacing w:val="-2"/>
        </w:rPr>
      </w:pPr>
      <w:r>
        <w:rPr>
          <w:b/>
        </w:rPr>
        <w:t>Keywords</w:t>
      </w:r>
      <w:r>
        <w:t>:</w:t>
      </w:r>
      <w:r>
        <w:rPr>
          <w:spacing w:val="-7"/>
        </w:rPr>
        <w:t xml:space="preserve"> </w:t>
      </w:r>
      <w:proofErr w:type="spellStart"/>
      <w:r>
        <w:t>Humerus</w:t>
      </w:r>
      <w:proofErr w:type="spellEnd"/>
      <w:r>
        <w:rPr>
          <w:spacing w:val="-3"/>
        </w:rPr>
        <w:t xml:space="preserve"> </w:t>
      </w:r>
      <w:r>
        <w:t>shaft</w:t>
      </w:r>
      <w:r>
        <w:rPr>
          <w:spacing w:val="-3"/>
        </w:rPr>
        <w:t xml:space="preserve"> </w:t>
      </w:r>
      <w:r>
        <w:t>fracture,</w:t>
      </w:r>
      <w:r>
        <w:rPr>
          <w:spacing w:val="-3"/>
        </w:rPr>
        <w:t xml:space="preserve"> </w:t>
      </w:r>
      <w:r>
        <w:t>open</w:t>
      </w:r>
      <w:r>
        <w:rPr>
          <w:spacing w:val="-2"/>
        </w:rPr>
        <w:t xml:space="preserve"> </w:t>
      </w:r>
      <w:r>
        <w:t>reduction,</w:t>
      </w:r>
      <w:r>
        <w:rPr>
          <w:spacing w:val="-2"/>
        </w:rPr>
        <w:t xml:space="preserve"> </w:t>
      </w:r>
      <w:r>
        <w:t>posterior</w:t>
      </w:r>
      <w:r>
        <w:rPr>
          <w:spacing w:val="-1"/>
        </w:rPr>
        <w:t xml:space="preserve"> </w:t>
      </w:r>
      <w:r>
        <w:rPr>
          <w:spacing w:val="-2"/>
        </w:rPr>
        <w:t>approach</w:t>
      </w:r>
    </w:p>
    <w:p w:rsidR="003A4A16" w:rsidRDefault="003A4A16">
      <w:pPr>
        <w:pStyle w:val="Heading1"/>
        <w:spacing w:before="1" w:line="360" w:lineRule="auto"/>
        <w:ind w:left="0"/>
        <w:rPr>
          <w:spacing w:val="-2"/>
        </w:rPr>
      </w:pPr>
      <w:bookmarkStart w:id="2" w:name="INTRODUCTION"/>
      <w:bookmarkEnd w:id="2"/>
    </w:p>
    <w:p w:rsidR="003A4A16" w:rsidRDefault="00666A3F">
      <w:pPr>
        <w:pStyle w:val="Heading1"/>
        <w:spacing w:before="1" w:line="360" w:lineRule="auto"/>
        <w:ind w:left="0" w:firstLineChars="150" w:firstLine="328"/>
      </w:pPr>
      <w:r>
        <w:rPr>
          <w:spacing w:val="-2"/>
        </w:rPr>
        <w:t>INTRODUCTION</w:t>
      </w:r>
    </w:p>
    <w:p w:rsidR="003A4A16" w:rsidRDefault="00666A3F">
      <w:pPr>
        <w:pStyle w:val="BodyText"/>
        <w:tabs>
          <w:tab w:val="left" w:pos="5946"/>
        </w:tabs>
        <w:spacing w:line="360" w:lineRule="auto"/>
        <w:ind w:left="309"/>
        <w:jc w:val="both"/>
      </w:pPr>
      <w:r>
        <w:t>The</w:t>
      </w:r>
      <w:r>
        <w:rPr>
          <w:spacing w:val="2"/>
        </w:rPr>
        <w:t xml:space="preserve"> </w:t>
      </w:r>
      <w:r>
        <w:t xml:space="preserve">Shaft </w:t>
      </w:r>
      <w:proofErr w:type="spellStart"/>
      <w:r>
        <w:t>humerus</w:t>
      </w:r>
      <w:proofErr w:type="spellEnd"/>
      <w:r>
        <w:rPr>
          <w:spacing w:val="-6"/>
        </w:rPr>
        <w:t xml:space="preserve"> </w:t>
      </w:r>
      <w:r>
        <w:t>fractures</w:t>
      </w:r>
      <w:r>
        <w:rPr>
          <w:spacing w:val="-6"/>
        </w:rPr>
        <w:t xml:space="preserve"> </w:t>
      </w:r>
      <w:r>
        <w:t>account</w:t>
      </w:r>
      <w:r>
        <w:rPr>
          <w:spacing w:val="-2"/>
        </w:rPr>
        <w:t xml:space="preserve"> </w:t>
      </w:r>
      <w:r>
        <w:t>for</w:t>
      </w:r>
      <w:r>
        <w:rPr>
          <w:spacing w:val="1"/>
        </w:rPr>
        <w:t xml:space="preserve"> </w:t>
      </w:r>
      <w:r>
        <w:t>3-5%</w:t>
      </w:r>
      <w:r>
        <w:rPr>
          <w:spacing w:val="1"/>
        </w:rPr>
        <w:t xml:space="preserve"> </w:t>
      </w:r>
      <w:r>
        <w:t>of</w:t>
      </w:r>
      <w:r>
        <w:rPr>
          <w:spacing w:val="-4"/>
        </w:rPr>
        <w:t xml:space="preserve"> </w:t>
      </w:r>
      <w:r>
        <w:t>all</w:t>
      </w:r>
      <w:r>
        <w:rPr>
          <w:spacing w:val="-1"/>
        </w:rPr>
        <w:t xml:space="preserve"> </w:t>
      </w:r>
      <w:r>
        <w:rPr>
          <w:spacing w:val="-2"/>
        </w:rPr>
        <w:t xml:space="preserve">fractures </w:t>
      </w:r>
      <w:r>
        <w:rPr>
          <w:spacing w:val="-2"/>
          <w:vertAlign w:val="superscript"/>
        </w:rPr>
        <w:t>[1]</w:t>
      </w:r>
      <w:r>
        <w:t>.</w:t>
      </w:r>
      <w:r>
        <w:rPr>
          <w:spacing w:val="-3"/>
        </w:rPr>
        <w:t xml:space="preserve"> </w:t>
      </w:r>
      <w:r>
        <w:t>The incidence</w:t>
      </w:r>
      <w:r>
        <w:rPr>
          <w:spacing w:val="-1"/>
        </w:rPr>
        <w:t xml:space="preserve"> </w:t>
      </w:r>
      <w:r>
        <w:t>of</w:t>
      </w:r>
      <w:r>
        <w:rPr>
          <w:spacing w:val="-1"/>
        </w:rPr>
        <w:t xml:space="preserve"> </w:t>
      </w:r>
      <w:r>
        <w:t>these</w:t>
      </w:r>
      <w:r>
        <w:rPr>
          <w:spacing w:val="-2"/>
        </w:rPr>
        <w:t xml:space="preserve"> </w:t>
      </w:r>
      <w:r>
        <w:t>fractures</w:t>
      </w:r>
      <w:r>
        <w:rPr>
          <w:spacing w:val="-3"/>
        </w:rPr>
        <w:t xml:space="preserve"> </w:t>
      </w:r>
      <w:r>
        <w:t>has</w:t>
      </w:r>
      <w:r>
        <w:rPr>
          <w:spacing w:val="-3"/>
        </w:rPr>
        <w:t xml:space="preserve"> </w:t>
      </w:r>
      <w:r>
        <w:rPr>
          <w:spacing w:val="-4"/>
        </w:rPr>
        <w:t xml:space="preserve">been </w:t>
      </w:r>
      <w:r>
        <w:t>increasing</w:t>
      </w:r>
      <w:r>
        <w:rPr>
          <w:spacing w:val="-2"/>
        </w:rPr>
        <w:t xml:space="preserve"> </w:t>
      </w:r>
      <w:r>
        <w:t>with</w:t>
      </w:r>
      <w:r>
        <w:rPr>
          <w:spacing w:val="-2"/>
        </w:rPr>
        <w:t xml:space="preserve"> </w:t>
      </w:r>
      <w:r>
        <w:t>the</w:t>
      </w:r>
      <w:r>
        <w:rPr>
          <w:spacing w:val="-1"/>
        </w:rPr>
        <w:t xml:space="preserve"> </w:t>
      </w:r>
      <w:r>
        <w:t>aging</w:t>
      </w:r>
      <w:r>
        <w:rPr>
          <w:spacing w:val="-1"/>
        </w:rPr>
        <w:t xml:space="preserve"> </w:t>
      </w:r>
      <w:r>
        <w:rPr>
          <w:spacing w:val="-2"/>
        </w:rPr>
        <w:t xml:space="preserve">population </w:t>
      </w:r>
      <w:r>
        <w:rPr>
          <w:spacing w:val="-2"/>
          <w:vertAlign w:val="superscript"/>
        </w:rPr>
        <w:t>[2]</w:t>
      </w:r>
      <w:r>
        <w:t>.</w:t>
      </w:r>
      <w:r>
        <w:rPr>
          <w:spacing w:val="-3"/>
        </w:rPr>
        <w:t xml:space="preserve"> </w:t>
      </w:r>
      <w:r>
        <w:t>These</w:t>
      </w:r>
      <w:r>
        <w:rPr>
          <w:spacing w:val="-1"/>
        </w:rPr>
        <w:t xml:space="preserve"> </w:t>
      </w:r>
      <w:r>
        <w:t>injuries</w:t>
      </w:r>
      <w:r>
        <w:rPr>
          <w:spacing w:val="-3"/>
        </w:rPr>
        <w:t xml:space="preserve"> </w:t>
      </w:r>
      <w:r>
        <w:t>occur</w:t>
      </w:r>
      <w:r>
        <w:rPr>
          <w:spacing w:val="-1"/>
        </w:rPr>
        <w:t xml:space="preserve"> </w:t>
      </w:r>
      <w:r>
        <w:t>in</w:t>
      </w:r>
      <w:r>
        <w:rPr>
          <w:spacing w:val="-2"/>
        </w:rPr>
        <w:t xml:space="preserve"> </w:t>
      </w:r>
      <w:r>
        <w:t>a bimodal</w:t>
      </w:r>
      <w:r>
        <w:rPr>
          <w:spacing w:val="-4"/>
        </w:rPr>
        <w:t xml:space="preserve"> </w:t>
      </w:r>
      <w:r>
        <w:t>age distribution</w:t>
      </w:r>
      <w:r>
        <w:rPr>
          <w:spacing w:val="-2"/>
        </w:rPr>
        <w:t xml:space="preserve"> </w:t>
      </w:r>
      <w:r>
        <w:t>affecting</w:t>
      </w:r>
      <w:r>
        <w:rPr>
          <w:spacing w:val="-2"/>
        </w:rPr>
        <w:t xml:space="preserve"> </w:t>
      </w:r>
      <w:r>
        <w:t>both</w:t>
      </w:r>
      <w:r>
        <w:rPr>
          <w:spacing w:val="-2"/>
        </w:rPr>
        <w:t xml:space="preserve"> young </w:t>
      </w:r>
      <w:r>
        <w:t>and</w:t>
      </w:r>
      <w:r>
        <w:rPr>
          <w:spacing w:val="-3"/>
        </w:rPr>
        <w:t xml:space="preserve"> </w:t>
      </w:r>
      <w:r>
        <w:t>old</w:t>
      </w:r>
      <w:r>
        <w:rPr>
          <w:spacing w:val="-3"/>
        </w:rPr>
        <w:t xml:space="preserve"> </w:t>
      </w:r>
      <w:r>
        <w:t>patients.</w:t>
      </w:r>
      <w:r>
        <w:rPr>
          <w:spacing w:val="-4"/>
        </w:rPr>
        <w:t xml:space="preserve"> </w:t>
      </w:r>
      <w:r>
        <w:t>Fragility-type</w:t>
      </w:r>
      <w:r>
        <w:rPr>
          <w:spacing w:val="-1"/>
        </w:rPr>
        <w:t xml:space="preserve"> </w:t>
      </w:r>
      <w:r>
        <w:t>fractures</w:t>
      </w:r>
      <w:r>
        <w:rPr>
          <w:spacing w:val="-3"/>
        </w:rPr>
        <w:t xml:space="preserve"> </w:t>
      </w:r>
      <w:r>
        <w:t>occur</w:t>
      </w:r>
      <w:r>
        <w:rPr>
          <w:spacing w:val="-2"/>
        </w:rPr>
        <w:t xml:space="preserve"> </w:t>
      </w:r>
      <w:r>
        <w:t>in</w:t>
      </w:r>
      <w:r>
        <w:rPr>
          <w:spacing w:val="-3"/>
        </w:rPr>
        <w:t xml:space="preserve"> </w:t>
      </w:r>
      <w:r>
        <w:t>elderly</w:t>
      </w:r>
      <w:r>
        <w:rPr>
          <w:spacing w:val="-2"/>
        </w:rPr>
        <w:t xml:space="preserve"> </w:t>
      </w:r>
      <w:r>
        <w:t>individuals;</w:t>
      </w:r>
      <w:r>
        <w:rPr>
          <w:spacing w:val="-5"/>
        </w:rPr>
        <w:t xml:space="preserve"> </w:t>
      </w:r>
      <w:r>
        <w:t>however,</w:t>
      </w:r>
      <w:r>
        <w:rPr>
          <w:spacing w:val="-3"/>
        </w:rPr>
        <w:t xml:space="preserve"> </w:t>
      </w:r>
      <w:r>
        <w:t>these</w:t>
      </w:r>
      <w:r>
        <w:rPr>
          <w:spacing w:val="-1"/>
        </w:rPr>
        <w:t xml:space="preserve"> </w:t>
      </w:r>
      <w:r>
        <w:t>injuries</w:t>
      </w:r>
      <w:r>
        <w:rPr>
          <w:spacing w:val="-3"/>
        </w:rPr>
        <w:t xml:space="preserve"> </w:t>
      </w:r>
      <w:r>
        <w:t>als</w:t>
      </w:r>
      <w:r>
        <w:t>o</w:t>
      </w:r>
      <w:r>
        <w:rPr>
          <w:spacing w:val="-3"/>
        </w:rPr>
        <w:t xml:space="preserve"> </w:t>
      </w:r>
      <w:r>
        <w:t>occur</w:t>
      </w:r>
      <w:r>
        <w:rPr>
          <w:spacing w:val="-2"/>
        </w:rPr>
        <w:t xml:space="preserve"> </w:t>
      </w:r>
      <w:r>
        <w:t>in</w:t>
      </w:r>
      <w:r>
        <w:rPr>
          <w:spacing w:val="-3"/>
        </w:rPr>
        <w:t xml:space="preserve"> </w:t>
      </w:r>
      <w:r>
        <w:t xml:space="preserve">younger patients secondary to high energy </w:t>
      </w:r>
      <w:proofErr w:type="gramStart"/>
      <w:r>
        <w:t>trauma</w:t>
      </w:r>
      <w:r>
        <w:rPr>
          <w:vertAlign w:val="superscript"/>
        </w:rPr>
        <w:t>[</w:t>
      </w:r>
      <w:proofErr w:type="gramEnd"/>
      <w:r>
        <w:rPr>
          <w:vertAlign w:val="superscript"/>
        </w:rPr>
        <w:t>3]</w:t>
      </w:r>
      <w:r>
        <w:t xml:space="preserve">. Historically, non-operative management has been the preferred method for treating humeral shaft fractures, given the shoulder’s ability to compensate for angular and rotational </w:t>
      </w:r>
      <w:r>
        <w:rPr>
          <w:spacing w:val="-2"/>
        </w:rPr>
        <w:t>malalignment</w:t>
      </w:r>
      <w:r>
        <w:t xml:space="preserve"> </w:t>
      </w:r>
      <w:r>
        <w:rPr>
          <w:vertAlign w:val="superscript"/>
        </w:rPr>
        <w:t>[4,5]</w:t>
      </w:r>
      <w:r>
        <w:t>.</w:t>
      </w:r>
      <w:r>
        <w:rPr>
          <w:spacing w:val="-2"/>
        </w:rPr>
        <w:t xml:space="preserve"> </w:t>
      </w:r>
      <w:r>
        <w:t>Sarmiento</w:t>
      </w:r>
      <w:r>
        <w:rPr>
          <w:spacing w:val="-1"/>
        </w:rPr>
        <w:t xml:space="preserve"> </w:t>
      </w:r>
      <w:r>
        <w:t>popularized</w:t>
      </w:r>
      <w:r>
        <w:rPr>
          <w:spacing w:val="-2"/>
        </w:rPr>
        <w:t xml:space="preserve"> </w:t>
      </w:r>
      <w:r>
        <w:t>non-operative</w:t>
      </w:r>
      <w:r>
        <w:rPr>
          <w:spacing w:val="-3"/>
        </w:rPr>
        <w:t xml:space="preserve"> </w:t>
      </w:r>
      <w:r>
        <w:t>management</w:t>
      </w:r>
      <w:r>
        <w:rPr>
          <w:spacing w:val="-2"/>
        </w:rPr>
        <w:t xml:space="preserve"> </w:t>
      </w:r>
      <w:r>
        <w:t>with</w:t>
      </w:r>
      <w:r>
        <w:rPr>
          <w:spacing w:val="-2"/>
        </w:rPr>
        <w:t xml:space="preserve"> </w:t>
      </w:r>
      <w:r>
        <w:t>a</w:t>
      </w:r>
      <w:r>
        <w:rPr>
          <w:spacing w:val="-4"/>
        </w:rPr>
        <w:t xml:space="preserve"> </w:t>
      </w:r>
      <w:r>
        <w:t>functional</w:t>
      </w:r>
      <w:r>
        <w:rPr>
          <w:spacing w:val="-2"/>
        </w:rPr>
        <w:t xml:space="preserve"> </w:t>
      </w:r>
      <w:r>
        <w:t>brace in</w:t>
      </w:r>
      <w:r>
        <w:rPr>
          <w:spacing w:val="-1"/>
        </w:rPr>
        <w:t xml:space="preserve"> </w:t>
      </w:r>
      <w:r>
        <w:t>1977</w:t>
      </w:r>
      <w:r>
        <w:rPr>
          <w:spacing w:val="-1"/>
        </w:rPr>
        <w:t xml:space="preserve"> </w:t>
      </w:r>
      <w:r>
        <w:rPr>
          <w:spacing w:val="-2"/>
        </w:rPr>
        <w:t xml:space="preserve">after </w:t>
      </w:r>
      <w:r>
        <w:t>swelling</w:t>
      </w:r>
      <w:r>
        <w:rPr>
          <w:spacing w:val="-4"/>
        </w:rPr>
        <w:t xml:space="preserve"> </w:t>
      </w:r>
      <w:r>
        <w:t>had</w:t>
      </w:r>
      <w:r>
        <w:rPr>
          <w:spacing w:val="-2"/>
        </w:rPr>
        <w:t xml:space="preserve"> </w:t>
      </w:r>
      <w:r>
        <w:t>abated</w:t>
      </w:r>
      <w:r>
        <w:rPr>
          <w:spacing w:val="-2"/>
        </w:rPr>
        <w:t xml:space="preserve"> </w:t>
      </w:r>
      <w:r>
        <w:t>following</w:t>
      </w:r>
      <w:r>
        <w:rPr>
          <w:spacing w:val="-2"/>
        </w:rPr>
        <w:t xml:space="preserve"> </w:t>
      </w:r>
      <w:r>
        <w:t>1–2</w:t>
      </w:r>
      <w:r>
        <w:rPr>
          <w:spacing w:val="-2"/>
        </w:rPr>
        <w:t xml:space="preserve"> </w:t>
      </w:r>
      <w:r>
        <w:t>weeks</w:t>
      </w:r>
      <w:r>
        <w:rPr>
          <w:spacing w:val="-2"/>
        </w:rPr>
        <w:t xml:space="preserve"> </w:t>
      </w:r>
      <w:r>
        <w:t>in</w:t>
      </w:r>
      <w:r>
        <w:rPr>
          <w:spacing w:val="-2"/>
        </w:rPr>
        <w:t xml:space="preserve"> </w:t>
      </w:r>
      <w:r>
        <w:t>a coaptation</w:t>
      </w:r>
      <w:r>
        <w:rPr>
          <w:spacing w:val="-2"/>
        </w:rPr>
        <w:t xml:space="preserve"> splint </w:t>
      </w:r>
      <w:r>
        <w:rPr>
          <w:spacing w:val="-2"/>
          <w:vertAlign w:val="superscript"/>
        </w:rPr>
        <w:t>[6.7]</w:t>
      </w:r>
      <w:r>
        <w:t>.</w:t>
      </w:r>
      <w:r>
        <w:rPr>
          <w:spacing w:val="1"/>
        </w:rPr>
        <w:t xml:space="preserve"> </w:t>
      </w:r>
      <w:r>
        <w:t>Both</w:t>
      </w:r>
      <w:r>
        <w:rPr>
          <w:spacing w:val="-2"/>
        </w:rPr>
        <w:t xml:space="preserve"> </w:t>
      </w:r>
      <w:r>
        <w:rPr>
          <w:spacing w:val="-2"/>
          <w:lang w:val="en-IN"/>
        </w:rPr>
        <w:t>compression</w:t>
      </w:r>
      <w:r>
        <w:rPr>
          <w:spacing w:val="-1"/>
        </w:rPr>
        <w:t xml:space="preserve"> </w:t>
      </w:r>
      <w:r>
        <w:t>platting</w:t>
      </w:r>
      <w:r>
        <w:rPr>
          <w:spacing w:val="-2"/>
        </w:rPr>
        <w:t xml:space="preserve"> </w:t>
      </w:r>
      <w:r>
        <w:t>and</w:t>
      </w:r>
      <w:r>
        <w:rPr>
          <w:spacing w:val="-1"/>
        </w:rPr>
        <w:t xml:space="preserve"> </w:t>
      </w:r>
      <w:r>
        <w:rPr>
          <w:spacing w:val="-2"/>
        </w:rPr>
        <w:t xml:space="preserve">intramedullary </w:t>
      </w:r>
      <w:r>
        <w:t>nailing was developed to improve functional outco</w:t>
      </w:r>
      <w:r>
        <w:t>mes. Plate fixation allows direct visualization, anatomical reduction</w:t>
      </w:r>
      <w:r>
        <w:rPr>
          <w:spacing w:val="-2"/>
        </w:rPr>
        <w:t xml:space="preserve"> </w:t>
      </w:r>
      <w:r>
        <w:t>and</w:t>
      </w:r>
      <w:r>
        <w:rPr>
          <w:spacing w:val="-8"/>
        </w:rPr>
        <w:t xml:space="preserve"> </w:t>
      </w:r>
      <w:r>
        <w:t>rigid</w:t>
      </w:r>
      <w:r>
        <w:rPr>
          <w:spacing w:val="-2"/>
        </w:rPr>
        <w:t xml:space="preserve"> </w:t>
      </w:r>
      <w:r>
        <w:t>fixation</w:t>
      </w:r>
      <w:r>
        <w:rPr>
          <w:spacing w:val="-2"/>
        </w:rPr>
        <w:t xml:space="preserve"> </w:t>
      </w:r>
      <w:r>
        <w:t>of</w:t>
      </w:r>
      <w:r>
        <w:rPr>
          <w:spacing w:val="-1"/>
        </w:rPr>
        <w:t xml:space="preserve"> </w:t>
      </w:r>
      <w:r>
        <w:t>the fracture,</w:t>
      </w:r>
      <w:r>
        <w:rPr>
          <w:spacing w:val="-7"/>
        </w:rPr>
        <w:t xml:space="preserve"> </w:t>
      </w:r>
      <w:r>
        <w:t>and</w:t>
      </w:r>
      <w:r>
        <w:rPr>
          <w:spacing w:val="-2"/>
        </w:rPr>
        <w:t xml:space="preserve"> </w:t>
      </w:r>
      <w:r>
        <w:t>facilitates</w:t>
      </w:r>
      <w:r>
        <w:rPr>
          <w:spacing w:val="-8"/>
        </w:rPr>
        <w:t xml:space="preserve"> </w:t>
      </w:r>
      <w:r>
        <w:t>identification,</w:t>
      </w:r>
      <w:r>
        <w:rPr>
          <w:spacing w:val="-2"/>
        </w:rPr>
        <w:t xml:space="preserve"> </w:t>
      </w:r>
      <w:r>
        <w:t>exploration,</w:t>
      </w:r>
      <w:r>
        <w:rPr>
          <w:spacing w:val="-2"/>
        </w:rPr>
        <w:t xml:space="preserve"> </w:t>
      </w:r>
      <w:r>
        <w:t>and</w:t>
      </w:r>
      <w:r>
        <w:rPr>
          <w:spacing w:val="-2"/>
        </w:rPr>
        <w:t xml:space="preserve"> </w:t>
      </w:r>
      <w:r>
        <w:t>protection</w:t>
      </w:r>
      <w:r>
        <w:rPr>
          <w:spacing w:val="-2"/>
        </w:rPr>
        <w:t xml:space="preserve"> </w:t>
      </w:r>
      <w:r>
        <w:t>of</w:t>
      </w:r>
      <w:r>
        <w:rPr>
          <w:spacing w:val="-1"/>
        </w:rPr>
        <w:t xml:space="preserve"> </w:t>
      </w:r>
      <w:r>
        <w:t xml:space="preserve">the radial nerve. It may lead to higher rates of wound infection, </w:t>
      </w:r>
      <w:r>
        <w:rPr>
          <w:lang w:val="en-IN"/>
        </w:rPr>
        <w:t>Iatrogenic</w:t>
      </w:r>
      <w:r>
        <w:t xml:space="preserve"> nerve fail</w:t>
      </w:r>
      <w:r>
        <w:t xml:space="preserve">ure </w:t>
      </w:r>
      <w:r>
        <w:lastRenderedPageBreak/>
        <w:t>and mechanical failure in osteoporotic bones.</w:t>
      </w:r>
    </w:p>
    <w:p w:rsidR="003A4A16" w:rsidRDefault="003A4A16">
      <w:pPr>
        <w:pStyle w:val="BodyText"/>
        <w:spacing w:before="37" w:line="360" w:lineRule="auto"/>
      </w:pPr>
    </w:p>
    <w:p w:rsidR="003A4A16" w:rsidRDefault="00666A3F">
      <w:pPr>
        <w:pStyle w:val="Heading1"/>
        <w:spacing w:line="360" w:lineRule="auto"/>
        <w:ind w:left="309"/>
      </w:pPr>
      <w:bookmarkStart w:id="3" w:name="MATERIAL_AND_METHODS"/>
      <w:bookmarkEnd w:id="3"/>
      <w:r>
        <w:t>MATERIAL</w:t>
      </w:r>
      <w:r>
        <w:rPr>
          <w:spacing w:val="-3"/>
        </w:rPr>
        <w:t xml:space="preserve"> </w:t>
      </w:r>
      <w:r>
        <w:t>AND</w:t>
      </w:r>
      <w:r>
        <w:rPr>
          <w:spacing w:val="-4"/>
        </w:rPr>
        <w:t xml:space="preserve"> </w:t>
      </w:r>
      <w:r>
        <w:rPr>
          <w:spacing w:val="-2"/>
        </w:rPr>
        <w:t>METHODS</w:t>
      </w:r>
    </w:p>
    <w:p w:rsidR="003A4A16" w:rsidRDefault="00666A3F">
      <w:pPr>
        <w:pStyle w:val="BodyText"/>
        <w:spacing w:before="152" w:line="360" w:lineRule="auto"/>
        <w:ind w:left="319" w:right="342" w:hanging="10"/>
        <w:jc w:val="both"/>
      </w:pPr>
      <w:r>
        <w:t xml:space="preserve">This is a retrospective study for the result of </w:t>
      </w:r>
      <w:proofErr w:type="spellStart"/>
      <w:r>
        <w:t>Pla</w:t>
      </w:r>
      <w:proofErr w:type="spellEnd"/>
      <w:r>
        <w:rPr>
          <w:lang w:val="en-IN"/>
        </w:rPr>
        <w:t>t</w:t>
      </w:r>
      <w:r>
        <w:t xml:space="preserve">ting in shaft </w:t>
      </w:r>
      <w:proofErr w:type="spellStart"/>
      <w:r>
        <w:t>humerus</w:t>
      </w:r>
      <w:proofErr w:type="spellEnd"/>
      <w:r>
        <w:t xml:space="preserve"> fractures in adults, total 60 patients were evaluated, in the time frame of 18 months starting from November </w:t>
      </w:r>
      <w:r>
        <w:t>2023 to</w:t>
      </w:r>
      <w:r>
        <w:rPr>
          <w:spacing w:val="16"/>
        </w:rPr>
        <w:t xml:space="preserve"> </w:t>
      </w:r>
      <w:r>
        <w:t>April 2025 at Gujarat Adani Institute</w:t>
      </w:r>
      <w:r>
        <w:rPr>
          <w:spacing w:val="40"/>
        </w:rPr>
        <w:t xml:space="preserve"> </w:t>
      </w:r>
      <w:r>
        <w:t xml:space="preserve">of Medical Sciences, Bhuj in the Department of Orthopedics. All the patients were classified as per the AO classification terminology </w:t>
      </w:r>
      <w:r>
        <w:rPr>
          <w:lang w:val="en-IN"/>
        </w:rPr>
        <w:t xml:space="preserve">(Image </w:t>
      </w:r>
      <w:proofErr w:type="gramStart"/>
      <w:r>
        <w:rPr>
          <w:lang w:val="en-IN"/>
        </w:rPr>
        <w:t>1)</w:t>
      </w:r>
      <w:r>
        <w:rPr>
          <w:position w:val="7"/>
          <w:vertAlign w:val="superscript"/>
        </w:rPr>
        <w:t>[</w:t>
      </w:r>
      <w:proofErr w:type="gramEnd"/>
      <w:r>
        <w:rPr>
          <w:position w:val="7"/>
          <w:vertAlign w:val="superscript"/>
        </w:rPr>
        <w:t>8]</w:t>
      </w:r>
      <w:r>
        <w:t>.</w:t>
      </w:r>
    </w:p>
    <w:p w:rsidR="003A4A16" w:rsidRDefault="00666A3F">
      <w:pPr>
        <w:pStyle w:val="BodyText"/>
        <w:spacing w:before="152" w:line="360" w:lineRule="auto"/>
        <w:ind w:left="319" w:right="342" w:hanging="10"/>
        <w:jc w:val="both"/>
      </w:pPr>
      <w:r>
        <w:rPr>
          <w:noProof/>
        </w:rPr>
        <w:drawing>
          <wp:anchor distT="0" distB="0" distL="0" distR="0" simplePos="0" relativeHeight="251656192" behindDoc="0" locked="0" layoutInCell="1" allowOverlap="1">
            <wp:simplePos x="0" y="0"/>
            <wp:positionH relativeFrom="page">
              <wp:posOffset>2416810</wp:posOffset>
            </wp:positionH>
            <wp:positionV relativeFrom="page">
              <wp:posOffset>3402330</wp:posOffset>
            </wp:positionV>
            <wp:extent cx="2625725" cy="2500630"/>
            <wp:effectExtent l="0" t="0" r="3810" b="127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2625725" cy="2500630"/>
                    </a:xfrm>
                    <a:prstGeom prst="rect">
                      <a:avLst/>
                    </a:prstGeom>
                  </pic:spPr>
                </pic:pic>
              </a:graphicData>
            </a:graphic>
          </wp:anchor>
        </w:drawing>
      </w: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3A4A16">
      <w:pPr>
        <w:pStyle w:val="BodyText"/>
        <w:spacing w:line="360" w:lineRule="auto"/>
        <w:ind w:left="144" w:right="132"/>
        <w:jc w:val="both"/>
      </w:pPr>
    </w:p>
    <w:p w:rsidR="003A4A16" w:rsidRDefault="00666A3F">
      <w:pPr>
        <w:pStyle w:val="BodyText"/>
        <w:spacing w:line="360" w:lineRule="auto"/>
        <w:ind w:right="132"/>
        <w:jc w:val="center"/>
      </w:pPr>
      <w:proofErr w:type="gramStart"/>
      <w:r>
        <w:t>( Image</w:t>
      </w:r>
      <w:proofErr w:type="gramEnd"/>
      <w:r>
        <w:t xml:space="preserve"> 1: AO/ OTA classification for shaft </w:t>
      </w:r>
      <w:proofErr w:type="spellStart"/>
      <w:r>
        <w:t>humerus</w:t>
      </w:r>
      <w:proofErr w:type="spellEnd"/>
      <w:r>
        <w:t xml:space="preserve"> fractures)</w:t>
      </w:r>
    </w:p>
    <w:p w:rsidR="003A4A16" w:rsidRDefault="00666A3F">
      <w:pPr>
        <w:pStyle w:val="BodyText"/>
        <w:spacing w:line="360" w:lineRule="auto"/>
        <w:ind w:right="132"/>
        <w:jc w:val="both"/>
        <w:rPr>
          <w:b/>
          <w:bCs/>
          <w:lang w:val="en-IN"/>
        </w:rPr>
      </w:pPr>
      <w:r>
        <w:rPr>
          <w:b/>
          <w:bCs/>
          <w:lang w:val="en-IN"/>
        </w:rPr>
        <w:t>Inclusion criteria:</w:t>
      </w:r>
    </w:p>
    <w:p w:rsidR="003A4A16" w:rsidRDefault="00666A3F">
      <w:pPr>
        <w:pStyle w:val="BodyText"/>
        <w:numPr>
          <w:ilvl w:val="0"/>
          <w:numId w:val="1"/>
        </w:numPr>
        <w:spacing w:line="360" w:lineRule="auto"/>
        <w:ind w:right="132"/>
        <w:jc w:val="both"/>
        <w:rPr>
          <w:b/>
          <w:bCs/>
          <w:lang w:val="en-IN"/>
        </w:rPr>
      </w:pPr>
      <w:r>
        <w:rPr>
          <w:lang w:val="en-IN"/>
        </w:rPr>
        <w:t>Age group 18-80 years</w:t>
      </w:r>
    </w:p>
    <w:p w:rsidR="003A4A16" w:rsidRDefault="00666A3F">
      <w:pPr>
        <w:pStyle w:val="BodyText"/>
        <w:numPr>
          <w:ilvl w:val="0"/>
          <w:numId w:val="1"/>
        </w:numPr>
        <w:spacing w:line="360" w:lineRule="auto"/>
        <w:ind w:right="132"/>
        <w:jc w:val="both"/>
        <w:rPr>
          <w:b/>
          <w:bCs/>
          <w:lang w:val="en-IN"/>
        </w:rPr>
      </w:pPr>
      <w:r>
        <w:rPr>
          <w:lang w:val="en-IN"/>
        </w:rPr>
        <w:t xml:space="preserve">Closed or </w:t>
      </w:r>
      <w:proofErr w:type="spellStart"/>
      <w:r>
        <w:rPr>
          <w:lang w:val="en-IN"/>
        </w:rPr>
        <w:t>Gustilo</w:t>
      </w:r>
      <w:proofErr w:type="spellEnd"/>
      <w:r>
        <w:rPr>
          <w:lang w:val="en-IN"/>
        </w:rPr>
        <w:t xml:space="preserve">-Anderson type 1 open fracture of shaft </w:t>
      </w:r>
      <w:proofErr w:type="spellStart"/>
      <w:r>
        <w:rPr>
          <w:lang w:val="en-IN"/>
        </w:rPr>
        <w:t>humerus</w:t>
      </w:r>
      <w:proofErr w:type="spellEnd"/>
    </w:p>
    <w:p w:rsidR="003A4A16" w:rsidRDefault="00666A3F">
      <w:pPr>
        <w:pStyle w:val="BodyText"/>
        <w:numPr>
          <w:ilvl w:val="0"/>
          <w:numId w:val="1"/>
        </w:numPr>
        <w:tabs>
          <w:tab w:val="clear" w:pos="420"/>
        </w:tabs>
        <w:spacing w:line="360" w:lineRule="auto"/>
        <w:ind w:right="132"/>
        <w:jc w:val="both"/>
        <w:rPr>
          <w:b/>
          <w:bCs/>
          <w:lang w:val="en-IN"/>
        </w:rPr>
      </w:pPr>
      <w:r>
        <w:rPr>
          <w:lang w:val="en-IN"/>
        </w:rPr>
        <w:t>Treated with platting</w:t>
      </w:r>
    </w:p>
    <w:p w:rsidR="003A4A16" w:rsidRDefault="00666A3F">
      <w:pPr>
        <w:pStyle w:val="BodyText"/>
        <w:spacing w:line="360" w:lineRule="auto"/>
        <w:ind w:right="132"/>
        <w:jc w:val="both"/>
        <w:rPr>
          <w:b/>
          <w:bCs/>
          <w:lang w:val="en-IN"/>
        </w:rPr>
      </w:pPr>
      <w:r>
        <w:rPr>
          <w:b/>
          <w:bCs/>
          <w:lang w:val="en-IN"/>
        </w:rPr>
        <w:t xml:space="preserve">Exclusion </w:t>
      </w:r>
      <w:proofErr w:type="spellStart"/>
      <w:r>
        <w:rPr>
          <w:b/>
          <w:bCs/>
          <w:lang w:val="en-IN"/>
        </w:rPr>
        <w:t>citeria</w:t>
      </w:r>
      <w:proofErr w:type="spellEnd"/>
      <w:r>
        <w:rPr>
          <w:b/>
          <w:bCs/>
          <w:lang w:val="en-IN"/>
        </w:rPr>
        <w:t>:</w:t>
      </w:r>
    </w:p>
    <w:p w:rsidR="003A4A16" w:rsidRDefault="00666A3F">
      <w:pPr>
        <w:pStyle w:val="BodyText"/>
        <w:numPr>
          <w:ilvl w:val="0"/>
          <w:numId w:val="1"/>
        </w:numPr>
        <w:tabs>
          <w:tab w:val="clear" w:pos="420"/>
        </w:tabs>
        <w:spacing w:line="360" w:lineRule="auto"/>
        <w:ind w:right="132"/>
        <w:jc w:val="both"/>
        <w:rPr>
          <w:b/>
          <w:bCs/>
          <w:lang w:val="en-IN"/>
        </w:rPr>
      </w:pPr>
      <w:r>
        <w:rPr>
          <w:lang w:val="en-IN"/>
        </w:rPr>
        <w:t>Polytrauma patients</w:t>
      </w:r>
    </w:p>
    <w:p w:rsidR="003A4A16" w:rsidRDefault="00666A3F">
      <w:pPr>
        <w:pStyle w:val="BodyText"/>
        <w:numPr>
          <w:ilvl w:val="0"/>
          <w:numId w:val="1"/>
        </w:numPr>
        <w:tabs>
          <w:tab w:val="clear" w:pos="420"/>
        </w:tabs>
        <w:spacing w:line="360" w:lineRule="auto"/>
        <w:ind w:right="132"/>
        <w:jc w:val="both"/>
        <w:rPr>
          <w:b/>
          <w:bCs/>
          <w:lang w:val="en-IN"/>
        </w:rPr>
      </w:pPr>
      <w:r>
        <w:rPr>
          <w:lang w:val="en-IN"/>
        </w:rPr>
        <w:t>Patients having neurovascular deficit (</w:t>
      </w:r>
      <w:proofErr w:type="spellStart"/>
      <w:r>
        <w:rPr>
          <w:lang w:val="en-IN"/>
        </w:rPr>
        <w:t>Gustilo</w:t>
      </w:r>
      <w:proofErr w:type="spellEnd"/>
      <w:r>
        <w:rPr>
          <w:lang w:val="en-IN"/>
        </w:rPr>
        <w:t>-Anderson type 3c)</w:t>
      </w:r>
    </w:p>
    <w:p w:rsidR="003A4A16" w:rsidRDefault="00666A3F">
      <w:pPr>
        <w:pStyle w:val="BodyText"/>
        <w:numPr>
          <w:ilvl w:val="0"/>
          <w:numId w:val="1"/>
        </w:numPr>
        <w:tabs>
          <w:tab w:val="clear" w:pos="420"/>
        </w:tabs>
        <w:spacing w:line="360" w:lineRule="auto"/>
        <w:ind w:right="132"/>
        <w:jc w:val="both"/>
        <w:rPr>
          <w:b/>
          <w:bCs/>
          <w:lang w:val="en-IN"/>
        </w:rPr>
      </w:pPr>
      <w:r>
        <w:rPr>
          <w:lang w:val="en-IN"/>
        </w:rPr>
        <w:t>Path</w:t>
      </w:r>
      <w:r>
        <w:rPr>
          <w:lang w:val="en-IN"/>
        </w:rPr>
        <w:t>ological fractures</w:t>
      </w:r>
    </w:p>
    <w:p w:rsidR="003A4A16" w:rsidRDefault="003A4A16">
      <w:pPr>
        <w:pStyle w:val="BodyText"/>
        <w:spacing w:line="360" w:lineRule="auto"/>
        <w:ind w:right="132"/>
        <w:jc w:val="both"/>
        <w:rPr>
          <w:rFonts w:ascii="Aptos" w:eastAsia="SimSun" w:hAnsi="Aptos" w:cs="SimSun"/>
          <w:kern w:val="2"/>
          <w:sz w:val="24"/>
          <w:szCs w:val="24"/>
          <w:lang w:val="en-IN"/>
        </w:rPr>
      </w:pPr>
    </w:p>
    <w:p w:rsidR="003A4A16" w:rsidRDefault="00666A3F">
      <w:pPr>
        <w:pStyle w:val="BodyText"/>
        <w:spacing w:line="360" w:lineRule="auto"/>
        <w:ind w:right="132"/>
        <w:jc w:val="both"/>
        <w:rPr>
          <w:lang w:val="en-IN"/>
        </w:rPr>
      </w:pPr>
      <w:r>
        <w:rPr>
          <w:rFonts w:ascii="Aptos" w:eastAsia="SimSun" w:hAnsi="Aptos" w:cs="SimSun"/>
          <w:kern w:val="2"/>
          <w:sz w:val="24"/>
          <w:szCs w:val="24"/>
          <w:lang w:val="en-IN"/>
        </w:rPr>
        <w:t>Follow-up details at 1</w:t>
      </w:r>
      <w:r>
        <w:rPr>
          <w:rFonts w:ascii="Aptos" w:eastAsia="SimSun" w:hAnsi="Aptos" w:cs="SimSun"/>
          <w:kern w:val="2"/>
          <w:sz w:val="24"/>
          <w:szCs w:val="24"/>
          <w:vertAlign w:val="superscript"/>
          <w:lang w:val="en-IN"/>
        </w:rPr>
        <w:t>st</w:t>
      </w:r>
      <w:r>
        <w:rPr>
          <w:rFonts w:ascii="Aptos" w:eastAsia="SimSun" w:hAnsi="Aptos" w:cs="SimSun"/>
          <w:kern w:val="2"/>
          <w:sz w:val="24"/>
          <w:szCs w:val="24"/>
          <w:lang w:val="en-IN"/>
        </w:rPr>
        <w:t xml:space="preserve"> week, 4</w:t>
      </w:r>
      <w:r>
        <w:rPr>
          <w:rFonts w:ascii="Aptos" w:eastAsia="SimSun" w:hAnsi="Aptos" w:cs="SimSun"/>
          <w:kern w:val="2"/>
          <w:sz w:val="24"/>
          <w:szCs w:val="24"/>
          <w:vertAlign w:val="superscript"/>
          <w:lang w:val="en-IN"/>
        </w:rPr>
        <w:t>th</w:t>
      </w:r>
      <w:r>
        <w:rPr>
          <w:rFonts w:ascii="Aptos" w:eastAsia="SimSun" w:hAnsi="Aptos" w:cs="SimSun"/>
          <w:kern w:val="2"/>
          <w:sz w:val="24"/>
          <w:szCs w:val="24"/>
          <w:lang w:val="en-IN"/>
        </w:rPr>
        <w:t xml:space="preserve"> week, 3</w:t>
      </w:r>
      <w:r>
        <w:rPr>
          <w:rFonts w:ascii="Aptos" w:eastAsia="SimSun" w:hAnsi="Aptos" w:cs="SimSun"/>
          <w:kern w:val="2"/>
          <w:sz w:val="24"/>
          <w:szCs w:val="24"/>
          <w:vertAlign w:val="superscript"/>
          <w:lang w:val="en-IN"/>
        </w:rPr>
        <w:t>rd</w:t>
      </w:r>
      <w:r>
        <w:rPr>
          <w:rFonts w:ascii="Aptos" w:eastAsia="SimSun" w:hAnsi="Aptos" w:cs="SimSun"/>
          <w:kern w:val="2"/>
          <w:sz w:val="24"/>
          <w:szCs w:val="24"/>
          <w:lang w:val="en-IN"/>
        </w:rPr>
        <w:t xml:space="preserve"> month, and 6</w:t>
      </w:r>
      <w:r>
        <w:rPr>
          <w:rFonts w:ascii="Aptos" w:eastAsia="SimSun" w:hAnsi="Aptos" w:cs="SimSun"/>
          <w:kern w:val="2"/>
          <w:sz w:val="24"/>
          <w:szCs w:val="24"/>
          <w:vertAlign w:val="superscript"/>
          <w:lang w:val="en-IN"/>
        </w:rPr>
        <w:t>th</w:t>
      </w:r>
      <w:r>
        <w:rPr>
          <w:rFonts w:ascii="Aptos" w:eastAsia="SimSun" w:hAnsi="Aptos" w:cs="SimSun"/>
          <w:kern w:val="2"/>
          <w:sz w:val="24"/>
          <w:szCs w:val="24"/>
          <w:lang w:val="en-IN"/>
        </w:rPr>
        <w:t xml:space="preserve"> month were obtained from hospital records and clinical notes. No active follow-up was performed during the study period.</w:t>
      </w:r>
      <w:r>
        <w:t xml:space="preserve"> In the study majority of the patients belonged to the age group of 31-40, with a higher proportion of fractures in Males, more affected on Left side. The main mode of injury was Road traffic accident. Majority of the patients had AO Classification type</w:t>
      </w:r>
      <w:r>
        <w:rPr>
          <w:lang w:val="en-IN"/>
        </w:rPr>
        <w:t xml:space="preserve"> </w:t>
      </w:r>
      <w:r>
        <w:t>12</w:t>
      </w:r>
      <w:r>
        <w:t xml:space="preserve">A. The functional outcome of the patients was evaluated with DASH score (Disabilities of the Arm, Shoulder and Hand score) </w:t>
      </w:r>
      <w:r>
        <w:rPr>
          <w:lang w:val="en-IN"/>
        </w:rPr>
        <w:t xml:space="preserve">(Table 1) and clinical outcome of the patients was evaluated with Constant </w:t>
      </w:r>
      <w:proofErr w:type="spellStart"/>
      <w:r>
        <w:rPr>
          <w:lang w:val="en-IN"/>
        </w:rPr>
        <w:t>M</w:t>
      </w:r>
      <w:r>
        <w:rPr>
          <w:lang w:val="en-IN"/>
        </w:rPr>
        <w:t>u</w:t>
      </w:r>
      <w:r>
        <w:rPr>
          <w:lang w:val="en-IN"/>
        </w:rPr>
        <w:t>rley</w:t>
      </w:r>
      <w:proofErr w:type="spellEnd"/>
      <w:r>
        <w:rPr>
          <w:lang w:val="en-IN"/>
        </w:rPr>
        <w:t xml:space="preserve"> scoring </w:t>
      </w:r>
      <w:proofErr w:type="gramStart"/>
      <w:r>
        <w:rPr>
          <w:lang w:val="en-IN"/>
        </w:rPr>
        <w:t>system .</w:t>
      </w:r>
      <w:proofErr w:type="gramEnd"/>
      <w:r>
        <w:rPr>
          <w:vertAlign w:val="superscript"/>
          <w:lang w:val="en-IN"/>
        </w:rPr>
        <w:t xml:space="preserve">[9] </w:t>
      </w:r>
    </w:p>
    <w:p w:rsidR="003A4A16" w:rsidRDefault="003A4A16">
      <w:pPr>
        <w:pStyle w:val="BodyText"/>
        <w:spacing w:line="360" w:lineRule="auto"/>
        <w:ind w:right="132"/>
        <w:jc w:val="both"/>
      </w:pPr>
    </w:p>
    <w:tbl>
      <w:tblPr>
        <w:tblStyle w:val="TableGrid1"/>
        <w:tblW w:w="0" w:type="auto"/>
        <w:jc w:val="center"/>
        <w:tblLook w:val="04A0" w:firstRow="1" w:lastRow="0" w:firstColumn="1" w:lastColumn="0" w:noHBand="0" w:noVBand="1"/>
      </w:tblPr>
      <w:tblGrid>
        <w:gridCol w:w="442"/>
        <w:gridCol w:w="3806"/>
        <w:gridCol w:w="992"/>
        <w:gridCol w:w="992"/>
        <w:gridCol w:w="1083"/>
        <w:gridCol w:w="954"/>
        <w:gridCol w:w="747"/>
      </w:tblGrid>
      <w:tr w:rsidR="003A4A16">
        <w:trPr>
          <w:jc w:val="center"/>
        </w:trPr>
        <w:tc>
          <w:tcPr>
            <w:tcW w:w="442" w:type="dxa"/>
          </w:tcPr>
          <w:p w:rsidR="003A4A16" w:rsidRDefault="003A4A16">
            <w:pPr>
              <w:jc w:val="center"/>
              <w:rPr>
                <w:rFonts w:ascii="Calibri" w:eastAsia="Calibri" w:hAnsi="Calibri"/>
                <w:b/>
                <w:sz w:val="28"/>
                <w:szCs w:val="28"/>
              </w:rPr>
            </w:pPr>
          </w:p>
        </w:tc>
        <w:tc>
          <w:tcPr>
            <w:tcW w:w="8574" w:type="dxa"/>
            <w:gridSpan w:val="6"/>
          </w:tcPr>
          <w:p w:rsidR="003A4A16" w:rsidRDefault="00666A3F">
            <w:pPr>
              <w:jc w:val="center"/>
              <w:rPr>
                <w:rFonts w:ascii="Calibri" w:eastAsia="Calibri" w:hAnsi="Calibri"/>
                <w:b/>
                <w:sz w:val="28"/>
                <w:szCs w:val="28"/>
              </w:rPr>
            </w:pPr>
            <w:r>
              <w:rPr>
                <w:rFonts w:ascii="Calibri" w:eastAsia="Calibri" w:hAnsi="Calibri"/>
                <w:b/>
                <w:sz w:val="28"/>
                <w:szCs w:val="28"/>
              </w:rPr>
              <w:t>DISABILITIES OF THE ARM, SHO</w:t>
            </w:r>
            <w:r>
              <w:rPr>
                <w:rFonts w:ascii="Calibri" w:eastAsia="Calibri" w:hAnsi="Calibri"/>
                <w:b/>
                <w:sz w:val="28"/>
                <w:szCs w:val="28"/>
              </w:rPr>
              <w:t>ULDER AND HAND</w:t>
            </w:r>
          </w:p>
        </w:tc>
      </w:tr>
      <w:tr w:rsidR="003A4A16">
        <w:trPr>
          <w:jc w:val="center"/>
        </w:trPr>
        <w:tc>
          <w:tcPr>
            <w:tcW w:w="442" w:type="dxa"/>
          </w:tcPr>
          <w:p w:rsidR="003A4A16" w:rsidRDefault="003A4A16">
            <w:pPr>
              <w:rPr>
                <w:rFonts w:ascii="Calibri" w:eastAsia="Calibri" w:hAnsi="Calibri"/>
              </w:rPr>
            </w:pPr>
          </w:p>
        </w:tc>
        <w:tc>
          <w:tcPr>
            <w:tcW w:w="3806" w:type="dxa"/>
          </w:tcPr>
          <w:p w:rsidR="003A4A16" w:rsidRDefault="003A4A16">
            <w:pPr>
              <w:rPr>
                <w:rFonts w:ascii="Calibri" w:eastAsia="Calibri" w:hAnsi="Calibri"/>
              </w:rPr>
            </w:pPr>
          </w:p>
        </w:tc>
        <w:tc>
          <w:tcPr>
            <w:tcW w:w="992" w:type="dxa"/>
          </w:tcPr>
          <w:p w:rsidR="003A4A16" w:rsidRDefault="00666A3F">
            <w:pPr>
              <w:jc w:val="both"/>
              <w:rPr>
                <w:rFonts w:ascii="Calibri" w:eastAsia="Calibri" w:hAnsi="Calibri"/>
                <w:sz w:val="16"/>
                <w:szCs w:val="16"/>
              </w:rPr>
            </w:pPr>
            <w:r>
              <w:rPr>
                <w:rFonts w:ascii="Calibri" w:eastAsia="Calibri" w:hAnsi="Calibri"/>
                <w:sz w:val="16"/>
                <w:szCs w:val="16"/>
              </w:rPr>
              <w:t>NO</w:t>
            </w:r>
          </w:p>
          <w:p w:rsidR="003A4A16" w:rsidRDefault="00666A3F">
            <w:pPr>
              <w:jc w:val="both"/>
              <w:rPr>
                <w:rFonts w:ascii="Calibri" w:eastAsia="Calibri" w:hAnsi="Calibri"/>
                <w:sz w:val="16"/>
                <w:szCs w:val="16"/>
              </w:rPr>
            </w:pPr>
            <w:r>
              <w:rPr>
                <w:rFonts w:ascii="Calibri" w:eastAsia="Calibri" w:hAnsi="Calibri"/>
                <w:sz w:val="16"/>
                <w:szCs w:val="16"/>
              </w:rPr>
              <w:t xml:space="preserve"> DIFFICULTY</w:t>
            </w:r>
          </w:p>
        </w:tc>
        <w:tc>
          <w:tcPr>
            <w:tcW w:w="992" w:type="dxa"/>
          </w:tcPr>
          <w:p w:rsidR="003A4A16" w:rsidRDefault="00666A3F">
            <w:pPr>
              <w:jc w:val="both"/>
              <w:rPr>
                <w:rFonts w:ascii="Calibri" w:eastAsia="Calibri" w:hAnsi="Calibri"/>
                <w:sz w:val="16"/>
                <w:szCs w:val="16"/>
              </w:rPr>
            </w:pPr>
            <w:r>
              <w:rPr>
                <w:rFonts w:ascii="Calibri" w:eastAsia="Calibri" w:hAnsi="Calibri"/>
                <w:sz w:val="16"/>
                <w:szCs w:val="16"/>
              </w:rPr>
              <w:t>MILD</w:t>
            </w:r>
          </w:p>
          <w:p w:rsidR="003A4A16" w:rsidRDefault="00666A3F">
            <w:pPr>
              <w:jc w:val="both"/>
              <w:rPr>
                <w:rFonts w:ascii="Calibri" w:eastAsia="Calibri" w:hAnsi="Calibri"/>
                <w:sz w:val="16"/>
                <w:szCs w:val="16"/>
              </w:rPr>
            </w:pPr>
            <w:r>
              <w:rPr>
                <w:rFonts w:ascii="Calibri" w:eastAsia="Calibri" w:hAnsi="Calibri"/>
                <w:sz w:val="16"/>
                <w:szCs w:val="16"/>
              </w:rPr>
              <w:t xml:space="preserve"> DIFFICULTY</w:t>
            </w:r>
          </w:p>
        </w:tc>
        <w:tc>
          <w:tcPr>
            <w:tcW w:w="1083" w:type="dxa"/>
          </w:tcPr>
          <w:p w:rsidR="003A4A16" w:rsidRDefault="00666A3F">
            <w:pPr>
              <w:jc w:val="both"/>
              <w:rPr>
                <w:rFonts w:ascii="Calibri" w:eastAsia="Calibri" w:hAnsi="Calibri"/>
                <w:sz w:val="16"/>
                <w:szCs w:val="16"/>
              </w:rPr>
            </w:pPr>
            <w:r>
              <w:rPr>
                <w:rFonts w:ascii="Calibri" w:eastAsia="Calibri" w:hAnsi="Calibri"/>
                <w:sz w:val="16"/>
                <w:szCs w:val="16"/>
              </w:rPr>
              <w:t>MODERATE</w:t>
            </w:r>
          </w:p>
          <w:p w:rsidR="003A4A16" w:rsidRDefault="00666A3F">
            <w:pPr>
              <w:jc w:val="both"/>
              <w:rPr>
                <w:rFonts w:ascii="Calibri" w:eastAsia="Calibri" w:hAnsi="Calibri"/>
                <w:sz w:val="16"/>
                <w:szCs w:val="16"/>
              </w:rPr>
            </w:pPr>
            <w:r>
              <w:rPr>
                <w:rFonts w:ascii="Calibri" w:eastAsia="Calibri" w:hAnsi="Calibri"/>
                <w:sz w:val="16"/>
                <w:szCs w:val="16"/>
              </w:rPr>
              <w:t xml:space="preserve"> DIFFICULTY</w:t>
            </w:r>
          </w:p>
        </w:tc>
        <w:tc>
          <w:tcPr>
            <w:tcW w:w="954" w:type="dxa"/>
          </w:tcPr>
          <w:p w:rsidR="003A4A16" w:rsidRDefault="00666A3F">
            <w:pPr>
              <w:jc w:val="both"/>
              <w:rPr>
                <w:rFonts w:ascii="Calibri" w:eastAsia="Calibri" w:hAnsi="Calibri"/>
                <w:sz w:val="16"/>
                <w:szCs w:val="16"/>
              </w:rPr>
            </w:pPr>
            <w:r>
              <w:rPr>
                <w:rFonts w:ascii="Calibri" w:eastAsia="Calibri" w:hAnsi="Calibri"/>
                <w:sz w:val="16"/>
                <w:szCs w:val="16"/>
              </w:rPr>
              <w:t xml:space="preserve">SEVERE </w:t>
            </w:r>
          </w:p>
          <w:p w:rsidR="003A4A16" w:rsidRDefault="00666A3F">
            <w:pPr>
              <w:jc w:val="both"/>
              <w:rPr>
                <w:rFonts w:ascii="Calibri" w:eastAsia="Calibri" w:hAnsi="Calibri"/>
                <w:sz w:val="16"/>
                <w:szCs w:val="16"/>
              </w:rPr>
            </w:pPr>
            <w:r>
              <w:rPr>
                <w:rFonts w:ascii="Calibri" w:eastAsia="Calibri" w:hAnsi="Calibri"/>
                <w:sz w:val="16"/>
                <w:szCs w:val="16"/>
              </w:rPr>
              <w:t>DIFFICULTY</w:t>
            </w:r>
          </w:p>
        </w:tc>
        <w:tc>
          <w:tcPr>
            <w:tcW w:w="747" w:type="dxa"/>
          </w:tcPr>
          <w:p w:rsidR="003A4A16" w:rsidRDefault="00666A3F">
            <w:pPr>
              <w:jc w:val="both"/>
              <w:rPr>
                <w:rFonts w:ascii="Calibri" w:eastAsia="Calibri" w:hAnsi="Calibri"/>
                <w:sz w:val="16"/>
                <w:szCs w:val="16"/>
              </w:rPr>
            </w:pPr>
            <w:r>
              <w:rPr>
                <w:rFonts w:ascii="Calibri" w:eastAsia="Calibri" w:hAnsi="Calibri"/>
                <w:sz w:val="16"/>
                <w:szCs w:val="16"/>
              </w:rPr>
              <w:t>UNABLE</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w:t>
            </w:r>
          </w:p>
        </w:tc>
        <w:tc>
          <w:tcPr>
            <w:tcW w:w="3806" w:type="dxa"/>
          </w:tcPr>
          <w:p w:rsidR="003A4A16" w:rsidRDefault="00666A3F">
            <w:pPr>
              <w:rPr>
                <w:rFonts w:ascii="Calibri" w:eastAsia="Calibri" w:hAnsi="Calibri"/>
                <w:sz w:val="16"/>
                <w:szCs w:val="16"/>
              </w:rPr>
            </w:pPr>
            <w:r>
              <w:rPr>
                <w:rFonts w:ascii="Calibri" w:eastAsia="Calibri" w:hAnsi="Calibri"/>
                <w:sz w:val="16"/>
                <w:szCs w:val="16"/>
              </w:rPr>
              <w:t>Open a tight or new jar</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2</w:t>
            </w:r>
          </w:p>
        </w:tc>
        <w:tc>
          <w:tcPr>
            <w:tcW w:w="3806" w:type="dxa"/>
          </w:tcPr>
          <w:p w:rsidR="003A4A16" w:rsidRDefault="00666A3F">
            <w:pPr>
              <w:rPr>
                <w:rFonts w:ascii="Calibri" w:eastAsia="Calibri" w:hAnsi="Calibri"/>
                <w:sz w:val="16"/>
                <w:szCs w:val="16"/>
              </w:rPr>
            </w:pPr>
            <w:r>
              <w:rPr>
                <w:rFonts w:ascii="Calibri" w:eastAsia="Calibri" w:hAnsi="Calibri"/>
                <w:sz w:val="16"/>
                <w:szCs w:val="16"/>
              </w:rPr>
              <w:t>Write</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3</w:t>
            </w:r>
          </w:p>
        </w:tc>
        <w:tc>
          <w:tcPr>
            <w:tcW w:w="3806" w:type="dxa"/>
          </w:tcPr>
          <w:p w:rsidR="003A4A16" w:rsidRDefault="00666A3F">
            <w:pPr>
              <w:rPr>
                <w:rFonts w:ascii="Calibri" w:eastAsia="Calibri" w:hAnsi="Calibri"/>
                <w:sz w:val="16"/>
                <w:szCs w:val="16"/>
              </w:rPr>
            </w:pPr>
            <w:r>
              <w:rPr>
                <w:rFonts w:ascii="Calibri" w:eastAsia="Calibri" w:hAnsi="Calibri"/>
                <w:sz w:val="16"/>
                <w:szCs w:val="16"/>
              </w:rPr>
              <w:t>Turn a key</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4</w:t>
            </w:r>
          </w:p>
        </w:tc>
        <w:tc>
          <w:tcPr>
            <w:tcW w:w="3806" w:type="dxa"/>
          </w:tcPr>
          <w:p w:rsidR="003A4A16" w:rsidRDefault="00666A3F">
            <w:pPr>
              <w:rPr>
                <w:rFonts w:ascii="Calibri" w:eastAsia="Calibri" w:hAnsi="Calibri"/>
                <w:sz w:val="16"/>
                <w:szCs w:val="16"/>
              </w:rPr>
            </w:pPr>
            <w:r>
              <w:rPr>
                <w:rFonts w:ascii="Calibri" w:eastAsia="Calibri" w:hAnsi="Calibri"/>
                <w:sz w:val="16"/>
                <w:szCs w:val="16"/>
              </w:rPr>
              <w:t>Prepare a meal</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5</w:t>
            </w:r>
          </w:p>
        </w:tc>
        <w:tc>
          <w:tcPr>
            <w:tcW w:w="3806" w:type="dxa"/>
          </w:tcPr>
          <w:p w:rsidR="003A4A16" w:rsidRDefault="00666A3F">
            <w:pPr>
              <w:rPr>
                <w:rFonts w:ascii="Calibri" w:eastAsia="Calibri" w:hAnsi="Calibri"/>
                <w:sz w:val="16"/>
                <w:szCs w:val="16"/>
              </w:rPr>
            </w:pPr>
            <w:r>
              <w:rPr>
                <w:rFonts w:ascii="Calibri" w:eastAsia="Calibri" w:hAnsi="Calibri"/>
                <w:sz w:val="16"/>
                <w:szCs w:val="16"/>
              </w:rPr>
              <w:t>Push open a heavy door</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6</w:t>
            </w:r>
          </w:p>
        </w:tc>
        <w:tc>
          <w:tcPr>
            <w:tcW w:w="3806" w:type="dxa"/>
          </w:tcPr>
          <w:p w:rsidR="003A4A16" w:rsidRDefault="00666A3F">
            <w:pPr>
              <w:rPr>
                <w:rFonts w:ascii="Calibri" w:eastAsia="Calibri" w:hAnsi="Calibri"/>
                <w:sz w:val="16"/>
                <w:szCs w:val="16"/>
              </w:rPr>
            </w:pPr>
            <w:r>
              <w:rPr>
                <w:rFonts w:ascii="Calibri" w:eastAsia="Calibri" w:hAnsi="Calibri"/>
                <w:sz w:val="16"/>
                <w:szCs w:val="16"/>
              </w:rPr>
              <w:t xml:space="preserve">Place an </w:t>
            </w:r>
            <w:r>
              <w:rPr>
                <w:rFonts w:ascii="Calibri" w:eastAsia="Calibri" w:hAnsi="Calibri"/>
                <w:sz w:val="16"/>
                <w:szCs w:val="16"/>
              </w:rPr>
              <w:t>object on a shelf above your head</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7</w:t>
            </w:r>
          </w:p>
        </w:tc>
        <w:tc>
          <w:tcPr>
            <w:tcW w:w="3806" w:type="dxa"/>
          </w:tcPr>
          <w:p w:rsidR="003A4A16" w:rsidRDefault="00666A3F">
            <w:pPr>
              <w:rPr>
                <w:rFonts w:ascii="Calibri" w:eastAsia="Calibri" w:hAnsi="Calibri"/>
                <w:sz w:val="16"/>
                <w:szCs w:val="16"/>
              </w:rPr>
            </w:pPr>
            <w:r>
              <w:rPr>
                <w:rFonts w:ascii="Calibri" w:eastAsia="Calibri" w:hAnsi="Calibri"/>
                <w:sz w:val="16"/>
                <w:szCs w:val="16"/>
              </w:rPr>
              <w:t>Do heavy household chores</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8</w:t>
            </w:r>
          </w:p>
        </w:tc>
        <w:tc>
          <w:tcPr>
            <w:tcW w:w="3806" w:type="dxa"/>
          </w:tcPr>
          <w:p w:rsidR="003A4A16" w:rsidRDefault="00666A3F">
            <w:pPr>
              <w:rPr>
                <w:rFonts w:ascii="Calibri" w:eastAsia="Calibri" w:hAnsi="Calibri"/>
                <w:sz w:val="16"/>
                <w:szCs w:val="16"/>
              </w:rPr>
            </w:pPr>
            <w:r>
              <w:rPr>
                <w:rFonts w:ascii="Calibri" w:eastAsia="Calibri" w:hAnsi="Calibri"/>
                <w:sz w:val="16"/>
                <w:szCs w:val="16"/>
              </w:rPr>
              <w:t>Garden or do yard work</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9</w:t>
            </w:r>
          </w:p>
        </w:tc>
        <w:tc>
          <w:tcPr>
            <w:tcW w:w="3806" w:type="dxa"/>
          </w:tcPr>
          <w:p w:rsidR="003A4A16" w:rsidRDefault="00666A3F">
            <w:pPr>
              <w:rPr>
                <w:rFonts w:ascii="Calibri" w:eastAsia="Calibri" w:hAnsi="Calibri"/>
                <w:sz w:val="16"/>
                <w:szCs w:val="16"/>
              </w:rPr>
            </w:pPr>
            <w:r>
              <w:rPr>
                <w:rFonts w:ascii="Calibri" w:eastAsia="Calibri" w:hAnsi="Calibri"/>
                <w:sz w:val="16"/>
                <w:szCs w:val="16"/>
              </w:rPr>
              <w:t>Make a bed</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10</w:t>
            </w:r>
          </w:p>
        </w:tc>
        <w:tc>
          <w:tcPr>
            <w:tcW w:w="3806" w:type="dxa"/>
          </w:tcPr>
          <w:p w:rsidR="003A4A16" w:rsidRDefault="00666A3F">
            <w:pPr>
              <w:rPr>
                <w:rFonts w:ascii="Calibri" w:eastAsia="Calibri" w:hAnsi="Calibri"/>
                <w:sz w:val="16"/>
                <w:szCs w:val="16"/>
              </w:rPr>
            </w:pPr>
            <w:r>
              <w:rPr>
                <w:rFonts w:ascii="Calibri" w:eastAsia="Calibri" w:hAnsi="Calibri"/>
                <w:sz w:val="16"/>
                <w:szCs w:val="16"/>
              </w:rPr>
              <w:t>Carry a shopping bag or briefcase</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11</w:t>
            </w:r>
          </w:p>
        </w:tc>
        <w:tc>
          <w:tcPr>
            <w:tcW w:w="3806" w:type="dxa"/>
          </w:tcPr>
          <w:p w:rsidR="003A4A16" w:rsidRDefault="00666A3F">
            <w:pPr>
              <w:rPr>
                <w:rFonts w:ascii="Calibri" w:eastAsia="Calibri" w:hAnsi="Calibri"/>
                <w:sz w:val="16"/>
                <w:szCs w:val="16"/>
              </w:rPr>
            </w:pPr>
            <w:r>
              <w:rPr>
                <w:rFonts w:ascii="Calibri" w:eastAsia="Calibri" w:hAnsi="Calibri"/>
                <w:sz w:val="16"/>
                <w:szCs w:val="16"/>
              </w:rPr>
              <w:t xml:space="preserve">Carry a heavy object </w:t>
            </w:r>
            <w:proofErr w:type="gramStart"/>
            <w:r>
              <w:rPr>
                <w:rFonts w:ascii="Calibri" w:eastAsia="Calibri" w:hAnsi="Calibri"/>
                <w:sz w:val="16"/>
                <w:szCs w:val="16"/>
              </w:rPr>
              <w:t>( over</w:t>
            </w:r>
            <w:proofErr w:type="gramEnd"/>
            <w:r>
              <w:rPr>
                <w:rFonts w:ascii="Calibri" w:eastAsia="Calibri" w:hAnsi="Calibri"/>
                <w:sz w:val="16"/>
                <w:szCs w:val="16"/>
              </w:rPr>
              <w:t xml:space="preserve"> 10 </w:t>
            </w:r>
            <w:proofErr w:type="spellStart"/>
            <w:r>
              <w:rPr>
                <w:rFonts w:ascii="Calibri" w:eastAsia="Calibri" w:hAnsi="Calibri"/>
                <w:sz w:val="16"/>
                <w:szCs w:val="16"/>
              </w:rPr>
              <w:t>lbs</w:t>
            </w:r>
            <w:proofErr w:type="spellEnd"/>
            <w:r>
              <w:rPr>
                <w:rFonts w:ascii="Calibri" w:eastAsia="Calibri" w:hAnsi="Calibri"/>
                <w:sz w:val="16"/>
                <w:szCs w:val="16"/>
              </w:rPr>
              <w:t>)</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12</w:t>
            </w:r>
          </w:p>
        </w:tc>
        <w:tc>
          <w:tcPr>
            <w:tcW w:w="3806" w:type="dxa"/>
          </w:tcPr>
          <w:p w:rsidR="003A4A16" w:rsidRDefault="00666A3F">
            <w:pPr>
              <w:rPr>
                <w:rFonts w:ascii="Calibri" w:eastAsia="Calibri" w:hAnsi="Calibri"/>
                <w:sz w:val="16"/>
                <w:szCs w:val="16"/>
              </w:rPr>
            </w:pPr>
            <w:r>
              <w:rPr>
                <w:rFonts w:ascii="Calibri" w:eastAsia="Calibri" w:hAnsi="Calibri"/>
                <w:sz w:val="16"/>
                <w:szCs w:val="16"/>
              </w:rPr>
              <w:t xml:space="preserve">Change a </w:t>
            </w:r>
            <w:r>
              <w:rPr>
                <w:rFonts w:ascii="Calibri" w:eastAsia="Calibri" w:hAnsi="Calibri"/>
                <w:sz w:val="16"/>
                <w:szCs w:val="16"/>
              </w:rPr>
              <w:t>lightbulb overhead</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13</w:t>
            </w:r>
          </w:p>
        </w:tc>
        <w:tc>
          <w:tcPr>
            <w:tcW w:w="3806" w:type="dxa"/>
          </w:tcPr>
          <w:p w:rsidR="003A4A16" w:rsidRDefault="00666A3F">
            <w:pPr>
              <w:rPr>
                <w:rFonts w:ascii="Calibri" w:eastAsia="Calibri" w:hAnsi="Calibri"/>
                <w:sz w:val="16"/>
                <w:szCs w:val="16"/>
              </w:rPr>
            </w:pPr>
            <w:r>
              <w:rPr>
                <w:rFonts w:ascii="Calibri" w:eastAsia="Calibri" w:hAnsi="Calibri"/>
                <w:sz w:val="16"/>
                <w:szCs w:val="16"/>
              </w:rPr>
              <w:t>Wash or blow dry your hair</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14</w:t>
            </w:r>
          </w:p>
        </w:tc>
        <w:tc>
          <w:tcPr>
            <w:tcW w:w="3806" w:type="dxa"/>
          </w:tcPr>
          <w:p w:rsidR="003A4A16" w:rsidRDefault="00666A3F">
            <w:pPr>
              <w:rPr>
                <w:rFonts w:ascii="Calibri" w:eastAsia="Calibri" w:hAnsi="Calibri"/>
                <w:sz w:val="16"/>
                <w:szCs w:val="16"/>
              </w:rPr>
            </w:pPr>
            <w:r>
              <w:rPr>
                <w:rFonts w:ascii="Calibri" w:eastAsia="Calibri" w:hAnsi="Calibri"/>
                <w:sz w:val="16"/>
                <w:szCs w:val="16"/>
              </w:rPr>
              <w:t>Wash your back</w:t>
            </w:r>
          </w:p>
        </w:tc>
        <w:tc>
          <w:tcPr>
            <w:tcW w:w="992" w:type="dxa"/>
          </w:tcPr>
          <w:p w:rsidR="003A4A16" w:rsidRDefault="003A4A16">
            <w:pPr>
              <w:rPr>
                <w:rFonts w:ascii="Calibri" w:eastAsia="Calibri" w:hAnsi="Calibri"/>
                <w:sz w:val="16"/>
                <w:szCs w:val="16"/>
              </w:rPr>
            </w:pPr>
          </w:p>
        </w:tc>
        <w:tc>
          <w:tcPr>
            <w:tcW w:w="992" w:type="dxa"/>
          </w:tcPr>
          <w:p w:rsidR="003A4A16" w:rsidRDefault="003A4A16">
            <w:pPr>
              <w:rPr>
                <w:rFonts w:ascii="Calibri" w:eastAsia="Calibri" w:hAnsi="Calibri"/>
                <w:sz w:val="16"/>
                <w:szCs w:val="16"/>
              </w:rPr>
            </w:pPr>
          </w:p>
        </w:tc>
        <w:tc>
          <w:tcPr>
            <w:tcW w:w="1083" w:type="dxa"/>
          </w:tcPr>
          <w:p w:rsidR="003A4A16" w:rsidRDefault="003A4A16">
            <w:pPr>
              <w:rPr>
                <w:rFonts w:ascii="Calibri" w:eastAsia="Calibri" w:hAnsi="Calibri"/>
                <w:sz w:val="16"/>
                <w:szCs w:val="16"/>
              </w:rPr>
            </w:pPr>
          </w:p>
        </w:tc>
        <w:tc>
          <w:tcPr>
            <w:tcW w:w="954" w:type="dxa"/>
          </w:tcPr>
          <w:p w:rsidR="003A4A16" w:rsidRDefault="003A4A16">
            <w:pPr>
              <w:rPr>
                <w:rFonts w:ascii="Calibri" w:eastAsia="Calibri" w:hAnsi="Calibri"/>
                <w:sz w:val="16"/>
                <w:szCs w:val="16"/>
              </w:rPr>
            </w:pPr>
          </w:p>
        </w:tc>
        <w:tc>
          <w:tcPr>
            <w:tcW w:w="747" w:type="dxa"/>
          </w:tcPr>
          <w:p w:rsidR="003A4A16" w:rsidRDefault="003A4A16">
            <w:pPr>
              <w:rPr>
                <w:rFonts w:ascii="Calibri" w:eastAsia="Calibri" w:hAnsi="Calibri"/>
                <w:sz w:val="16"/>
                <w:szCs w:val="16"/>
              </w:rPr>
            </w:pP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15</w:t>
            </w:r>
          </w:p>
        </w:tc>
        <w:tc>
          <w:tcPr>
            <w:tcW w:w="3806" w:type="dxa"/>
          </w:tcPr>
          <w:p w:rsidR="003A4A16" w:rsidRDefault="00666A3F">
            <w:pPr>
              <w:rPr>
                <w:rFonts w:ascii="Calibri" w:eastAsia="Calibri" w:hAnsi="Calibri"/>
                <w:sz w:val="16"/>
                <w:szCs w:val="16"/>
              </w:rPr>
            </w:pPr>
            <w:r>
              <w:rPr>
                <w:rFonts w:ascii="Calibri" w:eastAsia="Calibri" w:hAnsi="Calibri"/>
                <w:sz w:val="16"/>
                <w:szCs w:val="16"/>
              </w:rPr>
              <w:t>Put on a pullover sweater</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16</w:t>
            </w:r>
          </w:p>
        </w:tc>
        <w:tc>
          <w:tcPr>
            <w:tcW w:w="3806" w:type="dxa"/>
          </w:tcPr>
          <w:p w:rsidR="003A4A16" w:rsidRDefault="00666A3F">
            <w:pPr>
              <w:rPr>
                <w:rFonts w:ascii="Calibri" w:eastAsia="Calibri" w:hAnsi="Calibri"/>
                <w:sz w:val="16"/>
                <w:szCs w:val="16"/>
              </w:rPr>
            </w:pPr>
            <w:r>
              <w:rPr>
                <w:rFonts w:ascii="Calibri" w:eastAsia="Calibri" w:hAnsi="Calibri"/>
                <w:sz w:val="16"/>
                <w:szCs w:val="16"/>
              </w:rPr>
              <w:t>Use a knife to cut food</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17</w:t>
            </w:r>
          </w:p>
        </w:tc>
        <w:tc>
          <w:tcPr>
            <w:tcW w:w="3806" w:type="dxa"/>
          </w:tcPr>
          <w:p w:rsidR="003A4A16" w:rsidRDefault="00666A3F">
            <w:pPr>
              <w:rPr>
                <w:rFonts w:ascii="Calibri" w:eastAsia="Calibri" w:hAnsi="Calibri"/>
                <w:sz w:val="16"/>
                <w:szCs w:val="16"/>
              </w:rPr>
            </w:pPr>
            <w:r>
              <w:rPr>
                <w:rFonts w:ascii="Calibri" w:eastAsia="Calibri" w:hAnsi="Calibri"/>
                <w:sz w:val="16"/>
                <w:szCs w:val="16"/>
              </w:rPr>
              <w:t>Recreational activities which require little effort</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18</w:t>
            </w:r>
          </w:p>
        </w:tc>
        <w:tc>
          <w:tcPr>
            <w:tcW w:w="3806" w:type="dxa"/>
          </w:tcPr>
          <w:p w:rsidR="003A4A16" w:rsidRDefault="00666A3F">
            <w:pPr>
              <w:rPr>
                <w:rFonts w:ascii="Calibri" w:eastAsia="Calibri" w:hAnsi="Calibri"/>
                <w:sz w:val="16"/>
                <w:szCs w:val="16"/>
              </w:rPr>
            </w:pPr>
            <w:r>
              <w:rPr>
                <w:rFonts w:ascii="Calibri" w:eastAsia="Calibri" w:hAnsi="Calibri"/>
                <w:sz w:val="16"/>
                <w:szCs w:val="16"/>
              </w:rPr>
              <w:t xml:space="preserve">Recreational </w:t>
            </w:r>
            <w:r>
              <w:rPr>
                <w:rFonts w:ascii="Calibri" w:eastAsia="Calibri" w:hAnsi="Calibri"/>
                <w:sz w:val="16"/>
                <w:szCs w:val="16"/>
              </w:rPr>
              <w:t>activities in which you take some force or impact through your arm, shoulder or hand</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19</w:t>
            </w:r>
          </w:p>
        </w:tc>
        <w:tc>
          <w:tcPr>
            <w:tcW w:w="3806" w:type="dxa"/>
          </w:tcPr>
          <w:p w:rsidR="003A4A16" w:rsidRDefault="00666A3F">
            <w:pPr>
              <w:rPr>
                <w:rFonts w:ascii="Calibri" w:eastAsia="Calibri" w:hAnsi="Calibri"/>
                <w:sz w:val="16"/>
                <w:szCs w:val="16"/>
              </w:rPr>
            </w:pPr>
            <w:r>
              <w:rPr>
                <w:rFonts w:ascii="Calibri" w:eastAsia="Calibri" w:hAnsi="Calibri"/>
                <w:sz w:val="16"/>
                <w:szCs w:val="16"/>
              </w:rPr>
              <w:t>Recreational activities in which you move your arm freely</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20</w:t>
            </w:r>
          </w:p>
        </w:tc>
        <w:tc>
          <w:tcPr>
            <w:tcW w:w="3806" w:type="dxa"/>
          </w:tcPr>
          <w:p w:rsidR="003A4A16" w:rsidRDefault="00666A3F">
            <w:pPr>
              <w:rPr>
                <w:rFonts w:ascii="Calibri" w:eastAsia="Calibri" w:hAnsi="Calibri"/>
                <w:sz w:val="16"/>
                <w:szCs w:val="16"/>
              </w:rPr>
            </w:pPr>
            <w:r>
              <w:rPr>
                <w:rFonts w:ascii="Calibri" w:eastAsia="Calibri" w:hAnsi="Calibri"/>
                <w:sz w:val="16"/>
                <w:szCs w:val="16"/>
              </w:rPr>
              <w:t>Manage transportation needs</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r w:rsidR="003A4A16">
        <w:trPr>
          <w:jc w:val="center"/>
        </w:trPr>
        <w:tc>
          <w:tcPr>
            <w:tcW w:w="442" w:type="dxa"/>
          </w:tcPr>
          <w:p w:rsidR="003A4A16" w:rsidRDefault="00666A3F">
            <w:pPr>
              <w:rPr>
                <w:rFonts w:ascii="Calibri" w:eastAsia="Calibri" w:hAnsi="Calibri"/>
                <w:sz w:val="16"/>
                <w:szCs w:val="16"/>
              </w:rPr>
            </w:pPr>
            <w:r>
              <w:rPr>
                <w:rFonts w:ascii="Calibri" w:eastAsia="Calibri" w:hAnsi="Calibri"/>
                <w:sz w:val="16"/>
                <w:szCs w:val="16"/>
              </w:rPr>
              <w:t>21</w:t>
            </w:r>
          </w:p>
        </w:tc>
        <w:tc>
          <w:tcPr>
            <w:tcW w:w="3806" w:type="dxa"/>
          </w:tcPr>
          <w:p w:rsidR="003A4A16" w:rsidRDefault="00666A3F">
            <w:pPr>
              <w:rPr>
                <w:rFonts w:ascii="Calibri" w:eastAsia="Calibri" w:hAnsi="Calibri"/>
                <w:sz w:val="16"/>
                <w:szCs w:val="16"/>
              </w:rPr>
            </w:pPr>
            <w:r>
              <w:rPr>
                <w:rFonts w:ascii="Calibri" w:eastAsia="Calibri" w:hAnsi="Calibri"/>
                <w:sz w:val="16"/>
                <w:szCs w:val="16"/>
              </w:rPr>
              <w:t>Sexual activities</w:t>
            </w:r>
          </w:p>
        </w:tc>
        <w:tc>
          <w:tcPr>
            <w:tcW w:w="992" w:type="dxa"/>
          </w:tcPr>
          <w:p w:rsidR="003A4A16" w:rsidRDefault="00666A3F">
            <w:pPr>
              <w:rPr>
                <w:rFonts w:ascii="Calibri" w:eastAsia="Calibri" w:hAnsi="Calibri"/>
                <w:sz w:val="16"/>
                <w:szCs w:val="16"/>
              </w:rPr>
            </w:pPr>
            <w:r>
              <w:rPr>
                <w:rFonts w:ascii="Calibri" w:eastAsia="Calibri" w:hAnsi="Calibri"/>
                <w:sz w:val="16"/>
                <w:szCs w:val="16"/>
              </w:rPr>
              <w:t>1</w:t>
            </w:r>
          </w:p>
        </w:tc>
        <w:tc>
          <w:tcPr>
            <w:tcW w:w="992" w:type="dxa"/>
          </w:tcPr>
          <w:p w:rsidR="003A4A16" w:rsidRDefault="00666A3F">
            <w:pPr>
              <w:rPr>
                <w:rFonts w:ascii="Calibri" w:eastAsia="Calibri" w:hAnsi="Calibri"/>
                <w:sz w:val="16"/>
                <w:szCs w:val="16"/>
              </w:rPr>
            </w:pPr>
            <w:r>
              <w:rPr>
                <w:rFonts w:ascii="Calibri" w:eastAsia="Calibri" w:hAnsi="Calibri"/>
                <w:sz w:val="16"/>
                <w:szCs w:val="16"/>
              </w:rPr>
              <w:t>2</w:t>
            </w:r>
          </w:p>
        </w:tc>
        <w:tc>
          <w:tcPr>
            <w:tcW w:w="1083" w:type="dxa"/>
          </w:tcPr>
          <w:p w:rsidR="003A4A16" w:rsidRDefault="00666A3F">
            <w:pPr>
              <w:rPr>
                <w:rFonts w:ascii="Calibri" w:eastAsia="Calibri" w:hAnsi="Calibri"/>
                <w:sz w:val="16"/>
                <w:szCs w:val="16"/>
              </w:rPr>
            </w:pPr>
            <w:r>
              <w:rPr>
                <w:rFonts w:ascii="Calibri" w:eastAsia="Calibri" w:hAnsi="Calibri"/>
                <w:sz w:val="16"/>
                <w:szCs w:val="16"/>
              </w:rPr>
              <w:t>3</w:t>
            </w:r>
          </w:p>
        </w:tc>
        <w:tc>
          <w:tcPr>
            <w:tcW w:w="954" w:type="dxa"/>
          </w:tcPr>
          <w:p w:rsidR="003A4A16" w:rsidRDefault="00666A3F">
            <w:pPr>
              <w:rPr>
                <w:rFonts w:ascii="Calibri" w:eastAsia="Calibri" w:hAnsi="Calibri"/>
                <w:sz w:val="16"/>
                <w:szCs w:val="16"/>
              </w:rPr>
            </w:pPr>
            <w:r>
              <w:rPr>
                <w:rFonts w:ascii="Calibri" w:eastAsia="Calibri" w:hAnsi="Calibri"/>
                <w:sz w:val="16"/>
                <w:szCs w:val="16"/>
              </w:rPr>
              <w:t>4</w:t>
            </w:r>
          </w:p>
        </w:tc>
        <w:tc>
          <w:tcPr>
            <w:tcW w:w="747" w:type="dxa"/>
          </w:tcPr>
          <w:p w:rsidR="003A4A16" w:rsidRDefault="00666A3F">
            <w:pPr>
              <w:rPr>
                <w:rFonts w:ascii="Calibri" w:eastAsia="Calibri" w:hAnsi="Calibri"/>
                <w:sz w:val="16"/>
                <w:szCs w:val="16"/>
              </w:rPr>
            </w:pPr>
            <w:r>
              <w:rPr>
                <w:rFonts w:ascii="Calibri" w:eastAsia="Calibri" w:hAnsi="Calibri"/>
                <w:sz w:val="16"/>
                <w:szCs w:val="16"/>
              </w:rPr>
              <w:t>5</w:t>
            </w:r>
          </w:p>
        </w:tc>
      </w:tr>
    </w:tbl>
    <w:p w:rsidR="003A4A16" w:rsidRDefault="003A4A16">
      <w:pPr>
        <w:pStyle w:val="BodyText"/>
        <w:spacing w:line="360" w:lineRule="auto"/>
        <w:ind w:right="132"/>
        <w:jc w:val="both"/>
      </w:pPr>
    </w:p>
    <w:p w:rsidR="003A4A16" w:rsidRDefault="00666A3F">
      <w:pPr>
        <w:pStyle w:val="Heading1"/>
        <w:spacing w:before="1" w:line="360" w:lineRule="auto"/>
        <w:ind w:left="0"/>
        <w:jc w:val="center"/>
        <w:rPr>
          <w:b w:val="0"/>
          <w:bCs w:val="0"/>
          <w:spacing w:val="-2"/>
        </w:rPr>
      </w:pPr>
      <w:bookmarkStart w:id="4" w:name="RESULTS"/>
      <w:bookmarkEnd w:id="4"/>
      <w:r>
        <w:rPr>
          <w:b w:val="0"/>
          <w:bCs w:val="0"/>
        </w:rPr>
        <w:t>(</w:t>
      </w:r>
      <w:r>
        <w:rPr>
          <w:b w:val="0"/>
          <w:bCs w:val="0"/>
          <w:lang w:val="en-IN"/>
        </w:rPr>
        <w:t>Table 1</w:t>
      </w:r>
      <w:r>
        <w:rPr>
          <w:b w:val="0"/>
          <w:bCs w:val="0"/>
        </w:rPr>
        <w:t xml:space="preserve">: </w:t>
      </w:r>
      <w:r>
        <w:rPr>
          <w:b w:val="0"/>
          <w:bCs w:val="0"/>
        </w:rPr>
        <w:t>DASH Score, Disabilities of the Arm, shoulder and hand)</w:t>
      </w:r>
    </w:p>
    <w:p w:rsidR="003A4A16" w:rsidRDefault="003A4A16">
      <w:pPr>
        <w:pStyle w:val="Heading1"/>
        <w:spacing w:before="1" w:line="360" w:lineRule="auto"/>
        <w:rPr>
          <w:spacing w:val="-2"/>
        </w:rPr>
      </w:pPr>
    </w:p>
    <w:p w:rsidR="003A4A16" w:rsidRDefault="00666A3F">
      <w:pPr>
        <w:pStyle w:val="Heading1"/>
        <w:spacing w:before="1" w:line="360" w:lineRule="auto"/>
        <w:ind w:left="0"/>
      </w:pPr>
      <w:r>
        <w:rPr>
          <w:spacing w:val="-2"/>
        </w:rPr>
        <w:t xml:space="preserve">  RESULTS</w:t>
      </w:r>
    </w:p>
    <w:p w:rsidR="003A4A16" w:rsidRDefault="00666A3F">
      <w:pPr>
        <w:pStyle w:val="BodyText"/>
        <w:spacing w:before="177" w:line="360" w:lineRule="auto"/>
        <w:ind w:left="144" w:right="169"/>
        <w:rPr>
          <w:spacing w:val="-7"/>
          <w:lang w:val="en-IN"/>
        </w:rPr>
      </w:pPr>
      <w:r>
        <w:t>In</w:t>
      </w:r>
      <w:r>
        <w:rPr>
          <w:spacing w:val="-2"/>
        </w:rPr>
        <w:t xml:space="preserve"> </w:t>
      </w:r>
      <w:r>
        <w:t>this</w:t>
      </w:r>
      <w:r>
        <w:rPr>
          <w:spacing w:val="-3"/>
        </w:rPr>
        <w:t xml:space="preserve"> </w:t>
      </w:r>
      <w:r>
        <w:t>study,</w:t>
      </w:r>
      <w:r>
        <w:rPr>
          <w:spacing w:val="-2"/>
        </w:rPr>
        <w:t xml:space="preserve"> </w:t>
      </w:r>
      <w:r>
        <w:rPr>
          <w:spacing w:val="-2"/>
        </w:rPr>
        <w:t xml:space="preserve">58 </w:t>
      </w:r>
      <w:r>
        <w:t>patients</w:t>
      </w:r>
      <w:r>
        <w:rPr>
          <w:spacing w:val="-3"/>
        </w:rPr>
        <w:t xml:space="preserve"> </w:t>
      </w:r>
      <w:r>
        <w:t>who</w:t>
      </w:r>
      <w:r>
        <w:rPr>
          <w:spacing w:val="-2"/>
        </w:rPr>
        <w:t xml:space="preserve"> </w:t>
      </w:r>
      <w:r>
        <w:t>fulfilled</w:t>
      </w:r>
      <w:r>
        <w:rPr>
          <w:spacing w:val="-2"/>
        </w:rPr>
        <w:t xml:space="preserve"> </w:t>
      </w:r>
      <w:r>
        <w:t>our inclusion</w:t>
      </w:r>
      <w:r>
        <w:rPr>
          <w:spacing w:val="-3"/>
        </w:rPr>
        <w:t xml:space="preserve"> </w:t>
      </w:r>
      <w:r>
        <w:t>criteria were enrolled</w:t>
      </w:r>
      <w:r>
        <w:rPr>
          <w:spacing w:val="-2"/>
        </w:rPr>
        <w:t xml:space="preserve"> </w:t>
      </w:r>
      <w:r>
        <w:t>(n=</w:t>
      </w:r>
      <w:r>
        <w:t>58</w:t>
      </w:r>
      <w:r>
        <w:t>)</w:t>
      </w:r>
      <w:r>
        <w:rPr>
          <w:lang w:val="en-IN"/>
        </w:rPr>
        <w:t xml:space="preserve">, [ Two patients had pre-operative radial nerve </w:t>
      </w:r>
      <w:proofErr w:type="spellStart"/>
      <w:proofErr w:type="gramStart"/>
      <w:r>
        <w:rPr>
          <w:lang w:val="en-IN"/>
        </w:rPr>
        <w:t>palsy,and</w:t>
      </w:r>
      <w:proofErr w:type="spellEnd"/>
      <w:proofErr w:type="gramEnd"/>
      <w:r>
        <w:rPr>
          <w:lang w:val="en-IN"/>
        </w:rPr>
        <w:t xml:space="preserve"> thus not included in our study ]. </w:t>
      </w:r>
    </w:p>
    <w:tbl>
      <w:tblPr>
        <w:tblpPr w:leftFromText="180" w:rightFromText="180" w:vertAnchor="text" w:horzAnchor="page" w:tblpXSpec="center" w:tblpY="304"/>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3"/>
        <w:gridCol w:w="3259"/>
        <w:gridCol w:w="3292"/>
      </w:tblGrid>
      <w:tr w:rsidR="003A4A16">
        <w:trPr>
          <w:trHeight w:val="429"/>
          <w:jc w:val="center"/>
        </w:trPr>
        <w:tc>
          <w:tcPr>
            <w:tcW w:w="3243" w:type="dxa"/>
          </w:tcPr>
          <w:p w:rsidR="003A4A16" w:rsidRDefault="00666A3F">
            <w:pPr>
              <w:pStyle w:val="TableParagraph"/>
              <w:spacing w:line="360" w:lineRule="auto"/>
              <w:jc w:val="center"/>
            </w:pPr>
            <w:r>
              <w:t>Age</w:t>
            </w:r>
            <w:r>
              <w:rPr>
                <w:spacing w:val="-1"/>
              </w:rPr>
              <w:t xml:space="preserve"> </w:t>
            </w:r>
            <w:r>
              <w:t xml:space="preserve">(in </w:t>
            </w:r>
            <w:r>
              <w:rPr>
                <w:spacing w:val="-2"/>
              </w:rPr>
              <w:t>years)</w:t>
            </w:r>
          </w:p>
        </w:tc>
        <w:tc>
          <w:tcPr>
            <w:tcW w:w="3259" w:type="dxa"/>
          </w:tcPr>
          <w:p w:rsidR="003A4A16" w:rsidRDefault="00666A3F">
            <w:pPr>
              <w:pStyle w:val="TableParagraph"/>
              <w:spacing w:line="360" w:lineRule="auto"/>
              <w:ind w:left="105"/>
              <w:jc w:val="center"/>
            </w:pPr>
            <w:r>
              <w:t>No.</w:t>
            </w:r>
            <w:r>
              <w:rPr>
                <w:spacing w:val="-2"/>
              </w:rPr>
              <w:t xml:space="preserve"> </w:t>
            </w:r>
            <w:r>
              <w:t>Of</w:t>
            </w:r>
            <w:r>
              <w:rPr>
                <w:spacing w:val="1"/>
              </w:rPr>
              <w:t xml:space="preserve"> </w:t>
            </w:r>
            <w:r>
              <w:rPr>
                <w:spacing w:val="-2"/>
              </w:rPr>
              <w:t>Patients</w:t>
            </w:r>
          </w:p>
        </w:tc>
        <w:tc>
          <w:tcPr>
            <w:tcW w:w="3292" w:type="dxa"/>
          </w:tcPr>
          <w:p w:rsidR="003A4A16" w:rsidRDefault="00666A3F">
            <w:pPr>
              <w:pStyle w:val="TableParagraph"/>
              <w:spacing w:line="360" w:lineRule="auto"/>
              <w:jc w:val="center"/>
            </w:pPr>
            <w:r>
              <w:t>Percentage</w:t>
            </w:r>
            <w:r>
              <w:rPr>
                <w:spacing w:val="1"/>
              </w:rPr>
              <w:t xml:space="preserve"> </w:t>
            </w:r>
            <w:r>
              <w:rPr>
                <w:spacing w:val="-5"/>
              </w:rPr>
              <w:t>(%)</w:t>
            </w:r>
          </w:p>
        </w:tc>
      </w:tr>
      <w:tr w:rsidR="003A4A16">
        <w:trPr>
          <w:trHeight w:val="429"/>
          <w:jc w:val="center"/>
        </w:trPr>
        <w:tc>
          <w:tcPr>
            <w:tcW w:w="3243" w:type="dxa"/>
          </w:tcPr>
          <w:p w:rsidR="003A4A16" w:rsidRDefault="00666A3F">
            <w:pPr>
              <w:pStyle w:val="TableParagraph"/>
              <w:spacing w:line="360" w:lineRule="auto"/>
              <w:jc w:val="center"/>
            </w:pPr>
            <w:r>
              <w:t>20-</w:t>
            </w:r>
            <w:r>
              <w:rPr>
                <w:spacing w:val="-5"/>
              </w:rPr>
              <w:t>30</w:t>
            </w:r>
          </w:p>
        </w:tc>
        <w:tc>
          <w:tcPr>
            <w:tcW w:w="3259" w:type="dxa"/>
          </w:tcPr>
          <w:p w:rsidR="003A4A16" w:rsidRDefault="00666A3F">
            <w:pPr>
              <w:pStyle w:val="TableParagraph"/>
              <w:spacing w:line="360" w:lineRule="auto"/>
              <w:ind w:left="105"/>
              <w:jc w:val="center"/>
            </w:pPr>
            <w:r>
              <w:rPr>
                <w:spacing w:val="-5"/>
              </w:rPr>
              <w:t>10</w:t>
            </w:r>
          </w:p>
        </w:tc>
        <w:tc>
          <w:tcPr>
            <w:tcW w:w="3292" w:type="dxa"/>
          </w:tcPr>
          <w:p w:rsidR="003A4A16" w:rsidRDefault="00666A3F">
            <w:pPr>
              <w:pStyle w:val="TableParagraph"/>
              <w:spacing w:line="360" w:lineRule="auto"/>
              <w:jc w:val="center"/>
            </w:pPr>
            <w:r>
              <w:t>17.25</w:t>
            </w:r>
          </w:p>
        </w:tc>
      </w:tr>
      <w:tr w:rsidR="003A4A16">
        <w:trPr>
          <w:trHeight w:val="428"/>
          <w:jc w:val="center"/>
        </w:trPr>
        <w:tc>
          <w:tcPr>
            <w:tcW w:w="3243" w:type="dxa"/>
          </w:tcPr>
          <w:p w:rsidR="003A4A16" w:rsidRDefault="00666A3F">
            <w:pPr>
              <w:pStyle w:val="TableParagraph"/>
              <w:spacing w:line="360" w:lineRule="auto"/>
              <w:jc w:val="center"/>
            </w:pPr>
            <w:r>
              <w:t>31-</w:t>
            </w:r>
            <w:r>
              <w:rPr>
                <w:spacing w:val="-5"/>
              </w:rPr>
              <w:t>40</w:t>
            </w:r>
          </w:p>
        </w:tc>
        <w:tc>
          <w:tcPr>
            <w:tcW w:w="3259" w:type="dxa"/>
          </w:tcPr>
          <w:p w:rsidR="003A4A16" w:rsidRDefault="00666A3F">
            <w:pPr>
              <w:pStyle w:val="TableParagraph"/>
              <w:spacing w:line="360" w:lineRule="auto"/>
              <w:ind w:left="105"/>
              <w:jc w:val="center"/>
            </w:pPr>
            <w:r>
              <w:t>20</w:t>
            </w:r>
          </w:p>
        </w:tc>
        <w:tc>
          <w:tcPr>
            <w:tcW w:w="3292" w:type="dxa"/>
          </w:tcPr>
          <w:p w:rsidR="003A4A16" w:rsidRDefault="00666A3F">
            <w:pPr>
              <w:pStyle w:val="TableParagraph"/>
              <w:spacing w:line="360" w:lineRule="auto"/>
              <w:jc w:val="center"/>
            </w:pPr>
            <w:r>
              <w:rPr>
                <w:spacing w:val="-2"/>
              </w:rPr>
              <w:t>3</w:t>
            </w:r>
            <w:r>
              <w:rPr>
                <w:spacing w:val="-2"/>
              </w:rPr>
              <w:t>4.48</w:t>
            </w:r>
          </w:p>
        </w:tc>
      </w:tr>
      <w:tr w:rsidR="003A4A16">
        <w:trPr>
          <w:trHeight w:val="433"/>
          <w:jc w:val="center"/>
        </w:trPr>
        <w:tc>
          <w:tcPr>
            <w:tcW w:w="3243" w:type="dxa"/>
          </w:tcPr>
          <w:p w:rsidR="003A4A16" w:rsidRDefault="00666A3F">
            <w:pPr>
              <w:pStyle w:val="TableParagraph"/>
              <w:spacing w:line="360" w:lineRule="auto"/>
              <w:jc w:val="center"/>
            </w:pPr>
            <w:r>
              <w:t>41-</w:t>
            </w:r>
            <w:r>
              <w:rPr>
                <w:spacing w:val="-5"/>
              </w:rPr>
              <w:t>50</w:t>
            </w:r>
          </w:p>
        </w:tc>
        <w:tc>
          <w:tcPr>
            <w:tcW w:w="3259" w:type="dxa"/>
          </w:tcPr>
          <w:p w:rsidR="003A4A16" w:rsidRDefault="00666A3F">
            <w:pPr>
              <w:pStyle w:val="TableParagraph"/>
              <w:spacing w:line="360" w:lineRule="auto"/>
              <w:ind w:left="105"/>
              <w:jc w:val="center"/>
            </w:pPr>
            <w:r>
              <w:rPr>
                <w:spacing w:val="-5"/>
              </w:rPr>
              <w:t>14</w:t>
            </w:r>
          </w:p>
        </w:tc>
        <w:tc>
          <w:tcPr>
            <w:tcW w:w="3292" w:type="dxa"/>
          </w:tcPr>
          <w:p w:rsidR="003A4A16" w:rsidRDefault="00666A3F">
            <w:pPr>
              <w:pStyle w:val="TableParagraph"/>
              <w:spacing w:line="360" w:lineRule="auto"/>
              <w:jc w:val="center"/>
            </w:pPr>
            <w:r>
              <w:rPr>
                <w:spacing w:val="-2"/>
              </w:rPr>
              <w:t>2</w:t>
            </w:r>
            <w:r>
              <w:rPr>
                <w:spacing w:val="-2"/>
              </w:rPr>
              <w:t>4.14</w:t>
            </w:r>
          </w:p>
        </w:tc>
      </w:tr>
      <w:tr w:rsidR="003A4A16">
        <w:trPr>
          <w:trHeight w:val="429"/>
          <w:jc w:val="center"/>
        </w:trPr>
        <w:tc>
          <w:tcPr>
            <w:tcW w:w="3243" w:type="dxa"/>
          </w:tcPr>
          <w:p w:rsidR="003A4A16" w:rsidRDefault="00666A3F">
            <w:pPr>
              <w:pStyle w:val="TableParagraph"/>
              <w:spacing w:line="360" w:lineRule="auto"/>
              <w:jc w:val="center"/>
            </w:pPr>
            <w:r>
              <w:t>51-</w:t>
            </w:r>
            <w:r>
              <w:rPr>
                <w:spacing w:val="-5"/>
              </w:rPr>
              <w:t>60</w:t>
            </w:r>
          </w:p>
        </w:tc>
        <w:tc>
          <w:tcPr>
            <w:tcW w:w="3259" w:type="dxa"/>
          </w:tcPr>
          <w:p w:rsidR="003A4A16" w:rsidRDefault="00666A3F">
            <w:pPr>
              <w:pStyle w:val="TableParagraph"/>
              <w:spacing w:line="360" w:lineRule="auto"/>
              <w:ind w:left="105"/>
              <w:jc w:val="center"/>
            </w:pPr>
            <w:r>
              <w:rPr>
                <w:spacing w:val="-10"/>
              </w:rPr>
              <w:t>6</w:t>
            </w:r>
          </w:p>
        </w:tc>
        <w:tc>
          <w:tcPr>
            <w:tcW w:w="3292" w:type="dxa"/>
          </w:tcPr>
          <w:p w:rsidR="003A4A16" w:rsidRDefault="00666A3F">
            <w:pPr>
              <w:pStyle w:val="TableParagraph"/>
              <w:spacing w:line="360" w:lineRule="auto"/>
              <w:jc w:val="center"/>
            </w:pPr>
            <w:r>
              <w:t xml:space="preserve">10 </w:t>
            </w:r>
            <w:r>
              <w:rPr>
                <w:spacing w:val="-5"/>
              </w:rPr>
              <w:t>.</w:t>
            </w:r>
            <w:r>
              <w:rPr>
                <w:spacing w:val="-5"/>
              </w:rPr>
              <w:t>34</w:t>
            </w:r>
          </w:p>
        </w:tc>
      </w:tr>
      <w:tr w:rsidR="003A4A16">
        <w:trPr>
          <w:trHeight w:val="429"/>
          <w:jc w:val="center"/>
        </w:trPr>
        <w:tc>
          <w:tcPr>
            <w:tcW w:w="3243" w:type="dxa"/>
          </w:tcPr>
          <w:p w:rsidR="003A4A16" w:rsidRDefault="00666A3F">
            <w:pPr>
              <w:pStyle w:val="TableParagraph"/>
              <w:spacing w:line="360" w:lineRule="auto"/>
              <w:jc w:val="center"/>
            </w:pPr>
            <w:r>
              <w:t>61-</w:t>
            </w:r>
            <w:r>
              <w:rPr>
                <w:spacing w:val="-5"/>
              </w:rPr>
              <w:t>70</w:t>
            </w:r>
          </w:p>
        </w:tc>
        <w:tc>
          <w:tcPr>
            <w:tcW w:w="3259" w:type="dxa"/>
          </w:tcPr>
          <w:p w:rsidR="003A4A16" w:rsidRDefault="00666A3F">
            <w:pPr>
              <w:pStyle w:val="TableParagraph"/>
              <w:spacing w:line="360" w:lineRule="auto"/>
              <w:ind w:left="105"/>
              <w:jc w:val="center"/>
            </w:pPr>
            <w:r>
              <w:rPr>
                <w:spacing w:val="-10"/>
              </w:rPr>
              <w:t>5</w:t>
            </w:r>
          </w:p>
        </w:tc>
        <w:tc>
          <w:tcPr>
            <w:tcW w:w="3292" w:type="dxa"/>
          </w:tcPr>
          <w:p w:rsidR="003A4A16" w:rsidRDefault="00666A3F">
            <w:pPr>
              <w:pStyle w:val="TableParagraph"/>
              <w:spacing w:line="360" w:lineRule="auto"/>
              <w:jc w:val="center"/>
            </w:pPr>
            <w:r>
              <w:rPr>
                <w:spacing w:val="-4"/>
              </w:rPr>
              <w:t>8.</w:t>
            </w:r>
            <w:r>
              <w:rPr>
                <w:spacing w:val="-4"/>
              </w:rPr>
              <w:t>62</w:t>
            </w:r>
          </w:p>
        </w:tc>
      </w:tr>
      <w:tr w:rsidR="003A4A16">
        <w:trPr>
          <w:trHeight w:val="429"/>
          <w:jc w:val="center"/>
        </w:trPr>
        <w:tc>
          <w:tcPr>
            <w:tcW w:w="3243" w:type="dxa"/>
          </w:tcPr>
          <w:p w:rsidR="003A4A16" w:rsidRDefault="00666A3F">
            <w:pPr>
              <w:pStyle w:val="TableParagraph"/>
              <w:spacing w:line="360" w:lineRule="auto"/>
              <w:jc w:val="center"/>
            </w:pPr>
            <w:r>
              <w:t>71-</w:t>
            </w:r>
            <w:r>
              <w:rPr>
                <w:spacing w:val="-5"/>
              </w:rPr>
              <w:t>80</w:t>
            </w:r>
          </w:p>
        </w:tc>
        <w:tc>
          <w:tcPr>
            <w:tcW w:w="3259" w:type="dxa"/>
          </w:tcPr>
          <w:p w:rsidR="003A4A16" w:rsidRDefault="00666A3F">
            <w:pPr>
              <w:pStyle w:val="TableParagraph"/>
              <w:spacing w:line="360" w:lineRule="auto"/>
              <w:ind w:left="105"/>
              <w:jc w:val="center"/>
            </w:pPr>
            <w:r>
              <w:rPr>
                <w:spacing w:val="-10"/>
              </w:rPr>
              <w:t>3</w:t>
            </w:r>
          </w:p>
        </w:tc>
        <w:tc>
          <w:tcPr>
            <w:tcW w:w="3292" w:type="dxa"/>
          </w:tcPr>
          <w:p w:rsidR="003A4A16" w:rsidRDefault="00666A3F">
            <w:pPr>
              <w:pStyle w:val="TableParagraph"/>
              <w:spacing w:line="360" w:lineRule="auto"/>
              <w:jc w:val="center"/>
            </w:pPr>
            <w:r>
              <w:rPr>
                <w:spacing w:val="-4"/>
              </w:rPr>
              <w:t>5</w:t>
            </w:r>
            <w:r>
              <w:rPr>
                <w:spacing w:val="-4"/>
              </w:rPr>
              <w:t>.17</w:t>
            </w:r>
          </w:p>
        </w:tc>
      </w:tr>
      <w:tr w:rsidR="003A4A16">
        <w:trPr>
          <w:trHeight w:val="429"/>
          <w:jc w:val="center"/>
        </w:trPr>
        <w:tc>
          <w:tcPr>
            <w:tcW w:w="3243" w:type="dxa"/>
          </w:tcPr>
          <w:p w:rsidR="003A4A16" w:rsidRDefault="00666A3F">
            <w:pPr>
              <w:pStyle w:val="TableParagraph"/>
              <w:spacing w:line="360" w:lineRule="auto"/>
              <w:jc w:val="center"/>
            </w:pPr>
            <w:r>
              <w:rPr>
                <w:spacing w:val="-2"/>
              </w:rPr>
              <w:t>Total</w:t>
            </w:r>
          </w:p>
        </w:tc>
        <w:tc>
          <w:tcPr>
            <w:tcW w:w="3259" w:type="dxa"/>
          </w:tcPr>
          <w:p w:rsidR="003A4A16" w:rsidRDefault="00666A3F">
            <w:pPr>
              <w:pStyle w:val="TableParagraph"/>
              <w:spacing w:line="360" w:lineRule="auto"/>
              <w:ind w:left="105"/>
              <w:jc w:val="center"/>
            </w:pPr>
            <w:r>
              <w:t>58</w:t>
            </w:r>
          </w:p>
        </w:tc>
        <w:tc>
          <w:tcPr>
            <w:tcW w:w="3292" w:type="dxa"/>
          </w:tcPr>
          <w:p w:rsidR="003A4A16" w:rsidRDefault="003A4A16">
            <w:pPr>
              <w:pStyle w:val="TableParagraph"/>
              <w:spacing w:line="360" w:lineRule="auto"/>
              <w:ind w:left="0"/>
              <w:jc w:val="center"/>
            </w:pPr>
          </w:p>
        </w:tc>
      </w:tr>
    </w:tbl>
    <w:p w:rsidR="003A4A16" w:rsidRDefault="00666A3F">
      <w:pPr>
        <w:pStyle w:val="BodyText"/>
        <w:spacing w:line="360" w:lineRule="auto"/>
        <w:jc w:val="center"/>
      </w:pPr>
      <w:r>
        <w:t xml:space="preserve">(Table </w:t>
      </w:r>
      <w:r>
        <w:rPr>
          <w:lang w:val="en-IN"/>
        </w:rPr>
        <w:t>2</w:t>
      </w:r>
      <w:r>
        <w:t>: Age group of patients in the study)</w:t>
      </w:r>
    </w:p>
    <w:p w:rsidR="003A4A16" w:rsidRDefault="00666A3F">
      <w:pPr>
        <w:pStyle w:val="BodyText"/>
        <w:spacing w:before="177" w:line="360" w:lineRule="auto"/>
        <w:ind w:right="169"/>
      </w:pPr>
      <w:r>
        <w:t>The</w:t>
      </w:r>
      <w:r>
        <w:rPr>
          <w:spacing w:val="-5"/>
        </w:rPr>
        <w:t xml:space="preserve"> </w:t>
      </w:r>
      <w:r>
        <w:t>average</w:t>
      </w:r>
      <w:r>
        <w:rPr>
          <w:spacing w:val="-4"/>
        </w:rPr>
        <w:t xml:space="preserve"> </w:t>
      </w:r>
      <w:r>
        <w:t>age was</w:t>
      </w:r>
      <w:r>
        <w:rPr>
          <w:spacing w:val="-3"/>
        </w:rPr>
        <w:t xml:space="preserve"> </w:t>
      </w:r>
      <w:r>
        <w:t>46.1</w:t>
      </w:r>
      <w:r>
        <w:rPr>
          <w:spacing w:val="-2"/>
        </w:rPr>
        <w:t xml:space="preserve"> </w:t>
      </w:r>
      <w:r>
        <w:t>years (range: min=22, max=80 years).</w:t>
      </w:r>
    </w:p>
    <w:p w:rsidR="003A4A16" w:rsidRDefault="003A4A16">
      <w:pPr>
        <w:pStyle w:val="BodyText"/>
        <w:spacing w:before="177" w:line="360" w:lineRule="auto"/>
        <w:ind w:right="169"/>
        <w:jc w:val="center"/>
        <w:rPr>
          <w:lang w:val="en-IN"/>
        </w:rPr>
      </w:pPr>
    </w:p>
    <w:p w:rsidR="003A4A16" w:rsidRDefault="003A4A16">
      <w:pPr>
        <w:pStyle w:val="BodyText"/>
        <w:spacing w:before="177" w:line="360" w:lineRule="auto"/>
        <w:ind w:right="169"/>
        <w:jc w:val="center"/>
        <w:rPr>
          <w:lang w:val="en-IN"/>
        </w:rPr>
      </w:pPr>
    </w:p>
    <w:p w:rsidR="003A4A16" w:rsidRDefault="00666A3F">
      <w:pPr>
        <w:pStyle w:val="BodyText"/>
        <w:spacing w:before="177" w:line="360" w:lineRule="auto"/>
        <w:ind w:right="169"/>
        <w:jc w:val="center"/>
        <w:rPr>
          <w:lang w:val="en-IN"/>
        </w:rPr>
      </w:pPr>
      <w:r>
        <w:rPr>
          <w:noProof/>
        </w:rPr>
        <w:lastRenderedPageBreak/>
        <w:drawing>
          <wp:inline distT="0" distB="0" distL="114300" distR="114300">
            <wp:extent cx="5081270" cy="2479040"/>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A4A16" w:rsidRDefault="00666A3F">
      <w:pPr>
        <w:pStyle w:val="BodyText"/>
        <w:spacing w:before="177" w:line="360" w:lineRule="auto"/>
        <w:ind w:right="169"/>
        <w:jc w:val="center"/>
        <w:rPr>
          <w:lang w:val="en-IN"/>
        </w:rPr>
      </w:pPr>
      <w:r>
        <w:rPr>
          <w:lang w:val="en-IN"/>
        </w:rPr>
        <w:t>(</w:t>
      </w:r>
      <w:r>
        <w:t>Graph 1</w:t>
      </w:r>
      <w:r>
        <w:rPr>
          <w:lang w:val="en-IN"/>
        </w:rPr>
        <w:t>: Gender predisposition)</w:t>
      </w:r>
    </w:p>
    <w:p w:rsidR="003A4A16" w:rsidRDefault="00666A3F">
      <w:pPr>
        <w:pStyle w:val="BodyText"/>
        <w:spacing w:line="360" w:lineRule="auto"/>
        <w:rPr>
          <w:spacing w:val="-3"/>
        </w:rPr>
      </w:pPr>
      <w:r>
        <w:t>Fifty-</w:t>
      </w:r>
      <w:r>
        <w:t xml:space="preserve">two </w:t>
      </w:r>
      <w:r>
        <w:t>patients</w:t>
      </w:r>
      <w:r>
        <w:rPr>
          <w:spacing w:val="-3"/>
        </w:rPr>
        <w:t xml:space="preserve"> </w:t>
      </w:r>
      <w:r>
        <w:t>(</w:t>
      </w:r>
      <w:r>
        <w:t>89.65</w:t>
      </w:r>
      <w:r>
        <w:t>%)</w:t>
      </w:r>
      <w:r>
        <w:rPr>
          <w:spacing w:val="-2"/>
        </w:rPr>
        <w:t xml:space="preserve"> </w:t>
      </w:r>
      <w:r>
        <w:t>were</w:t>
      </w:r>
      <w:r>
        <w:rPr>
          <w:spacing w:val="1"/>
        </w:rPr>
        <w:t xml:space="preserve"> </w:t>
      </w:r>
      <w:r>
        <w:t>male,</w:t>
      </w:r>
      <w:r>
        <w:rPr>
          <w:spacing w:val="-3"/>
        </w:rPr>
        <w:t xml:space="preserve"> </w:t>
      </w:r>
      <w:r>
        <w:t>and</w:t>
      </w:r>
      <w:r>
        <w:rPr>
          <w:spacing w:val="-7"/>
        </w:rPr>
        <w:t xml:space="preserve"> </w:t>
      </w:r>
      <w:r>
        <w:t>Six</w:t>
      </w:r>
      <w:r>
        <w:rPr>
          <w:spacing w:val="-2"/>
        </w:rPr>
        <w:t xml:space="preserve"> </w:t>
      </w:r>
      <w:r>
        <w:t>patients</w:t>
      </w:r>
      <w:r>
        <w:rPr>
          <w:spacing w:val="-3"/>
        </w:rPr>
        <w:t xml:space="preserve"> </w:t>
      </w:r>
      <w:r>
        <w:t>were (10</w:t>
      </w:r>
      <w:r>
        <w:t>.35</w:t>
      </w:r>
      <w:r>
        <w:t>%)</w:t>
      </w:r>
      <w:r>
        <w:rPr>
          <w:spacing w:val="-1"/>
        </w:rPr>
        <w:t xml:space="preserve"> </w:t>
      </w:r>
      <w:r>
        <w:t>female.</w:t>
      </w:r>
      <w:r>
        <w:rPr>
          <w:spacing w:val="-3"/>
        </w:rPr>
        <w:t xml:space="preserve"> </w:t>
      </w:r>
    </w:p>
    <w:p w:rsidR="003A4A16" w:rsidRDefault="00666A3F">
      <w:pPr>
        <w:pStyle w:val="BodyText"/>
        <w:spacing w:line="360" w:lineRule="auto"/>
        <w:rPr>
          <w:spacing w:val="-2"/>
        </w:rPr>
      </w:pPr>
      <w:r>
        <w:t>Dominant</w:t>
      </w:r>
      <w:r>
        <w:rPr>
          <w:spacing w:val="-4"/>
        </w:rPr>
        <w:t xml:space="preserve"> </w:t>
      </w:r>
      <w:r>
        <w:t>arm</w:t>
      </w:r>
      <w:r>
        <w:rPr>
          <w:spacing w:val="-4"/>
        </w:rPr>
        <w:t xml:space="preserve"> </w:t>
      </w:r>
      <w:r>
        <w:t>was</w:t>
      </w:r>
      <w:r>
        <w:rPr>
          <w:spacing w:val="-4"/>
        </w:rPr>
        <w:t xml:space="preserve"> </w:t>
      </w:r>
      <w:r>
        <w:t>involved</w:t>
      </w:r>
      <w:r>
        <w:rPr>
          <w:spacing w:val="-2"/>
        </w:rPr>
        <w:t xml:space="preserve"> </w:t>
      </w:r>
      <w:r>
        <w:t>in forty-</w:t>
      </w:r>
      <w:r>
        <w:rPr>
          <w:spacing w:val="-5"/>
        </w:rPr>
        <w:t>two</w:t>
      </w:r>
      <w:r>
        <w:t xml:space="preserve"> (7</w:t>
      </w:r>
      <w:r>
        <w:t>2.41</w:t>
      </w:r>
      <w:r>
        <w:t>%)</w:t>
      </w:r>
      <w:r>
        <w:rPr>
          <w:spacing w:val="-5"/>
        </w:rPr>
        <w:t xml:space="preserve"> </w:t>
      </w:r>
      <w:r>
        <w:t>cases.</w:t>
      </w:r>
      <w:r>
        <w:rPr>
          <w:spacing w:val="-2"/>
        </w:rPr>
        <w:t xml:space="preserve"> </w:t>
      </w:r>
    </w:p>
    <w:p w:rsidR="003A4A16" w:rsidRDefault="003A4A16">
      <w:pPr>
        <w:pStyle w:val="BodyText"/>
        <w:spacing w:line="360" w:lineRule="auto"/>
        <w:rPr>
          <w:spacing w:val="-2"/>
        </w:rPr>
      </w:pPr>
    </w:p>
    <w:p w:rsidR="003A4A16" w:rsidRDefault="00666A3F">
      <w:pPr>
        <w:pStyle w:val="BodyText"/>
        <w:spacing w:line="360" w:lineRule="auto"/>
        <w:jc w:val="cente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9" o:spid="_x0000_s1026" type="#_x0000_t75" alt="Chart 6, Chart element" style="position:absolute;left:0;text-align:left;margin-left:79.35pt;margin-top:9.35pt;width:423.1pt;height:189.95pt;z-index:-251657216;visibility:visible;mso-wrap-distance-left:0;mso-wrap-distance-right:0;mso-position-horizontal-relative:page;mso-position-vertical-relative:text;mso-width-relative:page;mso-height-relative:page">
            <v:imagedata r:id="rId10" o:title="" embosscolor="white"/>
            <w10:wrap type="topAndBottom" anchorx="page"/>
          </v:shape>
          <o:OLEObject Type="Embed" ProgID="Excel.Sheet.8" ShapeID="1029" DrawAspect="Content" ObjectID="_1821522390" r:id="rId11"/>
        </w:object>
      </w:r>
    </w:p>
    <w:p w:rsidR="003A4A16" w:rsidRDefault="00666A3F">
      <w:pPr>
        <w:pStyle w:val="BodyText"/>
        <w:spacing w:line="360" w:lineRule="auto"/>
        <w:jc w:val="center"/>
      </w:pPr>
      <w:r>
        <w:t>(</w:t>
      </w:r>
      <w:r>
        <w:rPr>
          <w:lang w:val="en-IN"/>
        </w:rPr>
        <w:t>Graph</w:t>
      </w:r>
      <w:r>
        <w:t xml:space="preserve"> 2: Pie chart depicting the mode of injury)</w:t>
      </w:r>
    </w:p>
    <w:p w:rsidR="003A4A16" w:rsidRDefault="00666A3F">
      <w:pPr>
        <w:pStyle w:val="BodyText"/>
        <w:spacing w:line="360" w:lineRule="auto"/>
        <w:rPr>
          <w:spacing w:val="-2"/>
        </w:rPr>
      </w:pPr>
      <w:r>
        <w:t>Most</w:t>
      </w:r>
      <w:r>
        <w:rPr>
          <w:spacing w:val="-4"/>
        </w:rPr>
        <w:t xml:space="preserve"> </w:t>
      </w:r>
      <w:r>
        <w:t>common</w:t>
      </w:r>
      <w:r>
        <w:rPr>
          <w:spacing w:val="-2"/>
        </w:rPr>
        <w:t xml:space="preserve"> </w:t>
      </w:r>
      <w:r>
        <w:t>mode of</w:t>
      </w:r>
      <w:r>
        <w:rPr>
          <w:spacing w:val="-1"/>
        </w:rPr>
        <w:t xml:space="preserve"> </w:t>
      </w:r>
      <w:r>
        <w:t>injury</w:t>
      </w:r>
      <w:r>
        <w:rPr>
          <w:spacing w:val="-2"/>
        </w:rPr>
        <w:t xml:space="preserve"> </w:t>
      </w:r>
      <w:r>
        <w:t>was</w:t>
      </w:r>
      <w:r>
        <w:rPr>
          <w:spacing w:val="-3"/>
        </w:rPr>
        <w:t xml:space="preserve"> </w:t>
      </w:r>
      <w:r>
        <w:t>Road</w:t>
      </w:r>
      <w:r>
        <w:rPr>
          <w:spacing w:val="-2"/>
        </w:rPr>
        <w:t xml:space="preserve"> </w:t>
      </w:r>
      <w:r>
        <w:t>traffic accident,</w:t>
      </w:r>
      <w:r>
        <w:rPr>
          <w:spacing w:val="-2"/>
        </w:rPr>
        <w:t xml:space="preserve"> </w:t>
      </w:r>
      <w:r>
        <w:t>seen</w:t>
      </w:r>
      <w:r>
        <w:rPr>
          <w:spacing w:val="-2"/>
        </w:rPr>
        <w:t xml:space="preserve"> </w:t>
      </w:r>
      <w:r>
        <w:t>in</w:t>
      </w:r>
      <w:r>
        <w:rPr>
          <w:spacing w:val="-2"/>
        </w:rPr>
        <w:t xml:space="preserve"> </w:t>
      </w:r>
      <w:r>
        <w:t>forty</w:t>
      </w:r>
      <w:r>
        <w:rPr>
          <w:spacing w:val="-2"/>
        </w:rPr>
        <w:t xml:space="preserve"> </w:t>
      </w:r>
      <w:r>
        <w:t>patients</w:t>
      </w:r>
      <w:r>
        <w:rPr>
          <w:spacing w:val="-2"/>
        </w:rPr>
        <w:t xml:space="preserve"> </w:t>
      </w:r>
      <w:r>
        <w:t>(</w:t>
      </w:r>
      <w:r>
        <w:t>68.97</w:t>
      </w:r>
      <w:r>
        <w:t>%),</w:t>
      </w:r>
      <w:r>
        <w:rPr>
          <w:spacing w:val="-7"/>
        </w:rPr>
        <w:t xml:space="preserve"> </w:t>
      </w:r>
      <w:r>
        <w:t>followed</w:t>
      </w:r>
      <w:r>
        <w:rPr>
          <w:spacing w:val="-2"/>
        </w:rPr>
        <w:t xml:space="preserve"> </w:t>
      </w:r>
      <w:r>
        <w:t>by fall down either at home or at workplace in twelve patients (20</w:t>
      </w:r>
      <w:r>
        <w:t>.69</w:t>
      </w:r>
      <w:r>
        <w:t xml:space="preserve">%) and direct hit trauma (assault) in six patients </w:t>
      </w:r>
      <w:r>
        <w:rPr>
          <w:spacing w:val="-2"/>
        </w:rPr>
        <w:t>(10</w:t>
      </w:r>
      <w:r>
        <w:rPr>
          <w:spacing w:val="-2"/>
        </w:rPr>
        <w:t>.34</w:t>
      </w:r>
      <w:r>
        <w:rPr>
          <w:spacing w:val="-2"/>
        </w:rPr>
        <w:t>%).</w:t>
      </w:r>
    </w:p>
    <w:p w:rsidR="003A4A16" w:rsidRDefault="003A4A16">
      <w:pPr>
        <w:pStyle w:val="BodyText"/>
        <w:spacing w:line="360" w:lineRule="auto"/>
      </w:pPr>
    </w:p>
    <w:p w:rsidR="003A4A16" w:rsidRDefault="003A4A16">
      <w:pPr>
        <w:pStyle w:val="BodyText"/>
        <w:spacing w:line="360" w:lineRule="auto"/>
        <w:jc w:val="center"/>
      </w:pPr>
    </w:p>
    <w:p w:rsidR="003A4A16" w:rsidRDefault="003A4A16">
      <w:pPr>
        <w:pStyle w:val="BodyText"/>
        <w:spacing w:line="360" w:lineRule="auto"/>
        <w:jc w:val="center"/>
      </w:pPr>
    </w:p>
    <w:p w:rsidR="003A4A16" w:rsidRDefault="003A4A16">
      <w:pPr>
        <w:pStyle w:val="BodyText"/>
        <w:spacing w:line="360" w:lineRule="auto"/>
        <w:jc w:val="center"/>
      </w:pPr>
    </w:p>
    <w:p w:rsidR="003A4A16" w:rsidRDefault="003A4A16">
      <w:pPr>
        <w:pStyle w:val="BodyText"/>
        <w:spacing w:line="360" w:lineRule="auto"/>
        <w:jc w:val="both"/>
      </w:pPr>
    </w:p>
    <w:tbl>
      <w:tblPr>
        <w:tblpPr w:leftFromText="180" w:rightFromText="180" w:vertAnchor="text" w:horzAnchor="page" w:tblpX="1118" w:tblpY="45"/>
        <w:tblOverlap w:val="neve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4"/>
        <w:gridCol w:w="2402"/>
        <w:gridCol w:w="2438"/>
        <w:gridCol w:w="2464"/>
      </w:tblGrid>
      <w:tr w:rsidR="003A4A16">
        <w:trPr>
          <w:trHeight w:val="469"/>
        </w:trPr>
        <w:tc>
          <w:tcPr>
            <w:tcW w:w="2374" w:type="dxa"/>
          </w:tcPr>
          <w:p w:rsidR="003A4A16" w:rsidRDefault="00666A3F">
            <w:pPr>
              <w:pStyle w:val="TableParagraph"/>
              <w:spacing w:line="360" w:lineRule="auto"/>
              <w:ind w:left="125"/>
              <w:jc w:val="center"/>
            </w:pPr>
            <w:r>
              <w:t>S.</w:t>
            </w:r>
            <w:r>
              <w:rPr>
                <w:spacing w:val="2"/>
              </w:rPr>
              <w:t xml:space="preserve"> </w:t>
            </w:r>
            <w:r>
              <w:rPr>
                <w:spacing w:val="-5"/>
              </w:rPr>
              <w:t>No.</w:t>
            </w:r>
          </w:p>
        </w:tc>
        <w:tc>
          <w:tcPr>
            <w:tcW w:w="2402" w:type="dxa"/>
          </w:tcPr>
          <w:p w:rsidR="003A4A16" w:rsidRDefault="00666A3F">
            <w:pPr>
              <w:pStyle w:val="TableParagraph"/>
              <w:spacing w:line="360" w:lineRule="auto"/>
              <w:ind w:left="120"/>
              <w:jc w:val="center"/>
            </w:pPr>
            <w:r>
              <w:t xml:space="preserve">AO </w:t>
            </w:r>
            <w:r>
              <w:rPr>
                <w:spacing w:val="-4"/>
              </w:rPr>
              <w:t>Type</w:t>
            </w:r>
          </w:p>
        </w:tc>
        <w:tc>
          <w:tcPr>
            <w:tcW w:w="2438" w:type="dxa"/>
          </w:tcPr>
          <w:p w:rsidR="003A4A16" w:rsidRDefault="00666A3F">
            <w:pPr>
              <w:pStyle w:val="TableParagraph"/>
              <w:spacing w:line="360" w:lineRule="auto"/>
              <w:ind w:left="118"/>
              <w:jc w:val="center"/>
            </w:pPr>
            <w:r>
              <w:t>No.</w:t>
            </w:r>
            <w:r>
              <w:rPr>
                <w:spacing w:val="-2"/>
              </w:rPr>
              <w:t xml:space="preserve"> </w:t>
            </w:r>
            <w:r>
              <w:t>Of</w:t>
            </w:r>
            <w:r>
              <w:rPr>
                <w:spacing w:val="2"/>
              </w:rPr>
              <w:t xml:space="preserve"> </w:t>
            </w:r>
            <w:r>
              <w:rPr>
                <w:spacing w:val="-2"/>
              </w:rPr>
              <w:t>patients</w:t>
            </w:r>
          </w:p>
        </w:tc>
        <w:tc>
          <w:tcPr>
            <w:tcW w:w="2464" w:type="dxa"/>
          </w:tcPr>
          <w:p w:rsidR="003A4A16" w:rsidRDefault="00666A3F">
            <w:pPr>
              <w:pStyle w:val="TableParagraph"/>
              <w:spacing w:line="360" w:lineRule="auto"/>
              <w:ind w:left="117"/>
              <w:jc w:val="center"/>
            </w:pPr>
            <w:r>
              <w:rPr>
                <w:spacing w:val="-2"/>
              </w:rPr>
              <w:t>Percentage</w:t>
            </w:r>
          </w:p>
        </w:tc>
      </w:tr>
      <w:tr w:rsidR="003A4A16">
        <w:trPr>
          <w:trHeight w:val="469"/>
        </w:trPr>
        <w:tc>
          <w:tcPr>
            <w:tcW w:w="2374" w:type="dxa"/>
          </w:tcPr>
          <w:p w:rsidR="003A4A16" w:rsidRDefault="00666A3F">
            <w:pPr>
              <w:pStyle w:val="TableParagraph"/>
              <w:spacing w:line="360" w:lineRule="auto"/>
              <w:ind w:left="125"/>
              <w:jc w:val="center"/>
            </w:pPr>
            <w:r>
              <w:rPr>
                <w:spacing w:val="-5"/>
              </w:rPr>
              <w:lastRenderedPageBreak/>
              <w:t>1</w:t>
            </w:r>
          </w:p>
        </w:tc>
        <w:tc>
          <w:tcPr>
            <w:tcW w:w="2402" w:type="dxa"/>
          </w:tcPr>
          <w:p w:rsidR="003A4A16" w:rsidRDefault="00666A3F">
            <w:pPr>
              <w:pStyle w:val="TableParagraph"/>
              <w:spacing w:line="360" w:lineRule="auto"/>
              <w:ind w:left="120"/>
              <w:jc w:val="center"/>
            </w:pPr>
            <w:r>
              <w:t xml:space="preserve">12 </w:t>
            </w:r>
            <w:r>
              <w:rPr>
                <w:spacing w:val="-5"/>
              </w:rPr>
              <w:t>A1</w:t>
            </w:r>
          </w:p>
        </w:tc>
        <w:tc>
          <w:tcPr>
            <w:tcW w:w="2438" w:type="dxa"/>
          </w:tcPr>
          <w:p w:rsidR="003A4A16" w:rsidRDefault="00666A3F">
            <w:pPr>
              <w:pStyle w:val="TableParagraph"/>
              <w:spacing w:line="360" w:lineRule="auto"/>
              <w:ind w:left="118"/>
              <w:jc w:val="center"/>
            </w:pPr>
            <w:r>
              <w:rPr>
                <w:spacing w:val="-10"/>
              </w:rPr>
              <w:t>8</w:t>
            </w:r>
          </w:p>
        </w:tc>
        <w:tc>
          <w:tcPr>
            <w:tcW w:w="2464" w:type="dxa"/>
          </w:tcPr>
          <w:p w:rsidR="003A4A16" w:rsidRDefault="00666A3F">
            <w:pPr>
              <w:pStyle w:val="TableParagraph"/>
              <w:spacing w:line="360" w:lineRule="auto"/>
              <w:ind w:left="117"/>
              <w:jc w:val="center"/>
            </w:pPr>
            <w:r>
              <w:rPr>
                <w:spacing w:val="-2"/>
              </w:rPr>
              <w:t>13.</w:t>
            </w:r>
            <w:r>
              <w:rPr>
                <w:spacing w:val="-2"/>
              </w:rPr>
              <w:t>79</w:t>
            </w:r>
          </w:p>
        </w:tc>
      </w:tr>
      <w:tr w:rsidR="003A4A16">
        <w:trPr>
          <w:trHeight w:val="463"/>
        </w:trPr>
        <w:tc>
          <w:tcPr>
            <w:tcW w:w="2374" w:type="dxa"/>
          </w:tcPr>
          <w:p w:rsidR="003A4A16" w:rsidRDefault="00666A3F">
            <w:pPr>
              <w:pStyle w:val="TableParagraph"/>
              <w:spacing w:line="360" w:lineRule="auto"/>
              <w:ind w:left="125"/>
              <w:jc w:val="center"/>
            </w:pPr>
            <w:r>
              <w:rPr>
                <w:spacing w:val="-5"/>
              </w:rPr>
              <w:t>2</w:t>
            </w:r>
          </w:p>
        </w:tc>
        <w:tc>
          <w:tcPr>
            <w:tcW w:w="2402" w:type="dxa"/>
          </w:tcPr>
          <w:p w:rsidR="003A4A16" w:rsidRDefault="00666A3F">
            <w:pPr>
              <w:pStyle w:val="TableParagraph"/>
              <w:spacing w:line="360" w:lineRule="auto"/>
              <w:ind w:left="120"/>
              <w:jc w:val="center"/>
            </w:pPr>
            <w:r>
              <w:t xml:space="preserve">12 </w:t>
            </w:r>
            <w:r>
              <w:rPr>
                <w:spacing w:val="-5"/>
              </w:rPr>
              <w:t>A2</w:t>
            </w:r>
          </w:p>
        </w:tc>
        <w:tc>
          <w:tcPr>
            <w:tcW w:w="2438" w:type="dxa"/>
          </w:tcPr>
          <w:p w:rsidR="003A4A16" w:rsidRDefault="00666A3F">
            <w:pPr>
              <w:pStyle w:val="TableParagraph"/>
              <w:spacing w:line="360" w:lineRule="auto"/>
              <w:ind w:left="118"/>
              <w:jc w:val="center"/>
            </w:pPr>
            <w:r>
              <w:rPr>
                <w:spacing w:val="-5"/>
              </w:rPr>
              <w:t>1</w:t>
            </w:r>
            <w:r>
              <w:rPr>
                <w:spacing w:val="-5"/>
              </w:rPr>
              <w:t>3</w:t>
            </w:r>
          </w:p>
        </w:tc>
        <w:tc>
          <w:tcPr>
            <w:tcW w:w="2464" w:type="dxa"/>
          </w:tcPr>
          <w:p w:rsidR="003A4A16" w:rsidRDefault="00666A3F">
            <w:pPr>
              <w:pStyle w:val="TableParagraph"/>
              <w:spacing w:line="360" w:lineRule="auto"/>
              <w:ind w:left="117"/>
              <w:jc w:val="center"/>
            </w:pPr>
            <w:r>
              <w:rPr>
                <w:spacing w:val="-2"/>
              </w:rPr>
              <w:t>2</w:t>
            </w:r>
            <w:r>
              <w:rPr>
                <w:spacing w:val="-2"/>
              </w:rPr>
              <w:t>2.41</w:t>
            </w:r>
          </w:p>
        </w:tc>
      </w:tr>
      <w:tr w:rsidR="003A4A16">
        <w:trPr>
          <w:trHeight w:val="469"/>
        </w:trPr>
        <w:tc>
          <w:tcPr>
            <w:tcW w:w="2374" w:type="dxa"/>
          </w:tcPr>
          <w:p w:rsidR="003A4A16" w:rsidRDefault="00666A3F">
            <w:pPr>
              <w:pStyle w:val="TableParagraph"/>
              <w:spacing w:line="360" w:lineRule="auto"/>
              <w:ind w:left="125"/>
              <w:jc w:val="center"/>
            </w:pPr>
            <w:r>
              <w:rPr>
                <w:spacing w:val="-5"/>
              </w:rPr>
              <w:t>3</w:t>
            </w:r>
          </w:p>
        </w:tc>
        <w:tc>
          <w:tcPr>
            <w:tcW w:w="2402" w:type="dxa"/>
          </w:tcPr>
          <w:p w:rsidR="003A4A16" w:rsidRDefault="00666A3F">
            <w:pPr>
              <w:pStyle w:val="TableParagraph"/>
              <w:spacing w:line="360" w:lineRule="auto"/>
              <w:ind w:left="120"/>
              <w:jc w:val="center"/>
            </w:pPr>
            <w:r>
              <w:t xml:space="preserve">12 </w:t>
            </w:r>
            <w:r>
              <w:rPr>
                <w:spacing w:val="-5"/>
              </w:rPr>
              <w:t>A3</w:t>
            </w:r>
          </w:p>
        </w:tc>
        <w:tc>
          <w:tcPr>
            <w:tcW w:w="2438" w:type="dxa"/>
          </w:tcPr>
          <w:p w:rsidR="003A4A16" w:rsidRDefault="00666A3F">
            <w:pPr>
              <w:pStyle w:val="TableParagraph"/>
              <w:spacing w:line="360" w:lineRule="auto"/>
              <w:ind w:left="118"/>
              <w:jc w:val="center"/>
            </w:pPr>
            <w:r>
              <w:rPr>
                <w:spacing w:val="-5"/>
              </w:rPr>
              <w:t>1</w:t>
            </w:r>
            <w:r>
              <w:rPr>
                <w:spacing w:val="-5"/>
              </w:rPr>
              <w:t>2</w:t>
            </w:r>
          </w:p>
        </w:tc>
        <w:tc>
          <w:tcPr>
            <w:tcW w:w="2464" w:type="dxa"/>
          </w:tcPr>
          <w:p w:rsidR="003A4A16" w:rsidRDefault="00666A3F">
            <w:pPr>
              <w:pStyle w:val="TableParagraph"/>
              <w:spacing w:line="360" w:lineRule="auto"/>
              <w:ind w:left="117"/>
              <w:jc w:val="center"/>
            </w:pPr>
            <w:r>
              <w:rPr>
                <w:spacing w:val="-2"/>
              </w:rPr>
              <w:t>2</w:t>
            </w:r>
            <w:r>
              <w:rPr>
                <w:spacing w:val="-2"/>
              </w:rPr>
              <w:t>0.69</w:t>
            </w:r>
          </w:p>
        </w:tc>
      </w:tr>
      <w:tr w:rsidR="003A4A16">
        <w:trPr>
          <w:trHeight w:val="469"/>
        </w:trPr>
        <w:tc>
          <w:tcPr>
            <w:tcW w:w="2374" w:type="dxa"/>
          </w:tcPr>
          <w:p w:rsidR="003A4A16" w:rsidRDefault="00666A3F">
            <w:pPr>
              <w:pStyle w:val="TableParagraph"/>
              <w:spacing w:line="360" w:lineRule="auto"/>
              <w:ind w:left="125"/>
              <w:jc w:val="center"/>
            </w:pPr>
            <w:r>
              <w:rPr>
                <w:spacing w:val="-5"/>
              </w:rPr>
              <w:t>4</w:t>
            </w:r>
          </w:p>
        </w:tc>
        <w:tc>
          <w:tcPr>
            <w:tcW w:w="2402" w:type="dxa"/>
          </w:tcPr>
          <w:p w:rsidR="003A4A16" w:rsidRDefault="00666A3F">
            <w:pPr>
              <w:pStyle w:val="TableParagraph"/>
              <w:spacing w:line="360" w:lineRule="auto"/>
              <w:ind w:left="120"/>
              <w:jc w:val="center"/>
            </w:pPr>
            <w:r>
              <w:t xml:space="preserve">12 </w:t>
            </w:r>
            <w:r>
              <w:rPr>
                <w:spacing w:val="-5"/>
              </w:rPr>
              <w:t>B1</w:t>
            </w:r>
          </w:p>
        </w:tc>
        <w:tc>
          <w:tcPr>
            <w:tcW w:w="2438" w:type="dxa"/>
          </w:tcPr>
          <w:p w:rsidR="003A4A16" w:rsidRDefault="00666A3F">
            <w:pPr>
              <w:pStyle w:val="TableParagraph"/>
              <w:spacing w:line="360" w:lineRule="auto"/>
              <w:ind w:left="118"/>
              <w:jc w:val="center"/>
            </w:pPr>
            <w:r>
              <w:rPr>
                <w:spacing w:val="-10"/>
              </w:rPr>
              <w:t>3</w:t>
            </w:r>
          </w:p>
        </w:tc>
        <w:tc>
          <w:tcPr>
            <w:tcW w:w="2464" w:type="dxa"/>
          </w:tcPr>
          <w:p w:rsidR="003A4A16" w:rsidRDefault="00666A3F">
            <w:pPr>
              <w:pStyle w:val="TableParagraph"/>
              <w:spacing w:line="360" w:lineRule="auto"/>
              <w:ind w:left="117"/>
              <w:jc w:val="center"/>
            </w:pPr>
            <w:r>
              <w:rPr>
                <w:spacing w:val="-4"/>
              </w:rPr>
              <w:t>5</w:t>
            </w:r>
            <w:r>
              <w:rPr>
                <w:spacing w:val="-4"/>
              </w:rPr>
              <w:t>.17</w:t>
            </w:r>
          </w:p>
        </w:tc>
      </w:tr>
      <w:tr w:rsidR="003A4A16">
        <w:trPr>
          <w:trHeight w:val="469"/>
        </w:trPr>
        <w:tc>
          <w:tcPr>
            <w:tcW w:w="2374" w:type="dxa"/>
          </w:tcPr>
          <w:p w:rsidR="003A4A16" w:rsidRDefault="00666A3F">
            <w:pPr>
              <w:pStyle w:val="TableParagraph"/>
              <w:spacing w:line="360" w:lineRule="auto"/>
              <w:ind w:left="125"/>
              <w:jc w:val="center"/>
            </w:pPr>
            <w:r>
              <w:rPr>
                <w:spacing w:val="-5"/>
              </w:rPr>
              <w:t>5</w:t>
            </w:r>
          </w:p>
        </w:tc>
        <w:tc>
          <w:tcPr>
            <w:tcW w:w="2402" w:type="dxa"/>
          </w:tcPr>
          <w:p w:rsidR="003A4A16" w:rsidRDefault="00666A3F">
            <w:pPr>
              <w:pStyle w:val="TableParagraph"/>
              <w:spacing w:line="360" w:lineRule="auto"/>
              <w:ind w:left="120"/>
              <w:jc w:val="center"/>
            </w:pPr>
            <w:r>
              <w:t xml:space="preserve">12 </w:t>
            </w:r>
            <w:r>
              <w:rPr>
                <w:spacing w:val="-5"/>
              </w:rPr>
              <w:t>B2</w:t>
            </w:r>
          </w:p>
        </w:tc>
        <w:tc>
          <w:tcPr>
            <w:tcW w:w="2438" w:type="dxa"/>
          </w:tcPr>
          <w:p w:rsidR="003A4A16" w:rsidRDefault="00666A3F">
            <w:pPr>
              <w:pStyle w:val="TableParagraph"/>
              <w:spacing w:line="360" w:lineRule="auto"/>
              <w:ind w:left="118"/>
              <w:jc w:val="center"/>
            </w:pPr>
            <w:r>
              <w:rPr>
                <w:spacing w:val="-10"/>
              </w:rPr>
              <w:t>9</w:t>
            </w:r>
          </w:p>
        </w:tc>
        <w:tc>
          <w:tcPr>
            <w:tcW w:w="2464" w:type="dxa"/>
          </w:tcPr>
          <w:p w:rsidR="003A4A16" w:rsidRDefault="00666A3F">
            <w:pPr>
              <w:pStyle w:val="TableParagraph"/>
              <w:spacing w:line="360" w:lineRule="auto"/>
              <w:ind w:left="117"/>
              <w:jc w:val="center"/>
            </w:pPr>
            <w:r>
              <w:rPr>
                <w:spacing w:val="-2"/>
              </w:rPr>
              <w:t>15.</w:t>
            </w:r>
            <w:r>
              <w:rPr>
                <w:spacing w:val="-2"/>
              </w:rPr>
              <w:t>52</w:t>
            </w:r>
          </w:p>
        </w:tc>
      </w:tr>
      <w:tr w:rsidR="003A4A16">
        <w:trPr>
          <w:trHeight w:val="463"/>
        </w:trPr>
        <w:tc>
          <w:tcPr>
            <w:tcW w:w="2374" w:type="dxa"/>
          </w:tcPr>
          <w:p w:rsidR="003A4A16" w:rsidRDefault="00666A3F">
            <w:pPr>
              <w:pStyle w:val="TableParagraph"/>
              <w:spacing w:line="360" w:lineRule="auto"/>
              <w:ind w:left="125"/>
              <w:jc w:val="center"/>
            </w:pPr>
            <w:r>
              <w:rPr>
                <w:spacing w:val="-5"/>
              </w:rPr>
              <w:t>6</w:t>
            </w:r>
          </w:p>
        </w:tc>
        <w:tc>
          <w:tcPr>
            <w:tcW w:w="2402" w:type="dxa"/>
          </w:tcPr>
          <w:p w:rsidR="003A4A16" w:rsidRDefault="00666A3F">
            <w:pPr>
              <w:pStyle w:val="TableParagraph"/>
              <w:spacing w:line="360" w:lineRule="auto"/>
              <w:ind w:left="120"/>
              <w:jc w:val="center"/>
            </w:pPr>
            <w:r>
              <w:t xml:space="preserve">12 </w:t>
            </w:r>
            <w:r>
              <w:rPr>
                <w:spacing w:val="-5"/>
              </w:rPr>
              <w:t>B3</w:t>
            </w:r>
          </w:p>
        </w:tc>
        <w:tc>
          <w:tcPr>
            <w:tcW w:w="2438" w:type="dxa"/>
          </w:tcPr>
          <w:p w:rsidR="003A4A16" w:rsidRDefault="00666A3F">
            <w:pPr>
              <w:pStyle w:val="TableParagraph"/>
              <w:spacing w:line="360" w:lineRule="auto"/>
              <w:ind w:left="118"/>
              <w:jc w:val="center"/>
            </w:pPr>
            <w:r>
              <w:rPr>
                <w:spacing w:val="-10"/>
              </w:rPr>
              <w:t>5</w:t>
            </w:r>
          </w:p>
        </w:tc>
        <w:tc>
          <w:tcPr>
            <w:tcW w:w="2464" w:type="dxa"/>
          </w:tcPr>
          <w:p w:rsidR="003A4A16" w:rsidRDefault="00666A3F">
            <w:pPr>
              <w:pStyle w:val="TableParagraph"/>
              <w:spacing w:line="360" w:lineRule="auto"/>
              <w:ind w:left="117"/>
              <w:jc w:val="center"/>
            </w:pPr>
            <w:r>
              <w:rPr>
                <w:spacing w:val="-4"/>
              </w:rPr>
              <w:t>8.</w:t>
            </w:r>
            <w:r>
              <w:rPr>
                <w:spacing w:val="-4"/>
              </w:rPr>
              <w:t>62</w:t>
            </w:r>
          </w:p>
        </w:tc>
      </w:tr>
      <w:tr w:rsidR="003A4A16">
        <w:trPr>
          <w:trHeight w:val="468"/>
        </w:trPr>
        <w:tc>
          <w:tcPr>
            <w:tcW w:w="2374" w:type="dxa"/>
          </w:tcPr>
          <w:p w:rsidR="003A4A16" w:rsidRDefault="00666A3F">
            <w:pPr>
              <w:pStyle w:val="TableParagraph"/>
              <w:spacing w:line="360" w:lineRule="auto"/>
              <w:ind w:left="125"/>
              <w:jc w:val="center"/>
            </w:pPr>
            <w:r>
              <w:rPr>
                <w:spacing w:val="-5"/>
              </w:rPr>
              <w:t>7</w:t>
            </w:r>
          </w:p>
        </w:tc>
        <w:tc>
          <w:tcPr>
            <w:tcW w:w="2402" w:type="dxa"/>
          </w:tcPr>
          <w:p w:rsidR="003A4A16" w:rsidRDefault="00666A3F">
            <w:pPr>
              <w:pStyle w:val="TableParagraph"/>
              <w:spacing w:line="360" w:lineRule="auto"/>
              <w:ind w:left="120"/>
              <w:jc w:val="center"/>
            </w:pPr>
            <w:r>
              <w:t xml:space="preserve">12 </w:t>
            </w:r>
            <w:r>
              <w:rPr>
                <w:spacing w:val="-5"/>
              </w:rPr>
              <w:t>C1</w:t>
            </w:r>
          </w:p>
        </w:tc>
        <w:tc>
          <w:tcPr>
            <w:tcW w:w="2438" w:type="dxa"/>
          </w:tcPr>
          <w:p w:rsidR="003A4A16" w:rsidRDefault="00666A3F">
            <w:pPr>
              <w:pStyle w:val="TableParagraph"/>
              <w:spacing w:line="360" w:lineRule="auto"/>
              <w:ind w:left="118"/>
              <w:jc w:val="center"/>
            </w:pPr>
            <w:r>
              <w:rPr>
                <w:spacing w:val="-10"/>
              </w:rPr>
              <w:t>4</w:t>
            </w:r>
          </w:p>
        </w:tc>
        <w:tc>
          <w:tcPr>
            <w:tcW w:w="2464" w:type="dxa"/>
          </w:tcPr>
          <w:p w:rsidR="003A4A16" w:rsidRDefault="00666A3F">
            <w:pPr>
              <w:pStyle w:val="TableParagraph"/>
              <w:spacing w:line="360" w:lineRule="auto"/>
              <w:ind w:left="117"/>
              <w:jc w:val="center"/>
            </w:pPr>
            <w:r>
              <w:rPr>
                <w:spacing w:val="-4"/>
              </w:rPr>
              <w:t>6.</w:t>
            </w:r>
            <w:r>
              <w:rPr>
                <w:spacing w:val="-4"/>
              </w:rPr>
              <w:t>90</w:t>
            </w:r>
          </w:p>
        </w:tc>
      </w:tr>
      <w:tr w:rsidR="003A4A16">
        <w:trPr>
          <w:trHeight w:val="469"/>
        </w:trPr>
        <w:tc>
          <w:tcPr>
            <w:tcW w:w="2374" w:type="dxa"/>
          </w:tcPr>
          <w:p w:rsidR="003A4A16" w:rsidRDefault="00666A3F">
            <w:pPr>
              <w:pStyle w:val="TableParagraph"/>
              <w:spacing w:line="360" w:lineRule="auto"/>
              <w:ind w:left="125"/>
              <w:jc w:val="center"/>
            </w:pPr>
            <w:r>
              <w:rPr>
                <w:spacing w:val="-5"/>
              </w:rPr>
              <w:t>8</w:t>
            </w:r>
          </w:p>
        </w:tc>
        <w:tc>
          <w:tcPr>
            <w:tcW w:w="2402" w:type="dxa"/>
          </w:tcPr>
          <w:p w:rsidR="003A4A16" w:rsidRDefault="00666A3F">
            <w:pPr>
              <w:pStyle w:val="TableParagraph"/>
              <w:spacing w:line="360" w:lineRule="auto"/>
              <w:ind w:left="120"/>
              <w:jc w:val="center"/>
            </w:pPr>
            <w:r>
              <w:t xml:space="preserve">12 </w:t>
            </w:r>
            <w:r>
              <w:rPr>
                <w:spacing w:val="-5"/>
              </w:rPr>
              <w:t>C2</w:t>
            </w:r>
          </w:p>
        </w:tc>
        <w:tc>
          <w:tcPr>
            <w:tcW w:w="2438" w:type="dxa"/>
          </w:tcPr>
          <w:p w:rsidR="003A4A16" w:rsidRDefault="00666A3F">
            <w:pPr>
              <w:pStyle w:val="TableParagraph"/>
              <w:spacing w:line="360" w:lineRule="auto"/>
              <w:ind w:left="118"/>
              <w:jc w:val="center"/>
            </w:pPr>
            <w:r>
              <w:rPr>
                <w:spacing w:val="-10"/>
              </w:rPr>
              <w:t>2</w:t>
            </w:r>
          </w:p>
        </w:tc>
        <w:tc>
          <w:tcPr>
            <w:tcW w:w="2464" w:type="dxa"/>
          </w:tcPr>
          <w:p w:rsidR="003A4A16" w:rsidRDefault="00666A3F">
            <w:pPr>
              <w:pStyle w:val="TableParagraph"/>
              <w:spacing w:line="360" w:lineRule="auto"/>
              <w:ind w:left="117"/>
              <w:jc w:val="center"/>
            </w:pPr>
            <w:r>
              <w:rPr>
                <w:spacing w:val="-4"/>
              </w:rPr>
              <w:t>3.</w:t>
            </w:r>
            <w:r>
              <w:rPr>
                <w:spacing w:val="-4"/>
              </w:rPr>
              <w:t>45</w:t>
            </w:r>
          </w:p>
        </w:tc>
      </w:tr>
      <w:tr w:rsidR="003A4A16">
        <w:trPr>
          <w:trHeight w:val="469"/>
        </w:trPr>
        <w:tc>
          <w:tcPr>
            <w:tcW w:w="2374" w:type="dxa"/>
          </w:tcPr>
          <w:p w:rsidR="003A4A16" w:rsidRDefault="00666A3F">
            <w:pPr>
              <w:pStyle w:val="TableParagraph"/>
              <w:spacing w:line="360" w:lineRule="auto"/>
              <w:ind w:left="125"/>
              <w:jc w:val="center"/>
            </w:pPr>
            <w:r>
              <w:rPr>
                <w:spacing w:val="-5"/>
              </w:rPr>
              <w:t>9</w:t>
            </w:r>
          </w:p>
        </w:tc>
        <w:tc>
          <w:tcPr>
            <w:tcW w:w="2402" w:type="dxa"/>
          </w:tcPr>
          <w:p w:rsidR="003A4A16" w:rsidRDefault="00666A3F">
            <w:pPr>
              <w:pStyle w:val="TableParagraph"/>
              <w:spacing w:line="360" w:lineRule="auto"/>
              <w:ind w:left="120"/>
              <w:jc w:val="center"/>
            </w:pPr>
            <w:r>
              <w:t xml:space="preserve">12 </w:t>
            </w:r>
            <w:r>
              <w:rPr>
                <w:spacing w:val="-5"/>
              </w:rPr>
              <w:t>C3</w:t>
            </w:r>
          </w:p>
        </w:tc>
        <w:tc>
          <w:tcPr>
            <w:tcW w:w="2438" w:type="dxa"/>
          </w:tcPr>
          <w:p w:rsidR="003A4A16" w:rsidRDefault="00666A3F">
            <w:pPr>
              <w:pStyle w:val="TableParagraph"/>
              <w:spacing w:line="360" w:lineRule="auto"/>
              <w:ind w:left="118"/>
              <w:jc w:val="center"/>
            </w:pPr>
            <w:r>
              <w:rPr>
                <w:spacing w:val="-10"/>
              </w:rPr>
              <w:t>2</w:t>
            </w:r>
          </w:p>
        </w:tc>
        <w:tc>
          <w:tcPr>
            <w:tcW w:w="2464" w:type="dxa"/>
          </w:tcPr>
          <w:p w:rsidR="003A4A16" w:rsidRDefault="00666A3F">
            <w:pPr>
              <w:pStyle w:val="TableParagraph"/>
              <w:spacing w:line="360" w:lineRule="auto"/>
              <w:ind w:left="117"/>
              <w:jc w:val="center"/>
            </w:pPr>
            <w:r>
              <w:rPr>
                <w:spacing w:val="-4"/>
              </w:rPr>
              <w:t>3.</w:t>
            </w:r>
            <w:r>
              <w:rPr>
                <w:spacing w:val="-4"/>
              </w:rPr>
              <w:t>45</w:t>
            </w:r>
          </w:p>
        </w:tc>
      </w:tr>
      <w:tr w:rsidR="003A4A16">
        <w:trPr>
          <w:trHeight w:val="463"/>
        </w:trPr>
        <w:tc>
          <w:tcPr>
            <w:tcW w:w="2374" w:type="dxa"/>
          </w:tcPr>
          <w:p w:rsidR="003A4A16" w:rsidRDefault="003A4A16">
            <w:pPr>
              <w:pStyle w:val="TableParagraph"/>
              <w:spacing w:line="360" w:lineRule="auto"/>
              <w:ind w:left="0"/>
              <w:jc w:val="center"/>
            </w:pPr>
          </w:p>
        </w:tc>
        <w:tc>
          <w:tcPr>
            <w:tcW w:w="2402" w:type="dxa"/>
          </w:tcPr>
          <w:p w:rsidR="003A4A16" w:rsidRDefault="00666A3F">
            <w:pPr>
              <w:pStyle w:val="TableParagraph"/>
              <w:spacing w:line="360" w:lineRule="auto"/>
              <w:ind w:left="120"/>
              <w:jc w:val="center"/>
            </w:pPr>
            <w:r>
              <w:rPr>
                <w:spacing w:val="-2"/>
              </w:rPr>
              <w:t>Total</w:t>
            </w:r>
          </w:p>
        </w:tc>
        <w:tc>
          <w:tcPr>
            <w:tcW w:w="2438" w:type="dxa"/>
          </w:tcPr>
          <w:p w:rsidR="003A4A16" w:rsidRDefault="00666A3F">
            <w:pPr>
              <w:pStyle w:val="TableParagraph"/>
              <w:spacing w:line="360" w:lineRule="auto"/>
              <w:ind w:left="118"/>
              <w:jc w:val="center"/>
            </w:pPr>
            <w:r>
              <w:t>58</w:t>
            </w:r>
          </w:p>
        </w:tc>
        <w:tc>
          <w:tcPr>
            <w:tcW w:w="2464" w:type="dxa"/>
          </w:tcPr>
          <w:p w:rsidR="003A4A16" w:rsidRDefault="003A4A16">
            <w:pPr>
              <w:pStyle w:val="TableParagraph"/>
              <w:spacing w:line="360" w:lineRule="auto"/>
              <w:ind w:left="0"/>
              <w:jc w:val="center"/>
            </w:pPr>
          </w:p>
        </w:tc>
      </w:tr>
    </w:tbl>
    <w:p w:rsidR="003A4A16" w:rsidRDefault="00666A3F">
      <w:pPr>
        <w:pStyle w:val="BodyText"/>
        <w:spacing w:line="360" w:lineRule="auto"/>
        <w:ind w:left="144"/>
        <w:jc w:val="center"/>
      </w:pPr>
      <w:r>
        <w:t xml:space="preserve">(Table </w:t>
      </w:r>
      <w:r>
        <w:rPr>
          <w:lang w:val="en-IN"/>
        </w:rPr>
        <w:t>3</w:t>
      </w:r>
      <w:r>
        <w:t>: Patient</w:t>
      </w:r>
      <w:r>
        <w:rPr>
          <w:spacing w:val="-4"/>
        </w:rPr>
        <w:t xml:space="preserve"> </w:t>
      </w:r>
      <w:r>
        <w:t>distribution</w:t>
      </w:r>
      <w:r>
        <w:rPr>
          <w:spacing w:val="-2"/>
        </w:rPr>
        <w:t xml:space="preserve"> </w:t>
      </w:r>
      <w:r>
        <w:t>according to</w:t>
      </w:r>
      <w:r>
        <w:rPr>
          <w:spacing w:val="-2"/>
        </w:rPr>
        <w:t xml:space="preserve"> </w:t>
      </w:r>
      <w:r>
        <w:t>AO</w:t>
      </w:r>
      <w:r>
        <w:rPr>
          <w:spacing w:val="-1"/>
        </w:rPr>
        <w:t xml:space="preserve"> </w:t>
      </w:r>
      <w:r>
        <w:rPr>
          <w:spacing w:val="-2"/>
        </w:rPr>
        <w:t>classification)</w:t>
      </w:r>
    </w:p>
    <w:p w:rsidR="003A4A16" w:rsidRDefault="003A4A16">
      <w:pPr>
        <w:pStyle w:val="BodyText"/>
        <w:spacing w:line="360" w:lineRule="auto"/>
        <w:rPr>
          <w:spacing w:val="-2"/>
        </w:rPr>
      </w:pPr>
    </w:p>
    <w:p w:rsidR="003A4A16" w:rsidRDefault="00666A3F">
      <w:pPr>
        <w:pStyle w:val="BodyText"/>
        <w:spacing w:line="360" w:lineRule="auto"/>
      </w:pPr>
      <w:r>
        <w:t>According</w:t>
      </w:r>
      <w:r>
        <w:rPr>
          <w:spacing w:val="-2"/>
        </w:rPr>
        <w:t xml:space="preserve"> </w:t>
      </w:r>
      <w:r>
        <w:t>to</w:t>
      </w:r>
      <w:r>
        <w:rPr>
          <w:spacing w:val="-2"/>
        </w:rPr>
        <w:t xml:space="preserve"> </w:t>
      </w:r>
      <w:r>
        <w:t>AO</w:t>
      </w:r>
      <w:r>
        <w:rPr>
          <w:spacing w:val="-1"/>
        </w:rPr>
        <w:t xml:space="preserve"> </w:t>
      </w:r>
      <w:r>
        <w:t>Classification</w:t>
      </w:r>
      <w:r>
        <w:rPr>
          <w:spacing w:val="-2"/>
        </w:rPr>
        <w:t xml:space="preserve"> </w:t>
      </w:r>
      <w:r>
        <w:t>Thirty-f</w:t>
      </w:r>
      <w:r>
        <w:t>our</w:t>
      </w:r>
      <w:r>
        <w:t xml:space="preserve"> patients</w:t>
      </w:r>
      <w:r>
        <w:rPr>
          <w:spacing w:val="-3"/>
        </w:rPr>
        <w:t xml:space="preserve"> </w:t>
      </w:r>
      <w:r>
        <w:t>(58.</w:t>
      </w:r>
      <w:r>
        <w:t>62</w:t>
      </w:r>
      <w:r>
        <w:t>%) had</w:t>
      </w:r>
      <w:r>
        <w:rPr>
          <w:spacing w:val="-2"/>
        </w:rPr>
        <w:t xml:space="preserve"> </w:t>
      </w:r>
      <w:r>
        <w:t>12A,</w:t>
      </w:r>
      <w:r>
        <w:rPr>
          <w:spacing w:val="-8"/>
        </w:rPr>
        <w:t xml:space="preserve"> </w:t>
      </w:r>
      <w:proofErr w:type="gramStart"/>
      <w:r>
        <w:t>S</w:t>
      </w:r>
      <w:r>
        <w:t>ixtee</w:t>
      </w:r>
      <w:r>
        <w:t>n</w:t>
      </w:r>
      <w:proofErr w:type="gramEnd"/>
      <w:r>
        <w:rPr>
          <w:spacing w:val="-1"/>
        </w:rPr>
        <w:t xml:space="preserve"> </w:t>
      </w:r>
      <w:r>
        <w:t>patients</w:t>
      </w:r>
      <w:r>
        <w:rPr>
          <w:spacing w:val="-3"/>
        </w:rPr>
        <w:t xml:space="preserve"> </w:t>
      </w:r>
      <w:r>
        <w:t>(2</w:t>
      </w:r>
      <w:r>
        <w:t>7.59</w:t>
      </w:r>
      <w:r>
        <w:t>%) had</w:t>
      </w:r>
      <w:r>
        <w:rPr>
          <w:spacing w:val="-2"/>
        </w:rPr>
        <w:t xml:space="preserve"> </w:t>
      </w:r>
      <w:r>
        <w:t>12B</w:t>
      </w:r>
      <w:r>
        <w:rPr>
          <w:spacing w:val="-4"/>
        </w:rPr>
        <w:t xml:space="preserve"> </w:t>
      </w:r>
      <w:r>
        <w:t>and Eight patients (13.</w:t>
      </w:r>
      <w:r>
        <w:t>79</w:t>
      </w:r>
      <w:r>
        <w:t>%) had 12C type of fracture.</w:t>
      </w:r>
    </w:p>
    <w:p w:rsidR="003A4A16" w:rsidRDefault="00666A3F">
      <w:pPr>
        <w:pStyle w:val="BodyText"/>
        <w:spacing w:before="154" w:line="360" w:lineRule="auto"/>
        <w:ind w:right="169"/>
      </w:pPr>
      <w:r>
        <w:t>In forty</w:t>
      </w:r>
      <w:r>
        <w:t xml:space="preserve"> </w:t>
      </w:r>
      <w:r>
        <w:t xml:space="preserve">patients </w:t>
      </w:r>
      <w:r>
        <w:t>(</w:t>
      </w:r>
      <w:r>
        <w:t>68.97</w:t>
      </w:r>
      <w:r>
        <w:t>%) DCP was used, and rest eighteen patients (3</w:t>
      </w:r>
      <w:r>
        <w:t>1.03</w:t>
      </w:r>
      <w:r>
        <w:t>%) were treated by LCP. Mean duration for satisfactory radiographic union was</w:t>
      </w:r>
      <w:r>
        <w:rPr>
          <w:lang w:val="en-IN"/>
        </w:rPr>
        <w:t xml:space="preserve"> </w:t>
      </w:r>
      <w:r>
        <w:t>12.1 weeks (range: min=8, max=20).</w:t>
      </w:r>
    </w:p>
    <w:p w:rsidR="003A4A16" w:rsidRDefault="003A4A16">
      <w:pPr>
        <w:pStyle w:val="BodyText"/>
        <w:spacing w:before="154" w:line="360" w:lineRule="auto"/>
        <w:ind w:right="169"/>
      </w:pPr>
    </w:p>
    <w:tbl>
      <w:tblPr>
        <w:tblStyle w:val="TableGrid0"/>
        <w:tblW w:w="9019" w:type="dxa"/>
        <w:jc w:val="center"/>
        <w:tblInd w:w="0" w:type="dxa"/>
        <w:tblCellMar>
          <w:top w:w="8" w:type="dxa"/>
          <w:left w:w="106" w:type="dxa"/>
          <w:right w:w="51" w:type="dxa"/>
        </w:tblCellMar>
        <w:tblLook w:val="04A0" w:firstRow="1" w:lastRow="0" w:firstColumn="1" w:lastColumn="0" w:noHBand="0" w:noVBand="1"/>
      </w:tblPr>
      <w:tblGrid>
        <w:gridCol w:w="878"/>
        <w:gridCol w:w="1301"/>
        <w:gridCol w:w="4586"/>
        <w:gridCol w:w="2254"/>
      </w:tblGrid>
      <w:tr w:rsidR="003A4A16">
        <w:trPr>
          <w:trHeight w:val="454"/>
          <w:jc w:val="center"/>
        </w:trPr>
        <w:tc>
          <w:tcPr>
            <w:tcW w:w="878"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S.NO.</w:t>
            </w:r>
          </w:p>
        </w:tc>
        <w:tc>
          <w:tcPr>
            <w:tcW w:w="1301"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RATING</w:t>
            </w:r>
          </w:p>
        </w:tc>
        <w:tc>
          <w:tcPr>
            <w:tcW w:w="4585"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CONSTANT-M</w:t>
            </w:r>
            <w:r>
              <w:rPr>
                <w:lang w:val="en-IN"/>
              </w:rPr>
              <w:t>U</w:t>
            </w:r>
            <w:r>
              <w:t>RLEY score (max 100 points)</w:t>
            </w:r>
          </w:p>
        </w:tc>
        <w:tc>
          <w:tcPr>
            <w:tcW w:w="2254"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jc w:val="center"/>
            </w:pPr>
            <w:r>
              <w:t>NO. OF PATIENTS</w:t>
            </w:r>
          </w:p>
        </w:tc>
      </w:tr>
      <w:tr w:rsidR="003A4A16">
        <w:trPr>
          <w:trHeight w:val="454"/>
          <w:jc w:val="center"/>
        </w:trPr>
        <w:tc>
          <w:tcPr>
            <w:tcW w:w="878"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1</w:t>
            </w:r>
          </w:p>
        </w:tc>
        <w:tc>
          <w:tcPr>
            <w:tcW w:w="1301"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Excellent</w:t>
            </w:r>
          </w:p>
        </w:tc>
        <w:tc>
          <w:tcPr>
            <w:tcW w:w="4585"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86-10</w:t>
            </w:r>
            <w:r>
              <w:t>0</w:t>
            </w:r>
          </w:p>
        </w:tc>
        <w:tc>
          <w:tcPr>
            <w:tcW w:w="2254"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firstLineChars="200" w:firstLine="440"/>
              <w:jc w:val="both"/>
            </w:pPr>
            <w:r>
              <w:rPr>
                <w:lang w:val="en-IN"/>
              </w:rPr>
              <w:t>3</w:t>
            </w:r>
            <w:r>
              <w:t>1</w:t>
            </w:r>
            <w:r>
              <w:t>(5</w:t>
            </w:r>
            <w:r>
              <w:rPr>
                <w:lang w:val="en-IN"/>
              </w:rPr>
              <w:t>3</w:t>
            </w:r>
            <w:r>
              <w:t>.45</w:t>
            </w:r>
            <w:r>
              <w:t>%)</w:t>
            </w:r>
          </w:p>
        </w:tc>
      </w:tr>
      <w:tr w:rsidR="003A4A16">
        <w:trPr>
          <w:trHeight w:val="454"/>
          <w:jc w:val="center"/>
        </w:trPr>
        <w:tc>
          <w:tcPr>
            <w:tcW w:w="878"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2</w:t>
            </w:r>
          </w:p>
        </w:tc>
        <w:tc>
          <w:tcPr>
            <w:tcW w:w="1301"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Good</w:t>
            </w:r>
          </w:p>
        </w:tc>
        <w:tc>
          <w:tcPr>
            <w:tcW w:w="4585"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71-85</w:t>
            </w:r>
          </w:p>
        </w:tc>
        <w:tc>
          <w:tcPr>
            <w:tcW w:w="2254"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pPr>
            <w:r>
              <w:t xml:space="preserve">        </w:t>
            </w:r>
            <w:r>
              <w:rPr>
                <w:lang w:val="en-IN"/>
              </w:rPr>
              <w:t>2</w:t>
            </w:r>
            <w:r>
              <w:t>3</w:t>
            </w:r>
            <w:r>
              <w:t xml:space="preserve"> (</w:t>
            </w:r>
            <w:r>
              <w:t>39.66</w:t>
            </w:r>
            <w:r>
              <w:t>%)</w:t>
            </w:r>
          </w:p>
        </w:tc>
      </w:tr>
      <w:tr w:rsidR="003A4A16">
        <w:trPr>
          <w:trHeight w:val="454"/>
          <w:jc w:val="center"/>
        </w:trPr>
        <w:tc>
          <w:tcPr>
            <w:tcW w:w="878"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3</w:t>
            </w:r>
          </w:p>
        </w:tc>
        <w:tc>
          <w:tcPr>
            <w:tcW w:w="1301"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Fair</w:t>
            </w:r>
          </w:p>
        </w:tc>
        <w:tc>
          <w:tcPr>
            <w:tcW w:w="4585"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56-70</w:t>
            </w:r>
          </w:p>
        </w:tc>
        <w:tc>
          <w:tcPr>
            <w:tcW w:w="2254"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pPr>
            <w:r>
              <w:t xml:space="preserve">        04 (6.89%) </w:t>
            </w:r>
          </w:p>
        </w:tc>
      </w:tr>
      <w:tr w:rsidR="003A4A16">
        <w:trPr>
          <w:trHeight w:val="454"/>
          <w:jc w:val="center"/>
        </w:trPr>
        <w:tc>
          <w:tcPr>
            <w:tcW w:w="878"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4</w:t>
            </w:r>
          </w:p>
        </w:tc>
        <w:tc>
          <w:tcPr>
            <w:tcW w:w="1301"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Poor</w:t>
            </w:r>
          </w:p>
        </w:tc>
        <w:tc>
          <w:tcPr>
            <w:tcW w:w="4585"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ind w:left="2"/>
              <w:jc w:val="center"/>
            </w:pPr>
            <w:r>
              <w:t>&lt;56</w:t>
            </w:r>
          </w:p>
        </w:tc>
        <w:tc>
          <w:tcPr>
            <w:tcW w:w="2254" w:type="dxa"/>
            <w:tcBorders>
              <w:top w:val="single" w:sz="4" w:space="0" w:color="000000"/>
              <w:left w:val="single" w:sz="4" w:space="0" w:color="000000"/>
              <w:bottom w:val="single" w:sz="4" w:space="0" w:color="000000"/>
              <w:right w:val="single" w:sz="4" w:space="0" w:color="000000"/>
            </w:tcBorders>
          </w:tcPr>
          <w:p w:rsidR="003A4A16" w:rsidRDefault="00666A3F">
            <w:pPr>
              <w:spacing w:line="259" w:lineRule="auto"/>
              <w:jc w:val="center"/>
            </w:pPr>
            <w:r>
              <w:t>00</w:t>
            </w:r>
          </w:p>
        </w:tc>
      </w:tr>
    </w:tbl>
    <w:p w:rsidR="003A4A16" w:rsidRDefault="00666A3F">
      <w:pPr>
        <w:pStyle w:val="BodyText"/>
        <w:spacing w:before="154" w:line="360" w:lineRule="auto"/>
        <w:ind w:right="169"/>
        <w:jc w:val="center"/>
        <w:rPr>
          <w:lang w:val="en-IN"/>
        </w:rPr>
      </w:pPr>
      <w:r>
        <w:rPr>
          <w:lang w:val="en-IN"/>
        </w:rPr>
        <w:t xml:space="preserve">(Table 4: Clinical outcome of the patient was evaluated with Constant </w:t>
      </w:r>
      <w:proofErr w:type="spellStart"/>
      <w:r>
        <w:rPr>
          <w:lang w:val="en-IN"/>
        </w:rPr>
        <w:t>M</w:t>
      </w:r>
      <w:r>
        <w:rPr>
          <w:lang w:val="en-IN"/>
        </w:rPr>
        <w:t>u</w:t>
      </w:r>
      <w:r>
        <w:rPr>
          <w:lang w:val="en-IN"/>
        </w:rPr>
        <w:t>rley</w:t>
      </w:r>
      <w:proofErr w:type="spellEnd"/>
      <w:r>
        <w:rPr>
          <w:lang w:val="en-IN"/>
        </w:rPr>
        <w:t xml:space="preserve"> scoring system)</w:t>
      </w:r>
    </w:p>
    <w:p w:rsidR="003A4A16" w:rsidRDefault="00666A3F">
      <w:pPr>
        <w:pStyle w:val="BodyText"/>
        <w:spacing w:before="154" w:line="360" w:lineRule="auto"/>
        <w:ind w:right="169"/>
        <w:rPr>
          <w:lang w:val="en-IN"/>
        </w:rPr>
      </w:pPr>
      <w:r>
        <w:rPr>
          <w:lang w:val="en-IN"/>
        </w:rPr>
        <w:t xml:space="preserve">The clinical outcome of the patients was evaluated with Constant </w:t>
      </w:r>
      <w:proofErr w:type="spellStart"/>
      <w:r>
        <w:rPr>
          <w:lang w:val="en-IN"/>
        </w:rPr>
        <w:t>M</w:t>
      </w:r>
      <w:r>
        <w:rPr>
          <w:lang w:val="en-IN"/>
        </w:rPr>
        <w:t>u</w:t>
      </w:r>
      <w:r>
        <w:rPr>
          <w:lang w:val="en-IN"/>
        </w:rPr>
        <w:t>rley</w:t>
      </w:r>
      <w:proofErr w:type="spellEnd"/>
      <w:r>
        <w:rPr>
          <w:lang w:val="en-IN"/>
        </w:rPr>
        <w:t xml:space="preserve"> scoring system,</w:t>
      </w:r>
      <w:r>
        <w:rPr>
          <w:lang w:val="en-IN"/>
        </w:rPr>
        <w:t xml:space="preserve"> the mean post-operative </w:t>
      </w:r>
      <w:proofErr w:type="spellStart"/>
      <w:r>
        <w:rPr>
          <w:lang w:val="en-IN"/>
        </w:rPr>
        <w:t>Murley</w:t>
      </w:r>
      <w:proofErr w:type="spellEnd"/>
      <w:r>
        <w:rPr>
          <w:lang w:val="en-IN"/>
        </w:rPr>
        <w:t xml:space="preserve"> score was 82.6 + 8.4, with 53% of patients showing excellent outcome and 40% showing good outcome (Table 4).</w:t>
      </w:r>
    </w:p>
    <w:p w:rsidR="003A4A16" w:rsidRDefault="003A4A16">
      <w:pPr>
        <w:pStyle w:val="BodyText"/>
        <w:spacing w:before="154" w:line="360" w:lineRule="auto"/>
        <w:ind w:right="169"/>
        <w:rPr>
          <w:lang w:val="en-IN"/>
        </w:rPr>
      </w:pPr>
    </w:p>
    <w:p w:rsidR="003A4A16" w:rsidRDefault="003A4A16">
      <w:pPr>
        <w:pStyle w:val="BodyText"/>
        <w:spacing w:before="154" w:line="360" w:lineRule="auto"/>
        <w:ind w:right="169"/>
        <w:rPr>
          <w:lang w:val="en-IN"/>
        </w:rPr>
      </w:pPr>
    </w:p>
    <w:tbl>
      <w:tblPr>
        <w:tblStyle w:val="TableGrid"/>
        <w:tblW w:w="0" w:type="auto"/>
        <w:jc w:val="center"/>
        <w:tblLook w:val="04A0" w:firstRow="1" w:lastRow="0" w:firstColumn="1" w:lastColumn="0" w:noHBand="0" w:noVBand="1"/>
      </w:tblPr>
      <w:tblGrid>
        <w:gridCol w:w="3524"/>
        <w:gridCol w:w="3619"/>
        <w:gridCol w:w="3625"/>
      </w:tblGrid>
      <w:tr w:rsidR="003A4A16">
        <w:trPr>
          <w:trHeight w:val="23"/>
          <w:jc w:val="center"/>
        </w:trPr>
        <w:tc>
          <w:tcPr>
            <w:tcW w:w="3572" w:type="dxa"/>
          </w:tcPr>
          <w:p w:rsidR="003A4A16" w:rsidRDefault="00666A3F">
            <w:pPr>
              <w:pStyle w:val="BodyText"/>
              <w:spacing w:before="154" w:line="360" w:lineRule="auto"/>
              <w:ind w:right="169"/>
              <w:jc w:val="center"/>
              <w:rPr>
                <w:lang w:val="en-IN"/>
              </w:rPr>
            </w:pPr>
            <w:r>
              <w:rPr>
                <w:lang w:val="en-IN"/>
              </w:rPr>
              <w:t>S.NO.</w:t>
            </w:r>
          </w:p>
        </w:tc>
        <w:tc>
          <w:tcPr>
            <w:tcW w:w="3665" w:type="dxa"/>
          </w:tcPr>
          <w:p w:rsidR="003A4A16" w:rsidRDefault="00666A3F">
            <w:pPr>
              <w:pStyle w:val="BodyText"/>
              <w:spacing w:before="154" w:line="360" w:lineRule="auto"/>
              <w:ind w:right="169"/>
              <w:jc w:val="center"/>
              <w:rPr>
                <w:lang w:val="en-IN"/>
              </w:rPr>
            </w:pPr>
            <w:r>
              <w:rPr>
                <w:lang w:val="en-IN"/>
              </w:rPr>
              <w:t>DASH SCORE (max 300 points)</w:t>
            </w:r>
          </w:p>
        </w:tc>
        <w:tc>
          <w:tcPr>
            <w:tcW w:w="3665" w:type="dxa"/>
          </w:tcPr>
          <w:p w:rsidR="003A4A16" w:rsidRDefault="00666A3F">
            <w:pPr>
              <w:pStyle w:val="BodyText"/>
              <w:spacing w:before="154" w:line="360" w:lineRule="auto"/>
              <w:ind w:right="169"/>
              <w:jc w:val="center"/>
              <w:rPr>
                <w:lang w:val="en-IN"/>
              </w:rPr>
            </w:pPr>
            <w:r>
              <w:rPr>
                <w:lang w:val="en-IN"/>
              </w:rPr>
              <w:t>NO. OF PATIENTS</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lastRenderedPageBreak/>
              <w:t>1.</w:t>
            </w:r>
          </w:p>
        </w:tc>
        <w:tc>
          <w:tcPr>
            <w:tcW w:w="3665" w:type="dxa"/>
          </w:tcPr>
          <w:p w:rsidR="003A4A16" w:rsidRDefault="00666A3F">
            <w:pPr>
              <w:pStyle w:val="BodyText"/>
              <w:spacing w:before="154" w:line="360" w:lineRule="auto"/>
              <w:ind w:right="169"/>
              <w:jc w:val="center"/>
              <w:rPr>
                <w:lang w:val="en-IN"/>
              </w:rPr>
            </w:pPr>
            <w:r>
              <w:rPr>
                <w:lang w:val="en-IN"/>
              </w:rPr>
              <w:t>21-30</w:t>
            </w:r>
          </w:p>
        </w:tc>
        <w:tc>
          <w:tcPr>
            <w:tcW w:w="3665" w:type="dxa"/>
          </w:tcPr>
          <w:p w:rsidR="003A4A16" w:rsidRDefault="00666A3F">
            <w:pPr>
              <w:pStyle w:val="BodyText"/>
              <w:spacing w:before="154" w:line="360" w:lineRule="auto"/>
              <w:ind w:right="169"/>
              <w:jc w:val="center"/>
              <w:rPr>
                <w:lang w:val="en-IN"/>
              </w:rPr>
            </w:pPr>
            <w:r>
              <w:rPr>
                <w:lang w:val="en-IN"/>
              </w:rPr>
              <w:t>14 (24.14%)</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2.</w:t>
            </w:r>
          </w:p>
        </w:tc>
        <w:tc>
          <w:tcPr>
            <w:tcW w:w="3665" w:type="dxa"/>
          </w:tcPr>
          <w:p w:rsidR="003A4A16" w:rsidRDefault="00666A3F">
            <w:pPr>
              <w:pStyle w:val="BodyText"/>
              <w:spacing w:before="154" w:line="360" w:lineRule="auto"/>
              <w:ind w:right="169"/>
              <w:jc w:val="center"/>
              <w:rPr>
                <w:lang w:val="en-IN"/>
              </w:rPr>
            </w:pPr>
            <w:r>
              <w:rPr>
                <w:lang w:val="en-IN"/>
              </w:rPr>
              <w:t>31-40</w:t>
            </w:r>
          </w:p>
        </w:tc>
        <w:tc>
          <w:tcPr>
            <w:tcW w:w="3665" w:type="dxa"/>
          </w:tcPr>
          <w:p w:rsidR="003A4A16" w:rsidRDefault="00666A3F">
            <w:pPr>
              <w:pStyle w:val="BodyText"/>
              <w:spacing w:before="154" w:line="360" w:lineRule="auto"/>
              <w:ind w:right="169"/>
              <w:jc w:val="center"/>
              <w:rPr>
                <w:lang w:val="en-IN"/>
              </w:rPr>
            </w:pPr>
            <w:r>
              <w:rPr>
                <w:lang w:val="en-IN"/>
              </w:rPr>
              <w:t xml:space="preserve">10 </w:t>
            </w:r>
            <w:r>
              <w:rPr>
                <w:lang w:val="en-IN"/>
              </w:rPr>
              <w:t>(17.24%)</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3.</w:t>
            </w:r>
          </w:p>
        </w:tc>
        <w:tc>
          <w:tcPr>
            <w:tcW w:w="3665" w:type="dxa"/>
          </w:tcPr>
          <w:p w:rsidR="003A4A16" w:rsidRDefault="00666A3F">
            <w:pPr>
              <w:pStyle w:val="BodyText"/>
              <w:spacing w:before="154" w:line="360" w:lineRule="auto"/>
              <w:ind w:right="169"/>
              <w:jc w:val="center"/>
              <w:rPr>
                <w:lang w:val="en-IN"/>
              </w:rPr>
            </w:pPr>
            <w:r>
              <w:rPr>
                <w:lang w:val="en-IN"/>
              </w:rPr>
              <w:t>41-50</w:t>
            </w:r>
          </w:p>
        </w:tc>
        <w:tc>
          <w:tcPr>
            <w:tcW w:w="3665" w:type="dxa"/>
          </w:tcPr>
          <w:p w:rsidR="003A4A16" w:rsidRDefault="00666A3F">
            <w:pPr>
              <w:pStyle w:val="BodyText"/>
              <w:spacing w:before="154" w:line="360" w:lineRule="auto"/>
              <w:ind w:right="169"/>
              <w:jc w:val="center"/>
              <w:rPr>
                <w:lang w:val="en-IN"/>
              </w:rPr>
            </w:pPr>
            <w:r>
              <w:rPr>
                <w:lang w:val="en-IN"/>
              </w:rPr>
              <w:t>8 (13.79%)</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4.</w:t>
            </w:r>
          </w:p>
        </w:tc>
        <w:tc>
          <w:tcPr>
            <w:tcW w:w="3665" w:type="dxa"/>
          </w:tcPr>
          <w:p w:rsidR="003A4A16" w:rsidRDefault="00666A3F">
            <w:pPr>
              <w:pStyle w:val="BodyText"/>
              <w:spacing w:before="154" w:line="360" w:lineRule="auto"/>
              <w:ind w:right="169"/>
              <w:jc w:val="center"/>
              <w:rPr>
                <w:lang w:val="en-IN"/>
              </w:rPr>
            </w:pPr>
            <w:r>
              <w:rPr>
                <w:lang w:val="en-IN"/>
              </w:rPr>
              <w:t>51-60</w:t>
            </w:r>
          </w:p>
        </w:tc>
        <w:tc>
          <w:tcPr>
            <w:tcW w:w="3665" w:type="dxa"/>
          </w:tcPr>
          <w:p w:rsidR="003A4A16" w:rsidRDefault="00666A3F">
            <w:pPr>
              <w:pStyle w:val="BodyText"/>
              <w:spacing w:before="154" w:line="360" w:lineRule="auto"/>
              <w:ind w:right="169"/>
              <w:jc w:val="center"/>
              <w:rPr>
                <w:lang w:val="en-IN"/>
              </w:rPr>
            </w:pPr>
            <w:r>
              <w:rPr>
                <w:lang w:val="en-IN"/>
              </w:rPr>
              <w:t>5 (8.62%)</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5.</w:t>
            </w:r>
          </w:p>
        </w:tc>
        <w:tc>
          <w:tcPr>
            <w:tcW w:w="3665" w:type="dxa"/>
          </w:tcPr>
          <w:p w:rsidR="003A4A16" w:rsidRDefault="00666A3F">
            <w:pPr>
              <w:pStyle w:val="BodyText"/>
              <w:spacing w:before="154" w:line="360" w:lineRule="auto"/>
              <w:ind w:right="169"/>
              <w:jc w:val="center"/>
              <w:rPr>
                <w:lang w:val="en-IN"/>
              </w:rPr>
            </w:pPr>
            <w:r>
              <w:rPr>
                <w:lang w:val="en-IN"/>
              </w:rPr>
              <w:t>61-70</w:t>
            </w:r>
          </w:p>
        </w:tc>
        <w:tc>
          <w:tcPr>
            <w:tcW w:w="3665" w:type="dxa"/>
          </w:tcPr>
          <w:p w:rsidR="003A4A16" w:rsidRDefault="00666A3F">
            <w:pPr>
              <w:pStyle w:val="BodyText"/>
              <w:spacing w:before="154" w:line="360" w:lineRule="auto"/>
              <w:ind w:right="169"/>
              <w:jc w:val="center"/>
              <w:rPr>
                <w:lang w:val="en-IN"/>
              </w:rPr>
            </w:pPr>
            <w:r>
              <w:rPr>
                <w:lang w:val="en-IN"/>
              </w:rPr>
              <w:t>5 (8.62%)</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6.</w:t>
            </w:r>
          </w:p>
        </w:tc>
        <w:tc>
          <w:tcPr>
            <w:tcW w:w="3665" w:type="dxa"/>
          </w:tcPr>
          <w:p w:rsidR="003A4A16" w:rsidRDefault="00666A3F">
            <w:pPr>
              <w:pStyle w:val="BodyText"/>
              <w:spacing w:before="154" w:line="360" w:lineRule="auto"/>
              <w:ind w:right="169"/>
              <w:jc w:val="center"/>
              <w:rPr>
                <w:lang w:val="en-IN"/>
              </w:rPr>
            </w:pPr>
            <w:r>
              <w:rPr>
                <w:lang w:val="en-IN"/>
              </w:rPr>
              <w:t>71-80</w:t>
            </w:r>
          </w:p>
        </w:tc>
        <w:tc>
          <w:tcPr>
            <w:tcW w:w="3665" w:type="dxa"/>
          </w:tcPr>
          <w:p w:rsidR="003A4A16" w:rsidRDefault="00666A3F">
            <w:pPr>
              <w:pStyle w:val="BodyText"/>
              <w:spacing w:before="154" w:line="360" w:lineRule="auto"/>
              <w:ind w:right="169"/>
              <w:jc w:val="center"/>
              <w:rPr>
                <w:lang w:val="en-IN"/>
              </w:rPr>
            </w:pPr>
            <w:r>
              <w:rPr>
                <w:lang w:val="en-IN"/>
              </w:rPr>
              <w:t>4 (6.90%)</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7.</w:t>
            </w:r>
          </w:p>
        </w:tc>
        <w:tc>
          <w:tcPr>
            <w:tcW w:w="3665" w:type="dxa"/>
          </w:tcPr>
          <w:p w:rsidR="003A4A16" w:rsidRDefault="00666A3F">
            <w:pPr>
              <w:pStyle w:val="BodyText"/>
              <w:spacing w:before="154" w:line="360" w:lineRule="auto"/>
              <w:ind w:right="169"/>
              <w:jc w:val="center"/>
              <w:rPr>
                <w:lang w:val="en-IN"/>
              </w:rPr>
            </w:pPr>
            <w:r>
              <w:rPr>
                <w:lang w:val="en-IN"/>
              </w:rPr>
              <w:t>81-90</w:t>
            </w:r>
          </w:p>
        </w:tc>
        <w:tc>
          <w:tcPr>
            <w:tcW w:w="3665" w:type="dxa"/>
          </w:tcPr>
          <w:p w:rsidR="003A4A16" w:rsidRDefault="00666A3F">
            <w:pPr>
              <w:pStyle w:val="BodyText"/>
              <w:spacing w:before="154" w:line="360" w:lineRule="auto"/>
              <w:ind w:right="169"/>
              <w:jc w:val="center"/>
              <w:rPr>
                <w:lang w:val="en-IN"/>
              </w:rPr>
            </w:pPr>
            <w:r>
              <w:rPr>
                <w:lang w:val="en-IN"/>
              </w:rPr>
              <w:t>7 (12.07%)</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8.</w:t>
            </w:r>
          </w:p>
        </w:tc>
        <w:tc>
          <w:tcPr>
            <w:tcW w:w="3665" w:type="dxa"/>
          </w:tcPr>
          <w:p w:rsidR="003A4A16" w:rsidRDefault="00666A3F">
            <w:pPr>
              <w:pStyle w:val="BodyText"/>
              <w:spacing w:before="154" w:line="360" w:lineRule="auto"/>
              <w:ind w:right="169"/>
              <w:jc w:val="center"/>
              <w:rPr>
                <w:lang w:val="en-IN"/>
              </w:rPr>
            </w:pPr>
            <w:r>
              <w:rPr>
                <w:lang w:val="en-IN"/>
              </w:rPr>
              <w:t>91-100</w:t>
            </w:r>
          </w:p>
        </w:tc>
        <w:tc>
          <w:tcPr>
            <w:tcW w:w="3665" w:type="dxa"/>
          </w:tcPr>
          <w:p w:rsidR="003A4A16" w:rsidRDefault="00666A3F">
            <w:pPr>
              <w:pStyle w:val="BodyText"/>
              <w:spacing w:before="154" w:line="360" w:lineRule="auto"/>
              <w:ind w:right="169"/>
              <w:jc w:val="center"/>
              <w:rPr>
                <w:lang w:val="en-IN"/>
              </w:rPr>
            </w:pPr>
            <w:r>
              <w:rPr>
                <w:lang w:val="en-IN"/>
              </w:rPr>
              <w:t>4 (6.90%)</w:t>
            </w:r>
          </w:p>
        </w:tc>
      </w:tr>
      <w:tr w:rsidR="003A4A16">
        <w:trPr>
          <w:jc w:val="center"/>
        </w:trPr>
        <w:tc>
          <w:tcPr>
            <w:tcW w:w="3572" w:type="dxa"/>
          </w:tcPr>
          <w:p w:rsidR="003A4A16" w:rsidRDefault="00666A3F">
            <w:pPr>
              <w:pStyle w:val="BodyText"/>
              <w:spacing w:before="154" w:line="360" w:lineRule="auto"/>
              <w:ind w:right="169"/>
              <w:jc w:val="center"/>
              <w:rPr>
                <w:lang w:val="en-IN"/>
              </w:rPr>
            </w:pPr>
            <w:r>
              <w:rPr>
                <w:lang w:val="en-IN"/>
              </w:rPr>
              <w:t>9.</w:t>
            </w:r>
          </w:p>
        </w:tc>
        <w:tc>
          <w:tcPr>
            <w:tcW w:w="3665" w:type="dxa"/>
          </w:tcPr>
          <w:p w:rsidR="003A4A16" w:rsidRDefault="00666A3F">
            <w:pPr>
              <w:pStyle w:val="BodyText"/>
              <w:spacing w:before="154" w:line="360" w:lineRule="auto"/>
              <w:ind w:right="169"/>
              <w:jc w:val="center"/>
              <w:rPr>
                <w:lang w:val="en-IN"/>
              </w:rPr>
            </w:pPr>
            <w:r>
              <w:rPr>
                <w:lang w:val="en-IN"/>
              </w:rPr>
              <w:t>101-110</w:t>
            </w:r>
          </w:p>
        </w:tc>
        <w:tc>
          <w:tcPr>
            <w:tcW w:w="3665" w:type="dxa"/>
          </w:tcPr>
          <w:p w:rsidR="003A4A16" w:rsidRDefault="00666A3F">
            <w:pPr>
              <w:pStyle w:val="BodyText"/>
              <w:spacing w:before="154" w:line="360" w:lineRule="auto"/>
              <w:ind w:right="169"/>
              <w:jc w:val="center"/>
              <w:rPr>
                <w:lang w:val="en-IN"/>
              </w:rPr>
            </w:pPr>
            <w:r>
              <w:rPr>
                <w:lang w:val="en-IN"/>
              </w:rPr>
              <w:t>1 (1.72%)</w:t>
            </w:r>
          </w:p>
        </w:tc>
      </w:tr>
    </w:tbl>
    <w:p w:rsidR="003A4A16" w:rsidRDefault="00666A3F">
      <w:pPr>
        <w:pStyle w:val="BodyText"/>
        <w:spacing w:before="154" w:line="360" w:lineRule="auto"/>
        <w:ind w:right="169"/>
        <w:jc w:val="center"/>
        <w:rPr>
          <w:lang w:val="en-IN"/>
        </w:rPr>
      </w:pPr>
      <w:proofErr w:type="gramStart"/>
      <w:r>
        <w:rPr>
          <w:lang w:val="en-IN"/>
        </w:rPr>
        <w:t>( Table</w:t>
      </w:r>
      <w:proofErr w:type="gramEnd"/>
      <w:r>
        <w:rPr>
          <w:lang w:val="en-IN"/>
        </w:rPr>
        <w:t xml:space="preserve"> 5: Functional outcome of the patients was evaluated with DASH score)</w:t>
      </w:r>
    </w:p>
    <w:p w:rsidR="003A4A16" w:rsidRDefault="00666A3F">
      <w:pPr>
        <w:pStyle w:val="BodyText"/>
        <w:spacing w:before="154" w:line="360" w:lineRule="auto"/>
        <w:ind w:right="169"/>
        <w:rPr>
          <w:lang w:val="en-IN"/>
        </w:rPr>
      </w:pPr>
      <w:r>
        <w:rPr>
          <w:lang w:val="en-IN"/>
        </w:rPr>
        <w:t xml:space="preserve">The functional outcome of the patients was evaluated with </w:t>
      </w:r>
      <w:r>
        <w:rPr>
          <w:lang w:val="en-IN"/>
        </w:rPr>
        <w:t>DASH score (minimum score-21 and maximum score-105 for an individual patient)</w:t>
      </w:r>
      <w:r>
        <w:rPr>
          <w:lang w:val="en-IN"/>
        </w:rPr>
        <w:t xml:space="preserve">, according to which </w:t>
      </w:r>
      <w:r>
        <w:rPr>
          <w:lang w:val="en-IN"/>
        </w:rPr>
        <w:t>more than fifty percentage of the patients (32 out of 58) had DASH score less than or equal to 50, a</w:t>
      </w:r>
      <w:r>
        <w:rPr>
          <w:lang w:val="en-IN"/>
        </w:rPr>
        <w:t>nd only one patient had DASH score more than 100.</w:t>
      </w:r>
    </w:p>
    <w:p w:rsidR="003A4A16" w:rsidRDefault="00666A3F">
      <w:pPr>
        <w:pStyle w:val="BodyText"/>
        <w:spacing w:before="154" w:line="360" w:lineRule="auto"/>
        <w:ind w:right="169"/>
        <w:rPr>
          <w:lang w:val="en-IN"/>
        </w:rPr>
      </w:pPr>
      <w:r>
        <w:rPr>
          <w:lang w:val="en-IN"/>
        </w:rPr>
        <w:t>The mean post-operative DASH score was 22.3 + 6.7, indicating minimal functional disability at final follow up.</w:t>
      </w:r>
    </w:p>
    <w:p w:rsidR="003A4A16" w:rsidRDefault="00666A3F">
      <w:pPr>
        <w:pStyle w:val="BodyText"/>
        <w:spacing w:before="154" w:line="360" w:lineRule="auto"/>
        <w:ind w:right="169"/>
        <w:rPr>
          <w:lang w:val="en-IN"/>
        </w:rPr>
      </w:pPr>
      <w:r>
        <w:rPr>
          <w:lang w:val="en-IN"/>
        </w:rPr>
        <w:t>Since pre-operative scores were not uniformly recorded in this retrospective study, statistica</w:t>
      </w:r>
      <w:r>
        <w:rPr>
          <w:lang w:val="en-IN"/>
        </w:rPr>
        <w:t>l comparison and p-values could not be generated.</w:t>
      </w:r>
    </w:p>
    <w:p w:rsidR="003A4A16" w:rsidRDefault="00666A3F">
      <w:pPr>
        <w:pStyle w:val="BodyText"/>
        <w:spacing w:before="154" w:line="360" w:lineRule="auto"/>
        <w:ind w:right="169"/>
      </w:pPr>
      <w:r>
        <w:t>Two patients developed superficial surgical site infection</w:t>
      </w:r>
      <w:r>
        <w:rPr>
          <w:spacing w:val="-2"/>
        </w:rPr>
        <w:t xml:space="preserve"> </w:t>
      </w:r>
      <w:r>
        <w:t>post-operatively,</w:t>
      </w:r>
      <w:r>
        <w:rPr>
          <w:spacing w:val="-2"/>
        </w:rPr>
        <w:t xml:space="preserve"> </w:t>
      </w:r>
      <w:r>
        <w:t>four</w:t>
      </w:r>
      <w:r>
        <w:rPr>
          <w:spacing w:val="-1"/>
        </w:rPr>
        <w:t xml:space="preserve"> </w:t>
      </w:r>
      <w:r>
        <w:t>patients</w:t>
      </w:r>
      <w:r>
        <w:rPr>
          <w:spacing w:val="-3"/>
        </w:rPr>
        <w:t xml:space="preserve"> </w:t>
      </w:r>
      <w:r>
        <w:t>had</w:t>
      </w:r>
      <w:r>
        <w:rPr>
          <w:spacing w:val="-2"/>
        </w:rPr>
        <w:t xml:space="preserve"> </w:t>
      </w:r>
      <w:r>
        <w:t>delayed</w:t>
      </w:r>
      <w:r>
        <w:rPr>
          <w:spacing w:val="-7"/>
        </w:rPr>
        <w:t xml:space="preserve"> </w:t>
      </w:r>
      <w:r>
        <w:t>union,</w:t>
      </w:r>
      <w:r>
        <w:rPr>
          <w:spacing w:val="-3"/>
        </w:rPr>
        <w:t xml:space="preserve"> </w:t>
      </w:r>
      <w:r>
        <w:t>one patient</w:t>
      </w:r>
      <w:r>
        <w:rPr>
          <w:spacing w:val="-4"/>
        </w:rPr>
        <w:t xml:space="preserve"> </w:t>
      </w:r>
      <w:r>
        <w:t>had</w:t>
      </w:r>
      <w:r>
        <w:rPr>
          <w:spacing w:val="-2"/>
        </w:rPr>
        <w:t xml:space="preserve"> </w:t>
      </w:r>
      <w:r>
        <w:t>non-union,</w:t>
      </w:r>
      <w:r>
        <w:rPr>
          <w:spacing w:val="-7"/>
        </w:rPr>
        <w:t xml:space="preserve"> </w:t>
      </w:r>
      <w:r>
        <w:t>and</w:t>
      </w:r>
      <w:r>
        <w:rPr>
          <w:spacing w:val="-2"/>
        </w:rPr>
        <w:t xml:space="preserve"> </w:t>
      </w:r>
      <w:r>
        <w:rPr>
          <w:spacing w:val="-2"/>
        </w:rPr>
        <w:t xml:space="preserve">two </w:t>
      </w:r>
      <w:r>
        <w:t>patients</w:t>
      </w:r>
      <w:r>
        <w:rPr>
          <w:spacing w:val="-3"/>
        </w:rPr>
        <w:t xml:space="preserve"> </w:t>
      </w:r>
      <w:r>
        <w:t>had</w:t>
      </w:r>
      <w:r>
        <w:rPr>
          <w:spacing w:val="-3"/>
        </w:rPr>
        <w:t xml:space="preserve"> </w:t>
      </w:r>
      <w:r>
        <w:t xml:space="preserve">radial nerve palsy. The mean duration of </w:t>
      </w:r>
      <w:r>
        <w:t>follow-up period was 6 months.</w:t>
      </w:r>
    </w:p>
    <w:p w:rsidR="003A4A16" w:rsidRDefault="003A4A16">
      <w:pPr>
        <w:pStyle w:val="Heading1"/>
        <w:spacing w:line="360" w:lineRule="auto"/>
        <w:rPr>
          <w:spacing w:val="-2"/>
        </w:rPr>
      </w:pPr>
    </w:p>
    <w:p w:rsidR="003A4A16" w:rsidRDefault="00666A3F">
      <w:pPr>
        <w:pStyle w:val="Heading1"/>
        <w:spacing w:line="360" w:lineRule="auto"/>
        <w:ind w:left="0"/>
        <w:rPr>
          <w:spacing w:val="-2"/>
        </w:rPr>
      </w:pPr>
      <w:r>
        <w:rPr>
          <w:spacing w:val="-2"/>
        </w:rPr>
        <w:t>Complication: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36"/>
        <w:gridCol w:w="3026"/>
        <w:gridCol w:w="3031"/>
      </w:tblGrid>
      <w:tr w:rsidR="003A4A16">
        <w:trPr>
          <w:trHeight w:val="300"/>
          <w:jc w:val="center"/>
        </w:trPr>
        <w:tc>
          <w:tcPr>
            <w:tcW w:w="3036" w:type="dxa"/>
          </w:tcPr>
          <w:p w:rsidR="003A4A16" w:rsidRDefault="00666A3F">
            <w:pPr>
              <w:pStyle w:val="TableParagraph"/>
              <w:spacing w:line="360" w:lineRule="auto"/>
              <w:ind w:left="220"/>
            </w:pPr>
            <w:r>
              <w:rPr>
                <w:spacing w:val="-2"/>
              </w:rPr>
              <w:t>Complication</w:t>
            </w:r>
          </w:p>
        </w:tc>
        <w:tc>
          <w:tcPr>
            <w:tcW w:w="3026" w:type="dxa"/>
          </w:tcPr>
          <w:p w:rsidR="003A4A16" w:rsidRDefault="00666A3F">
            <w:pPr>
              <w:pStyle w:val="TableParagraph"/>
              <w:spacing w:line="360" w:lineRule="auto"/>
              <w:ind w:left="215"/>
            </w:pPr>
            <w:r>
              <w:t>No.</w:t>
            </w:r>
            <w:r>
              <w:rPr>
                <w:spacing w:val="-2"/>
              </w:rPr>
              <w:t xml:space="preserve"> </w:t>
            </w:r>
            <w:r>
              <w:t>of</w:t>
            </w:r>
            <w:r>
              <w:rPr>
                <w:spacing w:val="1"/>
              </w:rPr>
              <w:t xml:space="preserve"> </w:t>
            </w:r>
            <w:r>
              <w:rPr>
                <w:spacing w:val="-2"/>
              </w:rPr>
              <w:t>patients</w:t>
            </w:r>
          </w:p>
        </w:tc>
        <w:tc>
          <w:tcPr>
            <w:tcW w:w="3031" w:type="dxa"/>
          </w:tcPr>
          <w:p w:rsidR="003A4A16" w:rsidRDefault="00666A3F">
            <w:pPr>
              <w:pStyle w:val="TableParagraph"/>
              <w:spacing w:line="360" w:lineRule="auto"/>
              <w:ind w:left="215"/>
            </w:pPr>
            <w:r>
              <w:rPr>
                <w:spacing w:val="-2"/>
              </w:rPr>
              <w:t>Percentage</w:t>
            </w:r>
          </w:p>
        </w:tc>
      </w:tr>
      <w:tr w:rsidR="003A4A16">
        <w:trPr>
          <w:trHeight w:val="300"/>
          <w:jc w:val="center"/>
        </w:trPr>
        <w:tc>
          <w:tcPr>
            <w:tcW w:w="3036" w:type="dxa"/>
          </w:tcPr>
          <w:p w:rsidR="003A4A16" w:rsidRDefault="00666A3F">
            <w:pPr>
              <w:pStyle w:val="TableParagraph"/>
              <w:spacing w:line="360" w:lineRule="auto"/>
              <w:ind w:left="220"/>
            </w:pPr>
            <w:r>
              <w:rPr>
                <w:spacing w:val="-2"/>
              </w:rPr>
              <w:t>Infection</w:t>
            </w:r>
          </w:p>
        </w:tc>
        <w:tc>
          <w:tcPr>
            <w:tcW w:w="3026" w:type="dxa"/>
          </w:tcPr>
          <w:p w:rsidR="003A4A16" w:rsidRDefault="00666A3F">
            <w:pPr>
              <w:pStyle w:val="TableParagraph"/>
              <w:spacing w:line="360" w:lineRule="auto"/>
              <w:ind w:left="215"/>
            </w:pPr>
            <w:r>
              <w:rPr>
                <w:spacing w:val="-10"/>
              </w:rPr>
              <w:t>2</w:t>
            </w:r>
          </w:p>
        </w:tc>
        <w:tc>
          <w:tcPr>
            <w:tcW w:w="3031" w:type="dxa"/>
          </w:tcPr>
          <w:p w:rsidR="003A4A16" w:rsidRDefault="00666A3F">
            <w:pPr>
              <w:pStyle w:val="TableParagraph"/>
              <w:spacing w:line="360" w:lineRule="auto"/>
              <w:ind w:left="215"/>
            </w:pPr>
            <w:r>
              <w:rPr>
                <w:spacing w:val="-2"/>
              </w:rPr>
              <w:t>3.</w:t>
            </w:r>
            <w:r>
              <w:rPr>
                <w:spacing w:val="-2"/>
              </w:rPr>
              <w:t>45%</w:t>
            </w:r>
          </w:p>
        </w:tc>
      </w:tr>
      <w:tr w:rsidR="003A4A16">
        <w:trPr>
          <w:trHeight w:val="300"/>
          <w:jc w:val="center"/>
        </w:trPr>
        <w:tc>
          <w:tcPr>
            <w:tcW w:w="3036" w:type="dxa"/>
          </w:tcPr>
          <w:p w:rsidR="003A4A16" w:rsidRDefault="00666A3F">
            <w:pPr>
              <w:pStyle w:val="TableParagraph"/>
              <w:spacing w:line="360" w:lineRule="auto"/>
              <w:ind w:left="220"/>
            </w:pPr>
            <w:r>
              <w:t>Radial</w:t>
            </w:r>
            <w:r>
              <w:rPr>
                <w:spacing w:val="-2"/>
              </w:rPr>
              <w:t xml:space="preserve"> </w:t>
            </w:r>
            <w:r>
              <w:t xml:space="preserve">nerve </w:t>
            </w:r>
            <w:r>
              <w:rPr>
                <w:spacing w:val="-4"/>
              </w:rPr>
              <w:t>palsy</w:t>
            </w:r>
          </w:p>
        </w:tc>
        <w:tc>
          <w:tcPr>
            <w:tcW w:w="3026" w:type="dxa"/>
          </w:tcPr>
          <w:p w:rsidR="003A4A16" w:rsidRDefault="00666A3F">
            <w:pPr>
              <w:pStyle w:val="TableParagraph"/>
              <w:spacing w:line="360" w:lineRule="auto"/>
              <w:ind w:left="215"/>
            </w:pPr>
            <w:r>
              <w:t>2</w:t>
            </w:r>
          </w:p>
        </w:tc>
        <w:tc>
          <w:tcPr>
            <w:tcW w:w="3031" w:type="dxa"/>
          </w:tcPr>
          <w:p w:rsidR="003A4A16" w:rsidRDefault="00666A3F">
            <w:pPr>
              <w:pStyle w:val="TableParagraph"/>
              <w:spacing w:line="360" w:lineRule="auto"/>
              <w:ind w:left="215"/>
            </w:pPr>
            <w:r>
              <w:t>3.45%</w:t>
            </w:r>
          </w:p>
        </w:tc>
      </w:tr>
      <w:tr w:rsidR="003A4A16">
        <w:trPr>
          <w:trHeight w:val="300"/>
          <w:jc w:val="center"/>
        </w:trPr>
        <w:tc>
          <w:tcPr>
            <w:tcW w:w="3036" w:type="dxa"/>
          </w:tcPr>
          <w:p w:rsidR="003A4A16" w:rsidRDefault="00666A3F">
            <w:pPr>
              <w:pStyle w:val="TableParagraph"/>
              <w:spacing w:line="360" w:lineRule="auto"/>
              <w:ind w:left="220"/>
            </w:pPr>
            <w:r>
              <w:t>Delayed</w:t>
            </w:r>
            <w:r>
              <w:rPr>
                <w:spacing w:val="1"/>
              </w:rPr>
              <w:t xml:space="preserve"> </w:t>
            </w:r>
            <w:r>
              <w:t>union</w:t>
            </w:r>
            <w:r>
              <w:rPr>
                <w:spacing w:val="-4"/>
              </w:rPr>
              <w:t xml:space="preserve"> </w:t>
            </w:r>
            <w:r>
              <w:rPr>
                <w:spacing w:val="-2"/>
              </w:rPr>
              <w:t>(&gt;16weeks)</w:t>
            </w:r>
          </w:p>
        </w:tc>
        <w:tc>
          <w:tcPr>
            <w:tcW w:w="3026" w:type="dxa"/>
          </w:tcPr>
          <w:p w:rsidR="003A4A16" w:rsidRDefault="00666A3F">
            <w:pPr>
              <w:pStyle w:val="TableParagraph"/>
              <w:spacing w:line="360" w:lineRule="auto"/>
              <w:ind w:left="215"/>
            </w:pPr>
            <w:r>
              <w:rPr>
                <w:spacing w:val="-10"/>
              </w:rPr>
              <w:t>4</w:t>
            </w:r>
          </w:p>
        </w:tc>
        <w:tc>
          <w:tcPr>
            <w:tcW w:w="3031" w:type="dxa"/>
          </w:tcPr>
          <w:p w:rsidR="003A4A16" w:rsidRDefault="00666A3F">
            <w:pPr>
              <w:pStyle w:val="TableParagraph"/>
              <w:spacing w:line="360" w:lineRule="auto"/>
              <w:ind w:left="215"/>
            </w:pPr>
            <w:r>
              <w:rPr>
                <w:spacing w:val="-2"/>
              </w:rPr>
              <w:t>6.</w:t>
            </w:r>
            <w:r>
              <w:rPr>
                <w:spacing w:val="-2"/>
              </w:rPr>
              <w:t>89%</w:t>
            </w:r>
          </w:p>
        </w:tc>
      </w:tr>
      <w:tr w:rsidR="003A4A16">
        <w:trPr>
          <w:trHeight w:val="300"/>
          <w:jc w:val="center"/>
        </w:trPr>
        <w:tc>
          <w:tcPr>
            <w:tcW w:w="3036" w:type="dxa"/>
          </w:tcPr>
          <w:p w:rsidR="003A4A16" w:rsidRDefault="00666A3F">
            <w:pPr>
              <w:pStyle w:val="TableParagraph"/>
              <w:spacing w:line="360" w:lineRule="auto"/>
              <w:ind w:left="220"/>
            </w:pPr>
            <w:r>
              <w:t>Non-</w:t>
            </w:r>
            <w:r>
              <w:rPr>
                <w:spacing w:val="-2"/>
              </w:rPr>
              <w:t>union</w:t>
            </w:r>
          </w:p>
        </w:tc>
        <w:tc>
          <w:tcPr>
            <w:tcW w:w="3026" w:type="dxa"/>
          </w:tcPr>
          <w:p w:rsidR="003A4A16" w:rsidRDefault="00666A3F">
            <w:pPr>
              <w:pStyle w:val="TableParagraph"/>
              <w:spacing w:line="360" w:lineRule="auto"/>
              <w:ind w:left="215"/>
            </w:pPr>
            <w:r>
              <w:rPr>
                <w:spacing w:val="-10"/>
              </w:rPr>
              <w:t>1</w:t>
            </w:r>
          </w:p>
        </w:tc>
        <w:tc>
          <w:tcPr>
            <w:tcW w:w="3031" w:type="dxa"/>
          </w:tcPr>
          <w:p w:rsidR="003A4A16" w:rsidRDefault="00666A3F">
            <w:pPr>
              <w:pStyle w:val="TableParagraph"/>
              <w:spacing w:line="360" w:lineRule="auto"/>
              <w:ind w:left="215"/>
            </w:pPr>
            <w:r>
              <w:rPr>
                <w:spacing w:val="-2"/>
              </w:rPr>
              <w:t>1.</w:t>
            </w:r>
            <w:r>
              <w:rPr>
                <w:spacing w:val="-2"/>
              </w:rPr>
              <w:t>72%</w:t>
            </w:r>
          </w:p>
        </w:tc>
      </w:tr>
      <w:tr w:rsidR="003A4A16">
        <w:trPr>
          <w:trHeight w:val="300"/>
          <w:jc w:val="center"/>
        </w:trPr>
        <w:tc>
          <w:tcPr>
            <w:tcW w:w="3036" w:type="dxa"/>
          </w:tcPr>
          <w:p w:rsidR="003A4A16" w:rsidRDefault="00666A3F">
            <w:pPr>
              <w:pStyle w:val="TableParagraph"/>
              <w:spacing w:line="360" w:lineRule="auto"/>
              <w:ind w:left="220"/>
            </w:pPr>
            <w:r>
              <w:t>Implant</w:t>
            </w:r>
            <w:r>
              <w:rPr>
                <w:spacing w:val="-10"/>
              </w:rPr>
              <w:t xml:space="preserve"> </w:t>
            </w:r>
            <w:r>
              <w:rPr>
                <w:spacing w:val="-2"/>
              </w:rPr>
              <w:t>failure</w:t>
            </w:r>
          </w:p>
        </w:tc>
        <w:tc>
          <w:tcPr>
            <w:tcW w:w="3026" w:type="dxa"/>
          </w:tcPr>
          <w:p w:rsidR="003A4A16" w:rsidRDefault="00666A3F">
            <w:pPr>
              <w:pStyle w:val="TableParagraph"/>
              <w:spacing w:line="360" w:lineRule="auto"/>
              <w:ind w:left="215"/>
            </w:pPr>
            <w:r>
              <w:rPr>
                <w:spacing w:val="-10"/>
              </w:rPr>
              <w:t>0</w:t>
            </w:r>
          </w:p>
        </w:tc>
        <w:tc>
          <w:tcPr>
            <w:tcW w:w="3031" w:type="dxa"/>
          </w:tcPr>
          <w:p w:rsidR="003A4A16" w:rsidRDefault="00666A3F">
            <w:pPr>
              <w:pStyle w:val="TableParagraph"/>
              <w:spacing w:line="360" w:lineRule="auto"/>
              <w:ind w:left="215"/>
            </w:pPr>
            <w:r>
              <w:rPr>
                <w:spacing w:val="-10"/>
              </w:rPr>
              <w:t>0</w:t>
            </w:r>
          </w:p>
        </w:tc>
      </w:tr>
    </w:tbl>
    <w:p w:rsidR="003A4A16" w:rsidRDefault="00666A3F">
      <w:pPr>
        <w:pStyle w:val="BodyText"/>
        <w:spacing w:before="22" w:line="360" w:lineRule="auto"/>
        <w:jc w:val="center"/>
        <w:rPr>
          <w:bCs/>
        </w:rPr>
      </w:pPr>
      <w:r>
        <w:rPr>
          <w:bCs/>
        </w:rPr>
        <w:t xml:space="preserve">(Table </w:t>
      </w:r>
      <w:r w:rsidR="00035F84">
        <w:rPr>
          <w:bCs/>
          <w:lang w:val="en-IN"/>
        </w:rPr>
        <w:t>6</w:t>
      </w:r>
      <w:r>
        <w:rPr>
          <w:bCs/>
        </w:rPr>
        <w:t xml:space="preserve">: Complications encountered during the study) </w:t>
      </w:r>
    </w:p>
    <w:p w:rsidR="003A4A16" w:rsidRDefault="003A4A16">
      <w:pPr>
        <w:pStyle w:val="BodyText"/>
        <w:spacing w:before="22" w:line="360" w:lineRule="auto"/>
        <w:jc w:val="center"/>
        <w:rPr>
          <w:bCs/>
        </w:rPr>
      </w:pPr>
    </w:p>
    <w:p w:rsidR="003A4A16" w:rsidRDefault="003A4A16">
      <w:pPr>
        <w:pStyle w:val="BodyText"/>
        <w:spacing w:line="360" w:lineRule="auto"/>
        <w:ind w:left="154" w:right="134"/>
        <w:jc w:val="both"/>
      </w:pPr>
    </w:p>
    <w:p w:rsidR="003A4A16" w:rsidRDefault="00666A3F">
      <w:pPr>
        <w:pStyle w:val="BodyText"/>
        <w:spacing w:line="360" w:lineRule="auto"/>
        <w:ind w:left="154" w:right="134"/>
        <w:jc w:val="both"/>
      </w:pPr>
      <w:r>
        <w:t xml:space="preserve">Every procedure, technique and surgery </w:t>
      </w:r>
      <w:proofErr w:type="gramStart"/>
      <w:r>
        <w:t>carries</w:t>
      </w:r>
      <w:proofErr w:type="gramEnd"/>
      <w:r>
        <w:t xml:space="preserve"> potential risk of complication with itself. In our study of </w:t>
      </w:r>
      <w:proofErr w:type="spellStart"/>
      <w:r>
        <w:t>pla</w:t>
      </w:r>
      <w:proofErr w:type="spellEnd"/>
      <w:r>
        <w:rPr>
          <w:lang w:val="en-IN"/>
        </w:rPr>
        <w:t>t</w:t>
      </w:r>
      <w:r>
        <w:t>t</w:t>
      </w:r>
      <w:r>
        <w:t>i</w:t>
      </w:r>
      <w:r>
        <w:t xml:space="preserve">ng in shaft </w:t>
      </w:r>
      <w:proofErr w:type="spellStart"/>
      <w:r>
        <w:lastRenderedPageBreak/>
        <w:t>humerus</w:t>
      </w:r>
      <w:proofErr w:type="spellEnd"/>
      <w:r>
        <w:t xml:space="preserve"> fracture, we encountered some of the short-term complication</w:t>
      </w:r>
      <w:r>
        <w:rPr>
          <w:lang w:val="en-IN"/>
        </w:rPr>
        <w:t>s</w:t>
      </w:r>
      <w:r>
        <w:t xml:space="preserve">. Out of the </w:t>
      </w:r>
      <w:r>
        <w:t xml:space="preserve">60 </w:t>
      </w:r>
      <w:r>
        <w:t xml:space="preserve">patients we studied in the 18 months, two patients had </w:t>
      </w:r>
      <w:r>
        <w:rPr>
          <w:lang w:val="en-IN"/>
        </w:rPr>
        <w:t>preoperative</w:t>
      </w:r>
      <w:r>
        <w:t xml:space="preserve"> radial nerve palsy </w:t>
      </w:r>
      <w:r>
        <w:t xml:space="preserve">and thus were not included in the study (Exclusion criteria: </w:t>
      </w:r>
      <w:proofErr w:type="spellStart"/>
      <w:r>
        <w:t>Gustilo</w:t>
      </w:r>
      <w:proofErr w:type="spellEnd"/>
      <w:r>
        <w:t xml:space="preserve"> Anderson type 3c). Tw</w:t>
      </w:r>
      <w:r>
        <w:t xml:space="preserve">o patients developed </w:t>
      </w:r>
      <w:r>
        <w:rPr>
          <w:lang w:val="en-IN"/>
        </w:rPr>
        <w:t>Iatrogenic</w:t>
      </w:r>
      <w:r>
        <w:t xml:space="preserve"> palsy, which recovered with medications over</w:t>
      </w:r>
      <w:r>
        <w:t xml:space="preserve"> a period of time. Two patients developed </w:t>
      </w:r>
      <w:proofErr w:type="spellStart"/>
      <w:r>
        <w:t>post operative</w:t>
      </w:r>
      <w:proofErr w:type="spellEnd"/>
      <w:r>
        <w:t xml:space="preserve"> superficial surgical site infection which was managed with proper antibiotic coverage. Four patients had delayed union- two of them were elderly chronic smoker and the other improper fixation, one pa</w:t>
      </w:r>
      <w:r>
        <w:t>tient underwent non-union, and none of the patients developed implant failure.</w:t>
      </w:r>
    </w:p>
    <w:p w:rsidR="003A4A16" w:rsidRDefault="00666A3F">
      <w:pPr>
        <w:pStyle w:val="BodyText"/>
        <w:spacing w:line="360" w:lineRule="auto"/>
        <w:ind w:left="154" w:right="134"/>
        <w:jc w:val="both"/>
      </w:pPr>
      <w:r>
        <w:rPr>
          <w:noProof/>
        </w:rPr>
        <w:drawing>
          <wp:anchor distT="0" distB="0" distL="0" distR="0" simplePos="0" relativeHeight="251657216" behindDoc="1" locked="0" layoutInCell="1" allowOverlap="1">
            <wp:simplePos x="0" y="0"/>
            <wp:positionH relativeFrom="page">
              <wp:posOffset>2345690</wp:posOffset>
            </wp:positionH>
            <wp:positionV relativeFrom="page">
              <wp:posOffset>3222625</wp:posOffset>
            </wp:positionV>
            <wp:extent cx="2571750" cy="1724659"/>
            <wp:effectExtent l="0" t="0" r="3810" b="12700"/>
            <wp:wrapTopAndBottom/>
            <wp:docPr id="103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4"/>
                    <pic:cNvPicPr/>
                  </pic:nvPicPr>
                  <pic:blipFill>
                    <a:blip r:embed="rId12" cstate="print"/>
                    <a:srcRect/>
                    <a:stretch/>
                  </pic:blipFill>
                  <pic:spPr>
                    <a:xfrm>
                      <a:off x="0" y="0"/>
                      <a:ext cx="2571750" cy="1724659"/>
                    </a:xfrm>
                    <a:prstGeom prst="rect">
                      <a:avLst/>
                    </a:prstGeom>
                  </pic:spPr>
                </pic:pic>
              </a:graphicData>
            </a:graphic>
          </wp:anchor>
        </w:drawing>
      </w:r>
    </w:p>
    <w:p w:rsidR="003A4A16" w:rsidRDefault="00666A3F">
      <w:pPr>
        <w:pStyle w:val="BodyText"/>
        <w:spacing w:line="360" w:lineRule="auto"/>
        <w:ind w:left="154" w:right="134"/>
        <w:jc w:val="both"/>
        <w:rPr>
          <w:spacing w:val="-2"/>
        </w:rPr>
      </w:pPr>
      <w:r>
        <w:t>(Image 2: Intra-op</w:t>
      </w:r>
      <w:r>
        <w:rPr>
          <w:spacing w:val="-5"/>
        </w:rPr>
        <w:t xml:space="preserve"> </w:t>
      </w:r>
      <w:r>
        <w:t>picture</w:t>
      </w:r>
      <w:r>
        <w:rPr>
          <w:spacing w:val="-1"/>
        </w:rPr>
        <w:t xml:space="preserve"> </w:t>
      </w:r>
      <w:r>
        <w:t>of</w:t>
      </w:r>
      <w:r>
        <w:rPr>
          <w:spacing w:val="-6"/>
        </w:rPr>
        <w:t xml:space="preserve"> </w:t>
      </w:r>
      <w:r>
        <w:t>radial</w:t>
      </w:r>
      <w:r>
        <w:rPr>
          <w:spacing w:val="-5"/>
        </w:rPr>
        <w:t xml:space="preserve"> </w:t>
      </w:r>
      <w:r>
        <w:t>nerve dissection</w:t>
      </w:r>
      <w:r>
        <w:rPr>
          <w:spacing w:val="-3"/>
        </w:rPr>
        <w:t xml:space="preserve"> </w:t>
      </w:r>
      <w:r>
        <w:t>and</w:t>
      </w:r>
      <w:r>
        <w:rPr>
          <w:spacing w:val="-2"/>
        </w:rPr>
        <w:t xml:space="preserve"> </w:t>
      </w:r>
      <w:proofErr w:type="spellStart"/>
      <w:r>
        <w:t>humerus</w:t>
      </w:r>
      <w:proofErr w:type="spellEnd"/>
      <w:r>
        <w:rPr>
          <w:spacing w:val="-4"/>
        </w:rPr>
        <w:t xml:space="preserve"> </w:t>
      </w:r>
      <w:r>
        <w:t>fracture fixation</w:t>
      </w:r>
      <w:r>
        <w:rPr>
          <w:spacing w:val="-3"/>
        </w:rPr>
        <w:t xml:space="preserve"> </w:t>
      </w:r>
      <w:r>
        <w:t>with</w:t>
      </w:r>
      <w:r>
        <w:rPr>
          <w:spacing w:val="-3"/>
        </w:rPr>
        <w:t xml:space="preserve"> </w:t>
      </w:r>
      <w:r>
        <w:t>Dynamic</w:t>
      </w:r>
      <w:r>
        <w:rPr>
          <w:spacing w:val="-5"/>
        </w:rPr>
        <w:t xml:space="preserve"> </w:t>
      </w:r>
      <w:r>
        <w:t>compression</w:t>
      </w:r>
      <w:r>
        <w:rPr>
          <w:spacing w:val="-2"/>
        </w:rPr>
        <w:t xml:space="preserve"> plate) </w:t>
      </w:r>
    </w:p>
    <w:p w:rsidR="003A4A16" w:rsidRDefault="003A4A16">
      <w:pPr>
        <w:pStyle w:val="BodyText"/>
        <w:spacing w:line="360" w:lineRule="auto"/>
        <w:ind w:right="134"/>
        <w:jc w:val="both"/>
        <w:rPr>
          <w:spacing w:val="-2"/>
        </w:rPr>
      </w:pPr>
    </w:p>
    <w:p w:rsidR="003A4A16" w:rsidRDefault="003A4A16">
      <w:pPr>
        <w:pStyle w:val="BodyText"/>
        <w:spacing w:line="360" w:lineRule="auto"/>
        <w:ind w:right="134"/>
        <w:jc w:val="both"/>
        <w:rPr>
          <w:spacing w:val="-2"/>
        </w:rPr>
      </w:pPr>
    </w:p>
    <w:p w:rsidR="003A4A16" w:rsidRDefault="00666A3F">
      <w:pPr>
        <w:pStyle w:val="BodyText"/>
        <w:spacing w:before="151" w:line="360" w:lineRule="auto"/>
        <w:jc w:val="center"/>
      </w:pPr>
      <w:r>
        <w:rPr>
          <w:noProof/>
        </w:rPr>
        <w:drawing>
          <wp:anchor distT="0" distB="0" distL="0" distR="0" simplePos="0" relativeHeight="251658240" behindDoc="1" locked="0" layoutInCell="1" allowOverlap="1">
            <wp:simplePos x="0" y="0"/>
            <wp:positionH relativeFrom="page">
              <wp:posOffset>1127760</wp:posOffset>
            </wp:positionH>
            <wp:positionV relativeFrom="paragraph">
              <wp:posOffset>635</wp:posOffset>
            </wp:positionV>
            <wp:extent cx="5236845" cy="1652904"/>
            <wp:effectExtent l="0" t="0" r="1905" b="4445"/>
            <wp:wrapTopAndBottom/>
            <wp:docPr id="1031" name="Image 5" descr="C:\Users\ortho.ward1\Downloads\17508639488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5"/>
                    <pic:cNvPicPr/>
                  </pic:nvPicPr>
                  <pic:blipFill>
                    <a:blip r:embed="rId13" cstate="print"/>
                    <a:srcRect/>
                    <a:stretch/>
                  </pic:blipFill>
                  <pic:spPr>
                    <a:xfrm>
                      <a:off x="0" y="0"/>
                      <a:ext cx="5236845" cy="1652904"/>
                    </a:xfrm>
                    <a:prstGeom prst="rect">
                      <a:avLst/>
                    </a:prstGeom>
                  </pic:spPr>
                </pic:pic>
              </a:graphicData>
            </a:graphic>
          </wp:anchor>
        </w:drawing>
      </w:r>
      <w:r>
        <w:t xml:space="preserve">(Image 3: Pre-op and post-op </w:t>
      </w:r>
      <w:proofErr w:type="spellStart"/>
      <w:r>
        <w:t>xray</w:t>
      </w:r>
      <w:proofErr w:type="spellEnd"/>
      <w:r>
        <w:t xml:space="preserve"> of a patient treated </w:t>
      </w:r>
      <w:r>
        <w:t xml:space="preserve">by Platting) </w:t>
      </w:r>
    </w:p>
    <w:p w:rsidR="003A4A16" w:rsidRDefault="00666A3F">
      <w:pPr>
        <w:pStyle w:val="BodyText"/>
        <w:spacing w:before="215" w:line="360" w:lineRule="auto"/>
        <w:rPr>
          <w:b/>
          <w:bCs/>
          <w:lang w:val="en-IN"/>
        </w:rPr>
      </w:pPr>
      <w:r>
        <w:rPr>
          <w:b/>
          <w:bCs/>
          <w:lang w:val="en-IN"/>
        </w:rPr>
        <w:t>LIMITATION</w:t>
      </w:r>
    </w:p>
    <w:p w:rsidR="003A4A16" w:rsidRDefault="00666A3F">
      <w:pPr>
        <w:pStyle w:val="BodyText"/>
        <w:spacing w:before="215" w:line="360" w:lineRule="auto"/>
        <w:rPr>
          <w:lang w:val="en-IN"/>
        </w:rPr>
      </w:pPr>
      <w:r>
        <w:rPr>
          <w:lang w:val="en-IN"/>
        </w:rPr>
        <w:t>The present study is limited by its retrospective nature and lack of pre-operative Constant-</w:t>
      </w:r>
      <w:proofErr w:type="spellStart"/>
      <w:r>
        <w:rPr>
          <w:lang w:val="en-IN"/>
        </w:rPr>
        <w:t>Murley</w:t>
      </w:r>
      <w:proofErr w:type="spellEnd"/>
      <w:r>
        <w:rPr>
          <w:lang w:val="en-IN"/>
        </w:rPr>
        <w:t xml:space="preserve"> and DASH scores, which prevented statistical comparison (p-values). Future prospective studies with baseline and follow-up scoring w</w:t>
      </w:r>
      <w:r>
        <w:rPr>
          <w:lang w:val="en-IN"/>
        </w:rPr>
        <w:t>ill allow more robust statistical analysis.</w:t>
      </w:r>
    </w:p>
    <w:p w:rsidR="003A4A16" w:rsidRDefault="003A4A16">
      <w:pPr>
        <w:pStyle w:val="BodyText"/>
        <w:spacing w:before="215" w:line="360" w:lineRule="auto"/>
        <w:rPr>
          <w:lang w:val="en-IN"/>
        </w:rPr>
      </w:pPr>
    </w:p>
    <w:p w:rsidR="003A4A16" w:rsidRDefault="00666A3F">
      <w:pPr>
        <w:pStyle w:val="Heading1"/>
        <w:spacing w:line="360" w:lineRule="auto"/>
        <w:rPr>
          <w:spacing w:val="-2"/>
        </w:rPr>
      </w:pPr>
      <w:r>
        <w:rPr>
          <w:spacing w:val="-2"/>
        </w:rPr>
        <w:t>DISCUSSION</w:t>
      </w:r>
    </w:p>
    <w:p w:rsidR="003A4A16" w:rsidRDefault="00666A3F">
      <w:pPr>
        <w:pStyle w:val="Heading1"/>
        <w:spacing w:line="360" w:lineRule="auto"/>
        <w:rPr>
          <w:b w:val="0"/>
          <w:bCs w:val="0"/>
        </w:rPr>
      </w:pPr>
      <w:r>
        <w:rPr>
          <w:b w:val="0"/>
          <w:bCs w:val="0"/>
          <w:spacing w:val="-2"/>
          <w:lang w:val="en-IN"/>
        </w:rPr>
        <w:t>Although there are several options for the treatment of humeral shaft fractures, including platting or intramedullary nailing, which of these provides the best outcome for patients is an area of activ</w:t>
      </w:r>
      <w:r>
        <w:rPr>
          <w:b w:val="0"/>
          <w:bCs w:val="0"/>
          <w:spacing w:val="-2"/>
          <w:lang w:val="en-IN"/>
        </w:rPr>
        <w:t xml:space="preserve">e research. </w:t>
      </w:r>
      <w:r>
        <w:rPr>
          <w:b w:val="0"/>
          <w:bCs w:val="0"/>
        </w:rPr>
        <w:t>Intramedullary nail &amp; plate are the two most commonly used surgical treatments. Interlocking nailing is preferable in comminuted, segmental</w:t>
      </w:r>
      <w:r>
        <w:rPr>
          <w:b w:val="0"/>
          <w:bCs w:val="0"/>
          <w:spacing w:val="-4"/>
        </w:rPr>
        <w:t xml:space="preserve"> </w:t>
      </w:r>
      <w:r>
        <w:rPr>
          <w:b w:val="0"/>
          <w:bCs w:val="0"/>
        </w:rPr>
        <w:t xml:space="preserve">and pathological </w:t>
      </w:r>
      <w:r>
        <w:rPr>
          <w:b w:val="0"/>
          <w:bCs w:val="0"/>
        </w:rPr>
        <w:lastRenderedPageBreak/>
        <w:t>fractures</w:t>
      </w:r>
      <w:r>
        <w:rPr>
          <w:b w:val="0"/>
          <w:bCs w:val="0"/>
          <w:spacing w:val="-3"/>
        </w:rPr>
        <w:t xml:space="preserve"> </w:t>
      </w:r>
      <w:r>
        <w:rPr>
          <w:b w:val="0"/>
          <w:bCs w:val="0"/>
        </w:rPr>
        <w:t>while platting may be</w:t>
      </w:r>
      <w:r>
        <w:rPr>
          <w:b w:val="0"/>
          <w:bCs w:val="0"/>
          <w:spacing w:val="-1"/>
        </w:rPr>
        <w:t xml:space="preserve"> </w:t>
      </w:r>
      <w:r>
        <w:rPr>
          <w:b w:val="0"/>
          <w:bCs w:val="0"/>
        </w:rPr>
        <w:t xml:space="preserve">the preferred option where radial nerve exploration is </w:t>
      </w:r>
      <w:r>
        <w:rPr>
          <w:b w:val="0"/>
          <w:bCs w:val="0"/>
        </w:rPr>
        <w:t>contemplated. Conventional plat</w:t>
      </w:r>
      <w:r>
        <w:rPr>
          <w:b w:val="0"/>
          <w:bCs w:val="0"/>
          <w:lang w:val="en-IN"/>
        </w:rPr>
        <w:t>t</w:t>
      </w:r>
      <w:proofErr w:type="spellStart"/>
      <w:r>
        <w:rPr>
          <w:b w:val="0"/>
          <w:bCs w:val="0"/>
        </w:rPr>
        <w:t>ing</w:t>
      </w:r>
      <w:proofErr w:type="spellEnd"/>
      <w:r>
        <w:rPr>
          <w:b w:val="0"/>
          <w:bCs w:val="0"/>
        </w:rPr>
        <w:t xml:space="preserve"> techniques involve an extensive surgical approach for open reduction of fracture. Infection, non- union and radial nerve palsy are general concerns suggested in the plat</w:t>
      </w:r>
      <w:r>
        <w:rPr>
          <w:b w:val="0"/>
          <w:bCs w:val="0"/>
          <w:lang w:val="en-IN"/>
        </w:rPr>
        <w:t>t</w:t>
      </w:r>
      <w:proofErr w:type="spellStart"/>
      <w:r>
        <w:rPr>
          <w:b w:val="0"/>
          <w:bCs w:val="0"/>
        </w:rPr>
        <w:t>ing</w:t>
      </w:r>
      <w:proofErr w:type="spellEnd"/>
      <w:r>
        <w:rPr>
          <w:b w:val="0"/>
          <w:bCs w:val="0"/>
        </w:rPr>
        <w:t xml:space="preserve"> group </w:t>
      </w:r>
      <w:r>
        <w:rPr>
          <w:b w:val="0"/>
          <w:bCs w:val="0"/>
          <w:vertAlign w:val="superscript"/>
        </w:rPr>
        <w:t>[10]</w:t>
      </w:r>
      <w:r>
        <w:rPr>
          <w:b w:val="0"/>
          <w:bCs w:val="0"/>
        </w:rPr>
        <w:t>.</w:t>
      </w:r>
      <w:r>
        <w:rPr>
          <w:b w:val="0"/>
          <w:bCs w:val="0"/>
          <w:lang w:val="en-IN"/>
        </w:rPr>
        <w:t xml:space="preserve"> </w:t>
      </w:r>
      <w:r>
        <w:rPr>
          <w:b w:val="0"/>
          <w:bCs w:val="0"/>
        </w:rPr>
        <w:t xml:space="preserve">Restriction of shoulder movements </w:t>
      </w:r>
      <w:r>
        <w:rPr>
          <w:b w:val="0"/>
          <w:bCs w:val="0"/>
        </w:rPr>
        <w:t>and risk of delayed union have</w:t>
      </w:r>
      <w:r>
        <w:t xml:space="preserve"> </w:t>
      </w:r>
      <w:r>
        <w:rPr>
          <w:b w:val="0"/>
          <w:bCs w:val="0"/>
        </w:rPr>
        <w:t>been suggested as concerns with the intramedullary techniques.</w:t>
      </w:r>
    </w:p>
    <w:p w:rsidR="003A4A16" w:rsidRDefault="00666A3F">
      <w:pPr>
        <w:pStyle w:val="BodyText"/>
        <w:spacing w:before="70" w:line="360" w:lineRule="auto"/>
        <w:ind w:left="144" w:right="374"/>
        <w:jc w:val="both"/>
      </w:pPr>
      <w:r>
        <w:t xml:space="preserve">In a comparative study for the outcome of nailing v/s platting in shaft </w:t>
      </w:r>
      <w:proofErr w:type="spellStart"/>
      <w:r>
        <w:t>humerus</w:t>
      </w:r>
      <w:proofErr w:type="spellEnd"/>
      <w:r>
        <w:t xml:space="preserve"> fractures by Kiran </w:t>
      </w:r>
      <w:proofErr w:type="spellStart"/>
      <w:r>
        <w:t>Singisetti</w:t>
      </w:r>
      <w:proofErr w:type="spellEnd"/>
      <w:r>
        <w:t xml:space="preserve"> and others published in 2009, 36 patients were evalu</w:t>
      </w:r>
      <w:r>
        <w:t>ated, t</w:t>
      </w:r>
      <w:r>
        <w:rPr>
          <w:color w:val="1B1B1B"/>
        </w:rPr>
        <w:t>wenty patients of interlocking nailing and sixteen patients of platting over a period of 3 years, they had higher rate of excellent and good results with the plat</w:t>
      </w:r>
      <w:r>
        <w:rPr>
          <w:color w:val="1B1B1B"/>
          <w:lang w:val="en-IN"/>
        </w:rPr>
        <w:t>t</w:t>
      </w:r>
      <w:proofErr w:type="spellStart"/>
      <w:r>
        <w:rPr>
          <w:color w:val="1B1B1B"/>
        </w:rPr>
        <w:t>ing</w:t>
      </w:r>
      <w:proofErr w:type="spellEnd"/>
      <w:r>
        <w:rPr>
          <w:color w:val="1B1B1B"/>
        </w:rPr>
        <w:t xml:space="preserve"> group.</w:t>
      </w:r>
    </w:p>
    <w:p w:rsidR="003A4A16" w:rsidRDefault="00666A3F">
      <w:pPr>
        <w:pStyle w:val="BodyText"/>
        <w:spacing w:before="176" w:line="360" w:lineRule="auto"/>
        <w:ind w:left="144" w:right="126"/>
        <w:jc w:val="both"/>
      </w:pPr>
      <w:r>
        <w:t>In a retrospective study for the outcome of intramedullary nailing v/s lock</w:t>
      </w:r>
      <w:r>
        <w:t xml:space="preserve">ing compression plate in shaft </w:t>
      </w:r>
      <w:proofErr w:type="spellStart"/>
      <w:r>
        <w:t>humerus</w:t>
      </w:r>
      <w:proofErr w:type="spellEnd"/>
      <w:r>
        <w:t xml:space="preserve"> fractures by </w:t>
      </w:r>
      <w:proofErr w:type="spellStart"/>
      <w:r>
        <w:t>Ruipeng</w:t>
      </w:r>
      <w:proofErr w:type="spellEnd"/>
      <w:r>
        <w:t xml:space="preserve"> Zhang and others published in 2020, 211 patients were evaluated, 102 patients of interlocking nailing and 109 patients of plating over a period of 4.5 years, they obtained s</w:t>
      </w:r>
      <w:r>
        <w:rPr>
          <w:color w:val="1F1F1F"/>
        </w:rPr>
        <w:t>imilar therapeutic resu</w:t>
      </w:r>
      <w:r>
        <w:rPr>
          <w:color w:val="1F1F1F"/>
        </w:rPr>
        <w:t>lts for humeral</w:t>
      </w:r>
      <w:r>
        <w:rPr>
          <w:color w:val="1F1F1F"/>
          <w:spacing w:val="40"/>
        </w:rPr>
        <w:t xml:space="preserve"> </w:t>
      </w:r>
      <w:r>
        <w:rPr>
          <w:color w:val="1F1F1F"/>
        </w:rPr>
        <w:t>shaft fractures fixed with either IMN or LCP.</w:t>
      </w:r>
    </w:p>
    <w:p w:rsidR="003A4A16" w:rsidRDefault="00666A3F">
      <w:pPr>
        <w:pStyle w:val="BodyText"/>
        <w:spacing w:before="173" w:line="360" w:lineRule="auto"/>
        <w:ind w:left="144" w:right="449"/>
        <w:jc w:val="both"/>
      </w:pPr>
      <w:r>
        <w:t>The higher</w:t>
      </w:r>
      <w:r>
        <w:rPr>
          <w:spacing w:val="-1"/>
        </w:rPr>
        <w:t xml:space="preserve"> </w:t>
      </w:r>
      <w:r>
        <w:t>rate of</w:t>
      </w:r>
      <w:r>
        <w:rPr>
          <w:spacing w:val="-6"/>
        </w:rPr>
        <w:t xml:space="preserve"> </w:t>
      </w:r>
      <w:r>
        <w:t>excellent</w:t>
      </w:r>
      <w:r>
        <w:rPr>
          <w:spacing w:val="-3"/>
        </w:rPr>
        <w:t xml:space="preserve"> </w:t>
      </w:r>
      <w:r>
        <w:t>and</w:t>
      </w:r>
      <w:r>
        <w:rPr>
          <w:spacing w:val="-2"/>
        </w:rPr>
        <w:t xml:space="preserve"> </w:t>
      </w:r>
      <w:r>
        <w:t>good</w:t>
      </w:r>
      <w:r>
        <w:rPr>
          <w:spacing w:val="-2"/>
        </w:rPr>
        <w:t xml:space="preserve"> </w:t>
      </w:r>
      <w:r>
        <w:t>result</w:t>
      </w:r>
      <w:r>
        <w:rPr>
          <w:spacing w:val="-3"/>
        </w:rPr>
        <w:t xml:space="preserve"> </w:t>
      </w:r>
      <w:r>
        <w:t>with</w:t>
      </w:r>
      <w:r>
        <w:rPr>
          <w:spacing w:val="-2"/>
        </w:rPr>
        <w:t xml:space="preserve"> </w:t>
      </w:r>
      <w:r>
        <w:t>platting,</w:t>
      </w:r>
      <w:r>
        <w:rPr>
          <w:spacing w:val="-3"/>
        </w:rPr>
        <w:t xml:space="preserve"> </w:t>
      </w:r>
      <w:r>
        <w:t>seen</w:t>
      </w:r>
      <w:r>
        <w:rPr>
          <w:spacing w:val="-2"/>
        </w:rPr>
        <w:t xml:space="preserve"> </w:t>
      </w:r>
      <w:r>
        <w:t>in</w:t>
      </w:r>
      <w:r>
        <w:rPr>
          <w:spacing w:val="-2"/>
        </w:rPr>
        <w:t xml:space="preserve"> </w:t>
      </w:r>
      <w:r>
        <w:t>our series</w:t>
      </w:r>
      <w:r>
        <w:rPr>
          <w:spacing w:val="-3"/>
        </w:rPr>
        <w:t xml:space="preserve"> </w:t>
      </w:r>
      <w:r>
        <w:t>was</w:t>
      </w:r>
      <w:r>
        <w:rPr>
          <w:spacing w:val="-2"/>
        </w:rPr>
        <w:t xml:space="preserve"> </w:t>
      </w:r>
      <w:r>
        <w:t>also</w:t>
      </w:r>
      <w:r>
        <w:rPr>
          <w:spacing w:val="-3"/>
        </w:rPr>
        <w:t xml:space="preserve"> </w:t>
      </w:r>
      <w:r>
        <w:t>cited</w:t>
      </w:r>
      <w:r>
        <w:rPr>
          <w:spacing w:val="-2"/>
        </w:rPr>
        <w:t xml:space="preserve"> </w:t>
      </w:r>
      <w:r>
        <w:t>in</w:t>
      </w:r>
      <w:r>
        <w:rPr>
          <w:spacing w:val="-2"/>
        </w:rPr>
        <w:t xml:space="preserve"> </w:t>
      </w:r>
      <w:r>
        <w:t>many</w:t>
      </w:r>
      <w:r>
        <w:rPr>
          <w:spacing w:val="-2"/>
        </w:rPr>
        <w:t xml:space="preserve"> </w:t>
      </w:r>
      <w:r>
        <w:t>other</w:t>
      </w:r>
      <w:r>
        <w:rPr>
          <w:spacing w:val="-1"/>
        </w:rPr>
        <w:t xml:space="preserve"> </w:t>
      </w:r>
      <w:r>
        <w:t>reports.</w:t>
      </w:r>
      <w:r>
        <w:rPr>
          <w:spacing w:val="-2"/>
        </w:rPr>
        <w:t xml:space="preserve"> </w:t>
      </w:r>
      <w:r>
        <w:t xml:space="preserve">In a recent study, no remarkable difference between the platting and nailing </w:t>
      </w:r>
      <w:r>
        <w:t>group was seen in terms of rate of union and functional outcome.</w:t>
      </w:r>
    </w:p>
    <w:p w:rsidR="003A4A16" w:rsidRDefault="003A4A16">
      <w:pPr>
        <w:pStyle w:val="BodyText"/>
        <w:spacing w:before="173" w:line="360" w:lineRule="auto"/>
        <w:ind w:left="144" w:right="449"/>
        <w:jc w:val="both"/>
      </w:pPr>
    </w:p>
    <w:p w:rsidR="003A4A16" w:rsidRDefault="00666A3F">
      <w:pPr>
        <w:pStyle w:val="Heading1"/>
        <w:spacing w:line="360" w:lineRule="auto"/>
      </w:pPr>
      <w:bookmarkStart w:id="5" w:name="CONCLUSION"/>
      <w:bookmarkEnd w:id="5"/>
      <w:r>
        <w:rPr>
          <w:spacing w:val="-2"/>
        </w:rPr>
        <w:t>CONCLUSION</w:t>
      </w:r>
    </w:p>
    <w:p w:rsidR="003A4A16" w:rsidRDefault="00666A3F">
      <w:pPr>
        <w:pStyle w:val="BodyText"/>
        <w:spacing w:before="182" w:line="360" w:lineRule="auto"/>
        <w:ind w:left="144" w:right="439"/>
        <w:jc w:val="both"/>
      </w:pPr>
      <w:r>
        <w:t>No single treatment option is superior in all circumstances for a particular fracture, and each case has to be individualized.</w:t>
      </w:r>
      <w:r>
        <w:rPr>
          <w:spacing w:val="-1"/>
        </w:rPr>
        <w:t xml:space="preserve"> </w:t>
      </w:r>
      <w:r>
        <w:t>Plating</w:t>
      </w:r>
      <w:r>
        <w:rPr>
          <w:spacing w:val="-1"/>
        </w:rPr>
        <w:t xml:space="preserve"> </w:t>
      </w:r>
      <w:r>
        <w:t>has</w:t>
      </w:r>
      <w:r>
        <w:rPr>
          <w:spacing w:val="-2"/>
        </w:rPr>
        <w:t xml:space="preserve"> </w:t>
      </w:r>
      <w:r>
        <w:t>been</w:t>
      </w:r>
      <w:r>
        <w:rPr>
          <w:spacing w:val="-1"/>
        </w:rPr>
        <w:t xml:space="preserve"> </w:t>
      </w:r>
      <w:r>
        <w:t>shown</w:t>
      </w:r>
      <w:r>
        <w:rPr>
          <w:spacing w:val="-1"/>
        </w:rPr>
        <w:t xml:space="preserve"> </w:t>
      </w:r>
      <w:r>
        <w:t>to</w:t>
      </w:r>
      <w:r>
        <w:rPr>
          <w:spacing w:val="-1"/>
        </w:rPr>
        <w:t xml:space="preserve"> </w:t>
      </w:r>
      <w:r>
        <w:t>have better overall</w:t>
      </w:r>
      <w:r>
        <w:rPr>
          <w:spacing w:val="-3"/>
        </w:rPr>
        <w:t xml:space="preserve"> </w:t>
      </w:r>
      <w:r>
        <w:t>results</w:t>
      </w:r>
      <w:r>
        <w:rPr>
          <w:spacing w:val="-2"/>
        </w:rPr>
        <w:t xml:space="preserve"> </w:t>
      </w:r>
      <w:r>
        <w:t>compared</w:t>
      </w:r>
      <w:r>
        <w:rPr>
          <w:spacing w:val="-1"/>
        </w:rPr>
        <w:t xml:space="preserve"> </w:t>
      </w:r>
      <w:r>
        <w:t>to</w:t>
      </w:r>
      <w:r>
        <w:rPr>
          <w:spacing w:val="-1"/>
        </w:rPr>
        <w:t xml:space="preserve"> </w:t>
      </w:r>
      <w:r>
        <w:t>the interlocking</w:t>
      </w:r>
      <w:r>
        <w:rPr>
          <w:spacing w:val="-1"/>
        </w:rPr>
        <w:t xml:space="preserve"> </w:t>
      </w:r>
      <w:r>
        <w:t>nails</w:t>
      </w:r>
      <w:r>
        <w:rPr>
          <w:spacing w:val="-2"/>
        </w:rPr>
        <w:t xml:space="preserve"> </w:t>
      </w:r>
      <w:r>
        <w:t>in</w:t>
      </w:r>
      <w:r>
        <w:rPr>
          <w:spacing w:val="-1"/>
        </w:rPr>
        <w:t xml:space="preserve"> </w:t>
      </w:r>
      <w:r>
        <w:t xml:space="preserve">treatment of closed humeral shaft fractures. A tendency for earlier union is seen with the plating group. Our early results are promising with platting group but long multicentric trials are warranted as there </w:t>
      </w:r>
      <w:r>
        <w:t>are multiple latest options</w:t>
      </w:r>
      <w:r>
        <w:rPr>
          <w:spacing w:val="40"/>
        </w:rPr>
        <w:t xml:space="preserve"> </w:t>
      </w:r>
      <w:r>
        <w:t>available for fracture management.</w:t>
      </w:r>
    </w:p>
    <w:p w:rsidR="003A4A16" w:rsidRDefault="003A4A16">
      <w:pPr>
        <w:pStyle w:val="BodyText"/>
        <w:spacing w:before="182" w:line="360" w:lineRule="auto"/>
        <w:ind w:left="144" w:right="439"/>
        <w:jc w:val="both"/>
      </w:pPr>
    </w:p>
    <w:p w:rsidR="003A4A16" w:rsidRDefault="00666A3F">
      <w:pPr>
        <w:rPr>
          <w:highlight w:val="yellow"/>
        </w:rPr>
      </w:pPr>
      <w:r>
        <w:rPr>
          <w:highlight w:val="yellow"/>
        </w:rPr>
        <w:t>Disclaimer (Artificial intelligence)</w:t>
      </w:r>
    </w:p>
    <w:p w:rsidR="003A4A16" w:rsidRDefault="003A4A16">
      <w:pPr>
        <w:rPr>
          <w:highlight w:val="yellow"/>
        </w:rPr>
      </w:pPr>
    </w:p>
    <w:p w:rsidR="003A4A16" w:rsidRDefault="00666A3F">
      <w:pPr>
        <w:rPr>
          <w:highlight w:val="yellow"/>
        </w:rPr>
      </w:pPr>
      <w:r>
        <w:rPr>
          <w:highlight w:val="yellow"/>
        </w:rPr>
        <w:t xml:space="preserve">Option 1: </w:t>
      </w:r>
    </w:p>
    <w:p w:rsidR="003A4A16" w:rsidRDefault="003A4A16">
      <w:pPr>
        <w:rPr>
          <w:highlight w:val="yellow"/>
        </w:rPr>
      </w:pPr>
    </w:p>
    <w:p w:rsidR="003A4A16" w:rsidRDefault="00666A3F">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COPILOT, etc.) and text-to-image generator</w:t>
      </w:r>
      <w:r>
        <w:rPr>
          <w:highlight w:val="yellow"/>
        </w:rPr>
        <w:t xml:space="preserve">s have been used during the writing or editing of this manuscript. </w:t>
      </w:r>
    </w:p>
    <w:p w:rsidR="003A4A16" w:rsidRDefault="003A4A16">
      <w:pPr>
        <w:rPr>
          <w:highlight w:val="yellow"/>
        </w:rPr>
      </w:pPr>
    </w:p>
    <w:p w:rsidR="003A4A16" w:rsidRDefault="00666A3F">
      <w:pPr>
        <w:rPr>
          <w:highlight w:val="yellow"/>
        </w:rPr>
      </w:pPr>
      <w:r>
        <w:rPr>
          <w:highlight w:val="yellow"/>
        </w:rPr>
        <w:t xml:space="preserve">Option 2: </w:t>
      </w:r>
    </w:p>
    <w:p w:rsidR="003A4A16" w:rsidRDefault="003A4A16">
      <w:pPr>
        <w:rPr>
          <w:highlight w:val="yellow"/>
        </w:rPr>
      </w:pPr>
    </w:p>
    <w:p w:rsidR="003A4A16" w:rsidRDefault="00666A3F">
      <w:pPr>
        <w:rPr>
          <w:highlight w:val="yellow"/>
        </w:rPr>
      </w:pPr>
      <w:r>
        <w:rPr>
          <w:highlight w:val="yellow"/>
        </w:rPr>
        <w:t>Author(s) hereby declare that generative AI technologies such as Large Language Models, etc. have been used during the writing or editing of manuscripts. This explanation will</w:t>
      </w:r>
      <w:r>
        <w:rPr>
          <w:highlight w:val="yellow"/>
        </w:rPr>
        <w:t xml:space="preserve"> include the name, version, model, and source of the generative AI technology and as well as all input prompts provided to the generative AI technology</w:t>
      </w:r>
    </w:p>
    <w:p w:rsidR="003A4A16" w:rsidRDefault="003A4A16">
      <w:pPr>
        <w:rPr>
          <w:highlight w:val="yellow"/>
        </w:rPr>
      </w:pPr>
    </w:p>
    <w:p w:rsidR="003A4A16" w:rsidRDefault="00666A3F">
      <w:pPr>
        <w:rPr>
          <w:highlight w:val="yellow"/>
        </w:rPr>
      </w:pPr>
      <w:r>
        <w:rPr>
          <w:highlight w:val="yellow"/>
        </w:rPr>
        <w:t>Details of the AI usage are given below:</w:t>
      </w:r>
    </w:p>
    <w:p w:rsidR="003A4A16" w:rsidRDefault="00666A3F">
      <w:pPr>
        <w:rPr>
          <w:highlight w:val="yellow"/>
        </w:rPr>
      </w:pPr>
      <w:r>
        <w:rPr>
          <w:highlight w:val="yellow"/>
        </w:rPr>
        <w:t>1.</w:t>
      </w:r>
    </w:p>
    <w:p w:rsidR="003A4A16" w:rsidRDefault="00666A3F">
      <w:pPr>
        <w:rPr>
          <w:highlight w:val="yellow"/>
        </w:rPr>
      </w:pPr>
      <w:r>
        <w:rPr>
          <w:highlight w:val="yellow"/>
        </w:rPr>
        <w:t>2.</w:t>
      </w:r>
    </w:p>
    <w:p w:rsidR="003A4A16" w:rsidRDefault="00666A3F">
      <w:r>
        <w:rPr>
          <w:highlight w:val="yellow"/>
        </w:rPr>
        <w:t>3.</w:t>
      </w:r>
    </w:p>
    <w:p w:rsidR="003A4A16" w:rsidRDefault="003A4A16">
      <w:pPr>
        <w:pStyle w:val="BodyText"/>
        <w:spacing w:before="182" w:line="360" w:lineRule="auto"/>
        <w:ind w:left="144" w:right="439"/>
        <w:jc w:val="both"/>
      </w:pPr>
    </w:p>
    <w:p w:rsidR="003A4A16" w:rsidRDefault="00666A3F">
      <w:pPr>
        <w:pStyle w:val="Heading1"/>
        <w:spacing w:before="252" w:line="360" w:lineRule="auto"/>
      </w:pPr>
      <w:r>
        <w:rPr>
          <w:spacing w:val="-2"/>
        </w:rPr>
        <w:t>REFERENCES</w:t>
      </w:r>
    </w:p>
    <w:p w:rsidR="003A4A16" w:rsidRDefault="00666A3F">
      <w:pPr>
        <w:pStyle w:val="ListParagraph"/>
        <w:numPr>
          <w:ilvl w:val="0"/>
          <w:numId w:val="2"/>
        </w:numPr>
        <w:tabs>
          <w:tab w:val="left" w:pos="438"/>
        </w:tabs>
        <w:spacing w:before="247" w:line="360" w:lineRule="auto"/>
        <w:ind w:right="674" w:firstLine="0"/>
        <w:jc w:val="left"/>
      </w:pPr>
      <w:r>
        <w:t>Li</w:t>
      </w:r>
      <w:r>
        <w:rPr>
          <w:spacing w:val="-2"/>
        </w:rPr>
        <w:t xml:space="preserve"> </w:t>
      </w:r>
      <w:r>
        <w:t>Y,</w:t>
      </w:r>
      <w:r>
        <w:rPr>
          <w:spacing w:val="-2"/>
        </w:rPr>
        <w:t xml:space="preserve"> </w:t>
      </w:r>
      <w:r>
        <w:t>Wang</w:t>
      </w:r>
      <w:r>
        <w:rPr>
          <w:spacing w:val="-2"/>
        </w:rPr>
        <w:t xml:space="preserve"> </w:t>
      </w:r>
      <w:r>
        <w:t>C,</w:t>
      </w:r>
      <w:r>
        <w:rPr>
          <w:spacing w:val="-8"/>
        </w:rPr>
        <w:t xml:space="preserve"> </w:t>
      </w:r>
      <w:r>
        <w:t>Wang</w:t>
      </w:r>
      <w:r>
        <w:rPr>
          <w:spacing w:val="-2"/>
        </w:rPr>
        <w:t xml:space="preserve"> </w:t>
      </w:r>
      <w:r>
        <w:t>M,</w:t>
      </w:r>
      <w:r>
        <w:rPr>
          <w:spacing w:val="-2"/>
        </w:rPr>
        <w:t xml:space="preserve"> </w:t>
      </w:r>
      <w:r>
        <w:t>Huang</w:t>
      </w:r>
      <w:r>
        <w:rPr>
          <w:spacing w:val="-2"/>
        </w:rPr>
        <w:t xml:space="preserve"> </w:t>
      </w:r>
      <w:r>
        <w:t>L,</w:t>
      </w:r>
      <w:r>
        <w:rPr>
          <w:spacing w:val="-2"/>
        </w:rPr>
        <w:t xml:space="preserve"> </w:t>
      </w:r>
      <w:r>
        <w:t>Huang</w:t>
      </w:r>
      <w:r>
        <w:rPr>
          <w:spacing w:val="-8"/>
        </w:rPr>
        <w:t xml:space="preserve"> </w:t>
      </w:r>
      <w:r>
        <w:t>Q.</w:t>
      </w:r>
      <w:r>
        <w:rPr>
          <w:spacing w:val="-2"/>
        </w:rPr>
        <w:t xml:space="preserve"> </w:t>
      </w:r>
      <w:r>
        <w:t>P</w:t>
      </w:r>
      <w:r>
        <w:t>ostoperative malrotation</w:t>
      </w:r>
      <w:r>
        <w:rPr>
          <w:spacing w:val="-2"/>
        </w:rPr>
        <w:t xml:space="preserve"> </w:t>
      </w:r>
      <w:r>
        <w:t>of</w:t>
      </w:r>
      <w:r>
        <w:rPr>
          <w:spacing w:val="-1"/>
        </w:rPr>
        <w:t xml:space="preserve"> </w:t>
      </w:r>
      <w:r>
        <w:t>humeral</w:t>
      </w:r>
      <w:r>
        <w:rPr>
          <w:spacing w:val="-4"/>
        </w:rPr>
        <w:t xml:space="preserve"> </w:t>
      </w:r>
      <w:r>
        <w:t>shaft</w:t>
      </w:r>
      <w:r>
        <w:rPr>
          <w:spacing w:val="-4"/>
        </w:rPr>
        <w:t xml:space="preserve"> </w:t>
      </w:r>
      <w:r>
        <w:t>fracture after</w:t>
      </w:r>
      <w:r>
        <w:rPr>
          <w:spacing w:val="-1"/>
        </w:rPr>
        <w:t xml:space="preserve"> </w:t>
      </w:r>
      <w:r>
        <w:t>plating compared with intramedullary nailing. J Shoulder Elbow Surg. 2011;20(6):947-54. doi:10.12659/msm.924400</w:t>
      </w:r>
    </w:p>
    <w:p w:rsidR="003A4A16" w:rsidRDefault="00666A3F">
      <w:pPr>
        <w:pStyle w:val="ListParagraph"/>
        <w:numPr>
          <w:ilvl w:val="0"/>
          <w:numId w:val="2"/>
        </w:numPr>
        <w:tabs>
          <w:tab w:val="left" w:pos="438"/>
        </w:tabs>
        <w:spacing w:before="247" w:line="360" w:lineRule="auto"/>
        <w:ind w:right="674" w:firstLine="0"/>
        <w:jc w:val="left"/>
      </w:pPr>
      <w:r>
        <w:t>Van</w:t>
      </w:r>
      <w:r>
        <w:rPr>
          <w:spacing w:val="-2"/>
        </w:rPr>
        <w:t xml:space="preserve"> </w:t>
      </w:r>
      <w:r>
        <w:t>de Wall</w:t>
      </w:r>
      <w:r>
        <w:rPr>
          <w:spacing w:val="-4"/>
        </w:rPr>
        <w:t xml:space="preserve"> </w:t>
      </w:r>
      <w:r>
        <w:t>BJM,</w:t>
      </w:r>
      <w:r>
        <w:rPr>
          <w:spacing w:val="-2"/>
        </w:rPr>
        <w:t xml:space="preserve"> </w:t>
      </w:r>
      <w:proofErr w:type="spellStart"/>
      <w:r>
        <w:t>Ochen</w:t>
      </w:r>
      <w:proofErr w:type="spellEnd"/>
      <w:r>
        <w:rPr>
          <w:spacing w:val="-2"/>
        </w:rPr>
        <w:t xml:space="preserve"> </w:t>
      </w:r>
      <w:r>
        <w:t>Y,</w:t>
      </w:r>
      <w:r>
        <w:rPr>
          <w:spacing w:val="-2"/>
        </w:rPr>
        <w:t xml:space="preserve"> </w:t>
      </w:r>
      <w:proofErr w:type="spellStart"/>
      <w:r>
        <w:t>Beeres</w:t>
      </w:r>
      <w:proofErr w:type="spellEnd"/>
      <w:r>
        <w:t xml:space="preserve"> FJP,</w:t>
      </w:r>
      <w:r>
        <w:rPr>
          <w:spacing w:val="-2"/>
        </w:rPr>
        <w:t xml:space="preserve"> </w:t>
      </w:r>
      <w:proofErr w:type="spellStart"/>
      <w:r>
        <w:t>Babst</w:t>
      </w:r>
      <w:proofErr w:type="spellEnd"/>
      <w:r>
        <w:rPr>
          <w:spacing w:val="-4"/>
        </w:rPr>
        <w:t xml:space="preserve"> </w:t>
      </w:r>
      <w:r>
        <w:t>R,</w:t>
      </w:r>
      <w:r>
        <w:rPr>
          <w:spacing w:val="-2"/>
        </w:rPr>
        <w:t xml:space="preserve"> </w:t>
      </w:r>
      <w:r>
        <w:t>Link</w:t>
      </w:r>
      <w:r>
        <w:rPr>
          <w:spacing w:val="-2"/>
        </w:rPr>
        <w:t xml:space="preserve"> </w:t>
      </w:r>
      <w:r>
        <w:t>BC,</w:t>
      </w:r>
      <w:r>
        <w:rPr>
          <w:spacing w:val="-2"/>
        </w:rPr>
        <w:t xml:space="preserve"> </w:t>
      </w:r>
      <w:r>
        <w:t>Heng</w:t>
      </w:r>
      <w:r>
        <w:rPr>
          <w:spacing w:val="-2"/>
        </w:rPr>
        <w:t xml:space="preserve"> </w:t>
      </w:r>
      <w:r>
        <w:t>M,</w:t>
      </w:r>
      <w:r>
        <w:rPr>
          <w:spacing w:val="-2"/>
        </w:rPr>
        <w:t xml:space="preserve"> </w:t>
      </w:r>
      <w:r>
        <w:t>et</w:t>
      </w:r>
      <w:r>
        <w:rPr>
          <w:spacing w:val="-4"/>
        </w:rPr>
        <w:t xml:space="preserve"> </w:t>
      </w:r>
      <w:r>
        <w:t>al.</w:t>
      </w:r>
      <w:r>
        <w:rPr>
          <w:spacing w:val="-2"/>
        </w:rPr>
        <w:t xml:space="preserve"> </w:t>
      </w:r>
      <w:r>
        <w:t>Conservative vs</w:t>
      </w:r>
      <w:r>
        <w:rPr>
          <w:spacing w:val="-3"/>
        </w:rPr>
        <w:t xml:space="preserve"> </w:t>
      </w:r>
      <w:r>
        <w:t xml:space="preserve">operative treatment for humeral shaft fractures: a meta-analysis and systematic review of randomized clinical trials and observation studies. J Shoulder Elbow Surg. 2020;29(7):1493-504. </w:t>
      </w:r>
      <w:proofErr w:type="spellStart"/>
      <w:r>
        <w:t>doi</w:t>
      </w:r>
      <w:proofErr w:type="spellEnd"/>
      <w:r>
        <w:t>: 10.1016/j.jse.2020.01.072</w:t>
      </w:r>
    </w:p>
    <w:p w:rsidR="003A4A16" w:rsidRDefault="00666A3F">
      <w:pPr>
        <w:pStyle w:val="ListParagraph"/>
        <w:numPr>
          <w:ilvl w:val="0"/>
          <w:numId w:val="2"/>
        </w:numPr>
        <w:tabs>
          <w:tab w:val="left" w:pos="438"/>
        </w:tabs>
        <w:spacing w:before="247" w:line="360" w:lineRule="auto"/>
        <w:ind w:right="674" w:firstLine="0"/>
        <w:jc w:val="left"/>
      </w:pPr>
      <w:r>
        <w:t>Zhao</w:t>
      </w:r>
      <w:r>
        <w:rPr>
          <w:spacing w:val="-2"/>
        </w:rPr>
        <w:t xml:space="preserve"> </w:t>
      </w:r>
      <w:r>
        <w:t>JG,</w:t>
      </w:r>
      <w:r>
        <w:rPr>
          <w:spacing w:val="-2"/>
        </w:rPr>
        <w:t xml:space="preserve"> </w:t>
      </w:r>
      <w:r>
        <w:t>Wang</w:t>
      </w:r>
      <w:r>
        <w:rPr>
          <w:spacing w:val="-2"/>
        </w:rPr>
        <w:t xml:space="preserve"> </w:t>
      </w:r>
      <w:r>
        <w:t>J,</w:t>
      </w:r>
      <w:r>
        <w:rPr>
          <w:spacing w:val="-2"/>
        </w:rPr>
        <w:t xml:space="preserve"> </w:t>
      </w:r>
      <w:r>
        <w:t>Meng</w:t>
      </w:r>
      <w:r>
        <w:rPr>
          <w:spacing w:val="-2"/>
        </w:rPr>
        <w:t xml:space="preserve"> </w:t>
      </w:r>
      <w:r>
        <w:t>XH,</w:t>
      </w:r>
      <w:r>
        <w:rPr>
          <w:spacing w:val="-2"/>
        </w:rPr>
        <w:t xml:space="preserve"> </w:t>
      </w:r>
      <w:r>
        <w:t>Zeng</w:t>
      </w:r>
      <w:r>
        <w:rPr>
          <w:spacing w:val="-2"/>
        </w:rPr>
        <w:t xml:space="preserve"> </w:t>
      </w:r>
      <w:r>
        <w:t>XT,</w:t>
      </w:r>
      <w:r>
        <w:rPr>
          <w:spacing w:val="-2"/>
        </w:rPr>
        <w:t xml:space="preserve"> </w:t>
      </w:r>
      <w:r>
        <w:t>Kan</w:t>
      </w:r>
      <w:r>
        <w:rPr>
          <w:spacing w:val="-8"/>
        </w:rPr>
        <w:t xml:space="preserve"> </w:t>
      </w:r>
      <w:r>
        <w:t>SL.</w:t>
      </w:r>
      <w:r>
        <w:rPr>
          <w:spacing w:val="-2"/>
        </w:rPr>
        <w:t xml:space="preserve"> </w:t>
      </w:r>
      <w:r>
        <w:t>Surgical</w:t>
      </w:r>
      <w:r>
        <w:rPr>
          <w:spacing w:val="-4"/>
        </w:rPr>
        <w:t xml:space="preserve"> </w:t>
      </w:r>
      <w:r>
        <w:t>interventions</w:t>
      </w:r>
      <w:r>
        <w:rPr>
          <w:spacing w:val="-3"/>
        </w:rPr>
        <w:t xml:space="preserve"> </w:t>
      </w:r>
      <w:r>
        <w:t>to</w:t>
      </w:r>
      <w:r>
        <w:rPr>
          <w:spacing w:val="-2"/>
        </w:rPr>
        <w:t xml:space="preserve"> </w:t>
      </w:r>
      <w:r>
        <w:t>treat</w:t>
      </w:r>
      <w:r>
        <w:rPr>
          <w:spacing w:val="-4"/>
        </w:rPr>
        <w:t xml:space="preserve"> </w:t>
      </w:r>
      <w:proofErr w:type="spellStart"/>
      <w:r>
        <w:t>humerus</w:t>
      </w:r>
      <w:proofErr w:type="spellEnd"/>
      <w:r>
        <w:rPr>
          <w:spacing w:val="-3"/>
        </w:rPr>
        <w:t xml:space="preserve"> </w:t>
      </w:r>
      <w:r>
        <w:t>shaft</w:t>
      </w:r>
      <w:r>
        <w:rPr>
          <w:spacing w:val="-4"/>
        </w:rPr>
        <w:t xml:space="preserve"> </w:t>
      </w:r>
      <w:r>
        <w:t>fractures:</w:t>
      </w:r>
      <w:r>
        <w:rPr>
          <w:spacing w:val="-4"/>
        </w:rPr>
        <w:t xml:space="preserve"> </w:t>
      </w:r>
      <w:r>
        <w:t xml:space="preserve">a network meta-analysis of randomized controlled trials. </w:t>
      </w:r>
      <w:proofErr w:type="spellStart"/>
      <w:r>
        <w:t>PLoS</w:t>
      </w:r>
      <w:proofErr w:type="spellEnd"/>
      <w:r>
        <w:t xml:space="preserve"> One. 2017;12(3</w:t>
      </w:r>
      <w:proofErr w:type="gramStart"/>
      <w:r>
        <w:t>):e</w:t>
      </w:r>
      <w:proofErr w:type="gramEnd"/>
      <w:r>
        <w:t xml:space="preserve">0173634. </w:t>
      </w:r>
      <w:proofErr w:type="gramStart"/>
      <w:r>
        <w:t>doi:10.1371/journal.pone</w:t>
      </w:r>
      <w:proofErr w:type="gramEnd"/>
      <w:r>
        <w:t>.0173634</w:t>
      </w:r>
    </w:p>
    <w:p w:rsidR="003A4A16" w:rsidRDefault="00666A3F">
      <w:pPr>
        <w:pStyle w:val="ListParagraph"/>
        <w:numPr>
          <w:ilvl w:val="0"/>
          <w:numId w:val="2"/>
        </w:numPr>
        <w:tabs>
          <w:tab w:val="left" w:pos="438"/>
        </w:tabs>
        <w:spacing w:before="247" w:line="360" w:lineRule="auto"/>
        <w:ind w:right="674" w:firstLine="0"/>
        <w:jc w:val="left"/>
      </w:pPr>
      <w:proofErr w:type="gramStart"/>
      <w:r>
        <w:t>An</w:t>
      </w:r>
      <w:proofErr w:type="gramEnd"/>
      <w:r>
        <w:t xml:space="preserve"> Z, Zeng B, He X, Chen Q, Hu S. Plating osteosynthesis of mid-distal hum</w:t>
      </w:r>
      <w:r>
        <w:t>eral shaft fractures: minimally invasive</w:t>
      </w:r>
      <w:r>
        <w:rPr>
          <w:spacing w:val="-2"/>
        </w:rPr>
        <w:t xml:space="preserve"> </w:t>
      </w:r>
      <w:r>
        <w:t>versus</w:t>
      </w:r>
      <w:r>
        <w:rPr>
          <w:spacing w:val="-5"/>
        </w:rPr>
        <w:t xml:space="preserve"> </w:t>
      </w:r>
      <w:r>
        <w:t>conventional</w:t>
      </w:r>
      <w:r>
        <w:rPr>
          <w:spacing w:val="-6"/>
        </w:rPr>
        <w:t xml:space="preserve"> </w:t>
      </w:r>
      <w:r>
        <w:t>open</w:t>
      </w:r>
      <w:r>
        <w:rPr>
          <w:spacing w:val="-4"/>
        </w:rPr>
        <w:t xml:space="preserve"> </w:t>
      </w:r>
      <w:r>
        <w:t>reduction</w:t>
      </w:r>
      <w:r>
        <w:rPr>
          <w:spacing w:val="-4"/>
        </w:rPr>
        <w:t xml:space="preserve"> </w:t>
      </w:r>
      <w:r>
        <w:t>technique.</w:t>
      </w:r>
      <w:r>
        <w:rPr>
          <w:spacing w:val="-4"/>
        </w:rPr>
        <w:t xml:space="preserve"> </w:t>
      </w:r>
      <w:r>
        <w:t>Int</w:t>
      </w:r>
      <w:r>
        <w:rPr>
          <w:spacing w:val="-5"/>
        </w:rPr>
        <w:t xml:space="preserve"> </w:t>
      </w:r>
      <w:proofErr w:type="spellStart"/>
      <w:r>
        <w:t>Orthop</w:t>
      </w:r>
      <w:proofErr w:type="spellEnd"/>
      <w:r>
        <w:t>.</w:t>
      </w:r>
      <w:r>
        <w:rPr>
          <w:spacing w:val="-4"/>
        </w:rPr>
        <w:t xml:space="preserve"> </w:t>
      </w:r>
      <w:r>
        <w:t>2010;34(1):131-5.</w:t>
      </w:r>
      <w:r>
        <w:rPr>
          <w:spacing w:val="-4"/>
        </w:rPr>
        <w:t xml:space="preserve"> </w:t>
      </w:r>
      <w:r>
        <w:t>doi:10.1007/s00264-009-0753-x</w:t>
      </w:r>
    </w:p>
    <w:p w:rsidR="003A4A16" w:rsidRDefault="00666A3F">
      <w:pPr>
        <w:pStyle w:val="ListParagraph"/>
        <w:numPr>
          <w:ilvl w:val="0"/>
          <w:numId w:val="2"/>
        </w:numPr>
        <w:tabs>
          <w:tab w:val="left" w:pos="438"/>
        </w:tabs>
        <w:spacing w:before="247" w:line="360" w:lineRule="auto"/>
        <w:ind w:right="674" w:firstLine="0"/>
        <w:jc w:val="left"/>
      </w:pPr>
      <w:r>
        <w:t>Chen</w:t>
      </w:r>
      <w:r>
        <w:rPr>
          <w:spacing w:val="-2"/>
        </w:rPr>
        <w:t xml:space="preserve"> </w:t>
      </w:r>
      <w:r>
        <w:t>Y,</w:t>
      </w:r>
      <w:r>
        <w:rPr>
          <w:spacing w:val="-2"/>
        </w:rPr>
        <w:t xml:space="preserve"> </w:t>
      </w:r>
      <w:proofErr w:type="spellStart"/>
      <w:r>
        <w:t>Qiang</w:t>
      </w:r>
      <w:proofErr w:type="spellEnd"/>
      <w:r>
        <w:rPr>
          <w:spacing w:val="-2"/>
        </w:rPr>
        <w:t xml:space="preserve"> </w:t>
      </w:r>
      <w:r>
        <w:t>M,</w:t>
      </w:r>
      <w:r>
        <w:rPr>
          <w:spacing w:val="-2"/>
        </w:rPr>
        <w:t xml:space="preserve"> </w:t>
      </w:r>
      <w:r>
        <w:t>Zhang</w:t>
      </w:r>
      <w:r>
        <w:rPr>
          <w:spacing w:val="-2"/>
        </w:rPr>
        <w:t xml:space="preserve"> </w:t>
      </w:r>
      <w:r>
        <w:t>K,</w:t>
      </w:r>
      <w:r>
        <w:rPr>
          <w:spacing w:val="-2"/>
        </w:rPr>
        <w:t xml:space="preserve"> </w:t>
      </w:r>
      <w:r>
        <w:t>Li</w:t>
      </w:r>
      <w:r>
        <w:rPr>
          <w:spacing w:val="-2"/>
        </w:rPr>
        <w:t xml:space="preserve"> </w:t>
      </w:r>
      <w:r>
        <w:t>H,</w:t>
      </w:r>
      <w:r>
        <w:rPr>
          <w:spacing w:val="-2"/>
        </w:rPr>
        <w:t xml:space="preserve"> </w:t>
      </w:r>
      <w:r>
        <w:t>Dai</w:t>
      </w:r>
      <w:r>
        <w:rPr>
          <w:spacing w:val="-4"/>
        </w:rPr>
        <w:t xml:space="preserve"> </w:t>
      </w:r>
      <w:r>
        <w:t>H.</w:t>
      </w:r>
      <w:r>
        <w:rPr>
          <w:spacing w:val="-2"/>
        </w:rPr>
        <w:t xml:space="preserve"> </w:t>
      </w:r>
      <w:r>
        <w:t>Novel</w:t>
      </w:r>
      <w:r>
        <w:rPr>
          <w:spacing w:val="-8"/>
        </w:rPr>
        <w:t xml:space="preserve"> </w:t>
      </w:r>
      <w:r>
        <w:t>computer-assisted</w:t>
      </w:r>
      <w:r>
        <w:rPr>
          <w:spacing w:val="-2"/>
        </w:rPr>
        <w:t xml:space="preserve"> </w:t>
      </w:r>
      <w:r>
        <w:t>preoperative planning</w:t>
      </w:r>
      <w:r>
        <w:rPr>
          <w:spacing w:val="-2"/>
        </w:rPr>
        <w:t xml:space="preserve"> </w:t>
      </w:r>
      <w:r>
        <w:t>system</w:t>
      </w:r>
      <w:r>
        <w:rPr>
          <w:spacing w:val="-4"/>
        </w:rPr>
        <w:t xml:space="preserve"> </w:t>
      </w:r>
      <w:r>
        <w:t>for</w:t>
      </w:r>
      <w:r>
        <w:rPr>
          <w:spacing w:val="-1"/>
        </w:rPr>
        <w:t xml:space="preserve"> </w:t>
      </w:r>
      <w:r>
        <w:t>humeral</w:t>
      </w:r>
      <w:r>
        <w:rPr>
          <w:spacing w:val="-1"/>
        </w:rPr>
        <w:t xml:space="preserve"> </w:t>
      </w:r>
      <w:r>
        <w:t>shaft</w:t>
      </w:r>
      <w:r>
        <w:t xml:space="preserve"> fractures: report of 43 cases. Int J Med Robot. 2015;11(2):109-19. doi:10.1002/rcs.1604</w:t>
      </w:r>
    </w:p>
    <w:p w:rsidR="003A4A16" w:rsidRDefault="00666A3F">
      <w:pPr>
        <w:pStyle w:val="ListParagraph"/>
        <w:numPr>
          <w:ilvl w:val="0"/>
          <w:numId w:val="2"/>
        </w:numPr>
        <w:tabs>
          <w:tab w:val="left" w:pos="438"/>
        </w:tabs>
        <w:spacing w:before="247" w:line="360" w:lineRule="auto"/>
        <w:ind w:right="674" w:firstLine="0"/>
        <w:jc w:val="left"/>
      </w:pPr>
      <w:proofErr w:type="spellStart"/>
      <w:r>
        <w:t>Beeres</w:t>
      </w:r>
      <w:proofErr w:type="spellEnd"/>
      <w:r>
        <w:rPr>
          <w:spacing w:val="-1"/>
        </w:rPr>
        <w:t xml:space="preserve"> </w:t>
      </w:r>
      <w:r>
        <w:t xml:space="preserve">FJP, van </w:t>
      </w:r>
      <w:proofErr w:type="spellStart"/>
      <w:r>
        <w:t>Veelen</w:t>
      </w:r>
      <w:proofErr w:type="spellEnd"/>
      <w:r>
        <w:rPr>
          <w:spacing w:val="-6"/>
        </w:rPr>
        <w:t xml:space="preserve"> </w:t>
      </w:r>
      <w:r>
        <w:t xml:space="preserve">N, </w:t>
      </w:r>
      <w:proofErr w:type="spellStart"/>
      <w:r>
        <w:t>Houwert</w:t>
      </w:r>
      <w:proofErr w:type="spellEnd"/>
      <w:r>
        <w:rPr>
          <w:spacing w:val="-2"/>
        </w:rPr>
        <w:t xml:space="preserve"> </w:t>
      </w:r>
      <w:r>
        <w:t xml:space="preserve">RM, </w:t>
      </w:r>
      <w:proofErr w:type="spellStart"/>
      <w:r>
        <w:t>Babst</w:t>
      </w:r>
      <w:proofErr w:type="spellEnd"/>
      <w:r>
        <w:rPr>
          <w:spacing w:val="-2"/>
        </w:rPr>
        <w:t xml:space="preserve"> </w:t>
      </w:r>
      <w:r>
        <w:t>R, Link BC, Heng M, et</w:t>
      </w:r>
      <w:r>
        <w:rPr>
          <w:spacing w:val="-2"/>
        </w:rPr>
        <w:t xml:space="preserve"> </w:t>
      </w:r>
      <w:r>
        <w:t>al. Open plate fixation versus</w:t>
      </w:r>
      <w:r>
        <w:rPr>
          <w:spacing w:val="-2"/>
        </w:rPr>
        <w:t xml:space="preserve"> </w:t>
      </w:r>
      <w:r>
        <w:t>nailing for humeral</w:t>
      </w:r>
      <w:r>
        <w:rPr>
          <w:spacing w:val="-4"/>
        </w:rPr>
        <w:t xml:space="preserve"> </w:t>
      </w:r>
      <w:r>
        <w:t>shaft</w:t>
      </w:r>
      <w:r>
        <w:rPr>
          <w:spacing w:val="-4"/>
        </w:rPr>
        <w:t xml:space="preserve"> </w:t>
      </w:r>
      <w:r>
        <w:t>fractures:</w:t>
      </w:r>
      <w:r>
        <w:rPr>
          <w:spacing w:val="-4"/>
        </w:rPr>
        <w:t xml:space="preserve"> </w:t>
      </w:r>
      <w:r>
        <w:t>a meta-analysis</w:t>
      </w:r>
      <w:r>
        <w:rPr>
          <w:spacing w:val="-3"/>
        </w:rPr>
        <w:t xml:space="preserve"> </w:t>
      </w:r>
      <w:r>
        <w:t>and</w:t>
      </w:r>
      <w:r>
        <w:rPr>
          <w:spacing w:val="-2"/>
        </w:rPr>
        <w:t xml:space="preserve"> </w:t>
      </w:r>
      <w:r>
        <w:t>systematic</w:t>
      </w:r>
      <w:r>
        <w:rPr>
          <w:spacing w:val="-5"/>
        </w:rPr>
        <w:t xml:space="preserve"> </w:t>
      </w:r>
      <w:r>
        <w:t>review</w:t>
      </w:r>
      <w:r>
        <w:rPr>
          <w:spacing w:val="-2"/>
        </w:rPr>
        <w:t xml:space="preserve"> </w:t>
      </w:r>
      <w:r>
        <w:t>of</w:t>
      </w:r>
      <w:r>
        <w:rPr>
          <w:spacing w:val="-1"/>
        </w:rPr>
        <w:t xml:space="preserve"> </w:t>
      </w:r>
      <w:proofErr w:type="spellStart"/>
      <w:r>
        <w:t>randomised</w:t>
      </w:r>
      <w:proofErr w:type="spellEnd"/>
      <w:r>
        <w:rPr>
          <w:spacing w:val="-2"/>
        </w:rPr>
        <w:t xml:space="preserve"> </w:t>
      </w:r>
      <w:r>
        <w:t>clinical</w:t>
      </w:r>
      <w:r>
        <w:rPr>
          <w:spacing w:val="-4"/>
        </w:rPr>
        <w:t xml:space="preserve"> </w:t>
      </w:r>
      <w:r>
        <w:t>trials</w:t>
      </w:r>
      <w:r>
        <w:rPr>
          <w:spacing w:val="-8"/>
        </w:rPr>
        <w:t xml:space="preserve"> </w:t>
      </w:r>
      <w:r>
        <w:t>and</w:t>
      </w:r>
      <w:r>
        <w:rPr>
          <w:spacing w:val="-2"/>
        </w:rPr>
        <w:t xml:space="preserve"> </w:t>
      </w:r>
      <w:r>
        <w:t>observational</w:t>
      </w:r>
      <w:r>
        <w:rPr>
          <w:spacing w:val="-4"/>
        </w:rPr>
        <w:t xml:space="preserve"> </w:t>
      </w:r>
      <w:r>
        <w:t xml:space="preserve">studies. Eur J Trauma </w:t>
      </w:r>
      <w:proofErr w:type="spellStart"/>
      <w:r>
        <w:t>Emerg</w:t>
      </w:r>
      <w:proofErr w:type="spellEnd"/>
      <w:r>
        <w:t xml:space="preserve"> Surg. 2022;48(4):2667-82. doi:10.1007/s00068-021-01728-7</w:t>
      </w:r>
    </w:p>
    <w:p w:rsidR="003A4A16" w:rsidRDefault="00666A3F">
      <w:pPr>
        <w:pStyle w:val="ListParagraph"/>
        <w:numPr>
          <w:ilvl w:val="0"/>
          <w:numId w:val="2"/>
        </w:numPr>
        <w:tabs>
          <w:tab w:val="left" w:pos="438"/>
        </w:tabs>
        <w:spacing w:before="247" w:line="360" w:lineRule="auto"/>
        <w:ind w:right="674" w:firstLine="0"/>
        <w:jc w:val="left"/>
      </w:pPr>
      <w:r>
        <w:t>Hohmann</w:t>
      </w:r>
      <w:r>
        <w:rPr>
          <w:spacing w:val="-3"/>
        </w:rPr>
        <w:t xml:space="preserve"> </w:t>
      </w:r>
      <w:r>
        <w:t>E,</w:t>
      </w:r>
      <w:r>
        <w:rPr>
          <w:spacing w:val="-3"/>
        </w:rPr>
        <w:t xml:space="preserve"> </w:t>
      </w:r>
      <w:r>
        <w:t>Glatt</w:t>
      </w:r>
      <w:r>
        <w:rPr>
          <w:spacing w:val="-5"/>
        </w:rPr>
        <w:t xml:space="preserve"> </w:t>
      </w:r>
      <w:r>
        <w:t>V,</w:t>
      </w:r>
      <w:r>
        <w:rPr>
          <w:spacing w:val="-3"/>
        </w:rPr>
        <w:t xml:space="preserve"> </w:t>
      </w:r>
      <w:proofErr w:type="spellStart"/>
      <w:r>
        <w:t>Tetsworth</w:t>
      </w:r>
      <w:proofErr w:type="spellEnd"/>
      <w:r>
        <w:rPr>
          <w:spacing w:val="-3"/>
        </w:rPr>
        <w:t xml:space="preserve"> </w:t>
      </w:r>
      <w:r>
        <w:t>K.</w:t>
      </w:r>
      <w:r>
        <w:rPr>
          <w:spacing w:val="-3"/>
        </w:rPr>
        <w:t xml:space="preserve"> </w:t>
      </w:r>
      <w:r>
        <w:t>Minimally</w:t>
      </w:r>
      <w:r>
        <w:rPr>
          <w:spacing w:val="-3"/>
        </w:rPr>
        <w:t xml:space="preserve"> </w:t>
      </w:r>
      <w:r>
        <w:t>invasive</w:t>
      </w:r>
      <w:r>
        <w:rPr>
          <w:spacing w:val="-1"/>
        </w:rPr>
        <w:t xml:space="preserve"> </w:t>
      </w:r>
      <w:r>
        <w:t>plating</w:t>
      </w:r>
      <w:r>
        <w:rPr>
          <w:spacing w:val="-3"/>
        </w:rPr>
        <w:t xml:space="preserve"> </w:t>
      </w:r>
      <w:r>
        <w:t>versus</w:t>
      </w:r>
      <w:r>
        <w:rPr>
          <w:spacing w:val="-5"/>
        </w:rPr>
        <w:t xml:space="preserve"> </w:t>
      </w:r>
      <w:r>
        <w:t>either</w:t>
      </w:r>
      <w:r>
        <w:rPr>
          <w:spacing w:val="-2"/>
        </w:rPr>
        <w:t xml:space="preserve"> </w:t>
      </w:r>
      <w:r>
        <w:t>open</w:t>
      </w:r>
      <w:r>
        <w:rPr>
          <w:spacing w:val="-3"/>
        </w:rPr>
        <w:t xml:space="preserve"> </w:t>
      </w:r>
      <w:r>
        <w:t>reduction</w:t>
      </w:r>
      <w:r>
        <w:rPr>
          <w:spacing w:val="-3"/>
        </w:rPr>
        <w:t xml:space="preserve"> </w:t>
      </w:r>
      <w:r>
        <w:t>and</w:t>
      </w:r>
      <w:r>
        <w:rPr>
          <w:spacing w:val="-3"/>
        </w:rPr>
        <w:t xml:space="preserve"> </w:t>
      </w:r>
      <w:r>
        <w:t>plate</w:t>
      </w:r>
      <w:r>
        <w:rPr>
          <w:spacing w:val="-1"/>
        </w:rPr>
        <w:t xml:space="preserve"> </w:t>
      </w:r>
      <w:r>
        <w:t>fixation</w:t>
      </w:r>
      <w:r>
        <w:rPr>
          <w:spacing w:val="-3"/>
        </w:rPr>
        <w:t xml:space="preserve"> </w:t>
      </w:r>
      <w:r>
        <w:t>or intra</w:t>
      </w:r>
      <w:r>
        <w:t xml:space="preserve">medullary nailing of humeral shaft fractures: a systematic review and meta-analysis of randomized controlled trials. J Shoulder Elbow Surg. 2016;25(10):1634-42. </w:t>
      </w:r>
      <w:proofErr w:type="spellStart"/>
      <w:r>
        <w:t>doi</w:t>
      </w:r>
      <w:proofErr w:type="spellEnd"/>
      <w:r>
        <w:t>: 10.1016/j.jse.2016.05.014</w:t>
      </w:r>
    </w:p>
    <w:p w:rsidR="003A4A16" w:rsidRDefault="00666A3F">
      <w:pPr>
        <w:pStyle w:val="ListParagraph"/>
        <w:numPr>
          <w:ilvl w:val="0"/>
          <w:numId w:val="2"/>
        </w:numPr>
        <w:tabs>
          <w:tab w:val="left" w:pos="438"/>
        </w:tabs>
        <w:spacing w:before="247" w:line="360" w:lineRule="auto"/>
        <w:ind w:right="674" w:firstLine="0"/>
        <w:jc w:val="left"/>
      </w:pPr>
      <w:r>
        <w:t>Keshav</w:t>
      </w:r>
      <w:r>
        <w:rPr>
          <w:spacing w:val="-8"/>
        </w:rPr>
        <w:t xml:space="preserve"> </w:t>
      </w:r>
      <w:r>
        <w:t>K,</w:t>
      </w:r>
      <w:r>
        <w:rPr>
          <w:spacing w:val="-2"/>
        </w:rPr>
        <w:t xml:space="preserve"> </w:t>
      </w:r>
      <w:proofErr w:type="spellStart"/>
      <w:r>
        <w:t>Baghel</w:t>
      </w:r>
      <w:proofErr w:type="spellEnd"/>
      <w:r>
        <w:rPr>
          <w:spacing w:val="-4"/>
        </w:rPr>
        <w:t xml:space="preserve"> </w:t>
      </w:r>
      <w:r>
        <w:t>A,</w:t>
      </w:r>
      <w:r>
        <w:rPr>
          <w:spacing w:val="-2"/>
        </w:rPr>
        <w:t xml:space="preserve"> </w:t>
      </w:r>
      <w:r>
        <w:t>Kumar</w:t>
      </w:r>
      <w:r>
        <w:rPr>
          <w:spacing w:val="-2"/>
        </w:rPr>
        <w:t xml:space="preserve"> </w:t>
      </w:r>
      <w:r>
        <w:t>V,</w:t>
      </w:r>
      <w:r>
        <w:rPr>
          <w:spacing w:val="-2"/>
        </w:rPr>
        <w:t xml:space="preserve"> </w:t>
      </w:r>
      <w:proofErr w:type="spellStart"/>
      <w:r>
        <w:t>Neradi</w:t>
      </w:r>
      <w:proofErr w:type="spellEnd"/>
      <w:r>
        <w:rPr>
          <w:spacing w:val="-1"/>
        </w:rPr>
        <w:t xml:space="preserve"> </w:t>
      </w:r>
      <w:r>
        <w:t>D,</w:t>
      </w:r>
      <w:r>
        <w:rPr>
          <w:spacing w:val="-2"/>
        </w:rPr>
        <w:t xml:space="preserve"> </w:t>
      </w:r>
      <w:r>
        <w:t>Kaustubh</w:t>
      </w:r>
      <w:r>
        <w:rPr>
          <w:spacing w:val="-8"/>
        </w:rPr>
        <w:t xml:space="preserve"> </w:t>
      </w:r>
      <w:r>
        <w:t>K,</w:t>
      </w:r>
      <w:r>
        <w:rPr>
          <w:spacing w:val="-2"/>
        </w:rPr>
        <w:t xml:space="preserve"> </w:t>
      </w:r>
      <w:r>
        <w:t>Mishra</w:t>
      </w:r>
      <w:r>
        <w:rPr>
          <w:spacing w:val="-1"/>
        </w:rPr>
        <w:t xml:space="preserve"> </w:t>
      </w:r>
      <w:r>
        <w:t>P.</w:t>
      </w:r>
      <w:r>
        <w:rPr>
          <w:spacing w:val="-2"/>
        </w:rPr>
        <w:t xml:space="preserve"> </w:t>
      </w:r>
      <w:r>
        <w:t>Is</w:t>
      </w:r>
      <w:r>
        <w:rPr>
          <w:spacing w:val="-3"/>
        </w:rPr>
        <w:t xml:space="preserve"> </w:t>
      </w:r>
      <w:r>
        <w:t>minimally</w:t>
      </w:r>
      <w:r>
        <w:rPr>
          <w:spacing w:val="-2"/>
        </w:rPr>
        <w:t xml:space="preserve"> </w:t>
      </w:r>
      <w:r>
        <w:t>invasive</w:t>
      </w:r>
      <w:r>
        <w:rPr>
          <w:spacing w:val="-1"/>
        </w:rPr>
        <w:t xml:space="preserve"> </w:t>
      </w:r>
      <w:r>
        <w:t>plating</w:t>
      </w:r>
      <w:r>
        <w:rPr>
          <w:spacing w:val="-2"/>
        </w:rPr>
        <w:t xml:space="preserve"> </w:t>
      </w:r>
      <w:r>
        <w:t xml:space="preserve">osteosynthesis better than conventional open plating for humeral shaft fractures? A systematic review and meta-analysis of comparative studies. Indian J </w:t>
      </w:r>
      <w:proofErr w:type="spellStart"/>
      <w:r>
        <w:t>Orthop</w:t>
      </w:r>
      <w:proofErr w:type="spellEnd"/>
      <w:r>
        <w:t>. 2021;55(Suppl 2):283-303. doi:10.1007/s43465-021-00413-6</w:t>
      </w:r>
    </w:p>
    <w:p w:rsidR="003A4A16" w:rsidRDefault="00666A3F">
      <w:pPr>
        <w:pStyle w:val="ListParagraph"/>
        <w:numPr>
          <w:ilvl w:val="0"/>
          <w:numId w:val="2"/>
        </w:numPr>
        <w:tabs>
          <w:tab w:val="left" w:pos="438"/>
        </w:tabs>
        <w:spacing w:before="247" w:line="360" w:lineRule="auto"/>
        <w:ind w:right="674" w:firstLine="0"/>
        <w:jc w:val="left"/>
      </w:pPr>
      <w:proofErr w:type="spellStart"/>
      <w:r>
        <w:t>Sargeant</w:t>
      </w:r>
      <w:proofErr w:type="spellEnd"/>
      <w:r>
        <w:rPr>
          <w:spacing w:val="-4"/>
        </w:rPr>
        <w:t xml:space="preserve"> </w:t>
      </w:r>
      <w:r>
        <w:t>HW</w:t>
      </w:r>
      <w:r>
        <w:t>,</w:t>
      </w:r>
      <w:r>
        <w:rPr>
          <w:spacing w:val="-2"/>
        </w:rPr>
        <w:t xml:space="preserve"> </w:t>
      </w:r>
      <w:r>
        <w:t>Farrow</w:t>
      </w:r>
      <w:r>
        <w:rPr>
          <w:spacing w:val="-2"/>
        </w:rPr>
        <w:t xml:space="preserve"> </w:t>
      </w:r>
      <w:r>
        <w:t>L,</w:t>
      </w:r>
      <w:r>
        <w:rPr>
          <w:spacing w:val="-2"/>
        </w:rPr>
        <w:t xml:space="preserve"> </w:t>
      </w:r>
      <w:r>
        <w:t>Barker</w:t>
      </w:r>
      <w:r>
        <w:rPr>
          <w:spacing w:val="-6"/>
        </w:rPr>
        <w:t xml:space="preserve"> </w:t>
      </w:r>
      <w:r>
        <w:t>S,</w:t>
      </w:r>
      <w:r>
        <w:rPr>
          <w:spacing w:val="-2"/>
        </w:rPr>
        <w:t xml:space="preserve"> </w:t>
      </w:r>
      <w:r>
        <w:t>Kumar</w:t>
      </w:r>
      <w:r>
        <w:rPr>
          <w:spacing w:val="-1"/>
        </w:rPr>
        <w:t xml:space="preserve"> </w:t>
      </w:r>
      <w:r>
        <w:t>K.</w:t>
      </w:r>
      <w:r>
        <w:rPr>
          <w:spacing w:val="-2"/>
        </w:rPr>
        <w:t xml:space="preserve"> </w:t>
      </w:r>
      <w:r>
        <w:t>Operative versus</w:t>
      </w:r>
      <w:r>
        <w:rPr>
          <w:spacing w:val="-4"/>
        </w:rPr>
        <w:t xml:space="preserve"> </w:t>
      </w:r>
      <w:r>
        <w:t>non-operative treatment</w:t>
      </w:r>
      <w:r>
        <w:rPr>
          <w:spacing w:val="-4"/>
        </w:rPr>
        <w:t xml:space="preserve"> </w:t>
      </w:r>
      <w:r>
        <w:t>of</w:t>
      </w:r>
      <w:r>
        <w:rPr>
          <w:spacing w:val="-1"/>
        </w:rPr>
        <w:t xml:space="preserve"> </w:t>
      </w:r>
      <w:r>
        <w:t>humeral</w:t>
      </w:r>
      <w:r>
        <w:rPr>
          <w:spacing w:val="-4"/>
        </w:rPr>
        <w:t xml:space="preserve"> </w:t>
      </w:r>
      <w:r>
        <w:t>shaft fractures: a systematic review. Shoulder Elbow. 2020;12(4):229-42. doi:10.1177/1758573218825477</w:t>
      </w:r>
    </w:p>
    <w:p w:rsidR="003A4A16" w:rsidRDefault="00666A3F">
      <w:pPr>
        <w:pStyle w:val="ListParagraph"/>
        <w:numPr>
          <w:ilvl w:val="0"/>
          <w:numId w:val="2"/>
        </w:numPr>
        <w:tabs>
          <w:tab w:val="left" w:pos="438"/>
        </w:tabs>
        <w:spacing w:before="247" w:line="360" w:lineRule="auto"/>
        <w:ind w:right="674" w:firstLine="0"/>
        <w:jc w:val="left"/>
      </w:pPr>
      <w:r>
        <w:rPr>
          <w:lang w:val="en-IN"/>
        </w:rPr>
        <w:t xml:space="preserve"> </w:t>
      </w:r>
      <w:r>
        <w:t>Wang</w:t>
      </w:r>
      <w:r>
        <w:rPr>
          <w:spacing w:val="-7"/>
        </w:rPr>
        <w:t xml:space="preserve"> </w:t>
      </w:r>
      <w:r>
        <w:t>X,</w:t>
      </w:r>
      <w:r>
        <w:rPr>
          <w:spacing w:val="-1"/>
        </w:rPr>
        <w:t xml:space="preserve"> </w:t>
      </w:r>
      <w:r>
        <w:t>Chen</w:t>
      </w:r>
      <w:r>
        <w:rPr>
          <w:spacing w:val="-1"/>
        </w:rPr>
        <w:t xml:space="preserve"> </w:t>
      </w:r>
      <w:r>
        <w:t>Z,</w:t>
      </w:r>
      <w:r>
        <w:rPr>
          <w:spacing w:val="-1"/>
        </w:rPr>
        <w:t xml:space="preserve"> </w:t>
      </w:r>
      <w:r>
        <w:t>Shao</w:t>
      </w:r>
      <w:r>
        <w:rPr>
          <w:spacing w:val="-1"/>
        </w:rPr>
        <w:t xml:space="preserve"> </w:t>
      </w:r>
      <w:r>
        <w:t>Y,</w:t>
      </w:r>
      <w:r>
        <w:rPr>
          <w:spacing w:val="-1"/>
        </w:rPr>
        <w:t xml:space="preserve"> </w:t>
      </w:r>
      <w:r>
        <w:t>Ma</w:t>
      </w:r>
      <w:r>
        <w:rPr>
          <w:spacing w:val="-5"/>
        </w:rPr>
        <w:t xml:space="preserve"> </w:t>
      </w:r>
      <w:r>
        <w:t>Y,</w:t>
      </w:r>
      <w:r>
        <w:rPr>
          <w:spacing w:val="-1"/>
        </w:rPr>
        <w:t xml:space="preserve"> </w:t>
      </w:r>
      <w:r>
        <w:t>Fu</w:t>
      </w:r>
      <w:r>
        <w:rPr>
          <w:spacing w:val="-1"/>
        </w:rPr>
        <w:t xml:space="preserve"> </w:t>
      </w:r>
      <w:r>
        <w:t>D,</w:t>
      </w:r>
      <w:r>
        <w:rPr>
          <w:spacing w:val="-1"/>
        </w:rPr>
        <w:t xml:space="preserve"> </w:t>
      </w:r>
      <w:r>
        <w:t>Xia</w:t>
      </w:r>
      <w:r>
        <w:rPr>
          <w:spacing w:val="1"/>
        </w:rPr>
        <w:t xml:space="preserve"> </w:t>
      </w:r>
      <w:r>
        <w:t>Q.</w:t>
      </w:r>
      <w:r>
        <w:rPr>
          <w:spacing w:val="-1"/>
        </w:rPr>
        <w:t xml:space="preserve"> </w:t>
      </w:r>
      <w:r>
        <w:t>A</w:t>
      </w:r>
      <w:r>
        <w:rPr>
          <w:spacing w:val="-1"/>
        </w:rPr>
        <w:t xml:space="preserve"> </w:t>
      </w:r>
      <w:r>
        <w:t>meta-analysis</w:t>
      </w:r>
      <w:r>
        <w:rPr>
          <w:spacing w:val="-2"/>
        </w:rPr>
        <w:t xml:space="preserve"> </w:t>
      </w:r>
      <w:r>
        <w:t>of</w:t>
      </w:r>
      <w:r>
        <w:rPr>
          <w:spacing w:val="-1"/>
        </w:rPr>
        <w:t xml:space="preserve"> </w:t>
      </w:r>
      <w:r>
        <w:t>plate</w:t>
      </w:r>
      <w:r>
        <w:rPr>
          <w:spacing w:val="1"/>
        </w:rPr>
        <w:t xml:space="preserve"> </w:t>
      </w:r>
      <w:r>
        <w:t>fi</w:t>
      </w:r>
      <w:r>
        <w:t>xation</w:t>
      </w:r>
      <w:r>
        <w:rPr>
          <w:spacing w:val="-1"/>
        </w:rPr>
        <w:t xml:space="preserve"> </w:t>
      </w:r>
      <w:r>
        <w:t>versus</w:t>
      </w:r>
      <w:r>
        <w:rPr>
          <w:spacing w:val="-3"/>
        </w:rPr>
        <w:t xml:space="preserve"> </w:t>
      </w:r>
      <w:r>
        <w:t>intramedullary</w:t>
      </w:r>
      <w:r>
        <w:rPr>
          <w:lang w:val="en-IN"/>
        </w:rPr>
        <w:t xml:space="preserve"> </w:t>
      </w:r>
      <w:r>
        <w:rPr>
          <w:spacing w:val="-2"/>
        </w:rPr>
        <w:t>nailing</w:t>
      </w:r>
      <w:r>
        <w:rPr>
          <w:spacing w:val="-2"/>
          <w:lang w:val="en-IN"/>
        </w:rPr>
        <w:t xml:space="preserve"> </w:t>
      </w:r>
      <w:r>
        <w:t>for</w:t>
      </w:r>
      <w:r>
        <w:rPr>
          <w:spacing w:val="-2"/>
        </w:rPr>
        <w:t xml:space="preserve"> </w:t>
      </w:r>
      <w:r>
        <w:t>humeral</w:t>
      </w:r>
      <w:r>
        <w:rPr>
          <w:spacing w:val="-4"/>
        </w:rPr>
        <w:t xml:space="preserve"> </w:t>
      </w:r>
      <w:r>
        <w:t>shaft</w:t>
      </w:r>
      <w:r>
        <w:rPr>
          <w:spacing w:val="-5"/>
        </w:rPr>
        <w:t xml:space="preserve"> </w:t>
      </w:r>
      <w:r>
        <w:t>fractures.</w:t>
      </w:r>
      <w:r>
        <w:rPr>
          <w:spacing w:val="-2"/>
        </w:rPr>
        <w:t xml:space="preserve"> </w:t>
      </w:r>
      <w:r>
        <w:t>J</w:t>
      </w:r>
      <w:r>
        <w:rPr>
          <w:spacing w:val="-4"/>
        </w:rPr>
        <w:t xml:space="preserve"> </w:t>
      </w:r>
      <w:proofErr w:type="spellStart"/>
      <w:r>
        <w:t>Orthop</w:t>
      </w:r>
      <w:proofErr w:type="spellEnd"/>
      <w:r>
        <w:rPr>
          <w:spacing w:val="-1"/>
        </w:rPr>
        <w:t xml:space="preserve"> </w:t>
      </w:r>
      <w:r>
        <w:t>Sci.</w:t>
      </w:r>
      <w:r>
        <w:rPr>
          <w:spacing w:val="-2"/>
        </w:rPr>
        <w:t xml:space="preserve"> </w:t>
      </w:r>
      <w:r>
        <w:t>2013;18(3):388-97.</w:t>
      </w:r>
      <w:r>
        <w:rPr>
          <w:spacing w:val="-2"/>
        </w:rPr>
        <w:t xml:space="preserve"> </w:t>
      </w:r>
      <w:r>
        <w:t>doi:10.1007/s00776-013-0355-</w:t>
      </w:r>
      <w:r>
        <w:rPr>
          <w:spacing w:val="-10"/>
        </w:rPr>
        <w:t>8</w:t>
      </w:r>
    </w:p>
    <w:p w:rsidR="003A4A16" w:rsidRDefault="00666A3F">
      <w:pPr>
        <w:pStyle w:val="ListParagraph"/>
        <w:tabs>
          <w:tab w:val="left" w:pos="438"/>
        </w:tabs>
        <w:spacing w:before="70" w:line="360" w:lineRule="auto"/>
        <w:ind w:left="234" w:right="674" w:firstLine="0"/>
      </w:pPr>
      <w:r>
        <w:rPr>
          <w:lang w:val="en-IN"/>
        </w:rPr>
        <w:t xml:space="preserve">11) </w:t>
      </w:r>
      <w:r>
        <w:t xml:space="preserve">Hassan M, </w:t>
      </w:r>
      <w:proofErr w:type="spellStart"/>
      <w:r>
        <w:t>Ikbal</w:t>
      </w:r>
      <w:proofErr w:type="spellEnd"/>
      <w:r>
        <w:t xml:space="preserve"> FM, Abdul Hakeem M, </w:t>
      </w:r>
      <w:proofErr w:type="spellStart"/>
      <w:r>
        <w:t>Janees</w:t>
      </w:r>
      <w:proofErr w:type="spellEnd"/>
      <w:r>
        <w:t xml:space="preserve"> MC.</w:t>
      </w:r>
      <w:r>
        <w:rPr>
          <w:lang w:val="en-IN"/>
        </w:rPr>
        <w:t xml:space="preserve"> </w:t>
      </w:r>
      <w:r>
        <w:t>Functional outcome following fixation of fractures</w:t>
      </w:r>
      <w:r>
        <w:rPr>
          <w:lang w:val="en-IN"/>
        </w:rPr>
        <w:t xml:space="preserve"> </w:t>
      </w:r>
      <w:r>
        <w:lastRenderedPageBreak/>
        <w:t xml:space="preserve">shaft of </w:t>
      </w:r>
      <w:proofErr w:type="spellStart"/>
      <w:r>
        <w:t>humerus</w:t>
      </w:r>
      <w:proofErr w:type="spellEnd"/>
      <w:r>
        <w:t>-intramedullary nailing versus plate</w:t>
      </w:r>
      <w:r>
        <w:rPr>
          <w:lang w:val="en-IN"/>
        </w:rPr>
        <w:t xml:space="preserve"> </w:t>
      </w:r>
      <w:r>
        <w:t xml:space="preserve">osteosynthesis: a </w:t>
      </w:r>
      <w:proofErr w:type="spellStart"/>
      <w:r>
        <w:t>comperative</w:t>
      </w:r>
      <w:proofErr w:type="spellEnd"/>
      <w:r>
        <w:t xml:space="preserve"> study. Int J </w:t>
      </w:r>
      <w:proofErr w:type="spellStart"/>
      <w:r>
        <w:t>Orthop</w:t>
      </w:r>
      <w:proofErr w:type="spellEnd"/>
      <w:r>
        <w:t xml:space="preserve"> Sci.</w:t>
      </w:r>
      <w:proofErr w:type="gramStart"/>
      <w:r>
        <w:t>2022;8:334</w:t>
      </w:r>
      <w:proofErr w:type="gramEnd"/>
      <w:r>
        <w:t>-8.</w:t>
      </w:r>
    </w:p>
    <w:p w:rsidR="003A4A16" w:rsidRDefault="00666A3F">
      <w:pPr>
        <w:pStyle w:val="ListParagraph"/>
        <w:tabs>
          <w:tab w:val="left" w:pos="438"/>
        </w:tabs>
        <w:spacing w:before="70" w:line="360" w:lineRule="auto"/>
        <w:ind w:left="234" w:right="674" w:firstLine="0"/>
      </w:pPr>
      <w:r>
        <w:rPr>
          <w:lang w:val="en-IN"/>
        </w:rPr>
        <w:t xml:space="preserve">12) </w:t>
      </w:r>
      <w:r>
        <w:t xml:space="preserve">K Ram Mohan, K Kishore </w:t>
      </w:r>
      <w:proofErr w:type="spellStart"/>
      <w:proofErr w:type="gramStart"/>
      <w:r>
        <w:t>Kumar,JVenkateshwarlu</w:t>
      </w:r>
      <w:proofErr w:type="spellEnd"/>
      <w:proofErr w:type="gramEnd"/>
      <w:r>
        <w:t>,</w:t>
      </w:r>
      <w:r>
        <w:rPr>
          <w:lang w:val="en-IN"/>
        </w:rPr>
        <w:t xml:space="preserve"> </w:t>
      </w:r>
      <w:r>
        <w:t>el al,. “Comparative study of functional outcome of</w:t>
      </w:r>
      <w:r>
        <w:rPr>
          <w:lang w:val="en-IN"/>
        </w:rPr>
        <w:t xml:space="preserve"> </w:t>
      </w:r>
      <w:r>
        <w:t>dynamic compression plating and interlocki</w:t>
      </w:r>
      <w:r>
        <w:t>ng nailing</w:t>
      </w:r>
      <w:r>
        <w:rPr>
          <w:lang w:val="en-IN"/>
        </w:rPr>
        <w:t xml:space="preserve"> </w:t>
      </w:r>
      <w:r>
        <w:t xml:space="preserve">for fracture shaft of </w:t>
      </w:r>
      <w:proofErr w:type="spellStart"/>
      <w:r>
        <w:t>humerus</w:t>
      </w:r>
      <w:proofErr w:type="spellEnd"/>
      <w:r>
        <w:t xml:space="preserve"> in adults”/PJMS-</w:t>
      </w:r>
      <w:r>
        <w:rPr>
          <w:lang w:val="en-IN"/>
        </w:rPr>
        <w:t xml:space="preserve"> </w:t>
      </w:r>
      <w:r>
        <w:t>2021;11(1):89–98.</w:t>
      </w:r>
    </w:p>
    <w:sectPr w:rsidR="003A4A16">
      <w:headerReference w:type="even" r:id="rId14"/>
      <w:headerReference w:type="default" r:id="rId15"/>
      <w:footerReference w:type="even" r:id="rId16"/>
      <w:footerReference w:type="default" r:id="rId17"/>
      <w:headerReference w:type="first" r:id="rId18"/>
      <w:pgSz w:w="11910" w:h="16840"/>
      <w:pgMar w:top="194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A3F" w:rsidRDefault="00666A3F">
      <w:r>
        <w:separator/>
      </w:r>
    </w:p>
  </w:endnote>
  <w:endnote w:type="continuationSeparator" w:id="0">
    <w:p w:rsidR="00666A3F" w:rsidRDefault="0066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6" w:rsidRDefault="003A4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6" w:rsidRDefault="003A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A3F" w:rsidRDefault="00666A3F">
      <w:r>
        <w:separator/>
      </w:r>
    </w:p>
  </w:footnote>
  <w:footnote w:type="continuationSeparator" w:id="0">
    <w:p w:rsidR="00666A3F" w:rsidRDefault="00666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6" w:rsidRDefault="00666A3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7" o:spid="_x0000_s2051" type="#_x0000_t136" style="position:absolute;margin-left:0;margin-top:0;width:683.75pt;height:75.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6" w:rsidRDefault="00666A3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0" type="#_x0000_t136" style="position:absolute;margin-left:0;margin-top:0;width:683.75pt;height:75.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6" w:rsidRDefault="00666A3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49" type="#_x0000_t136" style="position:absolute;margin-left:0;margin-top:0;width:683.75pt;height:75.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singleLevel"/>
    <w:tmpl w:val="0000000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multilevel"/>
    <w:tmpl w:val="00000001"/>
    <w:lvl w:ilvl="0">
      <w:start w:val="1"/>
      <w:numFmt w:val="decimal"/>
      <w:lvlText w:val="%1)"/>
      <w:lvlJc w:val="left"/>
      <w:pPr>
        <w:ind w:left="144" w:hanging="295"/>
        <w:jc w:val="right"/>
      </w:pPr>
      <w:rPr>
        <w:rFonts w:ascii="Times New Roman" w:eastAsia="Times New Roman" w:hAnsi="Times New Roman" w:cs="Times New Roman" w:hint="default"/>
        <w:b w:val="0"/>
        <w:bCs w:val="0"/>
        <w:i w:val="0"/>
        <w:iCs w:val="0"/>
        <w:spacing w:val="0"/>
        <w:w w:val="89"/>
        <w:sz w:val="22"/>
        <w:szCs w:val="22"/>
        <w:lang w:val="en-US" w:eastAsia="en-US" w:bidi="ar-SA"/>
      </w:rPr>
    </w:lvl>
    <w:lvl w:ilvl="1">
      <w:start w:val="1"/>
      <w:numFmt w:val="bullet"/>
      <w:lvlText w:val="•"/>
      <w:lvlJc w:val="left"/>
      <w:pPr>
        <w:ind w:left="1203" w:hanging="295"/>
      </w:pPr>
      <w:rPr>
        <w:rFonts w:hint="default"/>
        <w:lang w:val="en-US" w:eastAsia="en-US" w:bidi="ar-SA"/>
      </w:rPr>
    </w:lvl>
    <w:lvl w:ilvl="2">
      <w:start w:val="1"/>
      <w:numFmt w:val="bullet"/>
      <w:lvlText w:val="•"/>
      <w:lvlJc w:val="left"/>
      <w:pPr>
        <w:ind w:left="2267" w:hanging="295"/>
      </w:pPr>
      <w:rPr>
        <w:rFonts w:hint="default"/>
        <w:lang w:val="en-US" w:eastAsia="en-US" w:bidi="ar-SA"/>
      </w:rPr>
    </w:lvl>
    <w:lvl w:ilvl="3">
      <w:start w:val="1"/>
      <w:numFmt w:val="bullet"/>
      <w:lvlText w:val="•"/>
      <w:lvlJc w:val="left"/>
      <w:pPr>
        <w:ind w:left="3331" w:hanging="295"/>
      </w:pPr>
      <w:rPr>
        <w:rFonts w:hint="default"/>
        <w:lang w:val="en-US" w:eastAsia="en-US" w:bidi="ar-SA"/>
      </w:rPr>
    </w:lvl>
    <w:lvl w:ilvl="4">
      <w:start w:val="1"/>
      <w:numFmt w:val="bullet"/>
      <w:lvlText w:val="•"/>
      <w:lvlJc w:val="left"/>
      <w:pPr>
        <w:ind w:left="4395" w:hanging="295"/>
      </w:pPr>
      <w:rPr>
        <w:rFonts w:hint="default"/>
        <w:lang w:val="en-US" w:eastAsia="en-US" w:bidi="ar-SA"/>
      </w:rPr>
    </w:lvl>
    <w:lvl w:ilvl="5">
      <w:start w:val="1"/>
      <w:numFmt w:val="bullet"/>
      <w:lvlText w:val="•"/>
      <w:lvlJc w:val="left"/>
      <w:pPr>
        <w:ind w:left="5459" w:hanging="295"/>
      </w:pPr>
      <w:rPr>
        <w:rFonts w:hint="default"/>
        <w:lang w:val="en-US" w:eastAsia="en-US" w:bidi="ar-SA"/>
      </w:rPr>
    </w:lvl>
    <w:lvl w:ilvl="6">
      <w:start w:val="1"/>
      <w:numFmt w:val="bullet"/>
      <w:lvlText w:val="•"/>
      <w:lvlJc w:val="left"/>
      <w:pPr>
        <w:ind w:left="6522" w:hanging="295"/>
      </w:pPr>
      <w:rPr>
        <w:rFonts w:hint="default"/>
        <w:lang w:val="en-US" w:eastAsia="en-US" w:bidi="ar-SA"/>
      </w:rPr>
    </w:lvl>
    <w:lvl w:ilvl="7">
      <w:start w:val="1"/>
      <w:numFmt w:val="bullet"/>
      <w:lvlText w:val="•"/>
      <w:lvlJc w:val="left"/>
      <w:pPr>
        <w:ind w:left="7586" w:hanging="295"/>
      </w:pPr>
      <w:rPr>
        <w:rFonts w:hint="default"/>
        <w:lang w:val="en-US" w:eastAsia="en-US" w:bidi="ar-SA"/>
      </w:rPr>
    </w:lvl>
    <w:lvl w:ilvl="8">
      <w:start w:val="1"/>
      <w:numFmt w:val="bullet"/>
      <w:lvlText w:val="•"/>
      <w:lvlJc w:val="left"/>
      <w:pPr>
        <w:ind w:left="8650" w:hanging="295"/>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16"/>
    <w:rsid w:val="00035F84"/>
    <w:rsid w:val="003A4A16"/>
    <w:rsid w:val="00666A3F"/>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EB0691"/>
  <w15:docId w15:val="{F25D85F9-9231-4E37-BAE6-BB775335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hrut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9"/>
    <w:qFormat/>
    <w:pPr>
      <w:ind w:left="144"/>
      <w:outlineLvl w:val="0"/>
    </w:pPr>
    <w:rPr>
      <w:b/>
      <w:bCs/>
    </w:rPr>
  </w:style>
  <w:style w:type="paragraph" w:styleId="Heading3">
    <w:name w:val="heading 3"/>
    <w:basedOn w:val="Normal"/>
    <w:next w:val="Normal"/>
    <w:link w:val="Heading3Char"/>
    <w:uiPriority w:val="9"/>
    <w:semiHidden/>
    <w:unhideWhenUsed/>
    <w:qFormat/>
    <w:pPr>
      <w:keepNext/>
      <w:keepLines/>
      <w:spacing w:before="40"/>
      <w:outlineLvl w:val="2"/>
    </w:pPr>
    <w:rPr>
      <w:rFonts w:ascii="Cambria" w:eastAsia="SimSun" w:hAnsi="Cambria" w:cs="Shrut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rPr>
      <w:color w:val="0000FF"/>
      <w:u w:val="single"/>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233"/>
      <w:ind w:left="144" w:firstLine="110"/>
    </w:pPr>
  </w:style>
  <w:style w:type="paragraph" w:customStyle="1" w:styleId="TableParagraph">
    <w:name w:val="Table Paragraph"/>
    <w:basedOn w:val="Normal"/>
    <w:uiPriority w:val="1"/>
    <w:qFormat/>
    <w:pPr>
      <w:spacing w:line="243" w:lineRule="exact"/>
      <w:ind w:left="110"/>
    </w:p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tblPr>
      <w:tblCellMar>
        <w:top w:w="0" w:type="dxa"/>
        <w:left w:w="0" w:type="dxa"/>
        <w:bottom w:w="0" w:type="dxa"/>
        <w:right w:w="0" w:type="dxa"/>
      </w:tblCellMar>
    </w:tblPr>
  </w:style>
  <w:style w:type="paragraph" w:customStyle="1" w:styleId="Author">
    <w:name w:val="Author"/>
    <w:basedOn w:val="Normal"/>
    <w:pPr>
      <w:widowControl/>
      <w:autoSpaceDE/>
      <w:autoSpaceDN/>
      <w:spacing w:line="280" w:lineRule="exact"/>
      <w:jc w:val="right"/>
    </w:pPr>
    <w:rPr>
      <w:rFonts w:ascii="Helvetica" w:hAnsi="Helvetica"/>
      <w:b/>
      <w:sz w:val="24"/>
      <w:szCs w:val="20"/>
    </w:rPr>
  </w:style>
  <w:style w:type="paragraph" w:customStyle="1" w:styleId="Affiliation">
    <w:name w:val="Affiliation"/>
    <w:basedOn w:val="Normal"/>
    <w:pPr>
      <w:widowControl/>
      <w:autoSpaceDE/>
      <w:autoSpaceDN/>
      <w:spacing w:after="240" w:line="240" w:lineRule="exact"/>
      <w:jc w:val="right"/>
    </w:pPr>
    <w:rPr>
      <w:rFonts w:ascii="Helvetica" w:hAnsi="Helvetica"/>
      <w:sz w:val="20"/>
      <w:szCs w:val="20"/>
    </w:rPr>
  </w:style>
  <w:style w:type="character" w:customStyle="1" w:styleId="Heading3Char">
    <w:name w:val="Heading 3 Char"/>
    <w:basedOn w:val="DefaultParagraphFont"/>
    <w:link w:val="Heading3"/>
    <w:uiPriority w:val="9"/>
    <w:rPr>
      <w:rFonts w:ascii="Cambria" w:eastAsia="SimSun" w:hAnsi="Cambria" w:cs="Shruti"/>
      <w:color w:val="243F60"/>
      <w:sz w:val="24"/>
      <w:szCs w:val="24"/>
      <w:lang w:val="en-US"/>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erChar">
    <w:name w:val="Header Char"/>
    <w:basedOn w:val="DefaultParagraphFont"/>
    <w:link w:val="Header"/>
    <w:uiPriority w:val="99"/>
    <w:rPr>
      <w:rFonts w:ascii="Times New Roman" w:eastAsia="Times New Roman" w:hAnsi="Times New Roman" w:cs="Times New Roman"/>
      <w:sz w:val="22"/>
      <w:szCs w:val="22"/>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Gender predisposition</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615F-4FEB-A52B-E0E1C27A10B4}"/>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615F-4FEB-A52B-E0E1C27A10B4}"/>
              </c:ext>
            </c:extLst>
          </c:dPt>
          <c:cat>
            <c:strRef>
              <c:f>Sheet1!$A$2:$A$3</c:f>
              <c:strCache>
                <c:ptCount val="2"/>
                <c:pt idx="0">
                  <c:v>Male</c:v>
                </c:pt>
                <c:pt idx="1">
                  <c:v>Female</c:v>
                </c:pt>
              </c:strCache>
            </c:strRef>
          </c:cat>
          <c:val>
            <c:numRef>
              <c:f>Sheet1!$B$2:$B$3</c:f>
              <c:numCache>
                <c:formatCode>General</c:formatCode>
                <c:ptCount val="2"/>
                <c:pt idx="0">
                  <c:v>54</c:v>
                </c:pt>
                <c:pt idx="1">
                  <c:v>6</c:v>
                </c:pt>
              </c:numCache>
            </c:numRef>
          </c:val>
          <c:extLst>
            <c:ext xmlns:c16="http://schemas.microsoft.com/office/drawing/2014/chart" uri="{C3380CC4-5D6E-409C-BE32-E72D297353CC}">
              <c16:uniqueId val="{00000004-615F-4FEB-A52B-E0E1C27A10B4}"/>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10</Pages>
  <Words>2393</Words>
  <Characters>13642</Characters>
  <Application>Microsoft Office Word</Application>
  <DocSecurity>0</DocSecurity>
  <Lines>113</Lines>
  <Paragraphs>32</Paragraphs>
  <ScaleCrop>false</ScaleCrop>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Dhruvi Kapasi</dc:creator>
  <cp:lastModifiedBy>Editor-11</cp:lastModifiedBy>
  <cp:revision>7</cp:revision>
  <dcterms:created xsi:type="dcterms:W3CDTF">2025-09-27T13:29:00Z</dcterms:created>
  <dcterms:modified xsi:type="dcterms:W3CDTF">2025-10-09T08:10:00Z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Creator">
    <vt:lpwstr>Microsoft Word</vt:lpwstr>
  </property>
  <property fmtid="{D5CDD505-2E9C-101B-9397-08002B2CF9AE}" pid="4" name="LastSaved">
    <vt:filetime>2025-09-20T00:00:00Z</vt:filetime>
  </property>
  <property fmtid="{D5CDD505-2E9C-101B-9397-08002B2CF9AE}" pid="5" name="ICV">
    <vt:lpwstr>bedad17685304e1394fc4e4bb63ae817</vt:lpwstr>
  </property>
  <property fmtid="{D5CDD505-2E9C-101B-9397-08002B2CF9AE}" pid="6" name="KSOProductBuildVer">
    <vt:lpwstr>1033-12.2.0.21931</vt:lpwstr>
  </property>
</Properties>
</file>