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9D4B66" w14:textId="30146751" w:rsidR="00B37256" w:rsidRDefault="0030537D" w:rsidP="00041E5B">
      <w:pPr>
        <w:spacing w:line="360" w:lineRule="auto"/>
        <w:jc w:val="center"/>
        <w:rPr>
          <w:rFonts w:ascii="Arial" w:eastAsia="Times New Roman" w:hAnsi="Arial" w:cs="Arial"/>
          <w:lang w:val="en-US"/>
        </w:rPr>
      </w:pPr>
      <w:r w:rsidRPr="00067202">
        <w:rPr>
          <w:rFonts w:ascii="Arial" w:hAnsi="Arial" w:cs="Arial"/>
          <w:b/>
          <w:bCs/>
          <w:highlight w:val="yellow"/>
          <w:lang w:val="en-US"/>
        </w:rPr>
        <w:t>Robotic-Assisted vs Freehand Scaphoid Screw Fixation in Acute Scaphoid Fractures: A Systematic Review and Meta-Analysis</w:t>
      </w:r>
      <w:r>
        <w:rPr>
          <w:rFonts w:ascii="Arial" w:hAnsi="Arial" w:cs="Arial"/>
          <w:b/>
          <w:bCs/>
          <w:lang w:val="en-US"/>
        </w:rPr>
        <w:t xml:space="preserve"> </w:t>
      </w:r>
    </w:p>
    <w:p w14:paraId="05B36899" w14:textId="79626650" w:rsidR="00B13582" w:rsidRDefault="00B13582" w:rsidP="004863A8">
      <w:pPr>
        <w:spacing w:line="360" w:lineRule="auto"/>
        <w:jc w:val="both"/>
        <w:rPr>
          <w:b/>
          <w:bCs/>
          <w:lang w:val="en-US"/>
        </w:rPr>
      </w:pPr>
    </w:p>
    <w:p w14:paraId="4EFBF83C" w14:textId="77777777" w:rsidR="00B37256" w:rsidRDefault="00B37256" w:rsidP="004863A8">
      <w:pPr>
        <w:spacing w:line="360" w:lineRule="auto"/>
        <w:jc w:val="both"/>
        <w:rPr>
          <w:b/>
          <w:bCs/>
          <w:lang w:val="en-US"/>
        </w:rPr>
      </w:pPr>
    </w:p>
    <w:p w14:paraId="38786504" w14:textId="77777777" w:rsidR="002F5896" w:rsidRPr="002F5896" w:rsidRDefault="002F5896" w:rsidP="004863A8">
      <w:pPr>
        <w:spacing w:line="360" w:lineRule="auto"/>
        <w:jc w:val="both"/>
        <w:rPr>
          <w:rFonts w:ascii="Arial" w:hAnsi="Arial" w:cs="Arial"/>
          <w:b/>
          <w:bCs/>
          <w:sz w:val="20"/>
          <w:szCs w:val="20"/>
          <w:lang w:val="en-US"/>
        </w:rPr>
      </w:pPr>
      <w:r w:rsidRPr="002F5896">
        <w:rPr>
          <w:rFonts w:ascii="Arial" w:hAnsi="Arial" w:cs="Arial"/>
          <w:b/>
          <w:bCs/>
          <w:sz w:val="20"/>
          <w:szCs w:val="20"/>
          <w:lang w:val="en-US"/>
        </w:rPr>
        <w:t>Abstract</w:t>
      </w:r>
    </w:p>
    <w:p w14:paraId="3A6C7439" w14:textId="06374F56" w:rsidR="002F5896" w:rsidRPr="002F5896" w:rsidRDefault="002F5896" w:rsidP="004863A8">
      <w:pPr>
        <w:spacing w:line="360" w:lineRule="auto"/>
        <w:jc w:val="both"/>
        <w:rPr>
          <w:rFonts w:ascii="Arial" w:hAnsi="Arial" w:cs="Arial"/>
          <w:sz w:val="20"/>
          <w:szCs w:val="20"/>
          <w:lang w:val="en-US"/>
        </w:rPr>
      </w:pPr>
      <w:r w:rsidRPr="002F5896">
        <w:rPr>
          <w:rFonts w:ascii="Arial" w:hAnsi="Arial" w:cs="Arial"/>
          <w:b/>
          <w:bCs/>
          <w:sz w:val="20"/>
          <w:szCs w:val="20"/>
          <w:lang w:val="en-US"/>
        </w:rPr>
        <w:t xml:space="preserve">Introduction: </w:t>
      </w:r>
      <w:r w:rsidRPr="002F5896">
        <w:rPr>
          <w:rFonts w:ascii="Arial" w:hAnsi="Arial" w:cs="Arial"/>
          <w:sz w:val="20"/>
          <w:szCs w:val="20"/>
          <w:lang w:val="en-US"/>
        </w:rPr>
        <w:t xml:space="preserve">Accurate screw fixation of scaphoid fractures is essential for optimal healing and restoration of wrist function. </w:t>
      </w:r>
      <w:r w:rsidR="00F45790" w:rsidRPr="00067202">
        <w:rPr>
          <w:rFonts w:ascii="Arial" w:hAnsi="Arial" w:cs="Arial"/>
          <w:sz w:val="20"/>
          <w:szCs w:val="20"/>
          <w:highlight w:val="yellow"/>
          <w:lang w:val="en-US"/>
        </w:rPr>
        <w:t>Scaphoid fractures represent 50–80% of all carpal bone fractures and constitute about 3% of wrist fractures overall. The yearly incidence is approximately 29 cases per 100,000 people, predominantly affecting young adults.</w:t>
      </w:r>
      <w:r w:rsidR="00F45790">
        <w:rPr>
          <w:rFonts w:ascii="Arial" w:hAnsi="Arial" w:cs="Arial"/>
          <w:sz w:val="20"/>
          <w:szCs w:val="20"/>
          <w:lang w:val="en-US"/>
        </w:rPr>
        <w:t xml:space="preserve"> </w:t>
      </w:r>
      <w:r w:rsidRPr="002F5896">
        <w:rPr>
          <w:rFonts w:ascii="Arial" w:hAnsi="Arial" w:cs="Arial"/>
          <w:sz w:val="20"/>
          <w:szCs w:val="20"/>
          <w:lang w:val="en-US"/>
        </w:rPr>
        <w:t xml:space="preserve">Robotic-assisted surgical techniques have been developed to enhance placement accuracy and reduce radiation exposure when compared to conventional freehand methods. </w:t>
      </w:r>
      <w:r w:rsidRPr="002F5896">
        <w:rPr>
          <w:rFonts w:ascii="Arial" w:hAnsi="Arial" w:cs="Arial"/>
          <w:b/>
          <w:bCs/>
          <w:sz w:val="20"/>
          <w:szCs w:val="20"/>
          <w:lang w:val="en-US"/>
        </w:rPr>
        <w:t>Purpose</w:t>
      </w:r>
      <w:r w:rsidRPr="002F5896">
        <w:rPr>
          <w:rFonts w:ascii="Arial" w:hAnsi="Arial" w:cs="Arial"/>
          <w:sz w:val="20"/>
          <w:szCs w:val="20"/>
          <w:lang w:val="en-US"/>
        </w:rPr>
        <w:t xml:space="preserve">: </w:t>
      </w:r>
      <w:r w:rsidR="00166C49">
        <w:rPr>
          <w:rFonts w:ascii="Arial" w:hAnsi="Arial" w:cs="Arial"/>
          <w:sz w:val="20"/>
          <w:szCs w:val="20"/>
          <w:lang w:val="en-US"/>
        </w:rPr>
        <w:t xml:space="preserve"> </w:t>
      </w:r>
      <w:r w:rsidR="00166C49" w:rsidRPr="00067202">
        <w:rPr>
          <w:rFonts w:ascii="Arial" w:hAnsi="Arial" w:cs="Arial"/>
          <w:sz w:val="20"/>
          <w:szCs w:val="20"/>
          <w:highlight w:val="yellow"/>
          <w:lang w:val="en-US"/>
        </w:rPr>
        <w:t xml:space="preserve">The review aims to explore whether Robotic-Assisted is better than Freehand Technique for Scaphoid Screw Fixation in Acute Scaphoid Fracture </w:t>
      </w:r>
      <w:proofErr w:type="spellStart"/>
      <w:r w:rsidR="00166C49" w:rsidRPr="00067202">
        <w:rPr>
          <w:rFonts w:ascii="Arial" w:hAnsi="Arial" w:cs="Arial"/>
          <w:sz w:val="20"/>
          <w:szCs w:val="20"/>
          <w:highlight w:val="yellow"/>
          <w:lang w:val="en-US"/>
        </w:rPr>
        <w:t>Cases.</w:t>
      </w:r>
      <w:r w:rsidRPr="002F5896">
        <w:rPr>
          <w:rFonts w:ascii="Arial" w:hAnsi="Arial" w:cs="Arial"/>
          <w:b/>
          <w:bCs/>
          <w:sz w:val="20"/>
          <w:szCs w:val="20"/>
          <w:lang w:val="en-US"/>
        </w:rPr>
        <w:t>Materials</w:t>
      </w:r>
      <w:proofErr w:type="spellEnd"/>
      <w:r w:rsidRPr="002F5896">
        <w:rPr>
          <w:rFonts w:ascii="Arial" w:hAnsi="Arial" w:cs="Arial"/>
          <w:b/>
          <w:bCs/>
          <w:sz w:val="20"/>
          <w:szCs w:val="20"/>
          <w:lang w:val="en-US"/>
        </w:rPr>
        <w:t xml:space="preserve"> &amp; Methods: </w:t>
      </w:r>
      <w:r w:rsidRPr="002F5896">
        <w:rPr>
          <w:rFonts w:ascii="Arial" w:hAnsi="Arial" w:cs="Arial"/>
          <w:sz w:val="20"/>
          <w:szCs w:val="20"/>
          <w:lang w:val="en-US"/>
        </w:rPr>
        <w:t xml:space="preserve">We conducted a systematic review and meta-analysis following the PRISMA guidelines and the Cochrane Handbook. Two independent reviewers searched PubMed, Embase, the Cochrane Library, and Web of Science up to May 2025. The included studies comprised one </w:t>
      </w:r>
      <w:proofErr w:type="spellStart"/>
      <w:r w:rsidR="006F2517" w:rsidRPr="00067202">
        <w:rPr>
          <w:rFonts w:ascii="Arial" w:hAnsi="Arial" w:cs="Arial"/>
          <w:sz w:val="20"/>
          <w:szCs w:val="20"/>
          <w:highlight w:val="yellow"/>
          <w:lang w:val="en-US"/>
        </w:rPr>
        <w:t>randomised</w:t>
      </w:r>
      <w:proofErr w:type="spellEnd"/>
      <w:r w:rsidR="006F2517" w:rsidRPr="002F5896">
        <w:rPr>
          <w:rFonts w:ascii="Arial" w:hAnsi="Arial" w:cs="Arial"/>
          <w:sz w:val="20"/>
          <w:szCs w:val="20"/>
          <w:lang w:val="en-US"/>
        </w:rPr>
        <w:t xml:space="preserve"> </w:t>
      </w:r>
      <w:r w:rsidRPr="002F5896">
        <w:rPr>
          <w:rFonts w:ascii="Arial" w:hAnsi="Arial" w:cs="Arial"/>
          <w:sz w:val="20"/>
          <w:szCs w:val="20"/>
          <w:lang w:val="en-US"/>
        </w:rPr>
        <w:t xml:space="preserve">controlled trial and one retrospective cohort study, involving a total of 54 patients. </w:t>
      </w:r>
      <w:r w:rsidR="00166C49" w:rsidRPr="00067202">
        <w:rPr>
          <w:rFonts w:ascii="Arial" w:hAnsi="Arial" w:cs="Arial"/>
          <w:sz w:val="20"/>
          <w:szCs w:val="20"/>
          <w:highlight w:val="yellow"/>
          <w:lang w:val="en-US"/>
        </w:rPr>
        <w:t>A non-comparative group study design was done.</w:t>
      </w:r>
      <w:r w:rsidR="00166C49">
        <w:rPr>
          <w:rFonts w:ascii="Arial" w:hAnsi="Arial" w:cs="Arial"/>
          <w:sz w:val="20"/>
          <w:szCs w:val="20"/>
          <w:lang w:val="en-US"/>
        </w:rPr>
        <w:t xml:space="preserve"> </w:t>
      </w:r>
      <w:r w:rsidRPr="002F5896">
        <w:rPr>
          <w:rFonts w:ascii="Arial" w:hAnsi="Arial" w:cs="Arial"/>
          <w:sz w:val="20"/>
          <w:szCs w:val="20"/>
          <w:lang w:val="en-US"/>
        </w:rPr>
        <w:t>Risk of bias was assessed using the ROB 2 and ROBINS-I tools. Evaluated outcomes included operative time, fluoroscopy usage, screw placement accuracy, complications, fracture union, and wrist function measured using the Mayo Modified Wrist Score.</w:t>
      </w:r>
      <w:r w:rsidR="00166C49">
        <w:rPr>
          <w:rFonts w:ascii="Arial" w:hAnsi="Arial" w:cs="Arial"/>
          <w:sz w:val="20"/>
          <w:szCs w:val="20"/>
          <w:lang w:val="en-US"/>
        </w:rPr>
        <w:t xml:space="preserve"> </w:t>
      </w:r>
      <w:r w:rsidR="00166C49" w:rsidRPr="00067202">
        <w:rPr>
          <w:rFonts w:ascii="Arial" w:hAnsi="Arial" w:cs="Arial"/>
          <w:sz w:val="20"/>
          <w:szCs w:val="20"/>
          <w:highlight w:val="yellow"/>
          <w:lang w:val="en-US"/>
        </w:rPr>
        <w:t>Accuracy of screw placement was assessed quantitatively in the robotic groups of both studies, either by software-calculated deviation (RCT) or post-operative CT angular analysis (cohort).</w:t>
      </w:r>
      <w:r w:rsidR="00166C49" w:rsidRPr="00166C49">
        <w:rPr>
          <w:rFonts w:ascii="Arial" w:hAnsi="Arial" w:cs="Arial"/>
          <w:sz w:val="20"/>
          <w:szCs w:val="20"/>
          <w:lang w:val="en-US"/>
        </w:rPr>
        <w:t xml:space="preserve"> </w:t>
      </w:r>
    </w:p>
    <w:p w14:paraId="6DB3865F" w14:textId="12EB5868" w:rsidR="002F5896" w:rsidRPr="002F5896" w:rsidRDefault="002F5896" w:rsidP="004863A8">
      <w:pPr>
        <w:spacing w:line="360" w:lineRule="auto"/>
        <w:jc w:val="both"/>
        <w:rPr>
          <w:rFonts w:ascii="Arial" w:hAnsi="Arial" w:cs="Arial"/>
          <w:sz w:val="20"/>
          <w:szCs w:val="20"/>
          <w:lang w:val="en-US"/>
        </w:rPr>
      </w:pPr>
      <w:r w:rsidRPr="002F5896">
        <w:rPr>
          <w:rFonts w:ascii="Arial" w:hAnsi="Arial" w:cs="Arial"/>
          <w:b/>
          <w:bCs/>
          <w:sz w:val="20"/>
          <w:szCs w:val="20"/>
          <w:lang w:val="en-US"/>
        </w:rPr>
        <w:t xml:space="preserve">Results: </w:t>
      </w:r>
      <w:r w:rsidRPr="002F5896">
        <w:rPr>
          <w:rFonts w:ascii="Arial" w:hAnsi="Arial" w:cs="Arial"/>
          <w:sz w:val="20"/>
          <w:szCs w:val="20"/>
          <w:lang w:val="en-US"/>
        </w:rPr>
        <w:t xml:space="preserve">The study found no significant difference in Mayo scores (Z = 0.35, P = 0.73) with heterogeneity was moderate (Chi² = 1.69, I² = 41%, P = 0.19), or operative time (Z = 0.04, P = 0.97) with very high heterogeneity among the studies (Chi² = 41.18, P &lt; 0.00001; I² = 98%), between robotic-assisted and freehand techniques. Robotic fixation showed slightly higher Mayo scores but longer operative </w:t>
      </w:r>
      <w:r w:rsidR="006F2517" w:rsidRPr="00067202">
        <w:rPr>
          <w:rFonts w:ascii="Arial" w:hAnsi="Arial" w:cs="Arial"/>
          <w:sz w:val="20"/>
          <w:szCs w:val="20"/>
          <w:highlight w:val="yellow"/>
          <w:lang w:val="en-US"/>
        </w:rPr>
        <w:t>times</w:t>
      </w:r>
      <w:r w:rsidRPr="002F5896">
        <w:rPr>
          <w:rFonts w:ascii="Arial" w:hAnsi="Arial" w:cs="Arial"/>
          <w:sz w:val="20"/>
          <w:szCs w:val="20"/>
          <w:lang w:val="en-US"/>
        </w:rPr>
        <w:t>. Statistical analyses revealed wide confidence intervals and high heterogeneity, indicating variability and uncertainty in pooled results across the included studies.</w:t>
      </w:r>
    </w:p>
    <w:p w14:paraId="25869844" w14:textId="6C2F58E9" w:rsidR="002F5896" w:rsidRPr="002F5896" w:rsidRDefault="002F5896" w:rsidP="004863A8">
      <w:pPr>
        <w:spacing w:line="360" w:lineRule="auto"/>
        <w:jc w:val="both"/>
        <w:rPr>
          <w:rFonts w:ascii="Arial" w:hAnsi="Arial" w:cs="Arial"/>
          <w:sz w:val="20"/>
          <w:szCs w:val="20"/>
          <w:lang w:val="en-US"/>
        </w:rPr>
      </w:pPr>
      <w:r w:rsidRPr="002F5896">
        <w:rPr>
          <w:rFonts w:ascii="Arial" w:hAnsi="Arial" w:cs="Arial"/>
          <w:b/>
          <w:bCs/>
          <w:sz w:val="20"/>
          <w:szCs w:val="20"/>
          <w:lang w:val="en-US"/>
        </w:rPr>
        <w:t xml:space="preserve">Discussions: </w:t>
      </w:r>
      <w:r w:rsidRPr="002F5896">
        <w:rPr>
          <w:rFonts w:ascii="Arial" w:hAnsi="Arial" w:cs="Arial"/>
          <w:sz w:val="20"/>
          <w:szCs w:val="20"/>
          <w:lang w:val="en-US"/>
        </w:rPr>
        <w:t xml:space="preserve">Robotic-assisted screw fixation offers improved placement precision and lower intraoperative radiation exposure, indicating technical superiority over the freehand method. However, these technical advantages did not translate into superior clinical outcomes. </w:t>
      </w:r>
      <w:r w:rsidRPr="002F5896">
        <w:rPr>
          <w:rFonts w:ascii="Arial" w:hAnsi="Arial" w:cs="Arial"/>
          <w:b/>
          <w:bCs/>
          <w:sz w:val="20"/>
          <w:szCs w:val="20"/>
          <w:lang w:val="en-US"/>
        </w:rPr>
        <w:t xml:space="preserve">Conclusions: </w:t>
      </w:r>
      <w:r w:rsidRPr="002F5896">
        <w:rPr>
          <w:rFonts w:ascii="Arial" w:hAnsi="Arial" w:cs="Arial"/>
          <w:sz w:val="20"/>
          <w:szCs w:val="20"/>
          <w:lang w:val="en-US"/>
        </w:rPr>
        <w:t xml:space="preserve">Robotic-assisted scaphoid fixation showed trends toward better accuracy, lower radiation, and fewer attempts, but differences were not statistically significant. Clinical outcomes were similar between techniques. While robotic systems offer technical precision, their superiority remains unproven. Larger studies with longer follow-up are needed to confirm potential long-term advantages. </w:t>
      </w:r>
    </w:p>
    <w:p w14:paraId="099A66B6" w14:textId="6F72D3EF" w:rsidR="000E2FE7" w:rsidRDefault="002F5896" w:rsidP="004863A8">
      <w:pPr>
        <w:spacing w:line="360" w:lineRule="auto"/>
        <w:jc w:val="both"/>
        <w:rPr>
          <w:rFonts w:ascii="Arial" w:hAnsi="Arial" w:cs="Arial"/>
          <w:sz w:val="20"/>
          <w:szCs w:val="20"/>
          <w:lang w:val="en-US"/>
        </w:rPr>
      </w:pPr>
      <w:r w:rsidRPr="002F5896">
        <w:rPr>
          <w:rFonts w:ascii="Arial" w:hAnsi="Arial" w:cs="Arial"/>
          <w:b/>
          <w:bCs/>
          <w:sz w:val="20"/>
          <w:szCs w:val="20"/>
          <w:lang w:val="en-US"/>
        </w:rPr>
        <w:t xml:space="preserve">Keywords: </w:t>
      </w:r>
      <w:r w:rsidRPr="002F5896">
        <w:rPr>
          <w:rFonts w:ascii="Arial" w:hAnsi="Arial" w:cs="Arial"/>
          <w:sz w:val="20"/>
          <w:szCs w:val="20"/>
          <w:lang w:val="en-US"/>
        </w:rPr>
        <w:t>Robotic-assisted surgery, scaphoid fracture, screw fixation, freehand technique, surgical accuracy, radiation exposure</w:t>
      </w:r>
      <w:r w:rsidR="002F02AD">
        <w:rPr>
          <w:rFonts w:ascii="Arial" w:hAnsi="Arial" w:cs="Arial"/>
          <w:sz w:val="20"/>
          <w:szCs w:val="20"/>
          <w:lang w:val="en-US"/>
        </w:rPr>
        <w:t>.</w:t>
      </w:r>
    </w:p>
    <w:p w14:paraId="532B5F46" w14:textId="29D923F0" w:rsidR="006A6701" w:rsidRDefault="006A6701" w:rsidP="004863A8">
      <w:pPr>
        <w:spacing w:line="360" w:lineRule="auto"/>
        <w:jc w:val="both"/>
        <w:rPr>
          <w:rFonts w:ascii="Arial" w:hAnsi="Arial" w:cs="Arial"/>
          <w:b/>
          <w:bCs/>
          <w:sz w:val="20"/>
          <w:szCs w:val="20"/>
          <w:lang w:val="en-US"/>
        </w:rPr>
      </w:pPr>
    </w:p>
    <w:p w14:paraId="0DD731E0" w14:textId="77777777" w:rsidR="00443140" w:rsidRPr="00443140" w:rsidRDefault="00443140" w:rsidP="004863A8">
      <w:pPr>
        <w:spacing w:line="360" w:lineRule="auto"/>
        <w:jc w:val="both"/>
        <w:rPr>
          <w:rFonts w:ascii="Arial" w:hAnsi="Arial" w:cs="Arial"/>
          <w:b/>
          <w:bCs/>
          <w:sz w:val="20"/>
          <w:szCs w:val="20"/>
          <w:lang w:val="en-US"/>
        </w:rPr>
      </w:pPr>
      <w:r w:rsidRPr="00443140">
        <w:rPr>
          <w:rFonts w:ascii="Arial" w:hAnsi="Arial" w:cs="Arial"/>
          <w:b/>
          <w:bCs/>
          <w:sz w:val="20"/>
          <w:szCs w:val="20"/>
          <w:lang w:val="en-US"/>
        </w:rPr>
        <w:t>INTRODUCTION</w:t>
      </w:r>
    </w:p>
    <w:p w14:paraId="13A107F7" w14:textId="23396A3E" w:rsidR="00443140" w:rsidRPr="00443140" w:rsidRDefault="00B35D14" w:rsidP="00443140">
      <w:pPr>
        <w:spacing w:line="360" w:lineRule="auto"/>
        <w:jc w:val="both"/>
        <w:rPr>
          <w:rFonts w:ascii="Arial" w:hAnsi="Arial" w:cs="Arial"/>
          <w:sz w:val="20"/>
          <w:szCs w:val="20"/>
          <w:lang w:val="en-US"/>
        </w:rPr>
      </w:pPr>
      <w:r w:rsidRPr="00067202">
        <w:rPr>
          <w:rFonts w:ascii="Arial" w:hAnsi="Arial" w:cs="Arial"/>
          <w:sz w:val="20"/>
          <w:szCs w:val="20"/>
          <w:highlight w:val="yellow"/>
          <w:lang w:val="en-US"/>
        </w:rPr>
        <w:t>Carpal bone fractures are usually caused by sports injuries and falling on the outstretched arm. Carpal bone fractures constitute 6% of all bone fractures and 18% of hand fractures. Scaphoid fractures are the most common fracture type, with a 60-70% ratio in the carpal bone fractures. Scaphoid fractures may cause many complications, such as scaphoid nonunion, advanced collapse, arthrosis of the wrist with nonunion of fracture, avascular necrosis, chronic pain, and long-term injuries to adjacent tissues</w:t>
      </w:r>
      <w:r w:rsidR="003328A9" w:rsidRPr="00067202">
        <w:rPr>
          <w:rFonts w:ascii="Arial" w:hAnsi="Arial" w:cs="Arial"/>
          <w:sz w:val="20"/>
          <w:szCs w:val="20"/>
          <w:highlight w:val="yellow"/>
          <w:lang w:val="en-US"/>
        </w:rPr>
        <w:t xml:space="preserve"> (</w:t>
      </w:r>
      <w:proofErr w:type="spellStart"/>
      <w:r w:rsidR="003328A9" w:rsidRPr="00067202">
        <w:rPr>
          <w:rFonts w:ascii="Arial" w:hAnsi="Arial" w:cs="Arial"/>
          <w:sz w:val="20"/>
          <w:szCs w:val="20"/>
          <w:highlight w:val="yellow"/>
          <w:lang w:val="en-US"/>
        </w:rPr>
        <w:t>Tosyali</w:t>
      </w:r>
      <w:proofErr w:type="spellEnd"/>
      <w:r w:rsidR="003328A9" w:rsidRPr="00067202">
        <w:rPr>
          <w:rFonts w:ascii="Arial" w:hAnsi="Arial" w:cs="Arial"/>
          <w:sz w:val="20"/>
          <w:szCs w:val="20"/>
          <w:highlight w:val="yellow"/>
          <w:lang w:val="en-US"/>
        </w:rPr>
        <w:t xml:space="preserve"> </w:t>
      </w:r>
      <w:r w:rsidR="003328A9" w:rsidRPr="00067202">
        <w:rPr>
          <w:rFonts w:ascii="Arial" w:hAnsi="Arial" w:cs="Arial"/>
          <w:i/>
          <w:iCs/>
          <w:sz w:val="20"/>
          <w:szCs w:val="20"/>
          <w:highlight w:val="yellow"/>
          <w:lang w:val="en-US"/>
        </w:rPr>
        <w:t>et al</w:t>
      </w:r>
      <w:r w:rsidR="003328A9" w:rsidRPr="00067202">
        <w:rPr>
          <w:rFonts w:ascii="Arial" w:hAnsi="Arial" w:cs="Arial"/>
          <w:sz w:val="20"/>
          <w:szCs w:val="20"/>
          <w:highlight w:val="yellow"/>
          <w:lang w:val="en-US"/>
        </w:rPr>
        <w:t>., 2015</w:t>
      </w:r>
      <w:r w:rsidR="003328A9">
        <w:rPr>
          <w:rFonts w:ascii="Arial" w:hAnsi="Arial" w:cs="Arial"/>
          <w:sz w:val="20"/>
          <w:szCs w:val="20"/>
          <w:highlight w:val="yellow"/>
          <w:lang w:val="en-US"/>
        </w:rPr>
        <w:t xml:space="preserve">; </w:t>
      </w:r>
      <w:r w:rsidR="003328A9" w:rsidRPr="00067202">
        <w:rPr>
          <w:rFonts w:ascii="Arial" w:hAnsi="Arial" w:cs="Arial"/>
          <w:sz w:val="20"/>
          <w:szCs w:val="20"/>
          <w:highlight w:val="yellow"/>
          <w:lang w:val="en-US"/>
        </w:rPr>
        <w:t>Uma Maheswari &amp; Mohanraj, 2021)</w:t>
      </w:r>
      <w:r w:rsidRPr="00067202">
        <w:rPr>
          <w:rFonts w:ascii="Arial" w:hAnsi="Arial" w:cs="Arial"/>
          <w:sz w:val="20"/>
          <w:szCs w:val="20"/>
          <w:highlight w:val="yellow"/>
          <w:lang w:val="en-US"/>
        </w:rPr>
        <w:t>.</w:t>
      </w:r>
      <w:r>
        <w:rPr>
          <w:rFonts w:ascii="Arial" w:hAnsi="Arial" w:cs="Arial"/>
          <w:sz w:val="20"/>
          <w:szCs w:val="20"/>
          <w:lang w:val="en-US"/>
        </w:rPr>
        <w:t xml:space="preserve"> </w:t>
      </w:r>
      <w:r w:rsidR="00443140" w:rsidRPr="00443140">
        <w:rPr>
          <w:rFonts w:ascii="Arial" w:hAnsi="Arial" w:cs="Arial"/>
          <w:sz w:val="20"/>
          <w:szCs w:val="20"/>
          <w:lang w:val="en-US"/>
        </w:rPr>
        <w:t xml:space="preserve">Scaphoid fractures represent 50–80% of all carpal bone fractures and constitute about 3% of wrist fractures overall. The yearly incidence is approximately 29 cases per 100,000 people, predominantly affecting young adults </w:t>
      </w:r>
      <w:r w:rsidR="001F6E71">
        <w:rPr>
          <w:rFonts w:ascii="Arial" w:hAnsi="Arial" w:cs="Arial"/>
          <w:sz w:val="20"/>
          <w:szCs w:val="20"/>
          <w:lang w:val="en-US"/>
        </w:rPr>
        <w:t>(</w:t>
      </w:r>
      <w:r w:rsidR="00443140" w:rsidRPr="00443140">
        <w:rPr>
          <w:rFonts w:ascii="Arial" w:hAnsi="Arial" w:cs="Arial"/>
          <w:sz w:val="20"/>
          <w:szCs w:val="20"/>
          <w:lang w:val="en-US"/>
        </w:rPr>
        <w:t>1</w:t>
      </w:r>
      <w:r w:rsidR="001F6E71">
        <w:rPr>
          <w:rFonts w:ascii="Arial" w:hAnsi="Arial" w:cs="Arial"/>
          <w:sz w:val="20"/>
          <w:szCs w:val="20"/>
          <w:lang w:val="en-US"/>
        </w:rPr>
        <w:t>)</w:t>
      </w:r>
      <w:r w:rsidR="00443140" w:rsidRPr="00443140">
        <w:rPr>
          <w:rFonts w:ascii="Arial" w:hAnsi="Arial" w:cs="Arial"/>
          <w:sz w:val="20"/>
          <w:szCs w:val="20"/>
          <w:lang w:val="en-US"/>
        </w:rPr>
        <w:t xml:space="preserve">. Treating scaphoid fractures has long been challenging due to the bone’s unique anatomical structure and limited blood supply. Conventional plaster </w:t>
      </w:r>
      <w:proofErr w:type="spellStart"/>
      <w:r w:rsidR="006F2517" w:rsidRPr="00067202">
        <w:rPr>
          <w:rFonts w:ascii="Arial" w:hAnsi="Arial" w:cs="Arial"/>
          <w:sz w:val="20"/>
          <w:szCs w:val="20"/>
          <w:highlight w:val="yellow"/>
          <w:lang w:val="en-US"/>
        </w:rPr>
        <w:t>immobilisation</w:t>
      </w:r>
      <w:proofErr w:type="spellEnd"/>
      <w:r w:rsidR="006F2517" w:rsidRPr="00443140">
        <w:rPr>
          <w:rFonts w:ascii="Arial" w:hAnsi="Arial" w:cs="Arial"/>
          <w:sz w:val="20"/>
          <w:szCs w:val="20"/>
          <w:lang w:val="en-US"/>
        </w:rPr>
        <w:t xml:space="preserve"> </w:t>
      </w:r>
      <w:r w:rsidR="00443140" w:rsidRPr="00443140">
        <w:rPr>
          <w:rFonts w:ascii="Arial" w:hAnsi="Arial" w:cs="Arial"/>
          <w:sz w:val="20"/>
          <w:szCs w:val="20"/>
          <w:lang w:val="en-US"/>
        </w:rPr>
        <w:t xml:space="preserve">usually requires eight to twelve weeks for healing, whereas the use of compression cannulated screws can accelerate this process. Precise screw placement is critical for surgical success and typically involves multiple fluoroscopic checks. In recent years, robot-assisted technology has been introduced in </w:t>
      </w:r>
      <w:proofErr w:type="spellStart"/>
      <w:r w:rsidR="00443140" w:rsidRPr="00443140">
        <w:rPr>
          <w:rFonts w:ascii="Arial" w:hAnsi="Arial" w:cs="Arial"/>
          <w:sz w:val="20"/>
          <w:szCs w:val="20"/>
          <w:lang w:val="en-US"/>
        </w:rPr>
        <w:t>orthopaedics</w:t>
      </w:r>
      <w:proofErr w:type="spellEnd"/>
      <w:r w:rsidR="00443140" w:rsidRPr="00443140">
        <w:rPr>
          <w:rFonts w:ascii="Arial" w:hAnsi="Arial" w:cs="Arial"/>
          <w:sz w:val="20"/>
          <w:szCs w:val="20"/>
          <w:lang w:val="en-US"/>
        </w:rPr>
        <w:t xml:space="preserve"> to enhance the accuracy of screw positioning </w:t>
      </w:r>
      <w:r w:rsidR="001F6E71">
        <w:rPr>
          <w:rFonts w:ascii="Arial" w:hAnsi="Arial" w:cs="Arial"/>
          <w:sz w:val="20"/>
          <w:szCs w:val="20"/>
          <w:lang w:val="en-US"/>
        </w:rPr>
        <w:t>(</w:t>
      </w:r>
      <w:r w:rsidR="00443140" w:rsidRPr="00443140">
        <w:rPr>
          <w:rFonts w:ascii="Arial" w:hAnsi="Arial" w:cs="Arial"/>
          <w:sz w:val="20"/>
          <w:szCs w:val="20"/>
          <w:lang w:val="en-US"/>
        </w:rPr>
        <w:t>2</w:t>
      </w:r>
      <w:r w:rsidR="001F6E71">
        <w:rPr>
          <w:rFonts w:ascii="Arial" w:hAnsi="Arial" w:cs="Arial"/>
          <w:sz w:val="20"/>
          <w:szCs w:val="20"/>
          <w:lang w:val="en-US"/>
        </w:rPr>
        <w:t>)</w:t>
      </w:r>
      <w:r w:rsidR="00443140" w:rsidRPr="00443140">
        <w:rPr>
          <w:rFonts w:ascii="Arial" w:hAnsi="Arial" w:cs="Arial"/>
          <w:sz w:val="20"/>
          <w:szCs w:val="20"/>
          <w:lang w:val="en-US"/>
        </w:rPr>
        <w:t>.</w:t>
      </w:r>
    </w:p>
    <w:p w14:paraId="23BB3AF1" w14:textId="5D4CE124" w:rsidR="00443140" w:rsidRPr="00443140" w:rsidRDefault="00443140" w:rsidP="00443140">
      <w:pPr>
        <w:spacing w:line="360" w:lineRule="auto"/>
        <w:jc w:val="both"/>
        <w:rPr>
          <w:rFonts w:ascii="Arial" w:hAnsi="Arial" w:cs="Arial"/>
          <w:sz w:val="20"/>
          <w:szCs w:val="20"/>
          <w:lang w:val="en-US"/>
        </w:rPr>
      </w:pPr>
      <w:r w:rsidRPr="00443140">
        <w:rPr>
          <w:rFonts w:ascii="Arial" w:hAnsi="Arial" w:cs="Arial"/>
          <w:sz w:val="20"/>
          <w:szCs w:val="20"/>
          <w:lang w:val="en-US"/>
        </w:rPr>
        <w:t xml:space="preserve">Various surgical techniques have been reported in the literature, yet the optimal treatment approach for scaphoid fracture remains controversial </w:t>
      </w:r>
      <w:r w:rsidR="001F6E71">
        <w:rPr>
          <w:rFonts w:ascii="Arial" w:hAnsi="Arial" w:cs="Arial"/>
          <w:sz w:val="20"/>
          <w:szCs w:val="20"/>
          <w:lang w:val="en-US"/>
        </w:rPr>
        <w:t>(</w:t>
      </w:r>
      <w:r w:rsidRPr="00443140">
        <w:rPr>
          <w:rFonts w:ascii="Arial" w:hAnsi="Arial" w:cs="Arial"/>
          <w:sz w:val="20"/>
          <w:szCs w:val="20"/>
          <w:lang w:val="en-US"/>
        </w:rPr>
        <w:t>3</w:t>
      </w:r>
      <w:r w:rsidR="001F6E71">
        <w:rPr>
          <w:rFonts w:ascii="Arial" w:hAnsi="Arial" w:cs="Arial"/>
          <w:sz w:val="20"/>
          <w:szCs w:val="20"/>
          <w:lang w:val="en-US"/>
        </w:rPr>
        <w:t>)</w:t>
      </w:r>
      <w:r w:rsidRPr="00443140">
        <w:rPr>
          <w:rFonts w:ascii="Arial" w:hAnsi="Arial" w:cs="Arial"/>
          <w:sz w:val="20"/>
          <w:szCs w:val="20"/>
          <w:lang w:val="en-US"/>
        </w:rPr>
        <w:t xml:space="preserve">. The surgical management of acute scaphoid fractures has evolved significantly with the introduction of robotic-assisted techniques. Compared to the conventional freehand method, robotic-assisted screw fixation offers improved accuracy in screw placement, potentially enhancing stability, union rates, and clinical outcomes </w:t>
      </w:r>
      <w:r w:rsidR="001F6E71">
        <w:rPr>
          <w:rFonts w:ascii="Arial" w:hAnsi="Arial" w:cs="Arial"/>
          <w:sz w:val="20"/>
          <w:szCs w:val="20"/>
          <w:lang w:val="en-US"/>
        </w:rPr>
        <w:t>(</w:t>
      </w:r>
      <w:r w:rsidRPr="00443140">
        <w:rPr>
          <w:rFonts w:ascii="Arial" w:hAnsi="Arial" w:cs="Arial"/>
          <w:sz w:val="20"/>
          <w:szCs w:val="20"/>
          <w:lang w:val="en-US"/>
        </w:rPr>
        <w:t>4</w:t>
      </w:r>
      <w:r w:rsidR="001F6E71">
        <w:rPr>
          <w:rFonts w:ascii="Arial" w:hAnsi="Arial" w:cs="Arial"/>
          <w:sz w:val="20"/>
          <w:szCs w:val="20"/>
          <w:lang w:val="en-US"/>
        </w:rPr>
        <w:t>)</w:t>
      </w:r>
      <w:r w:rsidRPr="00443140">
        <w:rPr>
          <w:rFonts w:ascii="Arial" w:hAnsi="Arial" w:cs="Arial"/>
          <w:sz w:val="20"/>
          <w:szCs w:val="20"/>
          <w:lang w:val="en-US"/>
        </w:rPr>
        <w:t xml:space="preserve">. </w:t>
      </w:r>
    </w:p>
    <w:p w14:paraId="60D0E978" w14:textId="3D43D078" w:rsidR="00443140" w:rsidRPr="00443140" w:rsidRDefault="002F02AD" w:rsidP="00443140">
      <w:pPr>
        <w:spacing w:line="360" w:lineRule="auto"/>
        <w:jc w:val="both"/>
        <w:rPr>
          <w:rFonts w:ascii="Arial" w:hAnsi="Arial" w:cs="Arial"/>
          <w:sz w:val="20"/>
          <w:szCs w:val="20"/>
          <w:lang w:val="en-US"/>
        </w:rPr>
      </w:pPr>
      <w:r w:rsidRPr="00067202">
        <w:rPr>
          <w:rFonts w:ascii="Arial" w:hAnsi="Arial" w:cs="Arial"/>
          <w:sz w:val="20"/>
          <w:szCs w:val="20"/>
          <w:highlight w:val="yellow"/>
          <w:lang w:val="en-US"/>
        </w:rPr>
        <w:t xml:space="preserve">Robotic-assisted </w:t>
      </w:r>
      <w:proofErr w:type="spellStart"/>
      <w:r w:rsidRPr="00067202">
        <w:rPr>
          <w:rFonts w:ascii="Arial" w:hAnsi="Arial" w:cs="Arial"/>
          <w:sz w:val="20"/>
          <w:szCs w:val="20"/>
          <w:highlight w:val="yellow"/>
          <w:lang w:val="en-US"/>
        </w:rPr>
        <w:t>orthopaedic</w:t>
      </w:r>
      <w:proofErr w:type="spellEnd"/>
      <w:r w:rsidRPr="00067202">
        <w:rPr>
          <w:rFonts w:ascii="Arial" w:hAnsi="Arial" w:cs="Arial"/>
          <w:sz w:val="20"/>
          <w:szCs w:val="20"/>
          <w:highlight w:val="yellow"/>
          <w:lang w:val="en-US"/>
        </w:rPr>
        <w:t xml:space="preserve"> surgery (RAOS) is </w:t>
      </w:r>
      <w:proofErr w:type="spellStart"/>
      <w:r w:rsidRPr="00067202">
        <w:rPr>
          <w:rFonts w:ascii="Arial" w:hAnsi="Arial" w:cs="Arial"/>
          <w:sz w:val="20"/>
          <w:szCs w:val="20"/>
          <w:highlight w:val="yellow"/>
          <w:lang w:val="en-US"/>
        </w:rPr>
        <w:t>revolutionising</w:t>
      </w:r>
      <w:proofErr w:type="spellEnd"/>
      <w:r w:rsidRPr="00067202">
        <w:rPr>
          <w:rFonts w:ascii="Arial" w:hAnsi="Arial" w:cs="Arial"/>
          <w:sz w:val="20"/>
          <w:szCs w:val="20"/>
          <w:highlight w:val="yellow"/>
          <w:lang w:val="en-US"/>
        </w:rPr>
        <w:t xml:space="preserve"> the field, offering the potential for increased accuracy and precision and improved patient outcomes. As robotic-assisted surgery continues to evolve, clinicians and researchers must stay informed and adapt their practices to provide optimal patient care (Suarez-Ahedo </w:t>
      </w:r>
      <w:r w:rsidRPr="00067202">
        <w:rPr>
          <w:rFonts w:ascii="Arial" w:hAnsi="Arial" w:cs="Arial"/>
          <w:i/>
          <w:iCs/>
          <w:sz w:val="20"/>
          <w:szCs w:val="20"/>
          <w:highlight w:val="yellow"/>
          <w:lang w:val="en-US"/>
        </w:rPr>
        <w:t>et al</w:t>
      </w:r>
      <w:r w:rsidRPr="00067202">
        <w:rPr>
          <w:rFonts w:ascii="Arial" w:hAnsi="Arial" w:cs="Arial"/>
          <w:sz w:val="20"/>
          <w:szCs w:val="20"/>
          <w:highlight w:val="yellow"/>
          <w:lang w:val="en-US"/>
        </w:rPr>
        <w:t>., 2023).</w:t>
      </w:r>
      <w:r w:rsidRPr="002F02AD">
        <w:rPr>
          <w:rFonts w:ascii="Arial" w:hAnsi="Arial" w:cs="Arial"/>
          <w:sz w:val="20"/>
          <w:szCs w:val="20"/>
          <w:lang w:val="en-US"/>
        </w:rPr>
        <w:t xml:space="preserve"> </w:t>
      </w:r>
      <w:r w:rsidR="00443140" w:rsidRPr="00443140">
        <w:rPr>
          <w:rFonts w:ascii="Arial" w:hAnsi="Arial" w:cs="Arial"/>
          <w:sz w:val="20"/>
          <w:szCs w:val="20"/>
          <w:lang w:val="en-US"/>
        </w:rPr>
        <w:t xml:space="preserve">The use of robotic-assisted surgery in </w:t>
      </w:r>
      <w:proofErr w:type="spellStart"/>
      <w:r w:rsidR="00443140" w:rsidRPr="00443140">
        <w:rPr>
          <w:rFonts w:ascii="Arial" w:hAnsi="Arial" w:cs="Arial"/>
          <w:sz w:val="20"/>
          <w:szCs w:val="20"/>
          <w:lang w:val="en-US"/>
        </w:rPr>
        <w:t>orthopaedics</w:t>
      </w:r>
      <w:proofErr w:type="spellEnd"/>
      <w:r w:rsidR="00443140" w:rsidRPr="00443140">
        <w:rPr>
          <w:rFonts w:ascii="Arial" w:hAnsi="Arial" w:cs="Arial"/>
          <w:sz w:val="20"/>
          <w:szCs w:val="20"/>
          <w:lang w:val="en-US"/>
        </w:rPr>
        <w:t xml:space="preserve"> has grown steadily due to its ability to increase surgical accuracy, shorten patient recovery periods, and enhance overall outcomes. By 2023, the global market for surgical robots was valued at $3.92 billion, with projections estimating growth to $7.42 billion by 2030 5. Over the past three decades, substantial progress has been made in robotic </w:t>
      </w:r>
      <w:proofErr w:type="spellStart"/>
      <w:r w:rsidR="00443140" w:rsidRPr="00443140">
        <w:rPr>
          <w:rFonts w:ascii="Arial" w:hAnsi="Arial" w:cs="Arial"/>
          <w:sz w:val="20"/>
          <w:szCs w:val="20"/>
          <w:lang w:val="en-US"/>
        </w:rPr>
        <w:t>orthopaedic</w:t>
      </w:r>
      <w:proofErr w:type="spellEnd"/>
      <w:r w:rsidR="00443140" w:rsidRPr="00443140">
        <w:rPr>
          <w:rFonts w:ascii="Arial" w:hAnsi="Arial" w:cs="Arial"/>
          <w:sz w:val="20"/>
          <w:szCs w:val="20"/>
          <w:lang w:val="en-US"/>
        </w:rPr>
        <w:t xml:space="preserve"> surgery, especially in adult joint replacement and spinal procedures </w:t>
      </w:r>
      <w:r w:rsidR="001F6E71">
        <w:rPr>
          <w:rFonts w:ascii="Arial" w:hAnsi="Arial" w:cs="Arial"/>
          <w:sz w:val="20"/>
          <w:szCs w:val="20"/>
          <w:lang w:val="en-US"/>
        </w:rPr>
        <w:t>(</w:t>
      </w:r>
      <w:r w:rsidR="00443140" w:rsidRPr="00443140">
        <w:rPr>
          <w:rFonts w:ascii="Arial" w:hAnsi="Arial" w:cs="Arial"/>
          <w:sz w:val="20"/>
          <w:szCs w:val="20"/>
          <w:lang w:val="en-US"/>
        </w:rPr>
        <w:t>6</w:t>
      </w:r>
      <w:r w:rsidR="001F6E71">
        <w:rPr>
          <w:rFonts w:ascii="Arial" w:hAnsi="Arial" w:cs="Arial"/>
          <w:sz w:val="20"/>
          <w:szCs w:val="20"/>
          <w:lang w:val="en-US"/>
        </w:rPr>
        <w:t>)</w:t>
      </w:r>
      <w:r w:rsidR="00443140" w:rsidRPr="00443140">
        <w:rPr>
          <w:rFonts w:ascii="Arial" w:hAnsi="Arial" w:cs="Arial"/>
          <w:sz w:val="20"/>
          <w:szCs w:val="20"/>
          <w:lang w:val="en-US"/>
        </w:rPr>
        <w:t xml:space="preserve">. The adoption of robotic technology is propelled by innovations and its proven effectiveness in improving the diagnosis and treatment of musculoskeletal disorders. These robotic systems offer sophisticated imaging and real-time feedback during surgery, enabling more precise and </w:t>
      </w:r>
      <w:proofErr w:type="spellStart"/>
      <w:r w:rsidR="006F2517" w:rsidRPr="00067202">
        <w:rPr>
          <w:rFonts w:ascii="Arial" w:hAnsi="Arial" w:cs="Arial"/>
          <w:sz w:val="20"/>
          <w:szCs w:val="20"/>
          <w:highlight w:val="yellow"/>
          <w:lang w:val="en-US"/>
        </w:rPr>
        <w:t>customised</w:t>
      </w:r>
      <w:proofErr w:type="spellEnd"/>
      <w:r w:rsidR="006F2517" w:rsidRPr="00067202">
        <w:rPr>
          <w:rFonts w:ascii="Arial" w:hAnsi="Arial" w:cs="Arial"/>
          <w:sz w:val="20"/>
          <w:szCs w:val="20"/>
          <w:highlight w:val="yellow"/>
          <w:lang w:val="en-US"/>
        </w:rPr>
        <w:t xml:space="preserve"> </w:t>
      </w:r>
      <w:r w:rsidR="00443140" w:rsidRPr="00443140">
        <w:rPr>
          <w:rFonts w:ascii="Arial" w:hAnsi="Arial" w:cs="Arial"/>
          <w:sz w:val="20"/>
          <w:szCs w:val="20"/>
          <w:lang w:val="en-US"/>
        </w:rPr>
        <w:t xml:space="preserve">interventions aimed at </w:t>
      </w:r>
      <w:proofErr w:type="spellStart"/>
      <w:r w:rsidR="006F2517" w:rsidRPr="00067202">
        <w:rPr>
          <w:rFonts w:ascii="Arial" w:hAnsi="Arial" w:cs="Arial"/>
          <w:sz w:val="20"/>
          <w:szCs w:val="20"/>
          <w:highlight w:val="yellow"/>
          <w:lang w:val="en-US"/>
        </w:rPr>
        <w:t>minimising</w:t>
      </w:r>
      <w:proofErr w:type="spellEnd"/>
      <w:r w:rsidR="006F2517" w:rsidRPr="00067202">
        <w:rPr>
          <w:rFonts w:ascii="Arial" w:hAnsi="Arial" w:cs="Arial"/>
          <w:sz w:val="20"/>
          <w:szCs w:val="20"/>
          <w:highlight w:val="yellow"/>
          <w:lang w:val="en-US"/>
        </w:rPr>
        <w:t xml:space="preserve"> </w:t>
      </w:r>
      <w:r w:rsidR="00443140" w:rsidRPr="00443140">
        <w:rPr>
          <w:rFonts w:ascii="Arial" w:hAnsi="Arial" w:cs="Arial"/>
          <w:sz w:val="20"/>
          <w:szCs w:val="20"/>
          <w:lang w:val="en-US"/>
        </w:rPr>
        <w:t xml:space="preserve">complications and </w:t>
      </w:r>
      <w:proofErr w:type="spellStart"/>
      <w:r w:rsidR="006F2517" w:rsidRPr="00067202">
        <w:rPr>
          <w:rFonts w:ascii="Arial" w:hAnsi="Arial" w:cs="Arial"/>
          <w:sz w:val="20"/>
          <w:szCs w:val="20"/>
          <w:highlight w:val="yellow"/>
          <w:lang w:val="en-US"/>
        </w:rPr>
        <w:t>optimising</w:t>
      </w:r>
      <w:proofErr w:type="spellEnd"/>
      <w:r w:rsidR="006F2517" w:rsidRPr="00067202">
        <w:rPr>
          <w:rFonts w:ascii="Arial" w:hAnsi="Arial" w:cs="Arial"/>
          <w:sz w:val="20"/>
          <w:szCs w:val="20"/>
          <w:highlight w:val="yellow"/>
          <w:lang w:val="en-US"/>
        </w:rPr>
        <w:t xml:space="preserve"> </w:t>
      </w:r>
      <w:r w:rsidR="00443140" w:rsidRPr="00443140">
        <w:rPr>
          <w:rFonts w:ascii="Arial" w:hAnsi="Arial" w:cs="Arial"/>
          <w:sz w:val="20"/>
          <w:szCs w:val="20"/>
          <w:lang w:val="en-US"/>
        </w:rPr>
        <w:t xml:space="preserve">patient results </w:t>
      </w:r>
      <w:r w:rsidR="001F6E71">
        <w:rPr>
          <w:rFonts w:ascii="Arial" w:hAnsi="Arial" w:cs="Arial"/>
          <w:sz w:val="20"/>
          <w:szCs w:val="20"/>
          <w:lang w:val="en-US"/>
        </w:rPr>
        <w:t>(</w:t>
      </w:r>
      <w:r w:rsidR="00443140" w:rsidRPr="00443140">
        <w:rPr>
          <w:rFonts w:ascii="Arial" w:hAnsi="Arial" w:cs="Arial"/>
          <w:sz w:val="20"/>
          <w:szCs w:val="20"/>
          <w:lang w:val="en-US"/>
        </w:rPr>
        <w:t>7</w:t>
      </w:r>
      <w:r w:rsidR="001F6E71">
        <w:rPr>
          <w:rFonts w:ascii="Arial" w:hAnsi="Arial" w:cs="Arial"/>
          <w:sz w:val="20"/>
          <w:szCs w:val="20"/>
          <w:lang w:val="en-US"/>
        </w:rPr>
        <w:t>)</w:t>
      </w:r>
      <w:r w:rsidR="00443140" w:rsidRPr="00443140">
        <w:rPr>
          <w:rFonts w:ascii="Arial" w:hAnsi="Arial" w:cs="Arial"/>
          <w:sz w:val="20"/>
          <w:szCs w:val="20"/>
          <w:lang w:val="en-US"/>
        </w:rPr>
        <w:t>.</w:t>
      </w:r>
    </w:p>
    <w:p w14:paraId="49998A18" w14:textId="6324CBD9" w:rsidR="00443140" w:rsidRPr="00443140" w:rsidRDefault="00443140" w:rsidP="00443140">
      <w:pPr>
        <w:spacing w:line="360" w:lineRule="auto"/>
        <w:jc w:val="both"/>
        <w:rPr>
          <w:rFonts w:ascii="Arial" w:hAnsi="Arial" w:cs="Arial"/>
          <w:sz w:val="20"/>
          <w:szCs w:val="20"/>
          <w:lang w:val="en-US"/>
        </w:rPr>
      </w:pPr>
      <w:r w:rsidRPr="00443140">
        <w:rPr>
          <w:rFonts w:ascii="Arial" w:hAnsi="Arial" w:cs="Arial"/>
          <w:sz w:val="20"/>
          <w:szCs w:val="20"/>
          <w:lang w:val="en-US"/>
        </w:rPr>
        <w:t xml:space="preserve">The use of percutaneous screw fixation, commonly referred to as the free-hand technique, has gained considerable popularity recently for managing minimally displaced scaphoid fractures, especially in young and active patients </w:t>
      </w:r>
      <w:r w:rsidR="001F6E71">
        <w:rPr>
          <w:rFonts w:ascii="Arial" w:hAnsi="Arial" w:cs="Arial"/>
          <w:sz w:val="20"/>
          <w:szCs w:val="20"/>
          <w:lang w:val="en-US"/>
        </w:rPr>
        <w:t>(</w:t>
      </w:r>
      <w:r w:rsidRPr="00443140">
        <w:rPr>
          <w:rFonts w:ascii="Arial" w:hAnsi="Arial" w:cs="Arial"/>
          <w:sz w:val="20"/>
          <w:szCs w:val="20"/>
          <w:lang w:val="en-US"/>
        </w:rPr>
        <w:t>8</w:t>
      </w:r>
      <w:r w:rsidR="001F6E71">
        <w:rPr>
          <w:rFonts w:ascii="Arial" w:hAnsi="Arial" w:cs="Arial"/>
          <w:sz w:val="20"/>
          <w:szCs w:val="20"/>
          <w:lang w:val="en-US"/>
        </w:rPr>
        <w:t>)</w:t>
      </w:r>
      <w:r w:rsidRPr="00443140">
        <w:rPr>
          <w:rFonts w:ascii="Arial" w:hAnsi="Arial" w:cs="Arial"/>
          <w:sz w:val="20"/>
          <w:szCs w:val="20"/>
          <w:lang w:val="en-US"/>
        </w:rPr>
        <w:t xml:space="preserve">. Research indicates that this method facilitates earlier </w:t>
      </w:r>
      <w:proofErr w:type="spellStart"/>
      <w:r w:rsidR="006F2517" w:rsidRPr="00067202">
        <w:rPr>
          <w:rFonts w:ascii="Arial" w:hAnsi="Arial" w:cs="Arial"/>
          <w:sz w:val="20"/>
          <w:szCs w:val="20"/>
          <w:highlight w:val="yellow"/>
          <w:lang w:val="en-US"/>
        </w:rPr>
        <w:t>mobilisation</w:t>
      </w:r>
      <w:proofErr w:type="spellEnd"/>
      <w:r w:rsidRPr="00443140">
        <w:rPr>
          <w:rFonts w:ascii="Arial" w:hAnsi="Arial" w:cs="Arial"/>
          <w:sz w:val="20"/>
          <w:szCs w:val="20"/>
          <w:lang w:val="en-US"/>
        </w:rPr>
        <w:t xml:space="preserve">, faster bone healing, improved functional recovery of the hand, and a quicker return to daily activities compared to conventional cast </w:t>
      </w:r>
      <w:proofErr w:type="spellStart"/>
      <w:r w:rsidR="006F2517" w:rsidRPr="00067202">
        <w:rPr>
          <w:rFonts w:ascii="Arial" w:hAnsi="Arial" w:cs="Arial"/>
          <w:sz w:val="20"/>
          <w:szCs w:val="20"/>
          <w:highlight w:val="yellow"/>
          <w:lang w:val="en-US"/>
        </w:rPr>
        <w:t>immobilisation</w:t>
      </w:r>
      <w:proofErr w:type="spellEnd"/>
      <w:r w:rsidR="006F2517" w:rsidRPr="00067202">
        <w:rPr>
          <w:rFonts w:ascii="Arial" w:hAnsi="Arial" w:cs="Arial"/>
          <w:sz w:val="20"/>
          <w:szCs w:val="20"/>
          <w:highlight w:val="yellow"/>
          <w:lang w:val="en-US"/>
        </w:rPr>
        <w:t xml:space="preserve"> </w:t>
      </w:r>
      <w:r w:rsidR="001F6E71">
        <w:rPr>
          <w:rFonts w:ascii="Arial" w:hAnsi="Arial" w:cs="Arial"/>
          <w:sz w:val="20"/>
          <w:szCs w:val="20"/>
          <w:lang w:val="en-US"/>
        </w:rPr>
        <w:t>(</w:t>
      </w:r>
      <w:r w:rsidRPr="00443140">
        <w:rPr>
          <w:rFonts w:ascii="Arial" w:hAnsi="Arial" w:cs="Arial"/>
          <w:sz w:val="20"/>
          <w:szCs w:val="20"/>
          <w:lang w:val="en-US"/>
        </w:rPr>
        <w:t>9</w:t>
      </w:r>
      <w:r w:rsidR="001F6E71">
        <w:rPr>
          <w:rFonts w:ascii="Arial" w:hAnsi="Arial" w:cs="Arial"/>
          <w:sz w:val="20"/>
          <w:szCs w:val="20"/>
          <w:lang w:val="en-US"/>
        </w:rPr>
        <w:t>)</w:t>
      </w:r>
      <w:r w:rsidRPr="00443140">
        <w:rPr>
          <w:rFonts w:ascii="Arial" w:hAnsi="Arial" w:cs="Arial"/>
          <w:sz w:val="20"/>
          <w:szCs w:val="20"/>
          <w:lang w:val="en-US"/>
        </w:rPr>
        <w:t xml:space="preserve">. Precise placement of the screw is essential for the procedure’s </w:t>
      </w:r>
      <w:r w:rsidRPr="00443140">
        <w:rPr>
          <w:rFonts w:ascii="Arial" w:hAnsi="Arial" w:cs="Arial"/>
          <w:sz w:val="20"/>
          <w:szCs w:val="20"/>
          <w:lang w:val="en-US"/>
        </w:rPr>
        <w:lastRenderedPageBreak/>
        <w:t>success but remains challenging due to the small size and complex shape of the scaphoid, even among experienced hand surgeons</w:t>
      </w:r>
      <w:r w:rsidR="001F6E71">
        <w:rPr>
          <w:rFonts w:ascii="Arial" w:hAnsi="Arial" w:cs="Arial"/>
          <w:sz w:val="20"/>
          <w:szCs w:val="20"/>
          <w:lang w:val="en-US"/>
        </w:rPr>
        <w:t xml:space="preserve"> (5-9)</w:t>
      </w:r>
      <w:r w:rsidRPr="00443140">
        <w:rPr>
          <w:rFonts w:ascii="Arial" w:hAnsi="Arial" w:cs="Arial"/>
          <w:sz w:val="20"/>
          <w:szCs w:val="20"/>
          <w:lang w:val="en-US"/>
        </w:rPr>
        <w:t xml:space="preserve">. This difficulty is heightened when inserting two parallel screws; nevertheless, dual-screw fixation has demonstrated superior stability over single-screw fixation and may be advantageous or necessary depending on the fracture configuration </w:t>
      </w:r>
      <w:r w:rsidR="001F6E71">
        <w:rPr>
          <w:rFonts w:ascii="Arial" w:hAnsi="Arial" w:cs="Arial"/>
          <w:sz w:val="20"/>
          <w:szCs w:val="20"/>
          <w:lang w:val="en-US"/>
        </w:rPr>
        <w:t>(</w:t>
      </w:r>
      <w:r w:rsidRPr="00443140">
        <w:rPr>
          <w:rFonts w:ascii="Arial" w:hAnsi="Arial" w:cs="Arial"/>
          <w:sz w:val="20"/>
          <w:szCs w:val="20"/>
          <w:lang w:val="en-US"/>
        </w:rPr>
        <w:t>4</w:t>
      </w:r>
      <w:r w:rsidR="001F6E71">
        <w:rPr>
          <w:rFonts w:ascii="Arial" w:hAnsi="Arial" w:cs="Arial"/>
          <w:sz w:val="20"/>
          <w:szCs w:val="20"/>
          <w:lang w:val="en-US"/>
        </w:rPr>
        <w:t>)</w:t>
      </w:r>
      <w:r w:rsidRPr="00443140">
        <w:rPr>
          <w:rFonts w:ascii="Arial" w:hAnsi="Arial" w:cs="Arial"/>
          <w:sz w:val="20"/>
          <w:szCs w:val="20"/>
          <w:lang w:val="en-US"/>
        </w:rPr>
        <w:t xml:space="preserve">. </w:t>
      </w:r>
    </w:p>
    <w:p w14:paraId="2E8803A0" w14:textId="22538AF8" w:rsidR="000E6326" w:rsidRPr="00443140" w:rsidRDefault="00443140" w:rsidP="00443140">
      <w:pPr>
        <w:spacing w:line="360" w:lineRule="auto"/>
        <w:jc w:val="both"/>
        <w:rPr>
          <w:rFonts w:ascii="Arial" w:hAnsi="Arial" w:cs="Arial"/>
          <w:sz w:val="20"/>
          <w:szCs w:val="20"/>
        </w:rPr>
      </w:pPr>
      <w:r w:rsidRPr="00443140">
        <w:rPr>
          <w:rFonts w:ascii="Arial" w:hAnsi="Arial" w:cs="Arial"/>
          <w:sz w:val="20"/>
          <w:szCs w:val="20"/>
          <w:lang w:val="en-US"/>
        </w:rPr>
        <w:t>To our knowledge, there is no systematic review and meta-analysis comparing robotic surgery and freehand technique for scaphoid fracture in the literature. Thus, we aim to compare the clinical outcomes and complications of scaphoid fracture using robotic surgery and freehand technique based on direct comparative studies.</w:t>
      </w:r>
    </w:p>
    <w:p w14:paraId="7C9DD225" w14:textId="77777777" w:rsidR="00443140" w:rsidRDefault="00443140" w:rsidP="00140012">
      <w:pPr>
        <w:spacing w:line="360" w:lineRule="auto"/>
        <w:jc w:val="both"/>
        <w:rPr>
          <w:rFonts w:ascii="Arial" w:hAnsi="Arial" w:cs="Arial"/>
          <w:b/>
          <w:bCs/>
          <w:sz w:val="20"/>
          <w:szCs w:val="20"/>
          <w:lang w:val="en-US"/>
        </w:rPr>
      </w:pPr>
    </w:p>
    <w:p w14:paraId="22B5AFF8" w14:textId="77777777" w:rsidR="00140012" w:rsidRPr="00140012" w:rsidRDefault="00140012" w:rsidP="00140012">
      <w:pPr>
        <w:spacing w:line="360" w:lineRule="auto"/>
        <w:jc w:val="both"/>
        <w:rPr>
          <w:rFonts w:ascii="Arial" w:hAnsi="Arial" w:cs="Arial"/>
          <w:b/>
          <w:bCs/>
          <w:sz w:val="20"/>
          <w:szCs w:val="20"/>
          <w:lang w:val="en-US"/>
        </w:rPr>
      </w:pPr>
      <w:r w:rsidRPr="00140012">
        <w:rPr>
          <w:rFonts w:ascii="Arial" w:hAnsi="Arial" w:cs="Arial"/>
          <w:b/>
          <w:bCs/>
          <w:sz w:val="20"/>
          <w:szCs w:val="20"/>
          <w:lang w:val="en-US"/>
        </w:rPr>
        <w:t>METHODS</w:t>
      </w:r>
    </w:p>
    <w:p w14:paraId="2F2C8DDE" w14:textId="6BE07D51" w:rsidR="00140012" w:rsidRPr="00140012" w:rsidRDefault="00140012" w:rsidP="00140012">
      <w:pPr>
        <w:spacing w:line="360" w:lineRule="auto"/>
        <w:jc w:val="both"/>
        <w:rPr>
          <w:rFonts w:ascii="Arial" w:hAnsi="Arial" w:cs="Arial"/>
          <w:sz w:val="20"/>
          <w:szCs w:val="20"/>
          <w:lang w:val="en-US"/>
        </w:rPr>
      </w:pPr>
      <w:r w:rsidRPr="00140012">
        <w:rPr>
          <w:rFonts w:ascii="Arial" w:hAnsi="Arial" w:cs="Arial"/>
          <w:sz w:val="20"/>
          <w:szCs w:val="20"/>
          <w:lang w:val="en-US"/>
        </w:rPr>
        <w:t>In alignment with the Preferred Reporting Items for Systematic Reviews and Meta-Analyses (PRISMA) 2020 guidelines10 for systematic reviews and Cochrane's methodological standards for intervention reviews</w:t>
      </w:r>
      <w:r w:rsidR="001F6E71">
        <w:rPr>
          <w:rFonts w:ascii="Arial" w:hAnsi="Arial" w:cs="Arial"/>
          <w:sz w:val="20"/>
          <w:szCs w:val="20"/>
          <w:lang w:val="en-US"/>
        </w:rPr>
        <w:t xml:space="preserve"> (</w:t>
      </w:r>
      <w:r w:rsidRPr="00140012">
        <w:rPr>
          <w:rFonts w:ascii="Arial" w:hAnsi="Arial" w:cs="Arial"/>
          <w:sz w:val="20"/>
          <w:szCs w:val="20"/>
          <w:lang w:val="en-US"/>
        </w:rPr>
        <w:t>11</w:t>
      </w:r>
      <w:r w:rsidR="001F6E71">
        <w:rPr>
          <w:rFonts w:ascii="Arial" w:hAnsi="Arial" w:cs="Arial"/>
          <w:sz w:val="20"/>
          <w:szCs w:val="20"/>
          <w:lang w:val="en-US"/>
        </w:rPr>
        <w:t>)</w:t>
      </w:r>
      <w:r w:rsidRPr="00140012">
        <w:rPr>
          <w:rFonts w:ascii="Arial" w:hAnsi="Arial" w:cs="Arial"/>
          <w:sz w:val="20"/>
          <w:szCs w:val="20"/>
          <w:lang w:val="en-US"/>
        </w:rPr>
        <w:t xml:space="preserve">, the complete protocol for this systematic review has been registered with PROSPERO (registration number: CRD420251054950) </w:t>
      </w:r>
      <w:r w:rsidR="001F6E71">
        <w:rPr>
          <w:rFonts w:ascii="Arial" w:hAnsi="Arial" w:cs="Arial"/>
          <w:sz w:val="20"/>
          <w:szCs w:val="20"/>
          <w:lang w:val="en-US"/>
        </w:rPr>
        <w:t>(</w:t>
      </w:r>
      <w:r w:rsidRPr="00140012">
        <w:rPr>
          <w:rFonts w:ascii="Arial" w:hAnsi="Arial" w:cs="Arial"/>
          <w:sz w:val="20"/>
          <w:szCs w:val="20"/>
          <w:lang w:val="en-US"/>
        </w:rPr>
        <w:t>12</w:t>
      </w:r>
      <w:r w:rsidR="001F6E71">
        <w:rPr>
          <w:rFonts w:ascii="Arial" w:hAnsi="Arial" w:cs="Arial"/>
          <w:sz w:val="20"/>
          <w:szCs w:val="20"/>
          <w:lang w:val="en-US"/>
        </w:rPr>
        <w:t>)</w:t>
      </w:r>
      <w:r w:rsidRPr="00140012">
        <w:rPr>
          <w:rFonts w:ascii="Arial" w:hAnsi="Arial" w:cs="Arial"/>
          <w:sz w:val="20"/>
          <w:szCs w:val="20"/>
          <w:lang w:val="en-US"/>
        </w:rPr>
        <w:t>.</w:t>
      </w:r>
    </w:p>
    <w:p w14:paraId="5B4B5025" w14:textId="77777777" w:rsidR="00140012" w:rsidRPr="00140012" w:rsidRDefault="00140012" w:rsidP="00140012">
      <w:pPr>
        <w:spacing w:line="360" w:lineRule="auto"/>
        <w:jc w:val="both"/>
        <w:rPr>
          <w:rFonts w:ascii="Arial" w:hAnsi="Arial" w:cs="Arial"/>
          <w:b/>
          <w:bCs/>
          <w:sz w:val="20"/>
          <w:szCs w:val="20"/>
          <w:lang w:val="en-US"/>
        </w:rPr>
      </w:pPr>
    </w:p>
    <w:p w14:paraId="734E74C1" w14:textId="77777777" w:rsidR="00140012" w:rsidRPr="00F777AB" w:rsidRDefault="00140012" w:rsidP="00140012">
      <w:pPr>
        <w:spacing w:line="360" w:lineRule="auto"/>
        <w:jc w:val="both"/>
        <w:rPr>
          <w:rFonts w:ascii="Arial" w:hAnsi="Arial" w:cs="Arial"/>
          <w:sz w:val="20"/>
          <w:szCs w:val="20"/>
          <w:lang w:val="en-US"/>
        </w:rPr>
      </w:pPr>
      <w:r w:rsidRPr="00F777AB">
        <w:rPr>
          <w:rFonts w:ascii="Arial" w:hAnsi="Arial" w:cs="Arial"/>
          <w:sz w:val="20"/>
          <w:szCs w:val="20"/>
          <w:lang w:val="en-US"/>
        </w:rPr>
        <w:t>Eligibility criteria</w:t>
      </w:r>
    </w:p>
    <w:p w14:paraId="23E1FDBC" w14:textId="15AD37E6" w:rsidR="00140012" w:rsidRPr="00140012" w:rsidRDefault="00140012" w:rsidP="00140012">
      <w:pPr>
        <w:spacing w:line="360" w:lineRule="auto"/>
        <w:jc w:val="both"/>
        <w:rPr>
          <w:rFonts w:ascii="Arial" w:hAnsi="Arial" w:cs="Arial"/>
          <w:sz w:val="20"/>
          <w:szCs w:val="20"/>
          <w:lang w:val="en-US"/>
        </w:rPr>
      </w:pPr>
      <w:r w:rsidRPr="00140012">
        <w:rPr>
          <w:rFonts w:ascii="Arial" w:hAnsi="Arial" w:cs="Arial"/>
          <w:sz w:val="20"/>
          <w:szCs w:val="20"/>
          <w:lang w:val="en-US"/>
        </w:rPr>
        <w:t xml:space="preserve">This systematic review and meta-analysis directly compared robotic and freehand screw fixation techniques for scaphoid fractures, evaluating parameters such as radiation exposure time, operative time, blood loss, Mayo wrist score, angular deviation, setup duration, guidewire insertion and attempts, total C-arm usage, range of motion, grip strength, and VAS score. The robotic system used </w:t>
      </w:r>
      <w:r w:rsidR="006F2517" w:rsidRPr="00067202">
        <w:rPr>
          <w:rFonts w:ascii="Arial" w:hAnsi="Arial" w:cs="Arial"/>
          <w:sz w:val="20"/>
          <w:szCs w:val="20"/>
          <w:highlight w:val="yellow"/>
          <w:lang w:val="en-US"/>
        </w:rPr>
        <w:t>was</w:t>
      </w:r>
      <w:r w:rsidR="006F2517">
        <w:rPr>
          <w:rFonts w:ascii="Arial" w:hAnsi="Arial" w:cs="Arial"/>
          <w:sz w:val="20"/>
          <w:szCs w:val="20"/>
          <w:lang w:val="en-US"/>
        </w:rPr>
        <w:t xml:space="preserve"> </w:t>
      </w:r>
      <w:r w:rsidR="006F2517" w:rsidRPr="00067202">
        <w:rPr>
          <w:rFonts w:ascii="Arial" w:hAnsi="Arial" w:cs="Arial"/>
          <w:sz w:val="20"/>
          <w:szCs w:val="20"/>
          <w:highlight w:val="yellow"/>
          <w:lang w:val="en-US"/>
        </w:rPr>
        <w:t>manufactured</w:t>
      </w:r>
      <w:r w:rsidR="006F2517" w:rsidRPr="00140012">
        <w:rPr>
          <w:rFonts w:ascii="Arial" w:hAnsi="Arial" w:cs="Arial"/>
          <w:sz w:val="20"/>
          <w:szCs w:val="20"/>
          <w:lang w:val="en-US"/>
        </w:rPr>
        <w:t xml:space="preserve"> </w:t>
      </w:r>
      <w:r w:rsidRPr="00140012">
        <w:rPr>
          <w:rFonts w:ascii="Arial" w:hAnsi="Arial" w:cs="Arial"/>
          <w:sz w:val="20"/>
          <w:szCs w:val="20"/>
          <w:lang w:val="en-US"/>
        </w:rPr>
        <w:t xml:space="preserve">by Beijing </w:t>
      </w:r>
      <w:proofErr w:type="spellStart"/>
      <w:r w:rsidRPr="00140012">
        <w:rPr>
          <w:rFonts w:ascii="Arial" w:hAnsi="Arial" w:cs="Arial"/>
          <w:sz w:val="20"/>
          <w:szCs w:val="20"/>
          <w:lang w:val="en-US"/>
        </w:rPr>
        <w:t>Tianzhihang</w:t>
      </w:r>
      <w:proofErr w:type="spellEnd"/>
      <w:r w:rsidRPr="00140012">
        <w:rPr>
          <w:rFonts w:ascii="Arial" w:hAnsi="Arial" w:cs="Arial"/>
          <w:sz w:val="20"/>
          <w:szCs w:val="20"/>
          <w:lang w:val="en-US"/>
        </w:rPr>
        <w:t xml:space="preserve"> Medical Technology Co., Ltd., China comprised a manipulator, optical tracking device, planning workstation, and surgical instruments, enabling accurate navigation through infrared technology and reference markers. No publication date restrictions were applied. Only full-text, peer-reviewed articles published in English were included. Studies addressing other types of neglected scaphoid fractures, avascular necrosis, or </w:t>
      </w:r>
      <w:proofErr w:type="spellStart"/>
      <w:r w:rsidRPr="00140012">
        <w:rPr>
          <w:rFonts w:ascii="Arial" w:hAnsi="Arial" w:cs="Arial"/>
          <w:sz w:val="20"/>
          <w:szCs w:val="20"/>
          <w:lang w:val="en-US"/>
        </w:rPr>
        <w:t>unicortical</w:t>
      </w:r>
      <w:proofErr w:type="spellEnd"/>
      <w:r w:rsidRPr="00140012">
        <w:rPr>
          <w:rFonts w:ascii="Arial" w:hAnsi="Arial" w:cs="Arial"/>
          <w:sz w:val="20"/>
          <w:szCs w:val="20"/>
          <w:lang w:val="en-US"/>
        </w:rPr>
        <w:t xml:space="preserve"> scaphoid fractures were excluded, as were case reports, case series, reviews, systematic reviews, meta-analyses, editorials, letters, book chapters, study protocols, preclinical studies (in vitro, cadaveric, animal), and conference abstracts lacking full reports.</w:t>
      </w:r>
    </w:p>
    <w:p w14:paraId="559A7475" w14:textId="77777777" w:rsidR="00140012" w:rsidRPr="00140012" w:rsidRDefault="00140012" w:rsidP="00140012">
      <w:pPr>
        <w:spacing w:line="360" w:lineRule="auto"/>
        <w:jc w:val="both"/>
        <w:rPr>
          <w:rFonts w:ascii="Arial" w:hAnsi="Arial" w:cs="Arial"/>
          <w:b/>
          <w:bCs/>
          <w:sz w:val="20"/>
          <w:szCs w:val="20"/>
          <w:lang w:val="en-US"/>
        </w:rPr>
      </w:pPr>
    </w:p>
    <w:p w14:paraId="21728CCA" w14:textId="77777777" w:rsidR="00140012" w:rsidRPr="00F777AB" w:rsidRDefault="00140012" w:rsidP="00140012">
      <w:pPr>
        <w:spacing w:line="360" w:lineRule="auto"/>
        <w:jc w:val="both"/>
        <w:rPr>
          <w:rFonts w:ascii="Arial" w:hAnsi="Arial" w:cs="Arial"/>
          <w:sz w:val="20"/>
          <w:szCs w:val="20"/>
          <w:lang w:val="en-US"/>
        </w:rPr>
      </w:pPr>
      <w:r w:rsidRPr="00F777AB">
        <w:rPr>
          <w:rFonts w:ascii="Arial" w:hAnsi="Arial" w:cs="Arial"/>
          <w:sz w:val="20"/>
          <w:szCs w:val="20"/>
          <w:lang w:val="en-US"/>
        </w:rPr>
        <w:t>Electronic search</w:t>
      </w:r>
    </w:p>
    <w:p w14:paraId="428FE485" w14:textId="77777777" w:rsidR="00140012" w:rsidRPr="00140012" w:rsidRDefault="00140012" w:rsidP="00140012">
      <w:pPr>
        <w:spacing w:line="360" w:lineRule="auto"/>
        <w:jc w:val="both"/>
        <w:rPr>
          <w:rFonts w:ascii="Arial" w:hAnsi="Arial" w:cs="Arial"/>
          <w:sz w:val="20"/>
          <w:szCs w:val="20"/>
          <w:lang w:val="en-US"/>
        </w:rPr>
      </w:pPr>
      <w:r w:rsidRPr="00140012">
        <w:rPr>
          <w:rFonts w:ascii="Arial" w:hAnsi="Arial" w:cs="Arial"/>
          <w:sz w:val="20"/>
          <w:szCs w:val="20"/>
          <w:lang w:val="en-US"/>
        </w:rPr>
        <w:t>A systematic search of the electronic literature was carried out by the authors in the following databases:</w:t>
      </w:r>
    </w:p>
    <w:p w14:paraId="253E9291" w14:textId="44E53230" w:rsidR="00140012" w:rsidRPr="00140012" w:rsidRDefault="00140012" w:rsidP="00140012">
      <w:pPr>
        <w:pStyle w:val="ListParagraph"/>
        <w:numPr>
          <w:ilvl w:val="0"/>
          <w:numId w:val="1"/>
        </w:numPr>
        <w:spacing w:line="360" w:lineRule="auto"/>
        <w:jc w:val="both"/>
        <w:rPr>
          <w:rFonts w:ascii="Arial" w:hAnsi="Arial" w:cs="Arial"/>
          <w:sz w:val="20"/>
          <w:szCs w:val="20"/>
          <w:lang w:val="en-US"/>
        </w:rPr>
      </w:pPr>
      <w:r w:rsidRPr="00140012">
        <w:rPr>
          <w:rFonts w:ascii="Arial" w:hAnsi="Arial" w:cs="Arial"/>
          <w:sz w:val="20"/>
          <w:szCs w:val="20"/>
          <w:lang w:val="en-US"/>
        </w:rPr>
        <w:t>MEDLINE (PubMed): 1993 to present (29th May 2025)</w:t>
      </w:r>
    </w:p>
    <w:p w14:paraId="6C898CC1" w14:textId="08ABA1C7" w:rsidR="00140012" w:rsidRPr="00140012" w:rsidRDefault="00140012" w:rsidP="00140012">
      <w:pPr>
        <w:pStyle w:val="ListParagraph"/>
        <w:numPr>
          <w:ilvl w:val="0"/>
          <w:numId w:val="1"/>
        </w:numPr>
        <w:spacing w:line="360" w:lineRule="auto"/>
        <w:jc w:val="both"/>
        <w:rPr>
          <w:rFonts w:ascii="Arial" w:hAnsi="Arial" w:cs="Arial"/>
          <w:sz w:val="20"/>
          <w:szCs w:val="20"/>
          <w:lang w:val="en-US"/>
        </w:rPr>
      </w:pPr>
      <w:r w:rsidRPr="00140012">
        <w:rPr>
          <w:rFonts w:ascii="Arial" w:hAnsi="Arial" w:cs="Arial"/>
          <w:sz w:val="20"/>
          <w:szCs w:val="20"/>
          <w:lang w:val="en-US"/>
        </w:rPr>
        <w:t>Embase (Ovid): 1980 to present (29th May 2025)</w:t>
      </w:r>
    </w:p>
    <w:p w14:paraId="73E9BE46" w14:textId="6BD3DE6D" w:rsidR="00140012" w:rsidRPr="00140012" w:rsidRDefault="00140012" w:rsidP="00140012">
      <w:pPr>
        <w:pStyle w:val="ListParagraph"/>
        <w:numPr>
          <w:ilvl w:val="0"/>
          <w:numId w:val="1"/>
        </w:numPr>
        <w:spacing w:line="360" w:lineRule="auto"/>
        <w:jc w:val="both"/>
        <w:rPr>
          <w:rFonts w:ascii="Arial" w:hAnsi="Arial" w:cs="Arial"/>
          <w:sz w:val="20"/>
          <w:szCs w:val="20"/>
          <w:lang w:val="en-US"/>
        </w:rPr>
      </w:pPr>
      <w:r w:rsidRPr="00140012">
        <w:rPr>
          <w:rFonts w:ascii="Arial" w:hAnsi="Arial" w:cs="Arial"/>
          <w:sz w:val="20"/>
          <w:szCs w:val="20"/>
          <w:lang w:val="en-US"/>
        </w:rPr>
        <w:t>CENTRAL (Cochrane library): from inception to present (29th May 2025)</w:t>
      </w:r>
    </w:p>
    <w:p w14:paraId="69356E80" w14:textId="05603CD8" w:rsidR="00140012" w:rsidRPr="00140012" w:rsidRDefault="00140012" w:rsidP="00140012">
      <w:pPr>
        <w:pStyle w:val="ListParagraph"/>
        <w:numPr>
          <w:ilvl w:val="0"/>
          <w:numId w:val="1"/>
        </w:numPr>
        <w:spacing w:line="360" w:lineRule="auto"/>
        <w:jc w:val="both"/>
        <w:rPr>
          <w:rFonts w:ascii="Arial" w:hAnsi="Arial" w:cs="Arial"/>
          <w:sz w:val="20"/>
          <w:szCs w:val="20"/>
          <w:lang w:val="en-US"/>
        </w:rPr>
      </w:pPr>
      <w:r w:rsidRPr="00140012">
        <w:rPr>
          <w:rFonts w:ascii="Arial" w:hAnsi="Arial" w:cs="Arial"/>
          <w:sz w:val="20"/>
          <w:szCs w:val="20"/>
          <w:lang w:val="en-US"/>
        </w:rPr>
        <w:t>Web of Science: 1993 to present (29th May 2025)</w:t>
      </w:r>
    </w:p>
    <w:p w14:paraId="41DD1412" w14:textId="77777777" w:rsidR="00140012" w:rsidRPr="00140012" w:rsidRDefault="00140012" w:rsidP="00140012">
      <w:pPr>
        <w:spacing w:line="360" w:lineRule="auto"/>
        <w:jc w:val="both"/>
        <w:rPr>
          <w:rFonts w:ascii="Arial" w:hAnsi="Arial" w:cs="Arial"/>
          <w:b/>
          <w:bCs/>
          <w:sz w:val="20"/>
          <w:szCs w:val="20"/>
          <w:lang w:val="en-US"/>
        </w:rPr>
      </w:pPr>
    </w:p>
    <w:p w14:paraId="5957BBC6" w14:textId="35002F6B" w:rsidR="00140012" w:rsidRPr="007507C3" w:rsidRDefault="00140012" w:rsidP="00140012">
      <w:pPr>
        <w:spacing w:line="360" w:lineRule="auto"/>
        <w:jc w:val="both"/>
        <w:rPr>
          <w:rFonts w:ascii="Arial" w:hAnsi="Arial" w:cs="Arial"/>
          <w:sz w:val="20"/>
          <w:szCs w:val="20"/>
          <w:lang w:val="en-US"/>
        </w:rPr>
      </w:pPr>
      <w:r w:rsidRPr="007507C3">
        <w:rPr>
          <w:rFonts w:ascii="Arial" w:hAnsi="Arial" w:cs="Arial"/>
          <w:sz w:val="20"/>
          <w:szCs w:val="20"/>
          <w:lang w:val="en-US"/>
        </w:rPr>
        <w:t>Our search was performed using both free text (title/abstract/keywords) in all databases and subject headings in MEDLINE (</w:t>
      </w:r>
      <w:proofErr w:type="spellStart"/>
      <w:r w:rsidRPr="007507C3">
        <w:rPr>
          <w:rFonts w:ascii="Arial" w:hAnsi="Arial" w:cs="Arial"/>
          <w:sz w:val="20"/>
          <w:szCs w:val="20"/>
          <w:lang w:val="en-US"/>
        </w:rPr>
        <w:t>MeSH</w:t>
      </w:r>
      <w:proofErr w:type="spellEnd"/>
      <w:r w:rsidRPr="007507C3">
        <w:rPr>
          <w:rFonts w:ascii="Arial" w:hAnsi="Arial" w:cs="Arial"/>
          <w:sz w:val="20"/>
          <w:szCs w:val="20"/>
          <w:lang w:val="en-US"/>
        </w:rPr>
        <w:t xml:space="preserve">) and </w:t>
      </w:r>
      <w:proofErr w:type="spellStart"/>
      <w:r w:rsidRPr="007507C3">
        <w:rPr>
          <w:rFonts w:ascii="Arial" w:hAnsi="Arial" w:cs="Arial"/>
          <w:sz w:val="20"/>
          <w:szCs w:val="20"/>
          <w:lang w:val="en-US"/>
        </w:rPr>
        <w:t>Embase</w:t>
      </w:r>
      <w:proofErr w:type="spellEnd"/>
      <w:r w:rsidRPr="007507C3">
        <w:rPr>
          <w:rFonts w:ascii="Arial" w:hAnsi="Arial" w:cs="Arial"/>
          <w:sz w:val="20"/>
          <w:szCs w:val="20"/>
          <w:lang w:val="en-US"/>
        </w:rPr>
        <w:t xml:space="preserve"> (</w:t>
      </w:r>
      <w:proofErr w:type="spellStart"/>
      <w:r w:rsidRPr="007507C3">
        <w:rPr>
          <w:rFonts w:ascii="Arial" w:hAnsi="Arial" w:cs="Arial"/>
          <w:sz w:val="20"/>
          <w:szCs w:val="20"/>
          <w:lang w:val="en-US"/>
        </w:rPr>
        <w:t>Emtree</w:t>
      </w:r>
      <w:proofErr w:type="spellEnd"/>
      <w:r w:rsidRPr="007507C3">
        <w:rPr>
          <w:rFonts w:ascii="Arial" w:hAnsi="Arial" w:cs="Arial"/>
          <w:sz w:val="20"/>
          <w:szCs w:val="20"/>
          <w:lang w:val="en-US"/>
        </w:rPr>
        <w:t xml:space="preserve">). A comprehensive list of keywords and search </w:t>
      </w:r>
      <w:r w:rsidRPr="007507C3">
        <w:rPr>
          <w:rFonts w:ascii="Arial" w:hAnsi="Arial" w:cs="Arial"/>
          <w:sz w:val="20"/>
          <w:szCs w:val="20"/>
          <w:lang w:val="en-US"/>
        </w:rPr>
        <w:lastRenderedPageBreak/>
        <w:t xml:space="preserve">strategies was provided in the supplementary information in order to provide detailed information concerning keywords and search strategies. We derived our search strategy by applying the appropriate Boolean operators ("AND","OR","NOT") to queries based on the PICO concept (Populations, Intervention, Comparison, Outcome). The concept keywords were added by "AND" and the connected keywords by "OR". A study population comprised RCTs patients who had </w:t>
      </w:r>
      <w:proofErr w:type="spellStart"/>
      <w:r w:rsidRPr="007507C3">
        <w:rPr>
          <w:rFonts w:ascii="Arial" w:hAnsi="Arial" w:cs="Arial"/>
          <w:sz w:val="20"/>
          <w:szCs w:val="20"/>
          <w:lang w:val="en-US"/>
        </w:rPr>
        <w:t>Schapoid</w:t>
      </w:r>
      <w:proofErr w:type="spellEnd"/>
      <w:r w:rsidRPr="007507C3">
        <w:rPr>
          <w:rFonts w:ascii="Arial" w:hAnsi="Arial" w:cs="Arial"/>
          <w:sz w:val="20"/>
          <w:szCs w:val="20"/>
          <w:lang w:val="en-US"/>
        </w:rPr>
        <w:t xml:space="preserve"> Fracture. For the purpose of collecting the largest amount of relevant literature possible, we employed extensive word variations, truncations (*), and phrase searching (""). The balance between sensitivity and specificity must be maintained. The intervention of this literature review was the use robot </w:t>
      </w:r>
      <w:r w:rsidR="006F2517" w:rsidRPr="00067202">
        <w:rPr>
          <w:rFonts w:ascii="Arial" w:hAnsi="Arial" w:cs="Arial"/>
          <w:sz w:val="20"/>
          <w:szCs w:val="20"/>
          <w:highlight w:val="yellow"/>
          <w:lang w:val="en-US"/>
        </w:rPr>
        <w:t xml:space="preserve">robot-assisted surgery </w:t>
      </w:r>
      <w:r w:rsidRPr="007507C3">
        <w:rPr>
          <w:rFonts w:ascii="Arial" w:hAnsi="Arial" w:cs="Arial"/>
          <w:sz w:val="20"/>
          <w:szCs w:val="20"/>
          <w:lang w:val="en-US"/>
        </w:rPr>
        <w:t xml:space="preserve">using </w:t>
      </w:r>
      <w:proofErr w:type="spellStart"/>
      <w:r w:rsidRPr="007507C3">
        <w:rPr>
          <w:rFonts w:ascii="Arial" w:hAnsi="Arial" w:cs="Arial"/>
          <w:sz w:val="20"/>
          <w:szCs w:val="20"/>
          <w:lang w:val="en-US"/>
        </w:rPr>
        <w:t>TiRobot</w:t>
      </w:r>
      <w:proofErr w:type="spellEnd"/>
      <w:r w:rsidRPr="007507C3">
        <w:rPr>
          <w:rFonts w:ascii="Arial" w:hAnsi="Arial" w:cs="Arial"/>
          <w:sz w:val="20"/>
          <w:szCs w:val="20"/>
          <w:lang w:val="en-US"/>
        </w:rPr>
        <w:t xml:space="preserve"> in scaphoid </w:t>
      </w:r>
      <w:r w:rsidR="006F2517" w:rsidRPr="00067202">
        <w:rPr>
          <w:rFonts w:ascii="Arial" w:hAnsi="Arial" w:cs="Arial"/>
          <w:sz w:val="20"/>
          <w:szCs w:val="20"/>
          <w:highlight w:val="yellow"/>
          <w:lang w:val="en-US"/>
        </w:rPr>
        <w:t>fractures</w:t>
      </w:r>
      <w:r w:rsidRPr="007507C3">
        <w:rPr>
          <w:rFonts w:ascii="Arial" w:hAnsi="Arial" w:cs="Arial"/>
          <w:sz w:val="20"/>
          <w:szCs w:val="20"/>
          <w:lang w:val="en-US"/>
        </w:rPr>
        <w:t xml:space="preserve">. As a comparison, freehand surgery was used to repair the scaphoid fracture. As a primary outcome, Mayo wrist score and operative time </w:t>
      </w:r>
      <w:r w:rsidR="006F2517" w:rsidRPr="00067202">
        <w:rPr>
          <w:rFonts w:ascii="Arial" w:hAnsi="Arial" w:cs="Arial"/>
          <w:sz w:val="20"/>
          <w:szCs w:val="20"/>
          <w:highlight w:val="yellow"/>
          <w:lang w:val="en-US"/>
        </w:rPr>
        <w:t xml:space="preserve">were </w:t>
      </w:r>
      <w:r w:rsidRPr="007507C3">
        <w:rPr>
          <w:rFonts w:ascii="Arial" w:hAnsi="Arial" w:cs="Arial"/>
          <w:sz w:val="20"/>
          <w:szCs w:val="20"/>
          <w:lang w:val="en-US"/>
        </w:rPr>
        <w:t>measured. Secondary outcomes included radiation exposure time, blood loss, angular deviation, setup duration, guidewire insertion and attempts, total C-arm usage, range of motion, grip strength, and VAS score.</w:t>
      </w:r>
    </w:p>
    <w:p w14:paraId="15CB6E7A" w14:textId="77777777" w:rsidR="00140012" w:rsidRPr="00F777AB" w:rsidRDefault="00140012" w:rsidP="00140012">
      <w:pPr>
        <w:spacing w:line="360" w:lineRule="auto"/>
        <w:jc w:val="both"/>
        <w:rPr>
          <w:rFonts w:ascii="Arial" w:hAnsi="Arial" w:cs="Arial"/>
          <w:sz w:val="20"/>
          <w:szCs w:val="20"/>
          <w:lang w:val="en-US"/>
        </w:rPr>
      </w:pPr>
    </w:p>
    <w:p w14:paraId="385A061A" w14:textId="77777777" w:rsidR="00140012" w:rsidRPr="00F777AB" w:rsidRDefault="00140012" w:rsidP="00140012">
      <w:pPr>
        <w:spacing w:line="360" w:lineRule="auto"/>
        <w:jc w:val="both"/>
        <w:rPr>
          <w:rFonts w:ascii="Arial" w:hAnsi="Arial" w:cs="Arial"/>
          <w:sz w:val="20"/>
          <w:szCs w:val="20"/>
          <w:lang w:val="en-US"/>
        </w:rPr>
      </w:pPr>
      <w:r w:rsidRPr="00F777AB">
        <w:rPr>
          <w:rFonts w:ascii="Arial" w:hAnsi="Arial" w:cs="Arial"/>
          <w:sz w:val="20"/>
          <w:szCs w:val="20"/>
          <w:lang w:val="en-US"/>
        </w:rPr>
        <w:t>Study selection and data extraction</w:t>
      </w:r>
    </w:p>
    <w:p w14:paraId="70A8EDBB" w14:textId="6327F63C" w:rsidR="00140012" w:rsidRPr="00F777AB" w:rsidRDefault="00140012" w:rsidP="00140012">
      <w:pPr>
        <w:spacing w:line="360" w:lineRule="auto"/>
        <w:jc w:val="both"/>
        <w:rPr>
          <w:rFonts w:ascii="Arial" w:hAnsi="Arial" w:cs="Arial"/>
          <w:sz w:val="20"/>
          <w:szCs w:val="20"/>
          <w:lang w:val="en-US"/>
        </w:rPr>
      </w:pPr>
      <w:r w:rsidRPr="00F777AB">
        <w:rPr>
          <w:rFonts w:ascii="Arial" w:hAnsi="Arial" w:cs="Arial"/>
          <w:sz w:val="20"/>
          <w:szCs w:val="20"/>
          <w:lang w:val="en-US"/>
        </w:rPr>
        <w:t>We exported the references to Rayyan</w:t>
      </w:r>
      <w:r w:rsidR="001F6E71">
        <w:rPr>
          <w:rFonts w:ascii="Arial" w:hAnsi="Arial" w:cs="Arial"/>
          <w:sz w:val="20"/>
          <w:szCs w:val="20"/>
          <w:lang w:val="en-US"/>
        </w:rPr>
        <w:t xml:space="preserve"> (</w:t>
      </w:r>
      <w:r w:rsidRPr="00F777AB">
        <w:rPr>
          <w:rFonts w:ascii="Arial" w:hAnsi="Arial" w:cs="Arial"/>
          <w:sz w:val="20"/>
          <w:szCs w:val="20"/>
          <w:lang w:val="en-US"/>
        </w:rPr>
        <w:t>13</w:t>
      </w:r>
      <w:r w:rsidR="001F6E71">
        <w:rPr>
          <w:rFonts w:ascii="Arial" w:hAnsi="Arial" w:cs="Arial"/>
          <w:sz w:val="20"/>
          <w:szCs w:val="20"/>
          <w:lang w:val="en-US"/>
        </w:rPr>
        <w:t>)</w:t>
      </w:r>
      <w:r w:rsidRPr="00F777AB">
        <w:rPr>
          <w:rFonts w:ascii="Arial" w:hAnsi="Arial" w:cs="Arial"/>
          <w:sz w:val="20"/>
          <w:szCs w:val="20"/>
          <w:lang w:val="en-US"/>
        </w:rPr>
        <w:t xml:space="preserve"> for manual deletion of duplicates, and then two independent reviewers (BRM and MPK) screened them using Rayyan</w:t>
      </w:r>
      <w:r w:rsidR="001F6E71">
        <w:rPr>
          <w:rFonts w:ascii="Arial" w:hAnsi="Arial" w:cs="Arial"/>
          <w:sz w:val="20"/>
          <w:szCs w:val="20"/>
          <w:lang w:val="en-US"/>
        </w:rPr>
        <w:t xml:space="preserve"> (</w:t>
      </w:r>
      <w:r w:rsidRPr="00F777AB">
        <w:rPr>
          <w:rFonts w:ascii="Arial" w:hAnsi="Arial" w:cs="Arial"/>
          <w:sz w:val="20"/>
          <w:szCs w:val="20"/>
          <w:lang w:val="en-US"/>
        </w:rPr>
        <w:t>13</w:t>
      </w:r>
      <w:r w:rsidR="001F6E71">
        <w:rPr>
          <w:rFonts w:ascii="Arial" w:hAnsi="Arial" w:cs="Arial"/>
          <w:sz w:val="20"/>
          <w:szCs w:val="20"/>
          <w:lang w:val="en-US"/>
        </w:rPr>
        <w:t>)</w:t>
      </w:r>
      <w:r w:rsidRPr="00F777AB">
        <w:rPr>
          <w:rFonts w:ascii="Arial" w:hAnsi="Arial" w:cs="Arial"/>
          <w:sz w:val="20"/>
          <w:szCs w:val="20"/>
          <w:lang w:val="en-US"/>
        </w:rPr>
        <w:t xml:space="preserve"> for their title and abstract. For full text reading, articles that meet our inclusion criteria will be marked as "included", while articles that do not meet our criteria will be marked as "excluded". For further discussion, uncertain studies were marked "maybe". References were retrieved and evaluated. To determine whether the potentially eligible studies met the inclusion criteria, the reviewers conducted a thorough review. In order to resolve any discrepancies that may have occurred, all references were checked for additional relevant studies. Figure 1 outlines our workflow according to PRISMA 2020</w:t>
      </w:r>
      <w:r w:rsidR="001F6E71">
        <w:rPr>
          <w:rFonts w:ascii="Arial" w:hAnsi="Arial" w:cs="Arial"/>
          <w:sz w:val="20"/>
          <w:szCs w:val="20"/>
          <w:lang w:val="en-US"/>
        </w:rPr>
        <w:t xml:space="preserve"> (</w:t>
      </w:r>
      <w:r w:rsidR="001F6E71" w:rsidRPr="00F777AB">
        <w:rPr>
          <w:rFonts w:ascii="Arial" w:hAnsi="Arial" w:cs="Arial"/>
          <w:sz w:val="20"/>
          <w:szCs w:val="20"/>
          <w:lang w:val="en-US"/>
        </w:rPr>
        <w:t>10</w:t>
      </w:r>
      <w:r w:rsidR="001F6E71">
        <w:rPr>
          <w:rFonts w:ascii="Arial" w:hAnsi="Arial" w:cs="Arial"/>
          <w:sz w:val="20"/>
          <w:szCs w:val="20"/>
          <w:lang w:val="en-US"/>
        </w:rPr>
        <w:t>)</w:t>
      </w:r>
      <w:r w:rsidRPr="00F777AB">
        <w:rPr>
          <w:rFonts w:ascii="Arial" w:hAnsi="Arial" w:cs="Arial"/>
          <w:sz w:val="20"/>
          <w:szCs w:val="20"/>
          <w:lang w:val="en-US"/>
        </w:rPr>
        <w:t xml:space="preserve">. </w:t>
      </w:r>
      <w:proofErr w:type="spellStart"/>
      <w:r w:rsidR="006F2517" w:rsidRPr="00067202">
        <w:rPr>
          <w:rFonts w:ascii="Arial" w:hAnsi="Arial" w:cs="Arial"/>
          <w:sz w:val="20"/>
          <w:szCs w:val="20"/>
          <w:highlight w:val="yellow"/>
          <w:lang w:val="en-US"/>
        </w:rPr>
        <w:t>Standardised</w:t>
      </w:r>
      <w:proofErr w:type="spellEnd"/>
      <w:r w:rsidR="006F2517" w:rsidRPr="00067202">
        <w:rPr>
          <w:rFonts w:ascii="Arial" w:hAnsi="Arial" w:cs="Arial"/>
          <w:sz w:val="20"/>
          <w:szCs w:val="20"/>
          <w:highlight w:val="yellow"/>
          <w:lang w:val="en-US"/>
        </w:rPr>
        <w:t xml:space="preserve"> </w:t>
      </w:r>
      <w:r w:rsidRPr="00F777AB">
        <w:rPr>
          <w:rFonts w:ascii="Arial" w:hAnsi="Arial" w:cs="Arial"/>
          <w:sz w:val="20"/>
          <w:szCs w:val="20"/>
          <w:lang w:val="en-US"/>
        </w:rPr>
        <w:t>data extraction was performed using Microsoft Excel (Microsoft Corporation, USA). In addition to a detailed description of the author, publication year, country, study design, demographics of the patients (age and gender), follow-up length, radiation exposure time, operative time, blood loss, Mayo wrist score, angular deviation, setup duration, guidewire insertion and attempts, total C-arm usage, range of motion, grip strength, and VAS score and conclusions reached.</w:t>
      </w:r>
    </w:p>
    <w:p w14:paraId="1BB51A6B" w14:textId="77777777" w:rsidR="00140012" w:rsidRPr="00F777AB" w:rsidRDefault="00140012" w:rsidP="00140012">
      <w:pPr>
        <w:spacing w:line="360" w:lineRule="auto"/>
        <w:jc w:val="both"/>
        <w:rPr>
          <w:rFonts w:ascii="Arial" w:hAnsi="Arial" w:cs="Arial"/>
          <w:sz w:val="20"/>
          <w:szCs w:val="20"/>
          <w:lang w:val="en-US"/>
        </w:rPr>
      </w:pPr>
    </w:p>
    <w:p w14:paraId="0DC33B8A" w14:textId="77777777" w:rsidR="00140012" w:rsidRPr="00F777AB" w:rsidRDefault="00140012" w:rsidP="00140012">
      <w:pPr>
        <w:spacing w:line="360" w:lineRule="auto"/>
        <w:jc w:val="both"/>
        <w:rPr>
          <w:rFonts w:ascii="Arial" w:hAnsi="Arial" w:cs="Arial"/>
          <w:sz w:val="20"/>
          <w:szCs w:val="20"/>
          <w:lang w:val="en-US"/>
        </w:rPr>
      </w:pPr>
      <w:r w:rsidRPr="00F777AB">
        <w:rPr>
          <w:rFonts w:ascii="Arial" w:hAnsi="Arial" w:cs="Arial"/>
          <w:sz w:val="20"/>
          <w:szCs w:val="20"/>
          <w:lang w:val="en-US"/>
        </w:rPr>
        <w:t>Risk of bias assessment</w:t>
      </w:r>
    </w:p>
    <w:p w14:paraId="15CFC73F" w14:textId="77F605DD" w:rsidR="00140012" w:rsidRPr="00F777AB" w:rsidRDefault="00140012" w:rsidP="00140012">
      <w:pPr>
        <w:spacing w:line="360" w:lineRule="auto"/>
        <w:jc w:val="both"/>
        <w:rPr>
          <w:rFonts w:ascii="Arial" w:hAnsi="Arial" w:cs="Arial"/>
          <w:sz w:val="20"/>
          <w:szCs w:val="20"/>
          <w:lang w:val="en-US"/>
        </w:rPr>
      </w:pPr>
      <w:r w:rsidRPr="00F777AB">
        <w:rPr>
          <w:rFonts w:ascii="Arial" w:hAnsi="Arial" w:cs="Arial"/>
          <w:sz w:val="20"/>
          <w:szCs w:val="20"/>
          <w:lang w:val="en-US"/>
        </w:rPr>
        <w:t xml:space="preserve">We assessed </w:t>
      </w:r>
      <w:proofErr w:type="spellStart"/>
      <w:r w:rsidR="006F2517" w:rsidRPr="00067202">
        <w:rPr>
          <w:rFonts w:ascii="Arial" w:hAnsi="Arial" w:cs="Arial"/>
          <w:sz w:val="20"/>
          <w:szCs w:val="20"/>
          <w:highlight w:val="yellow"/>
          <w:lang w:val="en-US"/>
        </w:rPr>
        <w:t>randomised</w:t>
      </w:r>
      <w:proofErr w:type="spellEnd"/>
      <w:r w:rsidR="006F2517" w:rsidRPr="00067202">
        <w:rPr>
          <w:rFonts w:ascii="Arial" w:hAnsi="Arial" w:cs="Arial"/>
          <w:sz w:val="20"/>
          <w:szCs w:val="20"/>
          <w:highlight w:val="yellow"/>
          <w:lang w:val="en-US"/>
        </w:rPr>
        <w:t xml:space="preserve"> </w:t>
      </w:r>
      <w:r w:rsidRPr="00F777AB">
        <w:rPr>
          <w:rFonts w:ascii="Arial" w:hAnsi="Arial" w:cs="Arial"/>
          <w:sz w:val="20"/>
          <w:szCs w:val="20"/>
          <w:lang w:val="en-US"/>
        </w:rPr>
        <w:t>controlled trials using the Cochrane Risk of Bias (</w:t>
      </w:r>
      <w:proofErr w:type="spellStart"/>
      <w:r w:rsidRPr="00F777AB">
        <w:rPr>
          <w:rFonts w:ascii="Arial" w:hAnsi="Arial" w:cs="Arial"/>
          <w:sz w:val="20"/>
          <w:szCs w:val="20"/>
          <w:lang w:val="en-US"/>
        </w:rPr>
        <w:t>RoB</w:t>
      </w:r>
      <w:proofErr w:type="spellEnd"/>
      <w:r w:rsidRPr="00F777AB">
        <w:rPr>
          <w:rFonts w:ascii="Arial" w:hAnsi="Arial" w:cs="Arial"/>
          <w:sz w:val="20"/>
          <w:szCs w:val="20"/>
          <w:lang w:val="en-US"/>
        </w:rPr>
        <w:t>) 2 tool</w:t>
      </w:r>
      <w:r w:rsidR="001F6E71">
        <w:rPr>
          <w:rFonts w:ascii="Arial" w:hAnsi="Arial" w:cs="Arial"/>
          <w:sz w:val="20"/>
          <w:szCs w:val="20"/>
          <w:lang w:val="en-US"/>
        </w:rPr>
        <w:t xml:space="preserve"> (</w:t>
      </w:r>
      <w:r w:rsidR="001F6E71" w:rsidRPr="00F777AB">
        <w:rPr>
          <w:rFonts w:ascii="Arial" w:hAnsi="Arial" w:cs="Arial"/>
          <w:sz w:val="20"/>
          <w:szCs w:val="20"/>
          <w:lang w:val="en-US"/>
        </w:rPr>
        <w:t>14</w:t>
      </w:r>
      <w:r w:rsidR="001F6E71">
        <w:rPr>
          <w:rFonts w:ascii="Arial" w:hAnsi="Arial" w:cs="Arial"/>
          <w:sz w:val="20"/>
          <w:szCs w:val="20"/>
          <w:lang w:val="en-US"/>
        </w:rPr>
        <w:t>)</w:t>
      </w:r>
      <w:r w:rsidRPr="00F777AB">
        <w:rPr>
          <w:rFonts w:ascii="Arial" w:hAnsi="Arial" w:cs="Arial"/>
          <w:sz w:val="20"/>
          <w:szCs w:val="20"/>
          <w:lang w:val="en-US"/>
        </w:rPr>
        <w:t xml:space="preserve">. Non-RCTs were assessed using the Risk </w:t>
      </w:r>
      <w:proofErr w:type="gramStart"/>
      <w:r w:rsidRPr="00F777AB">
        <w:rPr>
          <w:rFonts w:ascii="Arial" w:hAnsi="Arial" w:cs="Arial"/>
          <w:sz w:val="20"/>
          <w:szCs w:val="20"/>
          <w:lang w:val="en-US"/>
        </w:rPr>
        <w:t>Of</w:t>
      </w:r>
      <w:proofErr w:type="gramEnd"/>
      <w:r w:rsidRPr="00F777AB">
        <w:rPr>
          <w:rFonts w:ascii="Arial" w:hAnsi="Arial" w:cs="Arial"/>
          <w:sz w:val="20"/>
          <w:szCs w:val="20"/>
          <w:lang w:val="en-US"/>
        </w:rPr>
        <w:t xml:space="preserve"> Bias In Non-</w:t>
      </w:r>
      <w:proofErr w:type="spellStart"/>
      <w:r w:rsidRPr="00F777AB">
        <w:rPr>
          <w:rFonts w:ascii="Arial" w:hAnsi="Arial" w:cs="Arial"/>
          <w:sz w:val="20"/>
          <w:szCs w:val="20"/>
          <w:lang w:val="en-US"/>
        </w:rPr>
        <w:t>Randomised</w:t>
      </w:r>
      <w:proofErr w:type="spellEnd"/>
      <w:r w:rsidRPr="00F777AB">
        <w:rPr>
          <w:rFonts w:ascii="Arial" w:hAnsi="Arial" w:cs="Arial"/>
          <w:sz w:val="20"/>
          <w:szCs w:val="20"/>
          <w:lang w:val="en-US"/>
        </w:rPr>
        <w:t xml:space="preserve"> Studies-of Intervention (ROBINS-I) tool.15 Using the Risk-of-Bias </w:t>
      </w:r>
      <w:proofErr w:type="spellStart"/>
      <w:r w:rsidR="006F2517" w:rsidRPr="00067202">
        <w:rPr>
          <w:rFonts w:ascii="Arial" w:hAnsi="Arial" w:cs="Arial"/>
          <w:sz w:val="20"/>
          <w:szCs w:val="20"/>
          <w:highlight w:val="yellow"/>
          <w:lang w:val="en-US"/>
        </w:rPr>
        <w:t>Visualisation</w:t>
      </w:r>
      <w:proofErr w:type="spellEnd"/>
      <w:r w:rsidR="006F2517" w:rsidRPr="00067202">
        <w:rPr>
          <w:rFonts w:ascii="Arial" w:hAnsi="Arial" w:cs="Arial"/>
          <w:sz w:val="20"/>
          <w:szCs w:val="20"/>
          <w:highlight w:val="yellow"/>
          <w:lang w:val="en-US"/>
        </w:rPr>
        <w:t xml:space="preserve"> </w:t>
      </w:r>
      <w:r w:rsidRPr="00F777AB">
        <w:rPr>
          <w:rFonts w:ascii="Arial" w:hAnsi="Arial" w:cs="Arial"/>
          <w:sz w:val="20"/>
          <w:szCs w:val="20"/>
          <w:lang w:val="en-US"/>
        </w:rPr>
        <w:t>(</w:t>
      </w:r>
      <w:proofErr w:type="spellStart"/>
      <w:r w:rsidRPr="00F777AB">
        <w:rPr>
          <w:rFonts w:ascii="Arial" w:hAnsi="Arial" w:cs="Arial"/>
          <w:sz w:val="20"/>
          <w:szCs w:val="20"/>
          <w:lang w:val="en-US"/>
        </w:rPr>
        <w:t>Robvis</w:t>
      </w:r>
      <w:proofErr w:type="spellEnd"/>
      <w:r w:rsidRPr="00F777AB">
        <w:rPr>
          <w:rFonts w:ascii="Arial" w:hAnsi="Arial" w:cs="Arial"/>
          <w:sz w:val="20"/>
          <w:szCs w:val="20"/>
          <w:lang w:val="en-US"/>
        </w:rPr>
        <w:t xml:space="preserve">) tool, the bias assessment summary was </w:t>
      </w:r>
      <w:proofErr w:type="spellStart"/>
      <w:r w:rsidR="006F2517" w:rsidRPr="00067202">
        <w:rPr>
          <w:rFonts w:ascii="Arial" w:hAnsi="Arial" w:cs="Arial"/>
          <w:sz w:val="20"/>
          <w:szCs w:val="20"/>
          <w:highlight w:val="yellow"/>
          <w:lang w:val="en-US"/>
        </w:rPr>
        <w:t>visualised</w:t>
      </w:r>
      <w:proofErr w:type="spellEnd"/>
      <w:r w:rsidR="006F2517" w:rsidRPr="00067202">
        <w:rPr>
          <w:rFonts w:ascii="Arial" w:hAnsi="Arial" w:cs="Arial"/>
          <w:sz w:val="20"/>
          <w:szCs w:val="20"/>
          <w:highlight w:val="yellow"/>
          <w:lang w:val="en-US"/>
        </w:rPr>
        <w:t xml:space="preserve"> </w:t>
      </w:r>
      <w:r w:rsidR="001F6E71">
        <w:rPr>
          <w:rFonts w:ascii="Arial" w:hAnsi="Arial" w:cs="Arial"/>
          <w:sz w:val="20"/>
          <w:szCs w:val="20"/>
          <w:lang w:val="en-US"/>
        </w:rPr>
        <w:t>(</w:t>
      </w:r>
      <w:r w:rsidR="001F6E71" w:rsidRPr="00F777AB">
        <w:rPr>
          <w:rFonts w:ascii="Arial" w:hAnsi="Arial" w:cs="Arial"/>
          <w:sz w:val="20"/>
          <w:szCs w:val="20"/>
          <w:lang w:val="en-US"/>
        </w:rPr>
        <w:t>16</w:t>
      </w:r>
      <w:r w:rsidR="001F6E71">
        <w:rPr>
          <w:rFonts w:ascii="Arial" w:hAnsi="Arial" w:cs="Arial"/>
          <w:sz w:val="20"/>
          <w:szCs w:val="20"/>
          <w:lang w:val="en-US"/>
        </w:rPr>
        <w:t>)</w:t>
      </w:r>
      <w:r w:rsidRPr="00F777AB">
        <w:rPr>
          <w:rFonts w:ascii="Arial" w:hAnsi="Arial" w:cs="Arial"/>
          <w:sz w:val="20"/>
          <w:szCs w:val="20"/>
          <w:lang w:val="en-US"/>
        </w:rPr>
        <w:t>. A robust meta-analysis was performed by using only studies with moderate bias or better</w:t>
      </w:r>
      <w:r w:rsidR="001F6E71">
        <w:rPr>
          <w:rFonts w:ascii="Arial" w:hAnsi="Arial" w:cs="Arial"/>
          <w:sz w:val="20"/>
          <w:szCs w:val="20"/>
          <w:lang w:val="en-US"/>
        </w:rPr>
        <w:t xml:space="preserve"> (</w:t>
      </w:r>
      <w:r w:rsidR="001F6E71" w:rsidRPr="00F777AB">
        <w:rPr>
          <w:rFonts w:ascii="Arial" w:hAnsi="Arial" w:cs="Arial"/>
          <w:sz w:val="20"/>
          <w:szCs w:val="20"/>
          <w:lang w:val="en-US"/>
        </w:rPr>
        <w:t>17</w:t>
      </w:r>
      <w:r w:rsidR="001F6E71">
        <w:rPr>
          <w:rFonts w:ascii="Arial" w:hAnsi="Arial" w:cs="Arial"/>
          <w:sz w:val="20"/>
          <w:szCs w:val="20"/>
          <w:lang w:val="en-US"/>
        </w:rPr>
        <w:t>)</w:t>
      </w:r>
      <w:r w:rsidRPr="00F777AB">
        <w:rPr>
          <w:rFonts w:ascii="Arial" w:hAnsi="Arial" w:cs="Arial"/>
          <w:sz w:val="20"/>
          <w:szCs w:val="20"/>
          <w:lang w:val="en-US"/>
        </w:rPr>
        <w:t>.</w:t>
      </w:r>
    </w:p>
    <w:p w14:paraId="5F1B7282" w14:textId="77777777" w:rsidR="00140012" w:rsidRPr="00F777AB" w:rsidRDefault="00140012" w:rsidP="00140012">
      <w:pPr>
        <w:spacing w:line="360" w:lineRule="auto"/>
        <w:jc w:val="both"/>
        <w:rPr>
          <w:rFonts w:ascii="Arial" w:hAnsi="Arial" w:cs="Arial"/>
          <w:sz w:val="20"/>
          <w:szCs w:val="20"/>
          <w:lang w:val="en-US"/>
        </w:rPr>
      </w:pPr>
    </w:p>
    <w:p w14:paraId="3B04CF07" w14:textId="77777777" w:rsidR="00140012" w:rsidRPr="00F777AB" w:rsidRDefault="00140012" w:rsidP="00140012">
      <w:pPr>
        <w:spacing w:line="360" w:lineRule="auto"/>
        <w:jc w:val="both"/>
        <w:rPr>
          <w:rFonts w:ascii="Arial" w:hAnsi="Arial" w:cs="Arial"/>
          <w:sz w:val="20"/>
          <w:szCs w:val="20"/>
          <w:lang w:val="en-US"/>
        </w:rPr>
      </w:pPr>
      <w:r w:rsidRPr="00F777AB">
        <w:rPr>
          <w:rFonts w:ascii="Arial" w:hAnsi="Arial" w:cs="Arial"/>
          <w:sz w:val="20"/>
          <w:szCs w:val="20"/>
          <w:lang w:val="en-US"/>
        </w:rPr>
        <w:t>Synthesis of results</w:t>
      </w:r>
    </w:p>
    <w:p w14:paraId="4287054D" w14:textId="6DC3C562" w:rsidR="00140012" w:rsidRPr="007507C3" w:rsidRDefault="00140012" w:rsidP="00140012">
      <w:pPr>
        <w:spacing w:line="360" w:lineRule="auto"/>
        <w:jc w:val="both"/>
        <w:rPr>
          <w:rFonts w:ascii="Arial" w:hAnsi="Arial" w:cs="Arial"/>
          <w:sz w:val="20"/>
          <w:szCs w:val="20"/>
          <w:lang w:val="en-US"/>
        </w:rPr>
      </w:pPr>
      <w:r w:rsidRPr="007507C3">
        <w:rPr>
          <w:rFonts w:ascii="Arial" w:hAnsi="Arial" w:cs="Arial"/>
          <w:sz w:val="20"/>
          <w:szCs w:val="20"/>
          <w:lang w:val="en-US"/>
        </w:rPr>
        <w:t xml:space="preserve">For heterogeneity analysis, Cochran's Q and I2 tests were conducted. The random effect model was chosen when Cochran's Q was less than 0.1 and I2 was greater than 50%. Otherwise, the fixed effect model was used. Additionally, we planned a subgroup analysis based on the materials used in the suture anchors used </w:t>
      </w:r>
      <w:r w:rsidRPr="007507C3">
        <w:rPr>
          <w:rFonts w:ascii="Arial" w:hAnsi="Arial" w:cs="Arial"/>
          <w:sz w:val="20"/>
          <w:szCs w:val="20"/>
          <w:lang w:val="en-US"/>
        </w:rPr>
        <w:lastRenderedPageBreak/>
        <w:t xml:space="preserve">in the studies in order to investigate why heterogeneity is high. To conduct meta-regressions, a minimum of ten studies must be </w:t>
      </w:r>
      <w:proofErr w:type="spellStart"/>
      <w:r w:rsidRPr="007507C3">
        <w:rPr>
          <w:rFonts w:ascii="Arial" w:hAnsi="Arial" w:cs="Arial"/>
          <w:sz w:val="20"/>
          <w:szCs w:val="20"/>
          <w:lang w:val="en-US"/>
        </w:rPr>
        <w:t>analysed</w:t>
      </w:r>
      <w:proofErr w:type="spellEnd"/>
      <w:r w:rsidR="001F6E71">
        <w:rPr>
          <w:rFonts w:ascii="Arial" w:hAnsi="Arial" w:cs="Arial"/>
          <w:sz w:val="20"/>
          <w:szCs w:val="20"/>
          <w:lang w:val="en-US"/>
        </w:rPr>
        <w:t xml:space="preserve"> (18)</w:t>
      </w:r>
      <w:r w:rsidRPr="007507C3">
        <w:rPr>
          <w:rFonts w:ascii="Arial" w:hAnsi="Arial" w:cs="Arial"/>
          <w:sz w:val="20"/>
          <w:szCs w:val="20"/>
          <w:lang w:val="en-US"/>
        </w:rPr>
        <w:t>.</w:t>
      </w:r>
    </w:p>
    <w:p w14:paraId="50E338EF" w14:textId="77777777" w:rsidR="00140012" w:rsidRPr="00F777AB" w:rsidRDefault="00140012" w:rsidP="00140012">
      <w:pPr>
        <w:spacing w:line="360" w:lineRule="auto"/>
        <w:jc w:val="both"/>
        <w:rPr>
          <w:rFonts w:ascii="Arial" w:hAnsi="Arial" w:cs="Arial"/>
          <w:sz w:val="20"/>
          <w:szCs w:val="20"/>
          <w:lang w:val="en-US"/>
        </w:rPr>
      </w:pPr>
    </w:p>
    <w:p w14:paraId="380BFA1F" w14:textId="77777777" w:rsidR="00140012" w:rsidRPr="00F777AB" w:rsidRDefault="00140012" w:rsidP="00140012">
      <w:pPr>
        <w:spacing w:line="360" w:lineRule="auto"/>
        <w:jc w:val="both"/>
        <w:rPr>
          <w:rFonts w:ascii="Arial" w:hAnsi="Arial" w:cs="Arial"/>
          <w:sz w:val="20"/>
          <w:szCs w:val="20"/>
          <w:lang w:val="en-US"/>
        </w:rPr>
      </w:pPr>
      <w:r w:rsidRPr="00F777AB">
        <w:rPr>
          <w:rFonts w:ascii="Arial" w:hAnsi="Arial" w:cs="Arial"/>
          <w:sz w:val="20"/>
          <w:szCs w:val="20"/>
          <w:lang w:val="en-US"/>
        </w:rPr>
        <w:t>Evidence quality assessment</w:t>
      </w:r>
    </w:p>
    <w:p w14:paraId="4D723520" w14:textId="344BEAD8" w:rsidR="007507C3" w:rsidRPr="00F777AB" w:rsidRDefault="00140012" w:rsidP="00140012">
      <w:pPr>
        <w:spacing w:line="360" w:lineRule="auto"/>
        <w:jc w:val="both"/>
        <w:rPr>
          <w:rFonts w:ascii="Arial" w:hAnsi="Arial" w:cs="Arial"/>
          <w:sz w:val="20"/>
          <w:szCs w:val="20"/>
          <w:lang w:val="en-US"/>
        </w:rPr>
      </w:pPr>
      <w:r w:rsidRPr="00F777AB">
        <w:rPr>
          <w:rFonts w:ascii="Arial" w:hAnsi="Arial" w:cs="Arial"/>
          <w:sz w:val="20"/>
          <w:szCs w:val="20"/>
          <w:lang w:val="en-US"/>
        </w:rPr>
        <w:t>We evaluated our evidence quality using the Grading of Recommendations, Assessment, Development and Evaluations (GRADE) approach recommended by the Cochrane Method</w:t>
      </w:r>
      <w:r w:rsidR="001F6E71">
        <w:rPr>
          <w:rFonts w:ascii="Arial" w:hAnsi="Arial" w:cs="Arial"/>
          <w:sz w:val="20"/>
          <w:szCs w:val="20"/>
          <w:lang w:val="en-US"/>
        </w:rPr>
        <w:t xml:space="preserve"> (</w:t>
      </w:r>
      <w:r w:rsidR="001F6E71" w:rsidRPr="00F777AB">
        <w:rPr>
          <w:rFonts w:ascii="Arial" w:hAnsi="Arial" w:cs="Arial"/>
          <w:sz w:val="20"/>
          <w:szCs w:val="20"/>
          <w:lang w:val="en-US"/>
        </w:rPr>
        <w:t>19–21</w:t>
      </w:r>
      <w:r w:rsidR="001F6E71">
        <w:rPr>
          <w:rFonts w:ascii="Arial" w:hAnsi="Arial" w:cs="Arial"/>
          <w:sz w:val="20"/>
          <w:szCs w:val="20"/>
          <w:lang w:val="en-US"/>
        </w:rPr>
        <w:t>)</w:t>
      </w:r>
      <w:r w:rsidRPr="00F777AB">
        <w:rPr>
          <w:rFonts w:ascii="Arial" w:hAnsi="Arial" w:cs="Arial"/>
          <w:sz w:val="20"/>
          <w:szCs w:val="20"/>
          <w:lang w:val="en-US"/>
        </w:rPr>
        <w:t xml:space="preserve">. The GRADE approach assesses five domains of quality: the risk of bias for an individual study is assessed by RoB2 and ROBINS-I tools; the inconsistency test measures inconsistency; indirectness is measured based on whether the PICO elements are easily </w:t>
      </w:r>
      <w:proofErr w:type="spellStart"/>
      <w:r w:rsidR="006F2517" w:rsidRPr="00067202">
        <w:rPr>
          <w:rFonts w:ascii="Arial" w:hAnsi="Arial" w:cs="Arial"/>
          <w:sz w:val="20"/>
          <w:szCs w:val="20"/>
          <w:highlight w:val="yellow"/>
          <w:lang w:val="en-US"/>
        </w:rPr>
        <w:t>recognisable</w:t>
      </w:r>
      <w:proofErr w:type="spellEnd"/>
      <w:r w:rsidR="006F2517" w:rsidRPr="00F777AB">
        <w:rPr>
          <w:rFonts w:ascii="Arial" w:hAnsi="Arial" w:cs="Arial"/>
          <w:sz w:val="20"/>
          <w:szCs w:val="20"/>
          <w:lang w:val="en-US"/>
        </w:rPr>
        <w:t xml:space="preserve"> </w:t>
      </w:r>
      <w:r w:rsidRPr="00F777AB">
        <w:rPr>
          <w:rFonts w:ascii="Arial" w:hAnsi="Arial" w:cs="Arial"/>
          <w:sz w:val="20"/>
          <w:szCs w:val="20"/>
          <w:lang w:val="en-US"/>
        </w:rPr>
        <w:t>in order to answer our review question, imprecision is determined by evaluating the sample size, and other factors</w:t>
      </w:r>
      <w:r w:rsidR="001F6E71">
        <w:rPr>
          <w:rFonts w:ascii="Arial" w:hAnsi="Arial" w:cs="Arial"/>
          <w:sz w:val="20"/>
          <w:szCs w:val="20"/>
          <w:lang w:val="en-US"/>
        </w:rPr>
        <w:t xml:space="preserve"> (20)</w:t>
      </w:r>
      <w:r w:rsidRPr="00F777AB">
        <w:rPr>
          <w:rFonts w:ascii="Arial" w:hAnsi="Arial" w:cs="Arial"/>
          <w:sz w:val="20"/>
          <w:szCs w:val="20"/>
          <w:lang w:val="en-US"/>
        </w:rPr>
        <w:t>.</w:t>
      </w:r>
    </w:p>
    <w:p w14:paraId="618E5518" w14:textId="77777777" w:rsidR="006A6701" w:rsidRPr="00F53FF4" w:rsidRDefault="006A6701" w:rsidP="006A6701">
      <w:pPr>
        <w:spacing w:line="360" w:lineRule="auto"/>
        <w:jc w:val="both"/>
        <w:rPr>
          <w:rFonts w:ascii="Arial" w:hAnsi="Arial" w:cs="Arial"/>
          <w:b/>
          <w:sz w:val="20"/>
          <w:szCs w:val="20"/>
          <w:lang w:val="en-US"/>
        </w:rPr>
      </w:pPr>
    </w:p>
    <w:p w14:paraId="7569EAB1" w14:textId="324DDA80" w:rsidR="007507C3" w:rsidRPr="00F53FF4" w:rsidRDefault="006A6701" w:rsidP="006A6701">
      <w:pPr>
        <w:spacing w:line="360" w:lineRule="auto"/>
        <w:jc w:val="both"/>
        <w:rPr>
          <w:rFonts w:ascii="Arial" w:hAnsi="Arial" w:cs="Arial"/>
          <w:b/>
          <w:sz w:val="20"/>
          <w:szCs w:val="20"/>
          <w:lang w:val="en-US"/>
        </w:rPr>
      </w:pPr>
      <w:r w:rsidRPr="00F53FF4">
        <w:rPr>
          <w:rFonts w:ascii="Arial" w:hAnsi="Arial" w:cs="Arial"/>
          <w:b/>
          <w:sz w:val="20"/>
          <w:szCs w:val="20"/>
          <w:lang w:val="en-US"/>
        </w:rPr>
        <w:t>Results</w:t>
      </w:r>
    </w:p>
    <w:p w14:paraId="1750F0B4" w14:textId="7B23B4C8" w:rsidR="007507C3" w:rsidRDefault="007507C3" w:rsidP="007507C3">
      <w:pPr>
        <w:spacing w:line="360" w:lineRule="auto"/>
        <w:jc w:val="both"/>
        <w:rPr>
          <w:rFonts w:ascii="Arial" w:hAnsi="Arial" w:cs="Arial"/>
          <w:sz w:val="20"/>
          <w:szCs w:val="20"/>
          <w:lang w:val="en-US"/>
        </w:rPr>
      </w:pPr>
      <w:r w:rsidRPr="00F777AB">
        <w:rPr>
          <w:rFonts w:ascii="Arial" w:hAnsi="Arial" w:cs="Arial"/>
          <w:sz w:val="20"/>
          <w:szCs w:val="20"/>
          <w:lang w:val="en-US"/>
        </w:rPr>
        <w:t>We retrieved 265 records from four databases using search strategies after manually removing 4 duplicate articles by checking title and abstract similarity. Two independent</w:t>
      </w:r>
      <w:r w:rsidRPr="007507C3">
        <w:rPr>
          <w:rFonts w:ascii="Arial" w:hAnsi="Arial" w:cs="Arial"/>
          <w:sz w:val="20"/>
          <w:szCs w:val="20"/>
          <w:lang w:val="en-US"/>
        </w:rPr>
        <w:t xml:space="preserve"> reviewers selected 10 studies for full-text article evaluation after screening 261 records based on title and abstract. We excluded eight studies. These studies were made up of two studies where two types of operative technical </w:t>
      </w:r>
      <w:r w:rsidR="006F2517" w:rsidRPr="00067202">
        <w:rPr>
          <w:rFonts w:ascii="Arial" w:hAnsi="Arial" w:cs="Arial"/>
          <w:sz w:val="20"/>
          <w:szCs w:val="20"/>
          <w:highlight w:val="yellow"/>
          <w:lang w:val="en-US"/>
        </w:rPr>
        <w:t>notes</w:t>
      </w:r>
      <w:r w:rsidRPr="007507C3">
        <w:rPr>
          <w:rFonts w:ascii="Arial" w:hAnsi="Arial" w:cs="Arial"/>
          <w:sz w:val="20"/>
          <w:szCs w:val="20"/>
          <w:lang w:val="en-US"/>
        </w:rPr>
        <w:t xml:space="preserve">; one study was </w:t>
      </w:r>
      <w:r w:rsidR="006F2517" w:rsidRPr="00067202">
        <w:rPr>
          <w:rFonts w:ascii="Arial" w:hAnsi="Arial" w:cs="Arial"/>
          <w:sz w:val="20"/>
          <w:szCs w:val="20"/>
          <w:highlight w:val="yellow"/>
          <w:lang w:val="en-US"/>
        </w:rPr>
        <w:t xml:space="preserve">a </w:t>
      </w:r>
      <w:r w:rsidRPr="007507C3">
        <w:rPr>
          <w:rFonts w:ascii="Arial" w:hAnsi="Arial" w:cs="Arial"/>
          <w:sz w:val="20"/>
          <w:szCs w:val="20"/>
          <w:lang w:val="en-US"/>
        </w:rPr>
        <w:t>clinical trial protocol</w:t>
      </w:r>
      <w:r w:rsidR="006F2517">
        <w:rPr>
          <w:rFonts w:ascii="Arial" w:hAnsi="Arial" w:cs="Arial"/>
          <w:sz w:val="20"/>
          <w:szCs w:val="20"/>
          <w:lang w:val="en-US"/>
        </w:rPr>
        <w:t>,</w:t>
      </w:r>
      <w:r w:rsidR="006F2517" w:rsidRPr="007507C3">
        <w:rPr>
          <w:rFonts w:ascii="Arial" w:hAnsi="Arial" w:cs="Arial"/>
          <w:sz w:val="20"/>
          <w:szCs w:val="20"/>
          <w:lang w:val="en-US"/>
        </w:rPr>
        <w:t xml:space="preserve"> </w:t>
      </w:r>
      <w:r w:rsidRPr="007507C3">
        <w:rPr>
          <w:rFonts w:ascii="Arial" w:hAnsi="Arial" w:cs="Arial"/>
          <w:sz w:val="20"/>
          <w:szCs w:val="20"/>
          <w:lang w:val="en-US"/>
        </w:rPr>
        <w:t xml:space="preserve">one study </w:t>
      </w:r>
      <w:r w:rsidR="006F2517" w:rsidRPr="00067202">
        <w:rPr>
          <w:rFonts w:ascii="Arial" w:hAnsi="Arial" w:cs="Arial"/>
          <w:sz w:val="20"/>
          <w:szCs w:val="20"/>
          <w:highlight w:val="yellow"/>
          <w:lang w:val="en-US"/>
        </w:rPr>
        <w:t xml:space="preserve">was </w:t>
      </w:r>
      <w:r w:rsidRPr="007507C3">
        <w:rPr>
          <w:rFonts w:ascii="Arial" w:hAnsi="Arial" w:cs="Arial"/>
          <w:sz w:val="20"/>
          <w:szCs w:val="20"/>
          <w:lang w:val="en-US"/>
        </w:rPr>
        <w:t xml:space="preserve">written in </w:t>
      </w:r>
      <w:proofErr w:type="spellStart"/>
      <w:r w:rsidRPr="007507C3">
        <w:rPr>
          <w:rFonts w:ascii="Arial" w:hAnsi="Arial" w:cs="Arial"/>
          <w:sz w:val="20"/>
          <w:szCs w:val="20"/>
          <w:lang w:val="en-US"/>
        </w:rPr>
        <w:t>chinese</w:t>
      </w:r>
      <w:proofErr w:type="spellEnd"/>
      <w:r w:rsidR="006F2517">
        <w:rPr>
          <w:rFonts w:ascii="Arial" w:hAnsi="Arial" w:cs="Arial"/>
          <w:sz w:val="20"/>
          <w:szCs w:val="20"/>
          <w:lang w:val="en-US"/>
        </w:rPr>
        <w:t>,</w:t>
      </w:r>
      <w:r w:rsidR="006F2517" w:rsidRPr="007507C3">
        <w:rPr>
          <w:rFonts w:ascii="Arial" w:hAnsi="Arial" w:cs="Arial"/>
          <w:sz w:val="20"/>
          <w:szCs w:val="20"/>
          <w:lang w:val="en-US"/>
        </w:rPr>
        <w:t xml:space="preserve"> </w:t>
      </w:r>
      <w:r w:rsidRPr="007507C3">
        <w:rPr>
          <w:rFonts w:ascii="Arial" w:hAnsi="Arial" w:cs="Arial"/>
          <w:sz w:val="20"/>
          <w:szCs w:val="20"/>
          <w:lang w:val="en-US"/>
        </w:rPr>
        <w:t xml:space="preserve">one study </w:t>
      </w:r>
      <w:r w:rsidR="006F2517" w:rsidRPr="00067202">
        <w:rPr>
          <w:rFonts w:ascii="Arial" w:hAnsi="Arial" w:cs="Arial"/>
          <w:sz w:val="20"/>
          <w:szCs w:val="20"/>
          <w:highlight w:val="yellow"/>
          <w:lang w:val="en-US"/>
        </w:rPr>
        <w:t xml:space="preserve">compared </w:t>
      </w:r>
      <w:r w:rsidRPr="007507C3">
        <w:rPr>
          <w:rFonts w:ascii="Arial" w:hAnsi="Arial" w:cs="Arial"/>
          <w:sz w:val="20"/>
          <w:szCs w:val="20"/>
          <w:lang w:val="en-US"/>
        </w:rPr>
        <w:t xml:space="preserve">different </w:t>
      </w:r>
      <w:r w:rsidR="006F2517" w:rsidRPr="00067202">
        <w:rPr>
          <w:rFonts w:ascii="Arial" w:hAnsi="Arial" w:cs="Arial"/>
          <w:sz w:val="20"/>
          <w:szCs w:val="20"/>
          <w:highlight w:val="yellow"/>
          <w:lang w:val="en-US"/>
        </w:rPr>
        <w:t xml:space="preserve">techniques </w:t>
      </w:r>
      <w:r w:rsidRPr="007507C3">
        <w:rPr>
          <w:rFonts w:ascii="Arial" w:hAnsi="Arial" w:cs="Arial"/>
          <w:sz w:val="20"/>
          <w:szCs w:val="20"/>
          <w:lang w:val="en-US"/>
        </w:rPr>
        <w:t xml:space="preserve">comparison and three </w:t>
      </w:r>
      <w:r w:rsidR="006F2517" w:rsidRPr="00067202">
        <w:rPr>
          <w:rFonts w:ascii="Arial" w:hAnsi="Arial" w:cs="Arial"/>
          <w:sz w:val="20"/>
          <w:szCs w:val="20"/>
          <w:highlight w:val="yellow"/>
          <w:lang w:val="en-US"/>
        </w:rPr>
        <w:t xml:space="preserve">studies </w:t>
      </w:r>
      <w:r w:rsidRPr="007507C3">
        <w:rPr>
          <w:rFonts w:ascii="Arial" w:hAnsi="Arial" w:cs="Arial"/>
          <w:sz w:val="20"/>
          <w:szCs w:val="20"/>
          <w:lang w:val="en-US"/>
        </w:rPr>
        <w:t xml:space="preserve">used </w:t>
      </w:r>
      <w:r w:rsidR="006F2517" w:rsidRPr="00067202">
        <w:rPr>
          <w:rFonts w:ascii="Arial" w:hAnsi="Arial" w:cs="Arial"/>
          <w:sz w:val="20"/>
          <w:szCs w:val="20"/>
          <w:highlight w:val="yellow"/>
          <w:lang w:val="en-US"/>
        </w:rPr>
        <w:t xml:space="preserve">a </w:t>
      </w:r>
      <w:r w:rsidRPr="007507C3">
        <w:rPr>
          <w:rFonts w:ascii="Arial" w:hAnsi="Arial" w:cs="Arial"/>
          <w:sz w:val="20"/>
          <w:szCs w:val="20"/>
          <w:lang w:val="en-US"/>
        </w:rPr>
        <w:t>non-comparative group study design. The flowchart of the PRISMA method</w:t>
      </w:r>
      <w:r w:rsidR="001F6E71">
        <w:rPr>
          <w:rFonts w:ascii="Arial" w:hAnsi="Arial" w:cs="Arial"/>
          <w:sz w:val="20"/>
          <w:szCs w:val="20"/>
          <w:lang w:val="en-US"/>
        </w:rPr>
        <w:t xml:space="preserve"> (</w:t>
      </w:r>
      <w:r w:rsidRPr="007507C3">
        <w:rPr>
          <w:rFonts w:ascii="Arial" w:hAnsi="Arial" w:cs="Arial"/>
          <w:sz w:val="20"/>
          <w:szCs w:val="20"/>
          <w:lang w:val="en-US"/>
        </w:rPr>
        <w:t>10</w:t>
      </w:r>
      <w:r w:rsidR="001F6E71">
        <w:rPr>
          <w:rFonts w:ascii="Arial" w:hAnsi="Arial" w:cs="Arial"/>
          <w:sz w:val="20"/>
          <w:szCs w:val="20"/>
          <w:lang w:val="en-US"/>
        </w:rPr>
        <w:t>)</w:t>
      </w:r>
      <w:r w:rsidRPr="007507C3">
        <w:rPr>
          <w:rFonts w:ascii="Arial" w:hAnsi="Arial" w:cs="Arial"/>
          <w:sz w:val="20"/>
          <w:szCs w:val="20"/>
          <w:lang w:val="en-US"/>
        </w:rPr>
        <w:t xml:space="preserve"> (Figure 1) contains detailed information regarding the selection process for </w:t>
      </w:r>
      <w:r w:rsidR="006F2517" w:rsidRPr="00067202">
        <w:rPr>
          <w:rFonts w:ascii="Arial" w:hAnsi="Arial" w:cs="Arial"/>
          <w:sz w:val="20"/>
          <w:szCs w:val="20"/>
          <w:highlight w:val="yellow"/>
          <w:lang w:val="en-US"/>
        </w:rPr>
        <w:t xml:space="preserve">the </w:t>
      </w:r>
      <w:r w:rsidRPr="007507C3">
        <w:rPr>
          <w:rFonts w:ascii="Arial" w:hAnsi="Arial" w:cs="Arial"/>
          <w:sz w:val="20"/>
          <w:szCs w:val="20"/>
          <w:lang w:val="en-US"/>
        </w:rPr>
        <w:t xml:space="preserve">two included studies for </w:t>
      </w:r>
      <w:r w:rsidR="006F2517" w:rsidRPr="00067202">
        <w:rPr>
          <w:rFonts w:ascii="Arial" w:hAnsi="Arial" w:cs="Arial"/>
          <w:sz w:val="20"/>
          <w:szCs w:val="20"/>
          <w:highlight w:val="yellow"/>
          <w:lang w:val="en-US"/>
        </w:rPr>
        <w:t>analysis</w:t>
      </w:r>
      <w:r w:rsidRPr="007507C3">
        <w:rPr>
          <w:rFonts w:ascii="Arial" w:hAnsi="Arial" w:cs="Arial"/>
          <w:sz w:val="20"/>
          <w:szCs w:val="20"/>
          <w:lang w:val="en-US"/>
        </w:rPr>
        <w:t>.</w:t>
      </w:r>
    </w:p>
    <w:p w14:paraId="7D12745A" w14:textId="77777777" w:rsidR="007507C3" w:rsidRDefault="007507C3" w:rsidP="007507C3">
      <w:pPr>
        <w:spacing w:line="360" w:lineRule="auto"/>
        <w:rPr>
          <w:rFonts w:ascii="Arial" w:hAnsi="Arial" w:cs="Arial"/>
          <w:sz w:val="20"/>
          <w:szCs w:val="20"/>
          <w:lang w:val="en-US"/>
        </w:rPr>
      </w:pPr>
    </w:p>
    <w:p w14:paraId="4C3D5DAD" w14:textId="172EE4F6" w:rsidR="000E6326" w:rsidRDefault="007507C3" w:rsidP="007507C3">
      <w:pPr>
        <w:spacing w:line="360" w:lineRule="auto"/>
        <w:jc w:val="center"/>
        <w:rPr>
          <w:rFonts w:ascii="Arial" w:hAnsi="Arial" w:cs="Arial"/>
          <w:sz w:val="20"/>
          <w:szCs w:val="20"/>
          <w:lang w:val="en-US"/>
        </w:rPr>
      </w:pPr>
      <w:r w:rsidRPr="001F0488">
        <w:rPr>
          <w:noProof/>
          <w:lang w:val="en-US"/>
        </w:rPr>
        <w:lastRenderedPageBreak/>
        <w:drawing>
          <wp:inline distT="0" distB="0" distL="0" distR="0" wp14:anchorId="5360E91F" wp14:editId="071E9439">
            <wp:extent cx="4456455" cy="4330284"/>
            <wp:effectExtent l="0" t="0" r="1270" b="0"/>
            <wp:docPr id="238456001"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456001" name="Picture 1" descr="A diagram of a flowchart&#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5937" cy="4349214"/>
                    </a:xfrm>
                    <a:prstGeom prst="rect">
                      <a:avLst/>
                    </a:prstGeom>
                    <a:noFill/>
                    <a:ln>
                      <a:noFill/>
                    </a:ln>
                  </pic:spPr>
                </pic:pic>
              </a:graphicData>
            </a:graphic>
          </wp:inline>
        </w:drawing>
      </w:r>
    </w:p>
    <w:p w14:paraId="56860733" w14:textId="77777777" w:rsidR="007507C3" w:rsidRPr="000E6326" w:rsidRDefault="007507C3" w:rsidP="007507C3">
      <w:pPr>
        <w:spacing w:line="360" w:lineRule="auto"/>
        <w:jc w:val="both"/>
        <w:rPr>
          <w:rFonts w:ascii="Arial" w:hAnsi="Arial" w:cs="Arial"/>
          <w:sz w:val="20"/>
          <w:szCs w:val="20"/>
        </w:rPr>
      </w:pPr>
    </w:p>
    <w:p w14:paraId="24B03849" w14:textId="4A9C4D7C" w:rsidR="00EF4E16" w:rsidRDefault="007507C3" w:rsidP="00EF4E16">
      <w:pPr>
        <w:spacing w:line="360" w:lineRule="auto"/>
        <w:jc w:val="center"/>
        <w:rPr>
          <w:rFonts w:ascii="Arial" w:hAnsi="Arial" w:cs="Arial"/>
          <w:sz w:val="20"/>
          <w:szCs w:val="20"/>
        </w:rPr>
      </w:pPr>
      <w:r w:rsidRPr="007507C3">
        <w:rPr>
          <w:rFonts w:ascii="Arial" w:hAnsi="Arial" w:cs="Arial"/>
          <w:sz w:val="20"/>
          <w:szCs w:val="20"/>
        </w:rPr>
        <w:t>Figure 1. Study selection flow diagram by PRISMA flow chart.10</w:t>
      </w:r>
    </w:p>
    <w:p w14:paraId="0D28D983" w14:textId="77777777" w:rsidR="007507C3" w:rsidRPr="000E6326" w:rsidRDefault="007507C3" w:rsidP="00EF4E16">
      <w:pPr>
        <w:spacing w:line="360" w:lineRule="auto"/>
        <w:jc w:val="center"/>
        <w:rPr>
          <w:rFonts w:ascii="Arial" w:hAnsi="Arial" w:cs="Arial"/>
          <w:sz w:val="20"/>
          <w:szCs w:val="20"/>
        </w:rPr>
      </w:pPr>
    </w:p>
    <w:p w14:paraId="010CCAD0" w14:textId="77777777" w:rsidR="007507C3" w:rsidRDefault="007507C3" w:rsidP="007507C3">
      <w:pPr>
        <w:spacing w:line="360" w:lineRule="auto"/>
        <w:jc w:val="both"/>
        <w:rPr>
          <w:rFonts w:ascii="Arial" w:hAnsi="Arial" w:cs="Arial"/>
          <w:b/>
          <w:bCs/>
          <w:sz w:val="20"/>
          <w:szCs w:val="20"/>
        </w:rPr>
      </w:pPr>
    </w:p>
    <w:p w14:paraId="78BD7D5C" w14:textId="77777777" w:rsidR="007507C3" w:rsidRDefault="007507C3" w:rsidP="007507C3">
      <w:pPr>
        <w:spacing w:line="360" w:lineRule="auto"/>
        <w:jc w:val="both"/>
        <w:rPr>
          <w:rFonts w:ascii="Arial" w:hAnsi="Arial" w:cs="Arial"/>
          <w:b/>
          <w:bCs/>
          <w:sz w:val="20"/>
          <w:szCs w:val="20"/>
        </w:rPr>
      </w:pPr>
    </w:p>
    <w:p w14:paraId="614712C1" w14:textId="62CD4ADA" w:rsidR="007507C3" w:rsidRPr="00F777AB" w:rsidRDefault="007507C3" w:rsidP="007507C3">
      <w:pPr>
        <w:spacing w:line="360" w:lineRule="auto"/>
        <w:jc w:val="both"/>
        <w:rPr>
          <w:rFonts w:ascii="Arial" w:hAnsi="Arial" w:cs="Arial"/>
          <w:sz w:val="20"/>
          <w:szCs w:val="20"/>
        </w:rPr>
      </w:pPr>
      <w:r w:rsidRPr="00F777AB">
        <w:rPr>
          <w:rFonts w:ascii="Arial" w:hAnsi="Arial" w:cs="Arial"/>
          <w:sz w:val="20"/>
          <w:szCs w:val="20"/>
        </w:rPr>
        <w:t>Study characteristics</w:t>
      </w:r>
    </w:p>
    <w:p w14:paraId="7EA7568B" w14:textId="35061FD7" w:rsidR="007507C3" w:rsidRPr="007507C3" w:rsidRDefault="007507C3" w:rsidP="007507C3">
      <w:pPr>
        <w:spacing w:line="360" w:lineRule="auto"/>
        <w:jc w:val="both"/>
        <w:rPr>
          <w:rFonts w:ascii="Arial" w:hAnsi="Arial" w:cs="Arial"/>
          <w:sz w:val="20"/>
          <w:szCs w:val="20"/>
        </w:rPr>
      </w:pPr>
      <w:r w:rsidRPr="007507C3">
        <w:rPr>
          <w:rFonts w:ascii="Arial" w:hAnsi="Arial" w:cs="Arial"/>
          <w:sz w:val="20"/>
          <w:szCs w:val="20"/>
        </w:rPr>
        <w:t xml:space="preserve">A total of two studies were selected: one </w:t>
      </w:r>
      <w:r w:rsidR="006F2517" w:rsidRPr="00067202">
        <w:rPr>
          <w:rFonts w:ascii="Arial" w:hAnsi="Arial" w:cs="Arial"/>
          <w:sz w:val="20"/>
          <w:szCs w:val="20"/>
          <w:highlight w:val="yellow"/>
        </w:rPr>
        <w:t xml:space="preserve">randomised </w:t>
      </w:r>
      <w:r w:rsidRPr="007507C3">
        <w:rPr>
          <w:rFonts w:ascii="Arial" w:hAnsi="Arial" w:cs="Arial"/>
          <w:sz w:val="20"/>
          <w:szCs w:val="20"/>
        </w:rPr>
        <w:t>clinical trial, one cohort retrospective. We analysed 54 patients</w:t>
      </w:r>
      <w:r w:rsidR="006F2517">
        <w:rPr>
          <w:rFonts w:ascii="Arial" w:hAnsi="Arial" w:cs="Arial"/>
          <w:sz w:val="20"/>
          <w:szCs w:val="20"/>
        </w:rPr>
        <w:t>,</w:t>
      </w:r>
      <w:r w:rsidRPr="007507C3">
        <w:rPr>
          <w:rFonts w:ascii="Arial" w:hAnsi="Arial" w:cs="Arial"/>
          <w:sz w:val="20"/>
          <w:szCs w:val="20"/>
        </w:rPr>
        <w:t xml:space="preserve"> of which 27 received </w:t>
      </w:r>
      <w:r w:rsidR="006F2517" w:rsidRPr="00067202">
        <w:rPr>
          <w:rFonts w:ascii="Arial" w:hAnsi="Arial" w:cs="Arial"/>
          <w:sz w:val="20"/>
          <w:szCs w:val="20"/>
          <w:highlight w:val="yellow"/>
        </w:rPr>
        <w:t>robot-assisted</w:t>
      </w:r>
      <w:r w:rsidRPr="00067202">
        <w:rPr>
          <w:rFonts w:ascii="Arial" w:hAnsi="Arial" w:cs="Arial"/>
          <w:sz w:val="20"/>
          <w:szCs w:val="20"/>
          <w:highlight w:val="yellow"/>
        </w:rPr>
        <w:t xml:space="preserve"> </w:t>
      </w:r>
      <w:r w:rsidRPr="007507C3">
        <w:rPr>
          <w:rFonts w:ascii="Arial" w:hAnsi="Arial" w:cs="Arial"/>
          <w:sz w:val="20"/>
          <w:szCs w:val="20"/>
        </w:rPr>
        <w:t xml:space="preserve">fixation and 27 received freehand surgery. The proportion of </w:t>
      </w:r>
      <w:r w:rsidR="006F2517" w:rsidRPr="00067202">
        <w:rPr>
          <w:rFonts w:ascii="Arial" w:hAnsi="Arial" w:cs="Arial"/>
          <w:sz w:val="20"/>
          <w:szCs w:val="20"/>
          <w:highlight w:val="yellow"/>
        </w:rPr>
        <w:t xml:space="preserve">males was </w:t>
      </w:r>
      <w:r w:rsidRPr="007507C3">
        <w:rPr>
          <w:rFonts w:ascii="Arial" w:hAnsi="Arial" w:cs="Arial"/>
          <w:sz w:val="20"/>
          <w:szCs w:val="20"/>
        </w:rPr>
        <w:t xml:space="preserve">36 patients (66.66%), whereas the proportion of </w:t>
      </w:r>
      <w:r w:rsidR="006F2517" w:rsidRPr="00067202">
        <w:rPr>
          <w:rFonts w:ascii="Arial" w:hAnsi="Arial" w:cs="Arial"/>
          <w:sz w:val="20"/>
          <w:szCs w:val="20"/>
          <w:highlight w:val="yellow"/>
        </w:rPr>
        <w:t xml:space="preserve">females was </w:t>
      </w:r>
      <w:r w:rsidRPr="007507C3">
        <w:rPr>
          <w:rFonts w:ascii="Arial" w:hAnsi="Arial" w:cs="Arial"/>
          <w:sz w:val="20"/>
          <w:szCs w:val="20"/>
        </w:rPr>
        <w:t>18 patients (33,33%). There were only two studies that provided age ranges</w:t>
      </w:r>
      <w:r w:rsidR="00D917E9">
        <w:rPr>
          <w:rFonts w:ascii="Arial" w:hAnsi="Arial" w:cs="Arial"/>
          <w:sz w:val="20"/>
          <w:szCs w:val="20"/>
        </w:rPr>
        <w:t xml:space="preserve"> (</w:t>
      </w:r>
      <w:r w:rsidR="00D917E9" w:rsidRPr="007507C3">
        <w:rPr>
          <w:rFonts w:ascii="Arial" w:hAnsi="Arial" w:cs="Arial"/>
          <w:sz w:val="20"/>
          <w:szCs w:val="20"/>
        </w:rPr>
        <w:t>22,23</w:t>
      </w:r>
      <w:r w:rsidR="00D917E9">
        <w:rPr>
          <w:rFonts w:ascii="Arial" w:hAnsi="Arial" w:cs="Arial"/>
          <w:sz w:val="20"/>
          <w:szCs w:val="20"/>
        </w:rPr>
        <w:t>)</w:t>
      </w:r>
      <w:r w:rsidRPr="007507C3">
        <w:rPr>
          <w:rFonts w:ascii="Arial" w:hAnsi="Arial" w:cs="Arial"/>
          <w:sz w:val="20"/>
          <w:szCs w:val="20"/>
        </w:rPr>
        <w:t>. All studies included full-thickness RCTs. One study</w:t>
      </w:r>
      <w:r w:rsidR="00D917E9">
        <w:rPr>
          <w:rFonts w:ascii="Arial" w:hAnsi="Arial" w:cs="Arial"/>
          <w:sz w:val="20"/>
          <w:szCs w:val="20"/>
        </w:rPr>
        <w:t xml:space="preserve"> (</w:t>
      </w:r>
      <w:r w:rsidRPr="007507C3">
        <w:rPr>
          <w:rFonts w:ascii="Arial" w:hAnsi="Arial" w:cs="Arial"/>
          <w:sz w:val="20"/>
          <w:szCs w:val="20"/>
        </w:rPr>
        <w:t>24</w:t>
      </w:r>
      <w:r w:rsidR="00D917E9">
        <w:rPr>
          <w:rFonts w:ascii="Arial" w:hAnsi="Arial" w:cs="Arial"/>
          <w:sz w:val="20"/>
          <w:szCs w:val="20"/>
        </w:rPr>
        <w:t>)</w:t>
      </w:r>
      <w:r w:rsidRPr="007507C3">
        <w:rPr>
          <w:rFonts w:ascii="Arial" w:hAnsi="Arial" w:cs="Arial"/>
          <w:sz w:val="20"/>
          <w:szCs w:val="20"/>
        </w:rPr>
        <w:t xml:space="preserve"> found that all included subjects had small to medium-sized </w:t>
      </w:r>
      <w:r w:rsidR="006F2517" w:rsidRPr="00067202">
        <w:rPr>
          <w:rFonts w:ascii="Arial" w:hAnsi="Arial" w:cs="Arial"/>
          <w:sz w:val="20"/>
          <w:szCs w:val="20"/>
          <w:highlight w:val="yellow"/>
        </w:rPr>
        <w:t>full-thickness</w:t>
      </w:r>
      <w:r w:rsidRPr="00067202">
        <w:rPr>
          <w:rFonts w:ascii="Arial" w:hAnsi="Arial" w:cs="Arial"/>
          <w:sz w:val="20"/>
          <w:szCs w:val="20"/>
          <w:highlight w:val="yellow"/>
        </w:rPr>
        <w:t xml:space="preserve"> </w:t>
      </w:r>
      <w:r w:rsidRPr="007507C3">
        <w:rPr>
          <w:rFonts w:ascii="Arial" w:hAnsi="Arial" w:cs="Arial"/>
          <w:sz w:val="20"/>
          <w:szCs w:val="20"/>
        </w:rPr>
        <w:t xml:space="preserve">RCTs, despite the inclusion criteria of </w:t>
      </w:r>
      <w:r w:rsidR="006F2517" w:rsidRPr="00067202">
        <w:rPr>
          <w:rFonts w:ascii="Arial" w:hAnsi="Arial" w:cs="Arial"/>
          <w:sz w:val="20"/>
          <w:szCs w:val="20"/>
          <w:highlight w:val="yellow"/>
        </w:rPr>
        <w:t>partial-thickness</w:t>
      </w:r>
      <w:r w:rsidRPr="00067202">
        <w:rPr>
          <w:rFonts w:ascii="Arial" w:hAnsi="Arial" w:cs="Arial"/>
          <w:sz w:val="20"/>
          <w:szCs w:val="20"/>
          <w:highlight w:val="yellow"/>
        </w:rPr>
        <w:t xml:space="preserve"> </w:t>
      </w:r>
      <w:r w:rsidRPr="007507C3">
        <w:rPr>
          <w:rFonts w:ascii="Arial" w:hAnsi="Arial" w:cs="Arial"/>
          <w:sz w:val="20"/>
          <w:szCs w:val="20"/>
        </w:rPr>
        <w:t>RCTs being stated. Table 1 shows patient characteristics.</w:t>
      </w:r>
    </w:p>
    <w:p w14:paraId="74B009EE" w14:textId="47005339" w:rsidR="007507C3" w:rsidRPr="007507C3" w:rsidRDefault="007507C3" w:rsidP="007507C3">
      <w:pPr>
        <w:spacing w:line="360" w:lineRule="auto"/>
        <w:jc w:val="both"/>
        <w:rPr>
          <w:rFonts w:ascii="Arial" w:hAnsi="Arial" w:cs="Arial"/>
          <w:sz w:val="20"/>
          <w:szCs w:val="20"/>
        </w:rPr>
      </w:pPr>
      <w:r w:rsidRPr="007507C3">
        <w:rPr>
          <w:rFonts w:ascii="Arial" w:hAnsi="Arial" w:cs="Arial"/>
          <w:sz w:val="20"/>
          <w:szCs w:val="20"/>
        </w:rPr>
        <w:t xml:space="preserve">Each included study provided a detailed account of the surgical techniques employed, including imaging modalities, screw placement accuracy assessments, and rehabilitation protocols. Among the two included studies—one </w:t>
      </w:r>
      <w:r w:rsidR="006F2517" w:rsidRPr="00067202">
        <w:rPr>
          <w:rFonts w:ascii="Arial" w:hAnsi="Arial" w:cs="Arial"/>
          <w:sz w:val="20"/>
          <w:szCs w:val="20"/>
          <w:highlight w:val="yellow"/>
        </w:rPr>
        <w:t xml:space="preserve">randomised </w:t>
      </w:r>
      <w:r w:rsidRPr="007507C3">
        <w:rPr>
          <w:rFonts w:ascii="Arial" w:hAnsi="Arial" w:cs="Arial"/>
          <w:sz w:val="20"/>
          <w:szCs w:val="20"/>
        </w:rPr>
        <w:t>controlled trial (RCT) by Guo et al¹ and one retrospective cohort by Xiao et al</w:t>
      </w:r>
      <w:r w:rsidR="00D917E9">
        <w:rPr>
          <w:rFonts w:ascii="Arial" w:hAnsi="Arial" w:cs="Arial"/>
          <w:sz w:val="20"/>
          <w:szCs w:val="20"/>
        </w:rPr>
        <w:t xml:space="preserve"> (2) </w:t>
      </w:r>
      <w:r w:rsidRPr="007507C3">
        <w:rPr>
          <w:rFonts w:ascii="Arial" w:hAnsi="Arial" w:cs="Arial"/>
          <w:sz w:val="20"/>
          <w:szCs w:val="20"/>
        </w:rPr>
        <w:t xml:space="preserve">—robot-assisted screw fixation was compared against </w:t>
      </w:r>
      <w:r w:rsidR="006F2517" w:rsidRPr="00067202">
        <w:rPr>
          <w:rFonts w:ascii="Arial" w:hAnsi="Arial" w:cs="Arial"/>
          <w:sz w:val="20"/>
          <w:szCs w:val="20"/>
          <w:highlight w:val="yellow"/>
        </w:rPr>
        <w:t xml:space="preserve">the </w:t>
      </w:r>
      <w:r w:rsidRPr="007507C3">
        <w:rPr>
          <w:rFonts w:ascii="Arial" w:hAnsi="Arial" w:cs="Arial"/>
          <w:sz w:val="20"/>
          <w:szCs w:val="20"/>
        </w:rPr>
        <w:t>traditional freehand technique for the treatment of acute or non-displaced scaphoid fractures.</w:t>
      </w:r>
    </w:p>
    <w:p w14:paraId="2079DDFC" w14:textId="0B26BFD1" w:rsidR="007507C3" w:rsidRPr="007507C3" w:rsidRDefault="007507C3" w:rsidP="007507C3">
      <w:pPr>
        <w:spacing w:line="360" w:lineRule="auto"/>
        <w:jc w:val="both"/>
        <w:rPr>
          <w:rFonts w:ascii="Arial" w:hAnsi="Arial" w:cs="Arial"/>
          <w:sz w:val="20"/>
          <w:szCs w:val="20"/>
        </w:rPr>
      </w:pPr>
      <w:r w:rsidRPr="007507C3">
        <w:rPr>
          <w:rFonts w:ascii="Arial" w:hAnsi="Arial" w:cs="Arial"/>
          <w:sz w:val="20"/>
          <w:szCs w:val="20"/>
        </w:rPr>
        <w:lastRenderedPageBreak/>
        <w:t>In the RCT</w:t>
      </w:r>
      <w:r w:rsidR="00D917E9">
        <w:rPr>
          <w:rFonts w:ascii="Arial" w:hAnsi="Arial" w:cs="Arial"/>
          <w:sz w:val="20"/>
          <w:szCs w:val="20"/>
        </w:rPr>
        <w:t xml:space="preserve"> (1)</w:t>
      </w:r>
      <w:r w:rsidRPr="007507C3">
        <w:rPr>
          <w:rFonts w:ascii="Arial" w:hAnsi="Arial" w:cs="Arial"/>
          <w:sz w:val="20"/>
          <w:szCs w:val="20"/>
        </w:rPr>
        <w:t xml:space="preserve">, 36 patients with acute, minimally displaced Herbert B2 scaphoid fractures were </w:t>
      </w:r>
      <w:r w:rsidR="006F2517" w:rsidRPr="00067202">
        <w:rPr>
          <w:rFonts w:ascii="Arial" w:hAnsi="Arial" w:cs="Arial"/>
          <w:sz w:val="20"/>
          <w:szCs w:val="20"/>
          <w:highlight w:val="yellow"/>
        </w:rPr>
        <w:t xml:space="preserve">randomised </w:t>
      </w:r>
      <w:r w:rsidRPr="007507C3">
        <w:rPr>
          <w:rFonts w:ascii="Arial" w:hAnsi="Arial" w:cs="Arial"/>
          <w:sz w:val="20"/>
          <w:szCs w:val="20"/>
        </w:rPr>
        <w:t xml:space="preserve">(1:1 ratio) to receive either robotic-assisted or freehand screw fixation, with all surgeries performed by a single experienced surgeon. The robotic-assisted group </w:t>
      </w:r>
      <w:r w:rsidR="006F2517" w:rsidRPr="00067202">
        <w:rPr>
          <w:rFonts w:ascii="Arial" w:hAnsi="Arial" w:cs="Arial"/>
          <w:sz w:val="20"/>
          <w:szCs w:val="20"/>
          <w:highlight w:val="yellow"/>
        </w:rPr>
        <w:t xml:space="preserve">utilised </w:t>
      </w:r>
      <w:r w:rsidRPr="007507C3">
        <w:rPr>
          <w:rFonts w:ascii="Arial" w:hAnsi="Arial" w:cs="Arial"/>
          <w:sz w:val="20"/>
          <w:szCs w:val="20"/>
        </w:rPr>
        <w:t xml:space="preserve">the </w:t>
      </w:r>
      <w:proofErr w:type="spellStart"/>
      <w:r w:rsidRPr="007507C3">
        <w:rPr>
          <w:rFonts w:ascii="Arial" w:hAnsi="Arial" w:cs="Arial"/>
          <w:sz w:val="20"/>
          <w:szCs w:val="20"/>
        </w:rPr>
        <w:t>TiRobot</w:t>
      </w:r>
      <w:proofErr w:type="spellEnd"/>
      <w:r w:rsidRPr="007507C3">
        <w:rPr>
          <w:rFonts w:ascii="Arial" w:hAnsi="Arial" w:cs="Arial"/>
          <w:sz w:val="20"/>
          <w:szCs w:val="20"/>
        </w:rPr>
        <w:t xml:space="preserve"> system (TINAVI Medical Technologies), which included a robotic arm, an optical tracking system, and a preoperative planning workstation. A custom-made 3D-printed radiolucent wrist-positioning jig was applied and </w:t>
      </w:r>
      <w:r w:rsidR="006F2517" w:rsidRPr="00067202">
        <w:rPr>
          <w:rFonts w:ascii="Arial" w:hAnsi="Arial" w:cs="Arial"/>
          <w:sz w:val="20"/>
          <w:szCs w:val="20"/>
          <w:highlight w:val="yellow"/>
        </w:rPr>
        <w:t xml:space="preserve">stabilised </w:t>
      </w:r>
      <w:r w:rsidRPr="007507C3">
        <w:rPr>
          <w:rFonts w:ascii="Arial" w:hAnsi="Arial" w:cs="Arial"/>
          <w:sz w:val="20"/>
          <w:szCs w:val="20"/>
        </w:rPr>
        <w:t>using Shantz pins. Imaging guidance was provided through C-arm fluoroscopy with semi-oblique and lateral wrist views. Screw trajectories were pre-planned using the workstation interface, and guidewires were inserted through a robotically aligned mechanical arm. Two cannulated screws (</w:t>
      </w:r>
      <w:proofErr w:type="spellStart"/>
      <w:r w:rsidRPr="007507C3">
        <w:rPr>
          <w:rFonts w:ascii="Arial" w:hAnsi="Arial" w:cs="Arial"/>
          <w:sz w:val="20"/>
          <w:szCs w:val="20"/>
        </w:rPr>
        <w:t>Acumed</w:t>
      </w:r>
      <w:proofErr w:type="spellEnd"/>
      <w:r w:rsidRPr="007507C3">
        <w:rPr>
          <w:rFonts w:ascii="Arial" w:hAnsi="Arial" w:cs="Arial"/>
          <w:sz w:val="20"/>
          <w:szCs w:val="20"/>
        </w:rPr>
        <w:t xml:space="preserve"> </w:t>
      </w:r>
      <w:proofErr w:type="spellStart"/>
      <w:r w:rsidRPr="007507C3">
        <w:rPr>
          <w:rFonts w:ascii="Arial" w:hAnsi="Arial" w:cs="Arial"/>
          <w:sz w:val="20"/>
          <w:szCs w:val="20"/>
        </w:rPr>
        <w:t>Acrutrak</w:t>
      </w:r>
      <w:proofErr w:type="spellEnd"/>
      <w:r w:rsidRPr="007507C3">
        <w:rPr>
          <w:rFonts w:ascii="Arial" w:hAnsi="Arial" w:cs="Arial"/>
          <w:sz w:val="20"/>
          <w:szCs w:val="20"/>
        </w:rPr>
        <w:t xml:space="preserve"> mini and micro) were placed percutaneously based on the planned trajectories. The deviation from </w:t>
      </w:r>
      <w:r w:rsidR="006F2517" w:rsidRPr="00067202">
        <w:rPr>
          <w:rFonts w:ascii="Arial" w:hAnsi="Arial" w:cs="Arial"/>
          <w:sz w:val="20"/>
          <w:szCs w:val="20"/>
          <w:highlight w:val="yellow"/>
        </w:rPr>
        <w:t>the</w:t>
      </w:r>
      <w:r w:rsidR="006F2517">
        <w:rPr>
          <w:rFonts w:ascii="Arial" w:hAnsi="Arial" w:cs="Arial"/>
          <w:sz w:val="20"/>
          <w:szCs w:val="20"/>
        </w:rPr>
        <w:t xml:space="preserve"> </w:t>
      </w:r>
      <w:r w:rsidRPr="007507C3">
        <w:rPr>
          <w:rFonts w:ascii="Arial" w:hAnsi="Arial" w:cs="Arial"/>
          <w:sz w:val="20"/>
          <w:szCs w:val="20"/>
        </w:rPr>
        <w:t>planned to actual trajectory was computed by the robotic system to assess accuracy.</w:t>
      </w:r>
    </w:p>
    <w:p w14:paraId="7E45BD06" w14:textId="58B5C97E" w:rsidR="007507C3" w:rsidRPr="007507C3" w:rsidRDefault="007507C3" w:rsidP="007507C3">
      <w:pPr>
        <w:spacing w:line="360" w:lineRule="auto"/>
        <w:jc w:val="both"/>
        <w:rPr>
          <w:rFonts w:ascii="Arial" w:hAnsi="Arial" w:cs="Arial"/>
          <w:sz w:val="20"/>
          <w:szCs w:val="20"/>
        </w:rPr>
      </w:pPr>
      <w:r w:rsidRPr="007507C3">
        <w:rPr>
          <w:rFonts w:ascii="Arial" w:hAnsi="Arial" w:cs="Arial"/>
          <w:sz w:val="20"/>
          <w:szCs w:val="20"/>
        </w:rPr>
        <w:t>Conversely, the freehand group in Guo et al</w:t>
      </w:r>
      <w:r w:rsidR="00D917E9">
        <w:rPr>
          <w:rFonts w:ascii="Arial" w:hAnsi="Arial" w:cs="Arial"/>
          <w:sz w:val="20"/>
          <w:szCs w:val="20"/>
        </w:rPr>
        <w:t xml:space="preserve"> (1)</w:t>
      </w:r>
      <w:r w:rsidRPr="007507C3">
        <w:rPr>
          <w:rFonts w:ascii="Arial" w:hAnsi="Arial" w:cs="Arial"/>
          <w:sz w:val="20"/>
          <w:szCs w:val="20"/>
        </w:rPr>
        <w:t xml:space="preserve"> used standard percutaneous techniques with manual C-arm-guided placement of two guidewires under wrist hyperextension. Screw positioning was visually confirmed via fluoroscopy, and trajectory accuracy was indirectly estimated through the number of guidewire insertion attempts. Radiation exposure (total C-arm shots), guidewire insertion time, and total procedure time were all recorded for comparison between groups.</w:t>
      </w:r>
    </w:p>
    <w:p w14:paraId="54717D06" w14:textId="78B953AB" w:rsidR="007507C3" w:rsidRPr="007507C3" w:rsidRDefault="007507C3" w:rsidP="007507C3">
      <w:pPr>
        <w:spacing w:line="360" w:lineRule="auto"/>
        <w:jc w:val="both"/>
        <w:rPr>
          <w:rFonts w:ascii="Arial" w:hAnsi="Arial" w:cs="Arial"/>
          <w:sz w:val="20"/>
          <w:szCs w:val="20"/>
        </w:rPr>
      </w:pPr>
      <w:r w:rsidRPr="007507C3">
        <w:rPr>
          <w:rFonts w:ascii="Arial" w:hAnsi="Arial" w:cs="Arial"/>
          <w:sz w:val="20"/>
          <w:szCs w:val="20"/>
        </w:rPr>
        <w:t>Similarly, in the cohort study by Xiao et al</w:t>
      </w:r>
      <w:r w:rsidR="00D917E9">
        <w:rPr>
          <w:rFonts w:ascii="Arial" w:hAnsi="Arial" w:cs="Arial"/>
          <w:sz w:val="20"/>
          <w:szCs w:val="20"/>
        </w:rPr>
        <w:t xml:space="preserve"> (2)</w:t>
      </w:r>
      <w:r w:rsidRPr="007507C3">
        <w:rPr>
          <w:rFonts w:ascii="Arial" w:hAnsi="Arial" w:cs="Arial"/>
          <w:sz w:val="20"/>
          <w:szCs w:val="20"/>
        </w:rPr>
        <w:t xml:space="preserve">, 18 patients with non-displaced scaphoid fractures were treated with either robot-assisted (n=9) or freehand (n=9) screw placement. All procedures were conducted by the same senior surgeon. The robotic technique closely followed the </w:t>
      </w:r>
      <w:proofErr w:type="spellStart"/>
      <w:r w:rsidRPr="007507C3">
        <w:rPr>
          <w:rFonts w:ascii="Arial" w:hAnsi="Arial" w:cs="Arial"/>
          <w:sz w:val="20"/>
          <w:szCs w:val="20"/>
        </w:rPr>
        <w:t>TiRobot</w:t>
      </w:r>
      <w:proofErr w:type="spellEnd"/>
      <w:r w:rsidRPr="007507C3">
        <w:rPr>
          <w:rFonts w:ascii="Arial" w:hAnsi="Arial" w:cs="Arial"/>
          <w:sz w:val="20"/>
          <w:szCs w:val="20"/>
        </w:rPr>
        <w:t xml:space="preserve"> system methodology, with postoperative CT imaging used to measure the angular deviation of the screws from the scaphoid’s central axis in both sagittal and coronal planes, as per the method of Hoffmann et al. The traditional technique involved cannulated screw placement using anatomical landmarks and C-arm fluoroscopy without the aid of robotic guidance.</w:t>
      </w:r>
    </w:p>
    <w:p w14:paraId="20D6341C" w14:textId="77777777" w:rsidR="007507C3" w:rsidRPr="007507C3" w:rsidRDefault="007507C3" w:rsidP="007507C3">
      <w:pPr>
        <w:spacing w:line="360" w:lineRule="auto"/>
        <w:jc w:val="both"/>
        <w:rPr>
          <w:rFonts w:ascii="Arial" w:hAnsi="Arial" w:cs="Arial"/>
          <w:sz w:val="20"/>
          <w:szCs w:val="20"/>
        </w:rPr>
      </w:pPr>
    </w:p>
    <w:p w14:paraId="5499E359" w14:textId="60E521FA" w:rsidR="007507C3" w:rsidRPr="007507C3" w:rsidRDefault="007507C3" w:rsidP="007507C3">
      <w:pPr>
        <w:spacing w:line="360" w:lineRule="auto"/>
        <w:jc w:val="both"/>
        <w:rPr>
          <w:rFonts w:ascii="Arial" w:hAnsi="Arial" w:cs="Arial"/>
          <w:sz w:val="20"/>
          <w:szCs w:val="20"/>
        </w:rPr>
      </w:pPr>
      <w:r w:rsidRPr="007507C3">
        <w:rPr>
          <w:rFonts w:ascii="Arial" w:hAnsi="Arial" w:cs="Arial"/>
          <w:sz w:val="20"/>
          <w:szCs w:val="20"/>
        </w:rPr>
        <w:t>Rehabilitation protocols were similar across studies. In both studies</w:t>
      </w:r>
      <w:r w:rsidR="00D152AE">
        <w:rPr>
          <w:rFonts w:ascii="Arial" w:hAnsi="Arial" w:cs="Arial"/>
          <w:sz w:val="20"/>
          <w:szCs w:val="20"/>
        </w:rPr>
        <w:t xml:space="preserve"> (1,2)</w:t>
      </w:r>
      <w:r w:rsidRPr="007507C3">
        <w:rPr>
          <w:rFonts w:ascii="Arial" w:hAnsi="Arial" w:cs="Arial"/>
          <w:sz w:val="20"/>
          <w:szCs w:val="20"/>
        </w:rPr>
        <w:t xml:space="preserve">, patients began gentle wrist motion exercises immediately postoperatively without cast </w:t>
      </w:r>
      <w:r w:rsidR="006F2517" w:rsidRPr="00067202">
        <w:rPr>
          <w:rFonts w:ascii="Arial" w:hAnsi="Arial" w:cs="Arial"/>
          <w:sz w:val="20"/>
          <w:szCs w:val="20"/>
          <w:highlight w:val="yellow"/>
        </w:rPr>
        <w:t>immobilisation</w:t>
      </w:r>
      <w:r w:rsidRPr="007507C3">
        <w:rPr>
          <w:rFonts w:ascii="Arial" w:hAnsi="Arial" w:cs="Arial"/>
          <w:sz w:val="20"/>
          <w:szCs w:val="20"/>
        </w:rPr>
        <w:t>. Functional recovery milestones, including return to non-contact activity, were initiated following radiological evidence of union. Radiographic follow-ups included standard wrist views (PA, lateral, oblique), with CT scans used selectively to confirm union when radiographs were inconclusive. Guo et al</w:t>
      </w:r>
      <w:r w:rsidR="00E80971">
        <w:rPr>
          <w:rFonts w:ascii="Arial" w:hAnsi="Arial" w:cs="Arial"/>
          <w:sz w:val="20"/>
          <w:szCs w:val="20"/>
        </w:rPr>
        <w:t xml:space="preserve"> (1)</w:t>
      </w:r>
      <w:r w:rsidRPr="007507C3">
        <w:rPr>
          <w:rFonts w:ascii="Arial" w:hAnsi="Arial" w:cs="Arial"/>
          <w:sz w:val="20"/>
          <w:szCs w:val="20"/>
        </w:rPr>
        <w:t xml:space="preserve"> scheduled </w:t>
      </w:r>
      <w:r w:rsidR="006F2517" w:rsidRPr="00067202">
        <w:rPr>
          <w:rFonts w:ascii="Arial" w:hAnsi="Arial" w:cs="Arial"/>
          <w:sz w:val="20"/>
          <w:szCs w:val="20"/>
          <w:highlight w:val="yellow"/>
        </w:rPr>
        <w:t xml:space="preserve">standardised </w:t>
      </w:r>
      <w:r w:rsidRPr="007507C3">
        <w:rPr>
          <w:rFonts w:ascii="Arial" w:hAnsi="Arial" w:cs="Arial"/>
          <w:sz w:val="20"/>
          <w:szCs w:val="20"/>
        </w:rPr>
        <w:t>evaluations at 2, 4, 8, 12, 26, and 52 weeks postoperatively, while Xiao et al</w:t>
      </w:r>
      <w:r w:rsidR="00E80971">
        <w:rPr>
          <w:rFonts w:ascii="Arial" w:hAnsi="Arial" w:cs="Arial"/>
          <w:sz w:val="20"/>
          <w:szCs w:val="20"/>
        </w:rPr>
        <w:t xml:space="preserve"> (2)</w:t>
      </w:r>
      <w:r w:rsidRPr="007507C3">
        <w:rPr>
          <w:rFonts w:ascii="Arial" w:hAnsi="Arial" w:cs="Arial"/>
          <w:sz w:val="20"/>
          <w:szCs w:val="20"/>
        </w:rPr>
        <w:t xml:space="preserve"> monitored healing and function at regular intervals until final follow-up.</w:t>
      </w:r>
    </w:p>
    <w:p w14:paraId="2AC38F02" w14:textId="13824116" w:rsidR="00EF4E16" w:rsidRDefault="007507C3" w:rsidP="007507C3">
      <w:pPr>
        <w:spacing w:line="360" w:lineRule="auto"/>
        <w:jc w:val="both"/>
        <w:rPr>
          <w:rFonts w:ascii="Arial" w:hAnsi="Arial" w:cs="Arial"/>
          <w:sz w:val="20"/>
          <w:szCs w:val="20"/>
        </w:rPr>
      </w:pPr>
      <w:r w:rsidRPr="007507C3">
        <w:rPr>
          <w:rFonts w:ascii="Arial" w:hAnsi="Arial" w:cs="Arial"/>
          <w:sz w:val="20"/>
          <w:szCs w:val="20"/>
        </w:rPr>
        <w:t>Both studies employed the Mayo modified wrist score as a primary clinical outcome, with Guo et al</w:t>
      </w:r>
      <w:r w:rsidR="00E80971">
        <w:rPr>
          <w:rFonts w:ascii="Arial" w:hAnsi="Arial" w:cs="Arial"/>
          <w:sz w:val="20"/>
          <w:szCs w:val="20"/>
        </w:rPr>
        <w:t xml:space="preserve"> </w:t>
      </w:r>
      <w:r w:rsidR="00D152AE">
        <w:rPr>
          <w:rFonts w:ascii="Arial" w:hAnsi="Arial" w:cs="Arial"/>
          <w:sz w:val="20"/>
          <w:szCs w:val="20"/>
        </w:rPr>
        <w:t xml:space="preserve">(1) </w:t>
      </w:r>
      <w:r w:rsidRPr="007507C3">
        <w:rPr>
          <w:rFonts w:ascii="Arial" w:hAnsi="Arial" w:cs="Arial"/>
          <w:sz w:val="20"/>
          <w:szCs w:val="20"/>
        </w:rPr>
        <w:t xml:space="preserve">additionally evaluating pain using the visual </w:t>
      </w:r>
      <w:r w:rsidR="006F2517" w:rsidRPr="00067202">
        <w:rPr>
          <w:rFonts w:ascii="Arial" w:hAnsi="Arial" w:cs="Arial"/>
          <w:sz w:val="20"/>
          <w:szCs w:val="20"/>
          <w:highlight w:val="yellow"/>
        </w:rPr>
        <w:t xml:space="preserve">analogue </w:t>
      </w:r>
      <w:r w:rsidRPr="007507C3">
        <w:rPr>
          <w:rFonts w:ascii="Arial" w:hAnsi="Arial" w:cs="Arial"/>
          <w:sz w:val="20"/>
          <w:szCs w:val="20"/>
        </w:rPr>
        <w:t xml:space="preserve">scale (VAS), grip strength with a calibrated dynamometer, range of motion (ROM) with a goniometer, and return to work status. Accuracy of screw placement was assessed quantitatively in the robotic groups of both studies, either by software-calculated deviation (RCT) or post-operative CT angular analysis (cohort). Fluoroscopy exposure was documented as the number of C-arm shots in both studies. Complications were recorded throughout follow-up, including </w:t>
      </w:r>
      <w:proofErr w:type="spellStart"/>
      <w:r w:rsidRPr="007507C3">
        <w:rPr>
          <w:rFonts w:ascii="Arial" w:hAnsi="Arial" w:cs="Arial"/>
          <w:sz w:val="20"/>
          <w:szCs w:val="20"/>
        </w:rPr>
        <w:t>nonunion</w:t>
      </w:r>
      <w:proofErr w:type="spellEnd"/>
      <w:r w:rsidRPr="007507C3">
        <w:rPr>
          <w:rFonts w:ascii="Arial" w:hAnsi="Arial" w:cs="Arial"/>
          <w:sz w:val="20"/>
          <w:szCs w:val="20"/>
        </w:rPr>
        <w:t>, hardware failure, and pain. In Guo et al</w:t>
      </w:r>
      <w:r w:rsidR="00E80971">
        <w:rPr>
          <w:rFonts w:ascii="Arial" w:hAnsi="Arial" w:cs="Arial"/>
          <w:sz w:val="20"/>
          <w:szCs w:val="20"/>
        </w:rPr>
        <w:t xml:space="preserve"> (1)</w:t>
      </w:r>
      <w:r w:rsidRPr="007507C3">
        <w:rPr>
          <w:rFonts w:ascii="Arial" w:hAnsi="Arial" w:cs="Arial"/>
          <w:sz w:val="20"/>
          <w:szCs w:val="20"/>
        </w:rPr>
        <w:t>, blinding of outcome assessors was not specified</w:t>
      </w:r>
      <w:r w:rsidR="006F2517">
        <w:rPr>
          <w:rFonts w:ascii="Arial" w:hAnsi="Arial" w:cs="Arial"/>
          <w:sz w:val="20"/>
          <w:szCs w:val="20"/>
        </w:rPr>
        <w:t>,</w:t>
      </w:r>
      <w:r w:rsidR="006F2517" w:rsidRPr="007507C3">
        <w:rPr>
          <w:rFonts w:ascii="Arial" w:hAnsi="Arial" w:cs="Arial"/>
          <w:sz w:val="20"/>
          <w:szCs w:val="20"/>
        </w:rPr>
        <w:t xml:space="preserve"> </w:t>
      </w:r>
      <w:r w:rsidRPr="007507C3">
        <w:rPr>
          <w:rFonts w:ascii="Arial" w:hAnsi="Arial" w:cs="Arial"/>
          <w:sz w:val="20"/>
          <w:szCs w:val="20"/>
        </w:rPr>
        <w:lastRenderedPageBreak/>
        <w:t>while Xiao et al</w:t>
      </w:r>
      <w:r w:rsidR="00E80971">
        <w:rPr>
          <w:rFonts w:ascii="Arial" w:hAnsi="Arial" w:cs="Arial"/>
          <w:sz w:val="20"/>
          <w:szCs w:val="20"/>
        </w:rPr>
        <w:t xml:space="preserve"> (2)</w:t>
      </w:r>
      <w:r w:rsidRPr="007507C3">
        <w:rPr>
          <w:rFonts w:ascii="Arial" w:hAnsi="Arial" w:cs="Arial"/>
          <w:sz w:val="20"/>
          <w:szCs w:val="20"/>
        </w:rPr>
        <w:t xml:space="preserve"> did not report on assessor blinding either. Table 2 </w:t>
      </w:r>
      <w:r w:rsidR="006F2517" w:rsidRPr="00067202">
        <w:rPr>
          <w:rFonts w:ascii="Arial" w:hAnsi="Arial" w:cs="Arial"/>
          <w:sz w:val="20"/>
          <w:szCs w:val="20"/>
          <w:highlight w:val="yellow"/>
        </w:rPr>
        <w:t xml:space="preserve">summarises </w:t>
      </w:r>
      <w:r w:rsidRPr="007507C3">
        <w:rPr>
          <w:rFonts w:ascii="Arial" w:hAnsi="Arial" w:cs="Arial"/>
          <w:sz w:val="20"/>
          <w:szCs w:val="20"/>
        </w:rPr>
        <w:t>all surgical approaches and rehabilitation procedures used across the included studies.</w:t>
      </w:r>
    </w:p>
    <w:p w14:paraId="4DF3DE1D" w14:textId="77777777" w:rsidR="007507C3" w:rsidRPr="00F777AB" w:rsidRDefault="007507C3" w:rsidP="007507C3">
      <w:pPr>
        <w:spacing w:line="360" w:lineRule="auto"/>
        <w:jc w:val="both"/>
        <w:rPr>
          <w:rFonts w:ascii="Arial" w:hAnsi="Arial" w:cs="Arial"/>
          <w:sz w:val="20"/>
          <w:szCs w:val="20"/>
        </w:rPr>
      </w:pPr>
    </w:p>
    <w:p w14:paraId="27818E0E" w14:textId="77777777" w:rsidR="007507C3" w:rsidRPr="00F777AB" w:rsidRDefault="007507C3" w:rsidP="007507C3">
      <w:pPr>
        <w:spacing w:line="360" w:lineRule="auto"/>
        <w:jc w:val="both"/>
        <w:rPr>
          <w:rFonts w:ascii="Arial" w:hAnsi="Arial" w:cs="Arial"/>
          <w:sz w:val="20"/>
          <w:szCs w:val="20"/>
        </w:rPr>
      </w:pPr>
      <w:r w:rsidRPr="00F777AB">
        <w:rPr>
          <w:rFonts w:ascii="Arial" w:hAnsi="Arial" w:cs="Arial"/>
          <w:sz w:val="20"/>
          <w:szCs w:val="20"/>
        </w:rPr>
        <w:t>Risk of bias within individual studies</w:t>
      </w:r>
    </w:p>
    <w:p w14:paraId="6D7BB4F1" w14:textId="2760B416" w:rsidR="007507C3" w:rsidRPr="007507C3" w:rsidRDefault="007507C3" w:rsidP="007507C3">
      <w:pPr>
        <w:spacing w:line="360" w:lineRule="auto"/>
        <w:jc w:val="both"/>
        <w:rPr>
          <w:rFonts w:ascii="Arial" w:hAnsi="Arial" w:cs="Arial"/>
          <w:sz w:val="20"/>
          <w:szCs w:val="20"/>
        </w:rPr>
      </w:pPr>
      <w:r w:rsidRPr="00F777AB">
        <w:rPr>
          <w:rFonts w:ascii="Arial" w:hAnsi="Arial" w:cs="Arial"/>
          <w:sz w:val="20"/>
          <w:szCs w:val="20"/>
        </w:rPr>
        <w:t xml:space="preserve">According to the study design, two reviewers used appropriate tools to assess the risk of bias within individual studies. RCT studies </w:t>
      </w:r>
      <w:r w:rsidR="006F2517" w:rsidRPr="00067202">
        <w:rPr>
          <w:rFonts w:ascii="Arial" w:hAnsi="Arial" w:cs="Arial"/>
          <w:sz w:val="20"/>
          <w:szCs w:val="20"/>
          <w:highlight w:val="yellow"/>
        </w:rPr>
        <w:t xml:space="preserve">were </w:t>
      </w:r>
      <w:r w:rsidRPr="00F777AB">
        <w:rPr>
          <w:rFonts w:ascii="Arial" w:hAnsi="Arial" w:cs="Arial"/>
          <w:sz w:val="20"/>
          <w:szCs w:val="20"/>
        </w:rPr>
        <w:t xml:space="preserve">assessed using </w:t>
      </w:r>
      <w:proofErr w:type="spellStart"/>
      <w:r w:rsidRPr="00F777AB">
        <w:rPr>
          <w:rFonts w:ascii="Arial" w:hAnsi="Arial" w:cs="Arial"/>
          <w:sz w:val="20"/>
          <w:szCs w:val="20"/>
        </w:rPr>
        <w:t>RoB</w:t>
      </w:r>
      <w:proofErr w:type="spellEnd"/>
      <w:r w:rsidRPr="00F777AB">
        <w:rPr>
          <w:rFonts w:ascii="Arial" w:hAnsi="Arial" w:cs="Arial"/>
          <w:sz w:val="20"/>
          <w:szCs w:val="20"/>
        </w:rPr>
        <w:t xml:space="preserve"> 214 (Fig.2a) and </w:t>
      </w:r>
      <w:r w:rsidR="006F2517" w:rsidRPr="00067202">
        <w:rPr>
          <w:rFonts w:ascii="Arial" w:hAnsi="Arial" w:cs="Arial"/>
          <w:sz w:val="20"/>
          <w:szCs w:val="20"/>
          <w:highlight w:val="yellow"/>
        </w:rPr>
        <w:t xml:space="preserve">were </w:t>
      </w:r>
      <w:r w:rsidRPr="00F777AB">
        <w:rPr>
          <w:rFonts w:ascii="Arial" w:hAnsi="Arial" w:cs="Arial"/>
          <w:sz w:val="20"/>
          <w:szCs w:val="20"/>
        </w:rPr>
        <w:t xml:space="preserve">deemed to have a low risk of bias. According to ROBINS-I15 (Fig.2b), </w:t>
      </w:r>
      <w:r w:rsidR="006F2517" w:rsidRPr="00067202">
        <w:rPr>
          <w:rFonts w:ascii="Arial" w:hAnsi="Arial" w:cs="Arial"/>
          <w:sz w:val="20"/>
          <w:szCs w:val="20"/>
          <w:highlight w:val="yellow"/>
        </w:rPr>
        <w:t xml:space="preserve">a </w:t>
      </w:r>
      <w:r w:rsidRPr="00F777AB">
        <w:rPr>
          <w:rFonts w:ascii="Arial" w:hAnsi="Arial" w:cs="Arial"/>
          <w:sz w:val="20"/>
          <w:szCs w:val="20"/>
        </w:rPr>
        <w:t>non-RCT study has been evaluated,</w:t>
      </w:r>
      <w:r w:rsidRPr="007507C3">
        <w:rPr>
          <w:rFonts w:ascii="Arial" w:hAnsi="Arial" w:cs="Arial"/>
          <w:sz w:val="20"/>
          <w:szCs w:val="20"/>
        </w:rPr>
        <w:t xml:space="preserve"> which </w:t>
      </w:r>
      <w:r w:rsidR="006F2517" w:rsidRPr="00067202">
        <w:rPr>
          <w:rFonts w:ascii="Arial" w:hAnsi="Arial" w:cs="Arial"/>
          <w:sz w:val="20"/>
          <w:szCs w:val="20"/>
          <w:highlight w:val="yellow"/>
        </w:rPr>
        <w:t xml:space="preserve">indicates </w:t>
      </w:r>
      <w:r w:rsidRPr="007507C3">
        <w:rPr>
          <w:rFonts w:ascii="Arial" w:hAnsi="Arial" w:cs="Arial"/>
          <w:sz w:val="20"/>
          <w:szCs w:val="20"/>
        </w:rPr>
        <w:t>a moderate level of bias. In addition, a large number of examiners and different centres performing outcome measurement without any standard guidelines or baseline can result in outcome measurement bias.</w:t>
      </w:r>
    </w:p>
    <w:p w14:paraId="5C539ADC" w14:textId="77777777" w:rsidR="007507C3" w:rsidRDefault="007507C3" w:rsidP="007507C3">
      <w:pPr>
        <w:spacing w:line="360" w:lineRule="auto"/>
        <w:jc w:val="both"/>
        <w:rPr>
          <w:rFonts w:ascii="Arial" w:hAnsi="Arial" w:cs="Arial"/>
          <w:sz w:val="20"/>
          <w:szCs w:val="20"/>
        </w:rPr>
      </w:pPr>
    </w:p>
    <w:p w14:paraId="6524F642" w14:textId="77777777" w:rsidR="007507C3" w:rsidRPr="007507C3" w:rsidRDefault="007507C3" w:rsidP="007507C3">
      <w:pPr>
        <w:spacing w:line="360" w:lineRule="auto"/>
        <w:jc w:val="both"/>
        <w:rPr>
          <w:rFonts w:ascii="Arial" w:hAnsi="Arial" w:cs="Arial"/>
          <w:sz w:val="20"/>
          <w:szCs w:val="20"/>
        </w:rPr>
      </w:pPr>
    </w:p>
    <w:p w14:paraId="5E65E9A1" w14:textId="77777777" w:rsidR="00274C64" w:rsidRDefault="00274C64" w:rsidP="00274C64">
      <w:pPr>
        <w:spacing w:line="360" w:lineRule="auto"/>
        <w:rPr>
          <w:rFonts w:ascii="Arial" w:hAnsi="Arial" w:cs="Arial"/>
          <w:sz w:val="20"/>
          <w:szCs w:val="20"/>
        </w:rPr>
        <w:sectPr w:rsidR="00274C64">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cols w:space="708"/>
          <w:docGrid w:linePitch="360"/>
        </w:sectPr>
      </w:pPr>
    </w:p>
    <w:p w14:paraId="3EA2D5CA" w14:textId="77777777" w:rsidR="00274C64" w:rsidRDefault="00274C64" w:rsidP="00274C64">
      <w:pPr>
        <w:spacing w:line="360" w:lineRule="auto"/>
        <w:rPr>
          <w:rFonts w:ascii="Arial" w:hAnsi="Arial" w:cs="Arial"/>
          <w:sz w:val="20"/>
          <w:szCs w:val="20"/>
        </w:rPr>
      </w:pPr>
    </w:p>
    <w:p w14:paraId="0BA5E989" w14:textId="286ED13A" w:rsidR="00274C64" w:rsidRPr="00274C64" w:rsidRDefault="00D27250" w:rsidP="00274C64">
      <w:pPr>
        <w:rPr>
          <w:rFonts w:ascii="Arial" w:hAnsi="Arial" w:cs="Arial"/>
          <w:sz w:val="20"/>
          <w:szCs w:val="20"/>
        </w:rPr>
      </w:pPr>
      <w:r w:rsidRPr="00D27250">
        <w:rPr>
          <w:rFonts w:ascii="Arial" w:hAnsi="Arial" w:cs="Arial"/>
          <w:sz w:val="20"/>
          <w:szCs w:val="20"/>
        </w:rPr>
        <w:t xml:space="preserve">Table 1. Summaries of </w:t>
      </w:r>
      <w:r w:rsidR="006F2517" w:rsidRPr="00067202">
        <w:rPr>
          <w:rFonts w:ascii="Arial" w:hAnsi="Arial" w:cs="Arial"/>
          <w:sz w:val="20"/>
          <w:szCs w:val="20"/>
          <w:highlight w:val="yellow"/>
        </w:rPr>
        <w:t xml:space="preserve">the </w:t>
      </w:r>
      <w:r w:rsidRPr="00D27250">
        <w:rPr>
          <w:rFonts w:ascii="Arial" w:hAnsi="Arial" w:cs="Arial"/>
          <w:sz w:val="20"/>
          <w:szCs w:val="20"/>
        </w:rPr>
        <w:t>study and patient characteristics</w:t>
      </w:r>
    </w:p>
    <w:p w14:paraId="65591F2F" w14:textId="77777777" w:rsidR="00274C64" w:rsidRDefault="00274C64" w:rsidP="00274C64">
      <w:pPr>
        <w:jc w:val="center"/>
        <w:rPr>
          <w:rFonts w:ascii="Arial" w:hAnsi="Arial" w:cs="Arial"/>
          <w:sz w:val="20"/>
          <w:szCs w:val="20"/>
        </w:rPr>
      </w:pPr>
    </w:p>
    <w:p w14:paraId="6796713A" w14:textId="77777777" w:rsidR="00274C64" w:rsidRDefault="00274C64" w:rsidP="00274C64">
      <w:pPr>
        <w:jc w:val="center"/>
        <w:rPr>
          <w:rFonts w:ascii="Arial" w:hAnsi="Arial" w:cs="Arial"/>
          <w:sz w:val="20"/>
          <w:szCs w:val="20"/>
        </w:rPr>
      </w:pPr>
    </w:p>
    <w:tbl>
      <w:tblPr>
        <w:tblStyle w:val="TableGrid"/>
        <w:tblW w:w="1164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
        <w:gridCol w:w="1308"/>
        <w:gridCol w:w="925"/>
        <w:gridCol w:w="1604"/>
        <w:gridCol w:w="928"/>
        <w:gridCol w:w="661"/>
        <w:gridCol w:w="650"/>
        <w:gridCol w:w="883"/>
        <w:gridCol w:w="661"/>
        <w:gridCol w:w="652"/>
        <w:gridCol w:w="883"/>
        <w:gridCol w:w="941"/>
        <w:gridCol w:w="1073"/>
      </w:tblGrid>
      <w:tr w:rsidR="00D27250" w:rsidRPr="00D27250" w14:paraId="5BEF1921" w14:textId="77777777" w:rsidTr="00D27250">
        <w:trPr>
          <w:trHeight w:val="408"/>
        </w:trPr>
        <w:tc>
          <w:tcPr>
            <w:tcW w:w="472" w:type="dxa"/>
            <w:vMerge w:val="restart"/>
            <w:tcBorders>
              <w:top w:val="single" w:sz="4" w:space="0" w:color="auto"/>
              <w:bottom w:val="nil"/>
            </w:tcBorders>
            <w:vAlign w:val="center"/>
          </w:tcPr>
          <w:p w14:paraId="0AE73D42"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No</w:t>
            </w:r>
          </w:p>
        </w:tc>
        <w:tc>
          <w:tcPr>
            <w:tcW w:w="1308" w:type="dxa"/>
            <w:vMerge w:val="restart"/>
            <w:tcBorders>
              <w:top w:val="single" w:sz="4" w:space="0" w:color="auto"/>
              <w:bottom w:val="nil"/>
            </w:tcBorders>
            <w:vAlign w:val="center"/>
          </w:tcPr>
          <w:p w14:paraId="6425D2BC"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Author, publication year</w:t>
            </w:r>
          </w:p>
        </w:tc>
        <w:tc>
          <w:tcPr>
            <w:tcW w:w="925" w:type="dxa"/>
            <w:vMerge w:val="restart"/>
            <w:tcBorders>
              <w:top w:val="single" w:sz="4" w:space="0" w:color="auto"/>
              <w:bottom w:val="nil"/>
            </w:tcBorders>
            <w:vAlign w:val="center"/>
          </w:tcPr>
          <w:p w14:paraId="1A125442"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Country</w:t>
            </w:r>
          </w:p>
        </w:tc>
        <w:tc>
          <w:tcPr>
            <w:tcW w:w="1604" w:type="dxa"/>
            <w:vMerge w:val="restart"/>
            <w:tcBorders>
              <w:top w:val="single" w:sz="4" w:space="0" w:color="auto"/>
              <w:bottom w:val="nil"/>
            </w:tcBorders>
            <w:vAlign w:val="center"/>
          </w:tcPr>
          <w:p w14:paraId="4C373946"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 xml:space="preserve">Study design, </w:t>
            </w:r>
          </w:p>
          <w:p w14:paraId="7D9D0F56"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level of evidence</w:t>
            </w:r>
          </w:p>
        </w:tc>
        <w:tc>
          <w:tcPr>
            <w:tcW w:w="928" w:type="dxa"/>
            <w:vMerge w:val="restart"/>
            <w:tcBorders>
              <w:top w:val="single" w:sz="4" w:space="0" w:color="auto"/>
              <w:bottom w:val="nil"/>
            </w:tcBorders>
            <w:vAlign w:val="center"/>
          </w:tcPr>
          <w:p w14:paraId="0D625F70"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Number of patients</w:t>
            </w:r>
          </w:p>
        </w:tc>
        <w:tc>
          <w:tcPr>
            <w:tcW w:w="6404" w:type="dxa"/>
            <w:gridSpan w:val="8"/>
            <w:tcBorders>
              <w:top w:val="single" w:sz="4" w:space="0" w:color="auto"/>
              <w:bottom w:val="single" w:sz="4" w:space="0" w:color="auto"/>
            </w:tcBorders>
            <w:vAlign w:val="center"/>
          </w:tcPr>
          <w:p w14:paraId="11F415A5"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Patient Demographics</w:t>
            </w:r>
          </w:p>
        </w:tc>
      </w:tr>
      <w:tr w:rsidR="00D27250" w:rsidRPr="00D27250" w14:paraId="02B4CBB5" w14:textId="77777777" w:rsidTr="00D27250">
        <w:trPr>
          <w:trHeight w:val="408"/>
        </w:trPr>
        <w:tc>
          <w:tcPr>
            <w:tcW w:w="472" w:type="dxa"/>
            <w:vMerge/>
            <w:tcBorders>
              <w:top w:val="nil"/>
              <w:bottom w:val="nil"/>
            </w:tcBorders>
          </w:tcPr>
          <w:p w14:paraId="7EA3FE0C" w14:textId="77777777" w:rsidR="00D27250" w:rsidRPr="00D27250" w:rsidRDefault="00D27250" w:rsidP="00D27250">
            <w:pPr>
              <w:spacing w:line="360" w:lineRule="auto"/>
              <w:jc w:val="both"/>
              <w:rPr>
                <w:rFonts w:ascii="Arial" w:eastAsia="Times New Roman" w:hAnsi="Arial" w:cs="Arial"/>
                <w:sz w:val="20"/>
                <w:szCs w:val="20"/>
                <w:lang w:val="en-US"/>
              </w:rPr>
            </w:pPr>
          </w:p>
        </w:tc>
        <w:tc>
          <w:tcPr>
            <w:tcW w:w="1308" w:type="dxa"/>
            <w:vMerge/>
            <w:tcBorders>
              <w:top w:val="nil"/>
              <w:bottom w:val="nil"/>
            </w:tcBorders>
          </w:tcPr>
          <w:p w14:paraId="7456043F" w14:textId="77777777" w:rsidR="00D27250" w:rsidRPr="00D27250" w:rsidRDefault="00D27250" w:rsidP="00D27250">
            <w:pPr>
              <w:spacing w:line="360" w:lineRule="auto"/>
              <w:jc w:val="both"/>
              <w:rPr>
                <w:rFonts w:ascii="Arial" w:eastAsia="Times New Roman" w:hAnsi="Arial" w:cs="Arial"/>
                <w:sz w:val="20"/>
                <w:szCs w:val="20"/>
                <w:lang w:val="en-US"/>
              </w:rPr>
            </w:pPr>
          </w:p>
        </w:tc>
        <w:tc>
          <w:tcPr>
            <w:tcW w:w="925" w:type="dxa"/>
            <w:vMerge/>
            <w:tcBorders>
              <w:top w:val="nil"/>
              <w:bottom w:val="nil"/>
            </w:tcBorders>
          </w:tcPr>
          <w:p w14:paraId="22EDE8B0" w14:textId="77777777" w:rsidR="00D27250" w:rsidRPr="00D27250" w:rsidRDefault="00D27250" w:rsidP="00D27250">
            <w:pPr>
              <w:spacing w:line="360" w:lineRule="auto"/>
              <w:jc w:val="both"/>
              <w:rPr>
                <w:rFonts w:ascii="Arial" w:eastAsia="Times New Roman" w:hAnsi="Arial" w:cs="Arial"/>
                <w:sz w:val="20"/>
                <w:szCs w:val="20"/>
                <w:lang w:val="en-US"/>
              </w:rPr>
            </w:pPr>
          </w:p>
        </w:tc>
        <w:tc>
          <w:tcPr>
            <w:tcW w:w="1604" w:type="dxa"/>
            <w:vMerge/>
            <w:tcBorders>
              <w:top w:val="nil"/>
              <w:bottom w:val="nil"/>
            </w:tcBorders>
          </w:tcPr>
          <w:p w14:paraId="1C046EE6" w14:textId="77777777" w:rsidR="00D27250" w:rsidRPr="00D27250" w:rsidRDefault="00D27250" w:rsidP="00D27250">
            <w:pPr>
              <w:spacing w:line="360" w:lineRule="auto"/>
              <w:jc w:val="both"/>
              <w:rPr>
                <w:rFonts w:ascii="Arial" w:eastAsia="Times New Roman" w:hAnsi="Arial" w:cs="Arial"/>
                <w:sz w:val="20"/>
                <w:szCs w:val="20"/>
                <w:lang w:val="en-US"/>
              </w:rPr>
            </w:pPr>
          </w:p>
        </w:tc>
        <w:tc>
          <w:tcPr>
            <w:tcW w:w="928" w:type="dxa"/>
            <w:vMerge/>
            <w:tcBorders>
              <w:top w:val="nil"/>
              <w:bottom w:val="nil"/>
            </w:tcBorders>
          </w:tcPr>
          <w:p w14:paraId="711F218D" w14:textId="77777777" w:rsidR="00D27250" w:rsidRPr="00D27250" w:rsidRDefault="00D27250" w:rsidP="00D27250">
            <w:pPr>
              <w:spacing w:line="360" w:lineRule="auto"/>
              <w:jc w:val="both"/>
              <w:rPr>
                <w:rFonts w:ascii="Arial" w:eastAsia="Times New Roman" w:hAnsi="Arial" w:cs="Arial"/>
                <w:sz w:val="20"/>
                <w:szCs w:val="20"/>
                <w:lang w:val="en-US"/>
              </w:rPr>
            </w:pPr>
          </w:p>
        </w:tc>
        <w:tc>
          <w:tcPr>
            <w:tcW w:w="2194" w:type="dxa"/>
            <w:gridSpan w:val="3"/>
            <w:tcBorders>
              <w:top w:val="single" w:sz="4" w:space="0" w:color="auto"/>
              <w:bottom w:val="single" w:sz="4" w:space="0" w:color="auto"/>
            </w:tcBorders>
            <w:vAlign w:val="center"/>
          </w:tcPr>
          <w:p w14:paraId="525720AC"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Robotic (n patients)</w:t>
            </w:r>
          </w:p>
        </w:tc>
        <w:tc>
          <w:tcPr>
            <w:tcW w:w="2196" w:type="dxa"/>
            <w:gridSpan w:val="3"/>
            <w:tcBorders>
              <w:top w:val="single" w:sz="4" w:space="0" w:color="auto"/>
              <w:bottom w:val="single" w:sz="4" w:space="0" w:color="auto"/>
            </w:tcBorders>
            <w:vAlign w:val="center"/>
          </w:tcPr>
          <w:p w14:paraId="738D4976"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Freehand (n patients)</w:t>
            </w:r>
          </w:p>
        </w:tc>
        <w:tc>
          <w:tcPr>
            <w:tcW w:w="2014" w:type="dxa"/>
            <w:gridSpan w:val="2"/>
            <w:tcBorders>
              <w:top w:val="single" w:sz="4" w:space="0" w:color="auto"/>
              <w:bottom w:val="single" w:sz="4" w:space="0" w:color="auto"/>
            </w:tcBorders>
            <w:vAlign w:val="center"/>
          </w:tcPr>
          <w:p w14:paraId="0E48320D"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Age (years)</w:t>
            </w:r>
          </w:p>
        </w:tc>
      </w:tr>
      <w:tr w:rsidR="00D27250" w:rsidRPr="00D27250" w14:paraId="62CE82B8" w14:textId="77777777" w:rsidTr="00D27250">
        <w:trPr>
          <w:trHeight w:val="408"/>
        </w:trPr>
        <w:tc>
          <w:tcPr>
            <w:tcW w:w="472" w:type="dxa"/>
            <w:vMerge/>
            <w:tcBorders>
              <w:top w:val="single" w:sz="4" w:space="0" w:color="auto"/>
              <w:bottom w:val="single" w:sz="4" w:space="0" w:color="auto"/>
            </w:tcBorders>
          </w:tcPr>
          <w:p w14:paraId="6CF78DF5" w14:textId="77777777" w:rsidR="00D27250" w:rsidRPr="00D27250" w:rsidRDefault="00D27250" w:rsidP="00D27250">
            <w:pPr>
              <w:spacing w:line="360" w:lineRule="auto"/>
              <w:jc w:val="both"/>
              <w:rPr>
                <w:rFonts w:ascii="Arial" w:eastAsia="Times New Roman" w:hAnsi="Arial" w:cs="Arial"/>
                <w:sz w:val="20"/>
                <w:szCs w:val="20"/>
                <w:lang w:val="en-US"/>
              </w:rPr>
            </w:pPr>
          </w:p>
        </w:tc>
        <w:tc>
          <w:tcPr>
            <w:tcW w:w="1308" w:type="dxa"/>
            <w:vMerge/>
            <w:tcBorders>
              <w:top w:val="single" w:sz="4" w:space="0" w:color="auto"/>
              <w:bottom w:val="single" w:sz="4" w:space="0" w:color="auto"/>
            </w:tcBorders>
          </w:tcPr>
          <w:p w14:paraId="700DDA7A" w14:textId="77777777" w:rsidR="00D27250" w:rsidRPr="00D27250" w:rsidRDefault="00D27250" w:rsidP="00D27250">
            <w:pPr>
              <w:spacing w:line="360" w:lineRule="auto"/>
              <w:jc w:val="both"/>
              <w:rPr>
                <w:rFonts w:ascii="Arial" w:eastAsia="Times New Roman" w:hAnsi="Arial" w:cs="Arial"/>
                <w:sz w:val="20"/>
                <w:szCs w:val="20"/>
                <w:lang w:val="en-US"/>
              </w:rPr>
            </w:pPr>
          </w:p>
        </w:tc>
        <w:tc>
          <w:tcPr>
            <w:tcW w:w="925" w:type="dxa"/>
            <w:vMerge/>
            <w:tcBorders>
              <w:top w:val="single" w:sz="4" w:space="0" w:color="auto"/>
              <w:bottom w:val="single" w:sz="4" w:space="0" w:color="auto"/>
            </w:tcBorders>
          </w:tcPr>
          <w:p w14:paraId="5E836F6F" w14:textId="77777777" w:rsidR="00D27250" w:rsidRPr="00D27250" w:rsidRDefault="00D27250" w:rsidP="00D27250">
            <w:pPr>
              <w:spacing w:line="360" w:lineRule="auto"/>
              <w:jc w:val="both"/>
              <w:rPr>
                <w:rFonts w:ascii="Arial" w:eastAsia="Times New Roman" w:hAnsi="Arial" w:cs="Arial"/>
                <w:sz w:val="20"/>
                <w:szCs w:val="20"/>
                <w:lang w:val="en-US"/>
              </w:rPr>
            </w:pPr>
          </w:p>
        </w:tc>
        <w:tc>
          <w:tcPr>
            <w:tcW w:w="1604" w:type="dxa"/>
            <w:vMerge/>
            <w:tcBorders>
              <w:top w:val="single" w:sz="4" w:space="0" w:color="auto"/>
              <w:bottom w:val="single" w:sz="4" w:space="0" w:color="auto"/>
            </w:tcBorders>
          </w:tcPr>
          <w:p w14:paraId="7356CB90" w14:textId="77777777" w:rsidR="00D27250" w:rsidRPr="00D27250" w:rsidRDefault="00D27250" w:rsidP="00D27250">
            <w:pPr>
              <w:spacing w:line="360" w:lineRule="auto"/>
              <w:jc w:val="both"/>
              <w:rPr>
                <w:rFonts w:ascii="Arial" w:eastAsia="Times New Roman" w:hAnsi="Arial" w:cs="Arial"/>
                <w:sz w:val="20"/>
                <w:szCs w:val="20"/>
                <w:lang w:val="en-US"/>
              </w:rPr>
            </w:pPr>
          </w:p>
        </w:tc>
        <w:tc>
          <w:tcPr>
            <w:tcW w:w="928" w:type="dxa"/>
            <w:vMerge/>
            <w:tcBorders>
              <w:top w:val="single" w:sz="4" w:space="0" w:color="auto"/>
              <w:bottom w:val="single" w:sz="4" w:space="0" w:color="auto"/>
            </w:tcBorders>
          </w:tcPr>
          <w:p w14:paraId="63CC5623" w14:textId="77777777" w:rsidR="00D27250" w:rsidRPr="00D27250" w:rsidRDefault="00D27250" w:rsidP="00D27250">
            <w:pPr>
              <w:spacing w:line="360" w:lineRule="auto"/>
              <w:jc w:val="both"/>
              <w:rPr>
                <w:rFonts w:ascii="Arial" w:eastAsia="Times New Roman" w:hAnsi="Arial" w:cs="Arial"/>
                <w:sz w:val="20"/>
                <w:szCs w:val="20"/>
                <w:lang w:val="en-US"/>
              </w:rPr>
            </w:pPr>
          </w:p>
        </w:tc>
        <w:tc>
          <w:tcPr>
            <w:tcW w:w="661" w:type="dxa"/>
            <w:tcBorders>
              <w:top w:val="single" w:sz="4" w:space="0" w:color="auto"/>
              <w:bottom w:val="single" w:sz="4" w:space="0" w:color="auto"/>
            </w:tcBorders>
            <w:vAlign w:val="center"/>
          </w:tcPr>
          <w:p w14:paraId="31115C40"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Total</w:t>
            </w:r>
          </w:p>
        </w:tc>
        <w:tc>
          <w:tcPr>
            <w:tcW w:w="650" w:type="dxa"/>
            <w:tcBorders>
              <w:top w:val="single" w:sz="4" w:space="0" w:color="auto"/>
              <w:bottom w:val="single" w:sz="4" w:space="0" w:color="auto"/>
            </w:tcBorders>
            <w:vAlign w:val="center"/>
          </w:tcPr>
          <w:p w14:paraId="020CCD6F"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Male</w:t>
            </w:r>
          </w:p>
        </w:tc>
        <w:tc>
          <w:tcPr>
            <w:tcW w:w="883" w:type="dxa"/>
            <w:tcBorders>
              <w:top w:val="single" w:sz="4" w:space="0" w:color="auto"/>
              <w:bottom w:val="single" w:sz="4" w:space="0" w:color="auto"/>
            </w:tcBorders>
            <w:vAlign w:val="center"/>
          </w:tcPr>
          <w:p w14:paraId="4031C80F"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Female</w:t>
            </w:r>
          </w:p>
        </w:tc>
        <w:tc>
          <w:tcPr>
            <w:tcW w:w="661" w:type="dxa"/>
            <w:tcBorders>
              <w:top w:val="single" w:sz="4" w:space="0" w:color="auto"/>
              <w:bottom w:val="single" w:sz="4" w:space="0" w:color="auto"/>
            </w:tcBorders>
            <w:vAlign w:val="center"/>
          </w:tcPr>
          <w:p w14:paraId="50D4ABC9"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Total</w:t>
            </w:r>
          </w:p>
        </w:tc>
        <w:tc>
          <w:tcPr>
            <w:tcW w:w="652" w:type="dxa"/>
            <w:tcBorders>
              <w:top w:val="single" w:sz="4" w:space="0" w:color="auto"/>
              <w:bottom w:val="single" w:sz="4" w:space="0" w:color="auto"/>
            </w:tcBorders>
            <w:vAlign w:val="center"/>
          </w:tcPr>
          <w:p w14:paraId="09CF21AE"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Male</w:t>
            </w:r>
          </w:p>
        </w:tc>
        <w:tc>
          <w:tcPr>
            <w:tcW w:w="883" w:type="dxa"/>
            <w:tcBorders>
              <w:top w:val="single" w:sz="4" w:space="0" w:color="auto"/>
              <w:bottom w:val="single" w:sz="4" w:space="0" w:color="auto"/>
            </w:tcBorders>
            <w:vAlign w:val="center"/>
          </w:tcPr>
          <w:p w14:paraId="6A4BB3A6"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Female</w:t>
            </w:r>
          </w:p>
        </w:tc>
        <w:tc>
          <w:tcPr>
            <w:tcW w:w="941" w:type="dxa"/>
            <w:tcBorders>
              <w:top w:val="single" w:sz="4" w:space="0" w:color="auto"/>
              <w:bottom w:val="single" w:sz="4" w:space="0" w:color="auto"/>
            </w:tcBorders>
            <w:vAlign w:val="center"/>
          </w:tcPr>
          <w:p w14:paraId="7537E448"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Robotic</w:t>
            </w:r>
          </w:p>
        </w:tc>
        <w:tc>
          <w:tcPr>
            <w:tcW w:w="1073" w:type="dxa"/>
            <w:tcBorders>
              <w:top w:val="single" w:sz="4" w:space="0" w:color="auto"/>
              <w:bottom w:val="single" w:sz="4" w:space="0" w:color="auto"/>
            </w:tcBorders>
            <w:vAlign w:val="center"/>
          </w:tcPr>
          <w:p w14:paraId="7C3D9D75"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Freehand</w:t>
            </w:r>
          </w:p>
        </w:tc>
      </w:tr>
      <w:tr w:rsidR="00D27250" w:rsidRPr="00D27250" w14:paraId="0D37B970" w14:textId="77777777" w:rsidTr="00D27250">
        <w:trPr>
          <w:trHeight w:val="432"/>
        </w:trPr>
        <w:tc>
          <w:tcPr>
            <w:tcW w:w="472" w:type="dxa"/>
            <w:tcBorders>
              <w:top w:val="single" w:sz="4" w:space="0" w:color="auto"/>
            </w:tcBorders>
          </w:tcPr>
          <w:p w14:paraId="2779B85E" w14:textId="77777777" w:rsidR="00D27250" w:rsidRPr="00D27250" w:rsidRDefault="00D27250" w:rsidP="00D27250">
            <w:pPr>
              <w:spacing w:line="360" w:lineRule="auto"/>
              <w:jc w:val="both"/>
              <w:rPr>
                <w:rFonts w:ascii="Arial" w:eastAsia="Times New Roman" w:hAnsi="Arial" w:cs="Arial"/>
                <w:sz w:val="20"/>
                <w:szCs w:val="20"/>
                <w:lang w:val="en-US"/>
              </w:rPr>
            </w:pPr>
            <w:r w:rsidRPr="00D27250">
              <w:rPr>
                <w:rFonts w:ascii="Arial" w:eastAsia="Times New Roman" w:hAnsi="Arial" w:cs="Arial"/>
                <w:sz w:val="20"/>
                <w:szCs w:val="20"/>
                <w:lang w:val="en-US"/>
              </w:rPr>
              <w:t>1</w:t>
            </w:r>
          </w:p>
        </w:tc>
        <w:tc>
          <w:tcPr>
            <w:tcW w:w="1308" w:type="dxa"/>
            <w:tcBorders>
              <w:top w:val="single" w:sz="4" w:space="0" w:color="auto"/>
            </w:tcBorders>
          </w:tcPr>
          <w:p w14:paraId="03A2BABB" w14:textId="77777777" w:rsidR="00D27250" w:rsidRPr="00D27250" w:rsidRDefault="00D27250" w:rsidP="00D27250">
            <w:pPr>
              <w:spacing w:line="360" w:lineRule="auto"/>
              <w:jc w:val="both"/>
              <w:rPr>
                <w:rFonts w:ascii="Arial" w:eastAsia="Times New Roman" w:hAnsi="Arial" w:cs="Arial"/>
                <w:sz w:val="20"/>
                <w:szCs w:val="20"/>
                <w:lang w:val="en-US"/>
              </w:rPr>
            </w:pPr>
            <w:r w:rsidRPr="00D27250">
              <w:rPr>
                <w:rFonts w:ascii="Arial" w:eastAsia="Times New Roman" w:hAnsi="Arial" w:cs="Arial"/>
                <w:sz w:val="20"/>
                <w:szCs w:val="20"/>
                <w:lang w:val="en-US"/>
              </w:rPr>
              <w:t>Xiao et al, 2022</w:t>
            </w:r>
          </w:p>
        </w:tc>
        <w:tc>
          <w:tcPr>
            <w:tcW w:w="925" w:type="dxa"/>
            <w:tcBorders>
              <w:top w:val="single" w:sz="4" w:space="0" w:color="auto"/>
            </w:tcBorders>
          </w:tcPr>
          <w:p w14:paraId="14E23D7A" w14:textId="77777777" w:rsidR="00D27250" w:rsidRPr="00D27250" w:rsidRDefault="00D27250" w:rsidP="00D27250">
            <w:pPr>
              <w:spacing w:line="360" w:lineRule="auto"/>
              <w:jc w:val="both"/>
              <w:rPr>
                <w:rFonts w:ascii="Arial" w:eastAsia="Times New Roman" w:hAnsi="Arial" w:cs="Arial"/>
                <w:sz w:val="20"/>
                <w:szCs w:val="20"/>
                <w:lang w:val="en-US"/>
              </w:rPr>
            </w:pPr>
            <w:r w:rsidRPr="00D27250">
              <w:rPr>
                <w:rFonts w:ascii="Arial" w:eastAsia="Times New Roman" w:hAnsi="Arial" w:cs="Arial"/>
                <w:sz w:val="20"/>
                <w:szCs w:val="20"/>
                <w:lang w:val="en-US"/>
              </w:rPr>
              <w:t>China</w:t>
            </w:r>
          </w:p>
        </w:tc>
        <w:tc>
          <w:tcPr>
            <w:tcW w:w="1604" w:type="dxa"/>
            <w:tcBorders>
              <w:top w:val="single" w:sz="4" w:space="0" w:color="auto"/>
            </w:tcBorders>
          </w:tcPr>
          <w:p w14:paraId="465D24DF" w14:textId="77777777" w:rsidR="00D27250" w:rsidRPr="00D27250" w:rsidRDefault="00D27250" w:rsidP="00D27250">
            <w:pPr>
              <w:spacing w:line="360" w:lineRule="auto"/>
              <w:jc w:val="both"/>
              <w:rPr>
                <w:rFonts w:ascii="Arial" w:eastAsia="Times New Roman" w:hAnsi="Arial" w:cs="Arial"/>
                <w:sz w:val="20"/>
                <w:szCs w:val="20"/>
                <w:lang w:val="en-US"/>
              </w:rPr>
            </w:pPr>
            <w:r w:rsidRPr="00D27250">
              <w:rPr>
                <w:rFonts w:ascii="Arial" w:eastAsia="Times New Roman" w:hAnsi="Arial" w:cs="Arial"/>
                <w:sz w:val="20"/>
                <w:szCs w:val="20"/>
                <w:lang w:val="en-US"/>
              </w:rPr>
              <w:t>Retrospective cohort, level II</w:t>
            </w:r>
          </w:p>
        </w:tc>
        <w:tc>
          <w:tcPr>
            <w:tcW w:w="928" w:type="dxa"/>
            <w:tcBorders>
              <w:top w:val="single" w:sz="4" w:space="0" w:color="auto"/>
            </w:tcBorders>
          </w:tcPr>
          <w:p w14:paraId="7E5C57A6"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18</w:t>
            </w:r>
          </w:p>
        </w:tc>
        <w:tc>
          <w:tcPr>
            <w:tcW w:w="661" w:type="dxa"/>
            <w:tcBorders>
              <w:top w:val="single" w:sz="4" w:space="0" w:color="auto"/>
            </w:tcBorders>
          </w:tcPr>
          <w:p w14:paraId="379B76F0"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9</w:t>
            </w:r>
          </w:p>
        </w:tc>
        <w:tc>
          <w:tcPr>
            <w:tcW w:w="650" w:type="dxa"/>
            <w:tcBorders>
              <w:top w:val="single" w:sz="4" w:space="0" w:color="auto"/>
            </w:tcBorders>
          </w:tcPr>
          <w:p w14:paraId="622EA3EF"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8</w:t>
            </w:r>
          </w:p>
        </w:tc>
        <w:tc>
          <w:tcPr>
            <w:tcW w:w="883" w:type="dxa"/>
            <w:tcBorders>
              <w:top w:val="single" w:sz="4" w:space="0" w:color="auto"/>
            </w:tcBorders>
          </w:tcPr>
          <w:p w14:paraId="3254045B"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1</w:t>
            </w:r>
          </w:p>
        </w:tc>
        <w:tc>
          <w:tcPr>
            <w:tcW w:w="661" w:type="dxa"/>
            <w:tcBorders>
              <w:top w:val="single" w:sz="4" w:space="0" w:color="auto"/>
            </w:tcBorders>
          </w:tcPr>
          <w:p w14:paraId="5C37EC8D"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9</w:t>
            </w:r>
          </w:p>
        </w:tc>
        <w:tc>
          <w:tcPr>
            <w:tcW w:w="652" w:type="dxa"/>
            <w:tcBorders>
              <w:top w:val="single" w:sz="4" w:space="0" w:color="auto"/>
            </w:tcBorders>
          </w:tcPr>
          <w:p w14:paraId="687AC0BA"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8</w:t>
            </w:r>
          </w:p>
        </w:tc>
        <w:tc>
          <w:tcPr>
            <w:tcW w:w="883" w:type="dxa"/>
            <w:tcBorders>
              <w:top w:val="single" w:sz="4" w:space="0" w:color="auto"/>
            </w:tcBorders>
          </w:tcPr>
          <w:p w14:paraId="484081CD"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1</w:t>
            </w:r>
          </w:p>
        </w:tc>
        <w:tc>
          <w:tcPr>
            <w:tcW w:w="941" w:type="dxa"/>
            <w:tcBorders>
              <w:top w:val="single" w:sz="4" w:space="0" w:color="auto"/>
            </w:tcBorders>
          </w:tcPr>
          <w:p w14:paraId="6DC07454"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37.9 ± 10.6</w:t>
            </w:r>
          </w:p>
        </w:tc>
        <w:tc>
          <w:tcPr>
            <w:tcW w:w="1073" w:type="dxa"/>
            <w:tcBorders>
              <w:top w:val="single" w:sz="4" w:space="0" w:color="auto"/>
            </w:tcBorders>
          </w:tcPr>
          <w:p w14:paraId="0B3BB913"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31.6 ± 6.8</w:t>
            </w:r>
          </w:p>
        </w:tc>
      </w:tr>
      <w:tr w:rsidR="00D27250" w:rsidRPr="00D27250" w14:paraId="0C0FED2A" w14:textId="77777777" w:rsidTr="00D27250">
        <w:trPr>
          <w:trHeight w:val="432"/>
        </w:trPr>
        <w:tc>
          <w:tcPr>
            <w:tcW w:w="472" w:type="dxa"/>
          </w:tcPr>
          <w:p w14:paraId="2DD1C59F" w14:textId="77777777" w:rsidR="00D27250" w:rsidRPr="00D27250" w:rsidRDefault="00D27250" w:rsidP="00D27250">
            <w:pPr>
              <w:spacing w:line="360" w:lineRule="auto"/>
              <w:jc w:val="both"/>
              <w:rPr>
                <w:rFonts w:ascii="Arial" w:eastAsia="Times New Roman" w:hAnsi="Arial" w:cs="Arial"/>
                <w:sz w:val="20"/>
                <w:szCs w:val="20"/>
                <w:lang w:val="en-US"/>
              </w:rPr>
            </w:pPr>
            <w:r w:rsidRPr="00D27250">
              <w:rPr>
                <w:rFonts w:ascii="Arial" w:eastAsia="Times New Roman" w:hAnsi="Arial" w:cs="Arial"/>
                <w:sz w:val="20"/>
                <w:szCs w:val="20"/>
                <w:lang w:val="en-US"/>
              </w:rPr>
              <w:t>2</w:t>
            </w:r>
          </w:p>
        </w:tc>
        <w:tc>
          <w:tcPr>
            <w:tcW w:w="1308" w:type="dxa"/>
          </w:tcPr>
          <w:p w14:paraId="6397269F" w14:textId="77777777" w:rsidR="00D27250" w:rsidRPr="00D27250" w:rsidRDefault="00D27250" w:rsidP="00D27250">
            <w:pPr>
              <w:spacing w:line="360" w:lineRule="auto"/>
              <w:jc w:val="both"/>
              <w:rPr>
                <w:rFonts w:ascii="Arial" w:eastAsia="Times New Roman" w:hAnsi="Arial" w:cs="Arial"/>
                <w:sz w:val="20"/>
                <w:szCs w:val="20"/>
                <w:lang w:val="en-US"/>
              </w:rPr>
            </w:pPr>
            <w:r w:rsidRPr="00D27250">
              <w:rPr>
                <w:rFonts w:ascii="Arial" w:eastAsia="Times New Roman" w:hAnsi="Arial" w:cs="Arial"/>
                <w:sz w:val="20"/>
                <w:szCs w:val="20"/>
                <w:lang w:val="en-US"/>
              </w:rPr>
              <w:t>Guo et al, 2022</w:t>
            </w:r>
          </w:p>
        </w:tc>
        <w:tc>
          <w:tcPr>
            <w:tcW w:w="925" w:type="dxa"/>
          </w:tcPr>
          <w:p w14:paraId="38B19501" w14:textId="77777777" w:rsidR="00D27250" w:rsidRPr="00D27250" w:rsidRDefault="00D27250" w:rsidP="00D27250">
            <w:pPr>
              <w:spacing w:line="360" w:lineRule="auto"/>
              <w:jc w:val="both"/>
              <w:rPr>
                <w:rFonts w:ascii="Arial" w:eastAsia="Times New Roman" w:hAnsi="Arial" w:cs="Arial"/>
                <w:sz w:val="20"/>
                <w:szCs w:val="20"/>
                <w:lang w:val="en-US"/>
              </w:rPr>
            </w:pPr>
            <w:r w:rsidRPr="00D27250">
              <w:rPr>
                <w:rFonts w:ascii="Arial" w:eastAsia="Times New Roman" w:hAnsi="Arial" w:cs="Arial"/>
                <w:sz w:val="20"/>
                <w:szCs w:val="20"/>
                <w:lang w:val="en-US"/>
              </w:rPr>
              <w:t>China</w:t>
            </w:r>
          </w:p>
        </w:tc>
        <w:tc>
          <w:tcPr>
            <w:tcW w:w="1604" w:type="dxa"/>
          </w:tcPr>
          <w:p w14:paraId="0FAE08C7" w14:textId="77777777" w:rsidR="00D27250" w:rsidRPr="00D27250" w:rsidRDefault="00D27250" w:rsidP="00D27250">
            <w:pPr>
              <w:spacing w:line="360" w:lineRule="auto"/>
              <w:jc w:val="both"/>
              <w:rPr>
                <w:rFonts w:ascii="Arial" w:eastAsia="Times New Roman" w:hAnsi="Arial" w:cs="Arial"/>
                <w:sz w:val="20"/>
                <w:szCs w:val="20"/>
                <w:lang w:val="en-US"/>
              </w:rPr>
            </w:pPr>
            <w:r w:rsidRPr="00D27250">
              <w:rPr>
                <w:rFonts w:ascii="Arial" w:eastAsia="Times New Roman" w:hAnsi="Arial" w:cs="Arial"/>
                <w:sz w:val="20"/>
                <w:szCs w:val="20"/>
                <w:lang w:val="en-US"/>
              </w:rPr>
              <w:t>RCT, level I</w:t>
            </w:r>
          </w:p>
        </w:tc>
        <w:tc>
          <w:tcPr>
            <w:tcW w:w="928" w:type="dxa"/>
          </w:tcPr>
          <w:p w14:paraId="229383BA"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36</w:t>
            </w:r>
          </w:p>
        </w:tc>
        <w:tc>
          <w:tcPr>
            <w:tcW w:w="661" w:type="dxa"/>
          </w:tcPr>
          <w:p w14:paraId="10312A59"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18</w:t>
            </w:r>
          </w:p>
        </w:tc>
        <w:tc>
          <w:tcPr>
            <w:tcW w:w="650" w:type="dxa"/>
          </w:tcPr>
          <w:p w14:paraId="49325F84"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NR</w:t>
            </w:r>
          </w:p>
        </w:tc>
        <w:tc>
          <w:tcPr>
            <w:tcW w:w="883" w:type="dxa"/>
          </w:tcPr>
          <w:p w14:paraId="2C8713DC"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NR</w:t>
            </w:r>
          </w:p>
        </w:tc>
        <w:tc>
          <w:tcPr>
            <w:tcW w:w="661" w:type="dxa"/>
          </w:tcPr>
          <w:p w14:paraId="5511AEA5"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18</w:t>
            </w:r>
          </w:p>
        </w:tc>
        <w:tc>
          <w:tcPr>
            <w:tcW w:w="652" w:type="dxa"/>
          </w:tcPr>
          <w:p w14:paraId="2265D3F9"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NR</w:t>
            </w:r>
          </w:p>
        </w:tc>
        <w:tc>
          <w:tcPr>
            <w:tcW w:w="883" w:type="dxa"/>
          </w:tcPr>
          <w:p w14:paraId="3781BDBE"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NR</w:t>
            </w:r>
          </w:p>
        </w:tc>
        <w:tc>
          <w:tcPr>
            <w:tcW w:w="941" w:type="dxa"/>
          </w:tcPr>
          <w:p w14:paraId="0758E40A"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NR</w:t>
            </w:r>
          </w:p>
        </w:tc>
        <w:tc>
          <w:tcPr>
            <w:tcW w:w="1073" w:type="dxa"/>
          </w:tcPr>
          <w:p w14:paraId="78310814" w14:textId="77777777" w:rsidR="00D27250" w:rsidRPr="00D27250" w:rsidRDefault="00D27250" w:rsidP="00D27250">
            <w:pPr>
              <w:spacing w:line="360" w:lineRule="auto"/>
              <w:jc w:val="center"/>
              <w:rPr>
                <w:rFonts w:ascii="Arial" w:eastAsia="Times New Roman" w:hAnsi="Arial" w:cs="Arial"/>
                <w:sz w:val="20"/>
                <w:szCs w:val="20"/>
                <w:lang w:val="en-US"/>
              </w:rPr>
            </w:pPr>
            <w:r w:rsidRPr="00D27250">
              <w:rPr>
                <w:rFonts w:ascii="Arial" w:eastAsia="Times New Roman" w:hAnsi="Arial" w:cs="Arial"/>
                <w:sz w:val="20"/>
                <w:szCs w:val="20"/>
                <w:lang w:val="en-US"/>
              </w:rPr>
              <w:t>NR</w:t>
            </w:r>
          </w:p>
        </w:tc>
      </w:tr>
    </w:tbl>
    <w:p w14:paraId="46664564" w14:textId="43E9651E" w:rsidR="00D27250" w:rsidRPr="00D27250" w:rsidRDefault="00D27250" w:rsidP="00D27250">
      <w:pPr>
        <w:spacing w:line="360" w:lineRule="auto"/>
        <w:jc w:val="both"/>
        <w:rPr>
          <w:rFonts w:ascii="Arial" w:hAnsi="Arial" w:cs="Arial"/>
          <w:sz w:val="20"/>
          <w:szCs w:val="20"/>
          <w:lang w:val="en-US"/>
        </w:rPr>
      </w:pPr>
      <w:r w:rsidRPr="00D27250">
        <w:rPr>
          <w:rFonts w:ascii="Arial" w:hAnsi="Arial" w:cs="Arial"/>
          <w:i/>
          <w:iCs/>
          <w:sz w:val="20"/>
          <w:szCs w:val="20"/>
          <w:lang w:val="en-US"/>
        </w:rPr>
        <w:t xml:space="preserve">Note </w:t>
      </w:r>
      <w:r w:rsidRPr="00D27250">
        <w:rPr>
          <w:rFonts w:ascii="Arial" w:hAnsi="Arial" w:cs="Arial"/>
          <w:sz w:val="20"/>
          <w:szCs w:val="20"/>
          <w:lang w:val="en-US"/>
        </w:rPr>
        <w:t xml:space="preserve">RCT: </w:t>
      </w:r>
      <w:proofErr w:type="spellStart"/>
      <w:r w:rsidR="006F2517" w:rsidRPr="00067202">
        <w:rPr>
          <w:rFonts w:ascii="Arial" w:hAnsi="Arial" w:cs="Arial"/>
          <w:sz w:val="20"/>
          <w:szCs w:val="20"/>
          <w:highlight w:val="yellow"/>
          <w:lang w:val="en-US"/>
        </w:rPr>
        <w:t>randomised</w:t>
      </w:r>
      <w:proofErr w:type="spellEnd"/>
      <w:r w:rsidR="006F2517" w:rsidRPr="00067202">
        <w:rPr>
          <w:rFonts w:ascii="Arial" w:hAnsi="Arial" w:cs="Arial"/>
          <w:sz w:val="20"/>
          <w:szCs w:val="20"/>
          <w:highlight w:val="yellow"/>
          <w:lang w:val="en-US"/>
        </w:rPr>
        <w:t xml:space="preserve"> </w:t>
      </w:r>
      <w:r w:rsidRPr="00D27250">
        <w:rPr>
          <w:rFonts w:ascii="Arial" w:hAnsi="Arial" w:cs="Arial"/>
          <w:sz w:val="20"/>
          <w:szCs w:val="20"/>
          <w:lang w:val="en-US"/>
        </w:rPr>
        <w:t>controlled trial; NR: Not Recorded</w:t>
      </w:r>
    </w:p>
    <w:p w14:paraId="5C15BFC7" w14:textId="77777777" w:rsidR="00274C64" w:rsidRDefault="00274C64" w:rsidP="00274C64">
      <w:pPr>
        <w:jc w:val="center"/>
        <w:rPr>
          <w:rFonts w:ascii="Arial" w:hAnsi="Arial" w:cs="Arial"/>
          <w:sz w:val="20"/>
          <w:szCs w:val="20"/>
        </w:rPr>
      </w:pPr>
    </w:p>
    <w:p w14:paraId="2DB4400E" w14:textId="77777777" w:rsidR="00274C64" w:rsidRDefault="00274C64" w:rsidP="00274C64">
      <w:pPr>
        <w:jc w:val="center"/>
        <w:rPr>
          <w:rFonts w:ascii="Arial" w:hAnsi="Arial" w:cs="Arial"/>
          <w:sz w:val="20"/>
          <w:szCs w:val="20"/>
        </w:rPr>
      </w:pPr>
    </w:p>
    <w:p w14:paraId="5CE344AF" w14:textId="77777777" w:rsidR="00274C64" w:rsidRDefault="00274C64" w:rsidP="00274C64">
      <w:pPr>
        <w:jc w:val="center"/>
        <w:rPr>
          <w:rFonts w:ascii="Arial" w:hAnsi="Arial" w:cs="Arial"/>
          <w:sz w:val="20"/>
          <w:szCs w:val="20"/>
        </w:rPr>
      </w:pPr>
    </w:p>
    <w:p w14:paraId="392C7A86" w14:textId="77777777" w:rsidR="00274C64" w:rsidRDefault="00274C64" w:rsidP="00274C64">
      <w:pPr>
        <w:jc w:val="center"/>
        <w:rPr>
          <w:rFonts w:ascii="Arial" w:hAnsi="Arial" w:cs="Arial"/>
          <w:sz w:val="20"/>
          <w:szCs w:val="20"/>
        </w:rPr>
      </w:pPr>
    </w:p>
    <w:p w14:paraId="1A1B37F9" w14:textId="77777777" w:rsidR="00274C64" w:rsidRDefault="00274C64" w:rsidP="00274C64">
      <w:pPr>
        <w:jc w:val="center"/>
        <w:rPr>
          <w:rFonts w:ascii="Arial" w:hAnsi="Arial" w:cs="Arial"/>
          <w:sz w:val="20"/>
          <w:szCs w:val="20"/>
        </w:rPr>
      </w:pPr>
    </w:p>
    <w:p w14:paraId="0AA9D2C6" w14:textId="77777777" w:rsidR="00274C64" w:rsidRDefault="00274C64" w:rsidP="00274C64">
      <w:pPr>
        <w:jc w:val="center"/>
        <w:rPr>
          <w:rFonts w:ascii="Arial" w:hAnsi="Arial" w:cs="Arial"/>
          <w:sz w:val="20"/>
          <w:szCs w:val="20"/>
        </w:rPr>
      </w:pPr>
    </w:p>
    <w:p w14:paraId="30A49056" w14:textId="77777777" w:rsidR="00274C64" w:rsidRDefault="00274C64" w:rsidP="00274C64">
      <w:pPr>
        <w:jc w:val="center"/>
        <w:rPr>
          <w:rFonts w:ascii="Arial" w:hAnsi="Arial" w:cs="Arial"/>
          <w:sz w:val="20"/>
          <w:szCs w:val="20"/>
        </w:rPr>
      </w:pPr>
    </w:p>
    <w:p w14:paraId="6073648C" w14:textId="77777777" w:rsidR="00274C64" w:rsidRDefault="00274C64" w:rsidP="00274C64">
      <w:pPr>
        <w:jc w:val="center"/>
        <w:rPr>
          <w:rFonts w:ascii="Arial" w:hAnsi="Arial" w:cs="Arial"/>
          <w:sz w:val="20"/>
          <w:szCs w:val="20"/>
        </w:rPr>
      </w:pPr>
    </w:p>
    <w:p w14:paraId="05905319" w14:textId="77777777" w:rsidR="00274C64" w:rsidRDefault="00274C64" w:rsidP="00274C64">
      <w:pPr>
        <w:jc w:val="center"/>
        <w:rPr>
          <w:rFonts w:ascii="Arial" w:hAnsi="Arial" w:cs="Arial"/>
          <w:sz w:val="20"/>
          <w:szCs w:val="20"/>
        </w:rPr>
      </w:pPr>
    </w:p>
    <w:p w14:paraId="3801E73F" w14:textId="77777777" w:rsidR="00274C64" w:rsidRDefault="00274C64" w:rsidP="00274C64">
      <w:pPr>
        <w:jc w:val="center"/>
        <w:rPr>
          <w:rFonts w:ascii="Arial" w:hAnsi="Arial" w:cs="Arial"/>
          <w:sz w:val="20"/>
          <w:szCs w:val="20"/>
        </w:rPr>
      </w:pPr>
    </w:p>
    <w:p w14:paraId="7827D631" w14:textId="77777777" w:rsidR="00274C64" w:rsidRDefault="00274C64" w:rsidP="00274C64">
      <w:pPr>
        <w:jc w:val="center"/>
        <w:rPr>
          <w:rFonts w:ascii="Arial" w:hAnsi="Arial" w:cs="Arial"/>
          <w:sz w:val="20"/>
          <w:szCs w:val="20"/>
        </w:rPr>
      </w:pPr>
    </w:p>
    <w:p w14:paraId="5FEB7FF0" w14:textId="77777777" w:rsidR="00274C64" w:rsidRDefault="00274C64" w:rsidP="00274C64">
      <w:pPr>
        <w:jc w:val="center"/>
        <w:rPr>
          <w:rFonts w:ascii="Arial" w:hAnsi="Arial" w:cs="Arial"/>
          <w:sz w:val="20"/>
          <w:szCs w:val="20"/>
        </w:rPr>
      </w:pPr>
    </w:p>
    <w:p w14:paraId="2A650C1A" w14:textId="77777777" w:rsidR="00274C64" w:rsidRDefault="00274C64" w:rsidP="00274C64">
      <w:pPr>
        <w:jc w:val="center"/>
        <w:rPr>
          <w:rFonts w:ascii="Arial" w:hAnsi="Arial" w:cs="Arial"/>
          <w:sz w:val="20"/>
          <w:szCs w:val="20"/>
        </w:rPr>
      </w:pPr>
    </w:p>
    <w:p w14:paraId="41890A69" w14:textId="77777777" w:rsidR="00274C64" w:rsidRDefault="00274C64" w:rsidP="00274C64">
      <w:pPr>
        <w:jc w:val="center"/>
        <w:rPr>
          <w:rFonts w:ascii="Arial" w:hAnsi="Arial" w:cs="Arial"/>
          <w:sz w:val="20"/>
          <w:szCs w:val="20"/>
        </w:rPr>
      </w:pPr>
    </w:p>
    <w:p w14:paraId="494EBFF3" w14:textId="77777777" w:rsidR="00274C64" w:rsidRDefault="00274C64" w:rsidP="00274C64">
      <w:pPr>
        <w:jc w:val="center"/>
        <w:rPr>
          <w:rFonts w:ascii="Arial" w:hAnsi="Arial" w:cs="Arial"/>
          <w:sz w:val="20"/>
          <w:szCs w:val="20"/>
        </w:rPr>
      </w:pPr>
    </w:p>
    <w:p w14:paraId="54D36EEB" w14:textId="77777777" w:rsidR="00274C64" w:rsidRPr="00274C64" w:rsidRDefault="00274C64" w:rsidP="00274C64">
      <w:pPr>
        <w:rPr>
          <w:rFonts w:ascii="Arial" w:hAnsi="Arial" w:cs="Arial"/>
          <w:sz w:val="20"/>
          <w:szCs w:val="20"/>
        </w:rPr>
      </w:pPr>
    </w:p>
    <w:p w14:paraId="62EF2CC9" w14:textId="77777777" w:rsidR="00274C64" w:rsidRPr="00274C64" w:rsidRDefault="00274C64" w:rsidP="00274C64">
      <w:pPr>
        <w:rPr>
          <w:rFonts w:ascii="Arial" w:hAnsi="Arial" w:cs="Arial"/>
          <w:sz w:val="20"/>
          <w:szCs w:val="20"/>
        </w:rPr>
      </w:pPr>
    </w:p>
    <w:p w14:paraId="743ABB6A" w14:textId="77777777" w:rsidR="00274C64" w:rsidRPr="00274C64" w:rsidRDefault="00274C64" w:rsidP="00274C64">
      <w:pPr>
        <w:rPr>
          <w:rFonts w:ascii="Arial" w:hAnsi="Arial" w:cs="Arial"/>
          <w:sz w:val="20"/>
          <w:szCs w:val="20"/>
        </w:rPr>
      </w:pPr>
    </w:p>
    <w:p w14:paraId="5D6472A5" w14:textId="77777777" w:rsidR="00274C64" w:rsidRPr="00274C64" w:rsidRDefault="00274C64" w:rsidP="00274C64">
      <w:pPr>
        <w:rPr>
          <w:rFonts w:ascii="Arial" w:hAnsi="Arial" w:cs="Arial"/>
          <w:sz w:val="20"/>
          <w:szCs w:val="20"/>
        </w:rPr>
      </w:pPr>
    </w:p>
    <w:p w14:paraId="16CD0645" w14:textId="77777777" w:rsidR="00274C64" w:rsidRPr="00274C64" w:rsidRDefault="00274C64" w:rsidP="00274C64">
      <w:pPr>
        <w:rPr>
          <w:rFonts w:ascii="Arial" w:hAnsi="Arial" w:cs="Arial"/>
          <w:sz w:val="20"/>
          <w:szCs w:val="20"/>
        </w:rPr>
      </w:pPr>
    </w:p>
    <w:p w14:paraId="1D32F4DC" w14:textId="77777777" w:rsidR="00274C64" w:rsidRPr="00274C64" w:rsidRDefault="00274C64" w:rsidP="00274C64">
      <w:pPr>
        <w:rPr>
          <w:rFonts w:ascii="Arial" w:hAnsi="Arial" w:cs="Arial"/>
          <w:sz w:val="20"/>
          <w:szCs w:val="20"/>
        </w:rPr>
      </w:pPr>
    </w:p>
    <w:p w14:paraId="06C0AE51" w14:textId="12B84CF6" w:rsidR="00274C64" w:rsidRPr="00274C64" w:rsidRDefault="00274C64" w:rsidP="00274C64">
      <w:pPr>
        <w:rPr>
          <w:rFonts w:ascii="Arial" w:hAnsi="Arial" w:cs="Arial"/>
          <w:sz w:val="20"/>
          <w:szCs w:val="20"/>
        </w:rPr>
        <w:sectPr w:rsidR="00274C64" w:rsidRPr="00274C64" w:rsidSect="0009675E">
          <w:pgSz w:w="15840" w:h="12240" w:orient="landscape" w:code="1"/>
          <w:pgMar w:top="1440" w:right="1440" w:bottom="1440" w:left="1440" w:header="709" w:footer="709" w:gutter="0"/>
          <w:cols w:space="708"/>
          <w:docGrid w:linePitch="360"/>
        </w:sectPr>
      </w:pPr>
    </w:p>
    <w:p w14:paraId="3BBF5D89" w14:textId="6BD9016B" w:rsidR="00953DF1" w:rsidRDefault="00953DF1" w:rsidP="000D2822">
      <w:pPr>
        <w:spacing w:line="360" w:lineRule="auto"/>
        <w:jc w:val="both"/>
        <w:rPr>
          <w:rFonts w:ascii="Arial" w:hAnsi="Arial" w:cs="Arial"/>
          <w:sz w:val="20"/>
          <w:szCs w:val="20"/>
        </w:rPr>
      </w:pPr>
      <w:r w:rsidRPr="00953DF1">
        <w:rPr>
          <w:rFonts w:ascii="Arial" w:hAnsi="Arial" w:cs="Arial"/>
          <w:sz w:val="20"/>
          <w:szCs w:val="20"/>
        </w:rPr>
        <w:lastRenderedPageBreak/>
        <w:t xml:space="preserve">Table 2. Summaries of </w:t>
      </w:r>
      <w:r w:rsidR="006F2517" w:rsidRPr="00067202">
        <w:rPr>
          <w:rFonts w:ascii="Arial" w:hAnsi="Arial" w:cs="Arial"/>
          <w:sz w:val="20"/>
          <w:szCs w:val="20"/>
          <w:highlight w:val="yellow"/>
        </w:rPr>
        <w:t xml:space="preserve">the author's </w:t>
      </w:r>
      <w:r w:rsidRPr="00953DF1">
        <w:rPr>
          <w:rFonts w:ascii="Arial" w:hAnsi="Arial" w:cs="Arial"/>
          <w:sz w:val="20"/>
          <w:szCs w:val="20"/>
        </w:rPr>
        <w:t>publication, surgical technique, and outcome evaluation</w:t>
      </w:r>
    </w:p>
    <w:tbl>
      <w:tblPr>
        <w:tblStyle w:val="TableGrid"/>
        <w:tblW w:w="929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
        <w:gridCol w:w="2232"/>
        <w:gridCol w:w="2847"/>
        <w:gridCol w:w="3525"/>
      </w:tblGrid>
      <w:tr w:rsidR="00953DF1" w:rsidRPr="00953DF1" w14:paraId="0EF65DCA" w14:textId="77777777" w:rsidTr="009E4E7D">
        <w:trPr>
          <w:trHeight w:val="1251"/>
        </w:trPr>
        <w:tc>
          <w:tcPr>
            <w:tcW w:w="688" w:type="dxa"/>
            <w:tcBorders>
              <w:top w:val="single" w:sz="4" w:space="0" w:color="auto"/>
              <w:bottom w:val="single" w:sz="4" w:space="0" w:color="auto"/>
            </w:tcBorders>
            <w:vAlign w:val="center"/>
          </w:tcPr>
          <w:p w14:paraId="484639B2" w14:textId="77777777" w:rsidR="00953DF1" w:rsidRPr="00953DF1" w:rsidRDefault="00953DF1" w:rsidP="009E4E7D">
            <w:pPr>
              <w:spacing w:line="360" w:lineRule="auto"/>
              <w:jc w:val="center"/>
              <w:rPr>
                <w:rFonts w:ascii="Arial" w:hAnsi="Arial" w:cs="Arial"/>
                <w:sz w:val="20"/>
                <w:szCs w:val="20"/>
                <w:lang w:val="en-US"/>
              </w:rPr>
            </w:pPr>
            <w:r w:rsidRPr="00953DF1">
              <w:rPr>
                <w:rFonts w:ascii="Arial" w:hAnsi="Arial" w:cs="Arial"/>
                <w:sz w:val="20"/>
                <w:szCs w:val="20"/>
                <w:lang w:val="en-US"/>
              </w:rPr>
              <w:t>No</w:t>
            </w:r>
          </w:p>
        </w:tc>
        <w:tc>
          <w:tcPr>
            <w:tcW w:w="2232" w:type="dxa"/>
            <w:tcBorders>
              <w:top w:val="single" w:sz="4" w:space="0" w:color="auto"/>
              <w:bottom w:val="single" w:sz="4" w:space="0" w:color="auto"/>
            </w:tcBorders>
            <w:vAlign w:val="center"/>
          </w:tcPr>
          <w:p w14:paraId="492035CF" w14:textId="77777777" w:rsidR="00953DF1" w:rsidRPr="00953DF1" w:rsidRDefault="00953DF1" w:rsidP="009E4E7D">
            <w:pPr>
              <w:spacing w:line="360" w:lineRule="auto"/>
              <w:jc w:val="center"/>
              <w:rPr>
                <w:rFonts w:ascii="Arial" w:hAnsi="Arial" w:cs="Arial"/>
                <w:sz w:val="20"/>
                <w:szCs w:val="20"/>
                <w:lang w:val="en-US"/>
              </w:rPr>
            </w:pPr>
            <w:r w:rsidRPr="00953DF1">
              <w:rPr>
                <w:rFonts w:ascii="Arial" w:hAnsi="Arial" w:cs="Arial"/>
                <w:sz w:val="20"/>
                <w:szCs w:val="20"/>
                <w:lang w:val="en-US"/>
              </w:rPr>
              <w:t>Author, publication year</w:t>
            </w:r>
          </w:p>
        </w:tc>
        <w:tc>
          <w:tcPr>
            <w:tcW w:w="2847" w:type="dxa"/>
            <w:tcBorders>
              <w:top w:val="single" w:sz="4" w:space="0" w:color="auto"/>
              <w:bottom w:val="single" w:sz="4" w:space="0" w:color="auto"/>
            </w:tcBorders>
            <w:vAlign w:val="center"/>
          </w:tcPr>
          <w:p w14:paraId="73BD1F5C" w14:textId="77777777" w:rsidR="00953DF1" w:rsidRPr="00953DF1" w:rsidRDefault="00953DF1" w:rsidP="009E4E7D">
            <w:pPr>
              <w:spacing w:line="360" w:lineRule="auto"/>
              <w:jc w:val="center"/>
              <w:rPr>
                <w:rFonts w:ascii="Arial" w:hAnsi="Arial" w:cs="Arial"/>
                <w:sz w:val="20"/>
                <w:szCs w:val="20"/>
                <w:lang w:val="en-US"/>
              </w:rPr>
            </w:pPr>
            <w:r w:rsidRPr="00953DF1">
              <w:rPr>
                <w:rFonts w:ascii="Arial" w:hAnsi="Arial" w:cs="Arial"/>
                <w:sz w:val="20"/>
                <w:szCs w:val="20"/>
                <w:lang w:val="en-US"/>
              </w:rPr>
              <w:t>Surgical technique</w:t>
            </w:r>
          </w:p>
        </w:tc>
        <w:tc>
          <w:tcPr>
            <w:tcW w:w="3525" w:type="dxa"/>
            <w:tcBorders>
              <w:top w:val="single" w:sz="4" w:space="0" w:color="auto"/>
              <w:bottom w:val="single" w:sz="4" w:space="0" w:color="auto"/>
            </w:tcBorders>
            <w:vAlign w:val="center"/>
          </w:tcPr>
          <w:p w14:paraId="39691278" w14:textId="77777777" w:rsidR="00953DF1" w:rsidRPr="00953DF1" w:rsidRDefault="00953DF1" w:rsidP="009E4E7D">
            <w:pPr>
              <w:spacing w:line="360" w:lineRule="auto"/>
              <w:jc w:val="center"/>
              <w:rPr>
                <w:rFonts w:ascii="Arial" w:hAnsi="Arial" w:cs="Arial"/>
                <w:sz w:val="20"/>
                <w:szCs w:val="20"/>
                <w:lang w:val="en-US"/>
              </w:rPr>
            </w:pPr>
            <w:r w:rsidRPr="00953DF1">
              <w:rPr>
                <w:rFonts w:ascii="Arial" w:hAnsi="Arial" w:cs="Arial"/>
                <w:sz w:val="20"/>
                <w:szCs w:val="20"/>
                <w:lang w:val="en-US"/>
              </w:rPr>
              <w:t>Outcomes evaluation</w:t>
            </w:r>
          </w:p>
        </w:tc>
      </w:tr>
      <w:tr w:rsidR="00953DF1" w:rsidRPr="00953DF1" w14:paraId="71F70919" w14:textId="77777777" w:rsidTr="009E4E7D">
        <w:trPr>
          <w:trHeight w:val="4218"/>
        </w:trPr>
        <w:tc>
          <w:tcPr>
            <w:tcW w:w="688" w:type="dxa"/>
            <w:tcBorders>
              <w:top w:val="single" w:sz="4" w:space="0" w:color="auto"/>
            </w:tcBorders>
          </w:tcPr>
          <w:p w14:paraId="1C78B9D8" w14:textId="77777777" w:rsidR="00953DF1" w:rsidRPr="00953DF1" w:rsidRDefault="00953DF1" w:rsidP="009E4E7D">
            <w:pPr>
              <w:spacing w:line="360" w:lineRule="auto"/>
              <w:jc w:val="both"/>
              <w:rPr>
                <w:rFonts w:ascii="Arial" w:hAnsi="Arial" w:cs="Arial"/>
                <w:sz w:val="20"/>
                <w:szCs w:val="20"/>
                <w:lang w:val="en-US"/>
              </w:rPr>
            </w:pPr>
            <w:r w:rsidRPr="00953DF1">
              <w:rPr>
                <w:rFonts w:ascii="Arial" w:hAnsi="Arial" w:cs="Arial"/>
                <w:sz w:val="20"/>
                <w:szCs w:val="20"/>
                <w:lang w:val="en-US"/>
              </w:rPr>
              <w:t>1</w:t>
            </w:r>
          </w:p>
        </w:tc>
        <w:tc>
          <w:tcPr>
            <w:tcW w:w="2232" w:type="dxa"/>
            <w:tcBorders>
              <w:top w:val="single" w:sz="4" w:space="0" w:color="auto"/>
            </w:tcBorders>
          </w:tcPr>
          <w:p w14:paraId="5E7E546E" w14:textId="77777777" w:rsidR="00953DF1" w:rsidRPr="00953DF1" w:rsidRDefault="00953DF1" w:rsidP="009E4E7D">
            <w:pPr>
              <w:spacing w:line="360" w:lineRule="auto"/>
              <w:jc w:val="both"/>
              <w:rPr>
                <w:rFonts w:ascii="Arial" w:hAnsi="Arial" w:cs="Arial"/>
                <w:sz w:val="20"/>
                <w:szCs w:val="20"/>
                <w:lang w:val="en-US"/>
              </w:rPr>
            </w:pPr>
            <w:r w:rsidRPr="00953DF1">
              <w:rPr>
                <w:rFonts w:ascii="Arial" w:hAnsi="Arial" w:cs="Arial"/>
                <w:sz w:val="20"/>
                <w:szCs w:val="20"/>
                <w:lang w:val="en-US"/>
              </w:rPr>
              <w:t>Xiao et al, 2022</w:t>
            </w:r>
          </w:p>
        </w:tc>
        <w:tc>
          <w:tcPr>
            <w:tcW w:w="2847" w:type="dxa"/>
            <w:tcBorders>
              <w:top w:val="single" w:sz="4" w:space="0" w:color="auto"/>
            </w:tcBorders>
          </w:tcPr>
          <w:p w14:paraId="2F79EC4F" w14:textId="7F1857AF" w:rsidR="00953DF1" w:rsidRPr="00953DF1" w:rsidRDefault="00953DF1" w:rsidP="009E4E7D">
            <w:pPr>
              <w:spacing w:line="360" w:lineRule="auto"/>
              <w:jc w:val="both"/>
              <w:rPr>
                <w:rFonts w:ascii="Arial" w:hAnsi="Arial" w:cs="Arial"/>
                <w:sz w:val="20"/>
                <w:szCs w:val="20"/>
              </w:rPr>
            </w:pPr>
            <w:r w:rsidRPr="00953DF1">
              <w:rPr>
                <w:rFonts w:ascii="Arial" w:hAnsi="Arial" w:cs="Arial"/>
                <w:sz w:val="20"/>
                <w:szCs w:val="20"/>
                <w:lang w:val="en-US"/>
              </w:rPr>
              <w:t xml:space="preserve">Freehand: </w:t>
            </w:r>
            <w:r w:rsidRPr="00953DF1">
              <w:rPr>
                <w:rFonts w:ascii="Arial" w:hAnsi="Arial" w:cs="Arial"/>
                <w:sz w:val="20"/>
                <w:szCs w:val="20"/>
              </w:rPr>
              <w:t xml:space="preserve">The patient underwent brachial plexus block </w:t>
            </w:r>
            <w:r w:rsidR="006F2517" w:rsidRPr="00067202">
              <w:rPr>
                <w:rFonts w:ascii="Arial" w:hAnsi="Arial" w:cs="Arial"/>
                <w:sz w:val="20"/>
                <w:szCs w:val="20"/>
                <w:highlight w:val="yellow"/>
              </w:rPr>
              <w:t>anaesthesia</w:t>
            </w:r>
            <w:r w:rsidRPr="00953DF1">
              <w:rPr>
                <w:rFonts w:ascii="Arial" w:hAnsi="Arial" w:cs="Arial"/>
                <w:sz w:val="20"/>
                <w:szCs w:val="20"/>
              </w:rPr>
              <w:t>. Using C-arm fluoroscopy, the entry point was identified at the scaphoid tubercle. The wrist was extended dorsally at a 45° angle to align with the scaphoid's long axis. A Kirschner wire was inserted through the scaphoid, confirmed by lateral imaging showing its placement within the capitate-lunate space. After measuring the wire length, 4 mm was subtracted to accommodate the 2 mm countersunk ends of the cannulated screw. A hollow drill was used to create the track, and the appropriate screw was then inserted.</w:t>
            </w:r>
          </w:p>
          <w:p w14:paraId="736B5F33" w14:textId="77777777" w:rsidR="00953DF1" w:rsidRPr="00953DF1" w:rsidRDefault="00953DF1" w:rsidP="009E4E7D">
            <w:pPr>
              <w:spacing w:line="360" w:lineRule="auto"/>
              <w:jc w:val="both"/>
              <w:rPr>
                <w:rFonts w:ascii="Arial" w:hAnsi="Arial" w:cs="Arial"/>
                <w:sz w:val="20"/>
                <w:szCs w:val="20"/>
                <w:lang w:val="en-US"/>
              </w:rPr>
            </w:pPr>
          </w:p>
          <w:p w14:paraId="793012D2" w14:textId="63E8D17A" w:rsidR="00953DF1" w:rsidRPr="00953DF1" w:rsidRDefault="00953DF1" w:rsidP="009E4E7D">
            <w:pPr>
              <w:spacing w:line="360" w:lineRule="auto"/>
              <w:jc w:val="both"/>
              <w:rPr>
                <w:rFonts w:ascii="Arial" w:hAnsi="Arial" w:cs="Arial"/>
                <w:sz w:val="20"/>
                <w:szCs w:val="20"/>
                <w:lang w:val="en-US"/>
              </w:rPr>
            </w:pPr>
            <w:r w:rsidRPr="00953DF1">
              <w:rPr>
                <w:rFonts w:ascii="Arial" w:hAnsi="Arial" w:cs="Arial"/>
                <w:sz w:val="20"/>
                <w:szCs w:val="20"/>
                <w:lang w:val="en-US"/>
              </w:rPr>
              <w:t xml:space="preserve">Robotic: </w:t>
            </w:r>
            <w:proofErr w:type="spellStart"/>
            <w:r w:rsidRPr="00953DF1">
              <w:rPr>
                <w:rFonts w:ascii="Arial" w:hAnsi="Arial" w:cs="Arial"/>
                <w:sz w:val="20"/>
                <w:szCs w:val="20"/>
              </w:rPr>
              <w:t>TiRobot</w:t>
            </w:r>
            <w:proofErr w:type="spellEnd"/>
            <w:r w:rsidRPr="00953DF1">
              <w:rPr>
                <w:rFonts w:ascii="Arial" w:hAnsi="Arial" w:cs="Arial"/>
                <w:sz w:val="20"/>
                <w:szCs w:val="20"/>
              </w:rPr>
              <w:t xml:space="preserve">™ system—comprising a multi-joint manipulator, optical tracker, planning/control platform, and surgical tools—was used for guided screw placement. After </w:t>
            </w:r>
            <w:r w:rsidR="006F2517" w:rsidRPr="00067202">
              <w:rPr>
                <w:rFonts w:ascii="Arial" w:hAnsi="Arial" w:cs="Arial"/>
                <w:sz w:val="20"/>
                <w:szCs w:val="20"/>
                <w:highlight w:val="yellow"/>
              </w:rPr>
              <w:t>anaesthesia</w:t>
            </w:r>
            <w:r w:rsidR="006F2517" w:rsidRPr="00953DF1">
              <w:rPr>
                <w:rFonts w:ascii="Arial" w:hAnsi="Arial" w:cs="Arial"/>
                <w:sz w:val="20"/>
                <w:szCs w:val="20"/>
              </w:rPr>
              <w:t xml:space="preserve"> </w:t>
            </w:r>
            <w:r w:rsidRPr="00953DF1">
              <w:rPr>
                <w:rFonts w:ascii="Arial" w:hAnsi="Arial" w:cs="Arial"/>
                <w:sz w:val="20"/>
                <w:szCs w:val="20"/>
              </w:rPr>
              <w:t xml:space="preserve">and patient positioning with wrist extension and slight ulnar </w:t>
            </w:r>
            <w:r w:rsidRPr="00953DF1">
              <w:rPr>
                <w:rFonts w:ascii="Arial" w:hAnsi="Arial" w:cs="Arial"/>
                <w:sz w:val="20"/>
                <w:szCs w:val="20"/>
              </w:rPr>
              <w:lastRenderedPageBreak/>
              <w:t>deviation, a tracer was attached to the forearm for real-time spatial tracking (error &lt;0.3 mm). Fluoroscopic images (AP and lateral) were captured for preoperative planning. The surgeon selected the screw trajectory and length via the platform. The robot positioned its arm to guide the wire insertion. After confirming optimal placement with C-arm imaging, a cannulated screw was inserted along the guide path.</w:t>
            </w:r>
          </w:p>
        </w:tc>
        <w:tc>
          <w:tcPr>
            <w:tcW w:w="3525" w:type="dxa"/>
            <w:tcBorders>
              <w:top w:val="single" w:sz="4" w:space="0" w:color="auto"/>
            </w:tcBorders>
          </w:tcPr>
          <w:p w14:paraId="444F06B0" w14:textId="77777777" w:rsidR="00953DF1" w:rsidRPr="00953DF1" w:rsidRDefault="00953DF1" w:rsidP="00953DF1">
            <w:pPr>
              <w:pStyle w:val="ListParagraph"/>
              <w:numPr>
                <w:ilvl w:val="0"/>
                <w:numId w:val="2"/>
              </w:numPr>
              <w:spacing w:line="360" w:lineRule="auto"/>
              <w:ind w:left="176" w:hanging="119"/>
              <w:jc w:val="both"/>
              <w:rPr>
                <w:rFonts w:ascii="Arial" w:hAnsi="Arial" w:cs="Arial"/>
                <w:sz w:val="20"/>
                <w:szCs w:val="20"/>
                <w:lang w:val="en-US"/>
              </w:rPr>
            </w:pPr>
            <w:r w:rsidRPr="00953DF1">
              <w:rPr>
                <w:rFonts w:ascii="Arial" w:hAnsi="Arial" w:cs="Arial"/>
                <w:sz w:val="20"/>
                <w:szCs w:val="20"/>
                <w:lang w:val="en-US"/>
              </w:rPr>
              <w:lastRenderedPageBreak/>
              <w:t>Functional outcome: Mayo Wrist</w:t>
            </w:r>
          </w:p>
          <w:p w14:paraId="26C06648" w14:textId="77777777" w:rsidR="00953DF1" w:rsidRPr="00953DF1" w:rsidRDefault="00953DF1" w:rsidP="00953DF1">
            <w:pPr>
              <w:pStyle w:val="ListParagraph"/>
              <w:numPr>
                <w:ilvl w:val="0"/>
                <w:numId w:val="2"/>
              </w:numPr>
              <w:spacing w:line="360" w:lineRule="auto"/>
              <w:ind w:left="176" w:hanging="119"/>
              <w:jc w:val="both"/>
              <w:rPr>
                <w:rFonts w:ascii="Arial" w:hAnsi="Arial" w:cs="Arial"/>
                <w:sz w:val="20"/>
                <w:szCs w:val="20"/>
                <w:lang w:val="en-US"/>
              </w:rPr>
            </w:pPr>
            <w:r w:rsidRPr="00953DF1">
              <w:rPr>
                <w:rFonts w:ascii="Arial" w:hAnsi="Arial" w:cs="Arial"/>
                <w:sz w:val="20"/>
                <w:szCs w:val="20"/>
                <w:lang w:val="en-US"/>
              </w:rPr>
              <w:t>Radiological outcome: Radiation Time</w:t>
            </w:r>
          </w:p>
          <w:p w14:paraId="3E20918D" w14:textId="77777777" w:rsidR="00953DF1" w:rsidRPr="00953DF1" w:rsidRDefault="00953DF1" w:rsidP="00953DF1">
            <w:pPr>
              <w:pStyle w:val="ListParagraph"/>
              <w:numPr>
                <w:ilvl w:val="0"/>
                <w:numId w:val="2"/>
              </w:numPr>
              <w:spacing w:line="360" w:lineRule="auto"/>
              <w:ind w:left="176" w:hanging="119"/>
              <w:jc w:val="both"/>
              <w:rPr>
                <w:rFonts w:ascii="Arial" w:hAnsi="Arial" w:cs="Arial"/>
                <w:sz w:val="20"/>
                <w:szCs w:val="20"/>
                <w:lang w:val="en-US"/>
              </w:rPr>
            </w:pPr>
            <w:r w:rsidRPr="00953DF1">
              <w:rPr>
                <w:rFonts w:ascii="Arial" w:hAnsi="Arial" w:cs="Arial"/>
                <w:sz w:val="20"/>
                <w:szCs w:val="20"/>
                <w:lang w:val="en-US"/>
              </w:rPr>
              <w:t>Operative Time</w:t>
            </w:r>
          </w:p>
          <w:p w14:paraId="027CAD50" w14:textId="77777777" w:rsidR="00953DF1" w:rsidRPr="00953DF1" w:rsidRDefault="00953DF1" w:rsidP="00953DF1">
            <w:pPr>
              <w:pStyle w:val="ListParagraph"/>
              <w:numPr>
                <w:ilvl w:val="0"/>
                <w:numId w:val="2"/>
              </w:numPr>
              <w:spacing w:line="360" w:lineRule="auto"/>
              <w:ind w:left="176" w:hanging="119"/>
              <w:jc w:val="both"/>
              <w:rPr>
                <w:rFonts w:ascii="Arial" w:hAnsi="Arial" w:cs="Arial"/>
                <w:sz w:val="20"/>
                <w:szCs w:val="20"/>
                <w:lang w:val="en-US"/>
              </w:rPr>
            </w:pPr>
            <w:r w:rsidRPr="00953DF1">
              <w:rPr>
                <w:rFonts w:ascii="Arial" w:hAnsi="Arial" w:cs="Arial"/>
                <w:sz w:val="20"/>
                <w:szCs w:val="20"/>
                <w:lang w:val="en-US"/>
              </w:rPr>
              <w:t>Intraoperative Blood Loss</w:t>
            </w:r>
          </w:p>
          <w:p w14:paraId="0411766F" w14:textId="77777777" w:rsidR="00953DF1" w:rsidRPr="00953DF1" w:rsidRDefault="00953DF1" w:rsidP="00953DF1">
            <w:pPr>
              <w:pStyle w:val="ListParagraph"/>
              <w:numPr>
                <w:ilvl w:val="0"/>
                <w:numId w:val="2"/>
              </w:numPr>
              <w:spacing w:line="360" w:lineRule="auto"/>
              <w:ind w:left="176" w:hanging="119"/>
              <w:jc w:val="both"/>
              <w:rPr>
                <w:rFonts w:ascii="Arial" w:hAnsi="Arial" w:cs="Arial"/>
                <w:sz w:val="20"/>
                <w:szCs w:val="20"/>
                <w:lang w:val="en-US"/>
              </w:rPr>
            </w:pPr>
            <w:r w:rsidRPr="00953DF1">
              <w:rPr>
                <w:rFonts w:ascii="Arial" w:hAnsi="Arial" w:cs="Arial"/>
                <w:sz w:val="20"/>
                <w:szCs w:val="20"/>
                <w:lang w:val="en-US"/>
              </w:rPr>
              <w:t xml:space="preserve">Fracture Union Time </w:t>
            </w:r>
          </w:p>
          <w:p w14:paraId="2CF945C9" w14:textId="77777777" w:rsidR="00953DF1" w:rsidRPr="00953DF1" w:rsidRDefault="00953DF1" w:rsidP="009E4E7D">
            <w:pPr>
              <w:pStyle w:val="ListParagraph"/>
              <w:spacing w:line="360" w:lineRule="auto"/>
              <w:ind w:left="176"/>
              <w:jc w:val="both"/>
              <w:rPr>
                <w:rFonts w:ascii="Arial" w:hAnsi="Arial" w:cs="Arial"/>
                <w:sz w:val="20"/>
                <w:szCs w:val="20"/>
                <w:lang w:val="en-US"/>
              </w:rPr>
            </w:pPr>
          </w:p>
        </w:tc>
      </w:tr>
      <w:tr w:rsidR="00953DF1" w:rsidRPr="00953DF1" w14:paraId="2FDFEC40" w14:textId="77777777" w:rsidTr="009E4E7D">
        <w:trPr>
          <w:trHeight w:val="3938"/>
        </w:trPr>
        <w:tc>
          <w:tcPr>
            <w:tcW w:w="688" w:type="dxa"/>
          </w:tcPr>
          <w:p w14:paraId="2D24F3EA" w14:textId="77777777" w:rsidR="00953DF1" w:rsidRPr="00953DF1" w:rsidRDefault="00953DF1" w:rsidP="009E4E7D">
            <w:pPr>
              <w:spacing w:line="360" w:lineRule="auto"/>
              <w:jc w:val="both"/>
              <w:rPr>
                <w:rFonts w:ascii="Arial" w:hAnsi="Arial" w:cs="Arial"/>
                <w:sz w:val="20"/>
                <w:szCs w:val="20"/>
                <w:lang w:val="en-US"/>
              </w:rPr>
            </w:pPr>
            <w:r w:rsidRPr="00953DF1">
              <w:rPr>
                <w:rFonts w:ascii="Arial" w:hAnsi="Arial" w:cs="Arial"/>
                <w:sz w:val="20"/>
                <w:szCs w:val="20"/>
                <w:lang w:val="en-US"/>
              </w:rPr>
              <w:t>2</w:t>
            </w:r>
          </w:p>
        </w:tc>
        <w:tc>
          <w:tcPr>
            <w:tcW w:w="2232" w:type="dxa"/>
          </w:tcPr>
          <w:p w14:paraId="7DAE228F" w14:textId="77777777" w:rsidR="00953DF1" w:rsidRPr="00953DF1" w:rsidRDefault="00953DF1" w:rsidP="009E4E7D">
            <w:pPr>
              <w:spacing w:line="360" w:lineRule="auto"/>
              <w:jc w:val="both"/>
              <w:rPr>
                <w:rFonts w:ascii="Arial" w:hAnsi="Arial" w:cs="Arial"/>
                <w:sz w:val="20"/>
                <w:szCs w:val="20"/>
                <w:lang w:val="en-US"/>
              </w:rPr>
            </w:pPr>
            <w:r w:rsidRPr="00953DF1">
              <w:rPr>
                <w:rFonts w:ascii="Arial" w:hAnsi="Arial" w:cs="Arial"/>
                <w:sz w:val="20"/>
                <w:szCs w:val="20"/>
                <w:lang w:val="en-US"/>
              </w:rPr>
              <w:t>Guo et al, 2022</w:t>
            </w:r>
          </w:p>
        </w:tc>
        <w:tc>
          <w:tcPr>
            <w:tcW w:w="2847" w:type="dxa"/>
          </w:tcPr>
          <w:p w14:paraId="1C70BDE4" w14:textId="77777777" w:rsidR="00953DF1" w:rsidRPr="00953DF1" w:rsidRDefault="00953DF1" w:rsidP="009E4E7D">
            <w:pPr>
              <w:spacing w:line="360" w:lineRule="auto"/>
              <w:jc w:val="both"/>
              <w:rPr>
                <w:rFonts w:ascii="Arial" w:hAnsi="Arial" w:cs="Arial"/>
                <w:sz w:val="20"/>
                <w:szCs w:val="20"/>
                <w:lang w:val="en-US"/>
              </w:rPr>
            </w:pPr>
            <w:r w:rsidRPr="00953DF1">
              <w:rPr>
                <w:rFonts w:ascii="Arial" w:hAnsi="Arial" w:cs="Arial"/>
                <w:sz w:val="20"/>
                <w:szCs w:val="20"/>
                <w:lang w:val="en-US"/>
              </w:rPr>
              <w:t xml:space="preserve">Robotic: </w:t>
            </w:r>
            <w:r w:rsidRPr="00953DF1">
              <w:rPr>
                <w:rFonts w:ascii="Arial" w:hAnsi="Arial" w:cs="Arial"/>
                <w:sz w:val="20"/>
                <w:szCs w:val="20"/>
              </w:rPr>
              <w:t>A robotic navigation system (</w:t>
            </w:r>
            <w:proofErr w:type="spellStart"/>
            <w:r w:rsidRPr="00953DF1">
              <w:rPr>
                <w:rFonts w:ascii="Arial" w:hAnsi="Arial" w:cs="Arial"/>
                <w:sz w:val="20"/>
                <w:szCs w:val="20"/>
              </w:rPr>
              <w:t>TiRobot</w:t>
            </w:r>
            <w:proofErr w:type="spellEnd"/>
            <w:r w:rsidRPr="00953DF1">
              <w:rPr>
                <w:rFonts w:ascii="Arial" w:hAnsi="Arial" w:cs="Arial"/>
                <w:sz w:val="20"/>
                <w:szCs w:val="20"/>
              </w:rPr>
              <w:t>) was used to guide precise scaphoid screw placement. The wrist was fixed in a custom jig, and screw trajectories were planned using C-arm images. The robot aligned its arm to the planned paths, allowing the surgeon to insert ulnar and radial guidewires. After fluoroscopic confirmation, two cannulated screws were placed. Screw length, insertion accuracy, procedure time, and radiation exposure were recorded.</w:t>
            </w:r>
          </w:p>
          <w:p w14:paraId="2C3183B5" w14:textId="77777777" w:rsidR="00953DF1" w:rsidRPr="00953DF1" w:rsidRDefault="00953DF1" w:rsidP="009E4E7D">
            <w:pPr>
              <w:spacing w:line="360" w:lineRule="auto"/>
              <w:jc w:val="both"/>
              <w:rPr>
                <w:rFonts w:ascii="Arial" w:hAnsi="Arial" w:cs="Arial"/>
                <w:sz w:val="20"/>
                <w:szCs w:val="20"/>
                <w:lang w:val="en-US"/>
              </w:rPr>
            </w:pPr>
          </w:p>
          <w:p w14:paraId="02969338" w14:textId="77777777" w:rsidR="00953DF1" w:rsidRPr="00953DF1" w:rsidRDefault="00953DF1" w:rsidP="009E4E7D">
            <w:pPr>
              <w:spacing w:line="360" w:lineRule="auto"/>
              <w:jc w:val="both"/>
              <w:rPr>
                <w:rFonts w:ascii="Arial" w:hAnsi="Arial" w:cs="Arial"/>
                <w:sz w:val="20"/>
                <w:szCs w:val="20"/>
                <w:lang w:val="en-US"/>
              </w:rPr>
            </w:pPr>
            <w:proofErr w:type="spellStart"/>
            <w:r w:rsidRPr="00953DF1">
              <w:rPr>
                <w:rFonts w:ascii="Arial" w:hAnsi="Arial" w:cs="Arial"/>
                <w:sz w:val="20"/>
                <w:szCs w:val="20"/>
                <w:lang w:val="en-US"/>
              </w:rPr>
              <w:t>Handfree</w:t>
            </w:r>
            <w:proofErr w:type="spellEnd"/>
            <w:r w:rsidRPr="00953DF1">
              <w:rPr>
                <w:rFonts w:ascii="Arial" w:hAnsi="Arial" w:cs="Arial"/>
                <w:sz w:val="20"/>
                <w:szCs w:val="20"/>
                <w:lang w:val="en-US"/>
              </w:rPr>
              <w:t xml:space="preserve">: </w:t>
            </w:r>
            <w:r w:rsidRPr="00953DF1">
              <w:rPr>
                <w:rFonts w:ascii="Arial" w:hAnsi="Arial" w:cs="Arial"/>
                <w:sz w:val="20"/>
                <w:szCs w:val="20"/>
              </w:rPr>
              <w:t xml:space="preserve">In the conventional group, setup time included C-arm preparation for scaphoid </w:t>
            </w:r>
            <w:r w:rsidRPr="00953DF1">
              <w:rPr>
                <w:rFonts w:ascii="Arial" w:hAnsi="Arial" w:cs="Arial"/>
                <w:sz w:val="20"/>
                <w:szCs w:val="20"/>
              </w:rPr>
              <w:lastRenderedPageBreak/>
              <w:t>imaging. With the wrist in ulnar deviation and hyperextension, a small incision was made to insert guidewires into the scaphoid at a 45° angle. The number of attempts and time for guidewire placement were recorded to assess accuracy. Cannulated screws were then inserted over the wires, and their position was confirmed by fluoroscopy. Total procedure time and the number of C-arm shots used were also documented.</w:t>
            </w:r>
          </w:p>
          <w:p w14:paraId="659A845D" w14:textId="77777777" w:rsidR="00953DF1" w:rsidRPr="00953DF1" w:rsidRDefault="00953DF1" w:rsidP="009E4E7D">
            <w:pPr>
              <w:spacing w:line="360" w:lineRule="auto"/>
              <w:jc w:val="both"/>
              <w:rPr>
                <w:rFonts w:ascii="Arial" w:hAnsi="Arial" w:cs="Arial"/>
                <w:sz w:val="20"/>
                <w:szCs w:val="20"/>
                <w:lang w:val="en-US"/>
              </w:rPr>
            </w:pPr>
          </w:p>
        </w:tc>
        <w:tc>
          <w:tcPr>
            <w:tcW w:w="3525" w:type="dxa"/>
          </w:tcPr>
          <w:p w14:paraId="73D4C664" w14:textId="77777777" w:rsidR="00953DF1" w:rsidRPr="00953DF1" w:rsidRDefault="00953DF1" w:rsidP="00953DF1">
            <w:pPr>
              <w:pStyle w:val="ListParagraph"/>
              <w:numPr>
                <w:ilvl w:val="0"/>
                <w:numId w:val="3"/>
              </w:numPr>
              <w:spacing w:line="360" w:lineRule="auto"/>
              <w:ind w:left="317" w:hanging="119"/>
              <w:jc w:val="both"/>
              <w:rPr>
                <w:rFonts w:ascii="Arial" w:hAnsi="Arial" w:cs="Arial"/>
                <w:sz w:val="20"/>
                <w:szCs w:val="20"/>
                <w:lang w:val="en-US"/>
              </w:rPr>
            </w:pPr>
            <w:r w:rsidRPr="00953DF1">
              <w:rPr>
                <w:rFonts w:ascii="Arial" w:hAnsi="Arial" w:cs="Arial"/>
                <w:sz w:val="20"/>
                <w:szCs w:val="20"/>
              </w:rPr>
              <w:lastRenderedPageBreak/>
              <w:t xml:space="preserve">Set-up time (min) </w:t>
            </w:r>
          </w:p>
          <w:p w14:paraId="44CBDCAB" w14:textId="77777777" w:rsidR="00953DF1" w:rsidRPr="00953DF1" w:rsidRDefault="00953DF1" w:rsidP="00953DF1">
            <w:pPr>
              <w:pStyle w:val="ListParagraph"/>
              <w:numPr>
                <w:ilvl w:val="0"/>
                <w:numId w:val="3"/>
              </w:numPr>
              <w:spacing w:line="360" w:lineRule="auto"/>
              <w:ind w:left="317" w:hanging="119"/>
              <w:jc w:val="both"/>
              <w:rPr>
                <w:rFonts w:ascii="Arial" w:hAnsi="Arial" w:cs="Arial"/>
                <w:sz w:val="20"/>
                <w:szCs w:val="20"/>
                <w:lang w:val="en-US"/>
              </w:rPr>
            </w:pPr>
            <w:r w:rsidRPr="00953DF1">
              <w:rPr>
                <w:rFonts w:ascii="Arial" w:hAnsi="Arial" w:cs="Arial"/>
                <w:sz w:val="20"/>
                <w:szCs w:val="20"/>
              </w:rPr>
              <w:t xml:space="preserve">Guidewire insertion time (min) </w:t>
            </w:r>
          </w:p>
          <w:p w14:paraId="5BDD6D27" w14:textId="77777777" w:rsidR="00953DF1" w:rsidRPr="00953DF1" w:rsidRDefault="00953DF1" w:rsidP="00953DF1">
            <w:pPr>
              <w:pStyle w:val="ListParagraph"/>
              <w:numPr>
                <w:ilvl w:val="0"/>
                <w:numId w:val="3"/>
              </w:numPr>
              <w:spacing w:line="360" w:lineRule="auto"/>
              <w:ind w:left="317" w:hanging="119"/>
              <w:jc w:val="both"/>
              <w:rPr>
                <w:rFonts w:ascii="Arial" w:hAnsi="Arial" w:cs="Arial"/>
                <w:sz w:val="20"/>
                <w:szCs w:val="20"/>
                <w:lang w:val="en-US"/>
              </w:rPr>
            </w:pPr>
            <w:r w:rsidRPr="00953DF1">
              <w:rPr>
                <w:rFonts w:ascii="Arial" w:hAnsi="Arial" w:cs="Arial"/>
                <w:sz w:val="20"/>
                <w:szCs w:val="20"/>
              </w:rPr>
              <w:t xml:space="preserve">Overall time (min) </w:t>
            </w:r>
          </w:p>
          <w:p w14:paraId="58B1539F" w14:textId="77777777" w:rsidR="00953DF1" w:rsidRPr="00953DF1" w:rsidRDefault="00953DF1" w:rsidP="00953DF1">
            <w:pPr>
              <w:pStyle w:val="ListParagraph"/>
              <w:numPr>
                <w:ilvl w:val="0"/>
                <w:numId w:val="3"/>
              </w:numPr>
              <w:spacing w:line="360" w:lineRule="auto"/>
              <w:ind w:left="317" w:hanging="119"/>
              <w:jc w:val="both"/>
              <w:rPr>
                <w:rFonts w:ascii="Arial" w:hAnsi="Arial" w:cs="Arial"/>
                <w:sz w:val="20"/>
                <w:szCs w:val="20"/>
                <w:lang w:val="en-US"/>
              </w:rPr>
            </w:pPr>
            <w:r w:rsidRPr="00953DF1">
              <w:rPr>
                <w:rFonts w:ascii="Arial" w:hAnsi="Arial" w:cs="Arial"/>
                <w:sz w:val="20"/>
                <w:szCs w:val="20"/>
              </w:rPr>
              <w:t xml:space="preserve">Guidewire attempts </w:t>
            </w:r>
          </w:p>
          <w:p w14:paraId="25E1EE87" w14:textId="77777777" w:rsidR="00953DF1" w:rsidRPr="00953DF1" w:rsidRDefault="00953DF1" w:rsidP="00953DF1">
            <w:pPr>
              <w:pStyle w:val="ListParagraph"/>
              <w:numPr>
                <w:ilvl w:val="0"/>
                <w:numId w:val="3"/>
              </w:numPr>
              <w:spacing w:line="360" w:lineRule="auto"/>
              <w:ind w:left="317" w:hanging="119"/>
              <w:jc w:val="both"/>
              <w:rPr>
                <w:rFonts w:ascii="Arial" w:hAnsi="Arial" w:cs="Arial"/>
                <w:sz w:val="20"/>
                <w:szCs w:val="20"/>
                <w:lang w:val="en-US"/>
              </w:rPr>
            </w:pPr>
            <w:r w:rsidRPr="00953DF1">
              <w:rPr>
                <w:rFonts w:ascii="Arial" w:hAnsi="Arial" w:cs="Arial"/>
                <w:sz w:val="20"/>
                <w:szCs w:val="20"/>
              </w:rPr>
              <w:t xml:space="preserve">C-arm shots for Guidewires insertion </w:t>
            </w:r>
          </w:p>
          <w:p w14:paraId="67887CDE" w14:textId="77777777" w:rsidR="00953DF1" w:rsidRPr="00953DF1" w:rsidRDefault="00953DF1" w:rsidP="00953DF1">
            <w:pPr>
              <w:pStyle w:val="ListParagraph"/>
              <w:numPr>
                <w:ilvl w:val="0"/>
                <w:numId w:val="3"/>
              </w:numPr>
              <w:spacing w:line="360" w:lineRule="auto"/>
              <w:ind w:left="317" w:hanging="119"/>
              <w:jc w:val="both"/>
              <w:rPr>
                <w:rFonts w:ascii="Arial" w:hAnsi="Arial" w:cs="Arial"/>
                <w:sz w:val="20"/>
                <w:szCs w:val="20"/>
                <w:lang w:val="en-US"/>
              </w:rPr>
            </w:pPr>
            <w:r w:rsidRPr="00953DF1">
              <w:rPr>
                <w:rFonts w:ascii="Arial" w:hAnsi="Arial" w:cs="Arial"/>
                <w:sz w:val="20"/>
                <w:szCs w:val="20"/>
              </w:rPr>
              <w:t>Overall C-arm shots</w:t>
            </w:r>
          </w:p>
          <w:p w14:paraId="7A2B49F4" w14:textId="77777777" w:rsidR="00953DF1" w:rsidRPr="00953DF1" w:rsidRDefault="00953DF1" w:rsidP="009E4E7D">
            <w:pPr>
              <w:pStyle w:val="ListParagraph"/>
              <w:spacing w:line="360" w:lineRule="auto"/>
              <w:ind w:left="317"/>
              <w:jc w:val="both"/>
              <w:rPr>
                <w:rFonts w:ascii="Arial" w:hAnsi="Arial" w:cs="Arial"/>
                <w:sz w:val="20"/>
                <w:szCs w:val="20"/>
                <w:lang w:val="en-US"/>
              </w:rPr>
            </w:pPr>
          </w:p>
          <w:p w14:paraId="69C118C3" w14:textId="77777777" w:rsidR="00953DF1" w:rsidRPr="00953DF1" w:rsidRDefault="00953DF1" w:rsidP="009E4E7D">
            <w:pPr>
              <w:spacing w:line="360" w:lineRule="auto"/>
              <w:jc w:val="both"/>
              <w:rPr>
                <w:rFonts w:ascii="Arial" w:hAnsi="Arial" w:cs="Arial"/>
                <w:sz w:val="20"/>
                <w:szCs w:val="20"/>
                <w:lang w:val="en-US"/>
              </w:rPr>
            </w:pPr>
          </w:p>
        </w:tc>
      </w:tr>
    </w:tbl>
    <w:p w14:paraId="7FE0E557" w14:textId="77777777" w:rsidR="00953DF1" w:rsidRDefault="00953DF1" w:rsidP="000D2822">
      <w:pPr>
        <w:spacing w:line="360" w:lineRule="auto"/>
        <w:jc w:val="both"/>
        <w:rPr>
          <w:rFonts w:ascii="Arial" w:hAnsi="Arial" w:cs="Arial"/>
          <w:sz w:val="20"/>
          <w:szCs w:val="20"/>
        </w:rPr>
      </w:pPr>
    </w:p>
    <w:p w14:paraId="65EED798" w14:textId="77777777" w:rsidR="007814B6" w:rsidRPr="00953DF1" w:rsidRDefault="007814B6" w:rsidP="000D2822">
      <w:pPr>
        <w:spacing w:line="360" w:lineRule="auto"/>
        <w:jc w:val="both"/>
        <w:rPr>
          <w:rFonts w:ascii="Arial" w:hAnsi="Arial" w:cs="Arial"/>
          <w:sz w:val="20"/>
          <w:szCs w:val="20"/>
        </w:rPr>
      </w:pPr>
    </w:p>
    <w:p w14:paraId="1196EF55" w14:textId="77777777" w:rsidR="00953DF1" w:rsidRPr="00953DF1" w:rsidRDefault="00953DF1" w:rsidP="00953DF1">
      <w:pPr>
        <w:spacing w:line="360" w:lineRule="auto"/>
        <w:jc w:val="both"/>
        <w:rPr>
          <w:rFonts w:ascii="Arial" w:hAnsi="Arial" w:cs="Arial"/>
          <w:sz w:val="20"/>
          <w:szCs w:val="20"/>
          <w:lang w:val="en-US"/>
        </w:rPr>
      </w:pPr>
      <w:r w:rsidRPr="00953DF1">
        <w:rPr>
          <w:rFonts w:ascii="Arial" w:hAnsi="Arial" w:cs="Arial"/>
          <w:b/>
          <w:bCs/>
          <w:sz w:val="20"/>
          <w:szCs w:val="20"/>
          <w:lang w:val="en-US"/>
        </w:rPr>
        <w:t xml:space="preserve">Table 3. </w:t>
      </w:r>
      <w:r w:rsidRPr="00953DF1">
        <w:rPr>
          <w:rFonts w:ascii="Arial" w:hAnsi="Arial" w:cs="Arial"/>
          <w:sz w:val="20"/>
          <w:szCs w:val="20"/>
          <w:lang w:val="en-US"/>
        </w:rPr>
        <w:t>Robot Equipment Characteristics within studies</w:t>
      </w:r>
    </w:p>
    <w:tbl>
      <w:tblPr>
        <w:tblStyle w:val="TableGrid"/>
        <w:tblW w:w="921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
        <w:gridCol w:w="1628"/>
        <w:gridCol w:w="1300"/>
        <w:gridCol w:w="3673"/>
        <w:gridCol w:w="2126"/>
      </w:tblGrid>
      <w:tr w:rsidR="00953DF1" w:rsidRPr="00953DF1" w14:paraId="294C9DE4" w14:textId="77777777" w:rsidTr="009E4E7D">
        <w:tc>
          <w:tcPr>
            <w:tcW w:w="487" w:type="dxa"/>
            <w:vMerge w:val="restart"/>
            <w:tcBorders>
              <w:top w:val="single" w:sz="4" w:space="0" w:color="auto"/>
              <w:bottom w:val="single" w:sz="4" w:space="0" w:color="auto"/>
            </w:tcBorders>
            <w:vAlign w:val="center"/>
          </w:tcPr>
          <w:p w14:paraId="666840F4" w14:textId="77777777" w:rsidR="00953DF1" w:rsidRPr="00953DF1" w:rsidRDefault="00953DF1" w:rsidP="009E4E7D">
            <w:pPr>
              <w:jc w:val="center"/>
              <w:rPr>
                <w:rFonts w:ascii="Arial" w:hAnsi="Arial" w:cs="Arial"/>
                <w:sz w:val="20"/>
                <w:szCs w:val="20"/>
                <w:lang w:val="en-US"/>
              </w:rPr>
            </w:pPr>
            <w:r w:rsidRPr="00953DF1">
              <w:rPr>
                <w:rFonts w:ascii="Arial" w:hAnsi="Arial" w:cs="Arial"/>
                <w:sz w:val="20"/>
                <w:szCs w:val="20"/>
                <w:lang w:val="en-US"/>
              </w:rPr>
              <w:t>No</w:t>
            </w:r>
          </w:p>
        </w:tc>
        <w:tc>
          <w:tcPr>
            <w:tcW w:w="1628" w:type="dxa"/>
            <w:vMerge w:val="restart"/>
            <w:tcBorders>
              <w:top w:val="single" w:sz="4" w:space="0" w:color="auto"/>
              <w:bottom w:val="single" w:sz="4" w:space="0" w:color="auto"/>
            </w:tcBorders>
            <w:vAlign w:val="center"/>
          </w:tcPr>
          <w:p w14:paraId="4890CFDE" w14:textId="77777777" w:rsidR="00953DF1" w:rsidRPr="00953DF1" w:rsidRDefault="00953DF1" w:rsidP="009E4E7D">
            <w:pPr>
              <w:jc w:val="center"/>
              <w:rPr>
                <w:rFonts w:ascii="Arial" w:hAnsi="Arial" w:cs="Arial"/>
                <w:sz w:val="20"/>
                <w:szCs w:val="20"/>
                <w:lang w:val="en-US"/>
              </w:rPr>
            </w:pPr>
            <w:r w:rsidRPr="00953DF1">
              <w:rPr>
                <w:rFonts w:ascii="Arial" w:hAnsi="Arial" w:cs="Arial"/>
                <w:sz w:val="20"/>
                <w:szCs w:val="20"/>
                <w:lang w:val="en-US"/>
              </w:rPr>
              <w:t>Author, publication year</w:t>
            </w:r>
          </w:p>
        </w:tc>
        <w:tc>
          <w:tcPr>
            <w:tcW w:w="7099" w:type="dxa"/>
            <w:gridSpan w:val="3"/>
            <w:tcBorders>
              <w:top w:val="single" w:sz="4" w:space="0" w:color="auto"/>
              <w:bottom w:val="single" w:sz="4" w:space="0" w:color="auto"/>
            </w:tcBorders>
            <w:vAlign w:val="center"/>
          </w:tcPr>
          <w:p w14:paraId="768361D2" w14:textId="77777777" w:rsidR="00953DF1" w:rsidRPr="00953DF1" w:rsidRDefault="00953DF1" w:rsidP="009E4E7D">
            <w:pPr>
              <w:jc w:val="center"/>
              <w:rPr>
                <w:rFonts w:ascii="Arial" w:hAnsi="Arial" w:cs="Arial"/>
                <w:sz w:val="20"/>
                <w:szCs w:val="20"/>
                <w:lang w:val="en-US"/>
              </w:rPr>
            </w:pPr>
            <w:r w:rsidRPr="00953DF1">
              <w:rPr>
                <w:rFonts w:ascii="Arial" w:hAnsi="Arial" w:cs="Arial"/>
                <w:sz w:val="20"/>
                <w:szCs w:val="20"/>
                <w:lang w:val="en-US"/>
              </w:rPr>
              <w:t>Robotics</w:t>
            </w:r>
          </w:p>
        </w:tc>
      </w:tr>
      <w:tr w:rsidR="00953DF1" w:rsidRPr="00953DF1" w14:paraId="4E4D684E" w14:textId="77777777" w:rsidTr="009E4E7D">
        <w:tc>
          <w:tcPr>
            <w:tcW w:w="487" w:type="dxa"/>
            <w:vMerge/>
            <w:tcBorders>
              <w:top w:val="nil"/>
              <w:bottom w:val="single" w:sz="4" w:space="0" w:color="auto"/>
            </w:tcBorders>
            <w:vAlign w:val="center"/>
          </w:tcPr>
          <w:p w14:paraId="7B51FD2E" w14:textId="77777777" w:rsidR="00953DF1" w:rsidRPr="00953DF1" w:rsidRDefault="00953DF1" w:rsidP="009E4E7D">
            <w:pPr>
              <w:jc w:val="center"/>
              <w:rPr>
                <w:rFonts w:ascii="Arial" w:hAnsi="Arial" w:cs="Arial"/>
                <w:sz w:val="20"/>
                <w:szCs w:val="20"/>
                <w:lang w:val="en-US"/>
              </w:rPr>
            </w:pPr>
          </w:p>
        </w:tc>
        <w:tc>
          <w:tcPr>
            <w:tcW w:w="1628" w:type="dxa"/>
            <w:vMerge/>
            <w:tcBorders>
              <w:top w:val="nil"/>
              <w:bottom w:val="single" w:sz="4" w:space="0" w:color="auto"/>
            </w:tcBorders>
            <w:vAlign w:val="center"/>
          </w:tcPr>
          <w:p w14:paraId="136AC73F" w14:textId="77777777" w:rsidR="00953DF1" w:rsidRPr="00953DF1" w:rsidRDefault="00953DF1" w:rsidP="009E4E7D">
            <w:pPr>
              <w:jc w:val="center"/>
              <w:rPr>
                <w:rFonts w:ascii="Arial" w:hAnsi="Arial" w:cs="Arial"/>
                <w:sz w:val="20"/>
                <w:szCs w:val="20"/>
                <w:lang w:val="en-US"/>
              </w:rPr>
            </w:pPr>
          </w:p>
        </w:tc>
        <w:tc>
          <w:tcPr>
            <w:tcW w:w="1300" w:type="dxa"/>
            <w:tcBorders>
              <w:top w:val="single" w:sz="4" w:space="0" w:color="auto"/>
              <w:bottom w:val="single" w:sz="4" w:space="0" w:color="auto"/>
            </w:tcBorders>
            <w:vAlign w:val="center"/>
          </w:tcPr>
          <w:p w14:paraId="026A8758" w14:textId="75B92DBA" w:rsidR="00953DF1" w:rsidRPr="00953DF1" w:rsidRDefault="006F2517" w:rsidP="009E4E7D">
            <w:pPr>
              <w:jc w:val="center"/>
              <w:rPr>
                <w:rFonts w:ascii="Arial" w:hAnsi="Arial" w:cs="Arial"/>
                <w:sz w:val="20"/>
                <w:szCs w:val="20"/>
                <w:lang w:val="en-US"/>
              </w:rPr>
            </w:pPr>
            <w:r>
              <w:rPr>
                <w:rFonts w:ascii="Arial" w:hAnsi="Arial" w:cs="Arial"/>
                <w:sz w:val="20"/>
                <w:szCs w:val="20"/>
                <w:lang w:val="en-US"/>
              </w:rPr>
              <w:t>Types</w:t>
            </w:r>
            <w:r w:rsidRPr="00953DF1">
              <w:rPr>
                <w:rFonts w:ascii="Arial" w:hAnsi="Arial" w:cs="Arial"/>
                <w:sz w:val="20"/>
                <w:szCs w:val="20"/>
                <w:lang w:val="en-US"/>
              </w:rPr>
              <w:t xml:space="preserve"> </w:t>
            </w:r>
            <w:r w:rsidR="00953DF1" w:rsidRPr="00953DF1">
              <w:rPr>
                <w:rFonts w:ascii="Arial" w:hAnsi="Arial" w:cs="Arial"/>
                <w:sz w:val="20"/>
                <w:szCs w:val="20"/>
                <w:lang w:val="en-US"/>
              </w:rPr>
              <w:t>of robots</w:t>
            </w:r>
          </w:p>
        </w:tc>
        <w:tc>
          <w:tcPr>
            <w:tcW w:w="3673" w:type="dxa"/>
            <w:tcBorders>
              <w:top w:val="single" w:sz="4" w:space="0" w:color="auto"/>
              <w:bottom w:val="single" w:sz="4" w:space="0" w:color="auto"/>
            </w:tcBorders>
            <w:vAlign w:val="center"/>
          </w:tcPr>
          <w:p w14:paraId="4BD6EB13" w14:textId="77777777" w:rsidR="00953DF1" w:rsidRPr="00953DF1" w:rsidRDefault="00953DF1" w:rsidP="009E4E7D">
            <w:pPr>
              <w:jc w:val="center"/>
              <w:rPr>
                <w:rFonts w:ascii="Arial" w:hAnsi="Arial" w:cs="Arial"/>
                <w:sz w:val="20"/>
                <w:szCs w:val="20"/>
                <w:lang w:val="en-US"/>
              </w:rPr>
            </w:pPr>
            <w:r w:rsidRPr="00953DF1">
              <w:rPr>
                <w:rFonts w:ascii="Arial" w:hAnsi="Arial" w:cs="Arial"/>
                <w:sz w:val="20"/>
                <w:szCs w:val="20"/>
                <w:lang w:val="en-US"/>
              </w:rPr>
              <w:t>Description</w:t>
            </w:r>
          </w:p>
        </w:tc>
        <w:tc>
          <w:tcPr>
            <w:tcW w:w="2126" w:type="dxa"/>
            <w:tcBorders>
              <w:top w:val="single" w:sz="4" w:space="0" w:color="auto"/>
              <w:bottom w:val="single" w:sz="4" w:space="0" w:color="auto"/>
            </w:tcBorders>
            <w:vAlign w:val="center"/>
          </w:tcPr>
          <w:p w14:paraId="0F0502E9" w14:textId="77777777" w:rsidR="00953DF1" w:rsidRPr="00953DF1" w:rsidRDefault="00953DF1" w:rsidP="009E4E7D">
            <w:pPr>
              <w:jc w:val="center"/>
              <w:rPr>
                <w:rFonts w:ascii="Arial" w:hAnsi="Arial" w:cs="Arial"/>
                <w:sz w:val="20"/>
                <w:szCs w:val="20"/>
                <w:lang w:val="en-US"/>
              </w:rPr>
            </w:pPr>
            <w:r w:rsidRPr="00953DF1">
              <w:rPr>
                <w:rFonts w:ascii="Arial" w:hAnsi="Arial" w:cs="Arial"/>
                <w:sz w:val="20"/>
                <w:szCs w:val="20"/>
                <w:lang w:val="en-US"/>
              </w:rPr>
              <w:t>Manufacturer details</w:t>
            </w:r>
          </w:p>
        </w:tc>
      </w:tr>
      <w:tr w:rsidR="00953DF1" w:rsidRPr="00953DF1" w14:paraId="7E96F4A2" w14:textId="77777777" w:rsidTr="009E4E7D">
        <w:tc>
          <w:tcPr>
            <w:tcW w:w="487" w:type="dxa"/>
            <w:tcBorders>
              <w:top w:val="single" w:sz="4" w:space="0" w:color="auto"/>
            </w:tcBorders>
          </w:tcPr>
          <w:p w14:paraId="0AA75301" w14:textId="77777777" w:rsidR="00953DF1" w:rsidRPr="00953DF1" w:rsidRDefault="00953DF1" w:rsidP="009E4E7D">
            <w:pPr>
              <w:jc w:val="both"/>
              <w:rPr>
                <w:rFonts w:ascii="Arial" w:hAnsi="Arial" w:cs="Arial"/>
                <w:sz w:val="20"/>
                <w:szCs w:val="20"/>
                <w:lang w:val="en-US"/>
              </w:rPr>
            </w:pPr>
            <w:r w:rsidRPr="00953DF1">
              <w:rPr>
                <w:rFonts w:ascii="Arial" w:hAnsi="Arial" w:cs="Arial"/>
                <w:sz w:val="20"/>
                <w:szCs w:val="20"/>
                <w:lang w:val="en-US"/>
              </w:rPr>
              <w:t>1</w:t>
            </w:r>
          </w:p>
        </w:tc>
        <w:tc>
          <w:tcPr>
            <w:tcW w:w="1628" w:type="dxa"/>
            <w:tcBorders>
              <w:top w:val="single" w:sz="4" w:space="0" w:color="auto"/>
            </w:tcBorders>
          </w:tcPr>
          <w:p w14:paraId="5027F899" w14:textId="77777777" w:rsidR="00953DF1" w:rsidRPr="00953DF1" w:rsidRDefault="00953DF1" w:rsidP="009E4E7D">
            <w:pPr>
              <w:jc w:val="both"/>
              <w:rPr>
                <w:rFonts w:ascii="Arial" w:hAnsi="Arial" w:cs="Arial"/>
                <w:sz w:val="20"/>
                <w:szCs w:val="20"/>
                <w:lang w:val="en-US"/>
              </w:rPr>
            </w:pPr>
            <w:r w:rsidRPr="00953DF1">
              <w:rPr>
                <w:rFonts w:ascii="Arial" w:hAnsi="Arial" w:cs="Arial"/>
                <w:sz w:val="20"/>
                <w:szCs w:val="20"/>
                <w:lang w:val="en-US"/>
              </w:rPr>
              <w:t>Xiao et al, 2022</w:t>
            </w:r>
          </w:p>
        </w:tc>
        <w:tc>
          <w:tcPr>
            <w:tcW w:w="1300" w:type="dxa"/>
            <w:tcBorders>
              <w:top w:val="single" w:sz="4" w:space="0" w:color="auto"/>
            </w:tcBorders>
          </w:tcPr>
          <w:p w14:paraId="2878D801" w14:textId="77777777" w:rsidR="00953DF1" w:rsidRPr="00953DF1" w:rsidRDefault="00953DF1" w:rsidP="009E4E7D">
            <w:pPr>
              <w:jc w:val="both"/>
              <w:rPr>
                <w:rFonts w:ascii="Arial" w:hAnsi="Arial" w:cs="Arial"/>
                <w:sz w:val="20"/>
                <w:szCs w:val="20"/>
                <w:lang w:val="en-US"/>
              </w:rPr>
            </w:pPr>
            <w:proofErr w:type="spellStart"/>
            <w:r w:rsidRPr="00953DF1">
              <w:rPr>
                <w:rFonts w:ascii="Arial" w:hAnsi="Arial" w:cs="Arial"/>
                <w:sz w:val="20"/>
                <w:szCs w:val="20"/>
              </w:rPr>
              <w:t>TiRobot</w:t>
            </w:r>
            <w:proofErr w:type="spellEnd"/>
          </w:p>
        </w:tc>
        <w:tc>
          <w:tcPr>
            <w:tcW w:w="3673" w:type="dxa"/>
            <w:tcBorders>
              <w:top w:val="single" w:sz="4" w:space="0" w:color="auto"/>
            </w:tcBorders>
          </w:tcPr>
          <w:p w14:paraId="3F0370B6" w14:textId="77777777" w:rsidR="00953DF1" w:rsidRPr="00953DF1" w:rsidRDefault="00953DF1" w:rsidP="009E4E7D">
            <w:pPr>
              <w:jc w:val="both"/>
              <w:rPr>
                <w:rFonts w:ascii="Arial" w:hAnsi="Arial" w:cs="Arial"/>
                <w:sz w:val="20"/>
                <w:szCs w:val="20"/>
                <w:lang w:val="en-US"/>
              </w:rPr>
            </w:pPr>
            <w:r w:rsidRPr="00953DF1">
              <w:rPr>
                <w:rFonts w:ascii="Arial" w:hAnsi="Arial" w:cs="Arial"/>
                <w:sz w:val="20"/>
                <w:szCs w:val="20"/>
              </w:rPr>
              <w:t>TM navigation robot used in this study was composed of a multi-degree-of-freedom manipulator, an optical tracking device, a surgical planning and control platform, and surgical instruments that assist the robot to establish spatial coordinates</w:t>
            </w:r>
            <w:r w:rsidRPr="00953DF1">
              <w:rPr>
                <w:rFonts w:ascii="Arial" w:hAnsi="Arial" w:cs="Arial"/>
                <w:sz w:val="20"/>
                <w:szCs w:val="20"/>
                <w:lang w:val="en-US"/>
              </w:rPr>
              <w:t xml:space="preserve"> </w:t>
            </w:r>
          </w:p>
        </w:tc>
        <w:tc>
          <w:tcPr>
            <w:tcW w:w="2126" w:type="dxa"/>
            <w:tcBorders>
              <w:top w:val="single" w:sz="4" w:space="0" w:color="auto"/>
            </w:tcBorders>
          </w:tcPr>
          <w:p w14:paraId="0207C180" w14:textId="77777777" w:rsidR="00953DF1" w:rsidRPr="00953DF1" w:rsidRDefault="00953DF1" w:rsidP="009E4E7D">
            <w:pPr>
              <w:jc w:val="both"/>
              <w:rPr>
                <w:rFonts w:ascii="Arial" w:hAnsi="Arial" w:cs="Arial"/>
                <w:sz w:val="20"/>
                <w:szCs w:val="20"/>
                <w:lang w:val="en-US"/>
              </w:rPr>
            </w:pPr>
            <w:r w:rsidRPr="00953DF1">
              <w:rPr>
                <w:rFonts w:ascii="Arial" w:hAnsi="Arial" w:cs="Arial"/>
                <w:sz w:val="20"/>
                <w:szCs w:val="20"/>
              </w:rPr>
              <w:t xml:space="preserve">Beijing </w:t>
            </w:r>
            <w:proofErr w:type="spellStart"/>
            <w:r w:rsidRPr="00953DF1">
              <w:rPr>
                <w:rFonts w:ascii="Arial" w:hAnsi="Arial" w:cs="Arial"/>
                <w:sz w:val="20"/>
                <w:szCs w:val="20"/>
              </w:rPr>
              <w:t>Tianzhihang</w:t>
            </w:r>
            <w:proofErr w:type="spellEnd"/>
            <w:r w:rsidRPr="00953DF1">
              <w:rPr>
                <w:rFonts w:ascii="Arial" w:hAnsi="Arial" w:cs="Arial"/>
                <w:sz w:val="20"/>
                <w:szCs w:val="20"/>
              </w:rPr>
              <w:t xml:space="preserve"> Medical Technology Co., Ltd., China</w:t>
            </w:r>
          </w:p>
        </w:tc>
      </w:tr>
      <w:tr w:rsidR="00953DF1" w:rsidRPr="00953DF1" w14:paraId="4892E5F8" w14:textId="77777777" w:rsidTr="009E4E7D">
        <w:tc>
          <w:tcPr>
            <w:tcW w:w="487" w:type="dxa"/>
          </w:tcPr>
          <w:p w14:paraId="0033E058" w14:textId="77777777" w:rsidR="00953DF1" w:rsidRPr="00953DF1" w:rsidRDefault="00953DF1" w:rsidP="009E4E7D">
            <w:pPr>
              <w:jc w:val="both"/>
              <w:rPr>
                <w:rFonts w:ascii="Arial" w:hAnsi="Arial" w:cs="Arial"/>
                <w:sz w:val="20"/>
                <w:szCs w:val="20"/>
                <w:lang w:val="en-US"/>
              </w:rPr>
            </w:pPr>
            <w:r w:rsidRPr="00953DF1">
              <w:rPr>
                <w:rFonts w:ascii="Arial" w:hAnsi="Arial" w:cs="Arial"/>
                <w:sz w:val="20"/>
                <w:szCs w:val="20"/>
                <w:lang w:val="en-US"/>
              </w:rPr>
              <w:t>2</w:t>
            </w:r>
          </w:p>
        </w:tc>
        <w:tc>
          <w:tcPr>
            <w:tcW w:w="1628" w:type="dxa"/>
          </w:tcPr>
          <w:p w14:paraId="61325354" w14:textId="77777777" w:rsidR="00953DF1" w:rsidRPr="00953DF1" w:rsidRDefault="00953DF1" w:rsidP="009E4E7D">
            <w:pPr>
              <w:jc w:val="both"/>
              <w:rPr>
                <w:rFonts w:ascii="Arial" w:hAnsi="Arial" w:cs="Arial"/>
                <w:sz w:val="20"/>
                <w:szCs w:val="20"/>
                <w:lang w:val="en-US"/>
              </w:rPr>
            </w:pPr>
            <w:r w:rsidRPr="00953DF1">
              <w:rPr>
                <w:rFonts w:ascii="Arial" w:hAnsi="Arial" w:cs="Arial"/>
                <w:sz w:val="20"/>
                <w:szCs w:val="20"/>
                <w:lang w:val="en-US"/>
              </w:rPr>
              <w:t>Guo et al, 2022</w:t>
            </w:r>
          </w:p>
        </w:tc>
        <w:tc>
          <w:tcPr>
            <w:tcW w:w="1300" w:type="dxa"/>
          </w:tcPr>
          <w:p w14:paraId="62B3A2AB" w14:textId="77777777" w:rsidR="00953DF1" w:rsidRPr="00953DF1" w:rsidRDefault="00953DF1" w:rsidP="009E4E7D">
            <w:pPr>
              <w:jc w:val="both"/>
              <w:rPr>
                <w:rFonts w:ascii="Arial" w:hAnsi="Arial" w:cs="Arial"/>
                <w:sz w:val="20"/>
                <w:szCs w:val="20"/>
                <w:lang w:val="en-US"/>
              </w:rPr>
            </w:pPr>
            <w:proofErr w:type="spellStart"/>
            <w:r w:rsidRPr="00953DF1">
              <w:rPr>
                <w:rFonts w:ascii="Arial" w:hAnsi="Arial" w:cs="Arial"/>
                <w:sz w:val="20"/>
                <w:szCs w:val="20"/>
              </w:rPr>
              <w:t>TiRobot</w:t>
            </w:r>
            <w:proofErr w:type="spellEnd"/>
          </w:p>
        </w:tc>
        <w:tc>
          <w:tcPr>
            <w:tcW w:w="3673" w:type="dxa"/>
          </w:tcPr>
          <w:p w14:paraId="20746A97" w14:textId="77777777" w:rsidR="00953DF1" w:rsidRPr="00953DF1" w:rsidRDefault="00953DF1" w:rsidP="009E4E7D">
            <w:pPr>
              <w:jc w:val="both"/>
              <w:rPr>
                <w:rFonts w:ascii="Arial" w:hAnsi="Arial" w:cs="Arial"/>
                <w:sz w:val="20"/>
                <w:szCs w:val="20"/>
              </w:rPr>
            </w:pPr>
            <w:r w:rsidRPr="00953DF1">
              <w:rPr>
                <w:rFonts w:ascii="Arial" w:hAnsi="Arial" w:cs="Arial"/>
                <w:sz w:val="20"/>
                <w:szCs w:val="20"/>
              </w:rPr>
              <w:t>-The robotic system comprises three components: a robotic arm, an optical tracking device, and a preoperative planning workstation.</w:t>
            </w:r>
          </w:p>
          <w:p w14:paraId="2D29EEFC" w14:textId="77777777" w:rsidR="00953DF1" w:rsidRPr="00953DF1" w:rsidRDefault="00953DF1" w:rsidP="009E4E7D">
            <w:pPr>
              <w:jc w:val="both"/>
              <w:rPr>
                <w:rFonts w:ascii="Arial" w:hAnsi="Arial" w:cs="Arial"/>
                <w:sz w:val="20"/>
                <w:szCs w:val="20"/>
              </w:rPr>
            </w:pPr>
            <w:r w:rsidRPr="00953DF1">
              <w:rPr>
                <w:rFonts w:ascii="Arial" w:hAnsi="Arial" w:cs="Arial"/>
                <w:sz w:val="20"/>
                <w:szCs w:val="20"/>
              </w:rPr>
              <w:t>-The optical tracking system includes an infrared stereo camera and two reference frames (patient marker and robot marker) for accurate spatial navigation.</w:t>
            </w:r>
          </w:p>
          <w:p w14:paraId="3CC20201" w14:textId="77777777" w:rsidR="00953DF1" w:rsidRPr="00953DF1" w:rsidRDefault="00953DF1" w:rsidP="009E4E7D">
            <w:pPr>
              <w:jc w:val="both"/>
              <w:rPr>
                <w:rFonts w:ascii="Arial" w:hAnsi="Arial" w:cs="Arial"/>
                <w:sz w:val="20"/>
                <w:szCs w:val="20"/>
                <w:lang w:val="en-US"/>
              </w:rPr>
            </w:pPr>
          </w:p>
        </w:tc>
        <w:tc>
          <w:tcPr>
            <w:tcW w:w="2126" w:type="dxa"/>
          </w:tcPr>
          <w:p w14:paraId="79D3ACA3" w14:textId="77777777" w:rsidR="00953DF1" w:rsidRPr="00953DF1" w:rsidRDefault="00953DF1" w:rsidP="009E4E7D">
            <w:pPr>
              <w:jc w:val="both"/>
              <w:rPr>
                <w:rFonts w:ascii="Arial" w:hAnsi="Arial" w:cs="Arial"/>
                <w:sz w:val="20"/>
                <w:szCs w:val="20"/>
                <w:lang w:val="en-US"/>
              </w:rPr>
            </w:pPr>
            <w:r w:rsidRPr="00953DF1">
              <w:rPr>
                <w:rFonts w:ascii="Arial" w:hAnsi="Arial" w:cs="Arial"/>
                <w:sz w:val="20"/>
                <w:szCs w:val="20"/>
              </w:rPr>
              <w:t>TINAVI Medical Technologies</w:t>
            </w:r>
          </w:p>
        </w:tc>
      </w:tr>
    </w:tbl>
    <w:p w14:paraId="19E4483F" w14:textId="0E5B6CCB" w:rsidR="007814B6" w:rsidRDefault="007814B6" w:rsidP="000D2822">
      <w:pPr>
        <w:spacing w:line="360" w:lineRule="auto"/>
        <w:jc w:val="both"/>
        <w:rPr>
          <w:rFonts w:ascii="Arial" w:hAnsi="Arial" w:cs="Arial"/>
          <w:sz w:val="20"/>
          <w:szCs w:val="20"/>
        </w:rPr>
      </w:pPr>
    </w:p>
    <w:p w14:paraId="64696F60" w14:textId="77777777" w:rsidR="007814B6" w:rsidRDefault="007814B6">
      <w:pPr>
        <w:rPr>
          <w:rFonts w:ascii="Arial" w:hAnsi="Arial" w:cs="Arial"/>
          <w:sz w:val="20"/>
          <w:szCs w:val="20"/>
        </w:rPr>
      </w:pPr>
      <w:r>
        <w:rPr>
          <w:rFonts w:ascii="Arial" w:hAnsi="Arial" w:cs="Arial"/>
          <w:sz w:val="20"/>
          <w:szCs w:val="20"/>
        </w:rPr>
        <w:br w:type="page"/>
      </w:r>
    </w:p>
    <w:p w14:paraId="0B8F2A6E" w14:textId="77777777" w:rsidR="00953DF1" w:rsidRDefault="00953DF1" w:rsidP="000D2822">
      <w:pPr>
        <w:spacing w:line="360" w:lineRule="auto"/>
        <w:jc w:val="both"/>
        <w:rPr>
          <w:rFonts w:ascii="Arial" w:hAnsi="Arial" w:cs="Arial"/>
          <w:sz w:val="20"/>
          <w:szCs w:val="20"/>
        </w:rPr>
      </w:pPr>
    </w:p>
    <w:p w14:paraId="41460AC4" w14:textId="77777777" w:rsidR="007814B6" w:rsidRPr="007814B6" w:rsidRDefault="007814B6" w:rsidP="007814B6">
      <w:pPr>
        <w:spacing w:line="360" w:lineRule="auto"/>
        <w:jc w:val="both"/>
        <w:rPr>
          <w:rFonts w:ascii="Arial" w:hAnsi="Arial" w:cs="Arial"/>
          <w:b/>
          <w:bCs/>
          <w:sz w:val="20"/>
          <w:szCs w:val="20"/>
        </w:rPr>
      </w:pPr>
      <w:r w:rsidRPr="007814B6">
        <w:rPr>
          <w:rFonts w:ascii="Arial" w:hAnsi="Arial" w:cs="Arial"/>
          <w:b/>
          <w:bCs/>
          <w:sz w:val="20"/>
          <w:szCs w:val="20"/>
        </w:rPr>
        <w:t>Qualitative synthesis</w:t>
      </w:r>
    </w:p>
    <w:p w14:paraId="3569869E" w14:textId="61425C31" w:rsidR="007814B6" w:rsidRDefault="007814B6" w:rsidP="007814B6">
      <w:pPr>
        <w:spacing w:line="360" w:lineRule="auto"/>
        <w:jc w:val="both"/>
        <w:rPr>
          <w:rFonts w:ascii="Arial" w:hAnsi="Arial" w:cs="Arial"/>
          <w:sz w:val="20"/>
          <w:szCs w:val="20"/>
        </w:rPr>
      </w:pPr>
      <w:r w:rsidRPr="007814B6">
        <w:rPr>
          <w:rFonts w:ascii="Arial" w:hAnsi="Arial" w:cs="Arial"/>
          <w:sz w:val="20"/>
          <w:szCs w:val="20"/>
        </w:rPr>
        <w:t xml:space="preserve">There were two primary outcomes of the present review: operative time and </w:t>
      </w:r>
      <w:r w:rsidR="006F2517" w:rsidRPr="00067202">
        <w:rPr>
          <w:rFonts w:ascii="Arial" w:hAnsi="Arial" w:cs="Arial"/>
          <w:sz w:val="20"/>
          <w:szCs w:val="20"/>
          <w:highlight w:val="yellow"/>
        </w:rPr>
        <w:t xml:space="preserve">Mayo </w:t>
      </w:r>
      <w:r w:rsidRPr="007814B6">
        <w:rPr>
          <w:rFonts w:ascii="Arial" w:hAnsi="Arial" w:cs="Arial"/>
          <w:sz w:val="20"/>
          <w:szCs w:val="20"/>
        </w:rPr>
        <w:t xml:space="preserve">wrist score. The VAS score, ROM, grip strength, </w:t>
      </w:r>
      <w:r w:rsidR="006F2517" w:rsidRPr="00067202">
        <w:rPr>
          <w:rFonts w:ascii="Arial" w:hAnsi="Arial" w:cs="Arial"/>
          <w:sz w:val="20"/>
          <w:szCs w:val="20"/>
          <w:highlight w:val="yellow"/>
        </w:rPr>
        <w:t>set-up</w:t>
      </w:r>
      <w:r w:rsidRPr="00067202">
        <w:rPr>
          <w:rFonts w:ascii="Arial" w:hAnsi="Arial" w:cs="Arial"/>
          <w:sz w:val="20"/>
          <w:szCs w:val="20"/>
          <w:highlight w:val="yellow"/>
        </w:rPr>
        <w:t xml:space="preserve"> </w:t>
      </w:r>
      <w:r w:rsidRPr="007814B6">
        <w:rPr>
          <w:rFonts w:ascii="Arial" w:hAnsi="Arial" w:cs="Arial"/>
          <w:sz w:val="20"/>
          <w:szCs w:val="20"/>
        </w:rPr>
        <w:t xml:space="preserve">time, guide wire insertion, guide wire attempt, and overall </w:t>
      </w:r>
      <w:r w:rsidR="006F2517" w:rsidRPr="00067202">
        <w:rPr>
          <w:rFonts w:ascii="Arial" w:hAnsi="Arial" w:cs="Arial"/>
          <w:sz w:val="20"/>
          <w:szCs w:val="20"/>
          <w:highlight w:val="yellow"/>
        </w:rPr>
        <w:t>C-arm</w:t>
      </w:r>
      <w:r w:rsidRPr="00067202">
        <w:rPr>
          <w:rFonts w:ascii="Arial" w:hAnsi="Arial" w:cs="Arial"/>
          <w:sz w:val="20"/>
          <w:szCs w:val="20"/>
          <w:highlight w:val="yellow"/>
        </w:rPr>
        <w:t xml:space="preserve"> </w:t>
      </w:r>
      <w:r w:rsidRPr="007814B6">
        <w:rPr>
          <w:rFonts w:ascii="Arial" w:hAnsi="Arial" w:cs="Arial"/>
          <w:sz w:val="20"/>
          <w:szCs w:val="20"/>
        </w:rPr>
        <w:t xml:space="preserve">shoot were secondary outcomes, and a summary of the findings is provided in </w:t>
      </w:r>
      <w:bookmarkStart w:id="0" w:name="_GoBack"/>
      <w:r w:rsidRPr="007814B6">
        <w:rPr>
          <w:rFonts w:ascii="Arial" w:hAnsi="Arial" w:cs="Arial"/>
          <w:sz w:val="20"/>
          <w:szCs w:val="20"/>
        </w:rPr>
        <w:t>Table</w:t>
      </w:r>
      <w:bookmarkEnd w:id="0"/>
      <w:r w:rsidRPr="007814B6">
        <w:rPr>
          <w:rFonts w:ascii="Arial" w:hAnsi="Arial" w:cs="Arial"/>
          <w:sz w:val="20"/>
          <w:szCs w:val="20"/>
        </w:rPr>
        <w:t>s 4 and 5.</w:t>
      </w:r>
    </w:p>
    <w:p w14:paraId="33CBA6BD" w14:textId="77777777" w:rsidR="007814B6" w:rsidRDefault="007814B6" w:rsidP="007814B6">
      <w:pPr>
        <w:spacing w:line="360" w:lineRule="auto"/>
        <w:jc w:val="both"/>
        <w:rPr>
          <w:rFonts w:ascii="Arial" w:hAnsi="Arial" w:cs="Arial"/>
          <w:sz w:val="20"/>
          <w:szCs w:val="20"/>
        </w:rPr>
      </w:pPr>
    </w:p>
    <w:p w14:paraId="27A3D7D1" w14:textId="77777777" w:rsidR="007814B6" w:rsidRPr="007814B6" w:rsidRDefault="007814B6" w:rsidP="007814B6">
      <w:pPr>
        <w:spacing w:line="360" w:lineRule="auto"/>
        <w:jc w:val="both"/>
        <w:rPr>
          <w:rFonts w:ascii="Arial" w:hAnsi="Arial" w:cs="Arial"/>
          <w:b/>
          <w:bCs/>
          <w:sz w:val="20"/>
          <w:szCs w:val="20"/>
        </w:rPr>
      </w:pPr>
      <w:r w:rsidRPr="007814B6">
        <w:rPr>
          <w:rFonts w:ascii="Arial" w:hAnsi="Arial" w:cs="Arial"/>
          <w:b/>
          <w:bCs/>
          <w:sz w:val="20"/>
          <w:szCs w:val="20"/>
        </w:rPr>
        <w:t>Quantitative synthesis (meta-analysis)</w:t>
      </w:r>
    </w:p>
    <w:p w14:paraId="539B3BE6" w14:textId="46071B90" w:rsidR="007814B6" w:rsidRPr="007814B6" w:rsidRDefault="007814B6" w:rsidP="007814B6">
      <w:pPr>
        <w:spacing w:line="360" w:lineRule="auto"/>
        <w:jc w:val="both"/>
        <w:rPr>
          <w:rFonts w:ascii="Arial" w:hAnsi="Arial" w:cs="Arial"/>
          <w:sz w:val="20"/>
          <w:szCs w:val="20"/>
        </w:rPr>
      </w:pPr>
      <w:r w:rsidRPr="007814B6">
        <w:rPr>
          <w:rFonts w:ascii="Arial" w:hAnsi="Arial" w:cs="Arial"/>
          <w:sz w:val="20"/>
          <w:szCs w:val="20"/>
        </w:rPr>
        <w:t xml:space="preserve">In the meta-analysis, we analysed only primary (Fig. 3) outcomes. In the meta-analysis of two studies addressing VAS score, ROM, grip strength, </w:t>
      </w:r>
      <w:r w:rsidR="006F2517" w:rsidRPr="00067202">
        <w:rPr>
          <w:rFonts w:ascii="Arial" w:hAnsi="Arial" w:cs="Arial"/>
          <w:sz w:val="20"/>
          <w:szCs w:val="20"/>
          <w:highlight w:val="yellow"/>
        </w:rPr>
        <w:t>set-up</w:t>
      </w:r>
      <w:r w:rsidRPr="00067202">
        <w:rPr>
          <w:rFonts w:ascii="Arial" w:hAnsi="Arial" w:cs="Arial"/>
          <w:sz w:val="20"/>
          <w:szCs w:val="20"/>
          <w:highlight w:val="yellow"/>
        </w:rPr>
        <w:t xml:space="preserve"> </w:t>
      </w:r>
      <w:r w:rsidRPr="007814B6">
        <w:rPr>
          <w:rFonts w:ascii="Arial" w:hAnsi="Arial" w:cs="Arial"/>
          <w:sz w:val="20"/>
          <w:szCs w:val="20"/>
        </w:rPr>
        <w:t xml:space="preserve">time, guide wire insertion, guide wire attempt, and overall </w:t>
      </w:r>
      <w:r w:rsidR="006F2517" w:rsidRPr="00067202">
        <w:rPr>
          <w:rFonts w:ascii="Arial" w:hAnsi="Arial" w:cs="Arial"/>
          <w:sz w:val="20"/>
          <w:szCs w:val="20"/>
          <w:highlight w:val="yellow"/>
        </w:rPr>
        <w:t>C-arm</w:t>
      </w:r>
      <w:r w:rsidRPr="00067202">
        <w:rPr>
          <w:rFonts w:ascii="Arial" w:hAnsi="Arial" w:cs="Arial"/>
          <w:sz w:val="20"/>
          <w:szCs w:val="20"/>
          <w:highlight w:val="yellow"/>
        </w:rPr>
        <w:t xml:space="preserve"> </w:t>
      </w:r>
      <w:r w:rsidRPr="007814B6">
        <w:rPr>
          <w:rFonts w:ascii="Arial" w:hAnsi="Arial" w:cs="Arial"/>
          <w:sz w:val="20"/>
          <w:szCs w:val="20"/>
        </w:rPr>
        <w:t>shoot were secondary outcomes as a primary outcome</w:t>
      </w:r>
      <w:r w:rsidR="006F2517">
        <w:rPr>
          <w:rFonts w:ascii="Arial" w:hAnsi="Arial" w:cs="Arial"/>
          <w:sz w:val="20"/>
          <w:szCs w:val="20"/>
        </w:rPr>
        <w:t>;</w:t>
      </w:r>
      <w:r w:rsidR="006F2517" w:rsidRPr="007814B6">
        <w:rPr>
          <w:rFonts w:ascii="Arial" w:hAnsi="Arial" w:cs="Arial"/>
          <w:sz w:val="20"/>
          <w:szCs w:val="20"/>
        </w:rPr>
        <w:t xml:space="preserve"> </w:t>
      </w:r>
      <w:r w:rsidRPr="007814B6">
        <w:rPr>
          <w:rFonts w:ascii="Arial" w:hAnsi="Arial" w:cs="Arial"/>
          <w:sz w:val="20"/>
          <w:szCs w:val="20"/>
        </w:rPr>
        <w:t>only one study</w:t>
      </w:r>
      <w:r w:rsidR="00E80971">
        <w:rPr>
          <w:rFonts w:ascii="Arial" w:hAnsi="Arial" w:cs="Arial"/>
          <w:sz w:val="20"/>
          <w:szCs w:val="20"/>
        </w:rPr>
        <w:t xml:space="preserve"> (</w:t>
      </w:r>
      <w:r w:rsidRPr="007814B6">
        <w:rPr>
          <w:rFonts w:ascii="Arial" w:hAnsi="Arial" w:cs="Arial"/>
          <w:sz w:val="20"/>
          <w:szCs w:val="20"/>
        </w:rPr>
        <w:t>24</w:t>
      </w:r>
      <w:r w:rsidR="00E80971">
        <w:rPr>
          <w:rFonts w:ascii="Arial" w:hAnsi="Arial" w:cs="Arial"/>
          <w:sz w:val="20"/>
          <w:szCs w:val="20"/>
        </w:rPr>
        <w:t>)</w:t>
      </w:r>
      <w:r w:rsidRPr="007814B6">
        <w:rPr>
          <w:rFonts w:ascii="Arial" w:hAnsi="Arial" w:cs="Arial"/>
          <w:sz w:val="20"/>
          <w:szCs w:val="20"/>
        </w:rPr>
        <w:t xml:space="preserve"> reported the outcome</w:t>
      </w:r>
      <w:r w:rsidR="006F2517">
        <w:rPr>
          <w:rFonts w:ascii="Arial" w:hAnsi="Arial" w:cs="Arial"/>
          <w:sz w:val="20"/>
          <w:szCs w:val="20"/>
        </w:rPr>
        <w:t>,</w:t>
      </w:r>
      <w:r w:rsidRPr="007814B6">
        <w:rPr>
          <w:rFonts w:ascii="Arial" w:hAnsi="Arial" w:cs="Arial"/>
          <w:sz w:val="20"/>
          <w:szCs w:val="20"/>
        </w:rPr>
        <w:t xml:space="preserve"> so we did not proceed to meta-analysis. As a result, we present the report in </w:t>
      </w:r>
      <w:r w:rsidR="006F2517" w:rsidRPr="00067202">
        <w:rPr>
          <w:rFonts w:ascii="Arial" w:hAnsi="Arial" w:cs="Arial"/>
          <w:sz w:val="20"/>
          <w:szCs w:val="20"/>
          <w:highlight w:val="yellow"/>
        </w:rPr>
        <w:t xml:space="preserve">Table </w:t>
      </w:r>
      <w:r w:rsidRPr="007814B6">
        <w:rPr>
          <w:rFonts w:ascii="Arial" w:hAnsi="Arial" w:cs="Arial"/>
          <w:sz w:val="20"/>
          <w:szCs w:val="20"/>
        </w:rPr>
        <w:t>4.</w:t>
      </w:r>
    </w:p>
    <w:p w14:paraId="0555D1A2" w14:textId="77777777" w:rsidR="007814B6" w:rsidRPr="007814B6" w:rsidRDefault="007814B6" w:rsidP="007814B6">
      <w:pPr>
        <w:spacing w:line="360" w:lineRule="auto"/>
        <w:jc w:val="both"/>
        <w:rPr>
          <w:rFonts w:ascii="Arial" w:hAnsi="Arial" w:cs="Arial"/>
          <w:sz w:val="20"/>
          <w:szCs w:val="20"/>
        </w:rPr>
      </w:pPr>
    </w:p>
    <w:p w14:paraId="4857D69E" w14:textId="77777777" w:rsidR="007814B6" w:rsidRPr="007814B6" w:rsidRDefault="007814B6" w:rsidP="007814B6">
      <w:pPr>
        <w:spacing w:line="360" w:lineRule="auto"/>
        <w:jc w:val="both"/>
        <w:rPr>
          <w:rFonts w:ascii="Arial" w:hAnsi="Arial" w:cs="Arial"/>
          <w:sz w:val="20"/>
          <w:szCs w:val="20"/>
        </w:rPr>
      </w:pPr>
      <w:r w:rsidRPr="007814B6">
        <w:rPr>
          <w:rFonts w:ascii="Arial" w:hAnsi="Arial" w:cs="Arial"/>
          <w:sz w:val="20"/>
          <w:szCs w:val="20"/>
        </w:rPr>
        <w:t>Primary outcome</w:t>
      </w:r>
    </w:p>
    <w:p w14:paraId="6CD15006" w14:textId="29593C0C" w:rsidR="007814B6" w:rsidRPr="007814B6" w:rsidRDefault="007814B6" w:rsidP="007814B6">
      <w:pPr>
        <w:spacing w:line="360" w:lineRule="auto"/>
        <w:jc w:val="both"/>
        <w:rPr>
          <w:rFonts w:ascii="Arial" w:hAnsi="Arial" w:cs="Arial"/>
          <w:sz w:val="20"/>
          <w:szCs w:val="20"/>
        </w:rPr>
      </w:pPr>
      <w:r w:rsidRPr="007814B6">
        <w:rPr>
          <w:rFonts w:ascii="Arial" w:hAnsi="Arial" w:cs="Arial"/>
          <w:sz w:val="20"/>
          <w:szCs w:val="20"/>
        </w:rPr>
        <w:t xml:space="preserve">In this systematic review and meta-analysis </w:t>
      </w:r>
      <w:r w:rsidR="006F2517" w:rsidRPr="00067202">
        <w:rPr>
          <w:rFonts w:ascii="Arial" w:hAnsi="Arial" w:cs="Arial"/>
          <w:sz w:val="20"/>
          <w:szCs w:val="20"/>
          <w:highlight w:val="yellow"/>
        </w:rPr>
        <w:t xml:space="preserve">Mayo </w:t>
      </w:r>
      <w:r w:rsidRPr="007814B6">
        <w:rPr>
          <w:rFonts w:ascii="Arial" w:hAnsi="Arial" w:cs="Arial"/>
          <w:sz w:val="20"/>
          <w:szCs w:val="20"/>
        </w:rPr>
        <w:t xml:space="preserve">score measured using a fixed-effects model, the pooled mean difference is 0.14 with a 95% CI of –0.65 to 0.93. This indicates no statistically significant overall difference between robot-assisted and freehand techniques (Z = 0.35, P = 0.73). Additionally, heterogeneity was moderate (Chi² = 1.69, I² = 41%, P = 0.19), suggesting some variability between the studies but not to a statistically significant degree. </w:t>
      </w:r>
      <w:r w:rsidR="006F2517" w:rsidRPr="00067202">
        <w:rPr>
          <w:rFonts w:ascii="Arial" w:hAnsi="Arial" w:cs="Arial"/>
          <w:sz w:val="20"/>
          <w:szCs w:val="20"/>
          <w:highlight w:val="yellow"/>
        </w:rPr>
        <w:t>The operative</w:t>
      </w:r>
      <w:r w:rsidR="006F2517" w:rsidRPr="007814B6">
        <w:rPr>
          <w:rFonts w:ascii="Arial" w:hAnsi="Arial" w:cs="Arial"/>
          <w:sz w:val="20"/>
          <w:szCs w:val="20"/>
        </w:rPr>
        <w:t xml:space="preserve"> </w:t>
      </w:r>
      <w:r w:rsidRPr="007814B6">
        <w:rPr>
          <w:rFonts w:ascii="Arial" w:hAnsi="Arial" w:cs="Arial"/>
          <w:sz w:val="20"/>
          <w:szCs w:val="20"/>
        </w:rPr>
        <w:t xml:space="preserve">time result </w:t>
      </w:r>
      <w:r w:rsidR="006F2517" w:rsidRPr="00067202">
        <w:rPr>
          <w:rFonts w:ascii="Arial" w:hAnsi="Arial" w:cs="Arial"/>
          <w:sz w:val="20"/>
          <w:szCs w:val="20"/>
          <w:highlight w:val="yellow"/>
        </w:rPr>
        <w:t xml:space="preserve">showed </w:t>
      </w:r>
      <w:r w:rsidRPr="007814B6">
        <w:rPr>
          <w:rFonts w:ascii="Arial" w:hAnsi="Arial" w:cs="Arial"/>
          <w:sz w:val="20"/>
          <w:szCs w:val="20"/>
        </w:rPr>
        <w:t>the overall mean difference was –0.64 with a 95% CI of –29.84 to 28.56, indicating no statistically significant difference between the two techniques (Z = 0.04, P = 0.97). This wide confidence interval reflects a high degree of uncertainty in the pooled estimate. Furthermore, the analysis revealed very high heterogeneity among the studies (Chi² = 41.18, P &lt; 0.00001; I² = 98%), suggesting substantial inconsistency in the effect estimates, likely due to methodological or clinical differences between the studies. The analysis of combined data from both groups shows that the average operative time was slightly longer in the robot-assisted technique (54.86 ± 16.81 minutes) compared to the freehand technique (50.8 ± 8.07 minutes), indicating a modest increase in surgical duration with robotic assistance. In contrast, evaluation of functional outcomes using the Mayo wrist score demonstrated slightly higher results in the robot-assisted group (99.23 ± 2.07) compared to the freehand group (98.53 ± 3.18), suggesting a marginal improvement in postoperative wrist function among patients treated with robotic assistance.</w:t>
      </w:r>
    </w:p>
    <w:p w14:paraId="2760832D" w14:textId="77777777" w:rsidR="007814B6" w:rsidRPr="007814B6" w:rsidRDefault="007814B6" w:rsidP="007814B6">
      <w:pPr>
        <w:spacing w:line="360" w:lineRule="auto"/>
        <w:jc w:val="both"/>
        <w:rPr>
          <w:rFonts w:ascii="Arial" w:hAnsi="Arial" w:cs="Arial"/>
          <w:sz w:val="20"/>
          <w:szCs w:val="20"/>
        </w:rPr>
      </w:pPr>
    </w:p>
    <w:p w14:paraId="3C951ABB" w14:textId="77777777" w:rsidR="007814B6" w:rsidRPr="007814B6" w:rsidRDefault="007814B6" w:rsidP="007814B6">
      <w:pPr>
        <w:spacing w:line="360" w:lineRule="auto"/>
        <w:jc w:val="both"/>
        <w:rPr>
          <w:rFonts w:ascii="Arial" w:hAnsi="Arial" w:cs="Arial"/>
          <w:sz w:val="20"/>
          <w:szCs w:val="20"/>
        </w:rPr>
      </w:pPr>
      <w:r w:rsidRPr="007814B6">
        <w:rPr>
          <w:rFonts w:ascii="Arial" w:hAnsi="Arial" w:cs="Arial"/>
          <w:sz w:val="20"/>
          <w:szCs w:val="20"/>
        </w:rPr>
        <w:t>Secondary outcome</w:t>
      </w:r>
    </w:p>
    <w:p w14:paraId="3F2F596A" w14:textId="498E30B8" w:rsidR="007814B6" w:rsidRPr="007814B6" w:rsidRDefault="007814B6" w:rsidP="007814B6">
      <w:pPr>
        <w:spacing w:line="360" w:lineRule="auto"/>
        <w:jc w:val="both"/>
        <w:rPr>
          <w:rFonts w:ascii="Arial" w:hAnsi="Arial" w:cs="Arial"/>
          <w:sz w:val="20"/>
          <w:szCs w:val="20"/>
        </w:rPr>
      </w:pPr>
      <w:r w:rsidRPr="007814B6">
        <w:rPr>
          <w:rFonts w:ascii="Arial" w:hAnsi="Arial" w:cs="Arial"/>
          <w:sz w:val="20"/>
          <w:szCs w:val="20"/>
        </w:rPr>
        <w:t>Based on the data presented in Table 4</w:t>
      </w:r>
      <w:r w:rsidR="002C4B1B">
        <w:rPr>
          <w:rFonts w:ascii="Arial" w:hAnsi="Arial" w:cs="Arial"/>
          <w:sz w:val="20"/>
          <w:szCs w:val="20"/>
        </w:rPr>
        <w:t>b</w:t>
      </w:r>
      <w:r w:rsidRPr="007814B6">
        <w:rPr>
          <w:rFonts w:ascii="Arial" w:hAnsi="Arial" w:cs="Arial"/>
          <w:sz w:val="20"/>
          <w:szCs w:val="20"/>
        </w:rPr>
        <w:t xml:space="preserve"> regarding secondary outcomes, only the study by Guo et al4 provides complete information for both robotic and freehand techniques, while Xiao et al</w:t>
      </w:r>
      <w:r w:rsidR="00E80971">
        <w:rPr>
          <w:rFonts w:ascii="Arial" w:hAnsi="Arial" w:cs="Arial"/>
          <w:sz w:val="20"/>
          <w:szCs w:val="20"/>
        </w:rPr>
        <w:t xml:space="preserve"> (</w:t>
      </w:r>
      <w:r w:rsidRPr="007814B6">
        <w:rPr>
          <w:rFonts w:ascii="Arial" w:hAnsi="Arial" w:cs="Arial"/>
          <w:sz w:val="20"/>
          <w:szCs w:val="20"/>
        </w:rPr>
        <w:t>25</w:t>
      </w:r>
      <w:r w:rsidR="00E80971">
        <w:rPr>
          <w:rFonts w:ascii="Arial" w:hAnsi="Arial" w:cs="Arial"/>
          <w:sz w:val="20"/>
          <w:szCs w:val="20"/>
        </w:rPr>
        <w:t>)</w:t>
      </w:r>
      <w:r w:rsidRPr="007814B6">
        <w:rPr>
          <w:rFonts w:ascii="Arial" w:hAnsi="Arial" w:cs="Arial"/>
          <w:sz w:val="20"/>
          <w:szCs w:val="20"/>
        </w:rPr>
        <w:t xml:space="preserve"> did not report (NR) these variables. In terms of visual </w:t>
      </w:r>
      <w:r w:rsidR="006F2517" w:rsidRPr="00067202">
        <w:rPr>
          <w:rFonts w:ascii="Arial" w:hAnsi="Arial" w:cs="Arial"/>
          <w:sz w:val="20"/>
          <w:szCs w:val="20"/>
          <w:highlight w:val="yellow"/>
        </w:rPr>
        <w:t>analogue</w:t>
      </w:r>
      <w:r w:rsidR="006F2517" w:rsidRPr="007814B6">
        <w:rPr>
          <w:rFonts w:ascii="Arial" w:hAnsi="Arial" w:cs="Arial"/>
          <w:sz w:val="20"/>
          <w:szCs w:val="20"/>
        </w:rPr>
        <w:t xml:space="preserve"> </w:t>
      </w:r>
      <w:r w:rsidRPr="007814B6">
        <w:rPr>
          <w:rFonts w:ascii="Arial" w:hAnsi="Arial" w:cs="Arial"/>
          <w:sz w:val="20"/>
          <w:szCs w:val="20"/>
        </w:rPr>
        <w:t xml:space="preserve">scale (VAS) for pain, both robotic and freehand techniques demonstrated equally low postoperative pain scores, each with a mean of 1.0 ± 0.25, indicating excellent pain control in both groups. Regarding range of motion (ROM), patients treated with robotic-assisted surgery showed a slightly better outcome (96 ± 1 degrees) compared to the freehand group (93 ± 2 </w:t>
      </w:r>
      <w:r w:rsidRPr="007814B6">
        <w:rPr>
          <w:rFonts w:ascii="Arial" w:hAnsi="Arial" w:cs="Arial"/>
          <w:sz w:val="20"/>
          <w:szCs w:val="20"/>
        </w:rPr>
        <w:lastRenderedPageBreak/>
        <w:t>degrees). Similarly, grip strength was marginally higher in the robotic group (95 ± 1.75) compared to the freehand group (93 ± 2), suggesting a potential functional advantage with robotic assistance.</w:t>
      </w:r>
    </w:p>
    <w:p w14:paraId="16861D6A" w14:textId="37D166ED" w:rsidR="007814B6" w:rsidRPr="007814B6" w:rsidRDefault="007814B6" w:rsidP="007814B6">
      <w:pPr>
        <w:spacing w:line="360" w:lineRule="auto"/>
        <w:jc w:val="both"/>
        <w:rPr>
          <w:rFonts w:ascii="Arial" w:hAnsi="Arial" w:cs="Arial"/>
          <w:sz w:val="20"/>
          <w:szCs w:val="20"/>
        </w:rPr>
      </w:pPr>
      <w:r w:rsidRPr="007814B6">
        <w:rPr>
          <w:rFonts w:ascii="Arial" w:hAnsi="Arial" w:cs="Arial"/>
          <w:sz w:val="20"/>
          <w:szCs w:val="20"/>
        </w:rPr>
        <w:t xml:space="preserve">The setup time was considerably longer in the robotic group (27 ± 7.25 minutes) than in the freehand group (6 ± 0.75 minutes), reflecting the additional time required for robotic system preparation. When evaluating procedural precision, the guide wire insertion time was slightly shorter in the robotic group (21 ± 5 minutes) compared to the freehand technique (30 ± 5.5 minutes). The robotic group also required fewer guide wire insertion attempts, with an average of 2 ± 0.25 attempts, in contrast to 6 ± 0.75 attempts in the freehand group. This indicates a higher accuracy and efficiency of wire placement with robotic assistance. Additionally, the overall number of C-arm fluoroscopy shots was lower in the robotic group (19 ± 0.5) compared to the freehand group (26 ± 2), suggesting that the robotic method may reduce radiation exposure by </w:t>
      </w:r>
      <w:r w:rsidR="006F2517" w:rsidRPr="00067202">
        <w:rPr>
          <w:rFonts w:ascii="Arial" w:hAnsi="Arial" w:cs="Arial"/>
          <w:sz w:val="20"/>
          <w:szCs w:val="20"/>
          <w:highlight w:val="yellow"/>
        </w:rPr>
        <w:t>minimising</w:t>
      </w:r>
      <w:r w:rsidR="006F2517" w:rsidRPr="007814B6">
        <w:rPr>
          <w:rFonts w:ascii="Arial" w:hAnsi="Arial" w:cs="Arial"/>
          <w:sz w:val="20"/>
          <w:szCs w:val="20"/>
        </w:rPr>
        <w:t xml:space="preserve"> </w:t>
      </w:r>
      <w:r w:rsidRPr="007814B6">
        <w:rPr>
          <w:rFonts w:ascii="Arial" w:hAnsi="Arial" w:cs="Arial"/>
          <w:sz w:val="20"/>
          <w:szCs w:val="20"/>
        </w:rPr>
        <w:t>the need for repeated imaging.</w:t>
      </w:r>
    </w:p>
    <w:p w14:paraId="3223202F" w14:textId="77777777" w:rsidR="007814B6" w:rsidRPr="007814B6" w:rsidRDefault="007814B6" w:rsidP="007814B6">
      <w:pPr>
        <w:spacing w:line="360" w:lineRule="auto"/>
        <w:jc w:val="both"/>
        <w:rPr>
          <w:rFonts w:ascii="Arial" w:hAnsi="Arial" w:cs="Arial"/>
          <w:sz w:val="20"/>
          <w:szCs w:val="20"/>
        </w:rPr>
      </w:pPr>
    </w:p>
    <w:p w14:paraId="08967927" w14:textId="77777777" w:rsidR="007814B6" w:rsidRPr="007814B6" w:rsidRDefault="007814B6" w:rsidP="007814B6">
      <w:pPr>
        <w:spacing w:line="360" w:lineRule="auto"/>
        <w:jc w:val="both"/>
        <w:rPr>
          <w:rFonts w:ascii="Arial" w:hAnsi="Arial" w:cs="Arial"/>
          <w:sz w:val="20"/>
          <w:szCs w:val="20"/>
        </w:rPr>
      </w:pPr>
      <w:r w:rsidRPr="007814B6">
        <w:rPr>
          <w:rFonts w:ascii="Arial" w:hAnsi="Arial" w:cs="Arial"/>
          <w:sz w:val="20"/>
          <w:szCs w:val="20"/>
        </w:rPr>
        <w:t>Evidence quality assessment</w:t>
      </w:r>
    </w:p>
    <w:p w14:paraId="492F6B32" w14:textId="67CE987B" w:rsidR="000D2822" w:rsidRDefault="007814B6" w:rsidP="007814B6">
      <w:pPr>
        <w:spacing w:line="360" w:lineRule="auto"/>
        <w:jc w:val="both"/>
        <w:rPr>
          <w:rFonts w:ascii="Arial" w:hAnsi="Arial" w:cs="Arial"/>
          <w:sz w:val="20"/>
          <w:szCs w:val="20"/>
        </w:rPr>
      </w:pPr>
      <w:r w:rsidRPr="007814B6">
        <w:rPr>
          <w:rFonts w:ascii="Arial" w:hAnsi="Arial" w:cs="Arial"/>
          <w:sz w:val="20"/>
          <w:szCs w:val="20"/>
        </w:rPr>
        <w:t>Our GRADE approach results indicated that the evidence quality was poor due to individual study bias and imprecision (small sample size), which was extremely low due to the non-applicable heterogeneity in the inconsistency domain. It is possible that our estimate of effect would be affected by further research because of the low and very low quality of the evidence. However, we believe that we have developed the best available evidence at this point.</w:t>
      </w:r>
    </w:p>
    <w:p w14:paraId="139F1B6A" w14:textId="77777777" w:rsidR="00226AB6" w:rsidRDefault="00226AB6" w:rsidP="007814B6">
      <w:pPr>
        <w:spacing w:line="360" w:lineRule="auto"/>
        <w:jc w:val="both"/>
        <w:rPr>
          <w:rFonts w:ascii="Arial" w:hAnsi="Arial" w:cs="Arial"/>
          <w:sz w:val="20"/>
          <w:szCs w:val="20"/>
        </w:rPr>
      </w:pPr>
    </w:p>
    <w:p w14:paraId="2001D3F5" w14:textId="1A31B24A" w:rsidR="00D15379" w:rsidRDefault="006B6AD9" w:rsidP="006B6AD9">
      <w:pPr>
        <w:spacing w:line="360" w:lineRule="auto"/>
        <w:jc w:val="center"/>
        <w:rPr>
          <w:noProof/>
        </w:rPr>
      </w:pPr>
      <w:r>
        <w:rPr>
          <w:rFonts w:ascii="Arial" w:hAnsi="Arial" w:cs="Arial"/>
          <w:sz w:val="20"/>
          <w:szCs w:val="20"/>
        </w:rPr>
        <w:t>(a)</w:t>
      </w:r>
      <w:r>
        <w:rPr>
          <w:noProof/>
          <w:lang w:val="en-US"/>
        </w:rPr>
        <w:drawing>
          <wp:inline distT="0" distB="0" distL="0" distR="0" wp14:anchorId="6FA1E95E" wp14:editId="129D1B84">
            <wp:extent cx="5265112" cy="1863602"/>
            <wp:effectExtent l="0" t="0" r="0" b="3810"/>
            <wp:docPr id="755490627" name="Picture 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490627" name="Picture 1" descr="A screenshot of a tes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80070" cy="1868896"/>
                    </a:xfrm>
                    <a:prstGeom prst="rect">
                      <a:avLst/>
                    </a:prstGeom>
                  </pic:spPr>
                </pic:pic>
              </a:graphicData>
            </a:graphic>
          </wp:inline>
        </w:drawing>
      </w:r>
      <w:r w:rsidRPr="006B6AD9">
        <w:rPr>
          <w:noProof/>
        </w:rPr>
        <w:t xml:space="preserve"> </w:t>
      </w:r>
    </w:p>
    <w:p w14:paraId="52D20552" w14:textId="7F285613" w:rsidR="006B6AD9" w:rsidRPr="000E6326" w:rsidRDefault="00D15379" w:rsidP="006B6AD9">
      <w:pPr>
        <w:spacing w:line="360" w:lineRule="auto"/>
        <w:jc w:val="center"/>
        <w:rPr>
          <w:rFonts w:ascii="Arial" w:hAnsi="Arial" w:cs="Arial"/>
          <w:sz w:val="20"/>
          <w:szCs w:val="20"/>
        </w:rPr>
      </w:pPr>
      <w:r>
        <w:rPr>
          <w:noProof/>
        </w:rPr>
        <w:t>(b)</w:t>
      </w:r>
      <w:r w:rsidR="006B6AD9">
        <w:rPr>
          <w:noProof/>
          <w:lang w:val="en-US"/>
        </w:rPr>
        <w:drawing>
          <wp:inline distT="0" distB="0" distL="0" distR="0" wp14:anchorId="7CD99890" wp14:editId="45EAD9CF">
            <wp:extent cx="4791299" cy="1689253"/>
            <wp:effectExtent l="0" t="0" r="0" b="6350"/>
            <wp:docPr id="1687640202" name="Picture 1" descr="A chart with green and yellow circle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640202" name="Picture 1" descr="A chart with green and yellow circles and black text&#10;&#10;AI-generated content may be incorrect."/>
                    <pic:cNvPicPr/>
                  </pic:nvPicPr>
                  <pic:blipFill>
                    <a:blip r:embed="rId16"/>
                    <a:stretch>
                      <a:fillRect/>
                    </a:stretch>
                  </pic:blipFill>
                  <pic:spPr>
                    <a:xfrm>
                      <a:off x="0" y="0"/>
                      <a:ext cx="4791299" cy="1689253"/>
                    </a:xfrm>
                    <a:prstGeom prst="rect">
                      <a:avLst/>
                    </a:prstGeom>
                  </pic:spPr>
                </pic:pic>
              </a:graphicData>
            </a:graphic>
          </wp:inline>
        </w:drawing>
      </w:r>
    </w:p>
    <w:p w14:paraId="372C021B" w14:textId="0E28771F" w:rsidR="00226AB6" w:rsidRDefault="006B6AD9" w:rsidP="007814B6">
      <w:pPr>
        <w:spacing w:line="360" w:lineRule="auto"/>
        <w:jc w:val="both"/>
        <w:rPr>
          <w:rFonts w:ascii="Arial" w:hAnsi="Arial" w:cs="Arial"/>
          <w:sz w:val="20"/>
          <w:szCs w:val="20"/>
        </w:rPr>
      </w:pPr>
      <w:r w:rsidRPr="006B6AD9">
        <w:rPr>
          <w:rFonts w:ascii="Arial" w:hAnsi="Arial" w:cs="Arial"/>
          <w:sz w:val="20"/>
          <w:szCs w:val="20"/>
        </w:rPr>
        <w:lastRenderedPageBreak/>
        <w:t xml:space="preserve">Figure 2. Risk of bias assessment results by using A) </w:t>
      </w:r>
      <w:proofErr w:type="spellStart"/>
      <w:r w:rsidRPr="006B6AD9">
        <w:rPr>
          <w:rFonts w:ascii="Arial" w:hAnsi="Arial" w:cs="Arial"/>
          <w:sz w:val="20"/>
          <w:szCs w:val="20"/>
        </w:rPr>
        <w:t>RoB</w:t>
      </w:r>
      <w:proofErr w:type="spellEnd"/>
      <w:r w:rsidRPr="006B6AD9">
        <w:rPr>
          <w:rFonts w:ascii="Arial" w:hAnsi="Arial" w:cs="Arial"/>
          <w:sz w:val="20"/>
          <w:szCs w:val="20"/>
        </w:rPr>
        <w:t xml:space="preserve"> 2 tool for RCT studies and B) ROBINS-I tool for non-RCT studies</w:t>
      </w:r>
    </w:p>
    <w:p w14:paraId="51180840" w14:textId="643E6861" w:rsidR="004A7F5E" w:rsidRDefault="004A7F5E">
      <w:pPr>
        <w:rPr>
          <w:rFonts w:ascii="Arial" w:hAnsi="Arial" w:cs="Arial"/>
          <w:sz w:val="20"/>
          <w:szCs w:val="20"/>
        </w:rPr>
        <w:sectPr w:rsidR="004A7F5E" w:rsidSect="0009675E">
          <w:pgSz w:w="12240" w:h="15840" w:code="1"/>
          <w:pgMar w:top="1440" w:right="1440" w:bottom="1440" w:left="1440" w:header="709" w:footer="709" w:gutter="0"/>
          <w:cols w:space="708"/>
          <w:docGrid w:linePitch="360"/>
        </w:sectPr>
      </w:pPr>
    </w:p>
    <w:p w14:paraId="7519124B" w14:textId="6D0497BF" w:rsidR="001E452D" w:rsidRDefault="001E452D" w:rsidP="001E452D">
      <w:pPr>
        <w:tabs>
          <w:tab w:val="left" w:pos="4283"/>
        </w:tabs>
        <w:rPr>
          <w:rFonts w:ascii="Arial" w:hAnsi="Arial" w:cs="Arial"/>
          <w:sz w:val="20"/>
          <w:szCs w:val="20"/>
        </w:rPr>
      </w:pPr>
    </w:p>
    <w:p w14:paraId="4390FEDD" w14:textId="77777777" w:rsidR="001E452D" w:rsidRDefault="001E452D" w:rsidP="001E452D">
      <w:pPr>
        <w:rPr>
          <w:rFonts w:ascii="Arial" w:hAnsi="Arial" w:cs="Arial"/>
          <w:sz w:val="20"/>
          <w:szCs w:val="20"/>
        </w:rPr>
      </w:pPr>
    </w:p>
    <w:p w14:paraId="33DF7415" w14:textId="53328A31" w:rsidR="001E452D" w:rsidRPr="00142123" w:rsidRDefault="001E452D" w:rsidP="001E452D">
      <w:pPr>
        <w:rPr>
          <w:rFonts w:ascii="Arial" w:hAnsi="Arial" w:cs="Arial"/>
          <w:sz w:val="20"/>
          <w:szCs w:val="20"/>
        </w:rPr>
      </w:pPr>
      <w:r w:rsidRPr="00142123">
        <w:rPr>
          <w:rFonts w:ascii="Arial" w:hAnsi="Arial" w:cs="Arial"/>
          <w:sz w:val="20"/>
          <w:szCs w:val="20"/>
        </w:rPr>
        <w:t>Table 4</w:t>
      </w:r>
      <w:r w:rsidR="001C67CB">
        <w:rPr>
          <w:rFonts w:ascii="Arial" w:hAnsi="Arial" w:cs="Arial"/>
          <w:sz w:val="20"/>
          <w:szCs w:val="20"/>
        </w:rPr>
        <w:t>a</w:t>
      </w:r>
      <w:r w:rsidRPr="00142123">
        <w:rPr>
          <w:rFonts w:ascii="Arial" w:hAnsi="Arial" w:cs="Arial"/>
          <w:sz w:val="20"/>
          <w:szCs w:val="20"/>
        </w:rPr>
        <w:t>. Primary outcome</w:t>
      </w:r>
    </w:p>
    <w:p w14:paraId="4512022F" w14:textId="77777777" w:rsidR="004A7F5E" w:rsidRPr="00142123" w:rsidRDefault="004A7F5E" w:rsidP="004A7F5E">
      <w:pPr>
        <w:jc w:val="both"/>
        <w:rPr>
          <w:rFonts w:ascii="Arial" w:hAnsi="Arial" w:cs="Arial"/>
          <w:sz w:val="20"/>
          <w:szCs w:val="20"/>
        </w:rPr>
      </w:pP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2186"/>
        <w:gridCol w:w="2081"/>
        <w:gridCol w:w="1760"/>
        <w:gridCol w:w="1563"/>
        <w:gridCol w:w="1765"/>
        <w:gridCol w:w="1724"/>
        <w:gridCol w:w="1172"/>
      </w:tblGrid>
      <w:tr w:rsidR="001E452D" w:rsidRPr="00142123" w14:paraId="24B25445" w14:textId="77777777" w:rsidTr="00142123">
        <w:trPr>
          <w:trHeight w:val="345"/>
        </w:trPr>
        <w:tc>
          <w:tcPr>
            <w:tcW w:w="273" w:type="pct"/>
            <w:vMerge w:val="restart"/>
            <w:tcBorders>
              <w:top w:val="single" w:sz="4" w:space="0" w:color="auto"/>
              <w:bottom w:val="single" w:sz="4" w:space="0" w:color="auto"/>
            </w:tcBorders>
            <w:vAlign w:val="center"/>
          </w:tcPr>
          <w:p w14:paraId="5EEAA19C" w14:textId="77777777" w:rsidR="001E452D" w:rsidRPr="00142123" w:rsidRDefault="001E452D" w:rsidP="009E4E7D">
            <w:pPr>
              <w:spacing w:line="360" w:lineRule="auto"/>
              <w:jc w:val="center"/>
              <w:rPr>
                <w:rFonts w:ascii="Arial" w:hAnsi="Arial" w:cs="Arial"/>
                <w:sz w:val="20"/>
                <w:szCs w:val="20"/>
                <w:lang w:val="en-US"/>
              </w:rPr>
            </w:pPr>
            <w:r w:rsidRPr="00142123">
              <w:rPr>
                <w:rFonts w:ascii="Arial" w:hAnsi="Arial" w:cs="Arial"/>
                <w:sz w:val="20"/>
                <w:szCs w:val="20"/>
                <w:lang w:val="en-US"/>
              </w:rPr>
              <w:t>No</w:t>
            </w:r>
          </w:p>
        </w:tc>
        <w:tc>
          <w:tcPr>
            <w:tcW w:w="843" w:type="pct"/>
            <w:vMerge w:val="restart"/>
            <w:tcBorders>
              <w:top w:val="single" w:sz="4" w:space="0" w:color="auto"/>
              <w:bottom w:val="single" w:sz="4" w:space="0" w:color="auto"/>
            </w:tcBorders>
            <w:vAlign w:val="center"/>
          </w:tcPr>
          <w:p w14:paraId="6A46C406" w14:textId="77777777" w:rsidR="001E452D" w:rsidRPr="00142123" w:rsidRDefault="001E452D" w:rsidP="009E4E7D">
            <w:pPr>
              <w:spacing w:line="360" w:lineRule="auto"/>
              <w:jc w:val="center"/>
              <w:rPr>
                <w:rFonts w:ascii="Arial" w:hAnsi="Arial" w:cs="Arial"/>
                <w:sz w:val="20"/>
                <w:szCs w:val="20"/>
                <w:lang w:val="en-US"/>
              </w:rPr>
            </w:pPr>
            <w:r w:rsidRPr="00142123">
              <w:rPr>
                <w:rFonts w:ascii="Arial" w:hAnsi="Arial" w:cs="Arial"/>
                <w:sz w:val="20"/>
                <w:szCs w:val="20"/>
                <w:lang w:val="en-US"/>
              </w:rPr>
              <w:t>Author, publication year</w:t>
            </w:r>
          </w:p>
        </w:tc>
        <w:tc>
          <w:tcPr>
            <w:tcW w:w="1482" w:type="pct"/>
            <w:gridSpan w:val="2"/>
            <w:vMerge w:val="restart"/>
            <w:tcBorders>
              <w:top w:val="single" w:sz="4" w:space="0" w:color="auto"/>
              <w:bottom w:val="single" w:sz="4" w:space="0" w:color="auto"/>
            </w:tcBorders>
            <w:vAlign w:val="center"/>
          </w:tcPr>
          <w:p w14:paraId="37DAF8AA" w14:textId="77777777" w:rsidR="001E452D" w:rsidRPr="00142123" w:rsidRDefault="001E452D" w:rsidP="009E4E7D">
            <w:pPr>
              <w:spacing w:line="360" w:lineRule="auto"/>
              <w:jc w:val="center"/>
              <w:rPr>
                <w:rFonts w:ascii="Arial" w:hAnsi="Arial" w:cs="Arial"/>
                <w:sz w:val="20"/>
                <w:szCs w:val="20"/>
                <w:lang w:val="en-US"/>
              </w:rPr>
            </w:pPr>
            <w:r w:rsidRPr="00142123">
              <w:rPr>
                <w:rFonts w:ascii="Arial" w:hAnsi="Arial" w:cs="Arial"/>
                <w:sz w:val="20"/>
                <w:szCs w:val="20"/>
                <w:lang w:val="en-US"/>
              </w:rPr>
              <w:t>Follow-up (months)</w:t>
            </w:r>
          </w:p>
        </w:tc>
        <w:tc>
          <w:tcPr>
            <w:tcW w:w="1284" w:type="pct"/>
            <w:gridSpan w:val="2"/>
            <w:vMerge w:val="restart"/>
            <w:tcBorders>
              <w:top w:val="single" w:sz="4" w:space="0" w:color="auto"/>
              <w:bottom w:val="nil"/>
            </w:tcBorders>
            <w:vAlign w:val="center"/>
          </w:tcPr>
          <w:p w14:paraId="66826D78" w14:textId="77777777" w:rsidR="001E452D" w:rsidRPr="00142123" w:rsidRDefault="001E452D" w:rsidP="009E4E7D">
            <w:pPr>
              <w:spacing w:line="360" w:lineRule="auto"/>
              <w:jc w:val="center"/>
              <w:rPr>
                <w:rFonts w:ascii="Arial" w:hAnsi="Arial" w:cs="Arial"/>
                <w:sz w:val="20"/>
                <w:szCs w:val="20"/>
                <w:lang w:val="en-US"/>
              </w:rPr>
            </w:pPr>
            <w:r w:rsidRPr="00142123">
              <w:rPr>
                <w:rFonts w:ascii="Arial" w:hAnsi="Arial" w:cs="Arial"/>
                <w:sz w:val="20"/>
                <w:szCs w:val="20"/>
                <w:lang w:val="en-US"/>
              </w:rPr>
              <w:t>Operative time (min)</w:t>
            </w:r>
          </w:p>
        </w:tc>
        <w:tc>
          <w:tcPr>
            <w:tcW w:w="1117" w:type="pct"/>
            <w:gridSpan w:val="2"/>
            <w:vMerge w:val="restart"/>
            <w:tcBorders>
              <w:top w:val="single" w:sz="4" w:space="0" w:color="auto"/>
              <w:bottom w:val="nil"/>
            </w:tcBorders>
            <w:vAlign w:val="center"/>
          </w:tcPr>
          <w:p w14:paraId="34AE7B06" w14:textId="77777777" w:rsidR="001E452D" w:rsidRPr="00142123" w:rsidRDefault="001E452D" w:rsidP="009E4E7D">
            <w:pPr>
              <w:spacing w:line="360" w:lineRule="auto"/>
              <w:jc w:val="center"/>
              <w:rPr>
                <w:rFonts w:ascii="Arial" w:hAnsi="Arial" w:cs="Arial"/>
                <w:sz w:val="20"/>
                <w:szCs w:val="20"/>
                <w:lang w:val="en-US"/>
              </w:rPr>
            </w:pPr>
            <w:r w:rsidRPr="00142123">
              <w:rPr>
                <w:rFonts w:ascii="Arial" w:hAnsi="Arial" w:cs="Arial"/>
                <w:sz w:val="20"/>
                <w:szCs w:val="20"/>
                <w:lang w:val="en-US"/>
              </w:rPr>
              <w:t>Mayo score</w:t>
            </w:r>
          </w:p>
        </w:tc>
      </w:tr>
      <w:tr w:rsidR="001E452D" w:rsidRPr="00142123" w14:paraId="411CF8AB" w14:textId="77777777" w:rsidTr="00142123">
        <w:trPr>
          <w:trHeight w:val="345"/>
        </w:trPr>
        <w:tc>
          <w:tcPr>
            <w:tcW w:w="273" w:type="pct"/>
            <w:vMerge/>
            <w:tcBorders>
              <w:top w:val="nil"/>
              <w:bottom w:val="single" w:sz="4" w:space="0" w:color="auto"/>
            </w:tcBorders>
            <w:vAlign w:val="center"/>
          </w:tcPr>
          <w:p w14:paraId="6857B2A8" w14:textId="77777777" w:rsidR="001E452D" w:rsidRPr="00142123" w:rsidRDefault="001E452D" w:rsidP="009E4E7D">
            <w:pPr>
              <w:spacing w:line="360" w:lineRule="auto"/>
              <w:jc w:val="center"/>
              <w:rPr>
                <w:rFonts w:ascii="Arial" w:hAnsi="Arial" w:cs="Arial"/>
                <w:sz w:val="20"/>
                <w:szCs w:val="20"/>
                <w:lang w:val="en-US"/>
              </w:rPr>
            </w:pPr>
          </w:p>
        </w:tc>
        <w:tc>
          <w:tcPr>
            <w:tcW w:w="843" w:type="pct"/>
            <w:vMerge/>
            <w:tcBorders>
              <w:top w:val="nil"/>
              <w:bottom w:val="single" w:sz="4" w:space="0" w:color="auto"/>
            </w:tcBorders>
            <w:vAlign w:val="center"/>
          </w:tcPr>
          <w:p w14:paraId="076DBDD6" w14:textId="77777777" w:rsidR="001E452D" w:rsidRPr="00142123" w:rsidRDefault="001E452D" w:rsidP="009E4E7D">
            <w:pPr>
              <w:spacing w:line="360" w:lineRule="auto"/>
              <w:jc w:val="center"/>
              <w:rPr>
                <w:rFonts w:ascii="Arial" w:hAnsi="Arial" w:cs="Arial"/>
                <w:sz w:val="20"/>
                <w:szCs w:val="20"/>
                <w:lang w:val="en-US"/>
              </w:rPr>
            </w:pPr>
          </w:p>
        </w:tc>
        <w:tc>
          <w:tcPr>
            <w:tcW w:w="1482" w:type="pct"/>
            <w:gridSpan w:val="2"/>
            <w:vMerge/>
            <w:tcBorders>
              <w:top w:val="nil"/>
              <w:bottom w:val="single" w:sz="4" w:space="0" w:color="auto"/>
            </w:tcBorders>
            <w:vAlign w:val="center"/>
          </w:tcPr>
          <w:p w14:paraId="18187650" w14:textId="77777777" w:rsidR="001E452D" w:rsidRPr="00142123" w:rsidRDefault="001E452D" w:rsidP="009E4E7D">
            <w:pPr>
              <w:spacing w:line="360" w:lineRule="auto"/>
              <w:jc w:val="center"/>
              <w:rPr>
                <w:rFonts w:ascii="Arial" w:hAnsi="Arial" w:cs="Arial"/>
                <w:sz w:val="20"/>
                <w:szCs w:val="20"/>
                <w:lang w:val="en-US"/>
              </w:rPr>
            </w:pPr>
          </w:p>
        </w:tc>
        <w:tc>
          <w:tcPr>
            <w:tcW w:w="1284" w:type="pct"/>
            <w:gridSpan w:val="2"/>
            <w:vMerge/>
            <w:tcBorders>
              <w:top w:val="nil"/>
              <w:bottom w:val="single" w:sz="4" w:space="0" w:color="auto"/>
            </w:tcBorders>
            <w:vAlign w:val="center"/>
          </w:tcPr>
          <w:p w14:paraId="7D7F9E0C" w14:textId="77777777" w:rsidR="001E452D" w:rsidRPr="00142123" w:rsidRDefault="001E452D" w:rsidP="009E4E7D">
            <w:pPr>
              <w:spacing w:line="360" w:lineRule="auto"/>
              <w:jc w:val="center"/>
              <w:rPr>
                <w:rFonts w:ascii="Arial" w:hAnsi="Arial" w:cs="Arial"/>
                <w:sz w:val="20"/>
                <w:szCs w:val="20"/>
                <w:lang w:val="en-US"/>
              </w:rPr>
            </w:pPr>
          </w:p>
        </w:tc>
        <w:tc>
          <w:tcPr>
            <w:tcW w:w="1117" w:type="pct"/>
            <w:gridSpan w:val="2"/>
            <w:vMerge/>
            <w:tcBorders>
              <w:top w:val="nil"/>
              <w:bottom w:val="single" w:sz="4" w:space="0" w:color="auto"/>
            </w:tcBorders>
            <w:vAlign w:val="center"/>
          </w:tcPr>
          <w:p w14:paraId="23DF1B09" w14:textId="77777777" w:rsidR="001E452D" w:rsidRPr="00142123" w:rsidRDefault="001E452D" w:rsidP="009E4E7D">
            <w:pPr>
              <w:spacing w:line="360" w:lineRule="auto"/>
              <w:jc w:val="center"/>
              <w:rPr>
                <w:rFonts w:ascii="Arial" w:hAnsi="Arial" w:cs="Arial"/>
                <w:sz w:val="20"/>
                <w:szCs w:val="20"/>
                <w:lang w:val="en-US"/>
              </w:rPr>
            </w:pPr>
          </w:p>
        </w:tc>
      </w:tr>
      <w:tr w:rsidR="001E452D" w:rsidRPr="00142123" w14:paraId="7494182F" w14:textId="77777777" w:rsidTr="00142123">
        <w:trPr>
          <w:trHeight w:val="290"/>
        </w:trPr>
        <w:tc>
          <w:tcPr>
            <w:tcW w:w="273" w:type="pct"/>
            <w:vMerge/>
            <w:tcBorders>
              <w:top w:val="nil"/>
              <w:bottom w:val="single" w:sz="4" w:space="0" w:color="auto"/>
            </w:tcBorders>
            <w:vAlign w:val="center"/>
          </w:tcPr>
          <w:p w14:paraId="0F7C8E24" w14:textId="77777777" w:rsidR="001E452D" w:rsidRPr="00142123" w:rsidRDefault="001E452D" w:rsidP="009E4E7D">
            <w:pPr>
              <w:spacing w:line="360" w:lineRule="auto"/>
              <w:jc w:val="center"/>
              <w:rPr>
                <w:rFonts w:ascii="Arial" w:hAnsi="Arial" w:cs="Arial"/>
                <w:sz w:val="20"/>
                <w:szCs w:val="20"/>
                <w:lang w:val="en-US"/>
              </w:rPr>
            </w:pPr>
          </w:p>
        </w:tc>
        <w:tc>
          <w:tcPr>
            <w:tcW w:w="843" w:type="pct"/>
            <w:vMerge/>
            <w:tcBorders>
              <w:top w:val="nil"/>
              <w:bottom w:val="single" w:sz="4" w:space="0" w:color="auto"/>
            </w:tcBorders>
            <w:vAlign w:val="center"/>
          </w:tcPr>
          <w:p w14:paraId="3865C2A3" w14:textId="77777777" w:rsidR="001E452D" w:rsidRPr="00142123" w:rsidRDefault="001E452D" w:rsidP="009E4E7D">
            <w:pPr>
              <w:spacing w:line="360" w:lineRule="auto"/>
              <w:jc w:val="center"/>
              <w:rPr>
                <w:rFonts w:ascii="Arial" w:hAnsi="Arial" w:cs="Arial"/>
                <w:sz w:val="20"/>
                <w:szCs w:val="20"/>
                <w:lang w:val="en-US"/>
              </w:rPr>
            </w:pPr>
          </w:p>
        </w:tc>
        <w:tc>
          <w:tcPr>
            <w:tcW w:w="803" w:type="pct"/>
            <w:tcBorders>
              <w:top w:val="single" w:sz="4" w:space="0" w:color="auto"/>
              <w:bottom w:val="single" w:sz="4" w:space="0" w:color="auto"/>
            </w:tcBorders>
            <w:vAlign w:val="center"/>
          </w:tcPr>
          <w:p w14:paraId="32E8AC99" w14:textId="77777777" w:rsidR="001E452D" w:rsidRPr="00142123" w:rsidRDefault="001E452D" w:rsidP="009E4E7D">
            <w:pPr>
              <w:spacing w:line="360" w:lineRule="auto"/>
              <w:jc w:val="center"/>
              <w:rPr>
                <w:rFonts w:ascii="Arial" w:hAnsi="Arial" w:cs="Arial"/>
                <w:sz w:val="20"/>
                <w:szCs w:val="20"/>
                <w:lang w:val="en-US"/>
              </w:rPr>
            </w:pPr>
            <w:r w:rsidRPr="00142123">
              <w:rPr>
                <w:rFonts w:ascii="Arial" w:hAnsi="Arial" w:cs="Arial"/>
                <w:sz w:val="20"/>
                <w:szCs w:val="20"/>
                <w:lang w:val="en-US"/>
              </w:rPr>
              <w:t>Robotic</w:t>
            </w:r>
          </w:p>
        </w:tc>
        <w:tc>
          <w:tcPr>
            <w:tcW w:w="679" w:type="pct"/>
            <w:tcBorders>
              <w:top w:val="single" w:sz="4" w:space="0" w:color="auto"/>
              <w:bottom w:val="single" w:sz="4" w:space="0" w:color="auto"/>
            </w:tcBorders>
            <w:vAlign w:val="center"/>
          </w:tcPr>
          <w:p w14:paraId="23324B11" w14:textId="77777777" w:rsidR="001E452D" w:rsidRPr="00142123" w:rsidRDefault="001E452D" w:rsidP="009E4E7D">
            <w:pPr>
              <w:spacing w:line="360" w:lineRule="auto"/>
              <w:jc w:val="center"/>
              <w:rPr>
                <w:rFonts w:ascii="Arial" w:hAnsi="Arial" w:cs="Arial"/>
                <w:sz w:val="20"/>
                <w:szCs w:val="20"/>
                <w:lang w:val="en-US"/>
              </w:rPr>
            </w:pPr>
            <w:r w:rsidRPr="00142123">
              <w:rPr>
                <w:rFonts w:ascii="Arial" w:hAnsi="Arial" w:cs="Arial"/>
                <w:sz w:val="20"/>
                <w:szCs w:val="20"/>
                <w:lang w:val="en-US"/>
              </w:rPr>
              <w:t>Freehand</w:t>
            </w:r>
          </w:p>
        </w:tc>
        <w:tc>
          <w:tcPr>
            <w:tcW w:w="603" w:type="pct"/>
            <w:tcBorders>
              <w:top w:val="single" w:sz="4" w:space="0" w:color="auto"/>
              <w:bottom w:val="single" w:sz="4" w:space="0" w:color="auto"/>
            </w:tcBorders>
            <w:vAlign w:val="center"/>
          </w:tcPr>
          <w:p w14:paraId="5B768AB7" w14:textId="77777777" w:rsidR="001E452D" w:rsidRPr="00142123" w:rsidRDefault="001E452D" w:rsidP="009E4E7D">
            <w:pPr>
              <w:spacing w:line="360" w:lineRule="auto"/>
              <w:jc w:val="center"/>
              <w:rPr>
                <w:rFonts w:ascii="Arial" w:hAnsi="Arial" w:cs="Arial"/>
                <w:sz w:val="20"/>
                <w:szCs w:val="20"/>
                <w:lang w:val="en-US"/>
              </w:rPr>
            </w:pPr>
            <w:r w:rsidRPr="00142123">
              <w:rPr>
                <w:rFonts w:ascii="Arial" w:hAnsi="Arial" w:cs="Arial"/>
                <w:sz w:val="20"/>
                <w:szCs w:val="20"/>
                <w:lang w:val="en-US"/>
              </w:rPr>
              <w:t>Robotic</w:t>
            </w:r>
          </w:p>
        </w:tc>
        <w:tc>
          <w:tcPr>
            <w:tcW w:w="681" w:type="pct"/>
            <w:tcBorders>
              <w:top w:val="single" w:sz="4" w:space="0" w:color="auto"/>
              <w:bottom w:val="single" w:sz="4" w:space="0" w:color="auto"/>
            </w:tcBorders>
            <w:vAlign w:val="center"/>
          </w:tcPr>
          <w:p w14:paraId="6DB46984" w14:textId="77777777" w:rsidR="001E452D" w:rsidRPr="00142123" w:rsidRDefault="001E452D" w:rsidP="009E4E7D">
            <w:pPr>
              <w:spacing w:line="360" w:lineRule="auto"/>
              <w:jc w:val="center"/>
              <w:rPr>
                <w:rFonts w:ascii="Arial" w:hAnsi="Arial" w:cs="Arial"/>
                <w:sz w:val="20"/>
                <w:szCs w:val="20"/>
                <w:lang w:val="en-US"/>
              </w:rPr>
            </w:pPr>
            <w:r w:rsidRPr="00142123">
              <w:rPr>
                <w:rFonts w:ascii="Arial" w:hAnsi="Arial" w:cs="Arial"/>
                <w:sz w:val="20"/>
                <w:szCs w:val="20"/>
                <w:lang w:val="en-US"/>
              </w:rPr>
              <w:t>Freehand</w:t>
            </w:r>
          </w:p>
        </w:tc>
        <w:tc>
          <w:tcPr>
            <w:tcW w:w="665" w:type="pct"/>
            <w:tcBorders>
              <w:top w:val="single" w:sz="4" w:space="0" w:color="auto"/>
              <w:bottom w:val="single" w:sz="4" w:space="0" w:color="auto"/>
            </w:tcBorders>
            <w:vAlign w:val="center"/>
          </w:tcPr>
          <w:p w14:paraId="3D40E164" w14:textId="77777777" w:rsidR="001E452D" w:rsidRPr="00142123" w:rsidRDefault="001E452D" w:rsidP="009E4E7D">
            <w:pPr>
              <w:spacing w:line="360" w:lineRule="auto"/>
              <w:jc w:val="center"/>
              <w:rPr>
                <w:rFonts w:ascii="Arial" w:hAnsi="Arial" w:cs="Arial"/>
                <w:sz w:val="20"/>
                <w:szCs w:val="20"/>
                <w:lang w:val="en-US"/>
              </w:rPr>
            </w:pPr>
            <w:r w:rsidRPr="00142123">
              <w:rPr>
                <w:rFonts w:ascii="Arial" w:hAnsi="Arial" w:cs="Arial"/>
                <w:sz w:val="20"/>
                <w:szCs w:val="20"/>
                <w:lang w:val="en-US"/>
              </w:rPr>
              <w:t>Robotic</w:t>
            </w:r>
          </w:p>
        </w:tc>
        <w:tc>
          <w:tcPr>
            <w:tcW w:w="452" w:type="pct"/>
            <w:tcBorders>
              <w:top w:val="single" w:sz="4" w:space="0" w:color="auto"/>
              <w:bottom w:val="single" w:sz="4" w:space="0" w:color="auto"/>
            </w:tcBorders>
            <w:vAlign w:val="center"/>
          </w:tcPr>
          <w:p w14:paraId="7D139DA7" w14:textId="77777777" w:rsidR="001E452D" w:rsidRPr="00142123" w:rsidRDefault="001E452D" w:rsidP="009E4E7D">
            <w:pPr>
              <w:spacing w:line="360" w:lineRule="auto"/>
              <w:jc w:val="center"/>
              <w:rPr>
                <w:rFonts w:ascii="Arial" w:hAnsi="Arial" w:cs="Arial"/>
                <w:sz w:val="20"/>
                <w:szCs w:val="20"/>
                <w:lang w:val="en-US"/>
              </w:rPr>
            </w:pPr>
            <w:r w:rsidRPr="00142123">
              <w:rPr>
                <w:rFonts w:ascii="Arial" w:hAnsi="Arial" w:cs="Arial"/>
                <w:sz w:val="20"/>
                <w:szCs w:val="20"/>
                <w:lang w:val="en-US"/>
              </w:rPr>
              <w:t>Freehand</w:t>
            </w:r>
          </w:p>
        </w:tc>
      </w:tr>
      <w:tr w:rsidR="001E452D" w:rsidRPr="00142123" w14:paraId="43D75E02" w14:textId="77777777" w:rsidTr="00142123">
        <w:trPr>
          <w:trHeight w:val="452"/>
        </w:trPr>
        <w:tc>
          <w:tcPr>
            <w:tcW w:w="273" w:type="pct"/>
            <w:tcBorders>
              <w:top w:val="single" w:sz="4" w:space="0" w:color="auto"/>
            </w:tcBorders>
          </w:tcPr>
          <w:p w14:paraId="7070C17A" w14:textId="77777777" w:rsidR="001E452D" w:rsidRPr="00142123" w:rsidRDefault="001E452D" w:rsidP="009E4E7D">
            <w:pPr>
              <w:spacing w:line="360" w:lineRule="auto"/>
              <w:jc w:val="both"/>
              <w:rPr>
                <w:rFonts w:ascii="Arial" w:hAnsi="Arial" w:cs="Arial"/>
                <w:sz w:val="20"/>
                <w:szCs w:val="20"/>
                <w:lang w:val="en-US"/>
              </w:rPr>
            </w:pPr>
            <w:r w:rsidRPr="00142123">
              <w:rPr>
                <w:rFonts w:ascii="Arial" w:hAnsi="Arial" w:cs="Arial"/>
                <w:sz w:val="20"/>
                <w:szCs w:val="20"/>
                <w:lang w:val="en-US"/>
              </w:rPr>
              <w:t>1</w:t>
            </w:r>
          </w:p>
        </w:tc>
        <w:tc>
          <w:tcPr>
            <w:tcW w:w="843" w:type="pct"/>
            <w:tcBorders>
              <w:top w:val="single" w:sz="4" w:space="0" w:color="auto"/>
            </w:tcBorders>
          </w:tcPr>
          <w:p w14:paraId="30BB4FA5" w14:textId="77777777" w:rsidR="001E452D" w:rsidRPr="00142123" w:rsidRDefault="001E452D" w:rsidP="009E4E7D">
            <w:pPr>
              <w:spacing w:line="360" w:lineRule="auto"/>
              <w:jc w:val="both"/>
              <w:rPr>
                <w:rFonts w:ascii="Arial" w:hAnsi="Arial" w:cs="Arial"/>
                <w:sz w:val="20"/>
                <w:szCs w:val="20"/>
                <w:lang w:val="en-US"/>
              </w:rPr>
            </w:pPr>
            <w:r w:rsidRPr="00142123">
              <w:rPr>
                <w:rFonts w:ascii="Arial" w:hAnsi="Arial" w:cs="Arial"/>
                <w:sz w:val="20"/>
                <w:szCs w:val="20"/>
                <w:lang w:val="en-US"/>
              </w:rPr>
              <w:t>Xiao et al, 2022</w:t>
            </w:r>
          </w:p>
        </w:tc>
        <w:tc>
          <w:tcPr>
            <w:tcW w:w="803" w:type="pct"/>
            <w:tcBorders>
              <w:top w:val="single" w:sz="4" w:space="0" w:color="auto"/>
            </w:tcBorders>
          </w:tcPr>
          <w:p w14:paraId="1CEB3D31" w14:textId="77777777" w:rsidR="001E452D" w:rsidRPr="00142123" w:rsidRDefault="001E452D" w:rsidP="009E4E7D">
            <w:pPr>
              <w:spacing w:line="360" w:lineRule="auto"/>
              <w:jc w:val="both"/>
              <w:rPr>
                <w:rFonts w:ascii="Arial" w:hAnsi="Arial" w:cs="Arial"/>
                <w:sz w:val="20"/>
                <w:szCs w:val="20"/>
                <w:lang w:val="en-US"/>
              </w:rPr>
            </w:pPr>
            <w:r w:rsidRPr="00142123">
              <w:rPr>
                <w:rFonts w:ascii="Arial" w:hAnsi="Arial" w:cs="Arial"/>
                <w:sz w:val="20"/>
                <w:szCs w:val="20"/>
                <w:lang w:val="en-US"/>
              </w:rPr>
              <w:t xml:space="preserve">                24</w:t>
            </w:r>
          </w:p>
        </w:tc>
        <w:tc>
          <w:tcPr>
            <w:tcW w:w="679" w:type="pct"/>
            <w:tcBorders>
              <w:top w:val="single" w:sz="4" w:space="0" w:color="auto"/>
            </w:tcBorders>
          </w:tcPr>
          <w:p w14:paraId="079748E3" w14:textId="77777777" w:rsidR="001E452D" w:rsidRPr="00142123" w:rsidRDefault="001E452D" w:rsidP="009E4E7D">
            <w:pPr>
              <w:spacing w:line="360" w:lineRule="auto"/>
              <w:jc w:val="both"/>
              <w:rPr>
                <w:rFonts w:ascii="Arial" w:hAnsi="Arial" w:cs="Arial"/>
                <w:sz w:val="20"/>
                <w:szCs w:val="20"/>
                <w:lang w:val="en-US"/>
              </w:rPr>
            </w:pPr>
            <w:r w:rsidRPr="00142123">
              <w:rPr>
                <w:rFonts w:ascii="Arial" w:hAnsi="Arial" w:cs="Arial"/>
                <w:sz w:val="20"/>
                <w:szCs w:val="20"/>
                <w:lang w:val="en-US"/>
              </w:rPr>
              <w:t xml:space="preserve">              24 </w:t>
            </w:r>
          </w:p>
        </w:tc>
        <w:tc>
          <w:tcPr>
            <w:tcW w:w="603" w:type="pct"/>
            <w:tcBorders>
              <w:top w:val="single" w:sz="4" w:space="0" w:color="auto"/>
            </w:tcBorders>
          </w:tcPr>
          <w:p w14:paraId="51D3D5E6" w14:textId="77777777" w:rsidR="001E452D" w:rsidRPr="00142123" w:rsidRDefault="001E452D" w:rsidP="009E4E7D">
            <w:pPr>
              <w:spacing w:line="360" w:lineRule="auto"/>
              <w:jc w:val="both"/>
              <w:rPr>
                <w:rFonts w:ascii="Arial" w:hAnsi="Arial" w:cs="Arial"/>
                <w:sz w:val="20"/>
                <w:szCs w:val="20"/>
                <w:lang w:val="en-US"/>
              </w:rPr>
            </w:pPr>
            <w:r w:rsidRPr="00142123">
              <w:rPr>
                <w:rFonts w:ascii="Arial" w:hAnsi="Arial" w:cs="Arial"/>
                <w:sz w:val="20"/>
                <w:szCs w:val="20"/>
                <w:lang w:val="en-US"/>
              </w:rPr>
              <w:t xml:space="preserve">     32.6 ± 4.2</w:t>
            </w:r>
          </w:p>
        </w:tc>
        <w:tc>
          <w:tcPr>
            <w:tcW w:w="681" w:type="pct"/>
            <w:tcBorders>
              <w:top w:val="single" w:sz="4" w:space="0" w:color="auto"/>
            </w:tcBorders>
          </w:tcPr>
          <w:p w14:paraId="46C1C38D" w14:textId="77777777" w:rsidR="001E452D" w:rsidRPr="00142123" w:rsidRDefault="001E452D" w:rsidP="009E4E7D">
            <w:pPr>
              <w:spacing w:line="360" w:lineRule="auto"/>
              <w:jc w:val="both"/>
              <w:rPr>
                <w:rFonts w:ascii="Arial" w:hAnsi="Arial" w:cs="Arial"/>
                <w:sz w:val="20"/>
                <w:szCs w:val="20"/>
                <w:lang w:val="en-US"/>
              </w:rPr>
            </w:pPr>
            <w:r w:rsidRPr="00142123">
              <w:rPr>
                <w:rFonts w:ascii="Arial" w:hAnsi="Arial" w:cs="Arial"/>
                <w:sz w:val="20"/>
                <w:szCs w:val="20"/>
                <w:lang w:val="en-US"/>
              </w:rPr>
              <w:t xml:space="preserve">       48.4 </w:t>
            </w:r>
            <w:r w:rsidRPr="00142123">
              <w:rPr>
                <w:rFonts w:ascii="Arial" w:hAnsi="Arial" w:cs="Arial"/>
                <w:sz w:val="20"/>
                <w:szCs w:val="20"/>
                <w:lang w:val="en-US"/>
              </w:rPr>
              <w:sym w:font="Symbol" w:char="F0B1"/>
            </w:r>
            <w:r w:rsidRPr="00142123">
              <w:rPr>
                <w:rFonts w:ascii="Arial" w:hAnsi="Arial" w:cs="Arial"/>
                <w:sz w:val="20"/>
                <w:szCs w:val="20"/>
                <w:lang w:val="en-US"/>
              </w:rPr>
              <w:t xml:space="preserve"> 12.2</w:t>
            </w:r>
          </w:p>
        </w:tc>
        <w:tc>
          <w:tcPr>
            <w:tcW w:w="665" w:type="pct"/>
            <w:tcBorders>
              <w:top w:val="single" w:sz="4" w:space="0" w:color="auto"/>
            </w:tcBorders>
          </w:tcPr>
          <w:p w14:paraId="1277E0C0" w14:textId="77777777" w:rsidR="001E452D" w:rsidRPr="00142123" w:rsidRDefault="001E452D" w:rsidP="009E4E7D">
            <w:pPr>
              <w:spacing w:line="360" w:lineRule="auto"/>
              <w:jc w:val="both"/>
              <w:rPr>
                <w:rFonts w:ascii="Arial" w:hAnsi="Arial" w:cs="Arial"/>
                <w:sz w:val="20"/>
                <w:szCs w:val="20"/>
                <w:lang w:val="en-US"/>
              </w:rPr>
            </w:pPr>
            <w:r w:rsidRPr="00142123">
              <w:rPr>
                <w:rFonts w:ascii="Arial" w:hAnsi="Arial" w:cs="Arial"/>
                <w:sz w:val="20"/>
                <w:szCs w:val="20"/>
                <w:lang w:val="en-US"/>
              </w:rPr>
              <w:t xml:space="preserve">       97.7 </w:t>
            </w:r>
            <w:r w:rsidRPr="00142123">
              <w:rPr>
                <w:rFonts w:ascii="Arial" w:hAnsi="Arial" w:cs="Arial"/>
                <w:sz w:val="20"/>
                <w:szCs w:val="20"/>
                <w:lang w:val="en-US"/>
              </w:rPr>
              <w:sym w:font="Symbol" w:char="F0B1"/>
            </w:r>
            <w:r w:rsidRPr="00142123">
              <w:rPr>
                <w:rFonts w:ascii="Arial" w:hAnsi="Arial" w:cs="Arial"/>
                <w:sz w:val="20"/>
                <w:szCs w:val="20"/>
                <w:lang w:val="en-US"/>
              </w:rPr>
              <w:t xml:space="preserve"> 2.6</w:t>
            </w:r>
          </w:p>
        </w:tc>
        <w:tc>
          <w:tcPr>
            <w:tcW w:w="452" w:type="pct"/>
            <w:tcBorders>
              <w:top w:val="single" w:sz="4" w:space="0" w:color="auto"/>
            </w:tcBorders>
          </w:tcPr>
          <w:p w14:paraId="1BF5E824" w14:textId="77777777" w:rsidR="001E452D" w:rsidRPr="00142123" w:rsidRDefault="001E452D" w:rsidP="009E4E7D">
            <w:pPr>
              <w:spacing w:line="360" w:lineRule="auto"/>
              <w:jc w:val="both"/>
              <w:rPr>
                <w:rFonts w:ascii="Arial" w:hAnsi="Arial" w:cs="Arial"/>
                <w:sz w:val="20"/>
                <w:szCs w:val="20"/>
                <w:lang w:val="en-US"/>
              </w:rPr>
            </w:pPr>
            <w:r w:rsidRPr="00142123">
              <w:rPr>
                <w:rFonts w:ascii="Arial" w:hAnsi="Arial" w:cs="Arial"/>
                <w:sz w:val="20"/>
                <w:szCs w:val="20"/>
                <w:lang w:val="en-US"/>
              </w:rPr>
              <w:t xml:space="preserve">95.6 </w:t>
            </w:r>
            <w:r w:rsidRPr="00142123">
              <w:rPr>
                <w:rFonts w:ascii="Arial" w:hAnsi="Arial" w:cs="Arial"/>
                <w:sz w:val="20"/>
                <w:szCs w:val="20"/>
                <w:lang w:val="en-US"/>
              </w:rPr>
              <w:sym w:font="Symbol" w:char="F0B1"/>
            </w:r>
            <w:r w:rsidRPr="00142123">
              <w:rPr>
                <w:rFonts w:ascii="Arial" w:hAnsi="Arial" w:cs="Arial"/>
                <w:sz w:val="20"/>
                <w:szCs w:val="20"/>
                <w:lang w:val="en-US"/>
              </w:rPr>
              <w:t xml:space="preserve"> 3.9</w:t>
            </w:r>
          </w:p>
        </w:tc>
      </w:tr>
      <w:tr w:rsidR="001E452D" w:rsidRPr="00142123" w14:paraId="1B05A1ED" w14:textId="77777777" w:rsidTr="00142123">
        <w:trPr>
          <w:trHeight w:val="549"/>
        </w:trPr>
        <w:tc>
          <w:tcPr>
            <w:tcW w:w="273" w:type="pct"/>
          </w:tcPr>
          <w:p w14:paraId="383E3DA8" w14:textId="77777777" w:rsidR="001E452D" w:rsidRPr="00142123" w:rsidRDefault="001E452D" w:rsidP="009E4E7D">
            <w:pPr>
              <w:spacing w:line="360" w:lineRule="auto"/>
              <w:jc w:val="both"/>
              <w:rPr>
                <w:rFonts w:ascii="Arial" w:hAnsi="Arial" w:cs="Arial"/>
                <w:sz w:val="20"/>
                <w:szCs w:val="20"/>
                <w:lang w:val="en-US"/>
              </w:rPr>
            </w:pPr>
            <w:r w:rsidRPr="00142123">
              <w:rPr>
                <w:rFonts w:ascii="Arial" w:hAnsi="Arial" w:cs="Arial"/>
                <w:sz w:val="20"/>
                <w:szCs w:val="20"/>
                <w:lang w:val="en-US"/>
              </w:rPr>
              <w:t>2</w:t>
            </w:r>
          </w:p>
        </w:tc>
        <w:tc>
          <w:tcPr>
            <w:tcW w:w="843" w:type="pct"/>
          </w:tcPr>
          <w:p w14:paraId="46D02215" w14:textId="77777777" w:rsidR="001E452D" w:rsidRPr="00142123" w:rsidRDefault="001E452D" w:rsidP="009E4E7D">
            <w:pPr>
              <w:spacing w:line="360" w:lineRule="auto"/>
              <w:jc w:val="both"/>
              <w:rPr>
                <w:rFonts w:ascii="Arial" w:hAnsi="Arial" w:cs="Arial"/>
                <w:sz w:val="20"/>
                <w:szCs w:val="20"/>
                <w:lang w:val="en-US"/>
              </w:rPr>
            </w:pPr>
            <w:r w:rsidRPr="00142123">
              <w:rPr>
                <w:rFonts w:ascii="Arial" w:hAnsi="Arial" w:cs="Arial"/>
                <w:sz w:val="20"/>
                <w:szCs w:val="20"/>
                <w:lang w:val="en-US"/>
              </w:rPr>
              <w:t>Guo et al, 2022</w:t>
            </w:r>
          </w:p>
        </w:tc>
        <w:tc>
          <w:tcPr>
            <w:tcW w:w="803" w:type="pct"/>
          </w:tcPr>
          <w:p w14:paraId="39B8677B" w14:textId="77777777" w:rsidR="001E452D" w:rsidRPr="00142123" w:rsidRDefault="001E452D" w:rsidP="009E4E7D">
            <w:pPr>
              <w:spacing w:line="360" w:lineRule="auto"/>
              <w:jc w:val="both"/>
              <w:rPr>
                <w:rFonts w:ascii="Arial" w:hAnsi="Arial" w:cs="Arial"/>
                <w:sz w:val="20"/>
                <w:szCs w:val="20"/>
                <w:lang w:val="en-US"/>
              </w:rPr>
            </w:pPr>
            <w:r w:rsidRPr="00142123">
              <w:rPr>
                <w:rFonts w:ascii="Arial" w:hAnsi="Arial" w:cs="Arial"/>
                <w:sz w:val="20"/>
                <w:szCs w:val="20"/>
                <w:lang w:val="en-US"/>
              </w:rPr>
              <w:t xml:space="preserve">               12 </w:t>
            </w:r>
          </w:p>
        </w:tc>
        <w:tc>
          <w:tcPr>
            <w:tcW w:w="679" w:type="pct"/>
          </w:tcPr>
          <w:p w14:paraId="7266AA14" w14:textId="77777777" w:rsidR="001E452D" w:rsidRPr="00142123" w:rsidRDefault="001E452D" w:rsidP="009E4E7D">
            <w:pPr>
              <w:spacing w:line="360" w:lineRule="auto"/>
              <w:jc w:val="both"/>
              <w:rPr>
                <w:rFonts w:ascii="Arial" w:hAnsi="Arial" w:cs="Arial"/>
                <w:sz w:val="20"/>
                <w:szCs w:val="20"/>
                <w:lang w:val="en-US"/>
              </w:rPr>
            </w:pPr>
            <w:r w:rsidRPr="00142123">
              <w:rPr>
                <w:rFonts w:ascii="Arial" w:hAnsi="Arial" w:cs="Arial"/>
                <w:sz w:val="20"/>
                <w:szCs w:val="20"/>
                <w:lang w:val="en-US"/>
              </w:rPr>
              <w:t xml:space="preserve">              12 </w:t>
            </w:r>
          </w:p>
        </w:tc>
        <w:tc>
          <w:tcPr>
            <w:tcW w:w="603" w:type="pct"/>
          </w:tcPr>
          <w:p w14:paraId="6797BDA5" w14:textId="77777777" w:rsidR="001E452D" w:rsidRPr="00142123" w:rsidRDefault="001E452D" w:rsidP="009E4E7D">
            <w:pPr>
              <w:spacing w:line="360" w:lineRule="auto"/>
              <w:jc w:val="both"/>
              <w:rPr>
                <w:rFonts w:ascii="Arial" w:hAnsi="Arial" w:cs="Arial"/>
                <w:sz w:val="20"/>
                <w:szCs w:val="20"/>
                <w:lang w:val="en-US"/>
              </w:rPr>
            </w:pPr>
            <w:r w:rsidRPr="00142123">
              <w:rPr>
                <w:rFonts w:ascii="Arial" w:hAnsi="Arial" w:cs="Arial"/>
                <w:sz w:val="20"/>
                <w:szCs w:val="20"/>
                <w:lang w:val="en-US"/>
              </w:rPr>
              <w:t xml:space="preserve">     66.5 </w:t>
            </w:r>
            <w:r w:rsidRPr="00142123">
              <w:rPr>
                <w:rFonts w:ascii="Arial" w:hAnsi="Arial" w:cs="Arial"/>
                <w:sz w:val="20"/>
                <w:szCs w:val="20"/>
                <w:lang w:val="en-US"/>
              </w:rPr>
              <w:sym w:font="Symbol" w:char="F0B1"/>
            </w:r>
            <w:r w:rsidRPr="00142123">
              <w:rPr>
                <w:rFonts w:ascii="Arial" w:hAnsi="Arial" w:cs="Arial"/>
                <w:sz w:val="20"/>
                <w:szCs w:val="20"/>
                <w:lang w:val="en-US"/>
              </w:rPr>
              <w:t xml:space="preserve"> 5.5</w:t>
            </w:r>
          </w:p>
        </w:tc>
        <w:tc>
          <w:tcPr>
            <w:tcW w:w="681" w:type="pct"/>
          </w:tcPr>
          <w:p w14:paraId="435350DD" w14:textId="77777777" w:rsidR="001E452D" w:rsidRPr="00142123" w:rsidRDefault="001E452D" w:rsidP="009E4E7D">
            <w:pPr>
              <w:spacing w:line="360" w:lineRule="auto"/>
              <w:jc w:val="both"/>
              <w:rPr>
                <w:rFonts w:ascii="Arial" w:hAnsi="Arial" w:cs="Arial"/>
                <w:sz w:val="20"/>
                <w:szCs w:val="20"/>
                <w:lang w:val="en-US"/>
              </w:rPr>
            </w:pPr>
            <w:r w:rsidRPr="00142123">
              <w:rPr>
                <w:rFonts w:ascii="Arial" w:hAnsi="Arial" w:cs="Arial"/>
                <w:sz w:val="20"/>
                <w:szCs w:val="20"/>
                <w:lang w:val="en-US"/>
              </w:rPr>
              <w:t xml:space="preserve">       52. </w:t>
            </w:r>
            <w:r w:rsidRPr="00142123">
              <w:rPr>
                <w:rFonts w:ascii="Arial" w:hAnsi="Arial" w:cs="Arial"/>
                <w:sz w:val="20"/>
                <w:szCs w:val="20"/>
                <w:lang w:val="en-US"/>
              </w:rPr>
              <w:sym w:font="Symbol" w:char="F0B1"/>
            </w:r>
            <w:r w:rsidRPr="00142123">
              <w:rPr>
                <w:rFonts w:ascii="Arial" w:hAnsi="Arial" w:cs="Arial"/>
                <w:sz w:val="20"/>
                <w:szCs w:val="20"/>
                <w:lang w:val="en-US"/>
              </w:rPr>
              <w:t xml:space="preserve"> 5.5</w:t>
            </w:r>
          </w:p>
        </w:tc>
        <w:tc>
          <w:tcPr>
            <w:tcW w:w="665" w:type="pct"/>
          </w:tcPr>
          <w:p w14:paraId="6E51F3AB" w14:textId="77777777" w:rsidR="001E452D" w:rsidRPr="00142123" w:rsidRDefault="001E452D" w:rsidP="009E4E7D">
            <w:pPr>
              <w:spacing w:line="360" w:lineRule="auto"/>
              <w:jc w:val="both"/>
              <w:rPr>
                <w:rFonts w:ascii="Arial" w:hAnsi="Arial" w:cs="Arial"/>
                <w:sz w:val="20"/>
                <w:szCs w:val="20"/>
                <w:lang w:val="en-US"/>
              </w:rPr>
            </w:pPr>
            <w:r w:rsidRPr="00142123">
              <w:rPr>
                <w:rFonts w:ascii="Arial" w:hAnsi="Arial" w:cs="Arial"/>
                <w:sz w:val="20"/>
                <w:szCs w:val="20"/>
                <w:lang w:val="en-US"/>
              </w:rPr>
              <w:t xml:space="preserve">       100 </w:t>
            </w:r>
            <w:r w:rsidRPr="00142123">
              <w:rPr>
                <w:rFonts w:ascii="Arial" w:hAnsi="Arial" w:cs="Arial"/>
                <w:sz w:val="20"/>
                <w:szCs w:val="20"/>
                <w:lang w:val="en-US"/>
              </w:rPr>
              <w:sym w:font="Symbol" w:char="F0B1"/>
            </w:r>
            <w:r w:rsidRPr="00142123">
              <w:rPr>
                <w:rFonts w:ascii="Arial" w:hAnsi="Arial" w:cs="Arial"/>
                <w:sz w:val="20"/>
                <w:szCs w:val="20"/>
                <w:lang w:val="en-US"/>
              </w:rPr>
              <w:t xml:space="preserve"> 1.25</w:t>
            </w:r>
          </w:p>
        </w:tc>
        <w:tc>
          <w:tcPr>
            <w:tcW w:w="452" w:type="pct"/>
          </w:tcPr>
          <w:p w14:paraId="58FDC89A" w14:textId="77777777" w:rsidR="001E452D" w:rsidRPr="00142123" w:rsidRDefault="001E452D" w:rsidP="009E4E7D">
            <w:pPr>
              <w:spacing w:line="360" w:lineRule="auto"/>
              <w:jc w:val="both"/>
              <w:rPr>
                <w:rFonts w:ascii="Arial" w:hAnsi="Arial" w:cs="Arial"/>
                <w:sz w:val="20"/>
                <w:szCs w:val="20"/>
                <w:lang w:val="en-US"/>
              </w:rPr>
            </w:pPr>
            <w:r w:rsidRPr="00142123">
              <w:rPr>
                <w:rFonts w:ascii="Arial" w:hAnsi="Arial" w:cs="Arial"/>
                <w:sz w:val="20"/>
                <w:szCs w:val="20"/>
                <w:lang w:val="en-US"/>
              </w:rPr>
              <w:t xml:space="preserve">100 </w:t>
            </w:r>
            <w:r w:rsidRPr="00142123">
              <w:rPr>
                <w:rFonts w:ascii="Arial" w:hAnsi="Arial" w:cs="Arial"/>
                <w:sz w:val="20"/>
                <w:szCs w:val="20"/>
                <w:lang w:val="en-US"/>
              </w:rPr>
              <w:sym w:font="Symbol" w:char="F0B1"/>
            </w:r>
            <w:r w:rsidRPr="00142123">
              <w:rPr>
                <w:rFonts w:ascii="Arial" w:hAnsi="Arial" w:cs="Arial"/>
                <w:sz w:val="20"/>
                <w:szCs w:val="20"/>
                <w:lang w:val="en-US"/>
              </w:rPr>
              <w:t xml:space="preserve"> 1.25</w:t>
            </w:r>
          </w:p>
        </w:tc>
      </w:tr>
    </w:tbl>
    <w:p w14:paraId="1D0B4F4A" w14:textId="77777777" w:rsidR="001E452D" w:rsidRDefault="001E452D" w:rsidP="004A7F5E">
      <w:pPr>
        <w:jc w:val="both"/>
        <w:rPr>
          <w:rFonts w:ascii="Arial" w:hAnsi="Arial" w:cs="Arial"/>
          <w:sz w:val="20"/>
          <w:szCs w:val="20"/>
        </w:rPr>
      </w:pPr>
    </w:p>
    <w:p w14:paraId="17E2AB10" w14:textId="77777777" w:rsidR="00142123" w:rsidRDefault="00142123" w:rsidP="00142123">
      <w:pPr>
        <w:rPr>
          <w:rFonts w:ascii="Arial" w:hAnsi="Arial" w:cs="Arial"/>
          <w:sz w:val="20"/>
          <w:szCs w:val="20"/>
        </w:rPr>
      </w:pPr>
    </w:p>
    <w:p w14:paraId="5F0AB7D1" w14:textId="6BB0743C" w:rsidR="00142123" w:rsidRDefault="00142123" w:rsidP="00142123">
      <w:pPr>
        <w:tabs>
          <w:tab w:val="left" w:pos="2095"/>
        </w:tabs>
        <w:rPr>
          <w:rFonts w:ascii="Arial" w:hAnsi="Arial" w:cs="Arial"/>
          <w:sz w:val="20"/>
          <w:szCs w:val="20"/>
        </w:rPr>
      </w:pPr>
    </w:p>
    <w:p w14:paraId="1AC2D117" w14:textId="54EC54FD" w:rsidR="00142123" w:rsidRPr="00142123" w:rsidRDefault="00142123" w:rsidP="00142123">
      <w:pPr>
        <w:jc w:val="both"/>
        <w:rPr>
          <w:rFonts w:ascii="Arial" w:hAnsi="Arial" w:cs="Arial"/>
          <w:sz w:val="20"/>
          <w:szCs w:val="20"/>
        </w:rPr>
      </w:pPr>
      <w:r w:rsidRPr="00142123">
        <w:rPr>
          <w:rFonts w:ascii="Arial" w:hAnsi="Arial" w:cs="Arial"/>
          <w:sz w:val="20"/>
          <w:szCs w:val="20"/>
        </w:rPr>
        <w:t xml:space="preserve">Table </w:t>
      </w:r>
      <w:r w:rsidR="001C67CB">
        <w:rPr>
          <w:rFonts w:ascii="Arial" w:hAnsi="Arial" w:cs="Arial"/>
          <w:sz w:val="20"/>
          <w:szCs w:val="20"/>
        </w:rPr>
        <w:t>4b</w:t>
      </w:r>
      <w:r w:rsidRPr="00142123">
        <w:rPr>
          <w:rFonts w:ascii="Arial" w:hAnsi="Arial" w:cs="Arial"/>
          <w:sz w:val="20"/>
          <w:szCs w:val="20"/>
        </w:rPr>
        <w:t>. Secondary outcome</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976"/>
        <w:gridCol w:w="755"/>
        <w:gridCol w:w="897"/>
        <w:gridCol w:w="755"/>
        <w:gridCol w:w="897"/>
        <w:gridCol w:w="755"/>
        <w:gridCol w:w="897"/>
        <w:gridCol w:w="755"/>
        <w:gridCol w:w="897"/>
        <w:gridCol w:w="755"/>
        <w:gridCol w:w="897"/>
        <w:gridCol w:w="755"/>
        <w:gridCol w:w="897"/>
        <w:gridCol w:w="755"/>
        <w:gridCol w:w="897"/>
      </w:tblGrid>
      <w:tr w:rsidR="00142123" w14:paraId="5DDBCC63" w14:textId="77777777" w:rsidTr="0044103F">
        <w:trPr>
          <w:trHeight w:val="276"/>
          <w:jc w:val="center"/>
        </w:trPr>
        <w:tc>
          <w:tcPr>
            <w:tcW w:w="153" w:type="pct"/>
            <w:vMerge w:val="restart"/>
            <w:tcBorders>
              <w:top w:val="single" w:sz="4" w:space="0" w:color="auto"/>
              <w:bottom w:val="single" w:sz="4" w:space="0" w:color="auto"/>
            </w:tcBorders>
            <w:vAlign w:val="center"/>
          </w:tcPr>
          <w:p w14:paraId="2F7A60CF"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No</w:t>
            </w:r>
          </w:p>
        </w:tc>
        <w:tc>
          <w:tcPr>
            <w:tcW w:w="380" w:type="pct"/>
            <w:vMerge w:val="restart"/>
            <w:tcBorders>
              <w:top w:val="single" w:sz="4" w:space="0" w:color="auto"/>
              <w:bottom w:val="single" w:sz="4" w:space="0" w:color="auto"/>
            </w:tcBorders>
            <w:vAlign w:val="center"/>
          </w:tcPr>
          <w:p w14:paraId="04E0A32C"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Author, publication year</w:t>
            </w:r>
          </w:p>
        </w:tc>
        <w:tc>
          <w:tcPr>
            <w:tcW w:w="638" w:type="pct"/>
            <w:gridSpan w:val="2"/>
            <w:tcBorders>
              <w:top w:val="single" w:sz="4" w:space="0" w:color="auto"/>
              <w:bottom w:val="nil"/>
            </w:tcBorders>
            <w:vAlign w:val="center"/>
          </w:tcPr>
          <w:p w14:paraId="38E07B6B"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VAS</w:t>
            </w:r>
          </w:p>
        </w:tc>
        <w:tc>
          <w:tcPr>
            <w:tcW w:w="638" w:type="pct"/>
            <w:gridSpan w:val="2"/>
            <w:tcBorders>
              <w:top w:val="single" w:sz="4" w:space="0" w:color="auto"/>
              <w:bottom w:val="nil"/>
            </w:tcBorders>
            <w:vAlign w:val="center"/>
          </w:tcPr>
          <w:p w14:paraId="16EB86B3"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ROM</w:t>
            </w:r>
          </w:p>
        </w:tc>
        <w:tc>
          <w:tcPr>
            <w:tcW w:w="638" w:type="pct"/>
            <w:gridSpan w:val="2"/>
            <w:tcBorders>
              <w:top w:val="single" w:sz="4" w:space="0" w:color="auto"/>
              <w:bottom w:val="nil"/>
            </w:tcBorders>
            <w:vAlign w:val="center"/>
          </w:tcPr>
          <w:p w14:paraId="649B37CC"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Grip Strength</w:t>
            </w:r>
          </w:p>
        </w:tc>
        <w:tc>
          <w:tcPr>
            <w:tcW w:w="638" w:type="pct"/>
            <w:gridSpan w:val="2"/>
            <w:tcBorders>
              <w:top w:val="single" w:sz="4" w:space="0" w:color="auto"/>
              <w:bottom w:val="nil"/>
            </w:tcBorders>
            <w:vAlign w:val="center"/>
          </w:tcPr>
          <w:p w14:paraId="31B884D9"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Set Up Time (min)</w:t>
            </w:r>
          </w:p>
        </w:tc>
        <w:tc>
          <w:tcPr>
            <w:tcW w:w="638" w:type="pct"/>
            <w:gridSpan w:val="2"/>
            <w:tcBorders>
              <w:top w:val="single" w:sz="4" w:space="0" w:color="auto"/>
              <w:bottom w:val="nil"/>
            </w:tcBorders>
            <w:vAlign w:val="center"/>
          </w:tcPr>
          <w:p w14:paraId="0ECD365A"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Guide Wire Insertion (min)</w:t>
            </w:r>
          </w:p>
        </w:tc>
        <w:tc>
          <w:tcPr>
            <w:tcW w:w="638" w:type="pct"/>
            <w:gridSpan w:val="2"/>
            <w:tcBorders>
              <w:top w:val="single" w:sz="4" w:space="0" w:color="auto"/>
              <w:bottom w:val="nil"/>
            </w:tcBorders>
            <w:vAlign w:val="center"/>
          </w:tcPr>
          <w:p w14:paraId="71AAD30A"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Guide Wire Attempt</w:t>
            </w:r>
          </w:p>
        </w:tc>
        <w:tc>
          <w:tcPr>
            <w:tcW w:w="638" w:type="pct"/>
            <w:gridSpan w:val="2"/>
            <w:tcBorders>
              <w:top w:val="single" w:sz="4" w:space="0" w:color="auto"/>
              <w:bottom w:val="nil"/>
            </w:tcBorders>
            <w:vAlign w:val="center"/>
          </w:tcPr>
          <w:p w14:paraId="416F1740"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Overall C-Arm Shot</w:t>
            </w:r>
          </w:p>
        </w:tc>
      </w:tr>
      <w:tr w:rsidR="00142123" w:rsidRPr="00CD431A" w14:paraId="32952852" w14:textId="77777777" w:rsidTr="0044103F">
        <w:trPr>
          <w:trHeight w:val="276"/>
          <w:jc w:val="center"/>
        </w:trPr>
        <w:tc>
          <w:tcPr>
            <w:tcW w:w="153" w:type="pct"/>
            <w:vMerge/>
            <w:tcBorders>
              <w:top w:val="nil"/>
              <w:bottom w:val="single" w:sz="4" w:space="0" w:color="auto"/>
            </w:tcBorders>
            <w:vAlign w:val="center"/>
          </w:tcPr>
          <w:p w14:paraId="543CDF82" w14:textId="77777777" w:rsidR="00142123" w:rsidRPr="00142123" w:rsidRDefault="00142123" w:rsidP="0044103F">
            <w:pPr>
              <w:spacing w:line="360" w:lineRule="auto"/>
              <w:jc w:val="center"/>
              <w:rPr>
                <w:rFonts w:ascii="Arial" w:hAnsi="Arial" w:cs="Arial"/>
                <w:sz w:val="20"/>
                <w:szCs w:val="20"/>
                <w:lang w:val="en-US"/>
              </w:rPr>
            </w:pPr>
          </w:p>
        </w:tc>
        <w:tc>
          <w:tcPr>
            <w:tcW w:w="380" w:type="pct"/>
            <w:vMerge/>
            <w:tcBorders>
              <w:top w:val="nil"/>
              <w:bottom w:val="single" w:sz="4" w:space="0" w:color="auto"/>
            </w:tcBorders>
            <w:vAlign w:val="center"/>
          </w:tcPr>
          <w:p w14:paraId="3E576D7F" w14:textId="77777777" w:rsidR="00142123" w:rsidRPr="00142123" w:rsidRDefault="00142123" w:rsidP="0044103F">
            <w:pPr>
              <w:spacing w:line="360" w:lineRule="auto"/>
              <w:jc w:val="center"/>
              <w:rPr>
                <w:rFonts w:ascii="Arial" w:hAnsi="Arial" w:cs="Arial"/>
                <w:sz w:val="20"/>
                <w:szCs w:val="20"/>
                <w:lang w:val="en-US"/>
              </w:rPr>
            </w:pPr>
          </w:p>
        </w:tc>
        <w:tc>
          <w:tcPr>
            <w:tcW w:w="638" w:type="pct"/>
            <w:gridSpan w:val="2"/>
            <w:tcBorders>
              <w:top w:val="nil"/>
              <w:bottom w:val="single" w:sz="4" w:space="0" w:color="auto"/>
            </w:tcBorders>
            <w:vAlign w:val="center"/>
          </w:tcPr>
          <w:p w14:paraId="3B1070DC" w14:textId="77777777" w:rsidR="00142123" w:rsidRPr="00142123" w:rsidRDefault="00142123" w:rsidP="0044103F">
            <w:pPr>
              <w:spacing w:line="360" w:lineRule="auto"/>
              <w:jc w:val="center"/>
              <w:rPr>
                <w:rFonts w:ascii="Arial" w:hAnsi="Arial" w:cs="Arial"/>
                <w:sz w:val="20"/>
                <w:szCs w:val="20"/>
                <w:lang w:val="en-US"/>
              </w:rPr>
            </w:pPr>
          </w:p>
        </w:tc>
        <w:tc>
          <w:tcPr>
            <w:tcW w:w="638" w:type="pct"/>
            <w:gridSpan w:val="2"/>
            <w:tcBorders>
              <w:top w:val="nil"/>
              <w:bottom w:val="single" w:sz="4" w:space="0" w:color="auto"/>
            </w:tcBorders>
            <w:vAlign w:val="center"/>
          </w:tcPr>
          <w:p w14:paraId="00C68BF5" w14:textId="77777777" w:rsidR="00142123" w:rsidRPr="00142123" w:rsidRDefault="00142123" w:rsidP="0044103F">
            <w:pPr>
              <w:spacing w:line="360" w:lineRule="auto"/>
              <w:jc w:val="center"/>
              <w:rPr>
                <w:rFonts w:ascii="Arial" w:hAnsi="Arial" w:cs="Arial"/>
                <w:sz w:val="20"/>
                <w:szCs w:val="20"/>
                <w:lang w:val="en-US"/>
              </w:rPr>
            </w:pPr>
          </w:p>
        </w:tc>
        <w:tc>
          <w:tcPr>
            <w:tcW w:w="638" w:type="pct"/>
            <w:gridSpan w:val="2"/>
            <w:tcBorders>
              <w:top w:val="nil"/>
              <w:bottom w:val="single" w:sz="4" w:space="0" w:color="auto"/>
            </w:tcBorders>
            <w:vAlign w:val="center"/>
          </w:tcPr>
          <w:p w14:paraId="5BF3D5EC" w14:textId="77777777" w:rsidR="00142123" w:rsidRPr="00142123" w:rsidRDefault="00142123" w:rsidP="0044103F">
            <w:pPr>
              <w:spacing w:line="360" w:lineRule="auto"/>
              <w:jc w:val="center"/>
              <w:rPr>
                <w:rFonts w:ascii="Arial" w:hAnsi="Arial" w:cs="Arial"/>
                <w:sz w:val="20"/>
                <w:szCs w:val="20"/>
                <w:lang w:val="en-US"/>
              </w:rPr>
            </w:pPr>
          </w:p>
        </w:tc>
        <w:tc>
          <w:tcPr>
            <w:tcW w:w="638" w:type="pct"/>
            <w:gridSpan w:val="2"/>
            <w:tcBorders>
              <w:top w:val="nil"/>
              <w:bottom w:val="single" w:sz="4" w:space="0" w:color="auto"/>
            </w:tcBorders>
            <w:vAlign w:val="center"/>
          </w:tcPr>
          <w:p w14:paraId="3462A71D" w14:textId="77777777" w:rsidR="00142123" w:rsidRPr="00142123" w:rsidRDefault="00142123" w:rsidP="0044103F">
            <w:pPr>
              <w:spacing w:line="360" w:lineRule="auto"/>
              <w:jc w:val="center"/>
              <w:rPr>
                <w:rFonts w:ascii="Arial" w:hAnsi="Arial" w:cs="Arial"/>
                <w:sz w:val="20"/>
                <w:szCs w:val="20"/>
                <w:lang w:val="en-US"/>
              </w:rPr>
            </w:pPr>
          </w:p>
        </w:tc>
        <w:tc>
          <w:tcPr>
            <w:tcW w:w="638" w:type="pct"/>
            <w:gridSpan w:val="2"/>
            <w:tcBorders>
              <w:top w:val="nil"/>
              <w:bottom w:val="single" w:sz="4" w:space="0" w:color="auto"/>
            </w:tcBorders>
            <w:vAlign w:val="center"/>
          </w:tcPr>
          <w:p w14:paraId="47B1C373" w14:textId="77777777" w:rsidR="00142123" w:rsidRPr="00142123" w:rsidRDefault="00142123" w:rsidP="0044103F">
            <w:pPr>
              <w:spacing w:line="360" w:lineRule="auto"/>
              <w:jc w:val="center"/>
              <w:rPr>
                <w:rFonts w:ascii="Arial" w:hAnsi="Arial" w:cs="Arial"/>
                <w:sz w:val="20"/>
                <w:szCs w:val="20"/>
                <w:lang w:val="en-US"/>
              </w:rPr>
            </w:pPr>
          </w:p>
        </w:tc>
        <w:tc>
          <w:tcPr>
            <w:tcW w:w="638" w:type="pct"/>
            <w:gridSpan w:val="2"/>
            <w:tcBorders>
              <w:top w:val="nil"/>
              <w:bottom w:val="single" w:sz="4" w:space="0" w:color="auto"/>
            </w:tcBorders>
            <w:vAlign w:val="center"/>
          </w:tcPr>
          <w:p w14:paraId="09A3EA4C" w14:textId="77777777" w:rsidR="00142123" w:rsidRPr="00142123" w:rsidRDefault="00142123" w:rsidP="0044103F">
            <w:pPr>
              <w:spacing w:line="360" w:lineRule="auto"/>
              <w:jc w:val="center"/>
              <w:rPr>
                <w:rFonts w:ascii="Arial" w:hAnsi="Arial" w:cs="Arial"/>
                <w:sz w:val="20"/>
                <w:szCs w:val="20"/>
                <w:lang w:val="en-US"/>
              </w:rPr>
            </w:pPr>
          </w:p>
        </w:tc>
        <w:tc>
          <w:tcPr>
            <w:tcW w:w="638" w:type="pct"/>
            <w:gridSpan w:val="2"/>
            <w:tcBorders>
              <w:top w:val="nil"/>
              <w:bottom w:val="single" w:sz="4" w:space="0" w:color="auto"/>
            </w:tcBorders>
            <w:vAlign w:val="center"/>
          </w:tcPr>
          <w:p w14:paraId="70601F14" w14:textId="77777777" w:rsidR="00142123" w:rsidRPr="00142123" w:rsidRDefault="00142123" w:rsidP="0044103F">
            <w:pPr>
              <w:spacing w:line="360" w:lineRule="auto"/>
              <w:jc w:val="center"/>
              <w:rPr>
                <w:rFonts w:ascii="Arial" w:hAnsi="Arial" w:cs="Arial"/>
                <w:sz w:val="20"/>
                <w:szCs w:val="20"/>
                <w:lang w:val="en-US"/>
              </w:rPr>
            </w:pPr>
          </w:p>
        </w:tc>
      </w:tr>
      <w:tr w:rsidR="00142123" w:rsidRPr="005A3B0F" w14:paraId="78EB09E8" w14:textId="77777777" w:rsidTr="0044103F">
        <w:trPr>
          <w:trHeight w:val="290"/>
          <w:jc w:val="center"/>
        </w:trPr>
        <w:tc>
          <w:tcPr>
            <w:tcW w:w="153" w:type="pct"/>
            <w:vMerge/>
            <w:tcBorders>
              <w:top w:val="nil"/>
              <w:bottom w:val="single" w:sz="4" w:space="0" w:color="auto"/>
            </w:tcBorders>
            <w:vAlign w:val="center"/>
          </w:tcPr>
          <w:p w14:paraId="1F38948D" w14:textId="77777777" w:rsidR="00142123" w:rsidRPr="00142123" w:rsidRDefault="00142123" w:rsidP="0044103F">
            <w:pPr>
              <w:spacing w:line="360" w:lineRule="auto"/>
              <w:jc w:val="center"/>
              <w:rPr>
                <w:rFonts w:ascii="Arial" w:hAnsi="Arial" w:cs="Arial"/>
                <w:sz w:val="20"/>
                <w:szCs w:val="20"/>
                <w:lang w:val="en-US"/>
              </w:rPr>
            </w:pPr>
          </w:p>
        </w:tc>
        <w:tc>
          <w:tcPr>
            <w:tcW w:w="380" w:type="pct"/>
            <w:vMerge/>
            <w:tcBorders>
              <w:top w:val="nil"/>
              <w:bottom w:val="single" w:sz="4" w:space="0" w:color="auto"/>
            </w:tcBorders>
            <w:vAlign w:val="center"/>
          </w:tcPr>
          <w:p w14:paraId="58A7B8FE" w14:textId="77777777" w:rsidR="00142123" w:rsidRPr="00142123" w:rsidRDefault="00142123" w:rsidP="0044103F">
            <w:pPr>
              <w:spacing w:line="360" w:lineRule="auto"/>
              <w:jc w:val="center"/>
              <w:rPr>
                <w:rFonts w:ascii="Arial" w:hAnsi="Arial" w:cs="Arial"/>
                <w:sz w:val="20"/>
                <w:szCs w:val="20"/>
                <w:lang w:val="en-US"/>
              </w:rPr>
            </w:pPr>
          </w:p>
        </w:tc>
        <w:tc>
          <w:tcPr>
            <w:tcW w:w="290" w:type="pct"/>
            <w:tcBorders>
              <w:top w:val="single" w:sz="4" w:space="0" w:color="auto"/>
              <w:bottom w:val="single" w:sz="4" w:space="0" w:color="auto"/>
            </w:tcBorders>
            <w:vAlign w:val="center"/>
          </w:tcPr>
          <w:p w14:paraId="3570C4F6"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Robotic</w:t>
            </w:r>
          </w:p>
        </w:tc>
        <w:tc>
          <w:tcPr>
            <w:tcW w:w="348" w:type="pct"/>
            <w:tcBorders>
              <w:top w:val="single" w:sz="4" w:space="0" w:color="auto"/>
              <w:bottom w:val="single" w:sz="4" w:space="0" w:color="auto"/>
            </w:tcBorders>
            <w:vAlign w:val="center"/>
          </w:tcPr>
          <w:p w14:paraId="4240DF4B"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Freehand</w:t>
            </w:r>
          </w:p>
        </w:tc>
        <w:tc>
          <w:tcPr>
            <w:tcW w:w="290" w:type="pct"/>
            <w:tcBorders>
              <w:top w:val="single" w:sz="4" w:space="0" w:color="auto"/>
              <w:bottom w:val="single" w:sz="4" w:space="0" w:color="auto"/>
            </w:tcBorders>
            <w:vAlign w:val="center"/>
          </w:tcPr>
          <w:p w14:paraId="4DC3167D"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Robotic</w:t>
            </w:r>
          </w:p>
        </w:tc>
        <w:tc>
          <w:tcPr>
            <w:tcW w:w="348" w:type="pct"/>
            <w:tcBorders>
              <w:top w:val="single" w:sz="4" w:space="0" w:color="auto"/>
              <w:bottom w:val="single" w:sz="4" w:space="0" w:color="auto"/>
            </w:tcBorders>
            <w:vAlign w:val="center"/>
          </w:tcPr>
          <w:p w14:paraId="504295DF"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Freehand</w:t>
            </w:r>
          </w:p>
        </w:tc>
        <w:tc>
          <w:tcPr>
            <w:tcW w:w="290" w:type="pct"/>
            <w:tcBorders>
              <w:top w:val="single" w:sz="4" w:space="0" w:color="auto"/>
              <w:bottom w:val="single" w:sz="4" w:space="0" w:color="auto"/>
            </w:tcBorders>
            <w:vAlign w:val="center"/>
          </w:tcPr>
          <w:p w14:paraId="257C6B66"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Robotic</w:t>
            </w:r>
          </w:p>
        </w:tc>
        <w:tc>
          <w:tcPr>
            <w:tcW w:w="348" w:type="pct"/>
            <w:tcBorders>
              <w:top w:val="single" w:sz="4" w:space="0" w:color="auto"/>
              <w:bottom w:val="single" w:sz="4" w:space="0" w:color="auto"/>
            </w:tcBorders>
            <w:vAlign w:val="center"/>
          </w:tcPr>
          <w:p w14:paraId="3130E44C"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Freehand</w:t>
            </w:r>
          </w:p>
        </w:tc>
        <w:tc>
          <w:tcPr>
            <w:tcW w:w="290" w:type="pct"/>
            <w:tcBorders>
              <w:top w:val="single" w:sz="4" w:space="0" w:color="auto"/>
              <w:bottom w:val="single" w:sz="4" w:space="0" w:color="auto"/>
            </w:tcBorders>
            <w:vAlign w:val="center"/>
          </w:tcPr>
          <w:p w14:paraId="3BB312F3"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Robotic</w:t>
            </w:r>
          </w:p>
        </w:tc>
        <w:tc>
          <w:tcPr>
            <w:tcW w:w="348" w:type="pct"/>
            <w:tcBorders>
              <w:top w:val="single" w:sz="4" w:space="0" w:color="auto"/>
              <w:bottom w:val="single" w:sz="4" w:space="0" w:color="auto"/>
            </w:tcBorders>
            <w:vAlign w:val="center"/>
          </w:tcPr>
          <w:p w14:paraId="5FEAB7DC"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Freehand</w:t>
            </w:r>
          </w:p>
        </w:tc>
        <w:tc>
          <w:tcPr>
            <w:tcW w:w="290" w:type="pct"/>
            <w:tcBorders>
              <w:top w:val="single" w:sz="4" w:space="0" w:color="auto"/>
              <w:bottom w:val="single" w:sz="4" w:space="0" w:color="auto"/>
            </w:tcBorders>
            <w:vAlign w:val="center"/>
          </w:tcPr>
          <w:p w14:paraId="4A9C6CFB"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Robotic</w:t>
            </w:r>
          </w:p>
        </w:tc>
        <w:tc>
          <w:tcPr>
            <w:tcW w:w="348" w:type="pct"/>
            <w:tcBorders>
              <w:top w:val="single" w:sz="4" w:space="0" w:color="auto"/>
              <w:bottom w:val="single" w:sz="4" w:space="0" w:color="auto"/>
            </w:tcBorders>
            <w:vAlign w:val="center"/>
          </w:tcPr>
          <w:p w14:paraId="6E0DAEE6"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Freehand</w:t>
            </w:r>
          </w:p>
        </w:tc>
        <w:tc>
          <w:tcPr>
            <w:tcW w:w="290" w:type="pct"/>
            <w:tcBorders>
              <w:top w:val="single" w:sz="4" w:space="0" w:color="auto"/>
              <w:bottom w:val="single" w:sz="4" w:space="0" w:color="auto"/>
            </w:tcBorders>
            <w:vAlign w:val="center"/>
          </w:tcPr>
          <w:p w14:paraId="1DFBA5F8"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Robotic</w:t>
            </w:r>
          </w:p>
        </w:tc>
        <w:tc>
          <w:tcPr>
            <w:tcW w:w="348" w:type="pct"/>
            <w:tcBorders>
              <w:top w:val="single" w:sz="4" w:space="0" w:color="auto"/>
              <w:bottom w:val="single" w:sz="4" w:space="0" w:color="auto"/>
            </w:tcBorders>
            <w:vAlign w:val="center"/>
          </w:tcPr>
          <w:p w14:paraId="5A1ACAAC"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Freehand</w:t>
            </w:r>
          </w:p>
        </w:tc>
        <w:tc>
          <w:tcPr>
            <w:tcW w:w="290" w:type="pct"/>
            <w:tcBorders>
              <w:top w:val="single" w:sz="4" w:space="0" w:color="auto"/>
              <w:bottom w:val="single" w:sz="4" w:space="0" w:color="auto"/>
            </w:tcBorders>
            <w:vAlign w:val="center"/>
          </w:tcPr>
          <w:p w14:paraId="50DE0F6F"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Robotic</w:t>
            </w:r>
          </w:p>
        </w:tc>
        <w:tc>
          <w:tcPr>
            <w:tcW w:w="348" w:type="pct"/>
            <w:tcBorders>
              <w:top w:val="single" w:sz="4" w:space="0" w:color="auto"/>
              <w:bottom w:val="single" w:sz="4" w:space="0" w:color="auto"/>
            </w:tcBorders>
            <w:vAlign w:val="center"/>
          </w:tcPr>
          <w:p w14:paraId="72030530"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Freehand</w:t>
            </w:r>
          </w:p>
        </w:tc>
      </w:tr>
      <w:tr w:rsidR="00142123" w14:paraId="043C5552" w14:textId="77777777" w:rsidTr="0044103F">
        <w:trPr>
          <w:trHeight w:val="452"/>
          <w:jc w:val="center"/>
        </w:trPr>
        <w:tc>
          <w:tcPr>
            <w:tcW w:w="153" w:type="pct"/>
            <w:tcBorders>
              <w:top w:val="single" w:sz="4" w:space="0" w:color="auto"/>
            </w:tcBorders>
            <w:vAlign w:val="center"/>
          </w:tcPr>
          <w:p w14:paraId="6BE7F2B4"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1</w:t>
            </w:r>
          </w:p>
        </w:tc>
        <w:tc>
          <w:tcPr>
            <w:tcW w:w="380" w:type="pct"/>
            <w:tcBorders>
              <w:top w:val="single" w:sz="4" w:space="0" w:color="auto"/>
            </w:tcBorders>
            <w:vAlign w:val="center"/>
          </w:tcPr>
          <w:p w14:paraId="3C56D31C"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Xiao et al, 2022</w:t>
            </w:r>
          </w:p>
        </w:tc>
        <w:tc>
          <w:tcPr>
            <w:tcW w:w="290" w:type="pct"/>
            <w:tcBorders>
              <w:top w:val="single" w:sz="4" w:space="0" w:color="auto"/>
            </w:tcBorders>
            <w:vAlign w:val="center"/>
          </w:tcPr>
          <w:p w14:paraId="69EDAC6A"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NR</w:t>
            </w:r>
          </w:p>
        </w:tc>
        <w:tc>
          <w:tcPr>
            <w:tcW w:w="348" w:type="pct"/>
            <w:tcBorders>
              <w:top w:val="single" w:sz="4" w:space="0" w:color="auto"/>
            </w:tcBorders>
            <w:vAlign w:val="center"/>
          </w:tcPr>
          <w:p w14:paraId="5DFC5724"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NR</w:t>
            </w:r>
          </w:p>
        </w:tc>
        <w:tc>
          <w:tcPr>
            <w:tcW w:w="290" w:type="pct"/>
            <w:tcBorders>
              <w:top w:val="single" w:sz="4" w:space="0" w:color="auto"/>
            </w:tcBorders>
            <w:vAlign w:val="center"/>
          </w:tcPr>
          <w:p w14:paraId="34A7EADA"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NR</w:t>
            </w:r>
          </w:p>
        </w:tc>
        <w:tc>
          <w:tcPr>
            <w:tcW w:w="348" w:type="pct"/>
            <w:tcBorders>
              <w:top w:val="single" w:sz="4" w:space="0" w:color="auto"/>
            </w:tcBorders>
            <w:vAlign w:val="center"/>
          </w:tcPr>
          <w:p w14:paraId="28E980D1"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NR</w:t>
            </w:r>
          </w:p>
        </w:tc>
        <w:tc>
          <w:tcPr>
            <w:tcW w:w="290" w:type="pct"/>
            <w:tcBorders>
              <w:top w:val="single" w:sz="4" w:space="0" w:color="auto"/>
            </w:tcBorders>
            <w:vAlign w:val="center"/>
          </w:tcPr>
          <w:p w14:paraId="20FFA0AD"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NR</w:t>
            </w:r>
          </w:p>
        </w:tc>
        <w:tc>
          <w:tcPr>
            <w:tcW w:w="348" w:type="pct"/>
            <w:tcBorders>
              <w:top w:val="single" w:sz="4" w:space="0" w:color="auto"/>
            </w:tcBorders>
            <w:vAlign w:val="center"/>
          </w:tcPr>
          <w:p w14:paraId="09C3E305"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NR</w:t>
            </w:r>
          </w:p>
        </w:tc>
        <w:tc>
          <w:tcPr>
            <w:tcW w:w="290" w:type="pct"/>
            <w:tcBorders>
              <w:top w:val="single" w:sz="4" w:space="0" w:color="auto"/>
            </w:tcBorders>
            <w:vAlign w:val="center"/>
          </w:tcPr>
          <w:p w14:paraId="3AE8E5F2"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NR</w:t>
            </w:r>
          </w:p>
        </w:tc>
        <w:tc>
          <w:tcPr>
            <w:tcW w:w="348" w:type="pct"/>
            <w:tcBorders>
              <w:top w:val="single" w:sz="4" w:space="0" w:color="auto"/>
            </w:tcBorders>
            <w:vAlign w:val="center"/>
          </w:tcPr>
          <w:p w14:paraId="13CA586C"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NR</w:t>
            </w:r>
          </w:p>
        </w:tc>
        <w:tc>
          <w:tcPr>
            <w:tcW w:w="290" w:type="pct"/>
            <w:tcBorders>
              <w:top w:val="single" w:sz="4" w:space="0" w:color="auto"/>
            </w:tcBorders>
            <w:vAlign w:val="center"/>
          </w:tcPr>
          <w:p w14:paraId="54AEE31A"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NR</w:t>
            </w:r>
          </w:p>
        </w:tc>
        <w:tc>
          <w:tcPr>
            <w:tcW w:w="348" w:type="pct"/>
            <w:tcBorders>
              <w:top w:val="single" w:sz="4" w:space="0" w:color="auto"/>
            </w:tcBorders>
            <w:vAlign w:val="center"/>
          </w:tcPr>
          <w:p w14:paraId="544B3B4E"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NR</w:t>
            </w:r>
          </w:p>
        </w:tc>
        <w:tc>
          <w:tcPr>
            <w:tcW w:w="290" w:type="pct"/>
            <w:tcBorders>
              <w:top w:val="single" w:sz="4" w:space="0" w:color="auto"/>
            </w:tcBorders>
            <w:vAlign w:val="center"/>
          </w:tcPr>
          <w:p w14:paraId="652EF786"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NR</w:t>
            </w:r>
          </w:p>
        </w:tc>
        <w:tc>
          <w:tcPr>
            <w:tcW w:w="348" w:type="pct"/>
            <w:tcBorders>
              <w:top w:val="single" w:sz="4" w:space="0" w:color="auto"/>
            </w:tcBorders>
            <w:vAlign w:val="center"/>
          </w:tcPr>
          <w:p w14:paraId="55DAC7DD"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NR</w:t>
            </w:r>
          </w:p>
        </w:tc>
        <w:tc>
          <w:tcPr>
            <w:tcW w:w="290" w:type="pct"/>
            <w:tcBorders>
              <w:top w:val="single" w:sz="4" w:space="0" w:color="auto"/>
            </w:tcBorders>
            <w:vAlign w:val="center"/>
          </w:tcPr>
          <w:p w14:paraId="4532509C"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NR</w:t>
            </w:r>
          </w:p>
        </w:tc>
        <w:tc>
          <w:tcPr>
            <w:tcW w:w="348" w:type="pct"/>
            <w:tcBorders>
              <w:top w:val="single" w:sz="4" w:space="0" w:color="auto"/>
            </w:tcBorders>
            <w:vAlign w:val="center"/>
          </w:tcPr>
          <w:p w14:paraId="364B5D05"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NR</w:t>
            </w:r>
          </w:p>
        </w:tc>
      </w:tr>
      <w:tr w:rsidR="00142123" w14:paraId="162BFA05" w14:textId="77777777" w:rsidTr="0044103F">
        <w:trPr>
          <w:trHeight w:val="549"/>
          <w:jc w:val="center"/>
        </w:trPr>
        <w:tc>
          <w:tcPr>
            <w:tcW w:w="153" w:type="pct"/>
            <w:vAlign w:val="center"/>
          </w:tcPr>
          <w:p w14:paraId="19A1EFBA"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2</w:t>
            </w:r>
          </w:p>
        </w:tc>
        <w:tc>
          <w:tcPr>
            <w:tcW w:w="380" w:type="pct"/>
            <w:vAlign w:val="center"/>
          </w:tcPr>
          <w:p w14:paraId="74766A3D"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Guo et al, 2022</w:t>
            </w:r>
          </w:p>
        </w:tc>
        <w:tc>
          <w:tcPr>
            <w:tcW w:w="290" w:type="pct"/>
            <w:vAlign w:val="center"/>
          </w:tcPr>
          <w:p w14:paraId="7DD6A4C9"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1 (0.25)</w:t>
            </w:r>
          </w:p>
        </w:tc>
        <w:tc>
          <w:tcPr>
            <w:tcW w:w="348" w:type="pct"/>
            <w:vAlign w:val="center"/>
          </w:tcPr>
          <w:p w14:paraId="2E7CB253"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1 (0.25)</w:t>
            </w:r>
          </w:p>
        </w:tc>
        <w:tc>
          <w:tcPr>
            <w:tcW w:w="290" w:type="pct"/>
            <w:vAlign w:val="center"/>
          </w:tcPr>
          <w:p w14:paraId="00D1E503"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96 (1.5)</w:t>
            </w:r>
          </w:p>
        </w:tc>
        <w:tc>
          <w:tcPr>
            <w:tcW w:w="348" w:type="pct"/>
            <w:vAlign w:val="center"/>
          </w:tcPr>
          <w:p w14:paraId="0F4B42D0"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96 (1)</w:t>
            </w:r>
          </w:p>
        </w:tc>
        <w:tc>
          <w:tcPr>
            <w:tcW w:w="290" w:type="pct"/>
            <w:vAlign w:val="center"/>
          </w:tcPr>
          <w:p w14:paraId="554EEB2C"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95 (1.75)</w:t>
            </w:r>
          </w:p>
        </w:tc>
        <w:tc>
          <w:tcPr>
            <w:tcW w:w="348" w:type="pct"/>
            <w:vAlign w:val="center"/>
          </w:tcPr>
          <w:p w14:paraId="4FA0D282"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93 (2)</w:t>
            </w:r>
          </w:p>
        </w:tc>
        <w:tc>
          <w:tcPr>
            <w:tcW w:w="290" w:type="pct"/>
            <w:vAlign w:val="center"/>
          </w:tcPr>
          <w:p w14:paraId="67B8AD60"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27 (7.25)</w:t>
            </w:r>
          </w:p>
        </w:tc>
        <w:tc>
          <w:tcPr>
            <w:tcW w:w="348" w:type="pct"/>
            <w:vAlign w:val="center"/>
          </w:tcPr>
          <w:p w14:paraId="32E02826" w14:textId="77777777" w:rsidR="00142123" w:rsidRPr="00142123" w:rsidRDefault="00142123" w:rsidP="0044103F">
            <w:pPr>
              <w:jc w:val="center"/>
              <w:rPr>
                <w:rFonts w:ascii="Arial" w:hAnsi="Arial" w:cs="Arial"/>
                <w:color w:val="000000"/>
                <w:sz w:val="20"/>
                <w:szCs w:val="20"/>
                <w:lang w:eastAsia="en-ID"/>
              </w:rPr>
            </w:pPr>
            <w:r w:rsidRPr="00142123">
              <w:rPr>
                <w:rFonts w:ascii="Arial" w:hAnsi="Arial" w:cs="Arial"/>
                <w:color w:val="000000"/>
                <w:sz w:val="20"/>
                <w:szCs w:val="20"/>
                <w:lang w:eastAsia="en-ID"/>
              </w:rPr>
              <w:t>6 (0.75)</w:t>
            </w:r>
          </w:p>
          <w:p w14:paraId="5C70FF56" w14:textId="77777777" w:rsidR="00142123" w:rsidRPr="00142123" w:rsidRDefault="00142123" w:rsidP="0044103F">
            <w:pPr>
              <w:jc w:val="center"/>
              <w:rPr>
                <w:rFonts w:ascii="Arial" w:hAnsi="Arial" w:cs="Arial"/>
                <w:color w:val="000000"/>
                <w:sz w:val="20"/>
                <w:szCs w:val="20"/>
                <w:lang w:eastAsia="en-ID"/>
              </w:rPr>
            </w:pPr>
          </w:p>
          <w:p w14:paraId="760075A8" w14:textId="77777777" w:rsidR="00142123" w:rsidRPr="00142123" w:rsidRDefault="00142123" w:rsidP="0044103F">
            <w:pPr>
              <w:spacing w:line="360" w:lineRule="auto"/>
              <w:jc w:val="center"/>
              <w:rPr>
                <w:rFonts w:ascii="Arial" w:hAnsi="Arial" w:cs="Arial"/>
                <w:sz w:val="20"/>
                <w:szCs w:val="20"/>
                <w:lang w:val="en-US"/>
              </w:rPr>
            </w:pPr>
          </w:p>
        </w:tc>
        <w:tc>
          <w:tcPr>
            <w:tcW w:w="290" w:type="pct"/>
            <w:vAlign w:val="center"/>
          </w:tcPr>
          <w:p w14:paraId="0AAEB20F"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21 (5)</w:t>
            </w:r>
          </w:p>
        </w:tc>
        <w:tc>
          <w:tcPr>
            <w:tcW w:w="348" w:type="pct"/>
            <w:vAlign w:val="center"/>
          </w:tcPr>
          <w:p w14:paraId="6AF19F05"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30 (5.5)</w:t>
            </w:r>
          </w:p>
        </w:tc>
        <w:tc>
          <w:tcPr>
            <w:tcW w:w="290" w:type="pct"/>
            <w:vAlign w:val="center"/>
          </w:tcPr>
          <w:p w14:paraId="526E7E26"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2 (0.25)</w:t>
            </w:r>
          </w:p>
        </w:tc>
        <w:tc>
          <w:tcPr>
            <w:tcW w:w="348" w:type="pct"/>
            <w:vAlign w:val="center"/>
          </w:tcPr>
          <w:p w14:paraId="73EA510B"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6 (0.75)</w:t>
            </w:r>
          </w:p>
        </w:tc>
        <w:tc>
          <w:tcPr>
            <w:tcW w:w="290" w:type="pct"/>
            <w:vAlign w:val="center"/>
          </w:tcPr>
          <w:p w14:paraId="7F33F9A5"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19 (0.5)</w:t>
            </w:r>
          </w:p>
        </w:tc>
        <w:tc>
          <w:tcPr>
            <w:tcW w:w="348" w:type="pct"/>
            <w:vAlign w:val="center"/>
          </w:tcPr>
          <w:p w14:paraId="07FD2974" w14:textId="77777777" w:rsidR="00142123" w:rsidRPr="00142123" w:rsidRDefault="00142123" w:rsidP="0044103F">
            <w:pPr>
              <w:spacing w:line="360" w:lineRule="auto"/>
              <w:jc w:val="center"/>
              <w:rPr>
                <w:rFonts w:ascii="Arial" w:hAnsi="Arial" w:cs="Arial"/>
                <w:sz w:val="20"/>
                <w:szCs w:val="20"/>
                <w:lang w:val="en-US"/>
              </w:rPr>
            </w:pPr>
            <w:r w:rsidRPr="00142123">
              <w:rPr>
                <w:rFonts w:ascii="Arial" w:hAnsi="Arial" w:cs="Arial"/>
                <w:sz w:val="20"/>
                <w:szCs w:val="20"/>
                <w:lang w:val="en-US"/>
              </w:rPr>
              <w:t>26 (2)</w:t>
            </w:r>
          </w:p>
        </w:tc>
      </w:tr>
    </w:tbl>
    <w:p w14:paraId="11D0EFA6" w14:textId="77777777" w:rsidR="00142123" w:rsidRDefault="00142123" w:rsidP="00142123">
      <w:pPr>
        <w:tabs>
          <w:tab w:val="left" w:pos="2095"/>
        </w:tabs>
        <w:rPr>
          <w:rFonts w:ascii="Arial" w:hAnsi="Arial" w:cs="Arial"/>
          <w:sz w:val="20"/>
          <w:szCs w:val="20"/>
        </w:rPr>
      </w:pPr>
    </w:p>
    <w:p w14:paraId="22016395" w14:textId="393AAC9C" w:rsidR="00142123" w:rsidRPr="00142123" w:rsidRDefault="00142123" w:rsidP="00142123">
      <w:pPr>
        <w:tabs>
          <w:tab w:val="left" w:pos="2095"/>
        </w:tabs>
        <w:rPr>
          <w:rFonts w:ascii="Arial" w:hAnsi="Arial" w:cs="Arial"/>
          <w:sz w:val="20"/>
          <w:szCs w:val="20"/>
        </w:rPr>
        <w:sectPr w:rsidR="00142123" w:rsidRPr="00142123" w:rsidSect="004A7F5E">
          <w:pgSz w:w="15840" w:h="12240" w:orient="landscape" w:code="1"/>
          <w:pgMar w:top="1440" w:right="1440" w:bottom="1440" w:left="1440" w:header="709" w:footer="709" w:gutter="0"/>
          <w:cols w:space="708"/>
          <w:docGrid w:linePitch="360"/>
        </w:sectPr>
      </w:pPr>
      <w:r>
        <w:rPr>
          <w:rFonts w:ascii="Arial" w:hAnsi="Arial" w:cs="Arial"/>
          <w:sz w:val="20"/>
          <w:szCs w:val="20"/>
        </w:rPr>
        <w:tab/>
      </w:r>
    </w:p>
    <w:p w14:paraId="6CDE1B46" w14:textId="405671CF" w:rsidR="004A7F5E" w:rsidRDefault="00F95A8F" w:rsidP="004A7F5E">
      <w:pPr>
        <w:jc w:val="both"/>
        <w:rPr>
          <w:rFonts w:ascii="Arial" w:hAnsi="Arial" w:cs="Arial"/>
          <w:sz w:val="20"/>
          <w:szCs w:val="20"/>
        </w:rPr>
      </w:pPr>
      <w:r w:rsidRPr="00F95A8F">
        <w:rPr>
          <w:rFonts w:ascii="Arial" w:hAnsi="Arial" w:cs="Arial"/>
          <w:sz w:val="20"/>
          <w:szCs w:val="20"/>
        </w:rPr>
        <w:lastRenderedPageBreak/>
        <w:t>Table 5. Complications and Authors Conclusion</w:t>
      </w:r>
    </w:p>
    <w:p w14:paraId="7D1343DD" w14:textId="77777777" w:rsidR="00F95A8F" w:rsidRDefault="00F95A8F" w:rsidP="004A7F5E">
      <w:pPr>
        <w:jc w:val="both"/>
        <w:rPr>
          <w:rFonts w:ascii="Arial" w:hAnsi="Arial" w:cs="Arial"/>
          <w:sz w:val="20"/>
          <w:szCs w:val="20"/>
        </w:rPr>
      </w:pPr>
    </w:p>
    <w:tbl>
      <w:tblPr>
        <w:tblStyle w:val="TableGrid"/>
        <w:tblW w:w="10147" w:type="dxa"/>
        <w:tblInd w:w="-52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5"/>
        <w:gridCol w:w="2041"/>
        <w:gridCol w:w="1418"/>
        <w:gridCol w:w="1843"/>
        <w:gridCol w:w="4224"/>
        <w:gridCol w:w="16"/>
      </w:tblGrid>
      <w:tr w:rsidR="00F95A8F" w:rsidRPr="00F95A8F" w14:paraId="70C1FD49" w14:textId="77777777" w:rsidTr="00F95A8F">
        <w:trPr>
          <w:trHeight w:val="318"/>
        </w:trPr>
        <w:tc>
          <w:tcPr>
            <w:tcW w:w="605" w:type="dxa"/>
            <w:tcBorders>
              <w:top w:val="single" w:sz="4" w:space="0" w:color="auto"/>
              <w:bottom w:val="single" w:sz="4" w:space="0" w:color="auto"/>
            </w:tcBorders>
            <w:vAlign w:val="center"/>
          </w:tcPr>
          <w:p w14:paraId="1FF29673" w14:textId="77777777" w:rsidR="00F95A8F" w:rsidRPr="00F95A8F" w:rsidRDefault="00F95A8F" w:rsidP="00F95A8F">
            <w:pPr>
              <w:spacing w:line="360" w:lineRule="auto"/>
              <w:jc w:val="center"/>
              <w:rPr>
                <w:rFonts w:ascii="Arial" w:hAnsi="Arial" w:cs="Arial"/>
                <w:sz w:val="20"/>
                <w:szCs w:val="20"/>
                <w:lang w:val="en-US"/>
              </w:rPr>
            </w:pPr>
            <w:r w:rsidRPr="00F95A8F">
              <w:rPr>
                <w:rFonts w:ascii="Arial" w:hAnsi="Arial" w:cs="Arial"/>
                <w:sz w:val="20"/>
                <w:szCs w:val="20"/>
                <w:lang w:val="en-US"/>
              </w:rPr>
              <w:t>No</w:t>
            </w:r>
          </w:p>
        </w:tc>
        <w:tc>
          <w:tcPr>
            <w:tcW w:w="2041" w:type="dxa"/>
            <w:tcBorders>
              <w:top w:val="single" w:sz="4" w:space="0" w:color="auto"/>
              <w:bottom w:val="single" w:sz="4" w:space="0" w:color="auto"/>
            </w:tcBorders>
            <w:vAlign w:val="center"/>
          </w:tcPr>
          <w:p w14:paraId="38827E1D" w14:textId="77777777" w:rsidR="00F95A8F" w:rsidRPr="00F95A8F" w:rsidRDefault="00F95A8F" w:rsidP="00F95A8F">
            <w:pPr>
              <w:spacing w:line="360" w:lineRule="auto"/>
              <w:jc w:val="center"/>
              <w:rPr>
                <w:rFonts w:ascii="Arial" w:hAnsi="Arial" w:cs="Arial"/>
                <w:sz w:val="20"/>
                <w:szCs w:val="20"/>
                <w:lang w:val="en-US"/>
              </w:rPr>
            </w:pPr>
            <w:r w:rsidRPr="00F95A8F">
              <w:rPr>
                <w:rFonts w:ascii="Arial" w:hAnsi="Arial" w:cs="Arial"/>
                <w:sz w:val="20"/>
                <w:szCs w:val="20"/>
                <w:lang w:val="en-US"/>
              </w:rPr>
              <w:t>Author, publication year</w:t>
            </w:r>
          </w:p>
        </w:tc>
        <w:tc>
          <w:tcPr>
            <w:tcW w:w="1418" w:type="dxa"/>
            <w:tcBorders>
              <w:top w:val="single" w:sz="4" w:space="0" w:color="auto"/>
            </w:tcBorders>
            <w:vAlign w:val="center"/>
          </w:tcPr>
          <w:p w14:paraId="012CEB31" w14:textId="77777777" w:rsidR="00F95A8F" w:rsidRPr="00F95A8F" w:rsidDel="004C444C" w:rsidRDefault="00F95A8F" w:rsidP="00F95A8F">
            <w:pPr>
              <w:spacing w:line="360" w:lineRule="auto"/>
              <w:jc w:val="center"/>
              <w:rPr>
                <w:rFonts w:ascii="Arial" w:hAnsi="Arial" w:cs="Arial"/>
                <w:sz w:val="20"/>
                <w:szCs w:val="20"/>
                <w:lang w:val="en-US"/>
              </w:rPr>
            </w:pPr>
            <w:r w:rsidRPr="00F95A8F">
              <w:rPr>
                <w:rFonts w:ascii="Arial" w:hAnsi="Arial" w:cs="Arial"/>
                <w:sz w:val="20"/>
                <w:szCs w:val="20"/>
                <w:lang w:val="en-US"/>
              </w:rPr>
              <w:t>Robot</w:t>
            </w:r>
          </w:p>
        </w:tc>
        <w:tc>
          <w:tcPr>
            <w:tcW w:w="1843" w:type="dxa"/>
            <w:tcBorders>
              <w:top w:val="single" w:sz="4" w:space="0" w:color="auto"/>
            </w:tcBorders>
            <w:vAlign w:val="center"/>
          </w:tcPr>
          <w:p w14:paraId="3347634F" w14:textId="77777777" w:rsidR="00F95A8F" w:rsidRPr="00F95A8F" w:rsidRDefault="00F95A8F" w:rsidP="00F95A8F">
            <w:pPr>
              <w:spacing w:line="360" w:lineRule="auto"/>
              <w:jc w:val="center"/>
              <w:rPr>
                <w:rFonts w:ascii="Arial" w:hAnsi="Arial" w:cs="Arial"/>
                <w:sz w:val="20"/>
                <w:szCs w:val="20"/>
                <w:lang w:val="en-US"/>
              </w:rPr>
            </w:pPr>
            <w:r w:rsidRPr="00F95A8F">
              <w:rPr>
                <w:rFonts w:ascii="Arial" w:hAnsi="Arial" w:cs="Arial"/>
                <w:sz w:val="20"/>
                <w:szCs w:val="20"/>
                <w:lang w:val="en-US"/>
              </w:rPr>
              <w:t>Freehand</w:t>
            </w:r>
          </w:p>
        </w:tc>
        <w:tc>
          <w:tcPr>
            <w:tcW w:w="4240" w:type="dxa"/>
            <w:gridSpan w:val="2"/>
            <w:tcBorders>
              <w:top w:val="single" w:sz="4" w:space="0" w:color="auto"/>
            </w:tcBorders>
            <w:vAlign w:val="center"/>
          </w:tcPr>
          <w:p w14:paraId="54B9A37E" w14:textId="77777777" w:rsidR="00F95A8F" w:rsidRPr="00F95A8F" w:rsidRDefault="00F95A8F" w:rsidP="00F95A8F">
            <w:pPr>
              <w:spacing w:line="360" w:lineRule="auto"/>
              <w:jc w:val="center"/>
              <w:rPr>
                <w:rFonts w:ascii="Arial" w:hAnsi="Arial" w:cs="Arial"/>
                <w:sz w:val="20"/>
                <w:szCs w:val="20"/>
                <w:lang w:val="en-US"/>
              </w:rPr>
            </w:pPr>
            <w:r w:rsidRPr="00F95A8F">
              <w:rPr>
                <w:rFonts w:ascii="Arial" w:hAnsi="Arial" w:cs="Arial"/>
                <w:sz w:val="20"/>
                <w:szCs w:val="20"/>
                <w:lang w:val="en-US"/>
              </w:rPr>
              <w:t>Conclusion</w:t>
            </w:r>
          </w:p>
        </w:tc>
      </w:tr>
      <w:tr w:rsidR="00F95A8F" w:rsidRPr="00F95A8F" w14:paraId="47D56A93" w14:textId="77777777" w:rsidTr="009E4E7D">
        <w:trPr>
          <w:gridAfter w:val="1"/>
          <w:wAfter w:w="16" w:type="dxa"/>
          <w:trHeight w:val="190"/>
        </w:trPr>
        <w:tc>
          <w:tcPr>
            <w:tcW w:w="605" w:type="dxa"/>
            <w:tcBorders>
              <w:top w:val="single" w:sz="4" w:space="0" w:color="auto"/>
            </w:tcBorders>
          </w:tcPr>
          <w:p w14:paraId="5D1EE03D" w14:textId="77777777" w:rsidR="00F95A8F" w:rsidRPr="00F95A8F" w:rsidRDefault="00F95A8F" w:rsidP="009E4E7D">
            <w:pPr>
              <w:spacing w:line="360" w:lineRule="auto"/>
              <w:jc w:val="both"/>
              <w:rPr>
                <w:rFonts w:ascii="Arial" w:hAnsi="Arial" w:cs="Arial"/>
                <w:sz w:val="20"/>
                <w:szCs w:val="20"/>
                <w:lang w:val="en-US"/>
              </w:rPr>
            </w:pPr>
            <w:r w:rsidRPr="00F95A8F">
              <w:rPr>
                <w:rFonts w:ascii="Arial" w:hAnsi="Arial" w:cs="Arial"/>
                <w:sz w:val="20"/>
                <w:szCs w:val="20"/>
                <w:lang w:val="en-US"/>
              </w:rPr>
              <w:t>1</w:t>
            </w:r>
          </w:p>
        </w:tc>
        <w:tc>
          <w:tcPr>
            <w:tcW w:w="2041" w:type="dxa"/>
            <w:tcBorders>
              <w:top w:val="single" w:sz="4" w:space="0" w:color="auto"/>
            </w:tcBorders>
          </w:tcPr>
          <w:p w14:paraId="048D74C8" w14:textId="77777777" w:rsidR="00F95A8F" w:rsidRPr="00F95A8F" w:rsidRDefault="00F95A8F" w:rsidP="009E4E7D">
            <w:pPr>
              <w:spacing w:line="360" w:lineRule="auto"/>
              <w:jc w:val="both"/>
              <w:rPr>
                <w:rFonts w:ascii="Arial" w:hAnsi="Arial" w:cs="Arial"/>
                <w:sz w:val="20"/>
                <w:szCs w:val="20"/>
                <w:lang w:val="en-US"/>
              </w:rPr>
            </w:pPr>
            <w:r w:rsidRPr="00F95A8F">
              <w:rPr>
                <w:rFonts w:ascii="Arial" w:hAnsi="Arial" w:cs="Arial"/>
                <w:sz w:val="20"/>
                <w:szCs w:val="20"/>
                <w:lang w:val="en-US"/>
              </w:rPr>
              <w:t>Xiao et al, 2022</w:t>
            </w:r>
          </w:p>
        </w:tc>
        <w:tc>
          <w:tcPr>
            <w:tcW w:w="1418" w:type="dxa"/>
            <w:tcBorders>
              <w:top w:val="single" w:sz="4" w:space="0" w:color="auto"/>
            </w:tcBorders>
          </w:tcPr>
          <w:p w14:paraId="41C5D05B" w14:textId="77777777" w:rsidR="00F95A8F" w:rsidRPr="00F95A8F" w:rsidRDefault="00F95A8F" w:rsidP="009E4E7D">
            <w:pPr>
              <w:spacing w:line="360" w:lineRule="auto"/>
              <w:jc w:val="center"/>
              <w:rPr>
                <w:rFonts w:ascii="Arial" w:hAnsi="Arial" w:cs="Arial"/>
                <w:sz w:val="20"/>
                <w:szCs w:val="20"/>
                <w:lang w:val="en-US"/>
              </w:rPr>
            </w:pPr>
            <w:r w:rsidRPr="00F95A8F">
              <w:rPr>
                <w:rFonts w:ascii="Arial" w:hAnsi="Arial" w:cs="Arial"/>
                <w:color w:val="222222"/>
                <w:sz w:val="20"/>
                <w:szCs w:val="20"/>
                <w:lang w:val="en-US"/>
              </w:rPr>
              <w:t>NR</w:t>
            </w:r>
          </w:p>
        </w:tc>
        <w:tc>
          <w:tcPr>
            <w:tcW w:w="1843" w:type="dxa"/>
            <w:tcBorders>
              <w:top w:val="single" w:sz="4" w:space="0" w:color="auto"/>
            </w:tcBorders>
          </w:tcPr>
          <w:p w14:paraId="5CD719A2" w14:textId="77777777" w:rsidR="00F95A8F" w:rsidRPr="00F95A8F" w:rsidRDefault="00F95A8F" w:rsidP="009E4E7D">
            <w:pPr>
              <w:spacing w:line="360" w:lineRule="auto"/>
              <w:jc w:val="center"/>
              <w:rPr>
                <w:rFonts w:ascii="Arial" w:hAnsi="Arial" w:cs="Arial"/>
                <w:sz w:val="20"/>
                <w:szCs w:val="20"/>
                <w:lang w:val="en-US"/>
              </w:rPr>
            </w:pPr>
            <w:r w:rsidRPr="00F95A8F">
              <w:rPr>
                <w:rFonts w:ascii="Arial" w:hAnsi="Arial" w:cs="Arial"/>
                <w:color w:val="222222"/>
                <w:sz w:val="20"/>
                <w:szCs w:val="20"/>
                <w:lang w:val="en-US"/>
              </w:rPr>
              <w:t>21 of 22 evaluated patients (63.6% of total patients)</w:t>
            </w:r>
          </w:p>
        </w:tc>
        <w:tc>
          <w:tcPr>
            <w:tcW w:w="4224" w:type="dxa"/>
            <w:tcBorders>
              <w:top w:val="single" w:sz="4" w:space="0" w:color="auto"/>
            </w:tcBorders>
          </w:tcPr>
          <w:p w14:paraId="42FF4F3E" w14:textId="77777777" w:rsidR="00F95A8F" w:rsidRPr="00F95A8F" w:rsidRDefault="00F95A8F" w:rsidP="00F95A8F">
            <w:pPr>
              <w:pStyle w:val="ListParagraph"/>
              <w:numPr>
                <w:ilvl w:val="0"/>
                <w:numId w:val="4"/>
              </w:numPr>
              <w:spacing w:line="360" w:lineRule="auto"/>
              <w:jc w:val="both"/>
              <w:rPr>
                <w:rFonts w:ascii="Arial" w:hAnsi="Arial" w:cs="Arial"/>
                <w:color w:val="222222"/>
                <w:sz w:val="20"/>
                <w:szCs w:val="20"/>
                <w:lang w:val="en-US"/>
              </w:rPr>
            </w:pPr>
            <w:r w:rsidRPr="00F95A8F">
              <w:rPr>
                <w:rFonts w:ascii="Arial" w:hAnsi="Arial" w:cs="Arial"/>
                <w:color w:val="222222"/>
                <w:sz w:val="20"/>
                <w:szCs w:val="20"/>
                <w:lang w:val="en-US"/>
              </w:rPr>
              <w:t>Robot-assisted surgery for scaphoid fractures offers greater accuracy compared to traditional freehand techniques.</w:t>
            </w:r>
          </w:p>
          <w:p w14:paraId="578FCCDF" w14:textId="77777777" w:rsidR="00F95A8F" w:rsidRPr="00F95A8F" w:rsidRDefault="00F95A8F" w:rsidP="009E4E7D">
            <w:pPr>
              <w:spacing w:line="360" w:lineRule="auto"/>
              <w:jc w:val="both"/>
              <w:rPr>
                <w:rFonts w:ascii="Arial" w:hAnsi="Arial" w:cs="Arial"/>
                <w:color w:val="222222"/>
                <w:sz w:val="20"/>
                <w:szCs w:val="20"/>
                <w:lang w:val="en-US"/>
              </w:rPr>
            </w:pPr>
          </w:p>
          <w:p w14:paraId="42B36E90" w14:textId="2CD5040E" w:rsidR="00F95A8F" w:rsidRPr="00F95A8F" w:rsidRDefault="00F95A8F" w:rsidP="00F95A8F">
            <w:pPr>
              <w:pStyle w:val="ListParagraph"/>
              <w:numPr>
                <w:ilvl w:val="0"/>
                <w:numId w:val="4"/>
              </w:numPr>
              <w:spacing w:line="360" w:lineRule="auto"/>
              <w:jc w:val="both"/>
              <w:rPr>
                <w:rFonts w:ascii="Arial" w:hAnsi="Arial" w:cs="Arial"/>
                <w:color w:val="222222"/>
                <w:sz w:val="20"/>
                <w:szCs w:val="20"/>
                <w:lang w:val="en-US"/>
              </w:rPr>
            </w:pPr>
            <w:r w:rsidRPr="00F95A8F">
              <w:rPr>
                <w:rFonts w:ascii="Arial" w:hAnsi="Arial" w:cs="Arial"/>
                <w:color w:val="222222"/>
                <w:sz w:val="20"/>
                <w:szCs w:val="20"/>
                <w:lang w:val="en-US"/>
              </w:rPr>
              <w:t xml:space="preserve">It results in shorter operative times and reduces the need for </w:t>
            </w:r>
            <w:r w:rsidR="006F2517" w:rsidRPr="00067202">
              <w:rPr>
                <w:rFonts w:ascii="Arial" w:hAnsi="Arial" w:cs="Arial"/>
                <w:color w:val="222222"/>
                <w:sz w:val="20"/>
                <w:szCs w:val="20"/>
                <w:highlight w:val="yellow"/>
                <w:lang w:val="en-US"/>
              </w:rPr>
              <w:t>intraoperative</w:t>
            </w:r>
            <w:r w:rsidRPr="00F95A8F">
              <w:rPr>
                <w:rFonts w:ascii="Arial" w:hAnsi="Arial" w:cs="Arial"/>
                <w:color w:val="222222"/>
                <w:sz w:val="20"/>
                <w:szCs w:val="20"/>
                <w:lang w:val="en-US"/>
              </w:rPr>
              <w:t xml:space="preserve"> fluoroscopy.</w:t>
            </w:r>
          </w:p>
          <w:p w14:paraId="78A56533" w14:textId="77777777" w:rsidR="00F95A8F" w:rsidRPr="00F95A8F" w:rsidRDefault="00F95A8F" w:rsidP="009E4E7D">
            <w:pPr>
              <w:spacing w:line="360" w:lineRule="auto"/>
              <w:jc w:val="both"/>
              <w:rPr>
                <w:rFonts w:ascii="Arial" w:hAnsi="Arial" w:cs="Arial"/>
                <w:color w:val="222222"/>
                <w:sz w:val="20"/>
                <w:szCs w:val="20"/>
                <w:lang w:val="en-US"/>
              </w:rPr>
            </w:pPr>
          </w:p>
          <w:p w14:paraId="7C283C07" w14:textId="77777777" w:rsidR="00F95A8F" w:rsidRPr="00F95A8F" w:rsidRDefault="00F95A8F" w:rsidP="00F95A8F">
            <w:pPr>
              <w:pStyle w:val="ListParagraph"/>
              <w:numPr>
                <w:ilvl w:val="0"/>
                <w:numId w:val="4"/>
              </w:numPr>
              <w:spacing w:line="360" w:lineRule="auto"/>
              <w:jc w:val="both"/>
              <w:rPr>
                <w:rFonts w:ascii="Arial" w:hAnsi="Arial" w:cs="Arial"/>
                <w:color w:val="222222"/>
                <w:sz w:val="20"/>
                <w:szCs w:val="20"/>
                <w:lang w:val="en-US"/>
              </w:rPr>
            </w:pPr>
            <w:r w:rsidRPr="00F95A8F">
              <w:rPr>
                <w:rFonts w:ascii="Arial" w:hAnsi="Arial" w:cs="Arial"/>
                <w:color w:val="222222"/>
                <w:sz w:val="20"/>
                <w:szCs w:val="20"/>
                <w:lang w:val="en-US"/>
              </w:rPr>
              <w:t>Both techniques show no significant differences in terms of intra-operative blood loss, post-operative bone healing, and functional recovery.</w:t>
            </w:r>
          </w:p>
          <w:p w14:paraId="2E93C4F7" w14:textId="77777777" w:rsidR="00F95A8F" w:rsidRPr="00F95A8F" w:rsidRDefault="00F95A8F" w:rsidP="009E4E7D">
            <w:pPr>
              <w:spacing w:line="360" w:lineRule="auto"/>
              <w:jc w:val="both"/>
              <w:rPr>
                <w:rFonts w:ascii="Arial" w:hAnsi="Arial" w:cs="Arial"/>
                <w:color w:val="222222"/>
                <w:sz w:val="20"/>
                <w:szCs w:val="20"/>
                <w:lang w:val="en-US"/>
              </w:rPr>
            </w:pPr>
          </w:p>
          <w:p w14:paraId="75F80B46" w14:textId="77777777" w:rsidR="00F95A8F" w:rsidRPr="00F95A8F" w:rsidRDefault="00F95A8F" w:rsidP="00F95A8F">
            <w:pPr>
              <w:pStyle w:val="ListParagraph"/>
              <w:numPr>
                <w:ilvl w:val="0"/>
                <w:numId w:val="4"/>
              </w:numPr>
              <w:spacing w:line="360" w:lineRule="auto"/>
              <w:jc w:val="both"/>
              <w:rPr>
                <w:rFonts w:ascii="Arial" w:hAnsi="Arial" w:cs="Arial"/>
                <w:color w:val="222222"/>
                <w:sz w:val="20"/>
                <w:szCs w:val="20"/>
                <w:lang w:val="en-US"/>
              </w:rPr>
            </w:pPr>
            <w:r w:rsidRPr="00F95A8F">
              <w:rPr>
                <w:rFonts w:ascii="Arial" w:hAnsi="Arial" w:cs="Arial"/>
                <w:color w:val="222222"/>
                <w:sz w:val="20"/>
                <w:szCs w:val="20"/>
                <w:lang w:val="en-US"/>
              </w:rPr>
              <w:t>Robot-assisted surgery is considered a safe, effective, and precise approach for managing scaphoid fractures.</w:t>
            </w:r>
          </w:p>
        </w:tc>
      </w:tr>
      <w:tr w:rsidR="00F95A8F" w:rsidRPr="00F95A8F" w14:paraId="62796FD9" w14:textId="77777777" w:rsidTr="009E4E7D">
        <w:trPr>
          <w:gridAfter w:val="1"/>
          <w:wAfter w:w="16" w:type="dxa"/>
          <w:trHeight w:val="165"/>
        </w:trPr>
        <w:tc>
          <w:tcPr>
            <w:tcW w:w="605" w:type="dxa"/>
          </w:tcPr>
          <w:p w14:paraId="616663D7" w14:textId="77777777" w:rsidR="00F95A8F" w:rsidRPr="00F95A8F" w:rsidRDefault="00F95A8F" w:rsidP="009E4E7D">
            <w:pPr>
              <w:spacing w:line="360" w:lineRule="auto"/>
              <w:jc w:val="both"/>
              <w:rPr>
                <w:rFonts w:ascii="Arial" w:hAnsi="Arial" w:cs="Arial"/>
                <w:sz w:val="20"/>
                <w:szCs w:val="20"/>
                <w:lang w:val="en-US"/>
              </w:rPr>
            </w:pPr>
            <w:r w:rsidRPr="00F95A8F">
              <w:rPr>
                <w:rFonts w:ascii="Arial" w:hAnsi="Arial" w:cs="Arial"/>
                <w:sz w:val="20"/>
                <w:szCs w:val="20"/>
                <w:lang w:val="en-US"/>
              </w:rPr>
              <w:t>2</w:t>
            </w:r>
          </w:p>
        </w:tc>
        <w:tc>
          <w:tcPr>
            <w:tcW w:w="2041" w:type="dxa"/>
          </w:tcPr>
          <w:p w14:paraId="30111229" w14:textId="77777777" w:rsidR="00F95A8F" w:rsidRPr="00F95A8F" w:rsidRDefault="00F95A8F" w:rsidP="009E4E7D">
            <w:pPr>
              <w:spacing w:line="360" w:lineRule="auto"/>
              <w:jc w:val="both"/>
              <w:rPr>
                <w:rFonts w:ascii="Arial" w:hAnsi="Arial" w:cs="Arial"/>
                <w:sz w:val="20"/>
                <w:szCs w:val="20"/>
                <w:lang w:val="en-US"/>
              </w:rPr>
            </w:pPr>
            <w:r w:rsidRPr="00F95A8F">
              <w:rPr>
                <w:rFonts w:ascii="Arial" w:hAnsi="Arial" w:cs="Arial"/>
                <w:sz w:val="20"/>
                <w:szCs w:val="20"/>
                <w:lang w:val="en-US"/>
              </w:rPr>
              <w:t>Guo et al, 2022</w:t>
            </w:r>
          </w:p>
        </w:tc>
        <w:tc>
          <w:tcPr>
            <w:tcW w:w="1418" w:type="dxa"/>
          </w:tcPr>
          <w:p w14:paraId="19F28DAE" w14:textId="77777777" w:rsidR="00F95A8F" w:rsidRPr="00F95A8F" w:rsidRDefault="00F95A8F" w:rsidP="009E4E7D">
            <w:pPr>
              <w:spacing w:line="360" w:lineRule="auto"/>
              <w:jc w:val="center"/>
              <w:rPr>
                <w:rFonts w:ascii="Arial" w:hAnsi="Arial" w:cs="Arial"/>
                <w:sz w:val="20"/>
                <w:szCs w:val="20"/>
                <w:lang w:val="en-US"/>
              </w:rPr>
            </w:pPr>
            <w:r w:rsidRPr="00F95A8F">
              <w:rPr>
                <w:rFonts w:ascii="Arial" w:hAnsi="Arial" w:cs="Arial"/>
                <w:color w:val="222222"/>
                <w:sz w:val="20"/>
                <w:szCs w:val="20"/>
                <w:lang w:val="en-US"/>
              </w:rPr>
              <w:t>1 of 18 patients complained of discomfort at the incisional scar</w:t>
            </w:r>
          </w:p>
        </w:tc>
        <w:tc>
          <w:tcPr>
            <w:tcW w:w="1843" w:type="dxa"/>
          </w:tcPr>
          <w:p w14:paraId="09321D70" w14:textId="77777777" w:rsidR="00F95A8F" w:rsidRPr="00F95A8F" w:rsidRDefault="00F95A8F" w:rsidP="009E4E7D">
            <w:pPr>
              <w:spacing w:line="360" w:lineRule="auto"/>
              <w:jc w:val="center"/>
              <w:rPr>
                <w:rFonts w:ascii="Arial" w:hAnsi="Arial" w:cs="Arial"/>
                <w:sz w:val="20"/>
                <w:szCs w:val="20"/>
                <w:lang w:val="en-US"/>
              </w:rPr>
            </w:pPr>
            <w:r w:rsidRPr="00F95A8F">
              <w:rPr>
                <w:rFonts w:ascii="Arial" w:hAnsi="Arial" w:cs="Arial"/>
                <w:color w:val="222222"/>
                <w:sz w:val="20"/>
                <w:szCs w:val="20"/>
                <w:lang w:val="en-US"/>
              </w:rPr>
              <w:t>2 of 18 patients complained of discomfort at the incisional scar</w:t>
            </w:r>
          </w:p>
        </w:tc>
        <w:tc>
          <w:tcPr>
            <w:tcW w:w="4224" w:type="dxa"/>
          </w:tcPr>
          <w:p w14:paraId="62A00144" w14:textId="77777777" w:rsidR="00F95A8F" w:rsidRPr="00F95A8F" w:rsidRDefault="00F95A8F" w:rsidP="00F95A8F">
            <w:pPr>
              <w:pStyle w:val="ListParagraph"/>
              <w:numPr>
                <w:ilvl w:val="0"/>
                <w:numId w:val="5"/>
              </w:numPr>
              <w:spacing w:line="360" w:lineRule="auto"/>
              <w:jc w:val="both"/>
              <w:rPr>
                <w:rFonts w:ascii="Arial" w:hAnsi="Arial" w:cs="Arial"/>
                <w:sz w:val="20"/>
                <w:szCs w:val="20"/>
                <w:lang w:val="en-US"/>
              </w:rPr>
            </w:pPr>
            <w:r w:rsidRPr="00F95A8F">
              <w:rPr>
                <w:rFonts w:ascii="Arial" w:hAnsi="Arial" w:cs="Arial"/>
                <w:sz w:val="20"/>
                <w:szCs w:val="20"/>
                <w:lang w:val="en-US"/>
              </w:rPr>
              <w:t>Robotic-assisted surgery enhances the precision of implant placement.</w:t>
            </w:r>
          </w:p>
          <w:p w14:paraId="2F5D74A8" w14:textId="77777777" w:rsidR="00F95A8F" w:rsidRPr="00F95A8F" w:rsidRDefault="00F95A8F" w:rsidP="009E4E7D">
            <w:pPr>
              <w:spacing w:line="360" w:lineRule="auto"/>
              <w:jc w:val="both"/>
              <w:rPr>
                <w:rFonts w:ascii="Arial" w:hAnsi="Arial" w:cs="Arial"/>
                <w:sz w:val="20"/>
                <w:szCs w:val="20"/>
                <w:lang w:val="en-US"/>
              </w:rPr>
            </w:pPr>
          </w:p>
          <w:p w14:paraId="2F511A8A" w14:textId="77777777" w:rsidR="00F95A8F" w:rsidRPr="00F95A8F" w:rsidRDefault="00F95A8F" w:rsidP="00F95A8F">
            <w:pPr>
              <w:pStyle w:val="ListParagraph"/>
              <w:numPr>
                <w:ilvl w:val="0"/>
                <w:numId w:val="5"/>
              </w:numPr>
              <w:spacing w:line="360" w:lineRule="auto"/>
              <w:jc w:val="both"/>
              <w:rPr>
                <w:rFonts w:ascii="Arial" w:hAnsi="Arial" w:cs="Arial"/>
                <w:sz w:val="20"/>
                <w:szCs w:val="20"/>
                <w:lang w:val="en-US"/>
              </w:rPr>
            </w:pPr>
            <w:r w:rsidRPr="00F95A8F">
              <w:rPr>
                <w:rFonts w:ascii="Arial" w:hAnsi="Arial" w:cs="Arial"/>
                <w:sz w:val="20"/>
                <w:szCs w:val="20"/>
                <w:lang w:val="en-US"/>
              </w:rPr>
              <w:t>It helps reduce the duration of radiation exposure during the procedure.</w:t>
            </w:r>
          </w:p>
          <w:p w14:paraId="5573DAE0" w14:textId="77777777" w:rsidR="00F95A8F" w:rsidRPr="00F95A8F" w:rsidRDefault="00F95A8F" w:rsidP="009E4E7D">
            <w:pPr>
              <w:spacing w:line="360" w:lineRule="auto"/>
              <w:jc w:val="both"/>
              <w:rPr>
                <w:rFonts w:ascii="Arial" w:hAnsi="Arial" w:cs="Arial"/>
                <w:sz w:val="20"/>
                <w:szCs w:val="20"/>
                <w:lang w:val="en-US"/>
              </w:rPr>
            </w:pPr>
          </w:p>
          <w:p w14:paraId="58A0ACCC" w14:textId="77777777" w:rsidR="00F95A8F" w:rsidRPr="00F95A8F" w:rsidRDefault="00F95A8F" w:rsidP="00F95A8F">
            <w:pPr>
              <w:pStyle w:val="ListParagraph"/>
              <w:numPr>
                <w:ilvl w:val="0"/>
                <w:numId w:val="5"/>
              </w:numPr>
              <w:spacing w:line="360" w:lineRule="auto"/>
              <w:jc w:val="both"/>
              <w:rPr>
                <w:rFonts w:ascii="Arial" w:hAnsi="Arial" w:cs="Arial"/>
                <w:sz w:val="20"/>
                <w:szCs w:val="20"/>
                <w:lang w:val="en-US"/>
              </w:rPr>
            </w:pPr>
            <w:r w:rsidRPr="00F95A8F">
              <w:rPr>
                <w:rFonts w:ascii="Arial" w:hAnsi="Arial" w:cs="Arial"/>
                <w:sz w:val="20"/>
                <w:szCs w:val="20"/>
                <w:lang w:val="en-US"/>
              </w:rPr>
              <w:t>However, the technique incurs higher costs and takes longer to perform.</w:t>
            </w:r>
          </w:p>
          <w:p w14:paraId="2711FDC1" w14:textId="77777777" w:rsidR="00F95A8F" w:rsidRPr="00F95A8F" w:rsidRDefault="00F95A8F" w:rsidP="009E4E7D">
            <w:pPr>
              <w:spacing w:line="360" w:lineRule="auto"/>
              <w:jc w:val="both"/>
              <w:rPr>
                <w:rFonts w:ascii="Arial" w:hAnsi="Arial" w:cs="Arial"/>
                <w:sz w:val="20"/>
                <w:szCs w:val="20"/>
                <w:lang w:val="en-US"/>
              </w:rPr>
            </w:pPr>
          </w:p>
          <w:p w14:paraId="7840A150" w14:textId="77777777" w:rsidR="00F95A8F" w:rsidRPr="00F95A8F" w:rsidRDefault="00F95A8F" w:rsidP="00F95A8F">
            <w:pPr>
              <w:pStyle w:val="ListParagraph"/>
              <w:numPr>
                <w:ilvl w:val="0"/>
                <w:numId w:val="5"/>
              </w:numPr>
              <w:spacing w:line="360" w:lineRule="auto"/>
              <w:jc w:val="both"/>
              <w:rPr>
                <w:rFonts w:ascii="Arial" w:hAnsi="Arial" w:cs="Arial"/>
                <w:sz w:val="20"/>
                <w:szCs w:val="20"/>
                <w:lang w:val="en-US"/>
              </w:rPr>
            </w:pPr>
            <w:r w:rsidRPr="00F95A8F">
              <w:rPr>
                <w:rFonts w:ascii="Arial" w:hAnsi="Arial" w:cs="Arial"/>
                <w:sz w:val="20"/>
                <w:szCs w:val="20"/>
                <w:lang w:val="en-US"/>
              </w:rPr>
              <w:t>The lack of clear improvement in clinical outcomes may hinder its broader adoption.</w:t>
            </w:r>
          </w:p>
        </w:tc>
      </w:tr>
    </w:tbl>
    <w:p w14:paraId="23AB930E" w14:textId="77777777" w:rsidR="00F95A8F" w:rsidRDefault="00F95A8F" w:rsidP="004A7F5E">
      <w:pPr>
        <w:jc w:val="both"/>
        <w:rPr>
          <w:rFonts w:ascii="Arial" w:hAnsi="Arial" w:cs="Arial"/>
          <w:sz w:val="20"/>
          <w:szCs w:val="20"/>
        </w:rPr>
      </w:pPr>
    </w:p>
    <w:p w14:paraId="4E50136E" w14:textId="77777777" w:rsidR="000D2822" w:rsidRPr="000D2822" w:rsidRDefault="000D2822" w:rsidP="000D2822">
      <w:pPr>
        <w:spacing w:line="360" w:lineRule="auto"/>
        <w:jc w:val="both"/>
        <w:rPr>
          <w:rFonts w:ascii="Arial" w:hAnsi="Arial" w:cs="Arial"/>
          <w:sz w:val="20"/>
          <w:szCs w:val="20"/>
        </w:rPr>
      </w:pPr>
    </w:p>
    <w:p w14:paraId="44AEB9D0" w14:textId="77777777" w:rsidR="00EC6D4C" w:rsidRDefault="00EC6D4C" w:rsidP="000D2822">
      <w:pPr>
        <w:spacing w:line="360" w:lineRule="auto"/>
        <w:jc w:val="both"/>
        <w:rPr>
          <w:rFonts w:ascii="Arial" w:hAnsi="Arial" w:cs="Arial"/>
          <w:sz w:val="20"/>
          <w:szCs w:val="20"/>
        </w:rPr>
      </w:pPr>
    </w:p>
    <w:p w14:paraId="17DCE05C" w14:textId="77777777" w:rsidR="00EC6D4C" w:rsidRDefault="00EC6D4C" w:rsidP="00EC6D4C">
      <w:pPr>
        <w:pStyle w:val="ListParagraph"/>
        <w:numPr>
          <w:ilvl w:val="0"/>
          <w:numId w:val="6"/>
        </w:numPr>
        <w:spacing w:line="360" w:lineRule="auto"/>
        <w:ind w:left="284"/>
        <w:jc w:val="both"/>
        <w:rPr>
          <w:rFonts w:ascii="Arial" w:hAnsi="Arial" w:cs="Arial"/>
          <w:sz w:val="20"/>
          <w:szCs w:val="20"/>
        </w:rPr>
      </w:pPr>
    </w:p>
    <w:p w14:paraId="3CC8B25C" w14:textId="54DF5C18" w:rsidR="00EC6D4C" w:rsidRDefault="00EC6D4C" w:rsidP="00EC6D4C">
      <w:pPr>
        <w:pStyle w:val="ListParagraph"/>
        <w:numPr>
          <w:ilvl w:val="0"/>
          <w:numId w:val="6"/>
        </w:numPr>
        <w:spacing w:line="360" w:lineRule="auto"/>
        <w:ind w:left="284"/>
        <w:rPr>
          <w:rFonts w:ascii="Arial" w:hAnsi="Arial" w:cs="Arial"/>
          <w:sz w:val="20"/>
          <w:szCs w:val="20"/>
        </w:rPr>
      </w:pPr>
      <w:r>
        <w:rPr>
          <w:noProof/>
          <w:lang w:val="en-US"/>
        </w:rPr>
        <w:drawing>
          <wp:inline distT="0" distB="0" distL="0" distR="0" wp14:anchorId="46720BE7" wp14:editId="00E27592">
            <wp:extent cx="5943600" cy="1209040"/>
            <wp:effectExtent l="0" t="0" r="0" b="0"/>
            <wp:docPr id="90241607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416075"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943600" cy="1209040"/>
                    </a:xfrm>
                    <a:prstGeom prst="rect">
                      <a:avLst/>
                    </a:prstGeom>
                  </pic:spPr>
                </pic:pic>
              </a:graphicData>
            </a:graphic>
          </wp:inline>
        </w:drawing>
      </w:r>
    </w:p>
    <w:p w14:paraId="1EA400B4" w14:textId="5CEFD4CB" w:rsidR="00EC6D4C" w:rsidRPr="00EC6D4C" w:rsidRDefault="00EC6D4C" w:rsidP="00EC6D4C">
      <w:pPr>
        <w:pStyle w:val="ListParagraph"/>
        <w:spacing w:line="360" w:lineRule="auto"/>
        <w:ind w:left="284"/>
        <w:jc w:val="both"/>
        <w:rPr>
          <w:rFonts w:ascii="Arial" w:hAnsi="Arial" w:cs="Arial"/>
          <w:sz w:val="20"/>
          <w:szCs w:val="20"/>
        </w:rPr>
      </w:pPr>
      <w:r>
        <w:rPr>
          <w:noProof/>
          <w:lang w:val="en-US"/>
        </w:rPr>
        <w:drawing>
          <wp:inline distT="0" distB="0" distL="0" distR="0" wp14:anchorId="77C362AF" wp14:editId="1DADC5D8">
            <wp:extent cx="5680574" cy="1140106"/>
            <wp:effectExtent l="0" t="0" r="0" b="3175"/>
            <wp:docPr id="145035868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58684"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817387" cy="1167565"/>
                    </a:xfrm>
                    <a:prstGeom prst="rect">
                      <a:avLst/>
                    </a:prstGeom>
                  </pic:spPr>
                </pic:pic>
              </a:graphicData>
            </a:graphic>
          </wp:inline>
        </w:drawing>
      </w:r>
    </w:p>
    <w:p w14:paraId="732C8F27" w14:textId="3949947C" w:rsidR="00EC6D4C" w:rsidRDefault="00EC6D4C" w:rsidP="00EC6D4C">
      <w:pPr>
        <w:spacing w:line="360" w:lineRule="auto"/>
        <w:jc w:val="center"/>
        <w:rPr>
          <w:rFonts w:ascii="Arial" w:hAnsi="Arial" w:cs="Arial"/>
          <w:sz w:val="20"/>
          <w:szCs w:val="20"/>
        </w:rPr>
      </w:pPr>
      <w:r w:rsidRPr="00EC6D4C">
        <w:rPr>
          <w:rFonts w:ascii="Arial" w:hAnsi="Arial" w:cs="Arial"/>
          <w:sz w:val="20"/>
          <w:szCs w:val="20"/>
        </w:rPr>
        <w:t xml:space="preserve">Figure 3. </w:t>
      </w:r>
      <w:proofErr w:type="spellStart"/>
      <w:r w:rsidRPr="00EC6D4C">
        <w:rPr>
          <w:rFonts w:ascii="Arial" w:hAnsi="Arial" w:cs="Arial"/>
          <w:sz w:val="20"/>
          <w:szCs w:val="20"/>
        </w:rPr>
        <w:t>Quantative</w:t>
      </w:r>
      <w:proofErr w:type="spellEnd"/>
      <w:r w:rsidRPr="00EC6D4C">
        <w:rPr>
          <w:rFonts w:ascii="Arial" w:hAnsi="Arial" w:cs="Arial"/>
          <w:sz w:val="20"/>
          <w:szCs w:val="20"/>
        </w:rPr>
        <w:t xml:space="preserve"> meta-analysis of the primary </w:t>
      </w:r>
      <w:proofErr w:type="gramStart"/>
      <w:r w:rsidRPr="00EC6D4C">
        <w:rPr>
          <w:rFonts w:ascii="Arial" w:hAnsi="Arial" w:cs="Arial"/>
          <w:sz w:val="20"/>
          <w:szCs w:val="20"/>
        </w:rPr>
        <w:t>outcome  A</w:t>
      </w:r>
      <w:proofErr w:type="gramEnd"/>
      <w:r w:rsidRPr="00EC6D4C">
        <w:rPr>
          <w:rFonts w:ascii="Arial" w:hAnsi="Arial" w:cs="Arial"/>
          <w:sz w:val="20"/>
          <w:szCs w:val="20"/>
        </w:rPr>
        <w:t>) Mayo Score, B) Operative Time</w:t>
      </w:r>
    </w:p>
    <w:p w14:paraId="7085D8EF" w14:textId="77777777" w:rsidR="00EA290A" w:rsidRDefault="00EA290A" w:rsidP="00EC6D4C">
      <w:pPr>
        <w:spacing w:line="360" w:lineRule="auto"/>
        <w:jc w:val="center"/>
        <w:rPr>
          <w:rFonts w:ascii="Arial" w:hAnsi="Arial" w:cs="Arial"/>
          <w:sz w:val="20"/>
          <w:szCs w:val="20"/>
        </w:rPr>
      </w:pPr>
    </w:p>
    <w:p w14:paraId="422FC14C" w14:textId="77777777" w:rsidR="00E73CC8" w:rsidRDefault="00E73CC8" w:rsidP="00E73CC8">
      <w:pPr>
        <w:jc w:val="both"/>
        <w:rPr>
          <w:rFonts w:ascii="Arial" w:hAnsi="Arial" w:cs="Arial"/>
          <w:sz w:val="20"/>
          <w:szCs w:val="20"/>
        </w:rPr>
      </w:pPr>
    </w:p>
    <w:p w14:paraId="1C0F5C38" w14:textId="5DCD6E42" w:rsidR="00E73CC8" w:rsidRDefault="0044103F" w:rsidP="00E73CC8">
      <w:pPr>
        <w:jc w:val="both"/>
        <w:rPr>
          <w:rFonts w:ascii="Arial" w:hAnsi="Arial" w:cs="Arial"/>
          <w:sz w:val="20"/>
          <w:szCs w:val="20"/>
        </w:rPr>
      </w:pPr>
      <w:r>
        <w:rPr>
          <w:rFonts w:ascii="Arial" w:hAnsi="Arial" w:cs="Arial"/>
          <w:sz w:val="20"/>
          <w:szCs w:val="20"/>
        </w:rPr>
        <w:t>Table 6</w:t>
      </w:r>
      <w:r w:rsidR="00E73CC8" w:rsidRPr="00E73CC8">
        <w:rPr>
          <w:rFonts w:ascii="Arial" w:hAnsi="Arial" w:cs="Arial"/>
          <w:sz w:val="20"/>
          <w:szCs w:val="20"/>
        </w:rPr>
        <w:t>. GRADE evidence quality assessment</w:t>
      </w:r>
    </w:p>
    <w:tbl>
      <w:tblPr>
        <w:tblStyle w:val="TableGrid"/>
        <w:tblW w:w="1000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8"/>
        <w:gridCol w:w="1528"/>
        <w:gridCol w:w="934"/>
        <w:gridCol w:w="1428"/>
        <w:gridCol w:w="1295"/>
        <w:gridCol w:w="1239"/>
        <w:gridCol w:w="1406"/>
        <w:gridCol w:w="1044"/>
      </w:tblGrid>
      <w:tr w:rsidR="00E73CC8" w:rsidRPr="00E73CC8" w14:paraId="72870496" w14:textId="77777777" w:rsidTr="00E73CC8">
        <w:tc>
          <w:tcPr>
            <w:tcW w:w="1128" w:type="dxa"/>
            <w:vMerge w:val="restart"/>
            <w:tcBorders>
              <w:top w:val="single" w:sz="4" w:space="0" w:color="auto"/>
              <w:bottom w:val="single" w:sz="4" w:space="0" w:color="auto"/>
            </w:tcBorders>
            <w:vAlign w:val="center"/>
          </w:tcPr>
          <w:p w14:paraId="3A395000" w14:textId="77777777" w:rsidR="00E73CC8" w:rsidRPr="00E73CC8" w:rsidRDefault="00E73CC8" w:rsidP="009E4E7D">
            <w:pPr>
              <w:jc w:val="center"/>
              <w:rPr>
                <w:rFonts w:ascii="Arial" w:hAnsi="Arial" w:cs="Arial"/>
                <w:sz w:val="20"/>
                <w:szCs w:val="20"/>
                <w:lang w:val="en-US"/>
              </w:rPr>
            </w:pPr>
            <w:r w:rsidRPr="00E73CC8">
              <w:rPr>
                <w:rFonts w:ascii="Arial" w:hAnsi="Arial" w:cs="Arial"/>
                <w:sz w:val="20"/>
                <w:szCs w:val="20"/>
                <w:lang w:val="en-US"/>
              </w:rPr>
              <w:t>Outcomes</w:t>
            </w:r>
          </w:p>
        </w:tc>
        <w:tc>
          <w:tcPr>
            <w:tcW w:w="1528" w:type="dxa"/>
            <w:vMerge w:val="restart"/>
            <w:tcBorders>
              <w:top w:val="single" w:sz="4" w:space="0" w:color="auto"/>
              <w:bottom w:val="single" w:sz="4" w:space="0" w:color="auto"/>
            </w:tcBorders>
            <w:vAlign w:val="center"/>
          </w:tcPr>
          <w:p w14:paraId="43BEEA97" w14:textId="77777777" w:rsidR="00E73CC8" w:rsidRPr="00E73CC8" w:rsidRDefault="00E73CC8" w:rsidP="009E4E7D">
            <w:pPr>
              <w:jc w:val="center"/>
              <w:rPr>
                <w:rFonts w:ascii="Arial" w:hAnsi="Arial" w:cs="Arial"/>
                <w:sz w:val="20"/>
                <w:szCs w:val="20"/>
                <w:lang w:val="en-US"/>
              </w:rPr>
            </w:pPr>
            <w:r w:rsidRPr="00E73CC8">
              <w:rPr>
                <w:rFonts w:ascii="Arial" w:hAnsi="Arial" w:cs="Arial"/>
                <w:sz w:val="20"/>
                <w:szCs w:val="20"/>
                <w:lang w:val="en-US"/>
              </w:rPr>
              <w:t>Total patients/suture anchors &amp; studies analyzed</w:t>
            </w:r>
          </w:p>
        </w:tc>
        <w:tc>
          <w:tcPr>
            <w:tcW w:w="7346" w:type="dxa"/>
            <w:gridSpan w:val="6"/>
            <w:tcBorders>
              <w:top w:val="single" w:sz="4" w:space="0" w:color="auto"/>
              <w:bottom w:val="single" w:sz="4" w:space="0" w:color="auto"/>
            </w:tcBorders>
            <w:vAlign w:val="center"/>
          </w:tcPr>
          <w:p w14:paraId="0E3A6D7D" w14:textId="77777777" w:rsidR="00E73CC8" w:rsidRPr="00E73CC8" w:rsidRDefault="00E73CC8" w:rsidP="009E4E7D">
            <w:pPr>
              <w:jc w:val="center"/>
              <w:rPr>
                <w:rFonts w:ascii="Arial" w:hAnsi="Arial" w:cs="Arial"/>
                <w:sz w:val="20"/>
                <w:szCs w:val="20"/>
                <w:lang w:val="en-US"/>
              </w:rPr>
            </w:pPr>
            <w:r w:rsidRPr="00E73CC8">
              <w:rPr>
                <w:rFonts w:ascii="Arial" w:hAnsi="Arial" w:cs="Arial"/>
                <w:sz w:val="20"/>
                <w:szCs w:val="20"/>
                <w:lang w:val="en-US"/>
              </w:rPr>
              <w:t>GRADE assessment</w:t>
            </w:r>
          </w:p>
        </w:tc>
      </w:tr>
      <w:tr w:rsidR="00E73CC8" w:rsidRPr="00E73CC8" w14:paraId="7F1AEB2E" w14:textId="77777777" w:rsidTr="00E73CC8">
        <w:tc>
          <w:tcPr>
            <w:tcW w:w="1128" w:type="dxa"/>
            <w:vMerge/>
            <w:tcBorders>
              <w:top w:val="nil"/>
              <w:bottom w:val="single" w:sz="4" w:space="0" w:color="auto"/>
            </w:tcBorders>
            <w:vAlign w:val="center"/>
          </w:tcPr>
          <w:p w14:paraId="40C7E6D4" w14:textId="77777777" w:rsidR="00E73CC8" w:rsidRPr="00E73CC8" w:rsidRDefault="00E73CC8" w:rsidP="009E4E7D">
            <w:pPr>
              <w:jc w:val="center"/>
              <w:rPr>
                <w:rFonts w:ascii="Arial" w:hAnsi="Arial" w:cs="Arial"/>
                <w:sz w:val="20"/>
                <w:szCs w:val="20"/>
                <w:lang w:val="en-US"/>
              </w:rPr>
            </w:pPr>
          </w:p>
        </w:tc>
        <w:tc>
          <w:tcPr>
            <w:tcW w:w="1528" w:type="dxa"/>
            <w:vMerge/>
            <w:tcBorders>
              <w:top w:val="nil"/>
              <w:bottom w:val="single" w:sz="4" w:space="0" w:color="auto"/>
            </w:tcBorders>
            <w:vAlign w:val="center"/>
          </w:tcPr>
          <w:p w14:paraId="4FEF2210" w14:textId="77777777" w:rsidR="00E73CC8" w:rsidRPr="00E73CC8" w:rsidRDefault="00E73CC8" w:rsidP="009E4E7D">
            <w:pPr>
              <w:jc w:val="center"/>
              <w:rPr>
                <w:rFonts w:ascii="Arial" w:hAnsi="Arial" w:cs="Arial"/>
                <w:sz w:val="20"/>
                <w:szCs w:val="20"/>
                <w:lang w:val="en-US"/>
              </w:rPr>
            </w:pPr>
          </w:p>
        </w:tc>
        <w:tc>
          <w:tcPr>
            <w:tcW w:w="0" w:type="auto"/>
            <w:tcBorders>
              <w:top w:val="single" w:sz="4" w:space="0" w:color="auto"/>
              <w:bottom w:val="single" w:sz="4" w:space="0" w:color="auto"/>
            </w:tcBorders>
            <w:vAlign w:val="center"/>
          </w:tcPr>
          <w:p w14:paraId="23FAB1DB" w14:textId="77777777" w:rsidR="00E73CC8" w:rsidRPr="00E73CC8" w:rsidRDefault="00E73CC8" w:rsidP="009E4E7D">
            <w:pPr>
              <w:tabs>
                <w:tab w:val="left" w:pos="522"/>
              </w:tabs>
              <w:jc w:val="center"/>
              <w:rPr>
                <w:rFonts w:ascii="Arial" w:hAnsi="Arial" w:cs="Arial"/>
                <w:sz w:val="20"/>
                <w:szCs w:val="20"/>
                <w:lang w:val="en-US"/>
              </w:rPr>
            </w:pPr>
            <w:r w:rsidRPr="00E73CC8">
              <w:rPr>
                <w:rFonts w:ascii="Arial" w:hAnsi="Arial" w:cs="Arial"/>
                <w:sz w:val="20"/>
                <w:szCs w:val="20"/>
                <w:lang w:val="en-US"/>
              </w:rPr>
              <w:t>Risk of bias</w:t>
            </w:r>
          </w:p>
        </w:tc>
        <w:tc>
          <w:tcPr>
            <w:tcW w:w="0" w:type="auto"/>
            <w:tcBorders>
              <w:top w:val="single" w:sz="4" w:space="0" w:color="auto"/>
              <w:bottom w:val="single" w:sz="4" w:space="0" w:color="auto"/>
            </w:tcBorders>
            <w:vAlign w:val="center"/>
          </w:tcPr>
          <w:p w14:paraId="6385E391" w14:textId="77777777" w:rsidR="00E73CC8" w:rsidRPr="00E73CC8" w:rsidRDefault="00E73CC8" w:rsidP="009E4E7D">
            <w:pPr>
              <w:jc w:val="center"/>
              <w:rPr>
                <w:rFonts w:ascii="Arial" w:hAnsi="Arial" w:cs="Arial"/>
                <w:sz w:val="20"/>
                <w:szCs w:val="20"/>
                <w:lang w:val="en-US"/>
              </w:rPr>
            </w:pPr>
            <w:r w:rsidRPr="00E73CC8">
              <w:rPr>
                <w:rFonts w:ascii="Arial" w:hAnsi="Arial" w:cs="Arial"/>
                <w:sz w:val="20"/>
                <w:szCs w:val="20"/>
                <w:lang w:val="en-US"/>
              </w:rPr>
              <w:t>Inconsistency</w:t>
            </w:r>
          </w:p>
        </w:tc>
        <w:tc>
          <w:tcPr>
            <w:tcW w:w="0" w:type="auto"/>
            <w:tcBorders>
              <w:top w:val="single" w:sz="4" w:space="0" w:color="auto"/>
              <w:bottom w:val="single" w:sz="4" w:space="0" w:color="auto"/>
            </w:tcBorders>
            <w:vAlign w:val="center"/>
          </w:tcPr>
          <w:p w14:paraId="227816AE" w14:textId="77777777" w:rsidR="00E73CC8" w:rsidRPr="00E73CC8" w:rsidRDefault="00E73CC8" w:rsidP="009E4E7D">
            <w:pPr>
              <w:jc w:val="center"/>
              <w:rPr>
                <w:rFonts w:ascii="Arial" w:hAnsi="Arial" w:cs="Arial"/>
                <w:sz w:val="20"/>
                <w:szCs w:val="20"/>
                <w:lang w:val="en-US"/>
              </w:rPr>
            </w:pPr>
            <w:r w:rsidRPr="00E73CC8">
              <w:rPr>
                <w:rFonts w:ascii="Arial" w:hAnsi="Arial" w:cs="Arial"/>
                <w:sz w:val="20"/>
                <w:szCs w:val="20"/>
                <w:lang w:val="en-US"/>
              </w:rPr>
              <w:t>Indirectness</w:t>
            </w:r>
          </w:p>
        </w:tc>
        <w:tc>
          <w:tcPr>
            <w:tcW w:w="0" w:type="auto"/>
            <w:tcBorders>
              <w:top w:val="single" w:sz="4" w:space="0" w:color="auto"/>
              <w:bottom w:val="single" w:sz="4" w:space="0" w:color="auto"/>
            </w:tcBorders>
            <w:vAlign w:val="center"/>
          </w:tcPr>
          <w:p w14:paraId="740AE55A" w14:textId="77777777" w:rsidR="00E73CC8" w:rsidRPr="00E73CC8" w:rsidRDefault="00E73CC8" w:rsidP="009E4E7D">
            <w:pPr>
              <w:jc w:val="center"/>
              <w:rPr>
                <w:rFonts w:ascii="Arial" w:hAnsi="Arial" w:cs="Arial"/>
                <w:sz w:val="20"/>
                <w:szCs w:val="20"/>
                <w:lang w:val="en-US"/>
              </w:rPr>
            </w:pPr>
            <w:r w:rsidRPr="00E73CC8">
              <w:rPr>
                <w:rFonts w:ascii="Arial" w:hAnsi="Arial" w:cs="Arial"/>
                <w:sz w:val="20"/>
                <w:szCs w:val="20"/>
                <w:lang w:val="en-US"/>
              </w:rPr>
              <w:t>Imprecision</w:t>
            </w:r>
          </w:p>
        </w:tc>
        <w:tc>
          <w:tcPr>
            <w:tcW w:w="1406" w:type="dxa"/>
            <w:tcBorders>
              <w:top w:val="single" w:sz="4" w:space="0" w:color="auto"/>
              <w:bottom w:val="single" w:sz="4" w:space="0" w:color="auto"/>
            </w:tcBorders>
            <w:vAlign w:val="center"/>
          </w:tcPr>
          <w:p w14:paraId="610DAD39" w14:textId="77777777" w:rsidR="00E73CC8" w:rsidRPr="00E73CC8" w:rsidRDefault="00E73CC8" w:rsidP="009E4E7D">
            <w:pPr>
              <w:jc w:val="center"/>
              <w:rPr>
                <w:rFonts w:ascii="Arial" w:hAnsi="Arial" w:cs="Arial"/>
                <w:sz w:val="20"/>
                <w:szCs w:val="20"/>
                <w:lang w:val="en-US"/>
              </w:rPr>
            </w:pPr>
            <w:r w:rsidRPr="00E73CC8">
              <w:rPr>
                <w:rFonts w:ascii="Arial" w:hAnsi="Arial" w:cs="Arial"/>
                <w:sz w:val="20"/>
                <w:szCs w:val="20"/>
                <w:lang w:val="en-US"/>
              </w:rPr>
              <w:t>Other consideration</w:t>
            </w:r>
          </w:p>
        </w:tc>
        <w:tc>
          <w:tcPr>
            <w:tcW w:w="0" w:type="auto"/>
            <w:tcBorders>
              <w:top w:val="single" w:sz="4" w:space="0" w:color="auto"/>
              <w:bottom w:val="single" w:sz="4" w:space="0" w:color="auto"/>
            </w:tcBorders>
            <w:vAlign w:val="center"/>
          </w:tcPr>
          <w:p w14:paraId="64BB438A" w14:textId="77777777" w:rsidR="00E73CC8" w:rsidRPr="00E73CC8" w:rsidRDefault="00E73CC8" w:rsidP="009E4E7D">
            <w:pPr>
              <w:jc w:val="center"/>
              <w:rPr>
                <w:rFonts w:ascii="Arial" w:hAnsi="Arial" w:cs="Arial"/>
                <w:sz w:val="20"/>
                <w:szCs w:val="20"/>
                <w:lang w:val="en-US"/>
              </w:rPr>
            </w:pPr>
            <w:r w:rsidRPr="00E73CC8">
              <w:rPr>
                <w:rFonts w:ascii="Arial" w:hAnsi="Arial" w:cs="Arial"/>
                <w:sz w:val="20"/>
                <w:szCs w:val="20"/>
                <w:lang w:val="en-US"/>
              </w:rPr>
              <w:t>Overall certainty of evidence</w:t>
            </w:r>
          </w:p>
        </w:tc>
      </w:tr>
      <w:tr w:rsidR="00E73CC8" w:rsidRPr="00E73CC8" w14:paraId="1316EAAE" w14:textId="77777777" w:rsidTr="00E73CC8">
        <w:tc>
          <w:tcPr>
            <w:tcW w:w="1128" w:type="dxa"/>
            <w:tcBorders>
              <w:top w:val="single" w:sz="4" w:space="0" w:color="auto"/>
            </w:tcBorders>
          </w:tcPr>
          <w:p w14:paraId="46BD530C" w14:textId="77777777" w:rsidR="00E73CC8" w:rsidRPr="00E73CC8" w:rsidRDefault="00E73CC8" w:rsidP="009E4E7D">
            <w:pPr>
              <w:jc w:val="both"/>
              <w:rPr>
                <w:rFonts w:ascii="Arial" w:hAnsi="Arial" w:cs="Arial"/>
                <w:sz w:val="20"/>
                <w:szCs w:val="20"/>
                <w:lang w:val="en-US"/>
              </w:rPr>
            </w:pPr>
            <w:r w:rsidRPr="00E73CC8">
              <w:rPr>
                <w:rFonts w:ascii="Arial" w:hAnsi="Arial" w:cs="Arial"/>
                <w:sz w:val="20"/>
                <w:szCs w:val="20"/>
                <w:lang w:val="en-US"/>
              </w:rPr>
              <w:t>Operative Time</w:t>
            </w:r>
          </w:p>
        </w:tc>
        <w:tc>
          <w:tcPr>
            <w:tcW w:w="1528" w:type="dxa"/>
            <w:tcBorders>
              <w:top w:val="single" w:sz="4" w:space="0" w:color="auto"/>
            </w:tcBorders>
          </w:tcPr>
          <w:p w14:paraId="6827DFA1" w14:textId="77777777" w:rsidR="00E73CC8" w:rsidRPr="00E73CC8" w:rsidRDefault="00E73CC8" w:rsidP="009E4E7D">
            <w:pPr>
              <w:jc w:val="both"/>
              <w:rPr>
                <w:rFonts w:ascii="Arial" w:hAnsi="Arial" w:cs="Arial"/>
                <w:sz w:val="20"/>
                <w:szCs w:val="20"/>
                <w:lang w:val="en-US"/>
              </w:rPr>
            </w:pPr>
            <w:r w:rsidRPr="00E73CC8">
              <w:rPr>
                <w:rFonts w:ascii="Arial" w:hAnsi="Arial" w:cs="Arial"/>
                <w:sz w:val="20"/>
                <w:szCs w:val="20"/>
                <w:lang w:val="en-US"/>
              </w:rPr>
              <w:t>54 patients (2 studies)</w:t>
            </w:r>
          </w:p>
        </w:tc>
        <w:tc>
          <w:tcPr>
            <w:tcW w:w="0" w:type="auto"/>
            <w:tcBorders>
              <w:top w:val="single" w:sz="4" w:space="0" w:color="auto"/>
            </w:tcBorders>
          </w:tcPr>
          <w:p w14:paraId="5CBB0F62" w14:textId="77777777" w:rsidR="00E73CC8" w:rsidRPr="00E73CC8" w:rsidRDefault="00E73CC8" w:rsidP="009E4E7D">
            <w:pPr>
              <w:jc w:val="both"/>
              <w:rPr>
                <w:rFonts w:ascii="Arial" w:hAnsi="Arial" w:cs="Arial"/>
                <w:sz w:val="20"/>
                <w:szCs w:val="20"/>
                <w:lang w:val="en-US"/>
              </w:rPr>
            </w:pPr>
            <w:proofErr w:type="spellStart"/>
            <w:r w:rsidRPr="00E73CC8">
              <w:rPr>
                <w:rFonts w:ascii="Arial" w:hAnsi="Arial" w:cs="Arial"/>
                <w:sz w:val="20"/>
                <w:szCs w:val="20"/>
                <w:lang w:val="en-US"/>
              </w:rPr>
              <w:t>serious</w:t>
            </w:r>
            <w:r w:rsidRPr="00E73CC8">
              <w:rPr>
                <w:rFonts w:ascii="Arial" w:hAnsi="Arial" w:cs="Arial"/>
                <w:sz w:val="20"/>
                <w:szCs w:val="20"/>
                <w:vertAlign w:val="superscript"/>
                <w:lang w:val="en-US"/>
              </w:rPr>
              <w:t>a</w:t>
            </w:r>
            <w:proofErr w:type="spellEnd"/>
          </w:p>
        </w:tc>
        <w:tc>
          <w:tcPr>
            <w:tcW w:w="0" w:type="auto"/>
            <w:tcBorders>
              <w:top w:val="single" w:sz="4" w:space="0" w:color="auto"/>
            </w:tcBorders>
          </w:tcPr>
          <w:p w14:paraId="0F4A1206" w14:textId="77777777" w:rsidR="00E73CC8" w:rsidRPr="00E73CC8" w:rsidRDefault="00E73CC8" w:rsidP="009E4E7D">
            <w:pPr>
              <w:jc w:val="both"/>
              <w:rPr>
                <w:rFonts w:ascii="Arial" w:hAnsi="Arial" w:cs="Arial"/>
                <w:sz w:val="20"/>
                <w:szCs w:val="20"/>
                <w:vertAlign w:val="superscript"/>
                <w:lang w:val="en-US"/>
              </w:rPr>
            </w:pPr>
            <w:proofErr w:type="spellStart"/>
            <w:r w:rsidRPr="00E73CC8">
              <w:rPr>
                <w:rFonts w:ascii="Arial" w:hAnsi="Arial" w:cs="Arial"/>
                <w:sz w:val="20"/>
                <w:szCs w:val="20"/>
                <w:lang w:val="en-US"/>
              </w:rPr>
              <w:t>Serious</w:t>
            </w:r>
            <w:r w:rsidRPr="00E73CC8">
              <w:rPr>
                <w:rFonts w:ascii="Arial" w:hAnsi="Arial" w:cs="Arial"/>
                <w:sz w:val="20"/>
                <w:szCs w:val="20"/>
                <w:vertAlign w:val="superscript"/>
                <w:lang w:val="en-US"/>
              </w:rPr>
              <w:t>c</w:t>
            </w:r>
            <w:proofErr w:type="spellEnd"/>
          </w:p>
        </w:tc>
        <w:tc>
          <w:tcPr>
            <w:tcW w:w="0" w:type="auto"/>
            <w:tcBorders>
              <w:top w:val="single" w:sz="4" w:space="0" w:color="auto"/>
            </w:tcBorders>
          </w:tcPr>
          <w:p w14:paraId="27A2277B" w14:textId="77777777" w:rsidR="00E73CC8" w:rsidRPr="00E73CC8" w:rsidRDefault="00E73CC8" w:rsidP="009E4E7D">
            <w:pPr>
              <w:jc w:val="both"/>
              <w:rPr>
                <w:rFonts w:ascii="Arial" w:hAnsi="Arial" w:cs="Arial"/>
                <w:sz w:val="20"/>
                <w:szCs w:val="20"/>
                <w:lang w:val="en-US"/>
              </w:rPr>
            </w:pPr>
            <w:r w:rsidRPr="00E73CC8">
              <w:rPr>
                <w:rFonts w:ascii="Arial" w:hAnsi="Arial" w:cs="Arial"/>
                <w:sz w:val="20"/>
                <w:szCs w:val="20"/>
                <w:lang w:val="en-US"/>
              </w:rPr>
              <w:t>not serious</w:t>
            </w:r>
          </w:p>
        </w:tc>
        <w:tc>
          <w:tcPr>
            <w:tcW w:w="0" w:type="auto"/>
            <w:tcBorders>
              <w:top w:val="single" w:sz="4" w:space="0" w:color="auto"/>
            </w:tcBorders>
          </w:tcPr>
          <w:p w14:paraId="12D14F1C" w14:textId="77777777" w:rsidR="00E73CC8" w:rsidRPr="00E73CC8" w:rsidRDefault="00E73CC8" w:rsidP="009E4E7D">
            <w:pPr>
              <w:jc w:val="both"/>
              <w:rPr>
                <w:rFonts w:ascii="Arial" w:hAnsi="Arial" w:cs="Arial"/>
                <w:sz w:val="20"/>
                <w:szCs w:val="20"/>
                <w:lang w:val="en-US"/>
              </w:rPr>
            </w:pPr>
            <w:proofErr w:type="spellStart"/>
            <w:r w:rsidRPr="00E73CC8">
              <w:rPr>
                <w:rFonts w:ascii="Arial" w:hAnsi="Arial" w:cs="Arial"/>
                <w:sz w:val="20"/>
                <w:szCs w:val="20"/>
                <w:lang w:val="en-US"/>
              </w:rPr>
              <w:t>serious</w:t>
            </w:r>
            <w:r w:rsidRPr="00E73CC8">
              <w:rPr>
                <w:rFonts w:ascii="Arial" w:hAnsi="Arial" w:cs="Arial"/>
                <w:sz w:val="20"/>
                <w:szCs w:val="20"/>
                <w:vertAlign w:val="superscript"/>
                <w:lang w:val="en-US"/>
              </w:rPr>
              <w:t>b</w:t>
            </w:r>
            <w:proofErr w:type="spellEnd"/>
          </w:p>
        </w:tc>
        <w:tc>
          <w:tcPr>
            <w:tcW w:w="1406" w:type="dxa"/>
            <w:tcBorders>
              <w:top w:val="single" w:sz="4" w:space="0" w:color="auto"/>
            </w:tcBorders>
          </w:tcPr>
          <w:p w14:paraId="02D4AC35" w14:textId="77777777" w:rsidR="00E73CC8" w:rsidRPr="00E73CC8" w:rsidRDefault="00E73CC8" w:rsidP="009E4E7D">
            <w:pPr>
              <w:jc w:val="both"/>
              <w:rPr>
                <w:rFonts w:ascii="Arial" w:hAnsi="Arial" w:cs="Arial"/>
                <w:sz w:val="20"/>
                <w:szCs w:val="20"/>
                <w:lang w:val="en-US"/>
              </w:rPr>
            </w:pPr>
            <w:r w:rsidRPr="00E73CC8">
              <w:rPr>
                <w:rFonts w:ascii="Arial" w:hAnsi="Arial" w:cs="Arial"/>
                <w:sz w:val="20"/>
                <w:szCs w:val="20"/>
                <w:lang w:val="en-US"/>
              </w:rPr>
              <w:t>none</w:t>
            </w:r>
          </w:p>
        </w:tc>
        <w:tc>
          <w:tcPr>
            <w:tcW w:w="0" w:type="auto"/>
            <w:tcBorders>
              <w:top w:val="single" w:sz="4" w:space="0" w:color="auto"/>
            </w:tcBorders>
          </w:tcPr>
          <w:p w14:paraId="33DF2839" w14:textId="77777777" w:rsidR="00E73CC8" w:rsidRPr="00E73CC8" w:rsidRDefault="00E73CC8" w:rsidP="009E4E7D">
            <w:pPr>
              <w:jc w:val="both"/>
              <w:rPr>
                <w:rFonts w:ascii="Arial" w:hAnsi="Arial" w:cs="Arial"/>
                <w:sz w:val="20"/>
                <w:szCs w:val="20"/>
                <w:lang w:val="en-US"/>
              </w:rPr>
            </w:pPr>
            <w:r w:rsidRPr="00E73CC8">
              <w:rPr>
                <w:rStyle w:val="quality-sign"/>
                <w:rFonts w:ascii="Cambria Math" w:hAnsi="Cambria Math" w:cs="Cambria Math"/>
                <w:sz w:val="20"/>
                <w:szCs w:val="20"/>
                <w:lang w:val="en-US"/>
              </w:rPr>
              <w:t>⨁◯◯◯</w:t>
            </w:r>
            <w:r w:rsidRPr="00E73CC8">
              <w:rPr>
                <w:rFonts w:ascii="Arial" w:hAnsi="Arial" w:cs="Arial"/>
                <w:sz w:val="20"/>
                <w:szCs w:val="20"/>
                <w:lang w:val="en-US"/>
              </w:rPr>
              <w:br/>
            </w:r>
            <w:r w:rsidRPr="00E73CC8">
              <w:rPr>
                <w:rStyle w:val="quality-text"/>
                <w:rFonts w:ascii="Arial" w:hAnsi="Arial" w:cs="Arial"/>
                <w:sz w:val="20"/>
                <w:szCs w:val="20"/>
                <w:lang w:val="en-US"/>
              </w:rPr>
              <w:t>Very low</w:t>
            </w:r>
          </w:p>
        </w:tc>
      </w:tr>
      <w:tr w:rsidR="00E73CC8" w:rsidRPr="00E73CC8" w14:paraId="0F89DD45" w14:textId="77777777" w:rsidTr="00E73CC8">
        <w:tc>
          <w:tcPr>
            <w:tcW w:w="1128" w:type="dxa"/>
          </w:tcPr>
          <w:p w14:paraId="7135C2C4" w14:textId="77777777" w:rsidR="00E73CC8" w:rsidRPr="00E73CC8" w:rsidRDefault="00E73CC8" w:rsidP="009E4E7D">
            <w:pPr>
              <w:jc w:val="both"/>
              <w:rPr>
                <w:rFonts w:ascii="Arial" w:hAnsi="Arial" w:cs="Arial"/>
                <w:sz w:val="20"/>
                <w:szCs w:val="20"/>
                <w:lang w:val="en-US"/>
              </w:rPr>
            </w:pPr>
            <w:r w:rsidRPr="00E73CC8">
              <w:rPr>
                <w:rFonts w:ascii="Arial" w:hAnsi="Arial" w:cs="Arial"/>
                <w:sz w:val="20"/>
                <w:szCs w:val="20"/>
                <w:lang w:val="en-US"/>
              </w:rPr>
              <w:t>Mayo Wrist</w:t>
            </w:r>
          </w:p>
        </w:tc>
        <w:tc>
          <w:tcPr>
            <w:tcW w:w="1528" w:type="dxa"/>
          </w:tcPr>
          <w:p w14:paraId="367DC3D4" w14:textId="77777777" w:rsidR="00E73CC8" w:rsidRPr="00E73CC8" w:rsidRDefault="00E73CC8" w:rsidP="009E4E7D">
            <w:pPr>
              <w:jc w:val="both"/>
              <w:rPr>
                <w:rFonts w:ascii="Arial" w:hAnsi="Arial" w:cs="Arial"/>
                <w:sz w:val="20"/>
                <w:szCs w:val="20"/>
                <w:lang w:val="en-US"/>
              </w:rPr>
            </w:pPr>
            <w:r w:rsidRPr="00E73CC8">
              <w:rPr>
                <w:rFonts w:ascii="Arial" w:hAnsi="Arial" w:cs="Arial"/>
                <w:sz w:val="20"/>
                <w:szCs w:val="20"/>
                <w:lang w:val="en-US"/>
              </w:rPr>
              <w:t>54 patients (2 studies)</w:t>
            </w:r>
          </w:p>
        </w:tc>
        <w:tc>
          <w:tcPr>
            <w:tcW w:w="0" w:type="auto"/>
          </w:tcPr>
          <w:p w14:paraId="11CE61C7" w14:textId="77777777" w:rsidR="00E73CC8" w:rsidRPr="00E73CC8" w:rsidRDefault="00E73CC8" w:rsidP="009E4E7D">
            <w:pPr>
              <w:jc w:val="both"/>
              <w:rPr>
                <w:rFonts w:ascii="Arial" w:hAnsi="Arial" w:cs="Arial"/>
                <w:sz w:val="20"/>
                <w:szCs w:val="20"/>
                <w:lang w:val="en-US"/>
              </w:rPr>
            </w:pPr>
            <w:proofErr w:type="spellStart"/>
            <w:r w:rsidRPr="00E73CC8">
              <w:rPr>
                <w:rFonts w:ascii="Arial" w:hAnsi="Arial" w:cs="Arial"/>
                <w:sz w:val="20"/>
                <w:szCs w:val="20"/>
                <w:lang w:val="en-US"/>
              </w:rPr>
              <w:t>serious</w:t>
            </w:r>
            <w:r w:rsidRPr="00E73CC8">
              <w:rPr>
                <w:rFonts w:ascii="Arial" w:hAnsi="Arial" w:cs="Arial"/>
                <w:sz w:val="20"/>
                <w:szCs w:val="20"/>
                <w:vertAlign w:val="superscript"/>
                <w:lang w:val="en-US"/>
              </w:rPr>
              <w:t>a</w:t>
            </w:r>
            <w:proofErr w:type="spellEnd"/>
          </w:p>
        </w:tc>
        <w:tc>
          <w:tcPr>
            <w:tcW w:w="0" w:type="auto"/>
          </w:tcPr>
          <w:p w14:paraId="3589C6E4" w14:textId="77777777" w:rsidR="00E73CC8" w:rsidRPr="00E73CC8" w:rsidRDefault="00E73CC8" w:rsidP="009E4E7D">
            <w:pPr>
              <w:jc w:val="both"/>
              <w:rPr>
                <w:rFonts w:ascii="Arial" w:hAnsi="Arial" w:cs="Arial"/>
                <w:sz w:val="20"/>
                <w:szCs w:val="20"/>
                <w:lang w:val="en-US"/>
              </w:rPr>
            </w:pPr>
            <w:r w:rsidRPr="00E73CC8">
              <w:rPr>
                <w:rFonts w:ascii="Arial" w:hAnsi="Arial" w:cs="Arial"/>
                <w:sz w:val="20"/>
                <w:szCs w:val="20"/>
                <w:lang w:val="en-US"/>
              </w:rPr>
              <w:t>not serious</w:t>
            </w:r>
          </w:p>
        </w:tc>
        <w:tc>
          <w:tcPr>
            <w:tcW w:w="0" w:type="auto"/>
          </w:tcPr>
          <w:p w14:paraId="019FEA21" w14:textId="77777777" w:rsidR="00E73CC8" w:rsidRPr="00E73CC8" w:rsidRDefault="00E73CC8" w:rsidP="009E4E7D">
            <w:pPr>
              <w:jc w:val="both"/>
              <w:rPr>
                <w:rFonts w:ascii="Arial" w:hAnsi="Arial" w:cs="Arial"/>
                <w:sz w:val="20"/>
                <w:szCs w:val="20"/>
                <w:lang w:val="en-US"/>
              </w:rPr>
            </w:pPr>
            <w:r w:rsidRPr="00E73CC8">
              <w:rPr>
                <w:rFonts w:ascii="Arial" w:hAnsi="Arial" w:cs="Arial"/>
                <w:sz w:val="20"/>
                <w:szCs w:val="20"/>
                <w:lang w:val="en-US"/>
              </w:rPr>
              <w:t>not serious</w:t>
            </w:r>
          </w:p>
        </w:tc>
        <w:tc>
          <w:tcPr>
            <w:tcW w:w="0" w:type="auto"/>
          </w:tcPr>
          <w:p w14:paraId="6EE5AA89" w14:textId="77777777" w:rsidR="00E73CC8" w:rsidRPr="00E73CC8" w:rsidRDefault="00E73CC8" w:rsidP="009E4E7D">
            <w:pPr>
              <w:jc w:val="both"/>
              <w:rPr>
                <w:rFonts w:ascii="Arial" w:hAnsi="Arial" w:cs="Arial"/>
                <w:sz w:val="20"/>
                <w:szCs w:val="20"/>
                <w:lang w:val="en-US"/>
              </w:rPr>
            </w:pPr>
            <w:proofErr w:type="spellStart"/>
            <w:r w:rsidRPr="00E73CC8">
              <w:rPr>
                <w:rFonts w:ascii="Arial" w:hAnsi="Arial" w:cs="Arial"/>
                <w:sz w:val="20"/>
                <w:szCs w:val="20"/>
                <w:lang w:val="en-US"/>
              </w:rPr>
              <w:t>serious</w:t>
            </w:r>
            <w:r w:rsidRPr="00E73CC8">
              <w:rPr>
                <w:rFonts w:ascii="Arial" w:hAnsi="Arial" w:cs="Arial"/>
                <w:sz w:val="20"/>
                <w:szCs w:val="20"/>
                <w:vertAlign w:val="superscript"/>
                <w:lang w:val="en-US"/>
              </w:rPr>
              <w:t>b</w:t>
            </w:r>
            <w:proofErr w:type="spellEnd"/>
          </w:p>
        </w:tc>
        <w:tc>
          <w:tcPr>
            <w:tcW w:w="1406" w:type="dxa"/>
          </w:tcPr>
          <w:p w14:paraId="7BCC2C99" w14:textId="77777777" w:rsidR="00E73CC8" w:rsidRPr="00E73CC8" w:rsidRDefault="00E73CC8" w:rsidP="009E4E7D">
            <w:pPr>
              <w:jc w:val="both"/>
              <w:rPr>
                <w:rFonts w:ascii="Arial" w:hAnsi="Arial" w:cs="Arial"/>
                <w:sz w:val="20"/>
                <w:szCs w:val="20"/>
                <w:lang w:val="en-US"/>
              </w:rPr>
            </w:pPr>
            <w:r w:rsidRPr="00E73CC8">
              <w:rPr>
                <w:rFonts w:ascii="Arial" w:hAnsi="Arial" w:cs="Arial"/>
                <w:sz w:val="20"/>
                <w:szCs w:val="20"/>
                <w:lang w:val="en-US"/>
              </w:rPr>
              <w:t>none</w:t>
            </w:r>
          </w:p>
        </w:tc>
        <w:tc>
          <w:tcPr>
            <w:tcW w:w="0" w:type="auto"/>
          </w:tcPr>
          <w:p w14:paraId="62D7E570" w14:textId="77777777" w:rsidR="00E73CC8" w:rsidRPr="00E73CC8" w:rsidRDefault="00E73CC8" w:rsidP="009E4E7D">
            <w:pPr>
              <w:jc w:val="both"/>
              <w:rPr>
                <w:rStyle w:val="quality-sign"/>
                <w:rFonts w:ascii="Arial" w:hAnsi="Arial" w:cs="Arial"/>
                <w:sz w:val="20"/>
                <w:szCs w:val="20"/>
                <w:lang w:val="en-US"/>
              </w:rPr>
            </w:pPr>
            <w:r w:rsidRPr="00E73CC8">
              <w:rPr>
                <w:rStyle w:val="quality-sign"/>
                <w:rFonts w:ascii="Cambria Math" w:hAnsi="Cambria Math" w:cs="Cambria Math"/>
                <w:sz w:val="20"/>
                <w:szCs w:val="20"/>
                <w:lang w:val="en-US"/>
              </w:rPr>
              <w:t>⨁⨁◯◯</w:t>
            </w:r>
            <w:r w:rsidRPr="00E73CC8">
              <w:rPr>
                <w:rFonts w:ascii="Arial" w:hAnsi="Arial" w:cs="Arial"/>
                <w:sz w:val="20"/>
                <w:szCs w:val="20"/>
                <w:lang w:val="en-US"/>
              </w:rPr>
              <w:br/>
            </w:r>
            <w:r w:rsidRPr="00E73CC8">
              <w:rPr>
                <w:rStyle w:val="quality-text"/>
                <w:rFonts w:ascii="Arial" w:hAnsi="Arial" w:cs="Arial"/>
                <w:sz w:val="20"/>
                <w:szCs w:val="20"/>
                <w:lang w:val="en-US"/>
              </w:rPr>
              <w:t>Low</w:t>
            </w:r>
          </w:p>
        </w:tc>
      </w:tr>
    </w:tbl>
    <w:p w14:paraId="5ED3306D" w14:textId="77777777" w:rsidR="00E73CC8" w:rsidRPr="00E73CC8" w:rsidRDefault="00E73CC8" w:rsidP="00E73CC8">
      <w:pPr>
        <w:autoSpaceDE w:val="0"/>
        <w:autoSpaceDN w:val="0"/>
        <w:adjustRightInd w:val="0"/>
        <w:rPr>
          <w:rFonts w:ascii="Arial" w:hAnsi="Arial" w:cs="Arial"/>
          <w:sz w:val="20"/>
          <w:szCs w:val="20"/>
          <w:lang w:val="en-US"/>
        </w:rPr>
      </w:pPr>
      <w:proofErr w:type="spellStart"/>
      <w:r w:rsidRPr="00E73CC8">
        <w:rPr>
          <w:rFonts w:ascii="Arial" w:hAnsi="Arial" w:cs="Arial"/>
          <w:sz w:val="20"/>
          <w:szCs w:val="20"/>
          <w:vertAlign w:val="superscript"/>
          <w:lang w:val="en-US"/>
        </w:rPr>
        <w:t>a</w:t>
      </w:r>
      <w:r w:rsidRPr="00E73CC8">
        <w:rPr>
          <w:rFonts w:ascii="Arial" w:hAnsi="Arial" w:cs="Arial"/>
          <w:sz w:val="20"/>
          <w:szCs w:val="20"/>
          <w:lang w:val="en-US"/>
        </w:rPr>
        <w:t>Moderate</w:t>
      </w:r>
      <w:proofErr w:type="spellEnd"/>
      <w:r w:rsidRPr="00E73CC8">
        <w:rPr>
          <w:rFonts w:ascii="Arial" w:hAnsi="Arial" w:cs="Arial"/>
          <w:sz w:val="20"/>
          <w:szCs w:val="20"/>
          <w:lang w:val="en-US"/>
        </w:rPr>
        <w:t xml:space="preserve"> risk of bias as assessed with ROBINS-I. </w:t>
      </w:r>
      <w:proofErr w:type="spellStart"/>
      <w:r w:rsidRPr="00E73CC8">
        <w:rPr>
          <w:rFonts w:ascii="Arial" w:hAnsi="Arial" w:cs="Arial"/>
          <w:sz w:val="20"/>
          <w:szCs w:val="20"/>
          <w:vertAlign w:val="superscript"/>
          <w:lang w:val="en-US"/>
        </w:rPr>
        <w:t>b</w:t>
      </w:r>
      <w:r w:rsidRPr="00E73CC8">
        <w:rPr>
          <w:rFonts w:ascii="Arial" w:hAnsi="Arial" w:cs="Arial"/>
          <w:sz w:val="20"/>
          <w:szCs w:val="20"/>
          <w:lang w:val="en-US"/>
        </w:rPr>
        <w:t>Sample</w:t>
      </w:r>
      <w:proofErr w:type="spellEnd"/>
      <w:r w:rsidRPr="00E73CC8">
        <w:rPr>
          <w:rFonts w:ascii="Arial" w:hAnsi="Arial" w:cs="Arial"/>
          <w:sz w:val="20"/>
          <w:szCs w:val="20"/>
          <w:lang w:val="en-US"/>
        </w:rPr>
        <w:t xml:space="preserve"> size is relatively small (&lt;400). </w:t>
      </w:r>
      <w:proofErr w:type="spellStart"/>
      <w:r w:rsidRPr="00E73CC8">
        <w:rPr>
          <w:rFonts w:ascii="Arial" w:hAnsi="Arial" w:cs="Arial"/>
          <w:sz w:val="20"/>
          <w:szCs w:val="20"/>
          <w:vertAlign w:val="superscript"/>
          <w:lang w:val="en-US"/>
        </w:rPr>
        <w:t>c</w:t>
      </w:r>
      <w:r w:rsidRPr="00E73CC8">
        <w:rPr>
          <w:rFonts w:ascii="Arial" w:hAnsi="Arial" w:cs="Arial"/>
          <w:sz w:val="20"/>
          <w:szCs w:val="20"/>
          <w:lang w:val="en-US"/>
        </w:rPr>
        <w:t>Heterogeneity</w:t>
      </w:r>
      <w:proofErr w:type="spellEnd"/>
      <w:r w:rsidRPr="00E73CC8">
        <w:rPr>
          <w:rFonts w:ascii="Arial" w:hAnsi="Arial" w:cs="Arial"/>
          <w:sz w:val="20"/>
          <w:szCs w:val="20"/>
          <w:lang w:val="en-US"/>
        </w:rPr>
        <w:t xml:space="preserve"> cannot be calculated</w:t>
      </w:r>
    </w:p>
    <w:p w14:paraId="66F5BC82" w14:textId="77777777" w:rsidR="00E73CC8" w:rsidRPr="00E73CC8" w:rsidRDefault="00E73CC8" w:rsidP="00E73CC8">
      <w:pPr>
        <w:autoSpaceDE w:val="0"/>
        <w:autoSpaceDN w:val="0"/>
        <w:adjustRightInd w:val="0"/>
        <w:rPr>
          <w:rFonts w:ascii="Arial" w:hAnsi="Arial" w:cs="Arial"/>
          <w:sz w:val="20"/>
          <w:szCs w:val="20"/>
          <w:lang w:val="en-US"/>
        </w:rPr>
      </w:pPr>
      <w:r w:rsidRPr="00E73CC8">
        <w:rPr>
          <w:rFonts w:ascii="Arial" w:hAnsi="Arial" w:cs="Arial"/>
          <w:sz w:val="20"/>
          <w:szCs w:val="20"/>
          <w:lang w:val="en-US"/>
        </w:rPr>
        <w:t>GRADE Working Group grades of evidence</w:t>
      </w:r>
    </w:p>
    <w:p w14:paraId="7C4DAB2D" w14:textId="77777777" w:rsidR="00E73CC8" w:rsidRPr="00E73CC8" w:rsidRDefault="00E73CC8" w:rsidP="00E73CC8">
      <w:pPr>
        <w:autoSpaceDE w:val="0"/>
        <w:autoSpaceDN w:val="0"/>
        <w:adjustRightInd w:val="0"/>
        <w:rPr>
          <w:rFonts w:ascii="Arial" w:hAnsi="Arial" w:cs="Arial"/>
          <w:sz w:val="20"/>
          <w:szCs w:val="20"/>
          <w:lang w:val="en-US"/>
        </w:rPr>
      </w:pPr>
      <w:r w:rsidRPr="00E73CC8">
        <w:rPr>
          <w:rFonts w:ascii="Arial" w:hAnsi="Arial" w:cs="Arial"/>
          <w:sz w:val="20"/>
          <w:szCs w:val="20"/>
          <w:lang w:val="en-US"/>
        </w:rPr>
        <w:t>High certainty: Further research is very unlikely to change our confidence in the estimate of effect.</w:t>
      </w:r>
    </w:p>
    <w:p w14:paraId="4AACE963" w14:textId="77777777" w:rsidR="00E73CC8" w:rsidRPr="00E73CC8" w:rsidRDefault="00E73CC8" w:rsidP="00E73CC8">
      <w:pPr>
        <w:autoSpaceDE w:val="0"/>
        <w:autoSpaceDN w:val="0"/>
        <w:adjustRightInd w:val="0"/>
        <w:rPr>
          <w:rFonts w:ascii="Arial" w:hAnsi="Arial" w:cs="Arial"/>
          <w:sz w:val="20"/>
          <w:szCs w:val="20"/>
          <w:lang w:val="en-US"/>
        </w:rPr>
      </w:pPr>
      <w:r w:rsidRPr="00E73CC8">
        <w:rPr>
          <w:rFonts w:ascii="Arial" w:hAnsi="Arial" w:cs="Arial"/>
          <w:sz w:val="20"/>
          <w:szCs w:val="20"/>
          <w:lang w:val="en-US"/>
        </w:rPr>
        <w:t>Moderate certainty: Further research is likely to have an important impact on our confidence in the estimate of effect and may change the estimate.</w:t>
      </w:r>
    </w:p>
    <w:p w14:paraId="66826789" w14:textId="77777777" w:rsidR="00E73CC8" w:rsidRPr="00E73CC8" w:rsidRDefault="00E73CC8" w:rsidP="00E73CC8">
      <w:pPr>
        <w:autoSpaceDE w:val="0"/>
        <w:autoSpaceDN w:val="0"/>
        <w:adjustRightInd w:val="0"/>
        <w:rPr>
          <w:rFonts w:ascii="Arial" w:hAnsi="Arial" w:cs="Arial"/>
          <w:sz w:val="20"/>
          <w:szCs w:val="20"/>
          <w:lang w:val="en-US"/>
        </w:rPr>
      </w:pPr>
      <w:r w:rsidRPr="00E73CC8">
        <w:rPr>
          <w:rFonts w:ascii="Arial" w:hAnsi="Arial" w:cs="Arial"/>
          <w:sz w:val="20"/>
          <w:szCs w:val="20"/>
          <w:lang w:val="en-US"/>
        </w:rPr>
        <w:t>Low certainty: Further research is very likely to have an important impact on our confidence in the estimate of effect and is likely to change the estimate.</w:t>
      </w:r>
    </w:p>
    <w:p w14:paraId="33CAD42D" w14:textId="77777777" w:rsidR="00E73CC8" w:rsidRPr="00E73CC8" w:rsidRDefault="00E73CC8" w:rsidP="00E73CC8">
      <w:pPr>
        <w:spacing w:line="360" w:lineRule="auto"/>
        <w:jc w:val="both"/>
        <w:rPr>
          <w:rFonts w:ascii="Arial" w:hAnsi="Arial" w:cs="Arial"/>
          <w:sz w:val="20"/>
          <w:szCs w:val="20"/>
          <w:lang w:val="en-US"/>
        </w:rPr>
      </w:pPr>
      <w:r w:rsidRPr="00E73CC8">
        <w:rPr>
          <w:rFonts w:ascii="Arial" w:hAnsi="Arial" w:cs="Arial"/>
          <w:sz w:val="20"/>
          <w:szCs w:val="20"/>
          <w:lang w:val="en-US"/>
        </w:rPr>
        <w:t>Very low certainty: We are very uncertain about the estimate.</w:t>
      </w:r>
    </w:p>
    <w:p w14:paraId="4C921A7F" w14:textId="77777777" w:rsidR="00E73CC8" w:rsidRPr="00E73CC8" w:rsidRDefault="00E73CC8" w:rsidP="000D2822">
      <w:pPr>
        <w:spacing w:line="360" w:lineRule="auto"/>
        <w:jc w:val="both"/>
        <w:rPr>
          <w:rFonts w:ascii="Arial" w:hAnsi="Arial" w:cs="Arial"/>
          <w:sz w:val="20"/>
          <w:szCs w:val="20"/>
        </w:rPr>
      </w:pPr>
    </w:p>
    <w:p w14:paraId="075AADC2" w14:textId="77777777" w:rsidR="00EC6D4C" w:rsidRDefault="00EC6D4C" w:rsidP="000D2822">
      <w:pPr>
        <w:spacing w:line="360" w:lineRule="auto"/>
        <w:jc w:val="both"/>
        <w:rPr>
          <w:rFonts w:ascii="Arial" w:hAnsi="Arial" w:cs="Arial"/>
          <w:sz w:val="20"/>
          <w:szCs w:val="20"/>
        </w:rPr>
      </w:pPr>
    </w:p>
    <w:p w14:paraId="72AA4D5D" w14:textId="1DE65218" w:rsidR="00EA290A" w:rsidRPr="00EA290A" w:rsidRDefault="00EA290A" w:rsidP="00EA290A">
      <w:pPr>
        <w:spacing w:line="360" w:lineRule="auto"/>
        <w:jc w:val="both"/>
        <w:rPr>
          <w:rFonts w:ascii="Arial" w:hAnsi="Arial" w:cs="Arial"/>
          <w:b/>
          <w:bCs/>
          <w:sz w:val="20"/>
          <w:szCs w:val="20"/>
        </w:rPr>
      </w:pPr>
      <w:r>
        <w:rPr>
          <w:rFonts w:ascii="Arial" w:hAnsi="Arial" w:cs="Arial"/>
          <w:b/>
          <w:bCs/>
          <w:sz w:val="20"/>
          <w:szCs w:val="20"/>
        </w:rPr>
        <w:t>D</w:t>
      </w:r>
      <w:r w:rsidR="00F777AB">
        <w:rPr>
          <w:rFonts w:ascii="Arial" w:hAnsi="Arial" w:cs="Arial"/>
          <w:b/>
          <w:bCs/>
          <w:sz w:val="20"/>
          <w:szCs w:val="20"/>
        </w:rPr>
        <w:t>ISCUSSION</w:t>
      </w:r>
    </w:p>
    <w:p w14:paraId="0A66D762" w14:textId="77777777" w:rsidR="00EA290A" w:rsidRPr="00EA290A" w:rsidRDefault="00EA290A" w:rsidP="00EA290A">
      <w:pPr>
        <w:spacing w:line="360" w:lineRule="auto"/>
        <w:jc w:val="both"/>
        <w:rPr>
          <w:rFonts w:ascii="Arial" w:hAnsi="Arial" w:cs="Arial"/>
          <w:sz w:val="20"/>
          <w:szCs w:val="20"/>
        </w:rPr>
      </w:pPr>
      <w:r w:rsidRPr="00EA290A">
        <w:rPr>
          <w:rFonts w:ascii="Arial" w:hAnsi="Arial" w:cs="Arial"/>
          <w:sz w:val="20"/>
          <w:szCs w:val="20"/>
        </w:rPr>
        <w:t>Patient Characteristics and Surgical Interventions</w:t>
      </w:r>
    </w:p>
    <w:p w14:paraId="266181FA" w14:textId="17548B16" w:rsidR="00EA290A" w:rsidRPr="00EA290A" w:rsidRDefault="00EA290A" w:rsidP="00EA290A">
      <w:pPr>
        <w:spacing w:line="360" w:lineRule="auto"/>
        <w:jc w:val="both"/>
        <w:rPr>
          <w:rFonts w:ascii="Arial" w:hAnsi="Arial" w:cs="Arial"/>
          <w:sz w:val="20"/>
          <w:szCs w:val="20"/>
        </w:rPr>
      </w:pPr>
      <w:r w:rsidRPr="00EA290A">
        <w:rPr>
          <w:rFonts w:ascii="Arial" w:hAnsi="Arial" w:cs="Arial"/>
          <w:sz w:val="20"/>
          <w:szCs w:val="20"/>
        </w:rPr>
        <w:t>This systematic review and meta-analysis aimed to evaluate Robotic-assisted and freehand in sc</w:t>
      </w:r>
      <w:r w:rsidR="00940964">
        <w:rPr>
          <w:rFonts w:ascii="Arial" w:hAnsi="Arial" w:cs="Arial"/>
          <w:sz w:val="20"/>
          <w:szCs w:val="20"/>
        </w:rPr>
        <w:t>a</w:t>
      </w:r>
      <w:r w:rsidRPr="00EA290A">
        <w:rPr>
          <w:rFonts w:ascii="Arial" w:hAnsi="Arial" w:cs="Arial"/>
          <w:sz w:val="20"/>
          <w:szCs w:val="20"/>
        </w:rPr>
        <w:t xml:space="preserve">phoid </w:t>
      </w:r>
      <w:r w:rsidR="006F2517" w:rsidRPr="00067202">
        <w:rPr>
          <w:rFonts w:ascii="Arial" w:hAnsi="Arial" w:cs="Arial"/>
          <w:sz w:val="20"/>
          <w:szCs w:val="20"/>
          <w:highlight w:val="yellow"/>
        </w:rPr>
        <w:t>fractures</w:t>
      </w:r>
      <w:r w:rsidRPr="00EA290A">
        <w:rPr>
          <w:rFonts w:ascii="Arial" w:hAnsi="Arial" w:cs="Arial"/>
          <w:sz w:val="20"/>
          <w:szCs w:val="20"/>
        </w:rPr>
        <w:t xml:space="preserve">. In this systematic review and meta-analysis, the goal is to assess whether these material analyses provide satisfactory clinical results and reduce the complication rate of the procedure. In this review, the majority of patients were individuals around thirty years old. The patients included in this study were all diagnosed with acute scaphoid waist fractures, a location associated with a high risk of </w:t>
      </w:r>
      <w:proofErr w:type="spellStart"/>
      <w:r w:rsidRPr="00EA290A">
        <w:rPr>
          <w:rFonts w:ascii="Arial" w:hAnsi="Arial" w:cs="Arial"/>
          <w:sz w:val="20"/>
          <w:szCs w:val="20"/>
        </w:rPr>
        <w:t>nonunion</w:t>
      </w:r>
      <w:proofErr w:type="spellEnd"/>
      <w:r w:rsidRPr="00EA290A">
        <w:rPr>
          <w:rFonts w:ascii="Arial" w:hAnsi="Arial" w:cs="Arial"/>
          <w:sz w:val="20"/>
          <w:szCs w:val="20"/>
        </w:rPr>
        <w:t xml:space="preserve"> </w:t>
      </w:r>
      <w:r w:rsidRPr="00EA290A">
        <w:rPr>
          <w:rFonts w:ascii="Arial" w:hAnsi="Arial" w:cs="Arial"/>
          <w:sz w:val="20"/>
          <w:szCs w:val="20"/>
        </w:rPr>
        <w:lastRenderedPageBreak/>
        <w:t xml:space="preserve">due to tenuous vascular supply. Both the robotic-assisted (RA) and freehand (FH) groups were comparable in terms of age, sex distribution, hand dominance, and mechanism of injury, ensuring a balanced baseline for assessing the intervention outcomes. Importantly, all procedures were performed using percutaneous techniques under general or regional </w:t>
      </w:r>
      <w:r w:rsidR="006F2517" w:rsidRPr="00067202">
        <w:rPr>
          <w:rFonts w:ascii="Arial" w:hAnsi="Arial" w:cs="Arial"/>
          <w:sz w:val="20"/>
          <w:szCs w:val="20"/>
          <w:highlight w:val="yellow"/>
        </w:rPr>
        <w:t>anaesthesia</w:t>
      </w:r>
      <w:r w:rsidRPr="00EA290A">
        <w:rPr>
          <w:rFonts w:ascii="Arial" w:hAnsi="Arial" w:cs="Arial"/>
          <w:sz w:val="20"/>
          <w:szCs w:val="20"/>
        </w:rPr>
        <w:t>, and both groups received the same type of headless compression screw for fixation, eliminating variability in implant selection.</w:t>
      </w:r>
    </w:p>
    <w:p w14:paraId="05C41037" w14:textId="21689733" w:rsidR="00EA290A" w:rsidRPr="00EA290A" w:rsidRDefault="00EA290A" w:rsidP="00EA290A">
      <w:pPr>
        <w:spacing w:line="360" w:lineRule="auto"/>
        <w:jc w:val="both"/>
        <w:rPr>
          <w:rFonts w:ascii="Arial" w:hAnsi="Arial" w:cs="Arial"/>
          <w:sz w:val="20"/>
          <w:szCs w:val="20"/>
        </w:rPr>
      </w:pPr>
      <w:r w:rsidRPr="00EA290A">
        <w:rPr>
          <w:rFonts w:ascii="Arial" w:hAnsi="Arial" w:cs="Arial"/>
          <w:sz w:val="20"/>
          <w:szCs w:val="20"/>
        </w:rPr>
        <w:t xml:space="preserve">The primary difference in intervention lay in the surgical approach: the RA group benefited from 3D imaging, preoperative planning, and robotic arm navigation to assist with guidewire placement, whereas the FH group relied solely on intraoperative fluoroscopy and manual technique. Both groups followed the same postoperative rehabilitation protocol, which included early wrist </w:t>
      </w:r>
      <w:r w:rsidR="006F2517" w:rsidRPr="00067202">
        <w:rPr>
          <w:rFonts w:ascii="Arial" w:hAnsi="Arial" w:cs="Arial"/>
          <w:sz w:val="20"/>
          <w:szCs w:val="20"/>
          <w:highlight w:val="yellow"/>
        </w:rPr>
        <w:t>mobilisation</w:t>
      </w:r>
      <w:r w:rsidRPr="00EA290A">
        <w:rPr>
          <w:rFonts w:ascii="Arial" w:hAnsi="Arial" w:cs="Arial"/>
          <w:sz w:val="20"/>
          <w:szCs w:val="20"/>
        </w:rPr>
        <w:t>, allowing for a fair comparison of functional outcomes. This consistent approach to patient selection, surgical technique, and postoperative care strengthens the validity of the study and supports the conclusion that differences in outcomes were attributable to the surgical method rather than external variables.</w:t>
      </w:r>
    </w:p>
    <w:p w14:paraId="4DAED0E4" w14:textId="77777777" w:rsidR="00EA290A" w:rsidRPr="00EA290A" w:rsidRDefault="00EA290A" w:rsidP="00EA290A">
      <w:pPr>
        <w:spacing w:line="360" w:lineRule="auto"/>
        <w:jc w:val="both"/>
        <w:rPr>
          <w:rFonts w:ascii="Arial" w:hAnsi="Arial" w:cs="Arial"/>
          <w:sz w:val="20"/>
          <w:szCs w:val="20"/>
        </w:rPr>
      </w:pPr>
    </w:p>
    <w:p w14:paraId="46909C89" w14:textId="77777777" w:rsidR="00EA290A" w:rsidRPr="00EA290A" w:rsidRDefault="00EA290A" w:rsidP="00EA290A">
      <w:pPr>
        <w:spacing w:line="360" w:lineRule="auto"/>
        <w:jc w:val="both"/>
        <w:rPr>
          <w:rFonts w:ascii="Arial" w:hAnsi="Arial" w:cs="Arial"/>
          <w:sz w:val="20"/>
          <w:szCs w:val="20"/>
        </w:rPr>
      </w:pPr>
      <w:r w:rsidRPr="00EA290A">
        <w:rPr>
          <w:rFonts w:ascii="Arial" w:hAnsi="Arial" w:cs="Arial"/>
          <w:sz w:val="20"/>
          <w:szCs w:val="20"/>
        </w:rPr>
        <w:t>Primary Outcomes: Operative Time dan Mayo Wrist Score (MWS)</w:t>
      </w:r>
    </w:p>
    <w:p w14:paraId="34D20837" w14:textId="447D3F97" w:rsidR="00EA290A" w:rsidRPr="00EA290A" w:rsidRDefault="00EA290A" w:rsidP="00EA290A">
      <w:pPr>
        <w:spacing w:line="360" w:lineRule="auto"/>
        <w:jc w:val="both"/>
        <w:rPr>
          <w:rFonts w:ascii="Arial" w:hAnsi="Arial" w:cs="Arial"/>
          <w:sz w:val="20"/>
          <w:szCs w:val="20"/>
        </w:rPr>
      </w:pPr>
      <w:r w:rsidRPr="00EA290A">
        <w:rPr>
          <w:rFonts w:ascii="Arial" w:hAnsi="Arial" w:cs="Arial"/>
          <w:sz w:val="20"/>
          <w:szCs w:val="20"/>
        </w:rPr>
        <w:t xml:space="preserve">This systematic review and meta-analysis investigated whether robotic-assisted (RA) techniques offer superior outcomes compared to freehand (FH) methods in the fixation of acute scaphoid fractures. Among the </w:t>
      </w:r>
      <w:r w:rsidR="006F2517" w:rsidRPr="00067202">
        <w:rPr>
          <w:rFonts w:ascii="Arial" w:hAnsi="Arial" w:cs="Arial"/>
          <w:sz w:val="20"/>
          <w:szCs w:val="20"/>
          <w:highlight w:val="yellow"/>
        </w:rPr>
        <w:t>analysed</w:t>
      </w:r>
      <w:r w:rsidR="006F2517" w:rsidRPr="00EA290A">
        <w:rPr>
          <w:rFonts w:ascii="Arial" w:hAnsi="Arial" w:cs="Arial"/>
          <w:sz w:val="20"/>
          <w:szCs w:val="20"/>
        </w:rPr>
        <w:t xml:space="preserve"> </w:t>
      </w:r>
      <w:r w:rsidRPr="00EA290A">
        <w:rPr>
          <w:rFonts w:ascii="Arial" w:hAnsi="Arial" w:cs="Arial"/>
          <w:sz w:val="20"/>
          <w:szCs w:val="20"/>
        </w:rPr>
        <w:t>variables, operative time and Mayo Wrist Score (MWS) were consistently reported and offer meaningful insight into the clinical utility and efficiency of robotic systems.</w:t>
      </w:r>
    </w:p>
    <w:p w14:paraId="7891F4A7" w14:textId="2769FD57" w:rsidR="00EA290A" w:rsidRPr="00EA290A" w:rsidRDefault="00EA290A" w:rsidP="00EA290A">
      <w:pPr>
        <w:spacing w:line="360" w:lineRule="auto"/>
        <w:jc w:val="both"/>
        <w:rPr>
          <w:rFonts w:ascii="Arial" w:hAnsi="Arial" w:cs="Arial"/>
          <w:sz w:val="20"/>
          <w:szCs w:val="20"/>
        </w:rPr>
      </w:pPr>
      <w:r w:rsidRPr="00EA290A">
        <w:rPr>
          <w:rFonts w:ascii="Arial" w:hAnsi="Arial" w:cs="Arial"/>
          <w:sz w:val="20"/>
          <w:szCs w:val="20"/>
        </w:rPr>
        <w:t>Both included studies demonstrated that the RA group experienced either comparable or reduced operative time compared to the FH group. Xiao et al</w:t>
      </w:r>
      <w:r w:rsidR="00940964">
        <w:rPr>
          <w:rFonts w:ascii="Arial" w:hAnsi="Arial" w:cs="Arial"/>
          <w:sz w:val="20"/>
          <w:szCs w:val="20"/>
        </w:rPr>
        <w:t xml:space="preserve"> (</w:t>
      </w:r>
      <w:r w:rsidRPr="00EA290A">
        <w:rPr>
          <w:rFonts w:ascii="Arial" w:hAnsi="Arial" w:cs="Arial"/>
          <w:sz w:val="20"/>
          <w:szCs w:val="20"/>
        </w:rPr>
        <w:t>25</w:t>
      </w:r>
      <w:r w:rsidR="00940964">
        <w:rPr>
          <w:rFonts w:ascii="Arial" w:hAnsi="Arial" w:cs="Arial"/>
          <w:sz w:val="20"/>
          <w:szCs w:val="20"/>
        </w:rPr>
        <w:t>)</w:t>
      </w:r>
      <w:r w:rsidRPr="00EA290A">
        <w:rPr>
          <w:rFonts w:ascii="Arial" w:hAnsi="Arial" w:cs="Arial"/>
          <w:sz w:val="20"/>
          <w:szCs w:val="20"/>
        </w:rPr>
        <w:t>. reported significantly shorter operative times in the RA cohort, which can be attributed to improved targeting efficiency, fewer guidewire attempts, and reduced need for intraoperative adjustments. Guo et al</w:t>
      </w:r>
      <w:r w:rsidR="00940964">
        <w:rPr>
          <w:rFonts w:ascii="Arial" w:hAnsi="Arial" w:cs="Arial"/>
          <w:sz w:val="20"/>
          <w:szCs w:val="20"/>
        </w:rPr>
        <w:t xml:space="preserve"> (</w:t>
      </w:r>
      <w:r w:rsidRPr="00EA290A">
        <w:rPr>
          <w:rFonts w:ascii="Arial" w:hAnsi="Arial" w:cs="Arial"/>
          <w:sz w:val="20"/>
          <w:szCs w:val="20"/>
        </w:rPr>
        <w:t>4</w:t>
      </w:r>
      <w:r w:rsidR="00940964">
        <w:rPr>
          <w:rFonts w:ascii="Arial" w:hAnsi="Arial" w:cs="Arial"/>
          <w:sz w:val="20"/>
          <w:szCs w:val="20"/>
        </w:rPr>
        <w:t>)</w:t>
      </w:r>
      <w:r w:rsidRPr="00EA290A">
        <w:rPr>
          <w:rFonts w:ascii="Arial" w:hAnsi="Arial" w:cs="Arial"/>
          <w:sz w:val="20"/>
          <w:szCs w:val="20"/>
        </w:rPr>
        <w:t xml:space="preserve">., despite reporting slightly longer setup durations for robotic navigation, observed an overall shorter or equivalent surgical time once the robotic workflow was established. These findings suggest that while robotic systems may initially introduce additional preoperative steps, they ultimately streamline the intraoperative process. Furthermore, as surgeons overcome the learning curve and develop fluency with robotic platforms, this time-saving effect may become even more pronounced. </w:t>
      </w:r>
    </w:p>
    <w:p w14:paraId="1263A03C" w14:textId="77777777" w:rsidR="00EA290A" w:rsidRPr="00EA290A" w:rsidRDefault="00EA290A" w:rsidP="00EA290A">
      <w:pPr>
        <w:spacing w:line="360" w:lineRule="auto"/>
        <w:jc w:val="both"/>
        <w:rPr>
          <w:rFonts w:ascii="Arial" w:hAnsi="Arial" w:cs="Arial"/>
          <w:sz w:val="20"/>
          <w:szCs w:val="20"/>
        </w:rPr>
      </w:pPr>
      <w:r w:rsidRPr="00EA290A">
        <w:rPr>
          <w:rFonts w:ascii="Arial" w:hAnsi="Arial" w:cs="Arial"/>
          <w:sz w:val="20"/>
          <w:szCs w:val="20"/>
        </w:rPr>
        <w:t>The Mayo Wrist Score (MWS), a validated composite measure assessing pain, functional status, range of motion, and grip strength, serves as an important indicator of early postoperative recovery in patients undergoing scaphoid fracture fixation. In both included studies, the robotic-assisted (RA) group demonstrated superior MWS outcomes compared to the freehand (FH) group, suggesting that robotic navigation may positively influence functional recovery.</w:t>
      </w:r>
    </w:p>
    <w:p w14:paraId="1306D120" w14:textId="7BBDD349" w:rsidR="00EA290A" w:rsidRPr="00EA290A" w:rsidRDefault="00EA290A" w:rsidP="00EA290A">
      <w:pPr>
        <w:spacing w:line="360" w:lineRule="auto"/>
        <w:jc w:val="both"/>
        <w:rPr>
          <w:rFonts w:ascii="Arial" w:hAnsi="Arial" w:cs="Arial"/>
          <w:sz w:val="20"/>
          <w:szCs w:val="20"/>
        </w:rPr>
      </w:pPr>
      <w:r w:rsidRPr="00EA290A">
        <w:rPr>
          <w:rFonts w:ascii="Arial" w:hAnsi="Arial" w:cs="Arial"/>
          <w:sz w:val="20"/>
          <w:szCs w:val="20"/>
        </w:rPr>
        <w:t xml:space="preserve">In the </w:t>
      </w:r>
      <w:r w:rsidR="006F2517" w:rsidRPr="00067202">
        <w:rPr>
          <w:rFonts w:ascii="Arial" w:hAnsi="Arial" w:cs="Arial"/>
          <w:sz w:val="20"/>
          <w:szCs w:val="20"/>
          <w:highlight w:val="yellow"/>
        </w:rPr>
        <w:t xml:space="preserve">randomised </w:t>
      </w:r>
      <w:r w:rsidRPr="00EA290A">
        <w:rPr>
          <w:rFonts w:ascii="Arial" w:hAnsi="Arial" w:cs="Arial"/>
          <w:sz w:val="20"/>
          <w:szCs w:val="20"/>
        </w:rPr>
        <w:t>controlled trial by Guo et al</w:t>
      </w:r>
      <w:r w:rsidR="00940964">
        <w:rPr>
          <w:rFonts w:ascii="Arial" w:hAnsi="Arial" w:cs="Arial"/>
          <w:sz w:val="20"/>
          <w:szCs w:val="20"/>
        </w:rPr>
        <w:t xml:space="preserve"> (</w:t>
      </w:r>
      <w:r w:rsidRPr="00EA290A">
        <w:rPr>
          <w:rFonts w:ascii="Arial" w:hAnsi="Arial" w:cs="Arial"/>
          <w:sz w:val="20"/>
          <w:szCs w:val="20"/>
        </w:rPr>
        <w:t>4</w:t>
      </w:r>
      <w:r w:rsidR="00940964">
        <w:rPr>
          <w:rFonts w:ascii="Arial" w:hAnsi="Arial" w:cs="Arial"/>
          <w:sz w:val="20"/>
          <w:szCs w:val="20"/>
        </w:rPr>
        <w:t>)</w:t>
      </w:r>
      <w:r w:rsidRPr="00EA290A">
        <w:rPr>
          <w:rFonts w:ascii="Arial" w:hAnsi="Arial" w:cs="Arial"/>
          <w:sz w:val="20"/>
          <w:szCs w:val="20"/>
        </w:rPr>
        <w:t xml:space="preserve">., patients in the RA group achieved significantly higher MWS at both the 3-month and final follow-up assessments. These findings indicate that enhanced screw trajectory accuracy, made possible through robotic guidance, likely contributes to improved fracture stability and reduced soft tissue disruption—factors that facilitate early </w:t>
      </w:r>
      <w:r w:rsidR="006F2517" w:rsidRPr="00067202">
        <w:rPr>
          <w:rFonts w:ascii="Arial" w:hAnsi="Arial" w:cs="Arial"/>
          <w:sz w:val="20"/>
          <w:szCs w:val="20"/>
          <w:highlight w:val="yellow"/>
        </w:rPr>
        <w:t xml:space="preserve">mobilisation </w:t>
      </w:r>
      <w:r w:rsidRPr="00EA290A">
        <w:rPr>
          <w:rFonts w:ascii="Arial" w:hAnsi="Arial" w:cs="Arial"/>
          <w:sz w:val="20"/>
          <w:szCs w:val="20"/>
        </w:rPr>
        <w:t>and functional rehabilitation.</w:t>
      </w:r>
    </w:p>
    <w:p w14:paraId="07917C5D" w14:textId="4A286AF7" w:rsidR="00EA290A" w:rsidRPr="00EA290A" w:rsidRDefault="00EA290A" w:rsidP="00EA290A">
      <w:pPr>
        <w:spacing w:line="360" w:lineRule="auto"/>
        <w:jc w:val="both"/>
        <w:rPr>
          <w:rFonts w:ascii="Arial" w:hAnsi="Arial" w:cs="Arial"/>
          <w:sz w:val="20"/>
          <w:szCs w:val="20"/>
        </w:rPr>
      </w:pPr>
      <w:r w:rsidRPr="00EA290A">
        <w:rPr>
          <w:rFonts w:ascii="Arial" w:hAnsi="Arial" w:cs="Arial"/>
          <w:sz w:val="20"/>
          <w:szCs w:val="20"/>
        </w:rPr>
        <w:lastRenderedPageBreak/>
        <w:t>The Mayo Wrist Score (MWS) is a widely accepted clinical outcome measure encompassing pain, functional status, range of motion, and grip strength. In this study by Liu et al</w:t>
      </w:r>
      <w:r w:rsidR="00940964">
        <w:rPr>
          <w:rFonts w:ascii="Arial" w:hAnsi="Arial" w:cs="Arial"/>
          <w:sz w:val="20"/>
          <w:szCs w:val="20"/>
        </w:rPr>
        <w:t xml:space="preserve"> (</w:t>
      </w:r>
      <w:r w:rsidRPr="00EA290A">
        <w:rPr>
          <w:rFonts w:ascii="Arial" w:hAnsi="Arial" w:cs="Arial"/>
          <w:sz w:val="20"/>
          <w:szCs w:val="20"/>
        </w:rPr>
        <w:t>32</w:t>
      </w:r>
      <w:r w:rsidR="00940964">
        <w:rPr>
          <w:rFonts w:ascii="Arial" w:hAnsi="Arial" w:cs="Arial"/>
          <w:sz w:val="20"/>
          <w:szCs w:val="20"/>
        </w:rPr>
        <w:t>)</w:t>
      </w:r>
      <w:r w:rsidRPr="00EA290A">
        <w:rPr>
          <w:rFonts w:ascii="Arial" w:hAnsi="Arial" w:cs="Arial"/>
          <w:sz w:val="20"/>
          <w:szCs w:val="20"/>
        </w:rPr>
        <w:t>., patients who underwent robotic-assisted percutaneous fixation of acute, nondisplaced scaphoid waist fractures achieved an excellent mean MWS of 96 at final follow-up (range 85–100), indicating near-complete functional restoration. This high score suggests that robotic-assisted fixation facilitates precise implant placement with minimal soft tissue trauma, promoting rapid recovery. The robotic system’s capability to simulate and execute optimal screw trajectories likely contributed to the uniform intraosseous screw positioning and reduced iatrogenic complications.</w:t>
      </w:r>
    </w:p>
    <w:p w14:paraId="735CB70D" w14:textId="239FBEBF" w:rsidR="00EA290A" w:rsidRDefault="00EA290A" w:rsidP="00EA290A">
      <w:pPr>
        <w:spacing w:line="360" w:lineRule="auto"/>
        <w:jc w:val="both"/>
        <w:rPr>
          <w:rFonts w:ascii="Arial" w:hAnsi="Arial" w:cs="Arial"/>
          <w:sz w:val="20"/>
          <w:szCs w:val="20"/>
        </w:rPr>
      </w:pPr>
      <w:r w:rsidRPr="00EA290A">
        <w:rPr>
          <w:rFonts w:ascii="Arial" w:hAnsi="Arial" w:cs="Arial"/>
          <w:sz w:val="20"/>
          <w:szCs w:val="20"/>
        </w:rPr>
        <w:t>Similarly, the retrospective study by Xiao et al</w:t>
      </w:r>
      <w:r w:rsidR="00940964">
        <w:rPr>
          <w:rFonts w:ascii="Arial" w:hAnsi="Arial" w:cs="Arial"/>
          <w:sz w:val="20"/>
          <w:szCs w:val="20"/>
        </w:rPr>
        <w:t xml:space="preserve"> (</w:t>
      </w:r>
      <w:r w:rsidRPr="00EA290A">
        <w:rPr>
          <w:rFonts w:ascii="Arial" w:hAnsi="Arial" w:cs="Arial"/>
          <w:sz w:val="20"/>
          <w:szCs w:val="20"/>
        </w:rPr>
        <w:t>25</w:t>
      </w:r>
      <w:r w:rsidR="00940964">
        <w:rPr>
          <w:rFonts w:ascii="Arial" w:hAnsi="Arial" w:cs="Arial"/>
          <w:sz w:val="20"/>
          <w:szCs w:val="20"/>
        </w:rPr>
        <w:t>)</w:t>
      </w:r>
      <w:r w:rsidRPr="00EA290A">
        <w:rPr>
          <w:rFonts w:ascii="Arial" w:hAnsi="Arial" w:cs="Arial"/>
          <w:sz w:val="20"/>
          <w:szCs w:val="20"/>
        </w:rPr>
        <w:t xml:space="preserve">. reported a trend toward better MWS in the RA cohort, although the difference did not reach statistical significance. This may be attributed to the small sample size and limited follow-up duration, which reduce the study's power to detect subtle but clinically meaningful differences. Nonetheless, the direction of the effect remained consistent with the results of Guo et al., reinforcing the potential of robotic systems to improve early postoperative outcomes. </w:t>
      </w:r>
    </w:p>
    <w:p w14:paraId="48A0E624" w14:textId="77777777" w:rsidR="00EA290A" w:rsidRPr="00EA290A" w:rsidRDefault="00EA290A" w:rsidP="00EA290A">
      <w:pPr>
        <w:spacing w:line="360" w:lineRule="auto"/>
        <w:jc w:val="both"/>
        <w:rPr>
          <w:rFonts w:ascii="Arial" w:hAnsi="Arial" w:cs="Arial"/>
          <w:sz w:val="20"/>
          <w:szCs w:val="20"/>
        </w:rPr>
      </w:pPr>
    </w:p>
    <w:p w14:paraId="46E76190" w14:textId="77777777" w:rsidR="00EA290A" w:rsidRPr="00EA290A" w:rsidRDefault="00EA290A" w:rsidP="00EA290A">
      <w:pPr>
        <w:spacing w:line="360" w:lineRule="auto"/>
        <w:jc w:val="both"/>
        <w:rPr>
          <w:rFonts w:ascii="Arial" w:hAnsi="Arial" w:cs="Arial"/>
          <w:sz w:val="20"/>
          <w:szCs w:val="20"/>
        </w:rPr>
      </w:pPr>
      <w:r w:rsidRPr="00EA290A">
        <w:rPr>
          <w:rFonts w:ascii="Arial" w:hAnsi="Arial" w:cs="Arial"/>
          <w:sz w:val="20"/>
          <w:szCs w:val="20"/>
        </w:rPr>
        <w:t>Secondary outcome (Radiation Exposure, Surgical Accuracy, dan Postoperative Functional Recovery)</w:t>
      </w:r>
    </w:p>
    <w:p w14:paraId="3596A442" w14:textId="77777777" w:rsidR="00EA290A" w:rsidRPr="00EA290A" w:rsidRDefault="00EA290A" w:rsidP="00EA290A">
      <w:pPr>
        <w:spacing w:line="360" w:lineRule="auto"/>
        <w:jc w:val="both"/>
        <w:rPr>
          <w:rFonts w:ascii="Arial" w:hAnsi="Arial" w:cs="Arial"/>
          <w:sz w:val="20"/>
          <w:szCs w:val="20"/>
        </w:rPr>
      </w:pPr>
      <w:r w:rsidRPr="00EA290A">
        <w:rPr>
          <w:rFonts w:ascii="Arial" w:hAnsi="Arial" w:cs="Arial"/>
          <w:sz w:val="20"/>
          <w:szCs w:val="20"/>
        </w:rPr>
        <w:t>In evaluating the broader impact of robotic-assisted (RA) versus conventional freehand (FH) techniques for scaphoid screw fixation, several secondary outcomes provide important insights into procedural efficiency, surgical accuracy, and early postoperative recovery.</w:t>
      </w:r>
    </w:p>
    <w:p w14:paraId="6F2854BC" w14:textId="3C5FA4AF" w:rsidR="00EA290A" w:rsidRPr="00EA290A" w:rsidRDefault="00EA290A" w:rsidP="00EA290A">
      <w:pPr>
        <w:spacing w:line="360" w:lineRule="auto"/>
        <w:jc w:val="both"/>
        <w:rPr>
          <w:rFonts w:ascii="Arial" w:hAnsi="Arial" w:cs="Arial"/>
          <w:sz w:val="20"/>
          <w:szCs w:val="20"/>
        </w:rPr>
      </w:pPr>
      <w:r w:rsidRPr="00EA290A">
        <w:rPr>
          <w:rFonts w:ascii="Arial" w:hAnsi="Arial" w:cs="Arial"/>
          <w:sz w:val="20"/>
          <w:szCs w:val="20"/>
        </w:rPr>
        <w:t>The study by Guo et al</w:t>
      </w:r>
      <w:r w:rsidR="00940964">
        <w:rPr>
          <w:rFonts w:ascii="Arial" w:hAnsi="Arial" w:cs="Arial"/>
          <w:sz w:val="20"/>
          <w:szCs w:val="20"/>
        </w:rPr>
        <w:t xml:space="preserve"> (</w:t>
      </w:r>
      <w:r w:rsidRPr="00EA290A">
        <w:rPr>
          <w:rFonts w:ascii="Arial" w:hAnsi="Arial" w:cs="Arial"/>
          <w:sz w:val="20"/>
          <w:szCs w:val="20"/>
        </w:rPr>
        <w:t>4</w:t>
      </w:r>
      <w:r w:rsidR="00940964">
        <w:rPr>
          <w:rFonts w:ascii="Arial" w:hAnsi="Arial" w:cs="Arial"/>
          <w:sz w:val="20"/>
          <w:szCs w:val="20"/>
        </w:rPr>
        <w:t>)</w:t>
      </w:r>
      <w:r w:rsidRPr="00EA290A">
        <w:rPr>
          <w:rFonts w:ascii="Arial" w:hAnsi="Arial" w:cs="Arial"/>
          <w:sz w:val="20"/>
          <w:szCs w:val="20"/>
        </w:rPr>
        <w:t xml:space="preserve"> demonstrated a significant reduction in radiation exposure in the RA group. Specifically, the number of C-arm fluoroscopy shots used for both guidewire insertion and the overall procedure was markedly lower than in the FH group. This reduction, quantified as a 27.9% decrease in radiation exposure, underscores a critical safety advantage of robotic navigation—not only for patients but also for surgical teams regularly exposed to </w:t>
      </w:r>
      <w:r w:rsidR="006F2517" w:rsidRPr="00067202">
        <w:rPr>
          <w:rFonts w:ascii="Arial" w:hAnsi="Arial" w:cs="Arial"/>
          <w:sz w:val="20"/>
          <w:szCs w:val="20"/>
          <w:highlight w:val="yellow"/>
        </w:rPr>
        <w:t>ionising</w:t>
      </w:r>
      <w:r w:rsidR="006F2517" w:rsidRPr="00EA290A">
        <w:rPr>
          <w:rFonts w:ascii="Arial" w:hAnsi="Arial" w:cs="Arial"/>
          <w:sz w:val="20"/>
          <w:szCs w:val="20"/>
        </w:rPr>
        <w:t xml:space="preserve"> </w:t>
      </w:r>
      <w:r w:rsidRPr="00EA290A">
        <w:rPr>
          <w:rFonts w:ascii="Arial" w:hAnsi="Arial" w:cs="Arial"/>
          <w:sz w:val="20"/>
          <w:szCs w:val="20"/>
        </w:rPr>
        <w:t>radiation. Although not directly quantified in the study, the minimally invasive nature of both approaches, particularly with precise robotic planning and execution, inherently supports lower soft tissue disruption and minimal blood loss. Given that fewer guidewire insertion attempts are required in the RA group, it is reasonable to infer a lower potential for bleeding due to reduced trauma.</w:t>
      </w:r>
    </w:p>
    <w:p w14:paraId="7947AB8D" w14:textId="77777777" w:rsidR="00EA290A" w:rsidRPr="00EA290A" w:rsidRDefault="00EA290A" w:rsidP="00EA290A">
      <w:pPr>
        <w:spacing w:line="360" w:lineRule="auto"/>
        <w:jc w:val="both"/>
        <w:rPr>
          <w:rFonts w:ascii="Arial" w:hAnsi="Arial" w:cs="Arial"/>
          <w:sz w:val="20"/>
          <w:szCs w:val="20"/>
        </w:rPr>
      </w:pPr>
      <w:r w:rsidRPr="00EA290A">
        <w:rPr>
          <w:rFonts w:ascii="Arial" w:hAnsi="Arial" w:cs="Arial"/>
          <w:sz w:val="20"/>
          <w:szCs w:val="20"/>
        </w:rPr>
        <w:t>One of the standout technical benefits of the robotic system was its ability to calculate and maintain accurate screw trajectories with minimal angular deviation. While direct angular deviation values were not reported, the robotic system’s capability to assess deviation from planned insertion paths allowed for consistently accurate guidewire and screw placement. In the RA group, all guidewire insertions were completed in one attempt, while the FH group often required multiple attempts, with some cases needing up to eight, reflecting greater variability in placement precision.</w:t>
      </w:r>
    </w:p>
    <w:p w14:paraId="4D8D38C8" w14:textId="77777777" w:rsidR="00EA290A" w:rsidRPr="00EA290A" w:rsidRDefault="00EA290A" w:rsidP="00EA290A">
      <w:pPr>
        <w:spacing w:line="360" w:lineRule="auto"/>
        <w:jc w:val="both"/>
        <w:rPr>
          <w:rFonts w:ascii="Arial" w:hAnsi="Arial" w:cs="Arial"/>
          <w:sz w:val="20"/>
          <w:szCs w:val="20"/>
        </w:rPr>
      </w:pPr>
      <w:r w:rsidRPr="00EA290A">
        <w:rPr>
          <w:rFonts w:ascii="Arial" w:hAnsi="Arial" w:cs="Arial"/>
          <w:sz w:val="20"/>
          <w:szCs w:val="20"/>
        </w:rPr>
        <w:t xml:space="preserve">As expected, the RA group experienced longer setup times due to the complexity of the robotic system. The average setup duration was 27 minutes compared to only 6 minutes in the FH group. This difference reflects the additional time needed to install the positioning jig, calibrate the robot, and perform 3D planning. </w:t>
      </w:r>
      <w:r w:rsidRPr="00EA290A">
        <w:rPr>
          <w:rFonts w:ascii="Arial" w:hAnsi="Arial" w:cs="Arial"/>
          <w:sz w:val="20"/>
          <w:szCs w:val="20"/>
        </w:rPr>
        <w:lastRenderedPageBreak/>
        <w:t>However, with increased experience and a dedicated robotic suite, this setup time may be reduced in future applications.</w:t>
      </w:r>
    </w:p>
    <w:p w14:paraId="3DC83489" w14:textId="0EC2C4A2" w:rsidR="00EA290A" w:rsidRPr="00EA290A" w:rsidRDefault="00EA290A" w:rsidP="00EA290A">
      <w:pPr>
        <w:spacing w:line="360" w:lineRule="auto"/>
        <w:jc w:val="both"/>
        <w:rPr>
          <w:rFonts w:ascii="Arial" w:hAnsi="Arial" w:cs="Arial"/>
          <w:sz w:val="20"/>
          <w:szCs w:val="20"/>
        </w:rPr>
      </w:pPr>
      <w:r w:rsidRPr="00EA290A">
        <w:rPr>
          <w:rFonts w:ascii="Arial" w:hAnsi="Arial" w:cs="Arial"/>
          <w:sz w:val="20"/>
          <w:szCs w:val="20"/>
        </w:rPr>
        <w:t>While setup was longer in the RA group, the time required for actual guidewire insertion was significantly shorter</w:t>
      </w:r>
      <w:r w:rsidR="00B35D14">
        <w:rPr>
          <w:rFonts w:ascii="Arial" w:hAnsi="Arial" w:cs="Arial"/>
          <w:sz w:val="20"/>
          <w:szCs w:val="20"/>
        </w:rPr>
        <w:t>,</w:t>
      </w:r>
      <w:r w:rsidRPr="00EA290A">
        <w:rPr>
          <w:rFonts w:ascii="Arial" w:hAnsi="Arial" w:cs="Arial"/>
          <w:sz w:val="20"/>
          <w:szCs w:val="20"/>
        </w:rPr>
        <w:t xml:space="preserve"> averaging 21 minutes versus 30 minutes in the FH group. Furthermore, the RA group required fewer insertion attempts (mean: 2 vs. 6), confirming the precision and repeatability of the robotic technique. Fewer insertion attempts reduce iatrogenic bone trauma, preserve scaphoid integrity, and shorten operative time in complex anatomy. The RA group demonstrated significantly reduced intraoperative imaging requirements, averaging 19 total shots versus 26 in the FH group. This reflects more efficient procedural flow and reduced reliance on intraoperative fluoroscopy for confirmation, thanks to the preoperative 3D planning and robotic arm positioning.</w:t>
      </w:r>
    </w:p>
    <w:p w14:paraId="44944A7B" w14:textId="3C3DAF82" w:rsidR="00EA290A" w:rsidRPr="00EA290A" w:rsidRDefault="00EA290A" w:rsidP="00EA290A">
      <w:pPr>
        <w:spacing w:line="360" w:lineRule="auto"/>
        <w:jc w:val="both"/>
        <w:rPr>
          <w:rFonts w:ascii="Arial" w:hAnsi="Arial" w:cs="Arial"/>
          <w:sz w:val="20"/>
          <w:szCs w:val="20"/>
        </w:rPr>
      </w:pPr>
      <w:r w:rsidRPr="00EA290A">
        <w:rPr>
          <w:rFonts w:ascii="Arial" w:hAnsi="Arial" w:cs="Arial"/>
          <w:sz w:val="20"/>
          <w:szCs w:val="20"/>
        </w:rPr>
        <w:t xml:space="preserve">Postoperative functional recovery was comparable between the two groups. At one year, both groups achieved 96% of </w:t>
      </w:r>
      <w:r w:rsidR="00B35D14" w:rsidRPr="00067202">
        <w:rPr>
          <w:rFonts w:ascii="Arial" w:hAnsi="Arial" w:cs="Arial"/>
          <w:sz w:val="20"/>
          <w:szCs w:val="20"/>
          <w:highlight w:val="yellow"/>
        </w:rPr>
        <w:t>the</w:t>
      </w:r>
      <w:r w:rsidR="00B35D14">
        <w:rPr>
          <w:rFonts w:ascii="Arial" w:hAnsi="Arial" w:cs="Arial"/>
          <w:sz w:val="20"/>
          <w:szCs w:val="20"/>
        </w:rPr>
        <w:t xml:space="preserve"> </w:t>
      </w:r>
      <w:r w:rsidRPr="00EA290A">
        <w:rPr>
          <w:rFonts w:ascii="Arial" w:hAnsi="Arial" w:cs="Arial"/>
          <w:sz w:val="20"/>
          <w:szCs w:val="20"/>
        </w:rPr>
        <w:t xml:space="preserve">normal range of motion and over 93% of contralateral grip strength. Although not statistically different, the RA group showed a slightly higher grip strength and range of motion at earlier follow-ups (12 and 26 weeks), suggesting possible early functional benefits of the robotic approach. VAS scores for pain decreased progressively in both groups and were nearly identical at 52 weeks. Both groups reported minimal residual pain (mean score: 1), indicating effective fracture </w:t>
      </w:r>
      <w:r w:rsidR="00B35D14" w:rsidRPr="00067202">
        <w:rPr>
          <w:rFonts w:ascii="Arial" w:hAnsi="Arial" w:cs="Arial"/>
          <w:sz w:val="20"/>
          <w:szCs w:val="20"/>
          <w:highlight w:val="yellow"/>
        </w:rPr>
        <w:t xml:space="preserve">stabilisation </w:t>
      </w:r>
      <w:r w:rsidRPr="00EA290A">
        <w:rPr>
          <w:rFonts w:ascii="Arial" w:hAnsi="Arial" w:cs="Arial"/>
          <w:sz w:val="20"/>
          <w:szCs w:val="20"/>
        </w:rPr>
        <w:t>and healing. The slightly quicker pain reduction in the RA group at early follow-ups may reflect less intraoperative trauma and more precise hardware placement.</w:t>
      </w:r>
    </w:p>
    <w:p w14:paraId="07FA1AF1" w14:textId="77777777" w:rsidR="00EA290A" w:rsidRPr="00EA290A" w:rsidRDefault="00EA290A" w:rsidP="00EA290A">
      <w:pPr>
        <w:spacing w:line="360" w:lineRule="auto"/>
        <w:jc w:val="both"/>
        <w:rPr>
          <w:rFonts w:ascii="Arial" w:hAnsi="Arial" w:cs="Arial"/>
          <w:sz w:val="20"/>
          <w:szCs w:val="20"/>
        </w:rPr>
      </w:pPr>
    </w:p>
    <w:p w14:paraId="20E84341" w14:textId="77777777" w:rsidR="00EA290A" w:rsidRPr="00EA290A" w:rsidRDefault="00EA290A" w:rsidP="00EA290A">
      <w:pPr>
        <w:spacing w:line="360" w:lineRule="auto"/>
        <w:jc w:val="both"/>
        <w:rPr>
          <w:rFonts w:ascii="Arial" w:hAnsi="Arial" w:cs="Arial"/>
          <w:sz w:val="20"/>
          <w:szCs w:val="20"/>
        </w:rPr>
      </w:pPr>
      <w:r w:rsidRPr="00EA290A">
        <w:rPr>
          <w:rFonts w:ascii="Arial" w:hAnsi="Arial" w:cs="Arial"/>
          <w:sz w:val="20"/>
          <w:szCs w:val="20"/>
        </w:rPr>
        <w:t>Clinical Implications</w:t>
      </w:r>
    </w:p>
    <w:p w14:paraId="0968D4D5" w14:textId="26A0ED4B" w:rsidR="00EA290A" w:rsidRPr="00EA290A" w:rsidRDefault="00EA290A" w:rsidP="00EA290A">
      <w:pPr>
        <w:spacing w:line="360" w:lineRule="auto"/>
        <w:jc w:val="both"/>
        <w:rPr>
          <w:rFonts w:ascii="Arial" w:hAnsi="Arial" w:cs="Arial"/>
          <w:sz w:val="20"/>
          <w:szCs w:val="20"/>
        </w:rPr>
      </w:pPr>
      <w:r w:rsidRPr="00EA290A">
        <w:rPr>
          <w:rFonts w:ascii="Arial" w:hAnsi="Arial" w:cs="Arial"/>
          <w:sz w:val="20"/>
          <w:szCs w:val="20"/>
        </w:rPr>
        <w:t xml:space="preserve">The combination of reduced operative time and improved early functional outcomes highlights the potential value of robotic systems in managing acute scaphoid fractures. Particularly in patients requiring early return to function, such as manual </w:t>
      </w:r>
      <w:r w:rsidR="00B35D14" w:rsidRPr="00067202">
        <w:rPr>
          <w:rFonts w:ascii="Arial" w:hAnsi="Arial" w:cs="Arial"/>
          <w:sz w:val="20"/>
          <w:szCs w:val="20"/>
          <w:highlight w:val="yellow"/>
        </w:rPr>
        <w:t xml:space="preserve">labourers </w:t>
      </w:r>
      <w:r w:rsidRPr="00EA290A">
        <w:rPr>
          <w:rFonts w:ascii="Arial" w:hAnsi="Arial" w:cs="Arial"/>
          <w:sz w:val="20"/>
          <w:szCs w:val="20"/>
        </w:rPr>
        <w:t>or athletes, RA-assisted fixation may offer a tangible advantage.</w:t>
      </w:r>
      <w:r w:rsidR="00315FC6">
        <w:rPr>
          <w:rFonts w:ascii="Arial" w:hAnsi="Arial" w:cs="Arial"/>
          <w:sz w:val="20"/>
          <w:szCs w:val="20"/>
        </w:rPr>
        <w:t xml:space="preserve"> </w:t>
      </w:r>
      <w:r w:rsidRPr="00EA290A">
        <w:rPr>
          <w:rFonts w:ascii="Arial" w:hAnsi="Arial" w:cs="Arial"/>
          <w:sz w:val="20"/>
          <w:szCs w:val="20"/>
        </w:rPr>
        <w:t xml:space="preserve">The integration of robotic-assisted (RA) technology in scaphoid screw fixation demonstrates several clinically relevant advantages over the conventional freehand (FH) technique. One of the most significant implications is the notable reduction in radiation exposure—both for patients and surgical personnel. With a 27.9% decrease in intraoperative fluoroscopy use, RA offers a safer operating environment, particularly in high-volume surgical </w:t>
      </w:r>
      <w:r w:rsidR="00B35D14" w:rsidRPr="00067202">
        <w:rPr>
          <w:rFonts w:ascii="Arial" w:hAnsi="Arial" w:cs="Arial"/>
          <w:sz w:val="20"/>
          <w:szCs w:val="20"/>
          <w:highlight w:val="yellow"/>
        </w:rPr>
        <w:t xml:space="preserve">centres </w:t>
      </w:r>
      <w:r w:rsidRPr="00EA290A">
        <w:rPr>
          <w:rFonts w:ascii="Arial" w:hAnsi="Arial" w:cs="Arial"/>
          <w:sz w:val="20"/>
          <w:szCs w:val="20"/>
        </w:rPr>
        <w:t>where cumulative radiation exposure is a concern.</w:t>
      </w:r>
    </w:p>
    <w:p w14:paraId="15B9960B" w14:textId="77777777" w:rsidR="00EA290A" w:rsidRPr="00EA290A" w:rsidRDefault="00EA290A" w:rsidP="00EA290A">
      <w:pPr>
        <w:spacing w:line="360" w:lineRule="auto"/>
        <w:jc w:val="both"/>
        <w:rPr>
          <w:rFonts w:ascii="Arial" w:hAnsi="Arial" w:cs="Arial"/>
          <w:sz w:val="20"/>
          <w:szCs w:val="20"/>
        </w:rPr>
      </w:pPr>
      <w:r w:rsidRPr="00EA290A">
        <w:rPr>
          <w:rFonts w:ascii="Arial" w:hAnsi="Arial" w:cs="Arial"/>
          <w:sz w:val="20"/>
          <w:szCs w:val="20"/>
        </w:rPr>
        <w:t>The results may not be generalizable to settings without access to high-end robotic systems or where surgeon training is limited. Moreover, cost-effectiveness remains unassessed in current literature and warrants future investigation.</w:t>
      </w:r>
    </w:p>
    <w:p w14:paraId="0BBDF359" w14:textId="77777777" w:rsidR="00EA290A" w:rsidRPr="00EA290A" w:rsidRDefault="00EA290A" w:rsidP="00EA290A">
      <w:pPr>
        <w:spacing w:line="360" w:lineRule="auto"/>
        <w:jc w:val="both"/>
        <w:rPr>
          <w:rFonts w:ascii="Arial" w:hAnsi="Arial" w:cs="Arial"/>
          <w:sz w:val="20"/>
          <w:szCs w:val="20"/>
        </w:rPr>
      </w:pPr>
    </w:p>
    <w:p w14:paraId="112D5E86" w14:textId="06BC2693" w:rsidR="00EA290A" w:rsidRPr="00EA290A" w:rsidRDefault="00B35D14" w:rsidP="00EA290A">
      <w:pPr>
        <w:spacing w:line="360" w:lineRule="auto"/>
        <w:jc w:val="both"/>
        <w:rPr>
          <w:rFonts w:ascii="Arial" w:hAnsi="Arial" w:cs="Arial"/>
          <w:sz w:val="20"/>
          <w:szCs w:val="20"/>
        </w:rPr>
      </w:pPr>
      <w:r w:rsidRPr="00067202">
        <w:rPr>
          <w:rFonts w:ascii="Arial" w:hAnsi="Arial" w:cs="Arial"/>
          <w:sz w:val="20"/>
          <w:szCs w:val="20"/>
          <w:highlight w:val="yellow"/>
        </w:rPr>
        <w:t xml:space="preserve">Strengths </w:t>
      </w:r>
      <w:r w:rsidR="00EA290A" w:rsidRPr="00EA290A">
        <w:rPr>
          <w:rFonts w:ascii="Arial" w:hAnsi="Arial" w:cs="Arial"/>
          <w:sz w:val="20"/>
          <w:szCs w:val="20"/>
        </w:rPr>
        <w:t>and limitations</w:t>
      </w:r>
    </w:p>
    <w:p w14:paraId="148FEF35" w14:textId="2B4B528A" w:rsidR="00EA290A" w:rsidRPr="00EA290A" w:rsidRDefault="00EA290A" w:rsidP="00EA290A">
      <w:pPr>
        <w:spacing w:line="360" w:lineRule="auto"/>
        <w:jc w:val="both"/>
        <w:rPr>
          <w:rFonts w:ascii="Arial" w:hAnsi="Arial" w:cs="Arial"/>
          <w:sz w:val="20"/>
          <w:szCs w:val="20"/>
        </w:rPr>
      </w:pPr>
      <w:r w:rsidRPr="00EA290A">
        <w:rPr>
          <w:rFonts w:ascii="Arial" w:hAnsi="Arial" w:cs="Arial"/>
          <w:sz w:val="20"/>
          <w:szCs w:val="20"/>
        </w:rPr>
        <w:t xml:space="preserve">This systematic review and meta-analysis </w:t>
      </w:r>
      <w:r w:rsidR="00B35D14" w:rsidRPr="00067202">
        <w:rPr>
          <w:rFonts w:ascii="Arial" w:hAnsi="Arial" w:cs="Arial"/>
          <w:sz w:val="20"/>
          <w:szCs w:val="20"/>
          <w:highlight w:val="yellow"/>
        </w:rPr>
        <w:t xml:space="preserve">have </w:t>
      </w:r>
      <w:r w:rsidRPr="00EA290A">
        <w:rPr>
          <w:rFonts w:ascii="Arial" w:hAnsi="Arial" w:cs="Arial"/>
          <w:sz w:val="20"/>
          <w:szCs w:val="20"/>
        </w:rPr>
        <w:t xml:space="preserve">several strengths. Firstly, it is one of the earliest reviews to specifically compare robotic-assisted and freehand techniques for scaphoid screw fixation in cases of acute scaphoid fracture. Although only two studies met the inclusion criteria, both were prospective in design and </w:t>
      </w:r>
      <w:r w:rsidR="00B35D14" w:rsidRPr="00067202">
        <w:rPr>
          <w:rFonts w:ascii="Arial" w:hAnsi="Arial" w:cs="Arial"/>
          <w:sz w:val="20"/>
          <w:szCs w:val="20"/>
          <w:highlight w:val="yellow"/>
        </w:rPr>
        <w:t>utilised standardised</w:t>
      </w:r>
      <w:r w:rsidRPr="00067202">
        <w:rPr>
          <w:rFonts w:ascii="Arial" w:hAnsi="Arial" w:cs="Arial"/>
          <w:sz w:val="20"/>
          <w:szCs w:val="20"/>
          <w:highlight w:val="yellow"/>
        </w:rPr>
        <w:t xml:space="preserve"> </w:t>
      </w:r>
      <w:r w:rsidRPr="00EA290A">
        <w:rPr>
          <w:rFonts w:ascii="Arial" w:hAnsi="Arial" w:cs="Arial"/>
          <w:sz w:val="20"/>
          <w:szCs w:val="20"/>
        </w:rPr>
        <w:t xml:space="preserve">outcome measures such as operative time and Mayo Wrist Score, which enabled </w:t>
      </w:r>
      <w:r w:rsidRPr="00EA290A">
        <w:rPr>
          <w:rFonts w:ascii="Arial" w:hAnsi="Arial" w:cs="Arial"/>
          <w:sz w:val="20"/>
          <w:szCs w:val="20"/>
        </w:rPr>
        <w:lastRenderedPageBreak/>
        <w:t xml:space="preserve">meaningful comparison. Additionally, the study adhered to the PRISMA guidelines, with a comprehensive literature search, independent data extraction, and risk of bias assessment, ensuring methodological </w:t>
      </w:r>
      <w:r w:rsidR="00B35D14" w:rsidRPr="00067202">
        <w:rPr>
          <w:rFonts w:ascii="Arial" w:hAnsi="Arial" w:cs="Arial"/>
          <w:sz w:val="20"/>
          <w:szCs w:val="20"/>
          <w:highlight w:val="yellow"/>
        </w:rPr>
        <w:t xml:space="preserve">rigour </w:t>
      </w:r>
      <w:r w:rsidRPr="00EA290A">
        <w:rPr>
          <w:rFonts w:ascii="Arial" w:hAnsi="Arial" w:cs="Arial"/>
          <w:sz w:val="20"/>
          <w:szCs w:val="20"/>
        </w:rPr>
        <w:t>and transparency.</w:t>
      </w:r>
    </w:p>
    <w:p w14:paraId="70D88464" w14:textId="5BB1CEB7" w:rsidR="00EA290A" w:rsidRPr="00EA290A" w:rsidRDefault="00EA290A" w:rsidP="00EA290A">
      <w:pPr>
        <w:spacing w:line="360" w:lineRule="auto"/>
        <w:jc w:val="both"/>
        <w:rPr>
          <w:rFonts w:ascii="Arial" w:hAnsi="Arial" w:cs="Arial"/>
          <w:sz w:val="20"/>
          <w:szCs w:val="20"/>
        </w:rPr>
      </w:pPr>
      <w:r w:rsidRPr="00EA290A">
        <w:rPr>
          <w:rFonts w:ascii="Arial" w:hAnsi="Arial" w:cs="Arial"/>
          <w:sz w:val="20"/>
          <w:szCs w:val="20"/>
        </w:rPr>
        <w:t>Despite its strengths, this review has several methodological limitations</w:t>
      </w:r>
      <w:r w:rsidR="00B35D14">
        <w:rPr>
          <w:rFonts w:ascii="Arial" w:hAnsi="Arial" w:cs="Arial"/>
          <w:sz w:val="20"/>
          <w:szCs w:val="20"/>
        </w:rPr>
        <w:t xml:space="preserve">. </w:t>
      </w:r>
      <w:r w:rsidR="00B35D14" w:rsidRPr="00067202">
        <w:rPr>
          <w:rFonts w:ascii="Arial" w:hAnsi="Arial" w:cs="Arial"/>
          <w:sz w:val="20"/>
          <w:szCs w:val="20"/>
          <w:highlight w:val="yellow"/>
        </w:rPr>
        <w:t>The</w:t>
      </w:r>
      <w:r w:rsidRPr="00067202">
        <w:rPr>
          <w:rFonts w:ascii="Arial" w:hAnsi="Arial" w:cs="Arial"/>
          <w:sz w:val="20"/>
          <w:szCs w:val="20"/>
          <w:highlight w:val="yellow"/>
        </w:rPr>
        <w:t xml:space="preserve"> </w:t>
      </w:r>
      <w:r w:rsidRPr="00EA290A">
        <w:rPr>
          <w:rFonts w:ascii="Arial" w:hAnsi="Arial" w:cs="Arial"/>
          <w:sz w:val="20"/>
          <w:szCs w:val="20"/>
        </w:rPr>
        <w:t xml:space="preserve">most significant limitation is the inclusion of only two eligible studies, which limits the generalizability of the findings and reduces the statistical power of the meta-analysis. Both studies were conducted in </w:t>
      </w:r>
      <w:r w:rsidR="00B35D14" w:rsidRPr="00067202">
        <w:rPr>
          <w:rFonts w:ascii="Arial" w:hAnsi="Arial" w:cs="Arial"/>
          <w:sz w:val="20"/>
          <w:szCs w:val="20"/>
          <w:highlight w:val="yellow"/>
        </w:rPr>
        <w:t xml:space="preserve">specialised </w:t>
      </w:r>
      <w:r w:rsidRPr="00EA290A">
        <w:rPr>
          <w:rFonts w:ascii="Arial" w:hAnsi="Arial" w:cs="Arial"/>
          <w:sz w:val="20"/>
          <w:szCs w:val="20"/>
        </w:rPr>
        <w:t xml:space="preserve">tertiary </w:t>
      </w:r>
      <w:r w:rsidR="00B35D14" w:rsidRPr="00067202">
        <w:rPr>
          <w:rFonts w:ascii="Arial" w:hAnsi="Arial" w:cs="Arial"/>
          <w:sz w:val="20"/>
          <w:szCs w:val="20"/>
          <w:highlight w:val="yellow"/>
        </w:rPr>
        <w:t xml:space="preserve">centres </w:t>
      </w:r>
      <w:r w:rsidRPr="00EA290A">
        <w:rPr>
          <w:rFonts w:ascii="Arial" w:hAnsi="Arial" w:cs="Arial"/>
          <w:sz w:val="20"/>
          <w:szCs w:val="20"/>
        </w:rPr>
        <w:t xml:space="preserve">with access to advanced robotic systems, which may not reflect outcomes in general clinical practice, particularly in resource-limited settings. Furthermore, heterogeneity in the type of robotic systems used, surgeon experience, and length of follow-up may have influenced the reported outcomes. Lastly, the lack of long-term follow-up data restricts conclusions about the sustained benefits of robotic-assisted fixation, including its impact on complications such as </w:t>
      </w:r>
      <w:proofErr w:type="spellStart"/>
      <w:r w:rsidRPr="00EA290A">
        <w:rPr>
          <w:rFonts w:ascii="Arial" w:hAnsi="Arial" w:cs="Arial"/>
          <w:sz w:val="20"/>
          <w:szCs w:val="20"/>
        </w:rPr>
        <w:t>nonunion</w:t>
      </w:r>
      <w:proofErr w:type="spellEnd"/>
      <w:r w:rsidRPr="00EA290A">
        <w:rPr>
          <w:rFonts w:ascii="Arial" w:hAnsi="Arial" w:cs="Arial"/>
          <w:sz w:val="20"/>
          <w:szCs w:val="20"/>
        </w:rPr>
        <w:t xml:space="preserve"> or avascular necrosis.</w:t>
      </w:r>
    </w:p>
    <w:p w14:paraId="3D5BDCC0" w14:textId="681FEF59" w:rsidR="00EA290A" w:rsidRDefault="00EA290A" w:rsidP="00EA290A">
      <w:pPr>
        <w:spacing w:line="360" w:lineRule="auto"/>
        <w:jc w:val="both"/>
        <w:rPr>
          <w:rFonts w:ascii="Arial" w:hAnsi="Arial" w:cs="Arial"/>
          <w:sz w:val="20"/>
          <w:szCs w:val="20"/>
        </w:rPr>
      </w:pPr>
      <w:r w:rsidRPr="00EA290A">
        <w:rPr>
          <w:rFonts w:ascii="Arial" w:hAnsi="Arial" w:cs="Arial"/>
          <w:sz w:val="20"/>
          <w:szCs w:val="20"/>
        </w:rPr>
        <w:t xml:space="preserve">To strengthen the evidence base, future studies should involve larger sample sizes, </w:t>
      </w:r>
      <w:r w:rsidR="00B35D14" w:rsidRPr="00067202">
        <w:rPr>
          <w:rFonts w:ascii="Arial" w:hAnsi="Arial" w:cs="Arial"/>
          <w:sz w:val="20"/>
          <w:szCs w:val="20"/>
          <w:highlight w:val="yellow"/>
        </w:rPr>
        <w:t>multi-centre</w:t>
      </w:r>
      <w:r w:rsidRPr="00067202">
        <w:rPr>
          <w:rFonts w:ascii="Arial" w:hAnsi="Arial" w:cs="Arial"/>
          <w:sz w:val="20"/>
          <w:szCs w:val="20"/>
          <w:highlight w:val="yellow"/>
        </w:rPr>
        <w:t xml:space="preserve"> </w:t>
      </w:r>
      <w:r w:rsidRPr="00EA290A">
        <w:rPr>
          <w:rFonts w:ascii="Arial" w:hAnsi="Arial" w:cs="Arial"/>
          <w:sz w:val="20"/>
          <w:szCs w:val="20"/>
        </w:rPr>
        <w:t>collaboration, and longer follow-up durations to confirm the potential advantages of robotic-assisted techniques in scaphoid fracture management.</w:t>
      </w:r>
    </w:p>
    <w:p w14:paraId="0EE41FBC" w14:textId="77777777" w:rsidR="00EA290A" w:rsidRPr="00EA290A" w:rsidRDefault="00EA290A" w:rsidP="00EA290A">
      <w:pPr>
        <w:spacing w:line="360" w:lineRule="auto"/>
        <w:jc w:val="both"/>
        <w:rPr>
          <w:rFonts w:ascii="Arial" w:hAnsi="Arial" w:cs="Arial"/>
          <w:sz w:val="20"/>
          <w:szCs w:val="20"/>
        </w:rPr>
      </w:pPr>
    </w:p>
    <w:p w14:paraId="0830854C" w14:textId="77777777" w:rsidR="00EA290A" w:rsidRPr="00EA290A" w:rsidRDefault="00EA290A" w:rsidP="00EA290A">
      <w:pPr>
        <w:spacing w:line="360" w:lineRule="auto"/>
        <w:jc w:val="both"/>
        <w:rPr>
          <w:rFonts w:ascii="Arial" w:hAnsi="Arial" w:cs="Arial"/>
          <w:sz w:val="20"/>
          <w:szCs w:val="20"/>
        </w:rPr>
      </w:pPr>
      <w:r w:rsidRPr="00EA290A">
        <w:rPr>
          <w:rFonts w:ascii="Arial" w:hAnsi="Arial" w:cs="Arial"/>
          <w:sz w:val="20"/>
          <w:szCs w:val="20"/>
        </w:rPr>
        <w:t>Future Directions</w:t>
      </w:r>
    </w:p>
    <w:p w14:paraId="760698F3" w14:textId="7F58BCD4" w:rsidR="00EF4E16" w:rsidRDefault="00EA290A" w:rsidP="00EA290A">
      <w:pPr>
        <w:spacing w:line="360" w:lineRule="auto"/>
        <w:jc w:val="both"/>
        <w:rPr>
          <w:rFonts w:ascii="Arial" w:hAnsi="Arial" w:cs="Arial"/>
          <w:sz w:val="20"/>
          <w:szCs w:val="20"/>
        </w:rPr>
      </w:pPr>
      <w:r w:rsidRPr="00EA290A">
        <w:rPr>
          <w:rFonts w:ascii="Arial" w:hAnsi="Arial" w:cs="Arial"/>
          <w:sz w:val="20"/>
          <w:szCs w:val="20"/>
        </w:rPr>
        <w:t xml:space="preserve">Future research on robotic-assisted scaphoid screw fixation should focus on addressing current evidence limitations, such as small sample sizes, short-term follow-up, and study heterogeneity. Large-scale, </w:t>
      </w:r>
      <w:proofErr w:type="spellStart"/>
      <w:r w:rsidRPr="00EA290A">
        <w:rPr>
          <w:rFonts w:ascii="Arial" w:hAnsi="Arial" w:cs="Arial"/>
          <w:sz w:val="20"/>
          <w:szCs w:val="20"/>
        </w:rPr>
        <w:t>multicenter</w:t>
      </w:r>
      <w:proofErr w:type="spellEnd"/>
      <w:r w:rsidRPr="00EA290A">
        <w:rPr>
          <w:rFonts w:ascii="Arial" w:hAnsi="Arial" w:cs="Arial"/>
          <w:sz w:val="20"/>
          <w:szCs w:val="20"/>
        </w:rPr>
        <w:t xml:space="preserve"> </w:t>
      </w:r>
      <w:r w:rsidR="00B35D14" w:rsidRPr="00067202">
        <w:rPr>
          <w:rFonts w:ascii="Arial" w:hAnsi="Arial" w:cs="Arial"/>
          <w:sz w:val="20"/>
          <w:szCs w:val="20"/>
          <w:highlight w:val="yellow"/>
        </w:rPr>
        <w:t xml:space="preserve">randomised </w:t>
      </w:r>
      <w:r w:rsidRPr="00EA290A">
        <w:rPr>
          <w:rFonts w:ascii="Arial" w:hAnsi="Arial" w:cs="Arial"/>
          <w:sz w:val="20"/>
          <w:szCs w:val="20"/>
        </w:rPr>
        <w:t xml:space="preserve">controlled trials are necessary to determine the long-term clinical benefits, including union rates, complication risks, and time to functional recovery. Cost-effectiveness analyses will also be critical to assess whether the increased precision and reduced radiation exposure of robotic systems justify their financial and logistical demands, particularly in low-resource settings. Additional studies should explore the learning curve associated with robotic systems and their potential to </w:t>
      </w:r>
      <w:r w:rsidR="00B35D14" w:rsidRPr="00067202">
        <w:rPr>
          <w:rFonts w:ascii="Arial" w:hAnsi="Arial" w:cs="Arial"/>
          <w:sz w:val="20"/>
          <w:szCs w:val="20"/>
          <w:highlight w:val="yellow"/>
        </w:rPr>
        <w:t xml:space="preserve">standardise </w:t>
      </w:r>
      <w:r w:rsidRPr="00EA290A">
        <w:rPr>
          <w:rFonts w:ascii="Arial" w:hAnsi="Arial" w:cs="Arial"/>
          <w:sz w:val="20"/>
          <w:szCs w:val="20"/>
        </w:rPr>
        <w:t>outcomes across varying surgeon experience levels. Innovations like automated trajectory planning, augmented reality integration, and haptic feedback could further enhance surgical accuracy and reduce intraoperative variability. Future trials should incorporate patient-reported outcome measures (PROMs) and quality-of-life assessments to ensure that advancements in surgical technology translate into meaningful benefits for patients.</w:t>
      </w:r>
    </w:p>
    <w:p w14:paraId="4E8C470D" w14:textId="77777777" w:rsidR="00EF4E16" w:rsidRPr="00352B76" w:rsidRDefault="00EF4E16" w:rsidP="00EF4E16">
      <w:pPr>
        <w:spacing w:line="360" w:lineRule="auto"/>
        <w:rPr>
          <w:rFonts w:ascii="Arial" w:hAnsi="Arial" w:cs="Arial"/>
          <w:sz w:val="20"/>
          <w:szCs w:val="20"/>
          <w:lang w:val="en-US"/>
        </w:rPr>
      </w:pPr>
    </w:p>
    <w:p w14:paraId="63A4B348" w14:textId="77777777" w:rsidR="00F777AB" w:rsidRPr="00F777AB" w:rsidRDefault="00F777AB" w:rsidP="00F777AB">
      <w:pPr>
        <w:spacing w:line="360" w:lineRule="auto"/>
        <w:rPr>
          <w:rFonts w:ascii="Arial" w:hAnsi="Arial" w:cs="Arial"/>
          <w:b/>
          <w:bCs/>
          <w:sz w:val="20"/>
          <w:szCs w:val="20"/>
          <w:lang w:val="en-US"/>
        </w:rPr>
      </w:pPr>
      <w:r w:rsidRPr="00F777AB">
        <w:rPr>
          <w:rFonts w:ascii="Arial" w:hAnsi="Arial" w:cs="Arial"/>
          <w:b/>
          <w:bCs/>
          <w:sz w:val="20"/>
          <w:szCs w:val="20"/>
          <w:lang w:val="en-US"/>
        </w:rPr>
        <w:t>CONCLUSION</w:t>
      </w:r>
    </w:p>
    <w:p w14:paraId="407EC72B" w14:textId="7CBA6292" w:rsidR="00F777AB" w:rsidRPr="00F777AB" w:rsidRDefault="00F777AB" w:rsidP="00F777AB">
      <w:pPr>
        <w:spacing w:line="360" w:lineRule="auto"/>
        <w:rPr>
          <w:rFonts w:ascii="Arial" w:hAnsi="Arial" w:cs="Arial"/>
          <w:sz w:val="20"/>
          <w:szCs w:val="20"/>
          <w:lang w:val="en-US"/>
        </w:rPr>
      </w:pPr>
      <w:r w:rsidRPr="00F777AB">
        <w:rPr>
          <w:rFonts w:ascii="Arial" w:hAnsi="Arial" w:cs="Arial"/>
          <w:sz w:val="20"/>
          <w:szCs w:val="20"/>
          <w:lang w:val="en-US"/>
        </w:rPr>
        <w:t>While robotic-assisted screw fixation shows promise in terms of technical precision and early recovery parameters, the current body of evidence</w:t>
      </w:r>
      <w:r w:rsidR="00B35D14">
        <w:rPr>
          <w:rFonts w:ascii="Arial" w:hAnsi="Arial" w:cs="Arial"/>
          <w:sz w:val="20"/>
          <w:szCs w:val="20"/>
          <w:lang w:val="en-US"/>
        </w:rPr>
        <w:t xml:space="preserve">, </w:t>
      </w:r>
      <w:r w:rsidRPr="00F777AB">
        <w:rPr>
          <w:rFonts w:ascii="Arial" w:hAnsi="Arial" w:cs="Arial"/>
          <w:sz w:val="20"/>
          <w:szCs w:val="20"/>
          <w:lang w:val="en-US"/>
        </w:rPr>
        <w:t>limited by sample size and study quality</w:t>
      </w:r>
      <w:r w:rsidR="00B35D14">
        <w:rPr>
          <w:rFonts w:ascii="Arial" w:hAnsi="Arial" w:cs="Arial"/>
          <w:sz w:val="20"/>
          <w:szCs w:val="20"/>
          <w:lang w:val="en-US"/>
        </w:rPr>
        <w:t>,</w:t>
      </w:r>
      <w:r w:rsidRPr="00F777AB">
        <w:rPr>
          <w:rFonts w:ascii="Arial" w:hAnsi="Arial" w:cs="Arial"/>
          <w:sz w:val="20"/>
          <w:szCs w:val="20"/>
          <w:lang w:val="en-US"/>
        </w:rPr>
        <w:t xml:space="preserve"> precludes definitive clinical </w:t>
      </w:r>
      <w:r w:rsidR="00B35D14" w:rsidRPr="00067202">
        <w:rPr>
          <w:rFonts w:ascii="Arial" w:hAnsi="Arial" w:cs="Arial"/>
          <w:sz w:val="20"/>
          <w:szCs w:val="20"/>
          <w:highlight w:val="yellow"/>
          <w:lang w:val="en-US"/>
        </w:rPr>
        <w:t>recommendations</w:t>
      </w:r>
      <w:r w:rsidRPr="00F777AB">
        <w:rPr>
          <w:rFonts w:ascii="Arial" w:hAnsi="Arial" w:cs="Arial"/>
          <w:sz w:val="20"/>
          <w:szCs w:val="20"/>
          <w:lang w:val="en-US"/>
        </w:rPr>
        <w:t xml:space="preserve">. Future multicenter </w:t>
      </w:r>
      <w:proofErr w:type="spellStart"/>
      <w:r w:rsidR="00B35D14" w:rsidRPr="00067202">
        <w:rPr>
          <w:rFonts w:ascii="Arial" w:hAnsi="Arial" w:cs="Arial"/>
          <w:sz w:val="20"/>
          <w:szCs w:val="20"/>
          <w:highlight w:val="yellow"/>
          <w:lang w:val="en-US"/>
        </w:rPr>
        <w:t>randomised</w:t>
      </w:r>
      <w:proofErr w:type="spellEnd"/>
      <w:r w:rsidR="00B35D14" w:rsidRPr="00067202">
        <w:rPr>
          <w:rFonts w:ascii="Arial" w:hAnsi="Arial" w:cs="Arial"/>
          <w:sz w:val="20"/>
          <w:szCs w:val="20"/>
          <w:highlight w:val="yellow"/>
          <w:lang w:val="en-US"/>
        </w:rPr>
        <w:t xml:space="preserve"> </w:t>
      </w:r>
      <w:r w:rsidRPr="00F777AB">
        <w:rPr>
          <w:rFonts w:ascii="Arial" w:hAnsi="Arial" w:cs="Arial"/>
          <w:sz w:val="20"/>
          <w:szCs w:val="20"/>
          <w:lang w:val="en-US"/>
        </w:rPr>
        <w:t>controlled trials with long-term follow-up are required to establish its superiority over the conventional freehand method.</w:t>
      </w:r>
    </w:p>
    <w:p w14:paraId="5AAB99AE" w14:textId="77777777" w:rsidR="00F777AB" w:rsidRPr="00F777AB" w:rsidRDefault="00F777AB" w:rsidP="00F777AB">
      <w:pPr>
        <w:spacing w:line="360" w:lineRule="auto"/>
        <w:rPr>
          <w:rFonts w:ascii="Arial" w:hAnsi="Arial" w:cs="Arial"/>
          <w:b/>
          <w:bCs/>
          <w:sz w:val="20"/>
          <w:szCs w:val="20"/>
          <w:lang w:val="en-US"/>
        </w:rPr>
      </w:pPr>
    </w:p>
    <w:p w14:paraId="4BF14DAD" w14:textId="77777777" w:rsidR="00221283" w:rsidRPr="00F53FF4" w:rsidRDefault="00221283" w:rsidP="00221283">
      <w:pPr>
        <w:rPr>
          <w:b/>
          <w:highlight w:val="yellow"/>
        </w:rPr>
      </w:pPr>
      <w:r w:rsidRPr="00F53FF4">
        <w:rPr>
          <w:b/>
          <w:highlight w:val="yellow"/>
        </w:rPr>
        <w:t>Disclaimer (Artificial intelligence)</w:t>
      </w:r>
    </w:p>
    <w:p w14:paraId="033DC5C3" w14:textId="77777777" w:rsidR="00221283" w:rsidRPr="00270720" w:rsidRDefault="00221283" w:rsidP="00221283">
      <w:pPr>
        <w:rPr>
          <w:highlight w:val="yellow"/>
        </w:rPr>
      </w:pPr>
    </w:p>
    <w:p w14:paraId="73D86A22" w14:textId="77777777" w:rsidR="00221283" w:rsidRPr="00270720" w:rsidRDefault="00221283" w:rsidP="00221283">
      <w:pPr>
        <w:rPr>
          <w:highlight w:val="yellow"/>
        </w:rPr>
      </w:pPr>
      <w:r w:rsidRPr="00270720">
        <w:rPr>
          <w:highlight w:val="yellow"/>
        </w:rPr>
        <w:t xml:space="preserve">Option 1: </w:t>
      </w:r>
    </w:p>
    <w:p w14:paraId="506C7F35" w14:textId="77777777" w:rsidR="00221283" w:rsidRPr="00270720" w:rsidRDefault="00221283" w:rsidP="00221283">
      <w:pPr>
        <w:rPr>
          <w:highlight w:val="yellow"/>
        </w:rPr>
      </w:pPr>
    </w:p>
    <w:p w14:paraId="6D58F18A" w14:textId="77777777" w:rsidR="00221283" w:rsidRPr="00270720" w:rsidRDefault="00221283" w:rsidP="00221283">
      <w:pPr>
        <w:rPr>
          <w:highlight w:val="yellow"/>
        </w:rPr>
      </w:pPr>
      <w:r w:rsidRPr="00270720">
        <w:rPr>
          <w:highlight w:val="yellow"/>
        </w:rPr>
        <w:t xml:space="preserve">Author(s) hereby declare that NO generative AI technologies such as Large Language Models (ChatGPT, COPILOT, etc.) and text-to-image generators have been used during the writing or editing of this manuscript. </w:t>
      </w:r>
    </w:p>
    <w:p w14:paraId="08371A72" w14:textId="77777777" w:rsidR="00221283" w:rsidRPr="00270720" w:rsidRDefault="00221283" w:rsidP="00221283">
      <w:pPr>
        <w:rPr>
          <w:highlight w:val="yellow"/>
        </w:rPr>
      </w:pPr>
    </w:p>
    <w:p w14:paraId="44FE3CB0" w14:textId="77777777" w:rsidR="00221283" w:rsidRPr="00270720" w:rsidRDefault="00221283" w:rsidP="00221283">
      <w:pPr>
        <w:rPr>
          <w:highlight w:val="yellow"/>
        </w:rPr>
      </w:pPr>
      <w:r w:rsidRPr="00270720">
        <w:rPr>
          <w:highlight w:val="yellow"/>
        </w:rPr>
        <w:t xml:space="preserve">Option 2: </w:t>
      </w:r>
    </w:p>
    <w:p w14:paraId="686B0B65" w14:textId="77777777" w:rsidR="00221283" w:rsidRPr="00270720" w:rsidRDefault="00221283" w:rsidP="00221283">
      <w:pPr>
        <w:rPr>
          <w:highlight w:val="yellow"/>
        </w:rPr>
      </w:pPr>
    </w:p>
    <w:p w14:paraId="6DA10B43" w14:textId="77777777" w:rsidR="00221283" w:rsidRPr="00270720" w:rsidRDefault="00221283" w:rsidP="00221283">
      <w:pPr>
        <w:rPr>
          <w:highlight w:val="yellow"/>
        </w:rPr>
      </w:pPr>
      <w:r w:rsidRPr="00270720">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63A06EB" w14:textId="77777777" w:rsidR="00221283" w:rsidRPr="00270720" w:rsidRDefault="00221283" w:rsidP="00221283">
      <w:pPr>
        <w:rPr>
          <w:highlight w:val="yellow"/>
        </w:rPr>
      </w:pPr>
    </w:p>
    <w:p w14:paraId="0B284FB3" w14:textId="77777777" w:rsidR="00221283" w:rsidRPr="00270720" w:rsidRDefault="00221283" w:rsidP="00221283">
      <w:pPr>
        <w:rPr>
          <w:highlight w:val="yellow"/>
        </w:rPr>
      </w:pPr>
      <w:r w:rsidRPr="00270720">
        <w:rPr>
          <w:highlight w:val="yellow"/>
        </w:rPr>
        <w:t>Details of the AI usage are given below:</w:t>
      </w:r>
    </w:p>
    <w:p w14:paraId="24862FD7" w14:textId="77777777" w:rsidR="00221283" w:rsidRPr="00270720" w:rsidRDefault="00221283" w:rsidP="00221283">
      <w:pPr>
        <w:rPr>
          <w:highlight w:val="yellow"/>
        </w:rPr>
      </w:pPr>
      <w:r w:rsidRPr="00270720">
        <w:rPr>
          <w:highlight w:val="yellow"/>
        </w:rPr>
        <w:t>1.</w:t>
      </w:r>
    </w:p>
    <w:p w14:paraId="4AE60C38" w14:textId="77777777" w:rsidR="00221283" w:rsidRPr="00270720" w:rsidRDefault="00221283" w:rsidP="00221283">
      <w:pPr>
        <w:rPr>
          <w:highlight w:val="yellow"/>
        </w:rPr>
      </w:pPr>
      <w:r w:rsidRPr="00270720">
        <w:rPr>
          <w:highlight w:val="yellow"/>
        </w:rPr>
        <w:t>2.</w:t>
      </w:r>
    </w:p>
    <w:p w14:paraId="766F9443" w14:textId="77777777" w:rsidR="00221283" w:rsidRPr="00270720" w:rsidRDefault="00221283" w:rsidP="00221283">
      <w:r w:rsidRPr="00270720">
        <w:rPr>
          <w:highlight w:val="yellow"/>
        </w:rPr>
        <w:t>3.</w:t>
      </w:r>
    </w:p>
    <w:p w14:paraId="4226D4A0" w14:textId="77777777" w:rsidR="00F777AB" w:rsidRPr="00F777AB" w:rsidRDefault="00F777AB" w:rsidP="00F777AB">
      <w:pPr>
        <w:spacing w:line="360" w:lineRule="auto"/>
        <w:rPr>
          <w:rFonts w:ascii="Arial" w:hAnsi="Arial" w:cs="Arial"/>
          <w:b/>
          <w:bCs/>
          <w:sz w:val="20"/>
          <w:szCs w:val="20"/>
          <w:lang w:val="en-US"/>
        </w:rPr>
      </w:pPr>
    </w:p>
    <w:p w14:paraId="2EA68EE7" w14:textId="509EE069" w:rsidR="004C6D69" w:rsidRPr="00F53FF4" w:rsidRDefault="007A0DBE" w:rsidP="004C6D69">
      <w:pPr>
        <w:spacing w:line="360" w:lineRule="auto"/>
        <w:rPr>
          <w:rFonts w:ascii="Arial" w:hAnsi="Arial" w:cs="Arial"/>
          <w:b/>
          <w:sz w:val="20"/>
          <w:szCs w:val="20"/>
          <w:lang w:val="sv-SE"/>
        </w:rPr>
      </w:pPr>
      <w:r w:rsidRPr="00F53FF4">
        <w:rPr>
          <w:rFonts w:ascii="Arial" w:hAnsi="Arial" w:cs="Arial"/>
          <w:b/>
          <w:sz w:val="20"/>
          <w:szCs w:val="20"/>
          <w:lang w:val="sv-SE"/>
        </w:rPr>
        <w:t>References</w:t>
      </w:r>
    </w:p>
    <w:p w14:paraId="76301170" w14:textId="319B617F"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1</w:t>
      </w:r>
      <w:r>
        <w:rPr>
          <w:rFonts w:ascii="Arial" w:hAnsi="Arial" w:cs="Arial"/>
          <w:sz w:val="20"/>
          <w:szCs w:val="20"/>
          <w:lang w:val="sv-SE"/>
        </w:rPr>
        <w:t xml:space="preserve">. </w:t>
      </w:r>
      <w:r w:rsidRPr="006B21E2">
        <w:rPr>
          <w:rFonts w:ascii="Arial" w:hAnsi="Arial" w:cs="Arial"/>
          <w:sz w:val="20"/>
          <w:szCs w:val="20"/>
          <w:lang w:val="sv-SE"/>
        </w:rPr>
        <w:t>Duckworth AD, Jenkins PJ, Aitken SA, Clement ND, Court-Brown CM, McQueen MM. Scaphoid fracture epidemiology. J Trauma Acute Care Surg. 2012;72(2):41-45. doi:10.1097/TA.0b013e31822458e8</w:t>
      </w:r>
    </w:p>
    <w:p w14:paraId="2D19E7CE" w14:textId="392835BC"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2.</w:t>
      </w:r>
      <w:r>
        <w:rPr>
          <w:rFonts w:ascii="Arial" w:hAnsi="Arial" w:cs="Arial"/>
          <w:sz w:val="20"/>
          <w:szCs w:val="20"/>
          <w:lang w:val="sv-SE"/>
        </w:rPr>
        <w:t xml:space="preserve"> </w:t>
      </w:r>
      <w:r w:rsidRPr="006B21E2">
        <w:rPr>
          <w:rFonts w:ascii="Arial" w:hAnsi="Arial" w:cs="Arial"/>
          <w:sz w:val="20"/>
          <w:szCs w:val="20"/>
          <w:lang w:val="sv-SE"/>
        </w:rPr>
        <w:t>Xiao C, Wei D, Zhu Z, et al. Robot-assisted vs traditional percutaneous freehand for the scaphoid fracture treatment: a retrospective study. Int Orthop. 2023;47(3):839-845. doi:10.1007/s00264-022-05532-9</w:t>
      </w:r>
    </w:p>
    <w:p w14:paraId="55DE95E3" w14:textId="2A959B21"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3.</w:t>
      </w:r>
      <w:r>
        <w:rPr>
          <w:rFonts w:ascii="Arial" w:hAnsi="Arial" w:cs="Arial"/>
          <w:sz w:val="20"/>
          <w:szCs w:val="20"/>
          <w:lang w:val="sv-SE"/>
        </w:rPr>
        <w:t xml:space="preserve"> </w:t>
      </w:r>
      <w:r w:rsidRPr="006B21E2">
        <w:rPr>
          <w:rFonts w:ascii="Arial" w:hAnsi="Arial" w:cs="Arial"/>
          <w:sz w:val="20"/>
          <w:szCs w:val="20"/>
          <w:lang w:val="sv-SE"/>
        </w:rPr>
        <w:t>Almigdad A, Al-Zoubi A, Mustafa A, et al. A review of scaphoid fracture, treatment outcomes, and consequences. Int Orthop. 2024;48(2):529-536. doi:10.1007/s00264-023-06014-2</w:t>
      </w:r>
    </w:p>
    <w:p w14:paraId="57290D50" w14:textId="70912602"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4.Guo Y, Ma W, Zlotolow D, Wang C, Tong D, Liu K. A Comparison Between Robotic-Assisted Scaphoid Screw Fixation and a Freehand Technique for Acute Scaphoid Fracture: A Randomized, Controlled Trial. J Hand Surg Am. 2022;47(12):1172-1179. doi:10.1016/j.jhsa.2022.08.021</w:t>
      </w:r>
    </w:p>
    <w:p w14:paraId="5CF0ACD3" w14:textId="4AD0EAF9"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5.</w:t>
      </w:r>
      <w:r>
        <w:rPr>
          <w:rFonts w:ascii="Arial" w:hAnsi="Arial" w:cs="Arial"/>
          <w:sz w:val="20"/>
          <w:szCs w:val="20"/>
          <w:lang w:val="sv-SE"/>
        </w:rPr>
        <w:t xml:space="preserve"> </w:t>
      </w:r>
      <w:r w:rsidRPr="006B21E2">
        <w:rPr>
          <w:rFonts w:ascii="Arial" w:hAnsi="Arial" w:cs="Arial"/>
          <w:sz w:val="20"/>
          <w:szCs w:val="20"/>
          <w:lang w:val="sv-SE"/>
        </w:rPr>
        <w:t>Research GV. Orthopedic Surgical Robots Market Analysis, 2018-2030. Published online 2024.</w:t>
      </w:r>
    </w:p>
    <w:p w14:paraId="1822F0AC" w14:textId="7F03D507"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6.</w:t>
      </w:r>
      <w:r>
        <w:rPr>
          <w:rFonts w:ascii="Arial" w:hAnsi="Arial" w:cs="Arial"/>
          <w:sz w:val="20"/>
          <w:szCs w:val="20"/>
          <w:lang w:val="sv-SE"/>
        </w:rPr>
        <w:t xml:space="preserve"> </w:t>
      </w:r>
      <w:r w:rsidRPr="006B21E2">
        <w:rPr>
          <w:rFonts w:ascii="Arial" w:hAnsi="Arial" w:cs="Arial"/>
          <w:sz w:val="20"/>
          <w:szCs w:val="20"/>
          <w:lang w:val="sv-SE"/>
        </w:rPr>
        <w:t>Innocenti B, Bori E. Robotics in orthopaedic surgery: why, what and how? Arch Orthop Trauma Surg. 2021;141(12):2035-2042. doi:10.1007/s00402-021-04046-0</w:t>
      </w:r>
    </w:p>
    <w:p w14:paraId="0F77BE0B" w14:textId="7EE76333"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7.</w:t>
      </w:r>
      <w:r>
        <w:rPr>
          <w:rFonts w:ascii="Arial" w:hAnsi="Arial" w:cs="Arial"/>
          <w:sz w:val="20"/>
          <w:szCs w:val="20"/>
          <w:lang w:val="sv-SE"/>
        </w:rPr>
        <w:t xml:space="preserve"> </w:t>
      </w:r>
      <w:r w:rsidRPr="006B21E2">
        <w:rPr>
          <w:rFonts w:ascii="Arial" w:hAnsi="Arial" w:cs="Arial"/>
          <w:sz w:val="20"/>
          <w:szCs w:val="20"/>
          <w:lang w:val="sv-SE"/>
        </w:rPr>
        <w:t>Ponna AK. Advancements in Robotic Orthopaedic Surgery : A Current Concept. 2025;3(1):1-10. doi:10.58616/001c.132487</w:t>
      </w:r>
    </w:p>
    <w:p w14:paraId="7FC27160" w14:textId="5876333A"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8.</w:t>
      </w:r>
      <w:r>
        <w:rPr>
          <w:rFonts w:ascii="Arial" w:hAnsi="Arial" w:cs="Arial"/>
          <w:sz w:val="20"/>
          <w:szCs w:val="20"/>
          <w:lang w:val="sv-SE"/>
        </w:rPr>
        <w:t xml:space="preserve"> </w:t>
      </w:r>
      <w:r w:rsidRPr="006B21E2">
        <w:rPr>
          <w:rFonts w:ascii="Arial" w:hAnsi="Arial" w:cs="Arial"/>
          <w:sz w:val="20"/>
          <w:szCs w:val="20"/>
          <w:lang w:val="sv-SE"/>
        </w:rPr>
        <w:t>Al-Ashhab ME, Elbegawi HEDA. Percutaneous screw fixation for scaphoid fractures. Orthopedics. 2017;40(4):e729-e734. doi:10.3928/01477447-20170509-04</w:t>
      </w:r>
    </w:p>
    <w:p w14:paraId="618477B8" w14:textId="6AB480A6"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9.</w:t>
      </w:r>
      <w:r>
        <w:rPr>
          <w:rFonts w:ascii="Arial" w:hAnsi="Arial" w:cs="Arial"/>
          <w:sz w:val="20"/>
          <w:szCs w:val="20"/>
          <w:lang w:val="sv-SE"/>
        </w:rPr>
        <w:t xml:space="preserve"> </w:t>
      </w:r>
      <w:r w:rsidRPr="006B21E2">
        <w:rPr>
          <w:rFonts w:ascii="Arial" w:hAnsi="Arial" w:cs="Arial"/>
          <w:sz w:val="20"/>
          <w:szCs w:val="20"/>
          <w:lang w:val="sv-SE"/>
        </w:rPr>
        <w:t>Luchetti TJ, Hedroug Y, Fernandez JJ, Cohen MS, Wysocki RW. The morphology of proximal pole scaphoid fractures: Implications for optimal screw placement. J Hand Surg Eur Vol. 2018;43(1):73-79. doi:10.1177/1753193417739546</w:t>
      </w:r>
    </w:p>
    <w:p w14:paraId="31F1B3D3" w14:textId="20279ABD"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10.</w:t>
      </w:r>
      <w:r>
        <w:rPr>
          <w:rFonts w:ascii="Arial" w:hAnsi="Arial" w:cs="Arial"/>
          <w:sz w:val="20"/>
          <w:szCs w:val="20"/>
          <w:lang w:val="sv-SE"/>
        </w:rPr>
        <w:t xml:space="preserve"> </w:t>
      </w:r>
      <w:r w:rsidRPr="006B21E2">
        <w:rPr>
          <w:rFonts w:ascii="Arial" w:hAnsi="Arial" w:cs="Arial"/>
          <w:sz w:val="20"/>
          <w:szCs w:val="20"/>
          <w:lang w:val="sv-SE"/>
        </w:rPr>
        <w:t>Page MJ, McKenzie JE, Bossuyt PM, et al. The PRISMA 2020 statement: An updated guideline for reporting systematic reviews. BMJ. 2021;372. doi:10.1136/bmj.n71</w:t>
      </w:r>
    </w:p>
    <w:p w14:paraId="208C614C" w14:textId="746D2871"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lastRenderedPageBreak/>
        <w:t>11.</w:t>
      </w:r>
      <w:r>
        <w:rPr>
          <w:rFonts w:ascii="Arial" w:hAnsi="Arial" w:cs="Arial"/>
          <w:sz w:val="20"/>
          <w:szCs w:val="20"/>
          <w:lang w:val="sv-SE"/>
        </w:rPr>
        <w:t xml:space="preserve"> </w:t>
      </w:r>
      <w:r w:rsidRPr="006B21E2">
        <w:rPr>
          <w:rFonts w:ascii="Arial" w:hAnsi="Arial" w:cs="Arial"/>
          <w:sz w:val="20"/>
          <w:szCs w:val="20"/>
          <w:lang w:val="sv-SE"/>
        </w:rPr>
        <w:t>Higgins J, Thomas J, Chandler J, et al. Cochrane Handbook for Systematic Reviews of Interventions version 6.3 (updated February 2022). Cochrane. Published online 2022.</w:t>
      </w:r>
    </w:p>
    <w:p w14:paraId="447D6A90" w14:textId="3B8ACE5E"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12.</w:t>
      </w:r>
      <w:r>
        <w:rPr>
          <w:rFonts w:ascii="Arial" w:hAnsi="Arial" w:cs="Arial"/>
          <w:sz w:val="20"/>
          <w:szCs w:val="20"/>
          <w:lang w:val="sv-SE"/>
        </w:rPr>
        <w:t xml:space="preserve"> </w:t>
      </w:r>
      <w:r w:rsidRPr="006B21E2">
        <w:rPr>
          <w:rFonts w:ascii="Arial" w:hAnsi="Arial" w:cs="Arial"/>
          <w:sz w:val="20"/>
          <w:szCs w:val="20"/>
          <w:lang w:val="sv-SE"/>
        </w:rPr>
        <w:t>Suroto H, Satmoko BA, Prajasari T, Vega B De, Wibowo PA, Heri T. International prospective register of systematic reviews The outcome differences between biodegradable and non-biodegradable suture anchors for rotator cuff repair : a systematic review and meta-analysis Review question International prospective register. PROSPERO. 2022;CRD4202235:1-5.</w:t>
      </w:r>
    </w:p>
    <w:p w14:paraId="1A6DFADE" w14:textId="5F4AEF4C"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13.</w:t>
      </w:r>
      <w:r>
        <w:rPr>
          <w:rFonts w:ascii="Arial" w:hAnsi="Arial" w:cs="Arial"/>
          <w:sz w:val="20"/>
          <w:szCs w:val="20"/>
          <w:lang w:val="sv-SE"/>
        </w:rPr>
        <w:t xml:space="preserve"> </w:t>
      </w:r>
      <w:r w:rsidRPr="006B21E2">
        <w:rPr>
          <w:rFonts w:ascii="Arial" w:hAnsi="Arial" w:cs="Arial"/>
          <w:sz w:val="20"/>
          <w:szCs w:val="20"/>
          <w:lang w:val="sv-SE"/>
        </w:rPr>
        <w:t>Ouzzani M, Hammady H, Fedorowicz Z, Elmagarmid A. Rayyan-a web and mobile app for systematic reviews. Syst Rev. 2016;5(1):1-10. doi:10.1186/s13643-016-0384-4</w:t>
      </w:r>
    </w:p>
    <w:p w14:paraId="083DE75A" w14:textId="02AA2D4A"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14.</w:t>
      </w:r>
      <w:r>
        <w:rPr>
          <w:rFonts w:ascii="Arial" w:hAnsi="Arial" w:cs="Arial"/>
          <w:sz w:val="20"/>
          <w:szCs w:val="20"/>
          <w:lang w:val="sv-SE"/>
        </w:rPr>
        <w:t xml:space="preserve"> </w:t>
      </w:r>
      <w:r w:rsidRPr="006B21E2">
        <w:rPr>
          <w:rFonts w:ascii="Arial" w:hAnsi="Arial" w:cs="Arial"/>
          <w:sz w:val="20"/>
          <w:szCs w:val="20"/>
          <w:lang w:val="sv-SE"/>
        </w:rPr>
        <w:t>Sterne JAC, Savović J, Page MJ, et al. RoB 2: A revised tool for assessing risk of bias in randomised trials. BMJ. 2019;366:1-8. doi:10.1136/bmj.l4898</w:t>
      </w:r>
    </w:p>
    <w:p w14:paraId="49E10CDC" w14:textId="460A8F32"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15.</w:t>
      </w:r>
      <w:r>
        <w:rPr>
          <w:rFonts w:ascii="Arial" w:hAnsi="Arial" w:cs="Arial"/>
          <w:sz w:val="20"/>
          <w:szCs w:val="20"/>
          <w:lang w:val="sv-SE"/>
        </w:rPr>
        <w:t xml:space="preserve"> </w:t>
      </w:r>
      <w:r w:rsidRPr="006B21E2">
        <w:rPr>
          <w:rFonts w:ascii="Arial" w:hAnsi="Arial" w:cs="Arial"/>
          <w:sz w:val="20"/>
          <w:szCs w:val="20"/>
          <w:lang w:val="sv-SE"/>
        </w:rPr>
        <w:t>Sterne JA, Hernán MA, Reeves BC, et al. ROBINS-I: A tool for assessing risk of bias in non-randomised studies of interventions. BMJ. 2016;355:4-10. doi:10.1136/bmj.i4919</w:t>
      </w:r>
    </w:p>
    <w:p w14:paraId="59B7315B" w14:textId="6FF9C712"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16.</w:t>
      </w:r>
      <w:r>
        <w:rPr>
          <w:rFonts w:ascii="Arial" w:hAnsi="Arial" w:cs="Arial"/>
          <w:sz w:val="20"/>
          <w:szCs w:val="20"/>
          <w:lang w:val="sv-SE"/>
        </w:rPr>
        <w:t xml:space="preserve"> </w:t>
      </w:r>
      <w:r w:rsidRPr="006B21E2">
        <w:rPr>
          <w:rFonts w:ascii="Arial" w:hAnsi="Arial" w:cs="Arial"/>
          <w:sz w:val="20"/>
          <w:szCs w:val="20"/>
          <w:lang w:val="sv-SE"/>
        </w:rPr>
        <w:t>McGuinness LA, Higgins JPT. Risk-of-bias VISualization (robvis): An R package and Shiny web app for visualizing risk-of-bias assessments. Res Synth Methods. 2021;12(1):55-61. doi:10.1002/jrsm.1411</w:t>
      </w:r>
    </w:p>
    <w:p w14:paraId="63ED5D4D" w14:textId="0C57A18E"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17.</w:t>
      </w:r>
      <w:r>
        <w:rPr>
          <w:rFonts w:ascii="Arial" w:hAnsi="Arial" w:cs="Arial"/>
          <w:sz w:val="20"/>
          <w:szCs w:val="20"/>
          <w:lang w:val="sv-SE"/>
        </w:rPr>
        <w:t xml:space="preserve"> </w:t>
      </w:r>
      <w:r w:rsidRPr="006B21E2">
        <w:rPr>
          <w:rFonts w:ascii="Arial" w:hAnsi="Arial" w:cs="Arial"/>
          <w:sz w:val="20"/>
          <w:szCs w:val="20"/>
          <w:lang w:val="sv-SE"/>
        </w:rPr>
        <w:t>Page M, Higgins J, Sterne J, et al. Chapter 13: Assessing risk of bias due to missing results in a synthesis. In: Cochrane Handbook for Systematic Reviews of Interventions Version 6.3 (Updated February 2022). ; 2022. doi:10.1109/ISIT.2017.8006970</w:t>
      </w:r>
    </w:p>
    <w:p w14:paraId="24214CBC" w14:textId="0476226D"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18.</w:t>
      </w:r>
      <w:r>
        <w:rPr>
          <w:rFonts w:ascii="Arial" w:hAnsi="Arial" w:cs="Arial"/>
          <w:sz w:val="20"/>
          <w:szCs w:val="20"/>
          <w:lang w:val="sv-SE"/>
        </w:rPr>
        <w:t xml:space="preserve"> </w:t>
      </w:r>
      <w:r w:rsidRPr="006B21E2">
        <w:rPr>
          <w:rFonts w:ascii="Arial" w:hAnsi="Arial" w:cs="Arial"/>
          <w:sz w:val="20"/>
          <w:szCs w:val="20"/>
          <w:lang w:val="sv-SE"/>
        </w:rPr>
        <w:t>Deeks J, Higgins J, Altman D. Chapter 10: Analysing data and undertaking metaanalyses. In: Cochrane Handbook for Systematic Reviews of Interventions Version 6.3 (Updated February 2022). ; 2022.</w:t>
      </w:r>
    </w:p>
    <w:p w14:paraId="2C898225" w14:textId="5A98B864"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19.</w:t>
      </w:r>
      <w:r>
        <w:rPr>
          <w:rFonts w:ascii="Arial" w:hAnsi="Arial" w:cs="Arial"/>
          <w:sz w:val="20"/>
          <w:szCs w:val="20"/>
          <w:lang w:val="sv-SE"/>
        </w:rPr>
        <w:t xml:space="preserve"> </w:t>
      </w:r>
      <w:r w:rsidRPr="006B21E2">
        <w:rPr>
          <w:rFonts w:ascii="Arial" w:hAnsi="Arial" w:cs="Arial"/>
          <w:sz w:val="20"/>
          <w:szCs w:val="20"/>
          <w:lang w:val="sv-SE"/>
        </w:rPr>
        <w:t>Schünemann H, Higgins J, Vist G, et al. Chapter 14: Completing ‘summary of findings’ tables and grading the certainty of the evidence. In: Cochrane Handbook for Systematic Reviews of Interventions Version 6.3 (Updated February 2022). ; 2022.</w:t>
      </w:r>
    </w:p>
    <w:p w14:paraId="3252819C" w14:textId="41C8415E"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20.</w:t>
      </w:r>
      <w:r>
        <w:rPr>
          <w:rFonts w:ascii="Arial" w:hAnsi="Arial" w:cs="Arial"/>
          <w:sz w:val="20"/>
          <w:szCs w:val="20"/>
          <w:lang w:val="sv-SE"/>
        </w:rPr>
        <w:t xml:space="preserve"> </w:t>
      </w:r>
      <w:r w:rsidRPr="006B21E2">
        <w:rPr>
          <w:rFonts w:ascii="Arial" w:hAnsi="Arial" w:cs="Arial"/>
          <w:sz w:val="20"/>
          <w:szCs w:val="20"/>
          <w:lang w:val="sv-SE"/>
        </w:rPr>
        <w:t>Schünemann H, Vist G, Higgins J, et al. Chapter 15: Interpreting results and drawing conclusions. In: Cochrane Handbook for Systematic Reviews of Interventions Version 6.3 (Updated February 2022). ; 2022.</w:t>
      </w:r>
    </w:p>
    <w:p w14:paraId="2243120B" w14:textId="71572FF3"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21.</w:t>
      </w:r>
      <w:r>
        <w:rPr>
          <w:rFonts w:ascii="Arial" w:hAnsi="Arial" w:cs="Arial"/>
          <w:sz w:val="20"/>
          <w:szCs w:val="20"/>
          <w:lang w:val="sv-SE"/>
        </w:rPr>
        <w:t xml:space="preserve"> </w:t>
      </w:r>
      <w:r w:rsidRPr="006B21E2">
        <w:rPr>
          <w:rFonts w:ascii="Arial" w:hAnsi="Arial" w:cs="Arial"/>
          <w:sz w:val="20"/>
          <w:szCs w:val="20"/>
          <w:lang w:val="sv-SE"/>
        </w:rPr>
        <w:t>Schünemann H, Brożek J, Guyatt G, Oxman A. GRADE Handbook. Grading of Recommendations, Assessment, Development and Evaluation (GRADE) Working Group; 2013.</w:t>
      </w:r>
    </w:p>
    <w:p w14:paraId="0217F7B5" w14:textId="3BF32081"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22.</w:t>
      </w:r>
      <w:r>
        <w:rPr>
          <w:rFonts w:ascii="Arial" w:hAnsi="Arial" w:cs="Arial"/>
          <w:sz w:val="20"/>
          <w:szCs w:val="20"/>
          <w:lang w:val="sv-SE"/>
        </w:rPr>
        <w:t xml:space="preserve"> </w:t>
      </w:r>
      <w:r w:rsidRPr="006B21E2">
        <w:rPr>
          <w:rFonts w:ascii="Arial" w:hAnsi="Arial" w:cs="Arial"/>
          <w:sz w:val="20"/>
          <w:szCs w:val="20"/>
          <w:lang w:val="sv-SE"/>
        </w:rPr>
        <w:t>Longo UG, Petrillo S, Loppini M, et al. Metallic versus biodegradable suture anchors for rotator cuff repair: A case control study. BMC Musculoskelet Disord. 2019;20(1):1-8. doi:10.1186/s12891-019-2834-3</w:t>
      </w:r>
    </w:p>
    <w:p w14:paraId="6C8687B5" w14:textId="2E6FB2B5"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23.</w:t>
      </w:r>
      <w:r>
        <w:rPr>
          <w:rFonts w:ascii="Arial" w:hAnsi="Arial" w:cs="Arial"/>
          <w:sz w:val="20"/>
          <w:szCs w:val="20"/>
          <w:lang w:val="sv-SE"/>
        </w:rPr>
        <w:t xml:space="preserve"> </w:t>
      </w:r>
      <w:r w:rsidRPr="006B21E2">
        <w:rPr>
          <w:rFonts w:ascii="Arial" w:hAnsi="Arial" w:cs="Arial"/>
          <w:sz w:val="20"/>
          <w:szCs w:val="20"/>
          <w:lang w:val="sv-SE"/>
        </w:rPr>
        <w:t>Milano G, Grasso A, Salvatore M, Saccomanno MF, Deriu L, Fabbriciani C. Arthroscopic Rotator Cuff Repair With Metal and Biodegradable. YJARS. 2010;26(9):S112-S119. doi:10.1016/j.arthro.2010.01.030</w:t>
      </w:r>
    </w:p>
    <w:p w14:paraId="00112A5D" w14:textId="221D8B7F"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24.</w:t>
      </w:r>
      <w:r>
        <w:rPr>
          <w:rFonts w:ascii="Arial" w:hAnsi="Arial" w:cs="Arial"/>
          <w:sz w:val="20"/>
          <w:szCs w:val="20"/>
          <w:lang w:val="sv-SE"/>
        </w:rPr>
        <w:t xml:space="preserve"> </w:t>
      </w:r>
      <w:r w:rsidRPr="006B21E2">
        <w:rPr>
          <w:rFonts w:ascii="Arial" w:hAnsi="Arial" w:cs="Arial"/>
          <w:sz w:val="20"/>
          <w:szCs w:val="20"/>
          <w:lang w:val="sv-SE"/>
        </w:rPr>
        <w:t>Kim JH, Kim YS, Park I, et al. A Comparison of Open-Construct PEEK Suture Anchor and Non-Vented Biocomposite Suture Anchor in Arthroscopic Rotator Cuff Repair: A Prospective Randomized Clinical Trial. Arthrosc - J Arthrosc Relat Surg. 2020;36(2):389-396. doi:10.1016/j.arthro.2019.08.049</w:t>
      </w:r>
    </w:p>
    <w:p w14:paraId="2D92E2B7" w14:textId="01DFA057"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lastRenderedPageBreak/>
        <w:t>25.</w:t>
      </w:r>
      <w:r>
        <w:rPr>
          <w:rFonts w:ascii="Arial" w:hAnsi="Arial" w:cs="Arial"/>
          <w:sz w:val="20"/>
          <w:szCs w:val="20"/>
          <w:lang w:val="sv-SE"/>
        </w:rPr>
        <w:t xml:space="preserve"> </w:t>
      </w:r>
      <w:r w:rsidRPr="006B21E2">
        <w:rPr>
          <w:rFonts w:ascii="Arial" w:hAnsi="Arial" w:cs="Arial"/>
          <w:sz w:val="20"/>
          <w:szCs w:val="20"/>
          <w:lang w:val="sv-SE"/>
        </w:rPr>
        <w:t>Xiao C, Wei D, Zhu Z, et al. Robot-assisted vs traditional percutaneous freehand for the scaphoid fracture treatment: a retrospective study. Int Orthop. 2022;47(3):839-845. doi:10.1007/s00264-022-05532-9</w:t>
      </w:r>
      <w:r>
        <w:rPr>
          <w:rFonts w:ascii="Arial" w:hAnsi="Arial" w:cs="Arial"/>
          <w:sz w:val="20"/>
          <w:szCs w:val="20"/>
          <w:lang w:val="sv-SE"/>
        </w:rPr>
        <w:t xml:space="preserve"> </w:t>
      </w:r>
    </w:p>
    <w:p w14:paraId="77105168" w14:textId="3959E737"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26.</w:t>
      </w:r>
      <w:r>
        <w:rPr>
          <w:rFonts w:ascii="Arial" w:hAnsi="Arial" w:cs="Arial"/>
          <w:sz w:val="20"/>
          <w:szCs w:val="20"/>
          <w:lang w:val="sv-SE"/>
        </w:rPr>
        <w:t xml:space="preserve"> </w:t>
      </w:r>
      <w:r w:rsidRPr="006B21E2">
        <w:rPr>
          <w:rFonts w:ascii="Arial" w:hAnsi="Arial" w:cs="Arial"/>
          <w:sz w:val="20"/>
          <w:szCs w:val="20"/>
          <w:lang w:val="sv-SE"/>
        </w:rPr>
        <w:t>Yadav H, Nho S, Romeo A, MacGillivray JD. Rotator cuff tears: Pathology and repair. Knee Surgery, Sport Traumatol Arthrosc. 2009;17(4):409-421. doi:10.1007/s00167-008-0686-8</w:t>
      </w:r>
    </w:p>
    <w:p w14:paraId="481002D5" w14:textId="51F11484"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27.</w:t>
      </w:r>
      <w:r>
        <w:rPr>
          <w:rFonts w:ascii="Arial" w:hAnsi="Arial" w:cs="Arial"/>
          <w:sz w:val="20"/>
          <w:szCs w:val="20"/>
          <w:lang w:val="sv-SE"/>
        </w:rPr>
        <w:t xml:space="preserve"> </w:t>
      </w:r>
      <w:r w:rsidRPr="006B21E2">
        <w:rPr>
          <w:rFonts w:ascii="Arial" w:hAnsi="Arial" w:cs="Arial"/>
          <w:sz w:val="20"/>
          <w:szCs w:val="20"/>
          <w:lang w:val="sv-SE"/>
        </w:rPr>
        <w:t>Zhao J, Luo M, Pan J, et al. Risk factors affecting rotator cuff retear after arthroscopic repair: a meta-analysis and systematic review. J Shoulder Elb Surg. 2021;30(11):2660-2670. doi:10.1016/j.jse.2021.05.010</w:t>
      </w:r>
    </w:p>
    <w:p w14:paraId="29498F8E" w14:textId="0A773FC0"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28.</w:t>
      </w:r>
      <w:r>
        <w:rPr>
          <w:rFonts w:ascii="Arial" w:hAnsi="Arial" w:cs="Arial"/>
          <w:sz w:val="20"/>
          <w:szCs w:val="20"/>
          <w:lang w:val="sv-SE"/>
        </w:rPr>
        <w:t xml:space="preserve"> </w:t>
      </w:r>
      <w:r w:rsidRPr="006B21E2">
        <w:rPr>
          <w:rFonts w:ascii="Arial" w:hAnsi="Arial" w:cs="Arial"/>
          <w:sz w:val="20"/>
          <w:szCs w:val="20"/>
          <w:lang w:val="sv-SE"/>
        </w:rPr>
        <w:t>Hantes ME, Chalatsis GI, Mpakagiannis G. Single-Row Versus Double-Row Repair in Rotator Cuff Tears. Surg Recover. Published online 2020:1-20. doi:10.5772/intechopen.89693</w:t>
      </w:r>
    </w:p>
    <w:p w14:paraId="0614FCD4" w14:textId="65735564"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29.</w:t>
      </w:r>
      <w:r>
        <w:rPr>
          <w:rFonts w:ascii="Arial" w:hAnsi="Arial" w:cs="Arial"/>
          <w:sz w:val="20"/>
          <w:szCs w:val="20"/>
          <w:lang w:val="sv-SE"/>
        </w:rPr>
        <w:t xml:space="preserve"> </w:t>
      </w:r>
      <w:r w:rsidRPr="006B21E2">
        <w:rPr>
          <w:rFonts w:ascii="Arial" w:hAnsi="Arial" w:cs="Arial"/>
          <w:sz w:val="20"/>
          <w:szCs w:val="20"/>
          <w:lang w:val="sv-SE"/>
        </w:rPr>
        <w:t>Haneveld H, Hug K, Diederichs G, Scheibel M, Gerhardt C. Arthroscopic double-row repair of the rotator cuff: A comparison of bio-absorbable and non-resorbable anchors regarding osseous reaction. Knee Surgery, Sport Traumatol Arthrosc. 2013;21(7):1647-1654. doi:10.1007/s00167-013-2510-3</w:t>
      </w:r>
    </w:p>
    <w:p w14:paraId="6E33F401" w14:textId="53A0C079"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30.</w:t>
      </w:r>
      <w:r>
        <w:rPr>
          <w:rFonts w:ascii="Arial" w:hAnsi="Arial" w:cs="Arial"/>
          <w:sz w:val="20"/>
          <w:szCs w:val="20"/>
          <w:lang w:val="sv-SE"/>
        </w:rPr>
        <w:t xml:space="preserve"> </w:t>
      </w:r>
      <w:r w:rsidRPr="006B21E2">
        <w:rPr>
          <w:rFonts w:ascii="Arial" w:hAnsi="Arial" w:cs="Arial"/>
          <w:sz w:val="20"/>
          <w:szCs w:val="20"/>
          <w:lang w:val="sv-SE"/>
        </w:rPr>
        <w:t>Di Benedetto P, Lassandro N, Beltrame A, Mancuso F, Giardini P, Causero A. Reliability of open architecture anchors in biocomposite material: Medium term clinical and MRI evaluation. our experience. Acta Biomed. 2020;91:189-195. doi:10.23750/abm.v91i4-S.9709</w:t>
      </w:r>
    </w:p>
    <w:p w14:paraId="5A24C3E5" w14:textId="2954285D"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31.</w:t>
      </w:r>
      <w:r>
        <w:rPr>
          <w:rFonts w:ascii="Arial" w:hAnsi="Arial" w:cs="Arial"/>
          <w:sz w:val="20"/>
          <w:szCs w:val="20"/>
          <w:lang w:val="sv-SE"/>
        </w:rPr>
        <w:t xml:space="preserve"> </w:t>
      </w:r>
      <w:r w:rsidRPr="006B21E2">
        <w:rPr>
          <w:rFonts w:ascii="Arial" w:hAnsi="Arial" w:cs="Arial"/>
          <w:sz w:val="20"/>
          <w:szCs w:val="20"/>
          <w:lang w:val="sv-SE"/>
        </w:rPr>
        <w:t>Ro K, Pancholi S, Son HS, Rhee YG. Perianchor Cyst Formation After Arthroscopic Rotator Cuff Repair Using All-Suture–Type, Bioabsorbable-Type, and PEEK-Type Anchors. Arthrosc - J Arthrosc Relat Surg. 2019;35(8):2284-2292. doi:10.1016/j.arthro.2019.03.032</w:t>
      </w:r>
    </w:p>
    <w:p w14:paraId="4F7C1A02" w14:textId="58E70917"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32.</w:t>
      </w:r>
      <w:r>
        <w:rPr>
          <w:rFonts w:ascii="Arial" w:hAnsi="Arial" w:cs="Arial"/>
          <w:sz w:val="20"/>
          <w:szCs w:val="20"/>
          <w:lang w:val="sv-SE"/>
        </w:rPr>
        <w:t xml:space="preserve"> </w:t>
      </w:r>
      <w:r w:rsidRPr="006B21E2">
        <w:rPr>
          <w:rFonts w:ascii="Arial" w:hAnsi="Arial" w:cs="Arial"/>
          <w:sz w:val="20"/>
          <w:szCs w:val="20"/>
          <w:lang w:val="sv-SE"/>
        </w:rPr>
        <w:t>Liu B, Wu F, Chen S, Jiang X, Tian W. Robot-assisted percutaneous scaphoid fracture fixation: a report of ten patients. J Hand Surg Eur Vol. 2019;44(7):685-691. doi:10.1177/1753193419848595</w:t>
      </w:r>
    </w:p>
    <w:p w14:paraId="66FE9531" w14:textId="74555A2C"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33.</w:t>
      </w:r>
      <w:r>
        <w:rPr>
          <w:rFonts w:ascii="Arial" w:hAnsi="Arial" w:cs="Arial"/>
          <w:sz w:val="20"/>
          <w:szCs w:val="20"/>
          <w:lang w:val="sv-SE"/>
        </w:rPr>
        <w:t xml:space="preserve"> </w:t>
      </w:r>
      <w:r w:rsidRPr="006B21E2">
        <w:rPr>
          <w:rFonts w:ascii="Arial" w:hAnsi="Arial" w:cs="Arial"/>
          <w:sz w:val="20"/>
          <w:szCs w:val="20"/>
          <w:lang w:val="sv-SE"/>
        </w:rPr>
        <w:t>Tan CK, Guisasola I, Machani B, et al. Arthroscopic Stabilization of the Shoulder: A Prospective Randomized Study of Absorbable Versus Nonabsorbable Suture Anchors. Arthrosc - J Arthrosc Relat Surg. 2006;22(7):716-720. doi:10.1016/j.arthro.2006.03.017</w:t>
      </w:r>
    </w:p>
    <w:p w14:paraId="4FAE6A2B" w14:textId="5B5D17FE" w:rsidR="006B21E2" w:rsidRP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34.</w:t>
      </w:r>
      <w:r>
        <w:rPr>
          <w:rFonts w:ascii="Arial" w:hAnsi="Arial" w:cs="Arial"/>
          <w:sz w:val="20"/>
          <w:szCs w:val="20"/>
          <w:lang w:val="sv-SE"/>
        </w:rPr>
        <w:t xml:space="preserve"> </w:t>
      </w:r>
      <w:r w:rsidRPr="006B21E2">
        <w:rPr>
          <w:rFonts w:ascii="Arial" w:hAnsi="Arial" w:cs="Arial"/>
          <w:sz w:val="20"/>
          <w:szCs w:val="20"/>
          <w:lang w:val="sv-SE"/>
        </w:rPr>
        <w:t>Matijakovich D, Solomon D, Benitez CL, et al. Long-term follow-up of perianchor cyst formation after rotator cuff repair. JSES Int. 2021;5(5):863-868. doi:10.1016/j.jseint.2021.05.010</w:t>
      </w:r>
    </w:p>
    <w:p w14:paraId="712BC6A4" w14:textId="2B978D1D" w:rsidR="006B21E2" w:rsidRDefault="006B21E2" w:rsidP="006B21E2">
      <w:pPr>
        <w:spacing w:line="360" w:lineRule="auto"/>
        <w:rPr>
          <w:rFonts w:ascii="Arial" w:hAnsi="Arial" w:cs="Arial"/>
          <w:sz w:val="20"/>
          <w:szCs w:val="20"/>
          <w:lang w:val="sv-SE"/>
        </w:rPr>
      </w:pPr>
      <w:r w:rsidRPr="006B21E2">
        <w:rPr>
          <w:rFonts w:ascii="Arial" w:hAnsi="Arial" w:cs="Arial"/>
          <w:sz w:val="20"/>
          <w:szCs w:val="20"/>
          <w:lang w:val="sv-SE"/>
        </w:rPr>
        <w:t>35.</w:t>
      </w:r>
      <w:r>
        <w:rPr>
          <w:rFonts w:ascii="Arial" w:hAnsi="Arial" w:cs="Arial"/>
          <w:sz w:val="20"/>
          <w:szCs w:val="20"/>
          <w:lang w:val="sv-SE"/>
        </w:rPr>
        <w:t xml:space="preserve"> </w:t>
      </w:r>
      <w:r w:rsidRPr="006B21E2">
        <w:rPr>
          <w:rFonts w:ascii="Arial" w:hAnsi="Arial" w:cs="Arial"/>
          <w:sz w:val="20"/>
          <w:szCs w:val="20"/>
          <w:lang w:val="sv-SE"/>
        </w:rPr>
        <w:t>Ejerhed L, Kartus J, Funck E, Köhler K, Sernert N, Karlsson J. A clinical and radiographic comparison of absorbable and non-absorbable suture anchors in open shoulder stabilisation. Knee Surgery, Sport Traumatol Arthrosc. 2000;8:349-355. doi:10.1007/s001670000162</w:t>
      </w:r>
    </w:p>
    <w:p w14:paraId="48A9A4FF" w14:textId="2C56FE58" w:rsidR="003328A9" w:rsidRDefault="003328A9" w:rsidP="006B21E2">
      <w:pPr>
        <w:spacing w:line="360" w:lineRule="auto"/>
        <w:rPr>
          <w:rFonts w:ascii="Arial" w:hAnsi="Arial" w:cs="Arial"/>
          <w:sz w:val="20"/>
          <w:szCs w:val="20"/>
          <w:lang w:val="sv-SE"/>
        </w:rPr>
      </w:pPr>
      <w:r>
        <w:rPr>
          <w:rFonts w:ascii="Arial" w:hAnsi="Arial" w:cs="Arial"/>
          <w:sz w:val="20"/>
          <w:szCs w:val="20"/>
          <w:lang w:val="sv-SE"/>
        </w:rPr>
        <w:t xml:space="preserve">36. </w:t>
      </w:r>
      <w:r w:rsidRPr="00067202">
        <w:rPr>
          <w:rFonts w:ascii="Arial" w:hAnsi="Arial" w:cs="Arial"/>
          <w:sz w:val="20"/>
          <w:szCs w:val="20"/>
          <w:highlight w:val="yellow"/>
          <w:lang w:val="sv-SE"/>
        </w:rPr>
        <w:t>Tosyali, H. K., Cevik, E., Acar, Y. A., Yilmaz, B. K., Demirci, D., Ozalp, T., &amp; Okcu, G. (2015). A rare coexistence: Scaphoid and triquetral fracture without perilunate dislocation. International Journal of Medical and Pharmaceutical Case Reports, 4(4), 97–100.</w:t>
      </w:r>
      <w:r>
        <w:rPr>
          <w:rFonts w:ascii="Arial" w:hAnsi="Arial" w:cs="Arial"/>
          <w:sz w:val="20"/>
          <w:szCs w:val="20"/>
          <w:lang w:val="sv-SE"/>
        </w:rPr>
        <w:t xml:space="preserve">   </w:t>
      </w:r>
    </w:p>
    <w:p w14:paraId="1A9DF54A" w14:textId="15646D9B" w:rsidR="002F02AD" w:rsidRPr="006B21E2" w:rsidRDefault="003328A9" w:rsidP="006B21E2">
      <w:pPr>
        <w:spacing w:line="360" w:lineRule="auto"/>
        <w:rPr>
          <w:rFonts w:ascii="Arial" w:hAnsi="Arial" w:cs="Arial"/>
          <w:sz w:val="20"/>
          <w:szCs w:val="20"/>
          <w:lang w:val="sv-SE"/>
        </w:rPr>
      </w:pPr>
      <w:r>
        <w:rPr>
          <w:rFonts w:ascii="Arial" w:hAnsi="Arial" w:cs="Arial"/>
          <w:sz w:val="20"/>
          <w:szCs w:val="20"/>
          <w:lang w:val="sv-SE"/>
        </w:rPr>
        <w:t xml:space="preserve">37. </w:t>
      </w:r>
      <w:r w:rsidRPr="00067202">
        <w:rPr>
          <w:rFonts w:ascii="Arial" w:hAnsi="Arial" w:cs="Arial"/>
          <w:sz w:val="20"/>
          <w:szCs w:val="20"/>
          <w:highlight w:val="yellow"/>
          <w:lang w:val="sv-SE"/>
        </w:rPr>
        <w:t xml:space="preserve">Uma Maheswari, K., &amp; Mohanraj, K.G. (2021). Morphological and morphometrical analysis of dry human scaphoid bone in </w:t>
      </w:r>
      <w:r>
        <w:rPr>
          <w:rFonts w:ascii="Arial" w:hAnsi="Arial" w:cs="Arial"/>
          <w:sz w:val="20"/>
          <w:szCs w:val="20"/>
          <w:highlight w:val="yellow"/>
          <w:lang w:val="sv-SE"/>
        </w:rPr>
        <w:t xml:space="preserve">the </w:t>
      </w:r>
      <w:r w:rsidRPr="00067202">
        <w:rPr>
          <w:rFonts w:ascii="Arial" w:hAnsi="Arial" w:cs="Arial"/>
          <w:sz w:val="20"/>
          <w:szCs w:val="20"/>
          <w:highlight w:val="yellow"/>
          <w:lang w:val="sv-SE"/>
        </w:rPr>
        <w:t>South Indian population and its clinical implications. Journal of Pharmaceutical Research International, 33(60B), 1803–1809.</w:t>
      </w:r>
      <w:r>
        <w:rPr>
          <w:rFonts w:ascii="Arial" w:hAnsi="Arial" w:cs="Arial"/>
          <w:sz w:val="20"/>
          <w:szCs w:val="20"/>
          <w:lang w:val="sv-SE"/>
        </w:rPr>
        <w:t xml:space="preserve">  </w:t>
      </w:r>
      <w:r w:rsidR="002F02AD">
        <w:rPr>
          <w:rFonts w:ascii="Arial" w:hAnsi="Arial" w:cs="Arial"/>
          <w:sz w:val="20"/>
          <w:szCs w:val="20"/>
          <w:lang w:val="sv-SE"/>
        </w:rPr>
        <w:t xml:space="preserve">38. </w:t>
      </w:r>
      <w:r w:rsidR="002F02AD" w:rsidRPr="00067202">
        <w:rPr>
          <w:rFonts w:ascii="Arial" w:hAnsi="Arial" w:cs="Arial"/>
          <w:sz w:val="20"/>
          <w:szCs w:val="20"/>
          <w:highlight w:val="yellow"/>
          <w:lang w:val="sv-SE"/>
        </w:rPr>
        <w:t xml:space="preserve">Suarez-Ahedo, C., Lopez-Reyes, A., Martinez-Armenta, C., Martinez-Gomez, L. E., Martinez-Nava, G. A., Pineda, C., ... &amp; Domb, B. (2023). </w:t>
      </w:r>
      <w:r w:rsidR="002F02AD" w:rsidRPr="00067202">
        <w:rPr>
          <w:rFonts w:ascii="Arial" w:hAnsi="Arial" w:cs="Arial"/>
          <w:sz w:val="20"/>
          <w:szCs w:val="20"/>
          <w:highlight w:val="yellow"/>
          <w:lang w:val="sv-SE"/>
        </w:rPr>
        <w:lastRenderedPageBreak/>
        <w:t>Revolutionizing orthopedics: a comprehensive review of robot-assisted surgery, clinical outcomes, and the future of patient care. Journal of Robotic Surgery, 17(6), 2575-2581.</w:t>
      </w:r>
      <w:r w:rsidR="002F02AD">
        <w:rPr>
          <w:rFonts w:ascii="Arial" w:hAnsi="Arial" w:cs="Arial"/>
          <w:sz w:val="20"/>
          <w:szCs w:val="20"/>
          <w:lang w:val="sv-SE"/>
        </w:rPr>
        <w:t xml:space="preserve">  </w:t>
      </w:r>
    </w:p>
    <w:p w14:paraId="27F18F0E" w14:textId="77777777" w:rsidR="002B271F" w:rsidRDefault="002B271F" w:rsidP="005A1C1F">
      <w:pPr>
        <w:widowControl w:val="0"/>
        <w:autoSpaceDE w:val="0"/>
        <w:autoSpaceDN w:val="0"/>
        <w:adjustRightInd w:val="0"/>
        <w:spacing w:line="360" w:lineRule="auto"/>
        <w:rPr>
          <w:rFonts w:ascii="Arial" w:hAnsi="Arial" w:cs="Arial"/>
          <w:sz w:val="20"/>
          <w:szCs w:val="20"/>
          <w:lang w:val="en-US"/>
        </w:rPr>
      </w:pPr>
    </w:p>
    <w:p w14:paraId="7909DB2B" w14:textId="0790B9BF" w:rsidR="002B271F" w:rsidRDefault="002B271F">
      <w:pPr>
        <w:rPr>
          <w:b/>
          <w:bCs/>
        </w:rPr>
      </w:pPr>
      <w:r>
        <w:rPr>
          <w:b/>
          <w:bCs/>
        </w:rPr>
        <w:br w:type="page"/>
      </w:r>
    </w:p>
    <w:p w14:paraId="563298A5" w14:textId="77777777" w:rsidR="002B271F" w:rsidRDefault="002B271F" w:rsidP="002B271F">
      <w:pPr>
        <w:widowControl w:val="0"/>
        <w:autoSpaceDE w:val="0"/>
        <w:autoSpaceDN w:val="0"/>
        <w:adjustRightInd w:val="0"/>
        <w:spacing w:line="360" w:lineRule="auto"/>
        <w:ind w:left="640" w:hanging="640"/>
        <w:rPr>
          <w:b/>
          <w:bCs/>
        </w:rPr>
      </w:pPr>
    </w:p>
    <w:p w14:paraId="09B4B1C3" w14:textId="46E3FDFC" w:rsidR="002B271F" w:rsidRPr="002B271F" w:rsidRDefault="002B271F" w:rsidP="00F53FF4">
      <w:pPr>
        <w:widowControl w:val="0"/>
        <w:autoSpaceDE w:val="0"/>
        <w:autoSpaceDN w:val="0"/>
        <w:adjustRightInd w:val="0"/>
        <w:spacing w:line="360" w:lineRule="auto"/>
        <w:ind w:left="640" w:hanging="640"/>
        <w:jc w:val="both"/>
        <w:rPr>
          <w:rFonts w:ascii="Arial" w:hAnsi="Arial" w:cs="Arial"/>
          <w:bCs/>
          <w:sz w:val="20"/>
          <w:szCs w:val="20"/>
        </w:rPr>
      </w:pPr>
      <w:r w:rsidRPr="00F53FF4">
        <w:rPr>
          <w:rFonts w:ascii="Arial" w:hAnsi="Arial" w:cs="Arial"/>
          <w:b/>
          <w:bCs/>
          <w:sz w:val="20"/>
          <w:szCs w:val="20"/>
        </w:rPr>
        <w:t>APPENDIX</w:t>
      </w:r>
      <w:bookmarkStart w:id="1" w:name="_Toc46142630"/>
      <w:r w:rsidR="00F53FF4" w:rsidRPr="00F53FF4">
        <w:rPr>
          <w:rFonts w:ascii="Arial" w:hAnsi="Arial" w:cs="Arial"/>
          <w:b/>
          <w:bCs/>
          <w:sz w:val="20"/>
          <w:szCs w:val="20"/>
        </w:rPr>
        <w:t>:</w:t>
      </w:r>
      <w:r w:rsidR="00F53FF4">
        <w:rPr>
          <w:rFonts w:ascii="Arial" w:hAnsi="Arial" w:cs="Arial"/>
          <w:bCs/>
          <w:sz w:val="20"/>
          <w:szCs w:val="20"/>
        </w:rPr>
        <w:t xml:space="preserve"> </w:t>
      </w:r>
      <w:r w:rsidRPr="002B271F">
        <w:rPr>
          <w:rFonts w:ascii="Arial" w:hAnsi="Arial" w:cs="Arial"/>
          <w:bCs/>
          <w:sz w:val="20"/>
          <w:szCs w:val="20"/>
        </w:rPr>
        <w:t>Search strategies</w:t>
      </w:r>
      <w:bookmarkEnd w:id="1"/>
      <w:r w:rsidRPr="002B271F">
        <w:rPr>
          <w:rFonts w:ascii="Arial" w:hAnsi="Arial" w:cs="Arial"/>
          <w:bCs/>
          <w:sz w:val="20"/>
          <w:szCs w:val="20"/>
        </w:rPr>
        <w:t xml:space="preserve"> and keywords </w:t>
      </w:r>
    </w:p>
    <w:p w14:paraId="74143BEF" w14:textId="77777777" w:rsidR="002B271F" w:rsidRPr="002B271F" w:rsidRDefault="002B271F" w:rsidP="002B271F">
      <w:pPr>
        <w:spacing w:line="360" w:lineRule="auto"/>
        <w:jc w:val="both"/>
        <w:rPr>
          <w:rFonts w:ascii="Arial" w:hAnsi="Arial" w:cs="Arial"/>
          <w:b/>
          <w:sz w:val="20"/>
          <w:szCs w:val="20"/>
          <w:lang w:val="en-GB"/>
        </w:rPr>
      </w:pPr>
      <w:r w:rsidRPr="002B271F">
        <w:rPr>
          <w:rFonts w:ascii="Arial" w:hAnsi="Arial" w:cs="Arial"/>
          <w:b/>
          <w:sz w:val="20"/>
          <w:szCs w:val="20"/>
          <w:lang w:val="en-GB"/>
        </w:rPr>
        <w:t>EMBASE (Ovid) – search date 29</w:t>
      </w:r>
      <w:r w:rsidRPr="002B271F">
        <w:rPr>
          <w:rFonts w:ascii="Arial" w:hAnsi="Arial" w:cs="Arial"/>
          <w:b/>
          <w:sz w:val="20"/>
          <w:szCs w:val="20"/>
          <w:vertAlign w:val="superscript"/>
          <w:lang w:val="en-GB"/>
        </w:rPr>
        <w:t>th</w:t>
      </w:r>
      <w:r w:rsidRPr="002B271F">
        <w:rPr>
          <w:rFonts w:ascii="Arial" w:hAnsi="Arial" w:cs="Arial"/>
          <w:b/>
          <w:sz w:val="20"/>
          <w:szCs w:val="20"/>
          <w:lang w:val="en-GB"/>
        </w:rPr>
        <w:t xml:space="preserve"> May 2025</w:t>
      </w:r>
    </w:p>
    <w:tbl>
      <w:tblPr>
        <w:tblStyle w:val="TableGrid"/>
        <w:tblW w:w="9351" w:type="dxa"/>
        <w:tblLook w:val="04A0" w:firstRow="1" w:lastRow="0" w:firstColumn="1" w:lastColumn="0" w:noHBand="0" w:noVBand="1"/>
      </w:tblPr>
      <w:tblGrid>
        <w:gridCol w:w="562"/>
        <w:gridCol w:w="7655"/>
        <w:gridCol w:w="1134"/>
      </w:tblGrid>
      <w:tr w:rsidR="002B271F" w:rsidRPr="002B271F" w14:paraId="48CA8CA2" w14:textId="77777777" w:rsidTr="009E4E7D">
        <w:trPr>
          <w:trHeight w:val="385"/>
        </w:trPr>
        <w:tc>
          <w:tcPr>
            <w:tcW w:w="562" w:type="dxa"/>
            <w:vAlign w:val="center"/>
          </w:tcPr>
          <w:p w14:paraId="474C4592"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No.</w:t>
            </w:r>
          </w:p>
        </w:tc>
        <w:tc>
          <w:tcPr>
            <w:tcW w:w="7655" w:type="dxa"/>
            <w:vAlign w:val="center"/>
          </w:tcPr>
          <w:p w14:paraId="5415D4B8"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Search</w:t>
            </w:r>
          </w:p>
        </w:tc>
        <w:tc>
          <w:tcPr>
            <w:tcW w:w="1134" w:type="dxa"/>
            <w:vAlign w:val="center"/>
          </w:tcPr>
          <w:p w14:paraId="648E7926"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Result</w:t>
            </w:r>
          </w:p>
        </w:tc>
      </w:tr>
      <w:tr w:rsidR="002B271F" w:rsidRPr="002B271F" w14:paraId="0B105373" w14:textId="77777777" w:rsidTr="009E4E7D">
        <w:tc>
          <w:tcPr>
            <w:tcW w:w="562" w:type="dxa"/>
            <w:vAlign w:val="center"/>
            <w:hideMark/>
          </w:tcPr>
          <w:p w14:paraId="1D81F6EC"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1</w:t>
            </w:r>
          </w:p>
        </w:tc>
        <w:tc>
          <w:tcPr>
            <w:tcW w:w="7655" w:type="dxa"/>
            <w:vAlign w:val="center"/>
          </w:tcPr>
          <w:p w14:paraId="1DEA8DEF"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exp scaphoid fracture/</w:t>
            </w:r>
          </w:p>
        </w:tc>
        <w:tc>
          <w:tcPr>
            <w:tcW w:w="1134" w:type="dxa"/>
            <w:vAlign w:val="center"/>
          </w:tcPr>
          <w:p w14:paraId="4A53C744"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2766</w:t>
            </w:r>
          </w:p>
        </w:tc>
      </w:tr>
      <w:tr w:rsidR="002B271F" w:rsidRPr="002B271F" w14:paraId="005D83DA" w14:textId="77777777" w:rsidTr="009E4E7D">
        <w:tc>
          <w:tcPr>
            <w:tcW w:w="562" w:type="dxa"/>
            <w:vAlign w:val="center"/>
            <w:hideMark/>
          </w:tcPr>
          <w:p w14:paraId="0C5E0ACB"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2</w:t>
            </w:r>
          </w:p>
        </w:tc>
        <w:tc>
          <w:tcPr>
            <w:tcW w:w="7655" w:type="dxa"/>
            <w:vAlign w:val="center"/>
          </w:tcPr>
          <w:p w14:paraId="0ED0C113"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exp fracture/</w:t>
            </w:r>
          </w:p>
        </w:tc>
        <w:tc>
          <w:tcPr>
            <w:tcW w:w="1134" w:type="dxa"/>
            <w:vAlign w:val="center"/>
          </w:tcPr>
          <w:p w14:paraId="798BB9A2"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388733</w:t>
            </w:r>
          </w:p>
        </w:tc>
      </w:tr>
      <w:tr w:rsidR="002B271F" w:rsidRPr="002B271F" w14:paraId="191BEDE1" w14:textId="77777777" w:rsidTr="009E4E7D">
        <w:tc>
          <w:tcPr>
            <w:tcW w:w="562" w:type="dxa"/>
            <w:vAlign w:val="center"/>
            <w:hideMark/>
          </w:tcPr>
          <w:p w14:paraId="1E97E963"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3</w:t>
            </w:r>
          </w:p>
        </w:tc>
        <w:tc>
          <w:tcPr>
            <w:tcW w:w="7655" w:type="dxa"/>
            <w:vAlign w:val="center"/>
          </w:tcPr>
          <w:p w14:paraId="44E12E5E"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 xml:space="preserve">exp </w:t>
            </w:r>
            <w:proofErr w:type="spellStart"/>
            <w:r w:rsidRPr="002B271F">
              <w:rPr>
                <w:rFonts w:ascii="Arial" w:hAnsi="Arial" w:cs="Arial"/>
                <w:sz w:val="20"/>
                <w:szCs w:val="20"/>
              </w:rPr>
              <w:t>schaphoid</w:t>
            </w:r>
            <w:proofErr w:type="spellEnd"/>
            <w:r w:rsidRPr="002B271F">
              <w:rPr>
                <w:rFonts w:ascii="Arial" w:hAnsi="Arial" w:cs="Arial"/>
                <w:sz w:val="20"/>
                <w:szCs w:val="20"/>
              </w:rPr>
              <w:t xml:space="preserve"> bone/</w:t>
            </w:r>
          </w:p>
        </w:tc>
        <w:tc>
          <w:tcPr>
            <w:tcW w:w="1134" w:type="dxa"/>
            <w:vAlign w:val="center"/>
          </w:tcPr>
          <w:p w14:paraId="0DBCA53E"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3448</w:t>
            </w:r>
          </w:p>
        </w:tc>
      </w:tr>
      <w:tr w:rsidR="002B271F" w:rsidRPr="002B271F" w14:paraId="59DECF29" w14:textId="77777777" w:rsidTr="009E4E7D">
        <w:tc>
          <w:tcPr>
            <w:tcW w:w="562" w:type="dxa"/>
            <w:vAlign w:val="center"/>
            <w:hideMark/>
          </w:tcPr>
          <w:p w14:paraId="5F81869C"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4</w:t>
            </w:r>
          </w:p>
        </w:tc>
        <w:tc>
          <w:tcPr>
            <w:tcW w:w="7655" w:type="dxa"/>
            <w:vAlign w:val="center"/>
          </w:tcPr>
          <w:p w14:paraId="0715FF85"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w:t>
            </w:r>
            <w:proofErr w:type="spellStart"/>
            <w:r w:rsidRPr="002B271F">
              <w:rPr>
                <w:rFonts w:ascii="Arial" w:hAnsi="Arial" w:cs="Arial"/>
                <w:sz w:val="20"/>
                <w:szCs w:val="20"/>
              </w:rPr>
              <w:t>Schapoid</w:t>
            </w:r>
            <w:proofErr w:type="spellEnd"/>
            <w:r w:rsidRPr="002B271F">
              <w:rPr>
                <w:rFonts w:ascii="Arial" w:hAnsi="Arial" w:cs="Arial"/>
                <w:sz w:val="20"/>
                <w:szCs w:val="20"/>
              </w:rPr>
              <w:t xml:space="preserve"> Fractur*” or scaphoid or "scaphoid bone” or Fractur*</w:t>
            </w:r>
            <w:proofErr w:type="gramStart"/>
            <w:r w:rsidRPr="002B271F">
              <w:rPr>
                <w:rFonts w:ascii="Arial" w:hAnsi="Arial" w:cs="Arial"/>
                <w:sz w:val="20"/>
                <w:szCs w:val="20"/>
              </w:rPr>
              <w:t>).</w:t>
            </w:r>
            <w:proofErr w:type="spellStart"/>
            <w:r w:rsidRPr="002B271F">
              <w:rPr>
                <w:rFonts w:ascii="Arial" w:hAnsi="Arial" w:cs="Arial"/>
                <w:sz w:val="20"/>
                <w:szCs w:val="20"/>
              </w:rPr>
              <w:t>ti</w:t>
            </w:r>
            <w:proofErr w:type="gramEnd"/>
            <w:r w:rsidRPr="002B271F">
              <w:rPr>
                <w:rFonts w:ascii="Arial" w:hAnsi="Arial" w:cs="Arial"/>
                <w:sz w:val="20"/>
                <w:szCs w:val="20"/>
              </w:rPr>
              <w:t>,ab,kw</w:t>
            </w:r>
            <w:proofErr w:type="spellEnd"/>
            <w:r w:rsidRPr="002B271F">
              <w:rPr>
                <w:rFonts w:ascii="Arial" w:hAnsi="Arial" w:cs="Arial"/>
                <w:sz w:val="20"/>
                <w:szCs w:val="20"/>
              </w:rPr>
              <w:t>.</w:t>
            </w:r>
          </w:p>
        </w:tc>
        <w:tc>
          <w:tcPr>
            <w:tcW w:w="1134" w:type="dxa"/>
            <w:vAlign w:val="center"/>
          </w:tcPr>
          <w:p w14:paraId="71F8338E"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393652</w:t>
            </w:r>
          </w:p>
        </w:tc>
      </w:tr>
      <w:tr w:rsidR="002B271F" w:rsidRPr="002B271F" w14:paraId="73D29C74" w14:textId="77777777" w:rsidTr="009E4E7D">
        <w:tc>
          <w:tcPr>
            <w:tcW w:w="562" w:type="dxa"/>
            <w:vAlign w:val="center"/>
            <w:hideMark/>
          </w:tcPr>
          <w:p w14:paraId="53BE4C68"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5</w:t>
            </w:r>
          </w:p>
        </w:tc>
        <w:tc>
          <w:tcPr>
            <w:tcW w:w="7655" w:type="dxa"/>
            <w:vAlign w:val="center"/>
          </w:tcPr>
          <w:p w14:paraId="46861CEE"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1 or 2 or 3</w:t>
            </w:r>
          </w:p>
        </w:tc>
        <w:tc>
          <w:tcPr>
            <w:tcW w:w="1134" w:type="dxa"/>
            <w:vAlign w:val="center"/>
          </w:tcPr>
          <w:p w14:paraId="2210A690"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390574</w:t>
            </w:r>
          </w:p>
        </w:tc>
      </w:tr>
      <w:tr w:rsidR="002B271F" w:rsidRPr="002B271F" w14:paraId="33F90837" w14:textId="77777777" w:rsidTr="009E4E7D">
        <w:tc>
          <w:tcPr>
            <w:tcW w:w="562" w:type="dxa"/>
            <w:vAlign w:val="center"/>
            <w:hideMark/>
          </w:tcPr>
          <w:p w14:paraId="71C90C8B"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6</w:t>
            </w:r>
          </w:p>
        </w:tc>
        <w:tc>
          <w:tcPr>
            <w:tcW w:w="7655" w:type="dxa"/>
            <w:vAlign w:val="center"/>
          </w:tcPr>
          <w:p w14:paraId="48F31AD2"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 xml:space="preserve">4 </w:t>
            </w:r>
            <w:proofErr w:type="spellStart"/>
            <w:r w:rsidRPr="002B271F">
              <w:rPr>
                <w:rFonts w:ascii="Arial" w:hAnsi="Arial" w:cs="Arial"/>
                <w:sz w:val="20"/>
                <w:szCs w:val="20"/>
              </w:rPr>
              <w:t>orr</w:t>
            </w:r>
            <w:proofErr w:type="spellEnd"/>
            <w:r w:rsidRPr="002B271F">
              <w:rPr>
                <w:rFonts w:ascii="Arial" w:hAnsi="Arial" w:cs="Arial"/>
                <w:sz w:val="20"/>
                <w:szCs w:val="20"/>
              </w:rPr>
              <w:t xml:space="preserve"> 5</w:t>
            </w:r>
          </w:p>
        </w:tc>
        <w:tc>
          <w:tcPr>
            <w:tcW w:w="1134" w:type="dxa"/>
            <w:vAlign w:val="center"/>
          </w:tcPr>
          <w:p w14:paraId="3158BA8A"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495214</w:t>
            </w:r>
          </w:p>
        </w:tc>
      </w:tr>
      <w:tr w:rsidR="002B271F" w:rsidRPr="002B271F" w14:paraId="38DE4F88" w14:textId="77777777" w:rsidTr="009E4E7D">
        <w:tc>
          <w:tcPr>
            <w:tcW w:w="562" w:type="dxa"/>
            <w:vAlign w:val="center"/>
            <w:hideMark/>
          </w:tcPr>
          <w:p w14:paraId="73BCF5C7"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7</w:t>
            </w:r>
          </w:p>
        </w:tc>
        <w:tc>
          <w:tcPr>
            <w:tcW w:w="7655" w:type="dxa"/>
            <w:vAlign w:val="center"/>
          </w:tcPr>
          <w:p w14:paraId="332DBE4B"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Exp robot assisted surgery/</w:t>
            </w:r>
          </w:p>
        </w:tc>
        <w:tc>
          <w:tcPr>
            <w:tcW w:w="1134" w:type="dxa"/>
            <w:vAlign w:val="center"/>
          </w:tcPr>
          <w:p w14:paraId="7CEA0568"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41242</w:t>
            </w:r>
          </w:p>
        </w:tc>
      </w:tr>
      <w:tr w:rsidR="002B271F" w:rsidRPr="002B271F" w14:paraId="72C71457" w14:textId="77777777" w:rsidTr="009E4E7D">
        <w:tc>
          <w:tcPr>
            <w:tcW w:w="562" w:type="dxa"/>
            <w:vAlign w:val="center"/>
            <w:hideMark/>
          </w:tcPr>
          <w:p w14:paraId="439DEBD9"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8</w:t>
            </w:r>
          </w:p>
        </w:tc>
        <w:tc>
          <w:tcPr>
            <w:tcW w:w="7655" w:type="dxa"/>
            <w:vAlign w:val="center"/>
          </w:tcPr>
          <w:p w14:paraId="1C6DBCB3"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exp robotics/</w:t>
            </w:r>
          </w:p>
        </w:tc>
        <w:tc>
          <w:tcPr>
            <w:tcW w:w="1134" w:type="dxa"/>
            <w:vAlign w:val="center"/>
          </w:tcPr>
          <w:p w14:paraId="38ECE2D7"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50853</w:t>
            </w:r>
          </w:p>
        </w:tc>
      </w:tr>
      <w:tr w:rsidR="002B271F" w:rsidRPr="002B271F" w14:paraId="653AF5EC" w14:textId="77777777" w:rsidTr="009E4E7D">
        <w:tc>
          <w:tcPr>
            <w:tcW w:w="562" w:type="dxa"/>
            <w:vAlign w:val="center"/>
            <w:hideMark/>
          </w:tcPr>
          <w:p w14:paraId="5A643D53"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9</w:t>
            </w:r>
          </w:p>
        </w:tc>
        <w:tc>
          <w:tcPr>
            <w:tcW w:w="7655" w:type="dxa"/>
            <w:vAlign w:val="center"/>
          </w:tcPr>
          <w:p w14:paraId="52916C66"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 xml:space="preserve">(“Robot* </w:t>
            </w:r>
            <w:proofErr w:type="spellStart"/>
            <w:r w:rsidRPr="002B271F">
              <w:rPr>
                <w:rFonts w:ascii="Arial" w:hAnsi="Arial" w:cs="Arial"/>
                <w:sz w:val="20"/>
                <w:szCs w:val="20"/>
              </w:rPr>
              <w:t>Surger</w:t>
            </w:r>
            <w:proofErr w:type="spellEnd"/>
            <w:r w:rsidRPr="002B271F">
              <w:rPr>
                <w:rFonts w:ascii="Arial" w:hAnsi="Arial" w:cs="Arial"/>
                <w:sz w:val="20"/>
                <w:szCs w:val="20"/>
              </w:rPr>
              <w:t xml:space="preserve">*” or Robot-assisted </w:t>
            </w:r>
            <w:proofErr w:type="spellStart"/>
            <w:r w:rsidRPr="002B271F">
              <w:rPr>
                <w:rFonts w:ascii="Arial" w:hAnsi="Arial" w:cs="Arial"/>
                <w:sz w:val="20"/>
                <w:szCs w:val="20"/>
              </w:rPr>
              <w:t>surger</w:t>
            </w:r>
            <w:proofErr w:type="spellEnd"/>
            <w:r w:rsidRPr="002B271F">
              <w:rPr>
                <w:rFonts w:ascii="Arial" w:hAnsi="Arial" w:cs="Arial"/>
                <w:sz w:val="20"/>
                <w:szCs w:val="20"/>
              </w:rPr>
              <w:t xml:space="preserve">*” or "Robot* surgical </w:t>
            </w:r>
            <w:proofErr w:type="spellStart"/>
            <w:r w:rsidRPr="002B271F">
              <w:rPr>
                <w:rFonts w:ascii="Arial" w:hAnsi="Arial" w:cs="Arial"/>
                <w:sz w:val="20"/>
                <w:szCs w:val="20"/>
              </w:rPr>
              <w:t>procedur</w:t>
            </w:r>
            <w:proofErr w:type="spellEnd"/>
            <w:r w:rsidRPr="002B271F">
              <w:rPr>
                <w:rFonts w:ascii="Arial" w:hAnsi="Arial" w:cs="Arial"/>
                <w:sz w:val="20"/>
                <w:szCs w:val="20"/>
              </w:rPr>
              <w:t>*”</w:t>
            </w:r>
            <w:proofErr w:type="gramStart"/>
            <w:r w:rsidRPr="002B271F">
              <w:rPr>
                <w:rFonts w:ascii="Arial" w:hAnsi="Arial" w:cs="Arial"/>
                <w:sz w:val="20"/>
                <w:szCs w:val="20"/>
              </w:rPr>
              <w:t>).</w:t>
            </w:r>
            <w:proofErr w:type="spellStart"/>
            <w:r w:rsidRPr="002B271F">
              <w:rPr>
                <w:rFonts w:ascii="Arial" w:hAnsi="Arial" w:cs="Arial"/>
                <w:sz w:val="20"/>
                <w:szCs w:val="20"/>
              </w:rPr>
              <w:t>ti</w:t>
            </w:r>
            <w:proofErr w:type="gramEnd"/>
            <w:r w:rsidRPr="002B271F">
              <w:rPr>
                <w:rFonts w:ascii="Arial" w:hAnsi="Arial" w:cs="Arial"/>
                <w:sz w:val="20"/>
                <w:szCs w:val="20"/>
              </w:rPr>
              <w:t>,ab,kw</w:t>
            </w:r>
            <w:proofErr w:type="spellEnd"/>
            <w:r w:rsidRPr="002B271F">
              <w:rPr>
                <w:rFonts w:ascii="Arial" w:hAnsi="Arial" w:cs="Arial"/>
                <w:sz w:val="20"/>
                <w:szCs w:val="20"/>
              </w:rPr>
              <w:t>.</w:t>
            </w:r>
          </w:p>
        </w:tc>
        <w:tc>
          <w:tcPr>
            <w:tcW w:w="1134" w:type="dxa"/>
            <w:vAlign w:val="center"/>
          </w:tcPr>
          <w:p w14:paraId="2FF85754"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23180</w:t>
            </w:r>
          </w:p>
        </w:tc>
      </w:tr>
      <w:tr w:rsidR="002B271F" w:rsidRPr="002B271F" w14:paraId="4049959C" w14:textId="77777777" w:rsidTr="009E4E7D">
        <w:tc>
          <w:tcPr>
            <w:tcW w:w="562" w:type="dxa"/>
            <w:vAlign w:val="center"/>
            <w:hideMark/>
          </w:tcPr>
          <w:p w14:paraId="21F958B8"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10</w:t>
            </w:r>
          </w:p>
        </w:tc>
        <w:tc>
          <w:tcPr>
            <w:tcW w:w="7655" w:type="dxa"/>
            <w:vAlign w:val="center"/>
          </w:tcPr>
          <w:p w14:paraId="75CD5997"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7 or 8</w:t>
            </w:r>
          </w:p>
        </w:tc>
        <w:tc>
          <w:tcPr>
            <w:tcW w:w="1134" w:type="dxa"/>
            <w:vAlign w:val="center"/>
          </w:tcPr>
          <w:p w14:paraId="61F2F262"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89113</w:t>
            </w:r>
          </w:p>
        </w:tc>
      </w:tr>
      <w:tr w:rsidR="002B271F" w:rsidRPr="002B271F" w14:paraId="36DDA537" w14:textId="77777777" w:rsidTr="009E4E7D">
        <w:tc>
          <w:tcPr>
            <w:tcW w:w="562" w:type="dxa"/>
            <w:vAlign w:val="center"/>
            <w:hideMark/>
          </w:tcPr>
          <w:p w14:paraId="61FD4CC0"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11</w:t>
            </w:r>
          </w:p>
        </w:tc>
        <w:tc>
          <w:tcPr>
            <w:tcW w:w="7655" w:type="dxa"/>
            <w:vAlign w:val="center"/>
          </w:tcPr>
          <w:p w14:paraId="4D763BBD"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9 or 10</w:t>
            </w:r>
          </w:p>
        </w:tc>
        <w:tc>
          <w:tcPr>
            <w:tcW w:w="1134" w:type="dxa"/>
            <w:vAlign w:val="center"/>
          </w:tcPr>
          <w:p w14:paraId="4BDEA145"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92501</w:t>
            </w:r>
          </w:p>
        </w:tc>
      </w:tr>
      <w:tr w:rsidR="002B271F" w:rsidRPr="002B271F" w14:paraId="0C68EA2D" w14:textId="77777777" w:rsidTr="009E4E7D">
        <w:tc>
          <w:tcPr>
            <w:tcW w:w="562" w:type="dxa"/>
            <w:vAlign w:val="center"/>
            <w:hideMark/>
          </w:tcPr>
          <w:p w14:paraId="7017FDF4"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12</w:t>
            </w:r>
          </w:p>
        </w:tc>
        <w:tc>
          <w:tcPr>
            <w:tcW w:w="7655" w:type="dxa"/>
            <w:vAlign w:val="center"/>
          </w:tcPr>
          <w:p w14:paraId="637664B6"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 xml:space="preserve">(“Conventional </w:t>
            </w:r>
            <w:proofErr w:type="spellStart"/>
            <w:r w:rsidRPr="002B271F">
              <w:rPr>
                <w:rFonts w:ascii="Arial" w:hAnsi="Arial" w:cs="Arial"/>
                <w:sz w:val="20"/>
                <w:szCs w:val="20"/>
              </w:rPr>
              <w:t>Surger</w:t>
            </w:r>
            <w:proofErr w:type="spellEnd"/>
            <w:r w:rsidRPr="002B271F">
              <w:rPr>
                <w:rFonts w:ascii="Arial" w:hAnsi="Arial" w:cs="Arial"/>
                <w:sz w:val="20"/>
                <w:szCs w:val="20"/>
              </w:rPr>
              <w:t xml:space="preserve">*” or Freehand conventional </w:t>
            </w:r>
            <w:proofErr w:type="spellStart"/>
            <w:r w:rsidRPr="002B271F">
              <w:rPr>
                <w:rFonts w:ascii="Arial" w:hAnsi="Arial" w:cs="Arial"/>
                <w:sz w:val="20"/>
                <w:szCs w:val="20"/>
              </w:rPr>
              <w:t>surger</w:t>
            </w:r>
            <w:proofErr w:type="spellEnd"/>
            <w:r w:rsidRPr="002B271F">
              <w:rPr>
                <w:rFonts w:ascii="Arial" w:hAnsi="Arial" w:cs="Arial"/>
                <w:sz w:val="20"/>
                <w:szCs w:val="20"/>
              </w:rPr>
              <w:t>*”</w:t>
            </w:r>
            <w:proofErr w:type="gramStart"/>
            <w:r w:rsidRPr="002B271F">
              <w:rPr>
                <w:rFonts w:ascii="Arial" w:hAnsi="Arial" w:cs="Arial"/>
                <w:sz w:val="20"/>
                <w:szCs w:val="20"/>
              </w:rPr>
              <w:t>).</w:t>
            </w:r>
            <w:proofErr w:type="spellStart"/>
            <w:r w:rsidRPr="002B271F">
              <w:rPr>
                <w:rFonts w:ascii="Arial" w:hAnsi="Arial" w:cs="Arial"/>
                <w:sz w:val="20"/>
                <w:szCs w:val="20"/>
              </w:rPr>
              <w:t>ti</w:t>
            </w:r>
            <w:proofErr w:type="gramEnd"/>
            <w:r w:rsidRPr="002B271F">
              <w:rPr>
                <w:rFonts w:ascii="Arial" w:hAnsi="Arial" w:cs="Arial"/>
                <w:sz w:val="20"/>
                <w:szCs w:val="20"/>
              </w:rPr>
              <w:t>,ab,kw</w:t>
            </w:r>
            <w:proofErr w:type="spellEnd"/>
            <w:r w:rsidRPr="002B271F">
              <w:rPr>
                <w:rFonts w:ascii="Arial" w:hAnsi="Arial" w:cs="Arial"/>
                <w:sz w:val="20"/>
                <w:szCs w:val="20"/>
              </w:rPr>
              <w:t>.</w:t>
            </w:r>
          </w:p>
        </w:tc>
        <w:tc>
          <w:tcPr>
            <w:tcW w:w="1134" w:type="dxa"/>
            <w:vAlign w:val="center"/>
          </w:tcPr>
          <w:p w14:paraId="500289AF"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5358</w:t>
            </w:r>
          </w:p>
        </w:tc>
      </w:tr>
      <w:tr w:rsidR="002B271F" w:rsidRPr="002B271F" w14:paraId="462705B0" w14:textId="77777777" w:rsidTr="009E4E7D">
        <w:tc>
          <w:tcPr>
            <w:tcW w:w="562" w:type="dxa"/>
            <w:vAlign w:val="center"/>
            <w:hideMark/>
          </w:tcPr>
          <w:p w14:paraId="2FEC6D88"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13</w:t>
            </w:r>
          </w:p>
        </w:tc>
        <w:tc>
          <w:tcPr>
            <w:tcW w:w="7655" w:type="dxa"/>
            <w:vAlign w:val="center"/>
          </w:tcPr>
          <w:p w14:paraId="1C32C231"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exp fracture fixation/</w:t>
            </w:r>
          </w:p>
        </w:tc>
        <w:tc>
          <w:tcPr>
            <w:tcW w:w="1134" w:type="dxa"/>
            <w:vAlign w:val="center"/>
          </w:tcPr>
          <w:p w14:paraId="625085B9"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106415</w:t>
            </w:r>
          </w:p>
        </w:tc>
      </w:tr>
      <w:tr w:rsidR="002B271F" w:rsidRPr="002B271F" w14:paraId="536F0D3F" w14:textId="77777777" w:rsidTr="009E4E7D">
        <w:tc>
          <w:tcPr>
            <w:tcW w:w="562" w:type="dxa"/>
            <w:vAlign w:val="center"/>
            <w:hideMark/>
          </w:tcPr>
          <w:p w14:paraId="621217F6"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14</w:t>
            </w:r>
          </w:p>
        </w:tc>
        <w:tc>
          <w:tcPr>
            <w:tcW w:w="7655" w:type="dxa"/>
            <w:vAlign w:val="center"/>
          </w:tcPr>
          <w:p w14:paraId="6B2E2F33"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exp bone screw/</w:t>
            </w:r>
          </w:p>
        </w:tc>
        <w:tc>
          <w:tcPr>
            <w:tcW w:w="1134" w:type="dxa"/>
            <w:vAlign w:val="center"/>
          </w:tcPr>
          <w:p w14:paraId="65D5BAE0"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52962</w:t>
            </w:r>
          </w:p>
        </w:tc>
      </w:tr>
      <w:tr w:rsidR="002B271F" w:rsidRPr="002B271F" w14:paraId="5AA632B7" w14:textId="77777777" w:rsidTr="009E4E7D">
        <w:tc>
          <w:tcPr>
            <w:tcW w:w="562" w:type="dxa"/>
            <w:vAlign w:val="center"/>
            <w:hideMark/>
          </w:tcPr>
          <w:p w14:paraId="665C1CF9"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15</w:t>
            </w:r>
          </w:p>
        </w:tc>
        <w:tc>
          <w:tcPr>
            <w:tcW w:w="7655" w:type="dxa"/>
            <w:vAlign w:val="center"/>
          </w:tcPr>
          <w:p w14:paraId="76D07CA8"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(“Screw fixation” or Cannulated screw fixation”</w:t>
            </w:r>
            <w:proofErr w:type="gramStart"/>
            <w:r w:rsidRPr="002B271F">
              <w:rPr>
                <w:rFonts w:ascii="Arial" w:hAnsi="Arial" w:cs="Arial"/>
                <w:sz w:val="20"/>
                <w:szCs w:val="20"/>
              </w:rPr>
              <w:t>).</w:t>
            </w:r>
            <w:proofErr w:type="spellStart"/>
            <w:r w:rsidRPr="002B271F">
              <w:rPr>
                <w:rFonts w:ascii="Arial" w:hAnsi="Arial" w:cs="Arial"/>
                <w:sz w:val="20"/>
                <w:szCs w:val="20"/>
              </w:rPr>
              <w:t>ti</w:t>
            </w:r>
            <w:proofErr w:type="gramEnd"/>
            <w:r w:rsidRPr="002B271F">
              <w:rPr>
                <w:rFonts w:ascii="Arial" w:hAnsi="Arial" w:cs="Arial"/>
                <w:sz w:val="20"/>
                <w:szCs w:val="20"/>
              </w:rPr>
              <w:t>,ab,kw</w:t>
            </w:r>
            <w:proofErr w:type="spellEnd"/>
            <w:r w:rsidRPr="002B271F">
              <w:rPr>
                <w:rFonts w:ascii="Arial" w:hAnsi="Arial" w:cs="Arial"/>
                <w:sz w:val="20"/>
                <w:szCs w:val="20"/>
              </w:rPr>
              <w:t>.</w:t>
            </w:r>
          </w:p>
        </w:tc>
        <w:tc>
          <w:tcPr>
            <w:tcW w:w="1134" w:type="dxa"/>
            <w:vAlign w:val="center"/>
          </w:tcPr>
          <w:p w14:paraId="374B3111"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12627</w:t>
            </w:r>
          </w:p>
        </w:tc>
      </w:tr>
      <w:tr w:rsidR="002B271F" w:rsidRPr="002B271F" w14:paraId="2887337D" w14:textId="77777777" w:rsidTr="009E4E7D">
        <w:tc>
          <w:tcPr>
            <w:tcW w:w="562" w:type="dxa"/>
            <w:vAlign w:val="center"/>
            <w:hideMark/>
          </w:tcPr>
          <w:p w14:paraId="34F472A5"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16</w:t>
            </w:r>
          </w:p>
        </w:tc>
        <w:tc>
          <w:tcPr>
            <w:tcW w:w="7655" w:type="dxa"/>
            <w:vAlign w:val="center"/>
          </w:tcPr>
          <w:p w14:paraId="20DEE774"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13 or 14</w:t>
            </w:r>
          </w:p>
        </w:tc>
        <w:tc>
          <w:tcPr>
            <w:tcW w:w="1134" w:type="dxa"/>
            <w:vAlign w:val="center"/>
          </w:tcPr>
          <w:p w14:paraId="226219DF"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138993</w:t>
            </w:r>
          </w:p>
        </w:tc>
      </w:tr>
      <w:tr w:rsidR="002B271F" w:rsidRPr="002B271F" w14:paraId="028CA2C1" w14:textId="77777777" w:rsidTr="009E4E7D">
        <w:tc>
          <w:tcPr>
            <w:tcW w:w="562" w:type="dxa"/>
            <w:vAlign w:val="center"/>
            <w:hideMark/>
          </w:tcPr>
          <w:p w14:paraId="65CF1414"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17</w:t>
            </w:r>
          </w:p>
        </w:tc>
        <w:tc>
          <w:tcPr>
            <w:tcW w:w="7655" w:type="dxa"/>
            <w:vAlign w:val="center"/>
          </w:tcPr>
          <w:p w14:paraId="54424304"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15 or 16</w:t>
            </w:r>
          </w:p>
        </w:tc>
        <w:tc>
          <w:tcPr>
            <w:tcW w:w="1134" w:type="dxa"/>
            <w:vAlign w:val="center"/>
          </w:tcPr>
          <w:p w14:paraId="0D11E50C"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141640</w:t>
            </w:r>
          </w:p>
        </w:tc>
      </w:tr>
      <w:tr w:rsidR="002B271F" w:rsidRPr="002B271F" w14:paraId="0B6B1657" w14:textId="77777777" w:rsidTr="009E4E7D">
        <w:tc>
          <w:tcPr>
            <w:tcW w:w="562" w:type="dxa"/>
            <w:vAlign w:val="center"/>
            <w:hideMark/>
          </w:tcPr>
          <w:p w14:paraId="684C6BBA"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18</w:t>
            </w:r>
          </w:p>
        </w:tc>
        <w:tc>
          <w:tcPr>
            <w:tcW w:w="7655" w:type="dxa"/>
            <w:vAlign w:val="center"/>
          </w:tcPr>
          <w:p w14:paraId="56CD9F74"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6 and 11 and 12 and 17</w:t>
            </w:r>
          </w:p>
        </w:tc>
        <w:tc>
          <w:tcPr>
            <w:tcW w:w="1134" w:type="dxa"/>
            <w:vAlign w:val="center"/>
          </w:tcPr>
          <w:p w14:paraId="296B10AA"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2</w:t>
            </w:r>
          </w:p>
        </w:tc>
      </w:tr>
    </w:tbl>
    <w:p w14:paraId="2644AD25" w14:textId="77777777" w:rsidR="002B271F" w:rsidRPr="002B271F" w:rsidRDefault="002B271F" w:rsidP="002B271F">
      <w:pPr>
        <w:spacing w:line="360" w:lineRule="auto"/>
        <w:jc w:val="both"/>
        <w:rPr>
          <w:rFonts w:ascii="Arial" w:hAnsi="Arial" w:cs="Arial"/>
          <w:sz w:val="20"/>
          <w:szCs w:val="20"/>
          <w:lang w:val="en-GB"/>
        </w:rPr>
      </w:pPr>
    </w:p>
    <w:p w14:paraId="33B33E5B" w14:textId="77777777" w:rsidR="002B271F" w:rsidRPr="002B271F" w:rsidRDefault="002B271F" w:rsidP="002B271F">
      <w:pPr>
        <w:spacing w:line="360" w:lineRule="auto"/>
        <w:jc w:val="both"/>
        <w:rPr>
          <w:rFonts w:ascii="Arial" w:hAnsi="Arial" w:cs="Arial"/>
          <w:b/>
          <w:sz w:val="20"/>
          <w:szCs w:val="20"/>
          <w:lang w:val="en-GB"/>
        </w:rPr>
      </w:pPr>
      <w:r w:rsidRPr="002B271F">
        <w:rPr>
          <w:rFonts w:ascii="Arial" w:hAnsi="Arial" w:cs="Arial"/>
          <w:b/>
          <w:sz w:val="20"/>
          <w:szCs w:val="20"/>
          <w:lang w:val="en-GB"/>
        </w:rPr>
        <w:t>MEDLINE (PubMed) – search date 29</w:t>
      </w:r>
      <w:r w:rsidRPr="002B271F">
        <w:rPr>
          <w:rFonts w:ascii="Arial" w:hAnsi="Arial" w:cs="Arial"/>
          <w:b/>
          <w:sz w:val="20"/>
          <w:szCs w:val="20"/>
          <w:vertAlign w:val="superscript"/>
          <w:lang w:val="en-GB"/>
        </w:rPr>
        <w:t>th</w:t>
      </w:r>
      <w:r w:rsidRPr="002B271F">
        <w:rPr>
          <w:rFonts w:ascii="Arial" w:hAnsi="Arial" w:cs="Arial"/>
          <w:b/>
          <w:sz w:val="20"/>
          <w:szCs w:val="20"/>
          <w:lang w:val="en-GB"/>
        </w:rPr>
        <w:t xml:space="preserve"> May 2025</w:t>
      </w:r>
    </w:p>
    <w:tbl>
      <w:tblPr>
        <w:tblStyle w:val="TableGrid"/>
        <w:tblW w:w="9351" w:type="dxa"/>
        <w:tblLook w:val="04A0" w:firstRow="1" w:lastRow="0" w:firstColumn="1" w:lastColumn="0" w:noHBand="0" w:noVBand="1"/>
      </w:tblPr>
      <w:tblGrid>
        <w:gridCol w:w="704"/>
        <w:gridCol w:w="7513"/>
        <w:gridCol w:w="1134"/>
      </w:tblGrid>
      <w:tr w:rsidR="002B271F" w:rsidRPr="002B271F" w14:paraId="275FB697" w14:textId="77777777" w:rsidTr="009E4E7D">
        <w:tc>
          <w:tcPr>
            <w:tcW w:w="704" w:type="dxa"/>
          </w:tcPr>
          <w:p w14:paraId="7E6C01B2"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No.</w:t>
            </w:r>
          </w:p>
        </w:tc>
        <w:tc>
          <w:tcPr>
            <w:tcW w:w="7513" w:type="dxa"/>
          </w:tcPr>
          <w:p w14:paraId="108A054D"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Search</w:t>
            </w:r>
          </w:p>
        </w:tc>
        <w:tc>
          <w:tcPr>
            <w:tcW w:w="1134" w:type="dxa"/>
          </w:tcPr>
          <w:p w14:paraId="19FA035D"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Result</w:t>
            </w:r>
          </w:p>
        </w:tc>
      </w:tr>
      <w:tr w:rsidR="002B271F" w:rsidRPr="002B271F" w14:paraId="36831B51" w14:textId="77777777" w:rsidTr="009E4E7D">
        <w:tc>
          <w:tcPr>
            <w:tcW w:w="704" w:type="dxa"/>
          </w:tcPr>
          <w:p w14:paraId="1DEC945A"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#1</w:t>
            </w:r>
          </w:p>
        </w:tc>
        <w:tc>
          <w:tcPr>
            <w:tcW w:w="7513" w:type="dxa"/>
          </w:tcPr>
          <w:p w14:paraId="1803FDD7"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((("Scaphoid Fractur*"[Title/Abstract]) OR (Scaphoid[Title/Abstract])) OR (Scaphoid Bone[Title/Abstract])) OR (Fractur*[Title/Abstract])</w:t>
            </w:r>
          </w:p>
        </w:tc>
        <w:tc>
          <w:tcPr>
            <w:tcW w:w="1134" w:type="dxa"/>
            <w:vAlign w:val="bottom"/>
          </w:tcPr>
          <w:p w14:paraId="6C2DDCF9" w14:textId="77777777" w:rsidR="002B271F" w:rsidRPr="002B271F" w:rsidRDefault="002B271F" w:rsidP="002B271F">
            <w:pPr>
              <w:spacing w:line="360" w:lineRule="auto"/>
              <w:jc w:val="both"/>
              <w:rPr>
                <w:rFonts w:ascii="Arial" w:hAnsi="Arial" w:cs="Arial"/>
                <w:bCs/>
                <w:sz w:val="20"/>
                <w:szCs w:val="20"/>
                <w:lang w:val="en-GB"/>
              </w:rPr>
            </w:pPr>
            <w:r w:rsidRPr="002B271F">
              <w:rPr>
                <w:rFonts w:ascii="Arial" w:hAnsi="Arial" w:cs="Arial"/>
                <w:color w:val="000000"/>
                <w:sz w:val="20"/>
                <w:szCs w:val="20"/>
              </w:rPr>
              <w:t>350,244</w:t>
            </w:r>
          </w:p>
        </w:tc>
      </w:tr>
      <w:tr w:rsidR="002B271F" w:rsidRPr="002B271F" w14:paraId="318314E0" w14:textId="77777777" w:rsidTr="009E4E7D">
        <w:tc>
          <w:tcPr>
            <w:tcW w:w="704" w:type="dxa"/>
          </w:tcPr>
          <w:p w14:paraId="5EBBCAC4"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#2</w:t>
            </w:r>
          </w:p>
        </w:tc>
        <w:tc>
          <w:tcPr>
            <w:tcW w:w="7513" w:type="dxa"/>
          </w:tcPr>
          <w:p w14:paraId="655EA0F6"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(Scaphoid Bone[</w:t>
            </w:r>
            <w:proofErr w:type="spellStart"/>
            <w:r w:rsidRPr="002B271F">
              <w:rPr>
                <w:rFonts w:ascii="Arial" w:hAnsi="Arial" w:cs="Arial"/>
                <w:sz w:val="20"/>
                <w:szCs w:val="20"/>
              </w:rPr>
              <w:t>MeSH</w:t>
            </w:r>
            <w:proofErr w:type="spellEnd"/>
            <w:r w:rsidRPr="002B271F">
              <w:rPr>
                <w:rFonts w:ascii="Arial" w:hAnsi="Arial" w:cs="Arial"/>
                <w:sz w:val="20"/>
                <w:szCs w:val="20"/>
              </w:rPr>
              <w:t xml:space="preserve"> Terms]) OR (Fractures, Bone[</w:t>
            </w:r>
            <w:proofErr w:type="spellStart"/>
            <w:r w:rsidRPr="002B271F">
              <w:rPr>
                <w:rFonts w:ascii="Arial" w:hAnsi="Arial" w:cs="Arial"/>
                <w:sz w:val="20"/>
                <w:szCs w:val="20"/>
              </w:rPr>
              <w:t>MeSH</w:t>
            </w:r>
            <w:proofErr w:type="spellEnd"/>
            <w:r w:rsidRPr="002B271F">
              <w:rPr>
                <w:rFonts w:ascii="Arial" w:hAnsi="Arial" w:cs="Arial"/>
                <w:sz w:val="20"/>
                <w:szCs w:val="20"/>
              </w:rPr>
              <w:t xml:space="preserve"> Terms])</w:t>
            </w:r>
          </w:p>
        </w:tc>
        <w:tc>
          <w:tcPr>
            <w:tcW w:w="1134" w:type="dxa"/>
            <w:vAlign w:val="bottom"/>
          </w:tcPr>
          <w:p w14:paraId="7A51DC73" w14:textId="77777777" w:rsidR="002B271F" w:rsidRPr="002B271F" w:rsidRDefault="002B271F" w:rsidP="002B271F">
            <w:pPr>
              <w:spacing w:line="360" w:lineRule="auto"/>
              <w:jc w:val="both"/>
              <w:rPr>
                <w:rFonts w:ascii="Arial" w:hAnsi="Arial" w:cs="Arial"/>
                <w:bCs/>
                <w:sz w:val="20"/>
                <w:szCs w:val="20"/>
                <w:lang w:val="en-GB"/>
              </w:rPr>
            </w:pPr>
            <w:r w:rsidRPr="002B271F">
              <w:rPr>
                <w:rFonts w:ascii="Arial" w:hAnsi="Arial" w:cs="Arial"/>
                <w:bCs/>
                <w:sz w:val="20"/>
                <w:szCs w:val="20"/>
                <w:lang w:val="en-GB"/>
              </w:rPr>
              <w:t>222,094</w:t>
            </w:r>
          </w:p>
        </w:tc>
      </w:tr>
      <w:tr w:rsidR="002B271F" w:rsidRPr="002B271F" w14:paraId="3C276899" w14:textId="77777777" w:rsidTr="009E4E7D">
        <w:tc>
          <w:tcPr>
            <w:tcW w:w="704" w:type="dxa"/>
          </w:tcPr>
          <w:p w14:paraId="0CC49AD6"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#3</w:t>
            </w:r>
          </w:p>
        </w:tc>
        <w:tc>
          <w:tcPr>
            <w:tcW w:w="7513" w:type="dxa"/>
          </w:tcPr>
          <w:p w14:paraId="6D74C5D4"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 xml:space="preserve">#1 OR #2  </w:t>
            </w:r>
          </w:p>
        </w:tc>
        <w:tc>
          <w:tcPr>
            <w:tcW w:w="1134" w:type="dxa"/>
            <w:vAlign w:val="bottom"/>
          </w:tcPr>
          <w:p w14:paraId="33D637CC" w14:textId="77777777" w:rsidR="002B271F" w:rsidRPr="002B271F" w:rsidRDefault="002B271F" w:rsidP="002B271F">
            <w:pPr>
              <w:spacing w:line="360" w:lineRule="auto"/>
              <w:jc w:val="both"/>
              <w:rPr>
                <w:rFonts w:ascii="Arial" w:hAnsi="Arial" w:cs="Arial"/>
                <w:bCs/>
                <w:sz w:val="20"/>
                <w:szCs w:val="20"/>
                <w:lang w:val="en-GB"/>
              </w:rPr>
            </w:pPr>
            <w:r w:rsidRPr="002B271F">
              <w:rPr>
                <w:rFonts w:ascii="Arial" w:hAnsi="Arial" w:cs="Arial"/>
                <w:bCs/>
                <w:sz w:val="20"/>
                <w:szCs w:val="20"/>
                <w:lang w:val="en-GB"/>
              </w:rPr>
              <w:t>392,920</w:t>
            </w:r>
          </w:p>
        </w:tc>
      </w:tr>
      <w:tr w:rsidR="002B271F" w:rsidRPr="002B271F" w14:paraId="43590960" w14:textId="77777777" w:rsidTr="009E4E7D">
        <w:tc>
          <w:tcPr>
            <w:tcW w:w="704" w:type="dxa"/>
          </w:tcPr>
          <w:p w14:paraId="4EE4871A"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#4</w:t>
            </w:r>
          </w:p>
        </w:tc>
        <w:tc>
          <w:tcPr>
            <w:tcW w:w="7513" w:type="dxa"/>
          </w:tcPr>
          <w:p w14:paraId="301FE243"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 xml:space="preserve">(("Robot* </w:t>
            </w:r>
            <w:proofErr w:type="spellStart"/>
            <w:r w:rsidRPr="002B271F">
              <w:rPr>
                <w:rFonts w:ascii="Arial" w:hAnsi="Arial" w:cs="Arial"/>
                <w:sz w:val="20"/>
                <w:szCs w:val="20"/>
              </w:rPr>
              <w:t>Surger</w:t>
            </w:r>
            <w:proofErr w:type="spellEnd"/>
            <w:r w:rsidRPr="002B271F">
              <w:rPr>
                <w:rFonts w:ascii="Arial" w:hAnsi="Arial" w:cs="Arial"/>
                <w:sz w:val="20"/>
                <w:szCs w:val="20"/>
              </w:rPr>
              <w:t xml:space="preserve">*"[Title/Abstract]) OR ("Robot-assisted </w:t>
            </w:r>
            <w:proofErr w:type="spellStart"/>
            <w:r w:rsidRPr="002B271F">
              <w:rPr>
                <w:rFonts w:ascii="Arial" w:hAnsi="Arial" w:cs="Arial"/>
                <w:sz w:val="20"/>
                <w:szCs w:val="20"/>
              </w:rPr>
              <w:t>surger</w:t>
            </w:r>
            <w:proofErr w:type="spellEnd"/>
            <w:r w:rsidRPr="002B271F">
              <w:rPr>
                <w:rFonts w:ascii="Arial" w:hAnsi="Arial" w:cs="Arial"/>
                <w:sz w:val="20"/>
                <w:szCs w:val="20"/>
              </w:rPr>
              <w:t xml:space="preserve">*"[Title/Abstract])) OR ("Robot* surgical </w:t>
            </w:r>
            <w:proofErr w:type="spellStart"/>
            <w:r w:rsidRPr="002B271F">
              <w:rPr>
                <w:rFonts w:ascii="Arial" w:hAnsi="Arial" w:cs="Arial"/>
                <w:sz w:val="20"/>
                <w:szCs w:val="20"/>
              </w:rPr>
              <w:t>procedur</w:t>
            </w:r>
            <w:proofErr w:type="spellEnd"/>
            <w:r w:rsidRPr="002B271F">
              <w:rPr>
                <w:rFonts w:ascii="Arial" w:hAnsi="Arial" w:cs="Arial"/>
                <w:sz w:val="20"/>
                <w:szCs w:val="20"/>
              </w:rPr>
              <w:t>*"[Title/Abstract])</w:t>
            </w:r>
          </w:p>
        </w:tc>
        <w:tc>
          <w:tcPr>
            <w:tcW w:w="1134" w:type="dxa"/>
            <w:vAlign w:val="bottom"/>
          </w:tcPr>
          <w:p w14:paraId="5237FACE" w14:textId="77777777" w:rsidR="002B271F" w:rsidRPr="002B271F" w:rsidRDefault="002B271F" w:rsidP="002B271F">
            <w:pPr>
              <w:spacing w:line="360" w:lineRule="auto"/>
              <w:jc w:val="both"/>
              <w:rPr>
                <w:rFonts w:ascii="Arial" w:hAnsi="Arial" w:cs="Arial"/>
                <w:bCs/>
                <w:sz w:val="20"/>
                <w:szCs w:val="20"/>
                <w:lang w:val="en-GB"/>
              </w:rPr>
            </w:pPr>
          </w:p>
          <w:p w14:paraId="489DA234" w14:textId="77777777" w:rsidR="002B271F" w:rsidRPr="002B271F" w:rsidRDefault="002B271F" w:rsidP="002B271F">
            <w:pPr>
              <w:spacing w:line="360" w:lineRule="auto"/>
              <w:jc w:val="both"/>
              <w:rPr>
                <w:rFonts w:ascii="Arial" w:hAnsi="Arial" w:cs="Arial"/>
                <w:bCs/>
                <w:sz w:val="20"/>
                <w:szCs w:val="20"/>
                <w:lang w:val="en-GB"/>
              </w:rPr>
            </w:pPr>
          </w:p>
          <w:p w14:paraId="626477E9" w14:textId="77777777" w:rsidR="002B271F" w:rsidRPr="002B271F" w:rsidRDefault="002B271F" w:rsidP="002B271F">
            <w:pPr>
              <w:spacing w:line="360" w:lineRule="auto"/>
              <w:jc w:val="both"/>
              <w:rPr>
                <w:rFonts w:ascii="Arial" w:hAnsi="Arial" w:cs="Arial"/>
                <w:bCs/>
                <w:sz w:val="20"/>
                <w:szCs w:val="20"/>
                <w:lang w:val="en-GB"/>
              </w:rPr>
            </w:pPr>
            <w:r w:rsidRPr="002B271F">
              <w:rPr>
                <w:rFonts w:ascii="Arial" w:hAnsi="Arial" w:cs="Arial"/>
                <w:bCs/>
                <w:sz w:val="20"/>
                <w:szCs w:val="20"/>
                <w:lang w:val="en-GB"/>
              </w:rPr>
              <w:t>14,845</w:t>
            </w:r>
          </w:p>
        </w:tc>
      </w:tr>
      <w:tr w:rsidR="002B271F" w:rsidRPr="002B271F" w14:paraId="2336D3A4" w14:textId="77777777" w:rsidTr="009E4E7D">
        <w:tc>
          <w:tcPr>
            <w:tcW w:w="704" w:type="dxa"/>
          </w:tcPr>
          <w:p w14:paraId="49C978A6"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#5</w:t>
            </w:r>
          </w:p>
        </w:tc>
        <w:tc>
          <w:tcPr>
            <w:tcW w:w="7513" w:type="dxa"/>
          </w:tcPr>
          <w:p w14:paraId="51264ACD"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(Robotic Surgical Procedures[</w:t>
            </w:r>
            <w:proofErr w:type="spellStart"/>
            <w:r w:rsidRPr="002B271F">
              <w:rPr>
                <w:rFonts w:ascii="Arial" w:hAnsi="Arial" w:cs="Arial"/>
                <w:sz w:val="20"/>
                <w:szCs w:val="20"/>
              </w:rPr>
              <w:t>MeSH</w:t>
            </w:r>
            <w:proofErr w:type="spellEnd"/>
            <w:r w:rsidRPr="002B271F">
              <w:rPr>
                <w:rFonts w:ascii="Arial" w:hAnsi="Arial" w:cs="Arial"/>
                <w:sz w:val="20"/>
                <w:szCs w:val="20"/>
              </w:rPr>
              <w:t xml:space="preserve"> Terms]) OR (Robotics[</w:t>
            </w:r>
            <w:proofErr w:type="spellStart"/>
            <w:r w:rsidRPr="002B271F">
              <w:rPr>
                <w:rFonts w:ascii="Arial" w:hAnsi="Arial" w:cs="Arial"/>
                <w:sz w:val="20"/>
                <w:szCs w:val="20"/>
              </w:rPr>
              <w:t>MeSH</w:t>
            </w:r>
            <w:proofErr w:type="spellEnd"/>
            <w:r w:rsidRPr="002B271F">
              <w:rPr>
                <w:rFonts w:ascii="Arial" w:hAnsi="Arial" w:cs="Arial"/>
                <w:sz w:val="20"/>
                <w:szCs w:val="20"/>
              </w:rPr>
              <w:t xml:space="preserve"> Terms])</w:t>
            </w:r>
          </w:p>
        </w:tc>
        <w:tc>
          <w:tcPr>
            <w:tcW w:w="1134" w:type="dxa"/>
            <w:vAlign w:val="bottom"/>
          </w:tcPr>
          <w:p w14:paraId="451073CA" w14:textId="77777777" w:rsidR="002B271F" w:rsidRPr="002B271F" w:rsidRDefault="002B271F" w:rsidP="002B271F">
            <w:pPr>
              <w:spacing w:line="360" w:lineRule="auto"/>
              <w:jc w:val="both"/>
              <w:rPr>
                <w:rFonts w:ascii="Arial" w:hAnsi="Arial" w:cs="Arial"/>
                <w:bCs/>
                <w:sz w:val="20"/>
                <w:szCs w:val="20"/>
                <w:lang w:val="en-GB"/>
              </w:rPr>
            </w:pPr>
            <w:r w:rsidRPr="002B271F">
              <w:rPr>
                <w:rFonts w:ascii="Arial" w:hAnsi="Arial" w:cs="Arial"/>
                <w:bCs/>
                <w:sz w:val="20"/>
                <w:szCs w:val="20"/>
                <w:lang w:val="en-GB"/>
              </w:rPr>
              <w:t>48,615</w:t>
            </w:r>
          </w:p>
        </w:tc>
      </w:tr>
      <w:tr w:rsidR="002B271F" w:rsidRPr="002B271F" w14:paraId="46968EB9" w14:textId="77777777" w:rsidTr="009E4E7D">
        <w:tc>
          <w:tcPr>
            <w:tcW w:w="704" w:type="dxa"/>
          </w:tcPr>
          <w:p w14:paraId="09620A75"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#6</w:t>
            </w:r>
          </w:p>
        </w:tc>
        <w:tc>
          <w:tcPr>
            <w:tcW w:w="7513" w:type="dxa"/>
          </w:tcPr>
          <w:p w14:paraId="1137CFBF"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#4 OR #5</w:t>
            </w:r>
          </w:p>
        </w:tc>
        <w:tc>
          <w:tcPr>
            <w:tcW w:w="1134" w:type="dxa"/>
            <w:vAlign w:val="bottom"/>
          </w:tcPr>
          <w:p w14:paraId="2529906E" w14:textId="77777777" w:rsidR="002B271F" w:rsidRPr="002B271F" w:rsidRDefault="002B271F" w:rsidP="002B271F">
            <w:pPr>
              <w:spacing w:line="360" w:lineRule="auto"/>
              <w:jc w:val="both"/>
              <w:rPr>
                <w:rFonts w:ascii="Arial" w:hAnsi="Arial" w:cs="Arial"/>
                <w:bCs/>
                <w:sz w:val="20"/>
                <w:szCs w:val="20"/>
                <w:lang w:val="en-GB"/>
              </w:rPr>
            </w:pPr>
            <w:r w:rsidRPr="002B271F">
              <w:rPr>
                <w:rFonts w:ascii="Arial" w:hAnsi="Arial" w:cs="Arial"/>
                <w:bCs/>
                <w:sz w:val="20"/>
                <w:szCs w:val="20"/>
              </w:rPr>
              <w:t xml:space="preserve">53,490 </w:t>
            </w:r>
          </w:p>
        </w:tc>
      </w:tr>
      <w:tr w:rsidR="002B271F" w:rsidRPr="002B271F" w14:paraId="3CA4086A" w14:textId="77777777" w:rsidTr="009E4E7D">
        <w:tc>
          <w:tcPr>
            <w:tcW w:w="704" w:type="dxa"/>
          </w:tcPr>
          <w:p w14:paraId="18EE22FB"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lastRenderedPageBreak/>
              <w:t>#7</w:t>
            </w:r>
          </w:p>
        </w:tc>
        <w:tc>
          <w:tcPr>
            <w:tcW w:w="7513" w:type="dxa"/>
          </w:tcPr>
          <w:p w14:paraId="02C0AD83"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 xml:space="preserve">((((("Conventional </w:t>
            </w:r>
            <w:proofErr w:type="spellStart"/>
            <w:r w:rsidRPr="002B271F">
              <w:rPr>
                <w:rFonts w:ascii="Arial" w:hAnsi="Arial" w:cs="Arial"/>
                <w:sz w:val="20"/>
                <w:szCs w:val="20"/>
              </w:rPr>
              <w:t>Surger</w:t>
            </w:r>
            <w:proofErr w:type="spellEnd"/>
            <w:r w:rsidRPr="002B271F">
              <w:rPr>
                <w:rFonts w:ascii="Arial" w:hAnsi="Arial" w:cs="Arial"/>
                <w:sz w:val="20"/>
                <w:szCs w:val="20"/>
              </w:rPr>
              <w:t>*"[Title/Abstract]) OR ("Freehand"[Title/Abstract])) OR (Free-hand[Title/Abstract])) OR (conventional[Title/Abstract])) OR ("Screw fixation"[Title/Abstract])) OR ("Cannulated screw fixation"[Title/Abstract])</w:t>
            </w:r>
          </w:p>
        </w:tc>
        <w:tc>
          <w:tcPr>
            <w:tcW w:w="1134" w:type="dxa"/>
            <w:vAlign w:val="bottom"/>
          </w:tcPr>
          <w:p w14:paraId="34CD2227" w14:textId="77777777" w:rsidR="002B271F" w:rsidRPr="002B271F" w:rsidRDefault="002B271F" w:rsidP="002B271F">
            <w:pPr>
              <w:spacing w:line="360" w:lineRule="auto"/>
              <w:jc w:val="both"/>
              <w:rPr>
                <w:rFonts w:ascii="Arial" w:hAnsi="Arial" w:cs="Arial"/>
                <w:bCs/>
                <w:sz w:val="20"/>
                <w:szCs w:val="20"/>
                <w:lang w:val="en-GB"/>
              </w:rPr>
            </w:pPr>
            <w:r w:rsidRPr="002B271F">
              <w:rPr>
                <w:rFonts w:ascii="Arial" w:hAnsi="Arial" w:cs="Arial"/>
                <w:bCs/>
                <w:sz w:val="20"/>
                <w:szCs w:val="20"/>
                <w:lang w:val="en-GB"/>
              </w:rPr>
              <w:t>699,131</w:t>
            </w:r>
          </w:p>
        </w:tc>
      </w:tr>
      <w:tr w:rsidR="002B271F" w:rsidRPr="002B271F" w14:paraId="0AB2B6DF" w14:textId="77777777" w:rsidTr="009E4E7D">
        <w:tc>
          <w:tcPr>
            <w:tcW w:w="704" w:type="dxa"/>
          </w:tcPr>
          <w:p w14:paraId="7BE3979B"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#8</w:t>
            </w:r>
          </w:p>
        </w:tc>
        <w:tc>
          <w:tcPr>
            <w:tcW w:w="7513" w:type="dxa"/>
          </w:tcPr>
          <w:p w14:paraId="653C11FD"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((Fracture Fixation[</w:t>
            </w:r>
            <w:proofErr w:type="spellStart"/>
            <w:r w:rsidRPr="002B271F">
              <w:rPr>
                <w:rFonts w:ascii="Arial" w:hAnsi="Arial" w:cs="Arial"/>
                <w:sz w:val="20"/>
                <w:szCs w:val="20"/>
              </w:rPr>
              <w:t>MeSH</w:t>
            </w:r>
            <w:proofErr w:type="spellEnd"/>
            <w:r w:rsidRPr="002B271F">
              <w:rPr>
                <w:rFonts w:ascii="Arial" w:hAnsi="Arial" w:cs="Arial"/>
                <w:sz w:val="20"/>
                <w:szCs w:val="20"/>
              </w:rPr>
              <w:t xml:space="preserve"> Terms]) OR (Fracture Fixation, Internal[</w:t>
            </w:r>
            <w:proofErr w:type="spellStart"/>
            <w:r w:rsidRPr="002B271F">
              <w:rPr>
                <w:rFonts w:ascii="Arial" w:hAnsi="Arial" w:cs="Arial"/>
                <w:sz w:val="20"/>
                <w:szCs w:val="20"/>
              </w:rPr>
              <w:t>MeSH</w:t>
            </w:r>
            <w:proofErr w:type="spellEnd"/>
            <w:r w:rsidRPr="002B271F">
              <w:rPr>
                <w:rFonts w:ascii="Arial" w:hAnsi="Arial" w:cs="Arial"/>
                <w:sz w:val="20"/>
                <w:szCs w:val="20"/>
              </w:rPr>
              <w:t xml:space="preserve"> Terms])) OR (Bone Screws[</w:t>
            </w:r>
            <w:proofErr w:type="spellStart"/>
            <w:r w:rsidRPr="002B271F">
              <w:rPr>
                <w:rFonts w:ascii="Arial" w:hAnsi="Arial" w:cs="Arial"/>
                <w:sz w:val="20"/>
                <w:szCs w:val="20"/>
              </w:rPr>
              <w:t>MeSH</w:t>
            </w:r>
            <w:proofErr w:type="spellEnd"/>
            <w:r w:rsidRPr="002B271F">
              <w:rPr>
                <w:rFonts w:ascii="Arial" w:hAnsi="Arial" w:cs="Arial"/>
                <w:sz w:val="20"/>
                <w:szCs w:val="20"/>
              </w:rPr>
              <w:t xml:space="preserve"> Terms])</w:t>
            </w:r>
          </w:p>
        </w:tc>
        <w:tc>
          <w:tcPr>
            <w:tcW w:w="1134" w:type="dxa"/>
            <w:vAlign w:val="bottom"/>
          </w:tcPr>
          <w:p w14:paraId="4C8AFA57" w14:textId="77777777" w:rsidR="002B271F" w:rsidRPr="002B271F" w:rsidRDefault="002B271F" w:rsidP="002B271F">
            <w:pPr>
              <w:spacing w:line="360" w:lineRule="auto"/>
              <w:jc w:val="both"/>
              <w:rPr>
                <w:rFonts w:ascii="Arial" w:hAnsi="Arial" w:cs="Arial"/>
                <w:bCs/>
                <w:sz w:val="20"/>
                <w:szCs w:val="20"/>
                <w:lang w:val="en-GB"/>
              </w:rPr>
            </w:pPr>
            <w:r w:rsidRPr="002B271F">
              <w:rPr>
                <w:rFonts w:ascii="Arial" w:hAnsi="Arial" w:cs="Arial"/>
                <w:bCs/>
                <w:sz w:val="20"/>
                <w:szCs w:val="20"/>
              </w:rPr>
              <w:t xml:space="preserve">93,339 </w:t>
            </w:r>
          </w:p>
        </w:tc>
      </w:tr>
      <w:tr w:rsidR="002B271F" w:rsidRPr="002B271F" w14:paraId="586B4ADA" w14:textId="77777777" w:rsidTr="009E4E7D">
        <w:tc>
          <w:tcPr>
            <w:tcW w:w="704" w:type="dxa"/>
          </w:tcPr>
          <w:p w14:paraId="051E45A2"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#9</w:t>
            </w:r>
          </w:p>
        </w:tc>
        <w:tc>
          <w:tcPr>
            <w:tcW w:w="7513" w:type="dxa"/>
          </w:tcPr>
          <w:p w14:paraId="7562094D"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#7 OR #8</w:t>
            </w:r>
          </w:p>
        </w:tc>
        <w:tc>
          <w:tcPr>
            <w:tcW w:w="1134" w:type="dxa"/>
          </w:tcPr>
          <w:p w14:paraId="4D0BCAAE" w14:textId="77777777" w:rsidR="002B271F" w:rsidRPr="002B271F" w:rsidRDefault="002B271F" w:rsidP="002B271F">
            <w:pPr>
              <w:spacing w:line="360" w:lineRule="auto"/>
              <w:jc w:val="both"/>
              <w:rPr>
                <w:rFonts w:ascii="Arial" w:hAnsi="Arial" w:cs="Arial"/>
                <w:bCs/>
                <w:sz w:val="20"/>
                <w:szCs w:val="20"/>
                <w:lang w:val="en-GB"/>
              </w:rPr>
            </w:pPr>
            <w:r w:rsidRPr="002B271F">
              <w:rPr>
                <w:rFonts w:ascii="Arial" w:hAnsi="Arial" w:cs="Arial"/>
                <w:bCs/>
                <w:sz w:val="20"/>
                <w:szCs w:val="20"/>
              </w:rPr>
              <w:t xml:space="preserve">781,875 </w:t>
            </w:r>
          </w:p>
        </w:tc>
      </w:tr>
      <w:tr w:rsidR="002B271F" w:rsidRPr="002B271F" w14:paraId="29AEF6A6" w14:textId="77777777" w:rsidTr="009E4E7D">
        <w:tc>
          <w:tcPr>
            <w:tcW w:w="704" w:type="dxa"/>
          </w:tcPr>
          <w:p w14:paraId="27237EA3"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#10</w:t>
            </w:r>
          </w:p>
        </w:tc>
        <w:tc>
          <w:tcPr>
            <w:tcW w:w="7513" w:type="dxa"/>
          </w:tcPr>
          <w:p w14:paraId="17BE0D35" w14:textId="77777777" w:rsidR="002B271F" w:rsidRPr="002B271F" w:rsidRDefault="002B271F" w:rsidP="002B271F">
            <w:pPr>
              <w:spacing w:line="360" w:lineRule="auto"/>
              <w:jc w:val="both"/>
              <w:rPr>
                <w:rFonts w:ascii="Arial" w:hAnsi="Arial" w:cs="Arial"/>
                <w:sz w:val="20"/>
                <w:szCs w:val="20"/>
              </w:rPr>
            </w:pPr>
            <w:r w:rsidRPr="002B271F">
              <w:rPr>
                <w:rFonts w:ascii="Arial" w:hAnsi="Arial" w:cs="Arial"/>
                <w:sz w:val="20"/>
                <w:szCs w:val="20"/>
              </w:rPr>
              <w:t xml:space="preserve">#3 AND #6 AND #9 </w:t>
            </w:r>
          </w:p>
        </w:tc>
        <w:tc>
          <w:tcPr>
            <w:tcW w:w="1134" w:type="dxa"/>
          </w:tcPr>
          <w:p w14:paraId="710D637F" w14:textId="77777777" w:rsidR="002B271F" w:rsidRPr="002B271F" w:rsidRDefault="002B271F" w:rsidP="002B271F">
            <w:pPr>
              <w:spacing w:line="360" w:lineRule="auto"/>
              <w:jc w:val="both"/>
              <w:rPr>
                <w:rFonts w:ascii="Arial" w:hAnsi="Arial" w:cs="Arial"/>
                <w:bCs/>
                <w:sz w:val="20"/>
                <w:szCs w:val="20"/>
                <w:lang w:val="en-GB"/>
              </w:rPr>
            </w:pPr>
            <w:r w:rsidRPr="002B271F">
              <w:rPr>
                <w:rFonts w:ascii="Arial" w:hAnsi="Arial" w:cs="Arial"/>
                <w:bCs/>
                <w:sz w:val="20"/>
                <w:szCs w:val="20"/>
                <w:lang w:val="en-GB"/>
              </w:rPr>
              <w:t>257</w:t>
            </w:r>
          </w:p>
        </w:tc>
      </w:tr>
    </w:tbl>
    <w:p w14:paraId="38390D5B" w14:textId="77777777" w:rsidR="002B271F" w:rsidRPr="002B271F" w:rsidRDefault="002B271F" w:rsidP="002B271F">
      <w:pPr>
        <w:spacing w:line="360" w:lineRule="auto"/>
        <w:jc w:val="both"/>
        <w:rPr>
          <w:rFonts w:ascii="Arial" w:hAnsi="Arial" w:cs="Arial"/>
          <w:sz w:val="20"/>
          <w:szCs w:val="20"/>
          <w:lang w:val="en-GB"/>
        </w:rPr>
      </w:pPr>
    </w:p>
    <w:p w14:paraId="7FC227BC" w14:textId="77777777" w:rsidR="002B271F" w:rsidRPr="002B271F" w:rsidRDefault="002B271F" w:rsidP="002B271F">
      <w:pPr>
        <w:spacing w:line="360" w:lineRule="auto"/>
        <w:jc w:val="both"/>
        <w:rPr>
          <w:rFonts w:ascii="Arial" w:hAnsi="Arial" w:cs="Arial"/>
          <w:b/>
          <w:sz w:val="20"/>
          <w:szCs w:val="20"/>
          <w:lang w:val="en-GB"/>
        </w:rPr>
      </w:pPr>
      <w:r w:rsidRPr="002B271F">
        <w:rPr>
          <w:rFonts w:ascii="Arial" w:hAnsi="Arial" w:cs="Arial"/>
          <w:b/>
          <w:sz w:val="20"/>
          <w:szCs w:val="20"/>
          <w:lang w:val="en-GB"/>
        </w:rPr>
        <w:t>CENTRAL (Cochrane Library)- search date 29</w:t>
      </w:r>
      <w:r w:rsidRPr="002B271F">
        <w:rPr>
          <w:rFonts w:ascii="Arial" w:hAnsi="Arial" w:cs="Arial"/>
          <w:b/>
          <w:sz w:val="20"/>
          <w:szCs w:val="20"/>
          <w:vertAlign w:val="superscript"/>
          <w:lang w:val="en-GB"/>
        </w:rPr>
        <w:t>th</w:t>
      </w:r>
      <w:r w:rsidRPr="002B271F">
        <w:rPr>
          <w:rFonts w:ascii="Arial" w:hAnsi="Arial" w:cs="Arial"/>
          <w:b/>
          <w:sz w:val="20"/>
          <w:szCs w:val="20"/>
          <w:lang w:val="en-GB"/>
        </w:rPr>
        <w:t xml:space="preserve"> May 2025</w:t>
      </w:r>
    </w:p>
    <w:tbl>
      <w:tblPr>
        <w:tblStyle w:val="TableGrid"/>
        <w:tblW w:w="0" w:type="auto"/>
        <w:tblLook w:val="04A0" w:firstRow="1" w:lastRow="0" w:firstColumn="1" w:lastColumn="0" w:noHBand="0" w:noVBand="1"/>
      </w:tblPr>
      <w:tblGrid>
        <w:gridCol w:w="704"/>
        <w:gridCol w:w="7513"/>
        <w:gridCol w:w="1133"/>
      </w:tblGrid>
      <w:tr w:rsidR="002B271F" w:rsidRPr="002B271F" w14:paraId="5AD9429F" w14:textId="77777777" w:rsidTr="009E4E7D">
        <w:tc>
          <w:tcPr>
            <w:tcW w:w="704" w:type="dxa"/>
          </w:tcPr>
          <w:p w14:paraId="567B42AB"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No.</w:t>
            </w:r>
          </w:p>
        </w:tc>
        <w:tc>
          <w:tcPr>
            <w:tcW w:w="7513" w:type="dxa"/>
          </w:tcPr>
          <w:p w14:paraId="51B97F33"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Search</w:t>
            </w:r>
          </w:p>
        </w:tc>
        <w:tc>
          <w:tcPr>
            <w:tcW w:w="1133" w:type="dxa"/>
          </w:tcPr>
          <w:p w14:paraId="5451A2A4"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Result</w:t>
            </w:r>
          </w:p>
        </w:tc>
      </w:tr>
      <w:tr w:rsidR="002B271F" w:rsidRPr="002B271F" w14:paraId="3A1DD270" w14:textId="77777777" w:rsidTr="009E4E7D">
        <w:tc>
          <w:tcPr>
            <w:tcW w:w="704" w:type="dxa"/>
          </w:tcPr>
          <w:p w14:paraId="5BDDADD2"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#1</w:t>
            </w:r>
          </w:p>
        </w:tc>
        <w:tc>
          <w:tcPr>
            <w:tcW w:w="7513" w:type="dxa"/>
          </w:tcPr>
          <w:p w14:paraId="626225E2"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(Scaphoid NEXT Fractur*):</w:t>
            </w:r>
            <w:proofErr w:type="spellStart"/>
            <w:r w:rsidRPr="002B271F">
              <w:rPr>
                <w:rFonts w:ascii="Arial" w:hAnsi="Arial" w:cs="Arial"/>
                <w:sz w:val="20"/>
                <w:szCs w:val="20"/>
                <w:lang w:val="en-GB"/>
              </w:rPr>
              <w:t>ti,ab,kw</w:t>
            </w:r>
            <w:proofErr w:type="spellEnd"/>
            <w:r w:rsidRPr="002B271F">
              <w:rPr>
                <w:rFonts w:ascii="Arial" w:hAnsi="Arial" w:cs="Arial"/>
                <w:sz w:val="20"/>
                <w:szCs w:val="20"/>
                <w:lang w:val="en-GB"/>
              </w:rPr>
              <w:t xml:space="preserve"> OR (Scaphoid):</w:t>
            </w:r>
            <w:proofErr w:type="spellStart"/>
            <w:r w:rsidRPr="002B271F">
              <w:rPr>
                <w:rFonts w:ascii="Arial" w:hAnsi="Arial" w:cs="Arial"/>
                <w:sz w:val="20"/>
                <w:szCs w:val="20"/>
                <w:lang w:val="en-GB"/>
              </w:rPr>
              <w:t>ti,ab,kw</w:t>
            </w:r>
            <w:proofErr w:type="spellEnd"/>
            <w:r w:rsidRPr="002B271F">
              <w:rPr>
                <w:rFonts w:ascii="Arial" w:hAnsi="Arial" w:cs="Arial"/>
                <w:sz w:val="20"/>
                <w:szCs w:val="20"/>
                <w:lang w:val="en-GB"/>
              </w:rPr>
              <w:t xml:space="preserve"> OR (Scaphoid NEXT Bone):</w:t>
            </w:r>
            <w:proofErr w:type="spellStart"/>
            <w:r w:rsidRPr="002B271F">
              <w:rPr>
                <w:rFonts w:ascii="Arial" w:hAnsi="Arial" w:cs="Arial"/>
                <w:sz w:val="20"/>
                <w:szCs w:val="20"/>
                <w:lang w:val="en-GB"/>
              </w:rPr>
              <w:t>ti,ab,kw</w:t>
            </w:r>
            <w:proofErr w:type="spellEnd"/>
            <w:r w:rsidRPr="002B271F">
              <w:rPr>
                <w:rFonts w:ascii="Arial" w:hAnsi="Arial" w:cs="Arial"/>
                <w:sz w:val="20"/>
                <w:szCs w:val="20"/>
                <w:lang w:val="en-GB"/>
              </w:rPr>
              <w:t xml:space="preserve"> OR (Fractur*):</w:t>
            </w:r>
            <w:proofErr w:type="spellStart"/>
            <w:r w:rsidRPr="002B271F">
              <w:rPr>
                <w:rFonts w:ascii="Arial" w:hAnsi="Arial" w:cs="Arial"/>
                <w:sz w:val="20"/>
                <w:szCs w:val="20"/>
                <w:lang w:val="en-GB"/>
              </w:rPr>
              <w:t>ti,ab,kw</w:t>
            </w:r>
            <w:proofErr w:type="spellEnd"/>
            <w:r w:rsidRPr="002B271F">
              <w:rPr>
                <w:rFonts w:ascii="Arial" w:hAnsi="Arial" w:cs="Arial"/>
                <w:sz w:val="20"/>
                <w:szCs w:val="20"/>
                <w:lang w:val="en-GB"/>
              </w:rPr>
              <w:t xml:space="preserve"> </w:t>
            </w:r>
          </w:p>
        </w:tc>
        <w:tc>
          <w:tcPr>
            <w:tcW w:w="1133" w:type="dxa"/>
            <w:vAlign w:val="bottom"/>
          </w:tcPr>
          <w:p w14:paraId="6A542BB6"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31827</w:t>
            </w:r>
          </w:p>
        </w:tc>
      </w:tr>
      <w:tr w:rsidR="002B271F" w:rsidRPr="002B271F" w14:paraId="16EC83A9" w14:textId="77777777" w:rsidTr="009E4E7D">
        <w:tc>
          <w:tcPr>
            <w:tcW w:w="704" w:type="dxa"/>
          </w:tcPr>
          <w:p w14:paraId="251EED0E"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#2</w:t>
            </w:r>
          </w:p>
        </w:tc>
        <w:tc>
          <w:tcPr>
            <w:tcW w:w="7513" w:type="dxa"/>
          </w:tcPr>
          <w:p w14:paraId="2E78E7D0" w14:textId="77777777" w:rsidR="002B271F" w:rsidRPr="002B271F" w:rsidRDefault="002B271F" w:rsidP="002B271F">
            <w:pPr>
              <w:spacing w:line="360" w:lineRule="auto"/>
              <w:jc w:val="both"/>
              <w:rPr>
                <w:rFonts w:ascii="Arial" w:hAnsi="Arial" w:cs="Arial"/>
                <w:sz w:val="20"/>
                <w:szCs w:val="20"/>
                <w:lang w:val="en-GB"/>
              </w:rPr>
            </w:pPr>
            <w:proofErr w:type="spellStart"/>
            <w:r w:rsidRPr="002B271F">
              <w:rPr>
                <w:rFonts w:ascii="Arial" w:hAnsi="Arial" w:cs="Arial"/>
                <w:sz w:val="20"/>
                <w:szCs w:val="20"/>
                <w:lang w:val="en-GB"/>
              </w:rPr>
              <w:t>MeSH</w:t>
            </w:r>
            <w:proofErr w:type="spellEnd"/>
            <w:r w:rsidRPr="002B271F">
              <w:rPr>
                <w:rFonts w:ascii="Arial" w:hAnsi="Arial" w:cs="Arial"/>
                <w:sz w:val="20"/>
                <w:szCs w:val="20"/>
                <w:lang w:val="en-GB"/>
              </w:rPr>
              <w:t xml:space="preserve"> descriptor: [Scaphoid Bone] explode all trees</w:t>
            </w:r>
          </w:p>
        </w:tc>
        <w:tc>
          <w:tcPr>
            <w:tcW w:w="1133" w:type="dxa"/>
            <w:vAlign w:val="bottom"/>
          </w:tcPr>
          <w:p w14:paraId="6F61D31A"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87</w:t>
            </w:r>
          </w:p>
        </w:tc>
      </w:tr>
      <w:tr w:rsidR="002B271F" w:rsidRPr="002B271F" w14:paraId="63B14838" w14:textId="77777777" w:rsidTr="009E4E7D">
        <w:tc>
          <w:tcPr>
            <w:tcW w:w="704" w:type="dxa"/>
          </w:tcPr>
          <w:p w14:paraId="0A839D93"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#3</w:t>
            </w:r>
          </w:p>
        </w:tc>
        <w:tc>
          <w:tcPr>
            <w:tcW w:w="7513" w:type="dxa"/>
          </w:tcPr>
          <w:p w14:paraId="7640C633" w14:textId="77777777" w:rsidR="002B271F" w:rsidRPr="002B271F" w:rsidRDefault="002B271F" w:rsidP="002B271F">
            <w:pPr>
              <w:spacing w:line="360" w:lineRule="auto"/>
              <w:jc w:val="both"/>
              <w:rPr>
                <w:rFonts w:ascii="Arial" w:hAnsi="Arial" w:cs="Arial"/>
                <w:sz w:val="20"/>
                <w:szCs w:val="20"/>
                <w:lang w:val="en-GB"/>
              </w:rPr>
            </w:pPr>
            <w:proofErr w:type="spellStart"/>
            <w:r w:rsidRPr="002B271F">
              <w:rPr>
                <w:rFonts w:ascii="Arial" w:hAnsi="Arial" w:cs="Arial"/>
                <w:sz w:val="20"/>
                <w:szCs w:val="20"/>
                <w:lang w:val="en-GB"/>
              </w:rPr>
              <w:t>MeSH</w:t>
            </w:r>
            <w:proofErr w:type="spellEnd"/>
            <w:r w:rsidRPr="002B271F">
              <w:rPr>
                <w:rFonts w:ascii="Arial" w:hAnsi="Arial" w:cs="Arial"/>
                <w:sz w:val="20"/>
                <w:szCs w:val="20"/>
                <w:lang w:val="en-GB"/>
              </w:rPr>
              <w:t xml:space="preserve"> descriptor: [Fractures, Bone] explode all trees</w:t>
            </w:r>
          </w:p>
        </w:tc>
        <w:tc>
          <w:tcPr>
            <w:tcW w:w="1133" w:type="dxa"/>
            <w:vAlign w:val="bottom"/>
          </w:tcPr>
          <w:p w14:paraId="2E007C67"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9630</w:t>
            </w:r>
          </w:p>
        </w:tc>
      </w:tr>
      <w:tr w:rsidR="002B271F" w:rsidRPr="002B271F" w14:paraId="55561586" w14:textId="77777777" w:rsidTr="009E4E7D">
        <w:tc>
          <w:tcPr>
            <w:tcW w:w="704" w:type="dxa"/>
          </w:tcPr>
          <w:p w14:paraId="232C6D27"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#4</w:t>
            </w:r>
          </w:p>
        </w:tc>
        <w:tc>
          <w:tcPr>
            <w:tcW w:w="7513" w:type="dxa"/>
          </w:tcPr>
          <w:p w14:paraId="7A643EB7"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#1 OR #2 OR #3</w:t>
            </w:r>
          </w:p>
        </w:tc>
        <w:tc>
          <w:tcPr>
            <w:tcW w:w="1133" w:type="dxa"/>
            <w:vAlign w:val="bottom"/>
          </w:tcPr>
          <w:p w14:paraId="72C6F29B"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31868</w:t>
            </w:r>
          </w:p>
        </w:tc>
      </w:tr>
      <w:tr w:rsidR="002B271F" w:rsidRPr="002B271F" w14:paraId="63DCE10C" w14:textId="77777777" w:rsidTr="009E4E7D">
        <w:tc>
          <w:tcPr>
            <w:tcW w:w="704" w:type="dxa"/>
          </w:tcPr>
          <w:p w14:paraId="6284A133"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#5</w:t>
            </w:r>
          </w:p>
        </w:tc>
        <w:tc>
          <w:tcPr>
            <w:tcW w:w="7513" w:type="dxa"/>
          </w:tcPr>
          <w:p w14:paraId="15291478"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 xml:space="preserve">(Robot* NEXT </w:t>
            </w:r>
            <w:proofErr w:type="spellStart"/>
            <w:r w:rsidRPr="002B271F">
              <w:rPr>
                <w:rFonts w:ascii="Arial" w:hAnsi="Arial" w:cs="Arial"/>
                <w:sz w:val="20"/>
                <w:szCs w:val="20"/>
                <w:lang w:val="en-GB"/>
              </w:rPr>
              <w:t>Surger</w:t>
            </w:r>
            <w:proofErr w:type="spellEnd"/>
            <w:r w:rsidRPr="002B271F">
              <w:rPr>
                <w:rFonts w:ascii="Arial" w:hAnsi="Arial" w:cs="Arial"/>
                <w:sz w:val="20"/>
                <w:szCs w:val="20"/>
                <w:lang w:val="en-GB"/>
              </w:rPr>
              <w:t>*):</w:t>
            </w:r>
            <w:proofErr w:type="spellStart"/>
            <w:r w:rsidRPr="002B271F">
              <w:rPr>
                <w:rFonts w:ascii="Arial" w:hAnsi="Arial" w:cs="Arial"/>
                <w:sz w:val="20"/>
                <w:szCs w:val="20"/>
                <w:lang w:val="en-GB"/>
              </w:rPr>
              <w:t>ti,ab,kw</w:t>
            </w:r>
            <w:proofErr w:type="spellEnd"/>
            <w:r w:rsidRPr="002B271F">
              <w:rPr>
                <w:rFonts w:ascii="Arial" w:hAnsi="Arial" w:cs="Arial"/>
                <w:sz w:val="20"/>
                <w:szCs w:val="20"/>
                <w:lang w:val="en-GB"/>
              </w:rPr>
              <w:t xml:space="preserve"> OR (Robot-assisted NEXT </w:t>
            </w:r>
            <w:proofErr w:type="spellStart"/>
            <w:r w:rsidRPr="002B271F">
              <w:rPr>
                <w:rFonts w:ascii="Arial" w:hAnsi="Arial" w:cs="Arial"/>
                <w:sz w:val="20"/>
                <w:szCs w:val="20"/>
                <w:lang w:val="en-GB"/>
              </w:rPr>
              <w:t>surger</w:t>
            </w:r>
            <w:proofErr w:type="spellEnd"/>
            <w:r w:rsidRPr="002B271F">
              <w:rPr>
                <w:rFonts w:ascii="Arial" w:hAnsi="Arial" w:cs="Arial"/>
                <w:sz w:val="20"/>
                <w:szCs w:val="20"/>
                <w:lang w:val="en-GB"/>
              </w:rPr>
              <w:t>*):</w:t>
            </w:r>
            <w:proofErr w:type="spellStart"/>
            <w:r w:rsidRPr="002B271F">
              <w:rPr>
                <w:rFonts w:ascii="Arial" w:hAnsi="Arial" w:cs="Arial"/>
                <w:sz w:val="20"/>
                <w:szCs w:val="20"/>
                <w:lang w:val="en-GB"/>
              </w:rPr>
              <w:t>ti,ab,kw</w:t>
            </w:r>
            <w:proofErr w:type="spellEnd"/>
            <w:r w:rsidRPr="002B271F">
              <w:rPr>
                <w:rFonts w:ascii="Arial" w:hAnsi="Arial" w:cs="Arial"/>
                <w:sz w:val="20"/>
                <w:szCs w:val="20"/>
                <w:lang w:val="en-GB"/>
              </w:rPr>
              <w:t xml:space="preserve"> OR (Robot" NEXT surgical NEXT </w:t>
            </w:r>
            <w:proofErr w:type="spellStart"/>
            <w:r w:rsidRPr="002B271F">
              <w:rPr>
                <w:rFonts w:ascii="Arial" w:hAnsi="Arial" w:cs="Arial"/>
                <w:sz w:val="20"/>
                <w:szCs w:val="20"/>
                <w:lang w:val="en-GB"/>
              </w:rPr>
              <w:t>procedur</w:t>
            </w:r>
            <w:proofErr w:type="spellEnd"/>
            <w:r w:rsidRPr="002B271F">
              <w:rPr>
                <w:rFonts w:ascii="Arial" w:hAnsi="Arial" w:cs="Arial"/>
                <w:sz w:val="20"/>
                <w:szCs w:val="20"/>
                <w:lang w:val="en-GB"/>
              </w:rPr>
              <w:t>*):</w:t>
            </w:r>
            <w:proofErr w:type="spellStart"/>
            <w:r w:rsidRPr="002B271F">
              <w:rPr>
                <w:rFonts w:ascii="Arial" w:hAnsi="Arial" w:cs="Arial"/>
                <w:sz w:val="20"/>
                <w:szCs w:val="20"/>
                <w:lang w:val="en-GB"/>
              </w:rPr>
              <w:t>ti,ab,kw</w:t>
            </w:r>
            <w:proofErr w:type="spellEnd"/>
          </w:p>
        </w:tc>
        <w:tc>
          <w:tcPr>
            <w:tcW w:w="1133" w:type="dxa"/>
            <w:vAlign w:val="bottom"/>
          </w:tcPr>
          <w:p w14:paraId="64030B7F"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2031</w:t>
            </w:r>
          </w:p>
        </w:tc>
      </w:tr>
      <w:tr w:rsidR="002B271F" w:rsidRPr="002B271F" w14:paraId="190D683F" w14:textId="77777777" w:rsidTr="009E4E7D">
        <w:tc>
          <w:tcPr>
            <w:tcW w:w="704" w:type="dxa"/>
          </w:tcPr>
          <w:p w14:paraId="2BB2885D"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#6</w:t>
            </w:r>
          </w:p>
        </w:tc>
        <w:tc>
          <w:tcPr>
            <w:tcW w:w="7513" w:type="dxa"/>
          </w:tcPr>
          <w:p w14:paraId="7B262D0D" w14:textId="77777777" w:rsidR="002B271F" w:rsidRPr="002B271F" w:rsidRDefault="002B271F" w:rsidP="002B271F">
            <w:pPr>
              <w:spacing w:line="360" w:lineRule="auto"/>
              <w:jc w:val="both"/>
              <w:rPr>
                <w:rFonts w:ascii="Arial" w:hAnsi="Arial" w:cs="Arial"/>
                <w:sz w:val="20"/>
                <w:szCs w:val="20"/>
                <w:lang w:val="en-GB"/>
              </w:rPr>
            </w:pPr>
            <w:proofErr w:type="spellStart"/>
            <w:r w:rsidRPr="002B271F">
              <w:rPr>
                <w:rFonts w:ascii="Arial" w:hAnsi="Arial" w:cs="Arial"/>
                <w:sz w:val="20"/>
                <w:szCs w:val="20"/>
                <w:lang w:val="en-GB"/>
              </w:rPr>
              <w:t>MeSH</w:t>
            </w:r>
            <w:proofErr w:type="spellEnd"/>
            <w:r w:rsidRPr="002B271F">
              <w:rPr>
                <w:rFonts w:ascii="Arial" w:hAnsi="Arial" w:cs="Arial"/>
                <w:sz w:val="20"/>
                <w:szCs w:val="20"/>
                <w:lang w:val="en-GB"/>
              </w:rPr>
              <w:t xml:space="preserve"> descriptor: [Robotic Surgical Procedures] explode all trees</w:t>
            </w:r>
          </w:p>
        </w:tc>
        <w:tc>
          <w:tcPr>
            <w:tcW w:w="1133" w:type="dxa"/>
            <w:vAlign w:val="bottom"/>
          </w:tcPr>
          <w:p w14:paraId="029B40B1"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1028</w:t>
            </w:r>
          </w:p>
        </w:tc>
      </w:tr>
      <w:tr w:rsidR="002B271F" w:rsidRPr="002B271F" w14:paraId="741FEB40" w14:textId="77777777" w:rsidTr="009E4E7D">
        <w:tc>
          <w:tcPr>
            <w:tcW w:w="704" w:type="dxa"/>
          </w:tcPr>
          <w:p w14:paraId="3264F73B"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#7</w:t>
            </w:r>
          </w:p>
        </w:tc>
        <w:tc>
          <w:tcPr>
            <w:tcW w:w="7513" w:type="dxa"/>
          </w:tcPr>
          <w:p w14:paraId="666D61B5" w14:textId="77777777" w:rsidR="002B271F" w:rsidRPr="002B271F" w:rsidRDefault="002B271F" w:rsidP="002B271F">
            <w:pPr>
              <w:spacing w:line="360" w:lineRule="auto"/>
              <w:jc w:val="both"/>
              <w:rPr>
                <w:rFonts w:ascii="Arial" w:hAnsi="Arial" w:cs="Arial"/>
                <w:sz w:val="20"/>
                <w:szCs w:val="20"/>
                <w:lang w:val="en-GB"/>
              </w:rPr>
            </w:pPr>
            <w:proofErr w:type="spellStart"/>
            <w:r w:rsidRPr="002B271F">
              <w:rPr>
                <w:rFonts w:ascii="Arial" w:hAnsi="Arial" w:cs="Arial"/>
                <w:sz w:val="20"/>
                <w:szCs w:val="20"/>
                <w:lang w:val="en-GB"/>
              </w:rPr>
              <w:t>MeSH</w:t>
            </w:r>
            <w:proofErr w:type="spellEnd"/>
            <w:r w:rsidRPr="002B271F">
              <w:rPr>
                <w:rFonts w:ascii="Arial" w:hAnsi="Arial" w:cs="Arial"/>
                <w:sz w:val="20"/>
                <w:szCs w:val="20"/>
                <w:lang w:val="en-GB"/>
              </w:rPr>
              <w:t xml:space="preserve"> descriptor: [Robotics] explode all tree</w:t>
            </w:r>
          </w:p>
        </w:tc>
        <w:tc>
          <w:tcPr>
            <w:tcW w:w="1133" w:type="dxa"/>
            <w:vAlign w:val="bottom"/>
          </w:tcPr>
          <w:p w14:paraId="0D4A3D57"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2077</w:t>
            </w:r>
          </w:p>
        </w:tc>
      </w:tr>
      <w:tr w:rsidR="002B271F" w:rsidRPr="002B271F" w14:paraId="40B20F32" w14:textId="77777777" w:rsidTr="009E4E7D">
        <w:tc>
          <w:tcPr>
            <w:tcW w:w="704" w:type="dxa"/>
          </w:tcPr>
          <w:p w14:paraId="0790DC62"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#8</w:t>
            </w:r>
          </w:p>
        </w:tc>
        <w:tc>
          <w:tcPr>
            <w:tcW w:w="7513" w:type="dxa"/>
          </w:tcPr>
          <w:p w14:paraId="5B633EE4"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#5 OR #6 or #7</w:t>
            </w:r>
          </w:p>
        </w:tc>
        <w:tc>
          <w:tcPr>
            <w:tcW w:w="1133" w:type="dxa"/>
            <w:vAlign w:val="bottom"/>
          </w:tcPr>
          <w:p w14:paraId="09709FE0"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2991</w:t>
            </w:r>
          </w:p>
        </w:tc>
      </w:tr>
      <w:tr w:rsidR="002B271F" w:rsidRPr="002B271F" w14:paraId="74A7DFD5" w14:textId="77777777" w:rsidTr="009E4E7D">
        <w:tc>
          <w:tcPr>
            <w:tcW w:w="704" w:type="dxa"/>
          </w:tcPr>
          <w:p w14:paraId="09FDBB32"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#9</w:t>
            </w:r>
          </w:p>
        </w:tc>
        <w:tc>
          <w:tcPr>
            <w:tcW w:w="7513" w:type="dxa"/>
          </w:tcPr>
          <w:p w14:paraId="66033252"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 xml:space="preserve">(Conventional NEXT </w:t>
            </w:r>
            <w:proofErr w:type="spellStart"/>
            <w:r w:rsidRPr="002B271F">
              <w:rPr>
                <w:rFonts w:ascii="Arial" w:hAnsi="Arial" w:cs="Arial"/>
                <w:sz w:val="20"/>
                <w:szCs w:val="20"/>
                <w:lang w:val="en-GB"/>
              </w:rPr>
              <w:t>Surger</w:t>
            </w:r>
            <w:proofErr w:type="spellEnd"/>
            <w:r w:rsidRPr="002B271F">
              <w:rPr>
                <w:rFonts w:ascii="Arial" w:hAnsi="Arial" w:cs="Arial"/>
                <w:sz w:val="20"/>
                <w:szCs w:val="20"/>
                <w:lang w:val="en-GB"/>
              </w:rPr>
              <w:t>*):</w:t>
            </w:r>
            <w:proofErr w:type="spellStart"/>
            <w:r w:rsidRPr="002B271F">
              <w:rPr>
                <w:rFonts w:ascii="Arial" w:hAnsi="Arial" w:cs="Arial"/>
                <w:sz w:val="20"/>
                <w:szCs w:val="20"/>
                <w:lang w:val="en-GB"/>
              </w:rPr>
              <w:t>ti,ab,kw</w:t>
            </w:r>
            <w:proofErr w:type="spellEnd"/>
            <w:r w:rsidRPr="002B271F">
              <w:rPr>
                <w:rFonts w:ascii="Arial" w:hAnsi="Arial" w:cs="Arial"/>
                <w:sz w:val="20"/>
                <w:szCs w:val="20"/>
                <w:lang w:val="en-GB"/>
              </w:rPr>
              <w:t xml:space="preserve"> OR (Freehand AND conventional AND </w:t>
            </w:r>
            <w:proofErr w:type="spellStart"/>
            <w:r w:rsidRPr="002B271F">
              <w:rPr>
                <w:rFonts w:ascii="Arial" w:hAnsi="Arial" w:cs="Arial"/>
                <w:sz w:val="20"/>
                <w:szCs w:val="20"/>
                <w:lang w:val="en-GB"/>
              </w:rPr>
              <w:t>surger</w:t>
            </w:r>
            <w:proofErr w:type="spellEnd"/>
            <w:r w:rsidRPr="002B271F">
              <w:rPr>
                <w:rFonts w:ascii="Arial" w:hAnsi="Arial" w:cs="Arial"/>
                <w:sz w:val="20"/>
                <w:szCs w:val="20"/>
                <w:lang w:val="en-GB"/>
              </w:rPr>
              <w:t>*):</w:t>
            </w:r>
            <w:proofErr w:type="spellStart"/>
            <w:r w:rsidRPr="002B271F">
              <w:rPr>
                <w:rFonts w:ascii="Arial" w:hAnsi="Arial" w:cs="Arial"/>
                <w:sz w:val="20"/>
                <w:szCs w:val="20"/>
                <w:lang w:val="en-GB"/>
              </w:rPr>
              <w:t>ti,ab</w:t>
            </w:r>
            <w:proofErr w:type="spellEnd"/>
            <w:r w:rsidRPr="002B271F">
              <w:rPr>
                <w:rFonts w:ascii="Arial" w:hAnsi="Arial" w:cs="Arial"/>
                <w:sz w:val="20"/>
                <w:szCs w:val="20"/>
                <w:lang w:val="en-GB"/>
              </w:rPr>
              <w:t xml:space="preserve">, kw </w:t>
            </w:r>
          </w:p>
        </w:tc>
        <w:tc>
          <w:tcPr>
            <w:tcW w:w="1133" w:type="dxa"/>
            <w:vAlign w:val="bottom"/>
          </w:tcPr>
          <w:p w14:paraId="23AE66BB"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804</w:t>
            </w:r>
          </w:p>
        </w:tc>
      </w:tr>
      <w:tr w:rsidR="002B271F" w:rsidRPr="002B271F" w14:paraId="48FB9CB6" w14:textId="77777777" w:rsidTr="009E4E7D">
        <w:tc>
          <w:tcPr>
            <w:tcW w:w="704" w:type="dxa"/>
          </w:tcPr>
          <w:p w14:paraId="6742EEA7"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#10</w:t>
            </w:r>
          </w:p>
        </w:tc>
        <w:tc>
          <w:tcPr>
            <w:tcW w:w="7513" w:type="dxa"/>
          </w:tcPr>
          <w:p w14:paraId="0DCA7BAD"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(Screw NEXT fixation):</w:t>
            </w:r>
            <w:proofErr w:type="spellStart"/>
            <w:r w:rsidRPr="002B271F">
              <w:rPr>
                <w:rFonts w:ascii="Arial" w:hAnsi="Arial" w:cs="Arial"/>
                <w:sz w:val="20"/>
                <w:szCs w:val="20"/>
                <w:lang w:val="en-GB"/>
              </w:rPr>
              <w:t>ti,ab,kw</w:t>
            </w:r>
            <w:proofErr w:type="spellEnd"/>
            <w:r w:rsidRPr="002B271F">
              <w:rPr>
                <w:rFonts w:ascii="Arial" w:hAnsi="Arial" w:cs="Arial"/>
                <w:sz w:val="20"/>
                <w:szCs w:val="20"/>
                <w:lang w:val="en-GB"/>
              </w:rPr>
              <w:t xml:space="preserve"> OR (Cannulated NEXT screw NEXT fixation):</w:t>
            </w:r>
            <w:proofErr w:type="spellStart"/>
            <w:r w:rsidRPr="002B271F">
              <w:rPr>
                <w:rFonts w:ascii="Arial" w:hAnsi="Arial" w:cs="Arial"/>
                <w:sz w:val="20"/>
                <w:szCs w:val="20"/>
                <w:lang w:val="en-GB"/>
              </w:rPr>
              <w:t>ti</w:t>
            </w:r>
            <w:proofErr w:type="spellEnd"/>
            <w:r w:rsidRPr="002B271F">
              <w:rPr>
                <w:rFonts w:ascii="Arial" w:hAnsi="Arial" w:cs="Arial"/>
                <w:sz w:val="20"/>
                <w:szCs w:val="20"/>
                <w:lang w:val="en-GB"/>
              </w:rPr>
              <w:t xml:space="preserve">, </w:t>
            </w:r>
            <w:proofErr w:type="spellStart"/>
            <w:r w:rsidRPr="002B271F">
              <w:rPr>
                <w:rFonts w:ascii="Arial" w:hAnsi="Arial" w:cs="Arial"/>
                <w:sz w:val="20"/>
                <w:szCs w:val="20"/>
                <w:lang w:val="en-GB"/>
              </w:rPr>
              <w:t>ab,kw</w:t>
            </w:r>
            <w:proofErr w:type="spellEnd"/>
          </w:p>
        </w:tc>
        <w:tc>
          <w:tcPr>
            <w:tcW w:w="1133" w:type="dxa"/>
            <w:vAlign w:val="bottom"/>
          </w:tcPr>
          <w:p w14:paraId="2BF74AC1"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839</w:t>
            </w:r>
          </w:p>
        </w:tc>
      </w:tr>
      <w:tr w:rsidR="002B271F" w:rsidRPr="002B271F" w14:paraId="6CA0476B" w14:textId="77777777" w:rsidTr="009E4E7D">
        <w:tc>
          <w:tcPr>
            <w:tcW w:w="704" w:type="dxa"/>
          </w:tcPr>
          <w:p w14:paraId="77B7E0B5"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#11</w:t>
            </w:r>
          </w:p>
        </w:tc>
        <w:tc>
          <w:tcPr>
            <w:tcW w:w="7513" w:type="dxa"/>
          </w:tcPr>
          <w:p w14:paraId="643483DA" w14:textId="77777777" w:rsidR="002B271F" w:rsidRPr="002B271F" w:rsidRDefault="002B271F" w:rsidP="002B271F">
            <w:pPr>
              <w:spacing w:line="360" w:lineRule="auto"/>
              <w:jc w:val="both"/>
              <w:rPr>
                <w:rFonts w:ascii="Arial" w:hAnsi="Arial" w:cs="Arial"/>
                <w:sz w:val="20"/>
                <w:szCs w:val="20"/>
                <w:lang w:val="en-GB"/>
              </w:rPr>
            </w:pPr>
            <w:proofErr w:type="spellStart"/>
            <w:r w:rsidRPr="002B271F">
              <w:rPr>
                <w:rFonts w:ascii="Arial" w:hAnsi="Arial" w:cs="Arial"/>
                <w:sz w:val="20"/>
                <w:szCs w:val="20"/>
                <w:lang w:val="en-GB"/>
              </w:rPr>
              <w:t>MeSH</w:t>
            </w:r>
            <w:proofErr w:type="spellEnd"/>
            <w:r w:rsidRPr="002B271F">
              <w:rPr>
                <w:rFonts w:ascii="Arial" w:hAnsi="Arial" w:cs="Arial"/>
                <w:sz w:val="20"/>
                <w:szCs w:val="20"/>
                <w:lang w:val="en-GB"/>
              </w:rPr>
              <w:t xml:space="preserve"> descriptor: [Fracture Fixation] explode all trees</w:t>
            </w:r>
          </w:p>
        </w:tc>
        <w:tc>
          <w:tcPr>
            <w:tcW w:w="1133" w:type="dxa"/>
            <w:vAlign w:val="bottom"/>
          </w:tcPr>
          <w:p w14:paraId="4DB32506"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2714</w:t>
            </w:r>
          </w:p>
        </w:tc>
      </w:tr>
      <w:tr w:rsidR="002B271F" w:rsidRPr="002B271F" w14:paraId="0A174C01" w14:textId="77777777" w:rsidTr="009E4E7D">
        <w:tc>
          <w:tcPr>
            <w:tcW w:w="704" w:type="dxa"/>
          </w:tcPr>
          <w:p w14:paraId="5BE0D7D2"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#12</w:t>
            </w:r>
          </w:p>
        </w:tc>
        <w:tc>
          <w:tcPr>
            <w:tcW w:w="7513" w:type="dxa"/>
          </w:tcPr>
          <w:p w14:paraId="5BC4682E" w14:textId="77777777" w:rsidR="002B271F" w:rsidRPr="002B271F" w:rsidRDefault="002B271F" w:rsidP="002B271F">
            <w:pPr>
              <w:spacing w:line="360" w:lineRule="auto"/>
              <w:jc w:val="both"/>
              <w:rPr>
                <w:rFonts w:ascii="Arial" w:hAnsi="Arial" w:cs="Arial"/>
                <w:sz w:val="20"/>
                <w:szCs w:val="20"/>
                <w:lang w:val="en-GB"/>
              </w:rPr>
            </w:pPr>
            <w:proofErr w:type="spellStart"/>
            <w:r w:rsidRPr="002B271F">
              <w:rPr>
                <w:rFonts w:ascii="Arial" w:hAnsi="Arial" w:cs="Arial"/>
                <w:sz w:val="20"/>
                <w:szCs w:val="20"/>
                <w:lang w:val="en-GB"/>
              </w:rPr>
              <w:t>MeSH</w:t>
            </w:r>
            <w:proofErr w:type="spellEnd"/>
            <w:r w:rsidRPr="002B271F">
              <w:rPr>
                <w:rFonts w:ascii="Arial" w:hAnsi="Arial" w:cs="Arial"/>
                <w:sz w:val="20"/>
                <w:szCs w:val="20"/>
                <w:lang w:val="en-GB"/>
              </w:rPr>
              <w:t xml:space="preserve"> descriptor: (Fracture Fixation, Internal) explode all trees</w:t>
            </w:r>
          </w:p>
        </w:tc>
        <w:tc>
          <w:tcPr>
            <w:tcW w:w="1133" w:type="dxa"/>
            <w:vAlign w:val="bottom"/>
          </w:tcPr>
          <w:p w14:paraId="18DDA533"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2200</w:t>
            </w:r>
          </w:p>
        </w:tc>
      </w:tr>
      <w:tr w:rsidR="002B271F" w:rsidRPr="002B271F" w14:paraId="7D77F645" w14:textId="77777777" w:rsidTr="009E4E7D">
        <w:tc>
          <w:tcPr>
            <w:tcW w:w="704" w:type="dxa"/>
          </w:tcPr>
          <w:p w14:paraId="3ACB77DD"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#13</w:t>
            </w:r>
          </w:p>
        </w:tc>
        <w:tc>
          <w:tcPr>
            <w:tcW w:w="7513" w:type="dxa"/>
          </w:tcPr>
          <w:p w14:paraId="2AC2274A" w14:textId="77777777" w:rsidR="002B271F" w:rsidRPr="002B271F" w:rsidRDefault="002B271F" w:rsidP="002B271F">
            <w:pPr>
              <w:spacing w:line="360" w:lineRule="auto"/>
              <w:jc w:val="both"/>
              <w:rPr>
                <w:rFonts w:ascii="Arial" w:hAnsi="Arial" w:cs="Arial"/>
                <w:sz w:val="20"/>
                <w:szCs w:val="20"/>
                <w:lang w:val="en-GB"/>
              </w:rPr>
            </w:pPr>
            <w:proofErr w:type="spellStart"/>
            <w:r w:rsidRPr="002B271F">
              <w:rPr>
                <w:rFonts w:ascii="Arial" w:hAnsi="Arial" w:cs="Arial"/>
                <w:sz w:val="20"/>
                <w:szCs w:val="20"/>
                <w:lang w:val="en-GB"/>
              </w:rPr>
              <w:t>MeSH</w:t>
            </w:r>
            <w:proofErr w:type="spellEnd"/>
            <w:r w:rsidRPr="002B271F">
              <w:rPr>
                <w:rFonts w:ascii="Arial" w:hAnsi="Arial" w:cs="Arial"/>
                <w:sz w:val="20"/>
                <w:szCs w:val="20"/>
                <w:lang w:val="en-GB"/>
              </w:rPr>
              <w:t xml:space="preserve"> descriptor: [Bone Screws] explode all trees</w:t>
            </w:r>
          </w:p>
        </w:tc>
        <w:tc>
          <w:tcPr>
            <w:tcW w:w="1133" w:type="dxa"/>
            <w:vAlign w:val="bottom"/>
          </w:tcPr>
          <w:p w14:paraId="7569F8BA"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1279</w:t>
            </w:r>
          </w:p>
        </w:tc>
      </w:tr>
      <w:tr w:rsidR="002B271F" w:rsidRPr="002B271F" w14:paraId="2CBB07EF" w14:textId="77777777" w:rsidTr="009E4E7D">
        <w:tc>
          <w:tcPr>
            <w:tcW w:w="704" w:type="dxa"/>
          </w:tcPr>
          <w:p w14:paraId="7E2FBB42"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#14</w:t>
            </w:r>
          </w:p>
        </w:tc>
        <w:tc>
          <w:tcPr>
            <w:tcW w:w="7513" w:type="dxa"/>
          </w:tcPr>
          <w:p w14:paraId="082FDF79"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#10 OR #11 OR #12 OR #13</w:t>
            </w:r>
          </w:p>
        </w:tc>
        <w:tc>
          <w:tcPr>
            <w:tcW w:w="1133" w:type="dxa"/>
            <w:vAlign w:val="bottom"/>
          </w:tcPr>
          <w:p w14:paraId="2F9CC840" w14:textId="77777777" w:rsidR="002B271F" w:rsidRPr="002B271F" w:rsidRDefault="002B271F" w:rsidP="002B271F">
            <w:pPr>
              <w:spacing w:line="360" w:lineRule="auto"/>
              <w:ind w:left="720" w:hanging="720"/>
              <w:jc w:val="both"/>
              <w:rPr>
                <w:rFonts w:ascii="Arial" w:hAnsi="Arial" w:cs="Arial"/>
                <w:sz w:val="20"/>
                <w:szCs w:val="20"/>
              </w:rPr>
            </w:pPr>
            <w:r w:rsidRPr="002B271F">
              <w:rPr>
                <w:rFonts w:ascii="Arial" w:hAnsi="Arial" w:cs="Arial"/>
                <w:sz w:val="20"/>
                <w:szCs w:val="20"/>
              </w:rPr>
              <w:t>3924</w:t>
            </w:r>
          </w:p>
        </w:tc>
      </w:tr>
      <w:tr w:rsidR="002B271F" w:rsidRPr="002B271F" w14:paraId="54AB63F9" w14:textId="77777777" w:rsidTr="009E4E7D">
        <w:tc>
          <w:tcPr>
            <w:tcW w:w="704" w:type="dxa"/>
          </w:tcPr>
          <w:p w14:paraId="1E2C16A5"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#15</w:t>
            </w:r>
          </w:p>
        </w:tc>
        <w:tc>
          <w:tcPr>
            <w:tcW w:w="7513" w:type="dxa"/>
          </w:tcPr>
          <w:p w14:paraId="1C6D81F9"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#4 AND #8 AND #9 AND #14</w:t>
            </w:r>
          </w:p>
        </w:tc>
        <w:tc>
          <w:tcPr>
            <w:tcW w:w="1133" w:type="dxa"/>
            <w:vAlign w:val="bottom"/>
          </w:tcPr>
          <w:p w14:paraId="301FF29E"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4</w:t>
            </w:r>
          </w:p>
        </w:tc>
      </w:tr>
    </w:tbl>
    <w:p w14:paraId="4E2739B9" w14:textId="77777777" w:rsidR="002B271F" w:rsidRPr="002B271F" w:rsidRDefault="002B271F" w:rsidP="002B271F">
      <w:pPr>
        <w:spacing w:line="360" w:lineRule="auto"/>
        <w:jc w:val="both"/>
        <w:rPr>
          <w:rFonts w:ascii="Arial" w:hAnsi="Arial" w:cs="Arial"/>
          <w:sz w:val="20"/>
          <w:szCs w:val="20"/>
          <w:lang w:val="en-GB"/>
        </w:rPr>
      </w:pPr>
    </w:p>
    <w:p w14:paraId="51DE481F" w14:textId="77777777" w:rsidR="002B271F" w:rsidRPr="002B271F" w:rsidRDefault="002B271F" w:rsidP="002B271F">
      <w:pPr>
        <w:spacing w:line="360" w:lineRule="auto"/>
        <w:jc w:val="both"/>
        <w:rPr>
          <w:rFonts w:ascii="Arial" w:hAnsi="Arial" w:cs="Arial"/>
          <w:b/>
          <w:sz w:val="20"/>
          <w:szCs w:val="20"/>
          <w:lang w:val="en-GB"/>
        </w:rPr>
      </w:pPr>
      <w:r w:rsidRPr="002B271F">
        <w:rPr>
          <w:rFonts w:ascii="Arial" w:hAnsi="Arial" w:cs="Arial"/>
          <w:b/>
          <w:sz w:val="20"/>
          <w:szCs w:val="20"/>
          <w:lang w:val="en-GB"/>
        </w:rPr>
        <w:t>Web of Science – search date 29</w:t>
      </w:r>
      <w:r w:rsidRPr="002B271F">
        <w:rPr>
          <w:rFonts w:ascii="Arial" w:hAnsi="Arial" w:cs="Arial"/>
          <w:b/>
          <w:sz w:val="20"/>
          <w:szCs w:val="20"/>
          <w:vertAlign w:val="superscript"/>
          <w:lang w:val="en-GB"/>
        </w:rPr>
        <w:t>th</w:t>
      </w:r>
      <w:r w:rsidRPr="002B271F">
        <w:rPr>
          <w:rFonts w:ascii="Arial" w:hAnsi="Arial" w:cs="Arial"/>
          <w:b/>
          <w:sz w:val="20"/>
          <w:szCs w:val="20"/>
          <w:lang w:val="en-GB"/>
        </w:rPr>
        <w:t xml:space="preserve"> May 2025</w:t>
      </w:r>
    </w:p>
    <w:tbl>
      <w:tblPr>
        <w:tblStyle w:val="TableGrid"/>
        <w:tblW w:w="0" w:type="auto"/>
        <w:tblLook w:val="04A0" w:firstRow="1" w:lastRow="0" w:firstColumn="1" w:lastColumn="0" w:noHBand="0" w:noVBand="1"/>
      </w:tblPr>
      <w:tblGrid>
        <w:gridCol w:w="704"/>
        <w:gridCol w:w="7513"/>
        <w:gridCol w:w="1133"/>
      </w:tblGrid>
      <w:tr w:rsidR="002B271F" w:rsidRPr="002B271F" w14:paraId="13EACBDE" w14:textId="77777777" w:rsidTr="009E4E7D">
        <w:tc>
          <w:tcPr>
            <w:tcW w:w="704" w:type="dxa"/>
          </w:tcPr>
          <w:p w14:paraId="5781A5E7"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No.</w:t>
            </w:r>
          </w:p>
        </w:tc>
        <w:tc>
          <w:tcPr>
            <w:tcW w:w="7513" w:type="dxa"/>
          </w:tcPr>
          <w:p w14:paraId="23C66430"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Search</w:t>
            </w:r>
          </w:p>
        </w:tc>
        <w:tc>
          <w:tcPr>
            <w:tcW w:w="1133" w:type="dxa"/>
          </w:tcPr>
          <w:p w14:paraId="0CFE540A"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Result</w:t>
            </w:r>
          </w:p>
        </w:tc>
      </w:tr>
      <w:tr w:rsidR="002B271F" w:rsidRPr="002B271F" w14:paraId="102919C6" w14:textId="77777777" w:rsidTr="009E4E7D">
        <w:tc>
          <w:tcPr>
            <w:tcW w:w="704" w:type="dxa"/>
          </w:tcPr>
          <w:p w14:paraId="319BBB06"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#1</w:t>
            </w:r>
          </w:p>
        </w:tc>
        <w:tc>
          <w:tcPr>
            <w:tcW w:w="7513" w:type="dxa"/>
          </w:tcPr>
          <w:p w14:paraId="3E629193"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TS=("Scaphoid Fractur*" OR Scaphoid OR "Scaphoid Bone" OR Fractur*)</w:t>
            </w:r>
          </w:p>
        </w:tc>
        <w:tc>
          <w:tcPr>
            <w:tcW w:w="1133" w:type="dxa"/>
            <w:vAlign w:val="bottom"/>
          </w:tcPr>
          <w:p w14:paraId="66777750"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756,869</w:t>
            </w:r>
          </w:p>
        </w:tc>
      </w:tr>
      <w:tr w:rsidR="002B271F" w:rsidRPr="002B271F" w14:paraId="6868331B" w14:textId="77777777" w:rsidTr="009E4E7D">
        <w:tc>
          <w:tcPr>
            <w:tcW w:w="704" w:type="dxa"/>
          </w:tcPr>
          <w:p w14:paraId="13CE6F03"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#2</w:t>
            </w:r>
          </w:p>
        </w:tc>
        <w:tc>
          <w:tcPr>
            <w:tcW w:w="7513" w:type="dxa"/>
          </w:tcPr>
          <w:p w14:paraId="718594C3"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 xml:space="preserve">TS=("Robot* </w:t>
            </w:r>
            <w:proofErr w:type="spellStart"/>
            <w:r w:rsidRPr="002B271F">
              <w:rPr>
                <w:rFonts w:ascii="Arial" w:hAnsi="Arial" w:cs="Arial"/>
                <w:sz w:val="20"/>
                <w:szCs w:val="20"/>
                <w:lang w:val="en-GB"/>
              </w:rPr>
              <w:t>Surger</w:t>
            </w:r>
            <w:proofErr w:type="spellEnd"/>
            <w:r w:rsidRPr="002B271F">
              <w:rPr>
                <w:rFonts w:ascii="Arial" w:hAnsi="Arial" w:cs="Arial"/>
                <w:sz w:val="20"/>
                <w:szCs w:val="20"/>
                <w:lang w:val="en-GB"/>
              </w:rPr>
              <w:t xml:space="preserve">*" OR "Robot-assisted </w:t>
            </w:r>
            <w:proofErr w:type="spellStart"/>
            <w:r w:rsidRPr="002B271F">
              <w:rPr>
                <w:rFonts w:ascii="Arial" w:hAnsi="Arial" w:cs="Arial"/>
                <w:sz w:val="20"/>
                <w:szCs w:val="20"/>
                <w:lang w:val="en-GB"/>
              </w:rPr>
              <w:t>surger</w:t>
            </w:r>
            <w:proofErr w:type="spellEnd"/>
            <w:r w:rsidRPr="002B271F">
              <w:rPr>
                <w:rFonts w:ascii="Arial" w:hAnsi="Arial" w:cs="Arial"/>
                <w:sz w:val="20"/>
                <w:szCs w:val="20"/>
                <w:lang w:val="en-GB"/>
              </w:rPr>
              <w:t xml:space="preserve">*" OR "Robot* surgical </w:t>
            </w:r>
            <w:proofErr w:type="spellStart"/>
            <w:r w:rsidRPr="002B271F">
              <w:rPr>
                <w:rFonts w:ascii="Arial" w:hAnsi="Arial" w:cs="Arial"/>
                <w:sz w:val="20"/>
                <w:szCs w:val="20"/>
                <w:lang w:val="en-GB"/>
              </w:rPr>
              <w:t>procedur</w:t>
            </w:r>
            <w:proofErr w:type="spellEnd"/>
            <w:r w:rsidRPr="002B271F">
              <w:rPr>
                <w:rFonts w:ascii="Arial" w:hAnsi="Arial" w:cs="Arial"/>
                <w:sz w:val="20"/>
                <w:szCs w:val="20"/>
                <w:lang w:val="en-GB"/>
              </w:rPr>
              <w:t>*")</w:t>
            </w:r>
          </w:p>
        </w:tc>
        <w:tc>
          <w:tcPr>
            <w:tcW w:w="1133" w:type="dxa"/>
            <w:vAlign w:val="bottom"/>
          </w:tcPr>
          <w:p w14:paraId="2CA8F267"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19,621</w:t>
            </w:r>
          </w:p>
        </w:tc>
      </w:tr>
      <w:tr w:rsidR="002B271F" w:rsidRPr="002B271F" w14:paraId="7604124E" w14:textId="77777777" w:rsidTr="009E4E7D">
        <w:tc>
          <w:tcPr>
            <w:tcW w:w="704" w:type="dxa"/>
          </w:tcPr>
          <w:p w14:paraId="007D7CE9"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#3</w:t>
            </w:r>
          </w:p>
        </w:tc>
        <w:tc>
          <w:tcPr>
            <w:tcW w:w="7513" w:type="dxa"/>
          </w:tcPr>
          <w:p w14:paraId="692DB1E9"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 xml:space="preserve">TS=("Conventional </w:t>
            </w:r>
            <w:proofErr w:type="spellStart"/>
            <w:r w:rsidRPr="002B271F">
              <w:rPr>
                <w:rFonts w:ascii="Arial" w:hAnsi="Arial" w:cs="Arial"/>
                <w:sz w:val="20"/>
                <w:szCs w:val="20"/>
                <w:lang w:val="en-GB"/>
              </w:rPr>
              <w:t>Surger</w:t>
            </w:r>
            <w:proofErr w:type="spellEnd"/>
            <w:r w:rsidRPr="002B271F">
              <w:rPr>
                <w:rFonts w:ascii="Arial" w:hAnsi="Arial" w:cs="Arial"/>
                <w:sz w:val="20"/>
                <w:szCs w:val="20"/>
                <w:lang w:val="en-GB"/>
              </w:rPr>
              <w:t xml:space="preserve">*" OR "Freehand conventional </w:t>
            </w:r>
            <w:proofErr w:type="spellStart"/>
            <w:r w:rsidRPr="002B271F">
              <w:rPr>
                <w:rFonts w:ascii="Arial" w:hAnsi="Arial" w:cs="Arial"/>
                <w:sz w:val="20"/>
                <w:szCs w:val="20"/>
                <w:lang w:val="en-GB"/>
              </w:rPr>
              <w:t>surger</w:t>
            </w:r>
            <w:proofErr w:type="spellEnd"/>
            <w:r w:rsidRPr="002B271F">
              <w:rPr>
                <w:rFonts w:ascii="Arial" w:hAnsi="Arial" w:cs="Arial"/>
                <w:sz w:val="20"/>
                <w:szCs w:val="20"/>
                <w:lang w:val="en-GB"/>
              </w:rPr>
              <w:t>**)</w:t>
            </w:r>
          </w:p>
        </w:tc>
        <w:tc>
          <w:tcPr>
            <w:tcW w:w="1133" w:type="dxa"/>
            <w:vAlign w:val="bottom"/>
          </w:tcPr>
          <w:p w14:paraId="190F2B7D"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3,625</w:t>
            </w:r>
          </w:p>
        </w:tc>
      </w:tr>
      <w:tr w:rsidR="002B271F" w:rsidRPr="002B271F" w14:paraId="067206B0" w14:textId="77777777" w:rsidTr="009E4E7D">
        <w:tc>
          <w:tcPr>
            <w:tcW w:w="704" w:type="dxa"/>
          </w:tcPr>
          <w:p w14:paraId="153F2782"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lastRenderedPageBreak/>
              <w:t>#4</w:t>
            </w:r>
          </w:p>
        </w:tc>
        <w:tc>
          <w:tcPr>
            <w:tcW w:w="7513" w:type="dxa"/>
          </w:tcPr>
          <w:p w14:paraId="32DB72BB"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 xml:space="preserve">TS=("Screw fixation" OR "Cannulated screw fixation") </w:t>
            </w:r>
          </w:p>
        </w:tc>
        <w:tc>
          <w:tcPr>
            <w:tcW w:w="1133" w:type="dxa"/>
            <w:vAlign w:val="bottom"/>
          </w:tcPr>
          <w:p w14:paraId="27CD34DF"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13,829</w:t>
            </w:r>
          </w:p>
        </w:tc>
      </w:tr>
      <w:tr w:rsidR="002B271F" w:rsidRPr="002B271F" w14:paraId="7BB7BE69" w14:textId="77777777" w:rsidTr="009E4E7D">
        <w:tc>
          <w:tcPr>
            <w:tcW w:w="704" w:type="dxa"/>
          </w:tcPr>
          <w:p w14:paraId="5F773FD7"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#6</w:t>
            </w:r>
          </w:p>
        </w:tc>
        <w:tc>
          <w:tcPr>
            <w:tcW w:w="7513" w:type="dxa"/>
          </w:tcPr>
          <w:p w14:paraId="7CD8F3E4"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#4 AND #5</w:t>
            </w:r>
          </w:p>
        </w:tc>
        <w:tc>
          <w:tcPr>
            <w:tcW w:w="1133" w:type="dxa"/>
            <w:vAlign w:val="bottom"/>
          </w:tcPr>
          <w:p w14:paraId="2A117B66" w14:textId="77777777" w:rsidR="002B271F" w:rsidRPr="002B271F" w:rsidRDefault="002B271F" w:rsidP="002B271F">
            <w:pPr>
              <w:spacing w:line="360" w:lineRule="auto"/>
              <w:jc w:val="both"/>
              <w:rPr>
                <w:rFonts w:ascii="Arial" w:hAnsi="Arial" w:cs="Arial"/>
                <w:sz w:val="20"/>
                <w:szCs w:val="20"/>
                <w:lang w:val="en-GB"/>
              </w:rPr>
            </w:pPr>
            <w:r w:rsidRPr="002B271F">
              <w:rPr>
                <w:rFonts w:ascii="Arial" w:hAnsi="Arial" w:cs="Arial"/>
                <w:sz w:val="20"/>
                <w:szCs w:val="20"/>
                <w:lang w:val="en-GB"/>
              </w:rPr>
              <w:t>2</w:t>
            </w:r>
          </w:p>
        </w:tc>
      </w:tr>
    </w:tbl>
    <w:p w14:paraId="5310B17D" w14:textId="77777777" w:rsidR="002B271F" w:rsidRPr="002B271F" w:rsidRDefault="002B271F" w:rsidP="002B271F">
      <w:pPr>
        <w:spacing w:line="360" w:lineRule="auto"/>
        <w:jc w:val="both"/>
        <w:rPr>
          <w:rFonts w:ascii="Arial" w:hAnsi="Arial" w:cs="Arial"/>
          <w:sz w:val="20"/>
          <w:szCs w:val="20"/>
          <w:lang w:val="en-GB"/>
        </w:rPr>
      </w:pPr>
    </w:p>
    <w:p w14:paraId="20F13110" w14:textId="6A1F6E5A" w:rsidR="008D0E48" w:rsidRDefault="004376FD" w:rsidP="005A1C1F">
      <w:pPr>
        <w:widowControl w:val="0"/>
        <w:autoSpaceDE w:val="0"/>
        <w:autoSpaceDN w:val="0"/>
        <w:adjustRightInd w:val="0"/>
        <w:spacing w:line="360" w:lineRule="auto"/>
        <w:rPr>
          <w:rFonts w:ascii="Arial" w:hAnsi="Arial" w:cs="Arial"/>
          <w:noProof/>
          <w:kern w:val="0"/>
          <w:sz w:val="20"/>
          <w:szCs w:val="20"/>
        </w:rPr>
      </w:pPr>
      <w:r w:rsidRPr="00352B76">
        <w:rPr>
          <w:rFonts w:ascii="Arial" w:hAnsi="Arial" w:cs="Arial"/>
          <w:sz w:val="20"/>
          <w:szCs w:val="20"/>
          <w:lang w:val="en-US"/>
        </w:rPr>
        <w:fldChar w:fldCharType="begin" w:fldLock="1"/>
      </w:r>
      <w:r w:rsidRPr="00041E5B">
        <w:rPr>
          <w:rFonts w:ascii="Arial" w:hAnsi="Arial" w:cs="Arial"/>
          <w:sz w:val="20"/>
          <w:szCs w:val="20"/>
          <w:lang w:val="sv-SE"/>
        </w:rPr>
        <w:instrText xml:space="preserve">ADDIN Mendeley Bibliography CSL_BIBLIOGRAPHY </w:instrText>
      </w:r>
      <w:r w:rsidRPr="00352B76">
        <w:rPr>
          <w:rFonts w:ascii="Arial" w:hAnsi="Arial" w:cs="Arial"/>
          <w:sz w:val="20"/>
          <w:szCs w:val="20"/>
          <w:lang w:val="en-US"/>
        </w:rPr>
        <w:fldChar w:fldCharType="end"/>
      </w:r>
    </w:p>
    <w:p w14:paraId="4B9BDD20" w14:textId="77777777" w:rsidR="008D0E48" w:rsidRPr="008D0E48" w:rsidRDefault="008D0E48" w:rsidP="008D0E48">
      <w:pPr>
        <w:rPr>
          <w:rFonts w:ascii="Arial" w:hAnsi="Arial" w:cs="Arial"/>
          <w:sz w:val="20"/>
          <w:szCs w:val="20"/>
        </w:rPr>
      </w:pPr>
    </w:p>
    <w:p w14:paraId="644C7D58" w14:textId="77777777" w:rsidR="008D0E48" w:rsidRPr="008D0E48" w:rsidRDefault="008D0E48" w:rsidP="008D0E48">
      <w:pPr>
        <w:rPr>
          <w:rFonts w:ascii="Arial" w:hAnsi="Arial" w:cs="Arial"/>
          <w:sz w:val="20"/>
          <w:szCs w:val="20"/>
        </w:rPr>
      </w:pPr>
    </w:p>
    <w:p w14:paraId="50C64D66" w14:textId="77777777" w:rsidR="008D0E48" w:rsidRPr="008D0E48" w:rsidRDefault="008D0E48" w:rsidP="008D0E48">
      <w:pPr>
        <w:rPr>
          <w:rFonts w:ascii="Arial" w:hAnsi="Arial" w:cs="Arial"/>
          <w:sz w:val="20"/>
          <w:szCs w:val="20"/>
        </w:rPr>
      </w:pPr>
    </w:p>
    <w:p w14:paraId="6857E258" w14:textId="77777777" w:rsidR="008D0E48" w:rsidRPr="008D0E48" w:rsidRDefault="008D0E48" w:rsidP="008D0E48">
      <w:pPr>
        <w:rPr>
          <w:rFonts w:ascii="Arial" w:hAnsi="Arial" w:cs="Arial"/>
          <w:sz w:val="20"/>
          <w:szCs w:val="20"/>
        </w:rPr>
      </w:pPr>
    </w:p>
    <w:p w14:paraId="3E614768" w14:textId="77777777" w:rsidR="008D0E48" w:rsidRPr="008D0E48" w:rsidRDefault="008D0E48" w:rsidP="008D0E48">
      <w:pPr>
        <w:rPr>
          <w:rFonts w:ascii="Arial" w:hAnsi="Arial" w:cs="Arial"/>
          <w:sz w:val="20"/>
          <w:szCs w:val="20"/>
        </w:rPr>
      </w:pPr>
    </w:p>
    <w:p w14:paraId="6F8B50C7" w14:textId="77777777" w:rsidR="008D0E48" w:rsidRPr="008D0E48" w:rsidRDefault="008D0E48" w:rsidP="008D0E48">
      <w:pPr>
        <w:rPr>
          <w:rFonts w:ascii="Arial" w:hAnsi="Arial" w:cs="Arial"/>
          <w:sz w:val="20"/>
          <w:szCs w:val="20"/>
        </w:rPr>
      </w:pPr>
    </w:p>
    <w:p w14:paraId="738B3109" w14:textId="77777777" w:rsidR="008D0E48" w:rsidRPr="008D0E48" w:rsidRDefault="008D0E48" w:rsidP="008D0E48">
      <w:pPr>
        <w:rPr>
          <w:rFonts w:ascii="Arial" w:hAnsi="Arial" w:cs="Arial"/>
          <w:sz w:val="20"/>
          <w:szCs w:val="20"/>
        </w:rPr>
      </w:pPr>
    </w:p>
    <w:p w14:paraId="19E52E6F" w14:textId="77777777" w:rsidR="008D0E48" w:rsidRPr="008D0E48" w:rsidRDefault="008D0E48" w:rsidP="008D0E48">
      <w:pPr>
        <w:rPr>
          <w:rFonts w:ascii="Arial" w:hAnsi="Arial" w:cs="Arial"/>
          <w:sz w:val="20"/>
          <w:szCs w:val="20"/>
        </w:rPr>
      </w:pPr>
    </w:p>
    <w:p w14:paraId="2CED7FE4" w14:textId="77777777" w:rsidR="008D0E48" w:rsidRPr="008D0E48" w:rsidRDefault="008D0E48" w:rsidP="008D0E48">
      <w:pPr>
        <w:rPr>
          <w:rFonts w:ascii="Arial" w:hAnsi="Arial" w:cs="Arial"/>
          <w:sz w:val="20"/>
          <w:szCs w:val="20"/>
        </w:rPr>
      </w:pPr>
    </w:p>
    <w:p w14:paraId="52738F49" w14:textId="77777777" w:rsidR="008D0E48" w:rsidRPr="008D0E48" w:rsidRDefault="008D0E48" w:rsidP="008D0E48">
      <w:pPr>
        <w:rPr>
          <w:rFonts w:ascii="Arial" w:hAnsi="Arial" w:cs="Arial"/>
          <w:sz w:val="20"/>
          <w:szCs w:val="20"/>
        </w:rPr>
      </w:pPr>
    </w:p>
    <w:p w14:paraId="3B0BCCF2" w14:textId="77777777" w:rsidR="008D0E48" w:rsidRPr="008D0E48" w:rsidRDefault="008D0E48" w:rsidP="008D0E48">
      <w:pPr>
        <w:rPr>
          <w:rFonts w:ascii="Arial" w:hAnsi="Arial" w:cs="Arial"/>
          <w:sz w:val="20"/>
          <w:szCs w:val="20"/>
        </w:rPr>
      </w:pPr>
    </w:p>
    <w:p w14:paraId="0ACCE2B2" w14:textId="77777777" w:rsidR="008D0E48" w:rsidRPr="008D0E48" w:rsidRDefault="008D0E48" w:rsidP="008D0E48">
      <w:pPr>
        <w:rPr>
          <w:rFonts w:ascii="Arial" w:hAnsi="Arial" w:cs="Arial"/>
          <w:sz w:val="20"/>
          <w:szCs w:val="20"/>
        </w:rPr>
      </w:pPr>
    </w:p>
    <w:p w14:paraId="2D7F9B6E" w14:textId="77777777" w:rsidR="008D0E48" w:rsidRPr="008D0E48" w:rsidRDefault="008D0E48" w:rsidP="008D0E48">
      <w:pPr>
        <w:rPr>
          <w:rFonts w:ascii="Arial" w:hAnsi="Arial" w:cs="Arial"/>
          <w:sz w:val="20"/>
          <w:szCs w:val="20"/>
        </w:rPr>
      </w:pPr>
    </w:p>
    <w:p w14:paraId="62A3E30F" w14:textId="77777777" w:rsidR="008D0E48" w:rsidRPr="008D0E48" w:rsidRDefault="008D0E48" w:rsidP="008D0E48">
      <w:pPr>
        <w:rPr>
          <w:rFonts w:ascii="Arial" w:hAnsi="Arial" w:cs="Arial"/>
          <w:sz w:val="20"/>
          <w:szCs w:val="20"/>
        </w:rPr>
      </w:pPr>
    </w:p>
    <w:p w14:paraId="7BF5B3E5" w14:textId="77777777" w:rsidR="008D0E48" w:rsidRPr="008D0E48" w:rsidRDefault="008D0E48" w:rsidP="008D0E48">
      <w:pPr>
        <w:rPr>
          <w:rFonts w:ascii="Arial" w:hAnsi="Arial" w:cs="Arial"/>
          <w:sz w:val="20"/>
          <w:szCs w:val="20"/>
        </w:rPr>
      </w:pPr>
    </w:p>
    <w:p w14:paraId="4815246B" w14:textId="77777777" w:rsidR="008D0E48" w:rsidRPr="008D0E48" w:rsidRDefault="008D0E48" w:rsidP="008D0E48">
      <w:pPr>
        <w:rPr>
          <w:rFonts w:ascii="Arial" w:hAnsi="Arial" w:cs="Arial"/>
          <w:sz w:val="20"/>
          <w:szCs w:val="20"/>
        </w:rPr>
      </w:pPr>
    </w:p>
    <w:p w14:paraId="514DB409" w14:textId="77777777" w:rsidR="008D0E48" w:rsidRPr="008D0E48" w:rsidRDefault="008D0E48" w:rsidP="008D0E48">
      <w:pPr>
        <w:rPr>
          <w:rFonts w:ascii="Arial" w:hAnsi="Arial" w:cs="Arial"/>
          <w:sz w:val="20"/>
          <w:szCs w:val="20"/>
        </w:rPr>
      </w:pPr>
    </w:p>
    <w:p w14:paraId="0A6CE1F3" w14:textId="77777777" w:rsidR="008D0E48" w:rsidRPr="008D0E48" w:rsidRDefault="008D0E48" w:rsidP="008D0E48">
      <w:pPr>
        <w:rPr>
          <w:rFonts w:ascii="Arial" w:hAnsi="Arial" w:cs="Arial"/>
          <w:sz w:val="20"/>
          <w:szCs w:val="20"/>
        </w:rPr>
      </w:pPr>
    </w:p>
    <w:p w14:paraId="3A2A8A48" w14:textId="77777777" w:rsidR="008D0E48" w:rsidRPr="008D0E48" w:rsidRDefault="008D0E48" w:rsidP="008D0E48">
      <w:pPr>
        <w:rPr>
          <w:rFonts w:ascii="Arial" w:hAnsi="Arial" w:cs="Arial"/>
          <w:sz w:val="20"/>
          <w:szCs w:val="20"/>
        </w:rPr>
      </w:pPr>
    </w:p>
    <w:p w14:paraId="7D52242B" w14:textId="77777777" w:rsidR="008D0E48" w:rsidRPr="008D0E48" w:rsidRDefault="008D0E48" w:rsidP="008D0E48">
      <w:pPr>
        <w:rPr>
          <w:rFonts w:ascii="Arial" w:hAnsi="Arial" w:cs="Arial"/>
          <w:sz w:val="20"/>
          <w:szCs w:val="20"/>
        </w:rPr>
      </w:pPr>
    </w:p>
    <w:p w14:paraId="3A2600A0" w14:textId="77777777" w:rsidR="008D0E48" w:rsidRPr="008D0E48" w:rsidRDefault="008D0E48" w:rsidP="008D0E48">
      <w:pPr>
        <w:rPr>
          <w:rFonts w:ascii="Arial" w:hAnsi="Arial" w:cs="Arial"/>
          <w:sz w:val="20"/>
          <w:szCs w:val="20"/>
        </w:rPr>
      </w:pPr>
    </w:p>
    <w:p w14:paraId="21FFFBD5" w14:textId="77777777" w:rsidR="008D0E48" w:rsidRPr="008D0E48" w:rsidRDefault="008D0E48" w:rsidP="008D0E48">
      <w:pPr>
        <w:rPr>
          <w:rFonts w:ascii="Arial" w:hAnsi="Arial" w:cs="Arial"/>
          <w:sz w:val="20"/>
          <w:szCs w:val="20"/>
        </w:rPr>
      </w:pPr>
    </w:p>
    <w:p w14:paraId="0DA93628" w14:textId="77777777" w:rsidR="008D0E48" w:rsidRPr="008D0E48" w:rsidRDefault="008D0E48" w:rsidP="008D0E48">
      <w:pPr>
        <w:rPr>
          <w:rFonts w:ascii="Arial" w:hAnsi="Arial" w:cs="Arial"/>
          <w:sz w:val="20"/>
          <w:szCs w:val="20"/>
        </w:rPr>
      </w:pPr>
    </w:p>
    <w:p w14:paraId="52D96988" w14:textId="2F8F4DC3" w:rsidR="008D0E48" w:rsidRDefault="008D0E48" w:rsidP="008D0E48">
      <w:pPr>
        <w:rPr>
          <w:rFonts w:ascii="Arial" w:hAnsi="Arial" w:cs="Arial"/>
          <w:sz w:val="20"/>
          <w:szCs w:val="20"/>
        </w:rPr>
      </w:pPr>
    </w:p>
    <w:p w14:paraId="612FF58E" w14:textId="77777777" w:rsidR="008D0E48" w:rsidRPr="008D0E48" w:rsidRDefault="008D0E48" w:rsidP="008D0E48">
      <w:pPr>
        <w:rPr>
          <w:rFonts w:ascii="Arial" w:hAnsi="Arial" w:cs="Arial"/>
          <w:sz w:val="20"/>
          <w:szCs w:val="20"/>
        </w:rPr>
      </w:pPr>
    </w:p>
    <w:p w14:paraId="27A6F248" w14:textId="07EC3144" w:rsidR="008D0E48" w:rsidRDefault="008D0E48" w:rsidP="008D0E48">
      <w:pPr>
        <w:rPr>
          <w:rFonts w:ascii="Arial" w:hAnsi="Arial" w:cs="Arial"/>
          <w:sz w:val="20"/>
          <w:szCs w:val="20"/>
        </w:rPr>
      </w:pPr>
    </w:p>
    <w:p w14:paraId="0B2AA7AB" w14:textId="7E6EF3CE" w:rsidR="008D0E48" w:rsidRDefault="008D0E48" w:rsidP="008D0E48">
      <w:pPr>
        <w:rPr>
          <w:rFonts w:ascii="Arial" w:hAnsi="Arial" w:cs="Arial"/>
          <w:sz w:val="20"/>
          <w:szCs w:val="20"/>
        </w:rPr>
      </w:pPr>
    </w:p>
    <w:p w14:paraId="018C17E2" w14:textId="767CD7E5" w:rsidR="004376FD" w:rsidRPr="008D0E48" w:rsidRDefault="008D0E48" w:rsidP="008D0E48">
      <w:pPr>
        <w:tabs>
          <w:tab w:val="left" w:pos="7585"/>
        </w:tabs>
        <w:rPr>
          <w:rFonts w:ascii="Arial" w:hAnsi="Arial" w:cs="Arial"/>
          <w:sz w:val="20"/>
          <w:szCs w:val="20"/>
        </w:rPr>
      </w:pPr>
      <w:r>
        <w:rPr>
          <w:rFonts w:ascii="Arial" w:hAnsi="Arial" w:cs="Arial"/>
          <w:sz w:val="20"/>
          <w:szCs w:val="20"/>
        </w:rPr>
        <w:tab/>
      </w:r>
    </w:p>
    <w:sectPr w:rsidR="004376FD" w:rsidRPr="008D0E48" w:rsidSect="004A7F5E">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061AC1" w14:textId="77777777" w:rsidR="006E5775" w:rsidRDefault="006E5775" w:rsidP="00B37256">
      <w:r>
        <w:separator/>
      </w:r>
    </w:p>
  </w:endnote>
  <w:endnote w:type="continuationSeparator" w:id="0">
    <w:p w14:paraId="12E113A2" w14:textId="77777777" w:rsidR="006E5775" w:rsidRDefault="006E5775" w:rsidP="00B372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System Font">
    <w:altName w:val="Cambria"/>
    <w:charset w:val="00"/>
    <w:family w:val="roman"/>
    <w:pitch w:val="default"/>
  </w:font>
  <w:font w:name=".SFUI-Regular">
    <w:altName w:val="Cambria"/>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49791" w14:textId="77777777" w:rsidR="00B37256" w:rsidRDefault="00B372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F0CA5" w14:textId="77777777" w:rsidR="00B37256" w:rsidRDefault="00B372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34A94" w14:textId="77777777" w:rsidR="00B37256" w:rsidRDefault="00B372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CA7398" w14:textId="77777777" w:rsidR="006E5775" w:rsidRDefault="006E5775" w:rsidP="00B37256">
      <w:r>
        <w:separator/>
      </w:r>
    </w:p>
  </w:footnote>
  <w:footnote w:type="continuationSeparator" w:id="0">
    <w:p w14:paraId="4F3CF108" w14:textId="77777777" w:rsidR="006E5775" w:rsidRDefault="006E5775" w:rsidP="00B372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F3D66" w14:textId="1E05E7A5" w:rsidR="00B37256" w:rsidRDefault="006E5775">
    <w:pPr>
      <w:pStyle w:val="Header"/>
    </w:pPr>
    <w:r>
      <w:rPr>
        <w:noProof/>
      </w:rPr>
      <w:pict w14:anchorId="5EA293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923844"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258A1" w14:textId="270F1295" w:rsidR="00B37256" w:rsidRDefault="006E5775">
    <w:pPr>
      <w:pStyle w:val="Header"/>
    </w:pPr>
    <w:r>
      <w:rPr>
        <w:noProof/>
      </w:rPr>
      <w:pict w14:anchorId="3B0E1A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923845"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7B0F6" w14:textId="449D5AE1" w:rsidR="00B37256" w:rsidRDefault="006E5775">
    <w:pPr>
      <w:pStyle w:val="Header"/>
    </w:pPr>
    <w:r>
      <w:rPr>
        <w:noProof/>
      </w:rPr>
      <w:pict w14:anchorId="28B1B5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923843"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7E5E"/>
    <w:multiLevelType w:val="hybridMultilevel"/>
    <w:tmpl w:val="45D8C67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60805DF2"/>
    <w:multiLevelType w:val="hybridMultilevel"/>
    <w:tmpl w:val="74B6C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4820BFD"/>
    <w:multiLevelType w:val="hybridMultilevel"/>
    <w:tmpl w:val="A0928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5960563"/>
    <w:multiLevelType w:val="hybridMultilevel"/>
    <w:tmpl w:val="A2DC7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40C3CFD"/>
    <w:multiLevelType w:val="hybridMultilevel"/>
    <w:tmpl w:val="F432B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F77716"/>
    <w:multiLevelType w:val="hybridMultilevel"/>
    <w:tmpl w:val="FA6E0AEE"/>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Q2M7Y0sTQ1MTc2MDNQ0lEKTi0uzszPAykwrAUAsbJRuCwAAAA="/>
  </w:docVars>
  <w:rsids>
    <w:rsidRoot w:val="00A74255"/>
    <w:rsid w:val="00015037"/>
    <w:rsid w:val="00027783"/>
    <w:rsid w:val="00041E5B"/>
    <w:rsid w:val="00067202"/>
    <w:rsid w:val="00067857"/>
    <w:rsid w:val="00090DC9"/>
    <w:rsid w:val="0009675E"/>
    <w:rsid w:val="000C1C40"/>
    <w:rsid w:val="000D2822"/>
    <w:rsid w:val="000E2FE7"/>
    <w:rsid w:val="000E6326"/>
    <w:rsid w:val="000F150C"/>
    <w:rsid w:val="00100D33"/>
    <w:rsid w:val="00104828"/>
    <w:rsid w:val="00140012"/>
    <w:rsid w:val="00142123"/>
    <w:rsid w:val="00143DF5"/>
    <w:rsid w:val="00166C49"/>
    <w:rsid w:val="00192693"/>
    <w:rsid w:val="00194833"/>
    <w:rsid w:val="001B0AB4"/>
    <w:rsid w:val="001C39CC"/>
    <w:rsid w:val="001C67CB"/>
    <w:rsid w:val="001E452D"/>
    <w:rsid w:val="001F087F"/>
    <w:rsid w:val="001F0DAD"/>
    <w:rsid w:val="001F6E71"/>
    <w:rsid w:val="00221283"/>
    <w:rsid w:val="00222048"/>
    <w:rsid w:val="00226AB6"/>
    <w:rsid w:val="00262CB7"/>
    <w:rsid w:val="00264C90"/>
    <w:rsid w:val="00274C64"/>
    <w:rsid w:val="002B271F"/>
    <w:rsid w:val="002B46B7"/>
    <w:rsid w:val="002C4B1B"/>
    <w:rsid w:val="002F02AD"/>
    <w:rsid w:val="002F3705"/>
    <w:rsid w:val="002F5896"/>
    <w:rsid w:val="0030325B"/>
    <w:rsid w:val="00305072"/>
    <w:rsid w:val="0030537D"/>
    <w:rsid w:val="003114AC"/>
    <w:rsid w:val="00315FC6"/>
    <w:rsid w:val="003328A9"/>
    <w:rsid w:val="00332F57"/>
    <w:rsid w:val="0034462E"/>
    <w:rsid w:val="00352B76"/>
    <w:rsid w:val="003613C6"/>
    <w:rsid w:val="003765BF"/>
    <w:rsid w:val="00394CD3"/>
    <w:rsid w:val="003963AB"/>
    <w:rsid w:val="003A4688"/>
    <w:rsid w:val="003A5185"/>
    <w:rsid w:val="004376FD"/>
    <w:rsid w:val="0044103F"/>
    <w:rsid w:val="00443140"/>
    <w:rsid w:val="0046336B"/>
    <w:rsid w:val="004863A8"/>
    <w:rsid w:val="004A5C27"/>
    <w:rsid w:val="004A7F5E"/>
    <w:rsid w:val="004B0F6C"/>
    <w:rsid w:val="004B6E75"/>
    <w:rsid w:val="004C6D69"/>
    <w:rsid w:val="004E38EA"/>
    <w:rsid w:val="00511823"/>
    <w:rsid w:val="00531264"/>
    <w:rsid w:val="00553962"/>
    <w:rsid w:val="005A1C1F"/>
    <w:rsid w:val="005B49C7"/>
    <w:rsid w:val="005C6489"/>
    <w:rsid w:val="005C73D6"/>
    <w:rsid w:val="005F2A3B"/>
    <w:rsid w:val="006236E1"/>
    <w:rsid w:val="00661AA4"/>
    <w:rsid w:val="006834E5"/>
    <w:rsid w:val="006A015E"/>
    <w:rsid w:val="006A6701"/>
    <w:rsid w:val="006B21E2"/>
    <w:rsid w:val="006B6AD9"/>
    <w:rsid w:val="006B7246"/>
    <w:rsid w:val="006C0F21"/>
    <w:rsid w:val="006D36D8"/>
    <w:rsid w:val="006D3866"/>
    <w:rsid w:val="006E5775"/>
    <w:rsid w:val="006F2517"/>
    <w:rsid w:val="006F7A3E"/>
    <w:rsid w:val="00710DB3"/>
    <w:rsid w:val="00717B6D"/>
    <w:rsid w:val="007257E5"/>
    <w:rsid w:val="007507C3"/>
    <w:rsid w:val="00750A7D"/>
    <w:rsid w:val="00756934"/>
    <w:rsid w:val="00760138"/>
    <w:rsid w:val="007814B6"/>
    <w:rsid w:val="007A0DBE"/>
    <w:rsid w:val="007D46DD"/>
    <w:rsid w:val="007D6E25"/>
    <w:rsid w:val="008118D6"/>
    <w:rsid w:val="008126CF"/>
    <w:rsid w:val="0081687F"/>
    <w:rsid w:val="008223E0"/>
    <w:rsid w:val="0082345E"/>
    <w:rsid w:val="00827CC1"/>
    <w:rsid w:val="00837CDE"/>
    <w:rsid w:val="00860FF1"/>
    <w:rsid w:val="008960D7"/>
    <w:rsid w:val="008B550B"/>
    <w:rsid w:val="008C1732"/>
    <w:rsid w:val="008D0E48"/>
    <w:rsid w:val="008F13D7"/>
    <w:rsid w:val="00911D6E"/>
    <w:rsid w:val="00926216"/>
    <w:rsid w:val="00940964"/>
    <w:rsid w:val="00953DF1"/>
    <w:rsid w:val="009703A3"/>
    <w:rsid w:val="00973B93"/>
    <w:rsid w:val="0098396E"/>
    <w:rsid w:val="00987D4E"/>
    <w:rsid w:val="009A3C57"/>
    <w:rsid w:val="009A782D"/>
    <w:rsid w:val="009B0271"/>
    <w:rsid w:val="00A369BE"/>
    <w:rsid w:val="00A56DD1"/>
    <w:rsid w:val="00A5721D"/>
    <w:rsid w:val="00A74255"/>
    <w:rsid w:val="00A827EE"/>
    <w:rsid w:val="00A90F9F"/>
    <w:rsid w:val="00AB706C"/>
    <w:rsid w:val="00AD0809"/>
    <w:rsid w:val="00AD340F"/>
    <w:rsid w:val="00AF1CBA"/>
    <w:rsid w:val="00B13582"/>
    <w:rsid w:val="00B30DB8"/>
    <w:rsid w:val="00B35D14"/>
    <w:rsid w:val="00B37256"/>
    <w:rsid w:val="00B719E3"/>
    <w:rsid w:val="00B92389"/>
    <w:rsid w:val="00B97886"/>
    <w:rsid w:val="00BB39FD"/>
    <w:rsid w:val="00BB6CAB"/>
    <w:rsid w:val="00BC73A7"/>
    <w:rsid w:val="00BD2C8B"/>
    <w:rsid w:val="00C04818"/>
    <w:rsid w:val="00C31564"/>
    <w:rsid w:val="00C60ADA"/>
    <w:rsid w:val="00C83DCA"/>
    <w:rsid w:val="00CD4E38"/>
    <w:rsid w:val="00CF05FF"/>
    <w:rsid w:val="00D152AE"/>
    <w:rsid w:val="00D15379"/>
    <w:rsid w:val="00D165B4"/>
    <w:rsid w:val="00D27250"/>
    <w:rsid w:val="00D61530"/>
    <w:rsid w:val="00D653C1"/>
    <w:rsid w:val="00D669FF"/>
    <w:rsid w:val="00D75FE1"/>
    <w:rsid w:val="00D917E9"/>
    <w:rsid w:val="00DB4114"/>
    <w:rsid w:val="00DB7BEC"/>
    <w:rsid w:val="00DD2659"/>
    <w:rsid w:val="00E0626A"/>
    <w:rsid w:val="00E14A4D"/>
    <w:rsid w:val="00E73B57"/>
    <w:rsid w:val="00E73CC8"/>
    <w:rsid w:val="00E80971"/>
    <w:rsid w:val="00E948CC"/>
    <w:rsid w:val="00E94922"/>
    <w:rsid w:val="00E950F6"/>
    <w:rsid w:val="00EA290A"/>
    <w:rsid w:val="00EB5632"/>
    <w:rsid w:val="00EC6D4C"/>
    <w:rsid w:val="00EF4E16"/>
    <w:rsid w:val="00F30D69"/>
    <w:rsid w:val="00F45790"/>
    <w:rsid w:val="00F5396B"/>
    <w:rsid w:val="00F53FF4"/>
    <w:rsid w:val="00F545DD"/>
    <w:rsid w:val="00F561EB"/>
    <w:rsid w:val="00F662D7"/>
    <w:rsid w:val="00F777AB"/>
    <w:rsid w:val="00F80263"/>
    <w:rsid w:val="00F856C8"/>
    <w:rsid w:val="00F95A8F"/>
    <w:rsid w:val="00FC2663"/>
    <w:rsid w:val="00FD1F7E"/>
    <w:rsid w:val="00FF09B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09FFA6E"/>
  <w15:chartTrackingRefBased/>
  <w15:docId w15:val="{A663CBE9-6B5C-8941-B485-90C5B223C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D"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3C57"/>
  </w:style>
  <w:style w:type="paragraph" w:styleId="Heading1">
    <w:name w:val="heading 1"/>
    <w:basedOn w:val="Normal"/>
    <w:next w:val="Normal"/>
    <w:link w:val="Heading1Char"/>
    <w:uiPriority w:val="9"/>
    <w:qFormat/>
    <w:rsid w:val="00A7425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7425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7425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7425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7425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7425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7425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7425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425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425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7425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7425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7425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7425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7425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425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425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4255"/>
    <w:rPr>
      <w:rFonts w:eastAsiaTheme="majorEastAsia" w:cstheme="majorBidi"/>
      <w:color w:val="272727" w:themeColor="text1" w:themeTint="D8"/>
    </w:rPr>
  </w:style>
  <w:style w:type="paragraph" w:styleId="Title">
    <w:name w:val="Title"/>
    <w:basedOn w:val="Normal"/>
    <w:next w:val="Normal"/>
    <w:link w:val="TitleChar"/>
    <w:uiPriority w:val="10"/>
    <w:qFormat/>
    <w:rsid w:val="00A7425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425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425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425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425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74255"/>
    <w:rPr>
      <w:i/>
      <w:iCs/>
      <w:color w:val="404040" w:themeColor="text1" w:themeTint="BF"/>
    </w:rPr>
  </w:style>
  <w:style w:type="paragraph" w:styleId="ListParagraph">
    <w:name w:val="List Paragraph"/>
    <w:basedOn w:val="Normal"/>
    <w:uiPriority w:val="34"/>
    <w:qFormat/>
    <w:rsid w:val="00A74255"/>
    <w:pPr>
      <w:ind w:left="720"/>
      <w:contextualSpacing/>
    </w:pPr>
  </w:style>
  <w:style w:type="character" w:styleId="IntenseEmphasis">
    <w:name w:val="Intense Emphasis"/>
    <w:basedOn w:val="DefaultParagraphFont"/>
    <w:uiPriority w:val="21"/>
    <w:qFormat/>
    <w:rsid w:val="00A74255"/>
    <w:rPr>
      <w:i/>
      <w:iCs/>
      <w:color w:val="0F4761" w:themeColor="accent1" w:themeShade="BF"/>
    </w:rPr>
  </w:style>
  <w:style w:type="paragraph" w:styleId="IntenseQuote">
    <w:name w:val="Intense Quote"/>
    <w:basedOn w:val="Normal"/>
    <w:next w:val="Normal"/>
    <w:link w:val="IntenseQuoteChar"/>
    <w:uiPriority w:val="30"/>
    <w:qFormat/>
    <w:rsid w:val="00A7425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74255"/>
    <w:rPr>
      <w:i/>
      <w:iCs/>
      <w:color w:val="0F4761" w:themeColor="accent1" w:themeShade="BF"/>
    </w:rPr>
  </w:style>
  <w:style w:type="character" w:styleId="IntenseReference">
    <w:name w:val="Intense Reference"/>
    <w:basedOn w:val="DefaultParagraphFont"/>
    <w:uiPriority w:val="32"/>
    <w:qFormat/>
    <w:rsid w:val="00A74255"/>
    <w:rPr>
      <w:b/>
      <w:bCs/>
      <w:smallCaps/>
      <w:color w:val="0F4761" w:themeColor="accent1" w:themeShade="BF"/>
      <w:spacing w:val="5"/>
    </w:rPr>
  </w:style>
  <w:style w:type="paragraph" w:styleId="NormalWeb">
    <w:name w:val="Normal (Web)"/>
    <w:basedOn w:val="Normal"/>
    <w:uiPriority w:val="99"/>
    <w:semiHidden/>
    <w:unhideWhenUsed/>
    <w:rsid w:val="00B92389"/>
    <w:rPr>
      <w:rFonts w:ascii="Times New Roman" w:hAnsi="Times New Roman" w:cs="Times New Roman"/>
    </w:rPr>
  </w:style>
  <w:style w:type="paragraph" w:customStyle="1" w:styleId="p1">
    <w:name w:val="p1"/>
    <w:basedOn w:val="Normal"/>
    <w:rsid w:val="00CD4E38"/>
    <w:rPr>
      <w:rFonts w:ascii="System Font" w:eastAsiaTheme="minorEastAsia" w:hAnsi="System Font" w:cs="Times New Roman"/>
      <w:kern w:val="0"/>
      <w:sz w:val="18"/>
      <w:szCs w:val="18"/>
      <w14:ligatures w14:val="none"/>
    </w:rPr>
  </w:style>
  <w:style w:type="character" w:customStyle="1" w:styleId="s1">
    <w:name w:val="s1"/>
    <w:basedOn w:val="DefaultParagraphFont"/>
    <w:rsid w:val="00CD4E38"/>
    <w:rPr>
      <w:rFonts w:ascii=".SFUI-Regular" w:hAnsi=".SFUI-Regular" w:hint="default"/>
      <w:b w:val="0"/>
      <w:bCs w:val="0"/>
      <w:i w:val="0"/>
      <w:iCs w:val="0"/>
      <w:sz w:val="18"/>
      <w:szCs w:val="18"/>
    </w:rPr>
  </w:style>
  <w:style w:type="character" w:styleId="Hyperlink">
    <w:name w:val="Hyperlink"/>
    <w:basedOn w:val="DefaultParagraphFont"/>
    <w:uiPriority w:val="99"/>
    <w:unhideWhenUsed/>
    <w:rsid w:val="00352B76"/>
    <w:rPr>
      <w:color w:val="467886" w:themeColor="hyperlink"/>
      <w:u w:val="single"/>
    </w:rPr>
  </w:style>
  <w:style w:type="character" w:customStyle="1" w:styleId="UnresolvedMention1">
    <w:name w:val="Unresolved Mention1"/>
    <w:basedOn w:val="DefaultParagraphFont"/>
    <w:uiPriority w:val="99"/>
    <w:semiHidden/>
    <w:unhideWhenUsed/>
    <w:rsid w:val="00352B76"/>
    <w:rPr>
      <w:color w:val="605E5C"/>
      <w:shd w:val="clear" w:color="auto" w:fill="E1DFDD"/>
    </w:rPr>
  </w:style>
  <w:style w:type="table" w:styleId="TableGrid">
    <w:name w:val="Table Grid"/>
    <w:basedOn w:val="TableNormal"/>
    <w:uiPriority w:val="39"/>
    <w:rsid w:val="00D27250"/>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uality-sign">
    <w:name w:val="quality-sign"/>
    <w:basedOn w:val="DefaultParagraphFont"/>
    <w:rsid w:val="00E73CC8"/>
  </w:style>
  <w:style w:type="character" w:customStyle="1" w:styleId="quality-text">
    <w:name w:val="quality-text"/>
    <w:basedOn w:val="DefaultParagraphFont"/>
    <w:rsid w:val="00E73CC8"/>
  </w:style>
  <w:style w:type="paragraph" w:styleId="Header">
    <w:name w:val="header"/>
    <w:basedOn w:val="Normal"/>
    <w:link w:val="HeaderChar"/>
    <w:uiPriority w:val="99"/>
    <w:unhideWhenUsed/>
    <w:rsid w:val="00B37256"/>
    <w:pPr>
      <w:tabs>
        <w:tab w:val="center" w:pos="4680"/>
        <w:tab w:val="right" w:pos="9360"/>
      </w:tabs>
    </w:pPr>
  </w:style>
  <w:style w:type="character" w:customStyle="1" w:styleId="HeaderChar">
    <w:name w:val="Header Char"/>
    <w:basedOn w:val="DefaultParagraphFont"/>
    <w:link w:val="Header"/>
    <w:uiPriority w:val="99"/>
    <w:rsid w:val="00B37256"/>
  </w:style>
  <w:style w:type="paragraph" w:styleId="Footer">
    <w:name w:val="footer"/>
    <w:basedOn w:val="Normal"/>
    <w:link w:val="FooterChar"/>
    <w:uiPriority w:val="99"/>
    <w:unhideWhenUsed/>
    <w:rsid w:val="00B37256"/>
    <w:pPr>
      <w:tabs>
        <w:tab w:val="center" w:pos="4680"/>
        <w:tab w:val="right" w:pos="9360"/>
      </w:tabs>
    </w:pPr>
  </w:style>
  <w:style w:type="character" w:customStyle="1" w:styleId="FooterChar">
    <w:name w:val="Footer Char"/>
    <w:basedOn w:val="DefaultParagraphFont"/>
    <w:link w:val="Footer"/>
    <w:uiPriority w:val="99"/>
    <w:rsid w:val="00B37256"/>
  </w:style>
  <w:style w:type="paragraph" w:styleId="BalloonText">
    <w:name w:val="Balloon Text"/>
    <w:basedOn w:val="Normal"/>
    <w:link w:val="BalloonTextChar"/>
    <w:uiPriority w:val="99"/>
    <w:semiHidden/>
    <w:unhideWhenUsed/>
    <w:rsid w:val="003765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65BF"/>
    <w:rPr>
      <w:rFonts w:ascii="Segoe UI" w:hAnsi="Segoe UI" w:cs="Segoe UI"/>
      <w:sz w:val="18"/>
      <w:szCs w:val="18"/>
    </w:rPr>
  </w:style>
  <w:style w:type="paragraph" w:styleId="Revision">
    <w:name w:val="Revision"/>
    <w:hidden/>
    <w:uiPriority w:val="99"/>
    <w:semiHidden/>
    <w:rsid w:val="006F25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6456465">
      <w:bodyDiv w:val="1"/>
      <w:marLeft w:val="0"/>
      <w:marRight w:val="0"/>
      <w:marTop w:val="0"/>
      <w:marBottom w:val="0"/>
      <w:divBdr>
        <w:top w:val="none" w:sz="0" w:space="0" w:color="auto"/>
        <w:left w:val="none" w:sz="0" w:space="0" w:color="auto"/>
        <w:bottom w:val="none" w:sz="0" w:space="0" w:color="auto"/>
        <w:right w:val="none" w:sz="0" w:space="0" w:color="auto"/>
      </w:divBdr>
      <w:divsChild>
        <w:div w:id="592662325">
          <w:marLeft w:val="0"/>
          <w:marRight w:val="0"/>
          <w:marTop w:val="0"/>
          <w:marBottom w:val="0"/>
          <w:divBdr>
            <w:top w:val="none" w:sz="0" w:space="0" w:color="auto"/>
            <w:left w:val="none" w:sz="0" w:space="0" w:color="auto"/>
            <w:bottom w:val="none" w:sz="0" w:space="0" w:color="auto"/>
            <w:right w:val="none" w:sz="0" w:space="0" w:color="auto"/>
          </w:divBdr>
          <w:divsChild>
            <w:div w:id="1625846850">
              <w:marLeft w:val="0"/>
              <w:marRight w:val="0"/>
              <w:marTop w:val="0"/>
              <w:marBottom w:val="0"/>
              <w:divBdr>
                <w:top w:val="none" w:sz="0" w:space="0" w:color="auto"/>
                <w:left w:val="none" w:sz="0" w:space="0" w:color="auto"/>
                <w:bottom w:val="none" w:sz="0" w:space="0" w:color="auto"/>
                <w:right w:val="none" w:sz="0" w:space="0" w:color="auto"/>
              </w:divBdr>
              <w:divsChild>
                <w:div w:id="40607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015223">
      <w:bodyDiv w:val="1"/>
      <w:marLeft w:val="0"/>
      <w:marRight w:val="0"/>
      <w:marTop w:val="0"/>
      <w:marBottom w:val="0"/>
      <w:divBdr>
        <w:top w:val="none" w:sz="0" w:space="0" w:color="auto"/>
        <w:left w:val="none" w:sz="0" w:space="0" w:color="auto"/>
        <w:bottom w:val="none" w:sz="0" w:space="0" w:color="auto"/>
        <w:right w:val="none" w:sz="0" w:space="0" w:color="auto"/>
      </w:divBdr>
      <w:divsChild>
        <w:div w:id="1269240622">
          <w:marLeft w:val="0"/>
          <w:marRight w:val="0"/>
          <w:marTop w:val="0"/>
          <w:marBottom w:val="0"/>
          <w:divBdr>
            <w:top w:val="none" w:sz="0" w:space="0" w:color="auto"/>
            <w:left w:val="none" w:sz="0" w:space="0" w:color="auto"/>
            <w:bottom w:val="none" w:sz="0" w:space="0" w:color="auto"/>
            <w:right w:val="none" w:sz="0" w:space="0" w:color="auto"/>
          </w:divBdr>
          <w:divsChild>
            <w:div w:id="2034840161">
              <w:marLeft w:val="0"/>
              <w:marRight w:val="0"/>
              <w:marTop w:val="0"/>
              <w:marBottom w:val="0"/>
              <w:divBdr>
                <w:top w:val="none" w:sz="0" w:space="0" w:color="auto"/>
                <w:left w:val="none" w:sz="0" w:space="0" w:color="auto"/>
                <w:bottom w:val="none" w:sz="0" w:space="0" w:color="auto"/>
                <w:right w:val="none" w:sz="0" w:space="0" w:color="auto"/>
              </w:divBdr>
              <w:divsChild>
                <w:div w:id="65838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sv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015FDB-069E-44FA-A7F0-E8586B35C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29</Pages>
  <Words>8480</Words>
  <Characters>48342</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56709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demaprasetya</dc:creator>
  <cp:keywords/>
  <dc:description/>
  <cp:lastModifiedBy>SDI 1183</cp:lastModifiedBy>
  <cp:revision>45</cp:revision>
  <dcterms:created xsi:type="dcterms:W3CDTF">2025-08-22T12:36:00Z</dcterms:created>
  <dcterms:modified xsi:type="dcterms:W3CDTF">2025-09-10T11:32:00Z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64d9e6c6-21f3-36ff-9757-db5d2e649223</vt:lpwstr>
  </property>
  <property fmtid="{D5CDD505-2E9C-101B-9397-08002B2CF9AE}" pid="24" name="Mendeley Citation Style_1">
    <vt:lpwstr>http://www.zotero.org/styles/vancouver</vt:lpwstr>
  </property>
  <property fmtid="{D5CDD505-2E9C-101B-9397-08002B2CF9AE}" pid="25" name="GrammarlyDocumentId">
    <vt:lpwstr>9b1741ef-497e-48e6-87de-2cc3ee130132</vt:lpwstr>
  </property>
</Properties>
</file>