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EC15F" w14:textId="77777777" w:rsidR="007D4AFC" w:rsidRPr="007D4AFC" w:rsidRDefault="007D4AFC" w:rsidP="00204CE1">
      <w:pPr>
        <w:pStyle w:val="Title"/>
        <w:spacing w:after="0"/>
        <w:jc w:val="left"/>
        <w:rPr>
          <w:rFonts w:ascii="Arial" w:hAnsi="Arial" w:cs="Arial"/>
          <w:u w:val="single"/>
        </w:rPr>
      </w:pPr>
    </w:p>
    <w:p w14:paraId="06C72E55" w14:textId="1DC76ACC" w:rsidR="00A258C3" w:rsidRDefault="007B015F" w:rsidP="00204CE1">
      <w:pPr>
        <w:pStyle w:val="Author"/>
        <w:spacing w:line="240" w:lineRule="auto"/>
        <w:jc w:val="left"/>
        <w:rPr>
          <w:rFonts w:ascii="Arial" w:hAnsi="Arial" w:cs="Arial"/>
          <w:bCs/>
          <w:iCs/>
          <w:kern w:val="28"/>
          <w:sz w:val="36"/>
        </w:rPr>
      </w:pPr>
      <w:r w:rsidRPr="00F6523D">
        <w:rPr>
          <w:rFonts w:ascii="Arial" w:hAnsi="Arial" w:cs="Arial"/>
          <w:bCs/>
          <w:iCs/>
          <w:kern w:val="28"/>
          <w:sz w:val="36"/>
        </w:rPr>
        <w:t xml:space="preserve">Clinical Profile </w:t>
      </w:r>
      <w:r>
        <w:rPr>
          <w:rFonts w:ascii="Arial" w:hAnsi="Arial" w:cs="Arial"/>
          <w:bCs/>
          <w:iCs/>
          <w:kern w:val="28"/>
          <w:sz w:val="36"/>
        </w:rPr>
        <w:t>o</w:t>
      </w:r>
      <w:r w:rsidRPr="00F6523D">
        <w:rPr>
          <w:rFonts w:ascii="Arial" w:hAnsi="Arial" w:cs="Arial"/>
          <w:bCs/>
          <w:iCs/>
          <w:kern w:val="28"/>
          <w:sz w:val="36"/>
        </w:rPr>
        <w:t xml:space="preserve">f Children </w:t>
      </w:r>
      <w:r>
        <w:rPr>
          <w:rFonts w:ascii="Arial" w:hAnsi="Arial" w:cs="Arial"/>
          <w:bCs/>
          <w:iCs/>
          <w:kern w:val="28"/>
          <w:sz w:val="36"/>
        </w:rPr>
        <w:t>w</w:t>
      </w:r>
      <w:r w:rsidRPr="00F6523D">
        <w:rPr>
          <w:rFonts w:ascii="Arial" w:hAnsi="Arial" w:cs="Arial"/>
          <w:bCs/>
          <w:iCs/>
          <w:kern w:val="28"/>
          <w:sz w:val="36"/>
        </w:rPr>
        <w:t xml:space="preserve">ith Cerebral Palsy </w:t>
      </w:r>
      <w:r>
        <w:rPr>
          <w:rFonts w:ascii="Arial" w:hAnsi="Arial" w:cs="Arial"/>
          <w:bCs/>
          <w:iCs/>
          <w:kern w:val="28"/>
          <w:sz w:val="36"/>
        </w:rPr>
        <w:t>i</w:t>
      </w:r>
      <w:r w:rsidRPr="00F6523D">
        <w:rPr>
          <w:rFonts w:ascii="Arial" w:hAnsi="Arial" w:cs="Arial"/>
          <w:bCs/>
          <w:iCs/>
          <w:kern w:val="28"/>
          <w:sz w:val="36"/>
        </w:rPr>
        <w:t xml:space="preserve">n A Developmental Clinic </w:t>
      </w:r>
      <w:r>
        <w:rPr>
          <w:rFonts w:ascii="Arial" w:hAnsi="Arial" w:cs="Arial"/>
          <w:bCs/>
          <w:iCs/>
          <w:kern w:val="28"/>
          <w:sz w:val="36"/>
        </w:rPr>
        <w:t>i</w:t>
      </w:r>
      <w:r w:rsidRPr="00F6523D">
        <w:rPr>
          <w:rFonts w:ascii="Arial" w:hAnsi="Arial" w:cs="Arial"/>
          <w:bCs/>
          <w:iCs/>
          <w:kern w:val="28"/>
          <w:sz w:val="36"/>
        </w:rPr>
        <w:t>n Lagos State, Nigeria</w:t>
      </w:r>
    </w:p>
    <w:p w14:paraId="04F73705" w14:textId="0C7251CC" w:rsidR="00790ADA" w:rsidRDefault="00790ADA" w:rsidP="00441B6F">
      <w:pPr>
        <w:pStyle w:val="Affiliation"/>
        <w:spacing w:after="0" w:line="240" w:lineRule="auto"/>
        <w:jc w:val="both"/>
        <w:rPr>
          <w:rFonts w:ascii="Arial" w:hAnsi="Arial" w:cs="Arial"/>
        </w:rPr>
      </w:pPr>
    </w:p>
    <w:p w14:paraId="18B8A8C6" w14:textId="77777777" w:rsidR="005A79AB" w:rsidRDefault="005A79AB" w:rsidP="00441B6F">
      <w:pPr>
        <w:pStyle w:val="Affiliation"/>
        <w:spacing w:after="0" w:line="240" w:lineRule="auto"/>
        <w:jc w:val="both"/>
        <w:rPr>
          <w:rFonts w:ascii="Arial" w:hAnsi="Arial" w:cs="Arial"/>
        </w:rPr>
      </w:pPr>
    </w:p>
    <w:p w14:paraId="1B06660D" w14:textId="77777777" w:rsidR="002C57D2" w:rsidRPr="00FB3A86" w:rsidRDefault="002C57D2" w:rsidP="00441B6F">
      <w:pPr>
        <w:pStyle w:val="Affiliation"/>
        <w:spacing w:after="0" w:line="240" w:lineRule="auto"/>
        <w:jc w:val="both"/>
        <w:rPr>
          <w:rFonts w:ascii="Arial" w:hAnsi="Arial" w:cs="Arial"/>
        </w:rPr>
      </w:pPr>
    </w:p>
    <w:p w14:paraId="5F85D324" w14:textId="77777777" w:rsidR="00B01FCD" w:rsidRPr="00FB3A86" w:rsidRDefault="00B53498" w:rsidP="00441B6F">
      <w:pPr>
        <w:pStyle w:val="Copyright"/>
        <w:spacing w:after="0" w:line="240" w:lineRule="auto"/>
        <w:jc w:val="both"/>
        <w:rPr>
          <w:rFonts w:ascii="Arial" w:hAnsi="Arial" w:cs="Arial"/>
        </w:rPr>
        <w:sectPr w:rsidR="00B01FCD" w:rsidRPr="00FB3A86" w:rsidSect="005A79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702F9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C0204C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68A82F0" w14:textId="77777777" w:rsidTr="001E44FE">
        <w:tc>
          <w:tcPr>
            <w:tcW w:w="9576" w:type="dxa"/>
            <w:shd w:val="clear" w:color="auto" w:fill="F2F2F2"/>
          </w:tcPr>
          <w:p w14:paraId="647E84C2" w14:textId="7521EC1A" w:rsidR="00F6523D" w:rsidRDefault="00F6523D" w:rsidP="00441B6F">
            <w:pPr>
              <w:pStyle w:val="Body"/>
              <w:spacing w:after="0"/>
              <w:rPr>
                <w:rFonts w:ascii="Arial" w:eastAsia="Calibri" w:hAnsi="Arial" w:cs="Arial"/>
                <w:szCs w:val="22"/>
              </w:rPr>
            </w:pPr>
            <w:r w:rsidRPr="00F6523D">
              <w:rPr>
                <w:rFonts w:ascii="Arial" w:eastAsia="Calibri" w:hAnsi="Arial" w:cs="Arial"/>
                <w:b/>
                <w:szCs w:val="22"/>
              </w:rPr>
              <w:t>Aim:</w:t>
            </w:r>
            <w:r>
              <w:rPr>
                <w:rFonts w:ascii="Arial" w:eastAsia="Calibri" w:hAnsi="Arial" w:cs="Arial"/>
                <w:szCs w:val="22"/>
              </w:rPr>
              <w:t xml:space="preserve"> </w:t>
            </w:r>
            <w:r w:rsidR="00B87DE9" w:rsidRPr="00B87DE9">
              <w:rPr>
                <w:rFonts w:ascii="Arial" w:eastAsia="Calibri" w:hAnsi="Arial" w:cs="Arial"/>
                <w:szCs w:val="22"/>
              </w:rPr>
              <w:t>Cerebral palsy (CP) remains the most common cause of chronic childhood di</w:t>
            </w:r>
            <w:r w:rsidR="00B87DE9">
              <w:rPr>
                <w:rFonts w:ascii="Arial" w:eastAsia="Calibri" w:hAnsi="Arial" w:cs="Arial"/>
                <w:szCs w:val="22"/>
              </w:rPr>
              <w:t>sability worldwide. In Nigeria, there is need to provide</w:t>
            </w:r>
            <w:r w:rsidR="00B87DE9" w:rsidRPr="00B87DE9">
              <w:rPr>
                <w:rFonts w:ascii="Arial" w:eastAsia="Calibri" w:hAnsi="Arial" w:cs="Arial"/>
                <w:szCs w:val="22"/>
              </w:rPr>
              <w:t xml:space="preserve"> updated information to establish current clinical trends.</w:t>
            </w:r>
            <w:r w:rsidR="00B87DE9">
              <w:rPr>
                <w:rFonts w:ascii="Arial" w:eastAsia="Calibri" w:hAnsi="Arial" w:cs="Arial"/>
                <w:szCs w:val="22"/>
              </w:rPr>
              <w:t xml:space="preserve"> </w:t>
            </w:r>
            <w:r w:rsidRPr="00F6523D">
              <w:rPr>
                <w:rFonts w:ascii="Arial" w:eastAsia="Calibri" w:hAnsi="Arial" w:cs="Arial"/>
                <w:szCs w:val="22"/>
              </w:rPr>
              <w:t xml:space="preserve">This study </w:t>
            </w:r>
            <w:r>
              <w:rPr>
                <w:rFonts w:ascii="Arial" w:eastAsia="Calibri" w:hAnsi="Arial" w:cs="Arial"/>
                <w:szCs w:val="22"/>
              </w:rPr>
              <w:t>described</w:t>
            </w:r>
            <w:r w:rsidRPr="00F6523D">
              <w:rPr>
                <w:rFonts w:ascii="Arial" w:eastAsia="Calibri" w:hAnsi="Arial" w:cs="Arial"/>
                <w:szCs w:val="22"/>
              </w:rPr>
              <w:t xml:space="preserve"> the clinical characteristics of children diagnosed with cerebral palsy (CP) who attended a developmental clinic in Lagos, Nigeria. </w:t>
            </w:r>
          </w:p>
          <w:p w14:paraId="64B7FC56" w14:textId="77777777" w:rsidR="00F6523D" w:rsidRDefault="00F6523D" w:rsidP="00441B6F">
            <w:pPr>
              <w:pStyle w:val="Body"/>
              <w:spacing w:after="0"/>
              <w:rPr>
                <w:rFonts w:ascii="Arial" w:eastAsia="Calibri" w:hAnsi="Arial" w:cs="Arial"/>
                <w:szCs w:val="22"/>
              </w:rPr>
            </w:pPr>
            <w:r w:rsidRPr="00F6523D">
              <w:rPr>
                <w:rFonts w:ascii="Arial" w:eastAsia="Calibri" w:hAnsi="Arial" w:cs="Arial"/>
                <w:b/>
                <w:szCs w:val="22"/>
              </w:rPr>
              <w:t>Study design</w:t>
            </w:r>
            <w:r>
              <w:rPr>
                <w:rFonts w:ascii="Arial" w:eastAsia="Calibri" w:hAnsi="Arial" w:cs="Arial"/>
                <w:szCs w:val="22"/>
              </w:rPr>
              <w:t>: Cross-sectional design.</w:t>
            </w:r>
          </w:p>
          <w:p w14:paraId="015864BC" w14:textId="77777777" w:rsidR="00F6523D" w:rsidRDefault="00F6523D"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F6523D">
              <w:rPr>
                <w:rFonts w:ascii="Arial" w:eastAsia="Calibri" w:hAnsi="Arial" w:cs="Arial"/>
                <w:szCs w:val="22"/>
              </w:rPr>
              <w:t>Child and Adolescent Mental Health Service (CAMHS) Centre in Lagos</w:t>
            </w:r>
            <w:r>
              <w:rPr>
                <w:rFonts w:ascii="Arial" w:eastAsia="Calibri" w:hAnsi="Arial" w:cs="Arial"/>
                <w:szCs w:val="22"/>
              </w:rPr>
              <w:t>.</w:t>
            </w:r>
          </w:p>
          <w:p w14:paraId="371D2C95" w14:textId="11B04BC1" w:rsidR="00F6523D" w:rsidRDefault="00F6523D" w:rsidP="00441B6F">
            <w:pPr>
              <w:pStyle w:val="Body"/>
              <w:spacing w:after="0"/>
              <w:rPr>
                <w:rFonts w:ascii="Arial" w:eastAsia="Calibri" w:hAnsi="Arial" w:cs="Arial"/>
                <w:szCs w:val="22"/>
              </w:rPr>
            </w:pPr>
            <w:r w:rsidRPr="00F6523D">
              <w:rPr>
                <w:rFonts w:ascii="Arial" w:eastAsia="Calibri" w:hAnsi="Arial" w:cs="Arial"/>
                <w:b/>
                <w:szCs w:val="22"/>
              </w:rPr>
              <w:t>Methodology:</w:t>
            </w:r>
            <w:r>
              <w:rPr>
                <w:rFonts w:ascii="Arial" w:eastAsia="Calibri" w:hAnsi="Arial" w:cs="Arial"/>
                <w:b/>
                <w:szCs w:val="22"/>
              </w:rPr>
              <w:t xml:space="preserve"> </w:t>
            </w:r>
            <w:r>
              <w:rPr>
                <w:rFonts w:ascii="Arial" w:eastAsia="Calibri" w:hAnsi="Arial" w:cs="Arial"/>
                <w:szCs w:val="22"/>
              </w:rPr>
              <w:t>75 children with Cerebral palsy (CP)</w:t>
            </w:r>
            <w:r w:rsidRPr="00F6523D">
              <w:rPr>
                <w:rFonts w:ascii="Arial" w:eastAsia="Calibri" w:hAnsi="Arial" w:cs="Arial"/>
                <w:szCs w:val="22"/>
              </w:rPr>
              <w:t xml:space="preserve"> attending outpatient services at the</w:t>
            </w:r>
            <w:r w:rsidR="00105E4E">
              <w:rPr>
                <w:rFonts w:ascii="Arial" w:eastAsia="Calibri" w:hAnsi="Arial" w:cs="Arial"/>
                <w:szCs w:val="22"/>
              </w:rPr>
              <w:t xml:space="preserve"> </w:t>
            </w:r>
            <w:r>
              <w:rPr>
                <w:rFonts w:ascii="Arial" w:eastAsia="Calibri" w:hAnsi="Arial" w:cs="Arial"/>
                <w:szCs w:val="22"/>
              </w:rPr>
              <w:t>clin</w:t>
            </w:r>
            <w:r w:rsidR="00105E4E">
              <w:rPr>
                <w:rFonts w:ascii="Arial" w:eastAsia="Calibri" w:hAnsi="Arial" w:cs="Arial"/>
                <w:szCs w:val="22"/>
              </w:rPr>
              <w:t>i</w:t>
            </w:r>
            <w:r>
              <w:rPr>
                <w:rFonts w:ascii="Arial" w:eastAsia="Calibri" w:hAnsi="Arial" w:cs="Arial"/>
                <w:szCs w:val="22"/>
              </w:rPr>
              <w:t>c</w:t>
            </w:r>
            <w:r w:rsidRPr="00F6523D">
              <w:rPr>
                <w:rFonts w:ascii="Arial" w:eastAsia="Calibri" w:hAnsi="Arial" w:cs="Arial"/>
                <w:szCs w:val="22"/>
              </w:rPr>
              <w:t xml:space="preserve"> were enrolled. Participants aged 6 to 18 years were selected via total sampling over a six-month period. Assessment tools included the DSM-5, the Gross Motor Function Classification System (GMFCS), and the Children’s Global Assessment Scale (CGAS). </w:t>
            </w:r>
            <w:r w:rsidR="00B87DE9" w:rsidRPr="00B87DE9">
              <w:rPr>
                <w:rFonts w:ascii="Arial" w:eastAsia="Calibri" w:hAnsi="Arial" w:cs="Arial"/>
                <w:szCs w:val="22"/>
              </w:rPr>
              <w:t xml:space="preserve">Data were analyzed using </w:t>
            </w:r>
            <w:r w:rsidR="00B87DE9">
              <w:rPr>
                <w:rFonts w:ascii="Arial" w:eastAsia="Calibri" w:hAnsi="Arial" w:cs="Arial"/>
                <w:szCs w:val="22"/>
              </w:rPr>
              <w:t>SPSS version 27.</w:t>
            </w:r>
          </w:p>
          <w:p w14:paraId="377D4162" w14:textId="77777777" w:rsidR="00B87DE9" w:rsidRDefault="00F6523D" w:rsidP="00441B6F">
            <w:pPr>
              <w:pStyle w:val="Body"/>
              <w:spacing w:after="0"/>
              <w:rPr>
                <w:rFonts w:ascii="Arial" w:eastAsia="Calibri" w:hAnsi="Arial" w:cs="Arial"/>
                <w:szCs w:val="22"/>
              </w:rPr>
            </w:pPr>
            <w:r w:rsidRPr="00BA1B01">
              <w:rPr>
                <w:rFonts w:ascii="Arial" w:eastAsia="Calibri" w:hAnsi="Arial" w:cs="Arial"/>
                <w:b/>
                <w:bCs/>
                <w:szCs w:val="22"/>
              </w:rPr>
              <w:t>Results:</w:t>
            </w:r>
            <w:r w:rsidR="00B87DE9">
              <w:rPr>
                <w:rFonts w:ascii="Arial" w:eastAsia="Calibri" w:hAnsi="Arial" w:cs="Arial"/>
                <w:b/>
                <w:bCs/>
                <w:szCs w:val="22"/>
              </w:rPr>
              <w:t xml:space="preserve"> </w:t>
            </w:r>
            <w:r w:rsidRPr="00F6523D">
              <w:rPr>
                <w:rFonts w:ascii="Arial" w:eastAsia="Calibri" w:hAnsi="Arial" w:cs="Arial"/>
                <w:szCs w:val="22"/>
              </w:rPr>
              <w:t>The mean age of the participants was 10.03 ± 3.37 years, with a male majority (56%). The predominant type of CP observed was spastic (88%), followed by dyskinetic (9.3%) and ataxic (2.7%) forms. Most children fell within GMFCS levels IV and V (46.7%).</w:t>
            </w:r>
          </w:p>
          <w:p w14:paraId="75441104" w14:textId="12EF188E" w:rsidR="00E3114E" w:rsidRPr="00F6523D" w:rsidRDefault="00F6523D" w:rsidP="00441B6F">
            <w:pPr>
              <w:pStyle w:val="Body"/>
              <w:spacing w:after="0"/>
              <w:rPr>
                <w:rFonts w:ascii="Arial" w:eastAsia="Calibri" w:hAnsi="Arial" w:cs="Arial"/>
                <w:b/>
                <w:szCs w:val="22"/>
              </w:rPr>
            </w:pPr>
            <w:r w:rsidRPr="00F6523D">
              <w:rPr>
                <w:rFonts w:ascii="Arial" w:eastAsia="Calibri" w:hAnsi="Arial" w:cs="Arial"/>
                <w:b/>
                <w:szCs w:val="22"/>
              </w:rPr>
              <w:t>Conclusion:</w:t>
            </w:r>
            <w:r>
              <w:rPr>
                <w:rFonts w:ascii="Arial" w:eastAsia="Calibri" w:hAnsi="Arial" w:cs="Arial"/>
                <w:szCs w:val="22"/>
              </w:rPr>
              <w:t xml:space="preserve"> </w:t>
            </w:r>
            <w:r w:rsidRPr="00F6523D">
              <w:rPr>
                <w:rFonts w:ascii="Arial" w:eastAsia="Calibri" w:hAnsi="Arial" w:cs="Arial"/>
                <w:szCs w:val="22"/>
              </w:rPr>
              <w:t xml:space="preserve">Trends in </w:t>
            </w:r>
            <w:proofErr w:type="spellStart"/>
            <w:r w:rsidRPr="00F6523D">
              <w:rPr>
                <w:rFonts w:ascii="Arial" w:eastAsia="Calibri" w:hAnsi="Arial" w:cs="Arial"/>
                <w:szCs w:val="22"/>
              </w:rPr>
              <w:t>aetiology</w:t>
            </w:r>
            <w:proofErr w:type="spellEnd"/>
            <w:r w:rsidRPr="00F6523D">
              <w:rPr>
                <w:rFonts w:ascii="Arial" w:eastAsia="Calibri" w:hAnsi="Arial" w:cs="Arial"/>
                <w:szCs w:val="22"/>
              </w:rPr>
              <w:t xml:space="preserve"> and clinical presentation of CP have remained relatively stable. However, there is an urgent need for improved maternal and child healthcare services in developing countries to reduce its morbidity. Additionally, effective interventions should be made accessible to enhance functionality in affected children.</w:t>
            </w:r>
          </w:p>
          <w:p w14:paraId="4F4DB74B" w14:textId="77777777" w:rsidR="00F6523D" w:rsidRDefault="00F6523D" w:rsidP="00441B6F">
            <w:pPr>
              <w:pStyle w:val="Body"/>
              <w:spacing w:after="0"/>
              <w:rPr>
                <w:rFonts w:ascii="Arial" w:eastAsia="Calibri" w:hAnsi="Arial" w:cs="Arial"/>
                <w:szCs w:val="22"/>
              </w:rPr>
            </w:pPr>
          </w:p>
          <w:p w14:paraId="737DA75D" w14:textId="77777777" w:rsidR="00505F06" w:rsidRPr="00BA1B01" w:rsidRDefault="00505F06" w:rsidP="00441B6F">
            <w:pPr>
              <w:pStyle w:val="Body"/>
              <w:spacing w:after="0"/>
              <w:rPr>
                <w:rFonts w:ascii="Arial" w:eastAsia="Calibri" w:hAnsi="Arial" w:cs="Arial"/>
                <w:szCs w:val="22"/>
              </w:rPr>
            </w:pPr>
          </w:p>
        </w:tc>
      </w:tr>
    </w:tbl>
    <w:p w14:paraId="7ACDF73E" w14:textId="77777777" w:rsidR="00636EB2" w:rsidRDefault="00636EB2" w:rsidP="00441B6F">
      <w:pPr>
        <w:pStyle w:val="Body"/>
        <w:spacing w:after="0"/>
        <w:rPr>
          <w:rFonts w:ascii="Arial" w:hAnsi="Arial" w:cs="Arial"/>
          <w:i/>
        </w:rPr>
      </w:pPr>
    </w:p>
    <w:p w14:paraId="4A92FF5B" w14:textId="77777777" w:rsidR="00A24E7E" w:rsidRDefault="00A24E7E" w:rsidP="00441B6F">
      <w:pPr>
        <w:pStyle w:val="Body"/>
        <w:spacing w:after="0"/>
        <w:rPr>
          <w:rFonts w:ascii="Arial" w:hAnsi="Arial" w:cs="Arial"/>
          <w:i/>
        </w:rPr>
      </w:pPr>
      <w:r>
        <w:rPr>
          <w:rFonts w:ascii="Arial" w:hAnsi="Arial" w:cs="Arial"/>
          <w:i/>
        </w:rPr>
        <w:t xml:space="preserve">Keywords: </w:t>
      </w:r>
      <w:r w:rsidR="00F6523D" w:rsidRPr="00F6523D">
        <w:rPr>
          <w:rFonts w:ascii="Arial" w:hAnsi="Arial" w:cs="Arial"/>
          <w:i/>
        </w:rPr>
        <w:t>Cerebral palsy; Clinical profile; Comorbidities; Nigeria; Children; Perinatal asphyxia; Motor disorders.</w:t>
      </w:r>
    </w:p>
    <w:p w14:paraId="045B2D64" w14:textId="77777777" w:rsidR="00790ADA" w:rsidRDefault="00790ADA" w:rsidP="00441B6F">
      <w:pPr>
        <w:pStyle w:val="Body"/>
        <w:spacing w:after="0"/>
        <w:rPr>
          <w:rFonts w:ascii="Arial" w:hAnsi="Arial" w:cs="Arial"/>
          <w:i/>
        </w:rPr>
      </w:pPr>
    </w:p>
    <w:p w14:paraId="38E8F4F3" w14:textId="77777777" w:rsidR="00505F06" w:rsidRPr="00A24E7E" w:rsidRDefault="00505F06" w:rsidP="00441B6F">
      <w:pPr>
        <w:pStyle w:val="Body"/>
        <w:spacing w:after="0"/>
        <w:rPr>
          <w:rFonts w:ascii="Arial" w:hAnsi="Arial" w:cs="Arial"/>
          <w:i/>
        </w:rPr>
      </w:pPr>
    </w:p>
    <w:p w14:paraId="5C09DAC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1AEF98" w14:textId="77777777" w:rsidR="00790ADA" w:rsidRPr="00FB3A86" w:rsidRDefault="00790ADA" w:rsidP="00441B6F">
      <w:pPr>
        <w:pStyle w:val="AbstHead"/>
        <w:spacing w:after="0"/>
        <w:jc w:val="both"/>
        <w:rPr>
          <w:rFonts w:ascii="Arial" w:hAnsi="Arial" w:cs="Arial"/>
        </w:rPr>
      </w:pPr>
    </w:p>
    <w:p w14:paraId="4D607018" w14:textId="3F3FA18E" w:rsidR="00F6523D" w:rsidRPr="00F6523D" w:rsidRDefault="00F6523D" w:rsidP="00F6523D">
      <w:pPr>
        <w:pStyle w:val="Body"/>
        <w:rPr>
          <w:rFonts w:ascii="Arial" w:hAnsi="Arial" w:cs="Arial"/>
        </w:rPr>
      </w:pPr>
      <w:r w:rsidRPr="00F6523D">
        <w:rPr>
          <w:rFonts w:ascii="Arial" w:hAnsi="Arial" w:cs="Arial"/>
        </w:rPr>
        <w:t>Cerebral palsy (CP) describes children who experience motor impairments or require specialized assistance with mobility</w:t>
      </w:r>
      <w:r>
        <w:rPr>
          <w:rFonts w:ascii="Arial" w:hAnsi="Arial" w:cs="Arial"/>
        </w:rPr>
        <w:t xml:space="preserve"> </w:t>
      </w:r>
      <w:r w:rsidRPr="00F6523D">
        <w:rPr>
          <w:rFonts w:ascii="Arial" w:hAnsi="Arial" w:cs="Arial"/>
        </w:rPr>
        <w:t>(</w:t>
      </w:r>
      <w:proofErr w:type="spellStart"/>
      <w:r w:rsidRPr="00F6523D">
        <w:rPr>
          <w:rFonts w:ascii="Arial" w:hAnsi="Arial" w:cs="Arial"/>
        </w:rPr>
        <w:t>Panteliadis</w:t>
      </w:r>
      <w:proofErr w:type="spellEnd"/>
      <w:r w:rsidRPr="00F6523D">
        <w:rPr>
          <w:rFonts w:ascii="Arial" w:hAnsi="Arial" w:cs="Arial"/>
        </w:rPr>
        <w:t xml:space="preserve"> &amp; </w:t>
      </w:r>
      <w:proofErr w:type="spellStart"/>
      <w:r w:rsidRPr="00F6523D">
        <w:rPr>
          <w:rFonts w:ascii="Arial" w:hAnsi="Arial" w:cs="Arial"/>
        </w:rPr>
        <w:t>Vassilyadi</w:t>
      </w:r>
      <w:proofErr w:type="spellEnd"/>
      <w:r w:rsidRPr="00F6523D">
        <w:rPr>
          <w:rFonts w:ascii="Arial" w:hAnsi="Arial" w:cs="Arial"/>
        </w:rPr>
        <w:t>, 2018). CP is defined as a category of enduring movement and posture disorders that lead to activity limitations of an individual, originating from non-progressive disturbances of the brain during prenatal development or early infancy</w:t>
      </w:r>
      <w:r>
        <w:rPr>
          <w:rFonts w:ascii="Arial" w:hAnsi="Arial" w:cs="Arial"/>
        </w:rPr>
        <w:t xml:space="preserve"> </w:t>
      </w:r>
      <w:r w:rsidRPr="00F6523D">
        <w:rPr>
          <w:rFonts w:ascii="Arial" w:hAnsi="Arial" w:cs="Arial"/>
        </w:rPr>
        <w:t>(Baxt</w:t>
      </w:r>
      <w:r>
        <w:rPr>
          <w:rFonts w:ascii="Arial" w:hAnsi="Arial" w:cs="Arial"/>
        </w:rPr>
        <w:t>er et al., 2005). Additionally</w:t>
      </w:r>
      <w:r w:rsidRPr="00F6523D">
        <w:rPr>
          <w:rFonts w:ascii="Arial" w:hAnsi="Arial" w:cs="Arial"/>
        </w:rPr>
        <w:t xml:space="preserve">, individuals with CP frequently experience challenges related to sensation, cognition, communication, and may present with comorbid conditions such as epilepsy and musculoskeletal impairment (Baxter et al., 2005; Gulati &amp; </w:t>
      </w:r>
      <w:proofErr w:type="spellStart"/>
      <w:r w:rsidRPr="00F6523D">
        <w:rPr>
          <w:rFonts w:ascii="Arial" w:hAnsi="Arial" w:cs="Arial"/>
        </w:rPr>
        <w:t>Sondhi</w:t>
      </w:r>
      <w:proofErr w:type="spellEnd"/>
      <w:r w:rsidRPr="00F6523D">
        <w:rPr>
          <w:rFonts w:ascii="Arial" w:hAnsi="Arial" w:cs="Arial"/>
        </w:rPr>
        <w:t>, 2018).</w:t>
      </w:r>
    </w:p>
    <w:p w14:paraId="07B92D03" w14:textId="77777777" w:rsidR="00F6523D" w:rsidRDefault="00F6523D" w:rsidP="00F6523D">
      <w:pPr>
        <w:pStyle w:val="Body"/>
        <w:rPr>
          <w:rFonts w:ascii="Arial" w:hAnsi="Arial" w:cs="Arial"/>
        </w:rPr>
      </w:pPr>
      <w:r w:rsidRPr="00F6523D">
        <w:rPr>
          <w:rFonts w:ascii="Arial" w:hAnsi="Arial" w:cs="Arial"/>
        </w:rPr>
        <w:t>Cerebral palsy presents in varying forms depending on the affected body region, movement type, and symptom severity (Michael-</w:t>
      </w:r>
      <w:proofErr w:type="spellStart"/>
      <w:r w:rsidRPr="00F6523D">
        <w:rPr>
          <w:rFonts w:ascii="Arial" w:hAnsi="Arial" w:cs="Arial"/>
        </w:rPr>
        <w:t>Asalu</w:t>
      </w:r>
      <w:proofErr w:type="spellEnd"/>
      <w:r w:rsidRPr="00F6523D">
        <w:rPr>
          <w:rFonts w:ascii="Arial" w:hAnsi="Arial" w:cs="Arial"/>
        </w:rPr>
        <w:t xml:space="preserve"> et al., 2019). Generally, CP is categorized as spastic, dyskinetic and ataxic types</w:t>
      </w:r>
      <w:r>
        <w:rPr>
          <w:rFonts w:ascii="Arial" w:hAnsi="Arial" w:cs="Arial"/>
        </w:rPr>
        <w:t xml:space="preserve"> </w:t>
      </w:r>
      <w:r w:rsidRPr="00F6523D">
        <w:rPr>
          <w:rFonts w:ascii="Arial" w:hAnsi="Arial" w:cs="Arial"/>
        </w:rPr>
        <w:t>(Eunice Kennedy Shriver, 2021). The spastic subtype is the most prevalent and is marked by stiff muscles and involuntary, jerky movements. Dyskinetic CP is distinguished by slow, uncontrolled, and repetitive movements of the limbs and face. Compared to spastic CP, the dyskinetic type has no associated contracture (Gulati &amp; Sondhi, 2018). Ataxic CP is the type that affects depth perception and balance manifesting in gait abnormalities. Such individuals find it difficult to carry out precise activities such as writing and buttoning a shirt</w:t>
      </w:r>
      <w:r>
        <w:rPr>
          <w:rFonts w:ascii="Arial" w:hAnsi="Arial" w:cs="Arial"/>
        </w:rPr>
        <w:t xml:space="preserve"> </w:t>
      </w:r>
      <w:r w:rsidRPr="00F6523D">
        <w:rPr>
          <w:rFonts w:ascii="Arial" w:hAnsi="Arial" w:cs="Arial"/>
        </w:rPr>
        <w:t>(Eunice Kennedy Shriver, 2021). Some individuals exhibit a mixed type that encompasses features of multiple forms (Patel et al., 2020).</w:t>
      </w:r>
    </w:p>
    <w:p w14:paraId="1E6821C8" w14:textId="6E32354A" w:rsidR="00761A94" w:rsidRDefault="00761A94" w:rsidP="00F6523D">
      <w:pPr>
        <w:pStyle w:val="Body"/>
        <w:rPr>
          <w:rFonts w:ascii="Arial" w:hAnsi="Arial" w:cs="Arial"/>
        </w:rPr>
      </w:pPr>
      <w:r w:rsidRPr="00761A94">
        <w:rPr>
          <w:rFonts w:ascii="Arial" w:hAnsi="Arial" w:cs="Arial"/>
        </w:rPr>
        <w:lastRenderedPageBreak/>
        <w:t>Children with CP often have multiple comorbidities affecting motor function, cogn</w:t>
      </w:r>
      <w:r>
        <w:rPr>
          <w:rFonts w:ascii="Arial" w:hAnsi="Arial" w:cs="Arial"/>
        </w:rPr>
        <w:t xml:space="preserve">ition, and neurological status. </w:t>
      </w:r>
      <w:r w:rsidRPr="00761A94">
        <w:rPr>
          <w:rFonts w:ascii="Arial" w:hAnsi="Arial" w:cs="Arial"/>
        </w:rPr>
        <w:t xml:space="preserve">Intellectual disability refers to significant limitations in both intellectual functioning and adaptive behaviour, originating during the developmental period. It is one of the most frequent comorbidities observed in children with cerebral palsy (CP) and is strongly associated with the severity of motor impairment, epilepsy, and poorer functional outcomes (Reid et al., 2018; </w:t>
      </w:r>
      <w:proofErr w:type="spellStart"/>
      <w:r w:rsidRPr="00761A94">
        <w:rPr>
          <w:rFonts w:ascii="Arial" w:hAnsi="Arial" w:cs="Arial"/>
        </w:rPr>
        <w:t>Sigurdardottir</w:t>
      </w:r>
      <w:proofErr w:type="spellEnd"/>
      <w:r w:rsidRPr="00761A94">
        <w:rPr>
          <w:rFonts w:ascii="Arial" w:hAnsi="Arial" w:cs="Arial"/>
        </w:rPr>
        <w:t>, 2018). Evidence from population-based studies suggests that nearly half of children with CP present with co-occurring intellectual disability, with non-ambulant children being particularly affected (Reid et al., 2018). Furthermore, sex-</w:t>
      </w:r>
      <w:r w:rsidR="00DB4BF9">
        <w:rPr>
          <w:rFonts w:ascii="Arial" w:hAnsi="Arial" w:cs="Arial"/>
        </w:rPr>
        <w:t>related variations in neurological</w:t>
      </w:r>
      <w:r w:rsidRPr="00761A94">
        <w:rPr>
          <w:rFonts w:ascii="Arial" w:hAnsi="Arial" w:cs="Arial"/>
        </w:rPr>
        <w:t xml:space="preserve"> outcomes have been reported, indicating possible biological and developmental differences that influence clinical presentation and prognosis (Romeo et al., 2016).</w:t>
      </w:r>
    </w:p>
    <w:p w14:paraId="109897C3" w14:textId="0F78C026" w:rsidR="00DB4BF9" w:rsidRPr="00F6523D" w:rsidRDefault="00DB4BF9" w:rsidP="00DB4BF9">
      <w:pPr>
        <w:pStyle w:val="Body"/>
        <w:rPr>
          <w:rFonts w:ascii="Arial" w:hAnsi="Arial" w:cs="Arial"/>
        </w:rPr>
      </w:pPr>
      <w:r w:rsidRPr="00DB4BF9">
        <w:rPr>
          <w:rFonts w:ascii="Arial" w:hAnsi="Arial" w:cs="Arial"/>
        </w:rPr>
        <w:t>A seizure refers to a sudden, abnormal burst of electrical activity within the cortical gray matter of the brain, resulting in a temporary disruption of normal neurological function</w:t>
      </w:r>
      <w:r>
        <w:rPr>
          <w:rFonts w:ascii="Arial" w:hAnsi="Arial" w:cs="Arial"/>
        </w:rPr>
        <w:t xml:space="preserve"> (</w:t>
      </w:r>
      <w:proofErr w:type="spellStart"/>
      <w:r>
        <w:rPr>
          <w:rFonts w:ascii="Arial" w:hAnsi="Arial" w:cs="Arial"/>
        </w:rPr>
        <w:t>Adamolekun</w:t>
      </w:r>
      <w:proofErr w:type="spellEnd"/>
      <w:r>
        <w:rPr>
          <w:rFonts w:ascii="Arial" w:hAnsi="Arial" w:cs="Arial"/>
        </w:rPr>
        <w:t>, 2024)</w:t>
      </w:r>
      <w:r w:rsidRPr="00DB4BF9">
        <w:rPr>
          <w:rFonts w:ascii="Arial" w:hAnsi="Arial" w:cs="Arial"/>
        </w:rPr>
        <w:t>. Epilepsy, also termed epileptic seizure disorder, is a chronic neurological condition defined by the occurrence of two or more unprovoked seizures separated by at least 24 hours</w:t>
      </w:r>
      <w:r w:rsidR="00D64B37">
        <w:rPr>
          <w:rFonts w:ascii="Arial" w:hAnsi="Arial" w:cs="Arial"/>
        </w:rPr>
        <w:t xml:space="preserve"> (</w:t>
      </w:r>
      <w:proofErr w:type="spellStart"/>
      <w:r w:rsidR="00D64B37">
        <w:rPr>
          <w:rFonts w:ascii="Arial" w:hAnsi="Arial" w:cs="Arial"/>
        </w:rPr>
        <w:t>Adamolekun</w:t>
      </w:r>
      <w:proofErr w:type="spellEnd"/>
      <w:r w:rsidR="00D64B37">
        <w:rPr>
          <w:rFonts w:ascii="Arial" w:hAnsi="Arial" w:cs="Arial"/>
        </w:rPr>
        <w:t>, 2024)</w:t>
      </w:r>
      <w:r w:rsidRPr="00DB4BF9">
        <w:rPr>
          <w:rFonts w:ascii="Arial" w:hAnsi="Arial" w:cs="Arial"/>
        </w:rPr>
        <w:t xml:space="preserve">. </w:t>
      </w:r>
      <w:r w:rsidR="00D64B37">
        <w:rPr>
          <w:rFonts w:ascii="Arial" w:hAnsi="Arial" w:cs="Arial"/>
        </w:rPr>
        <w:t>M</w:t>
      </w:r>
      <w:r w:rsidRPr="00DB4BF9">
        <w:rPr>
          <w:rFonts w:ascii="Arial" w:hAnsi="Arial" w:cs="Arial"/>
        </w:rPr>
        <w:t>eta-analysis shows that around one-third of children and adolescents with CP have epilepsy, and the risk is greater with severe intellectual disability, neonatal seizures, EEG abnormalities and more severe/topographical CP subtype</w:t>
      </w:r>
      <w:r w:rsidR="00D64B37">
        <w:rPr>
          <w:rFonts w:ascii="Arial" w:hAnsi="Arial" w:cs="Arial"/>
        </w:rPr>
        <w:t xml:space="preserve"> </w:t>
      </w:r>
      <w:r w:rsidR="00D64B37">
        <w:t>(Gong et al., 2023)</w:t>
      </w:r>
      <w:r w:rsidRPr="00DB4BF9">
        <w:rPr>
          <w:rFonts w:ascii="Arial" w:hAnsi="Arial" w:cs="Arial"/>
        </w:rPr>
        <w:t>.</w:t>
      </w:r>
    </w:p>
    <w:p w14:paraId="6600809D" w14:textId="109A7AAC" w:rsidR="00F6523D" w:rsidRPr="00F6523D" w:rsidRDefault="00F6523D" w:rsidP="00F6523D">
      <w:pPr>
        <w:pStyle w:val="Body"/>
        <w:rPr>
          <w:rFonts w:ascii="Arial" w:hAnsi="Arial" w:cs="Arial"/>
        </w:rPr>
      </w:pPr>
      <w:r w:rsidRPr="00F6523D">
        <w:rPr>
          <w:rFonts w:ascii="Arial" w:hAnsi="Arial" w:cs="Arial"/>
        </w:rPr>
        <w:t>CP remains the most common cause of motor disability in childhood</w:t>
      </w:r>
      <w:r>
        <w:rPr>
          <w:rFonts w:ascii="Arial" w:hAnsi="Arial" w:cs="Arial"/>
        </w:rPr>
        <w:t xml:space="preserve"> </w:t>
      </w:r>
      <w:r w:rsidRPr="00F6523D">
        <w:rPr>
          <w:rFonts w:ascii="Arial" w:hAnsi="Arial" w:cs="Arial"/>
        </w:rPr>
        <w:t>(Pasquale J. Accardo, 2008; Sellier et al., 2016). The reported prevalence varies with time and geographical locations because the identified risk factors depend on the availability of prenatal, natal and postnatal care</w:t>
      </w:r>
      <w:r w:rsidR="00105E4E" w:rsidRPr="00105E4E">
        <w:t xml:space="preserve"> </w:t>
      </w:r>
      <w:r w:rsidR="00105E4E">
        <w:rPr>
          <w:rFonts w:ascii="Arial" w:hAnsi="Arial" w:cs="Arial"/>
        </w:rPr>
        <w:t>(Donald et al., 2014)</w:t>
      </w:r>
      <w:r w:rsidRPr="00F6523D">
        <w:rPr>
          <w:rFonts w:ascii="Arial" w:hAnsi="Arial" w:cs="Arial"/>
        </w:rPr>
        <w:t>. The global prevalence is estimated at 2 per 1,000 live births</w:t>
      </w:r>
      <w:r>
        <w:rPr>
          <w:rFonts w:ascii="Arial" w:hAnsi="Arial" w:cs="Arial"/>
        </w:rPr>
        <w:t xml:space="preserve"> </w:t>
      </w:r>
      <w:r w:rsidRPr="00F6523D">
        <w:rPr>
          <w:rFonts w:ascii="Arial" w:hAnsi="Arial" w:cs="Arial"/>
        </w:rPr>
        <w:t xml:space="preserve">(Gulati &amp; </w:t>
      </w:r>
      <w:proofErr w:type="spellStart"/>
      <w:r w:rsidRPr="00F6523D">
        <w:rPr>
          <w:rFonts w:ascii="Arial" w:hAnsi="Arial" w:cs="Arial"/>
        </w:rPr>
        <w:t>Sondhi</w:t>
      </w:r>
      <w:proofErr w:type="spellEnd"/>
      <w:r w:rsidRPr="00F6523D">
        <w:rPr>
          <w:rFonts w:ascii="Arial" w:hAnsi="Arial" w:cs="Arial"/>
        </w:rPr>
        <w:t xml:space="preserve">, 2018; Van </w:t>
      </w:r>
      <w:proofErr w:type="spellStart"/>
      <w:r w:rsidRPr="00F6523D">
        <w:rPr>
          <w:rFonts w:ascii="Arial" w:hAnsi="Arial" w:cs="Arial"/>
        </w:rPr>
        <w:t>Naarden</w:t>
      </w:r>
      <w:proofErr w:type="spellEnd"/>
      <w:r w:rsidRPr="00F6523D">
        <w:rPr>
          <w:rFonts w:ascii="Arial" w:hAnsi="Arial" w:cs="Arial"/>
        </w:rPr>
        <w:t xml:space="preserve"> Braun et al., 2016). In Africa, documented prevalence studies of </w:t>
      </w:r>
      <w:proofErr w:type="spellStart"/>
      <w:r w:rsidRPr="00F6523D">
        <w:rPr>
          <w:rFonts w:ascii="Arial" w:hAnsi="Arial" w:cs="Arial"/>
        </w:rPr>
        <w:t>paediatric</w:t>
      </w:r>
      <w:proofErr w:type="spellEnd"/>
      <w:r w:rsidRPr="00F6523D">
        <w:rPr>
          <w:rFonts w:ascii="Arial" w:hAnsi="Arial" w:cs="Arial"/>
        </w:rPr>
        <w:t xml:space="preserve"> cerebral palsy by Donald et al comprising of studies from Nigeria, South Africa, Ethiopia, Ghana, Tanzania, Egypt, and Kenya studies suggest a range of 2-10 per 1,000 children</w:t>
      </w:r>
      <w:r w:rsidR="00105E4E">
        <w:rPr>
          <w:rFonts w:ascii="Arial" w:hAnsi="Arial" w:cs="Arial"/>
        </w:rPr>
        <w:t xml:space="preserve"> </w:t>
      </w:r>
      <w:r w:rsidR="00105E4E">
        <w:t>(Donald et al., 2014)</w:t>
      </w:r>
      <w:r w:rsidRPr="00F6523D">
        <w:rPr>
          <w:rFonts w:ascii="Arial" w:hAnsi="Arial" w:cs="Arial"/>
        </w:rPr>
        <w:t xml:space="preserve">. </w:t>
      </w:r>
    </w:p>
    <w:p w14:paraId="3C52ED8A" w14:textId="77777777" w:rsidR="00790ADA" w:rsidRPr="00FB3A86" w:rsidRDefault="00F6523D" w:rsidP="00F6523D">
      <w:pPr>
        <w:pStyle w:val="Body"/>
        <w:spacing w:after="0"/>
        <w:rPr>
          <w:rFonts w:ascii="Arial" w:hAnsi="Arial" w:cs="Arial"/>
        </w:rPr>
      </w:pPr>
      <w:r w:rsidRPr="00F6523D">
        <w:rPr>
          <w:rFonts w:ascii="Arial" w:hAnsi="Arial" w:cs="Arial"/>
        </w:rPr>
        <w:t xml:space="preserve">Describing the current trends in </w:t>
      </w:r>
      <w:proofErr w:type="spellStart"/>
      <w:r w:rsidRPr="00F6523D">
        <w:rPr>
          <w:rFonts w:ascii="Arial" w:hAnsi="Arial" w:cs="Arial"/>
        </w:rPr>
        <w:t>paediatric</w:t>
      </w:r>
      <w:proofErr w:type="spellEnd"/>
      <w:r w:rsidRPr="00F6523D">
        <w:rPr>
          <w:rFonts w:ascii="Arial" w:hAnsi="Arial" w:cs="Arial"/>
        </w:rPr>
        <w:t xml:space="preserve"> pattern of cerebral palsy will aid in prevention, early intervention, enhanced management and improved quality of life of the children. The aim of th</w:t>
      </w:r>
      <w:r>
        <w:rPr>
          <w:rFonts w:ascii="Arial" w:hAnsi="Arial" w:cs="Arial"/>
        </w:rPr>
        <w:t xml:space="preserve">e study was to explore current </w:t>
      </w:r>
      <w:r w:rsidRPr="00F6523D">
        <w:rPr>
          <w:rFonts w:ascii="Arial" w:hAnsi="Arial" w:cs="Arial"/>
        </w:rPr>
        <w:t>pattern of clinical presentation of children with cerebral palsy at the CAMHSC, Yaba, Lagos, Nigeria.</w:t>
      </w:r>
    </w:p>
    <w:p w14:paraId="3356D2D4" w14:textId="77777777" w:rsidR="00105E4E" w:rsidRDefault="00105E4E" w:rsidP="00441B6F">
      <w:pPr>
        <w:pStyle w:val="AbstHead"/>
        <w:spacing w:after="0"/>
        <w:jc w:val="both"/>
        <w:rPr>
          <w:rFonts w:ascii="Arial" w:hAnsi="Arial" w:cs="Arial"/>
        </w:rPr>
      </w:pPr>
    </w:p>
    <w:p w14:paraId="546F8D31"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6886445" w14:textId="77777777" w:rsidR="00F6523D" w:rsidRPr="00F6523D" w:rsidRDefault="00F6523D" w:rsidP="00F6523D">
      <w:pPr>
        <w:pStyle w:val="Body"/>
        <w:rPr>
          <w:rFonts w:ascii="Arial" w:hAnsi="Arial" w:cs="Arial"/>
          <w:b/>
        </w:rPr>
      </w:pPr>
      <w:r w:rsidRPr="00F6523D">
        <w:rPr>
          <w:rFonts w:ascii="Arial" w:hAnsi="Arial" w:cs="Arial"/>
          <w:b/>
        </w:rPr>
        <w:t>2.1 Study location</w:t>
      </w:r>
    </w:p>
    <w:p w14:paraId="497B923E" w14:textId="77777777" w:rsidR="00F6523D" w:rsidRPr="00F6523D" w:rsidRDefault="00F6523D" w:rsidP="00F6523D">
      <w:pPr>
        <w:pStyle w:val="Body"/>
        <w:rPr>
          <w:rFonts w:ascii="Arial" w:hAnsi="Arial" w:cs="Arial"/>
        </w:rPr>
      </w:pPr>
      <w:r w:rsidRPr="00F6523D">
        <w:rPr>
          <w:rFonts w:ascii="Arial" w:hAnsi="Arial" w:cs="Arial"/>
        </w:rPr>
        <w:t xml:space="preserve">The research was carried out at the Child and Adolescent Mental Health Service (CAMHS) Centre of the Federal Neuro-Psychiatric hospital (FNPH), Yaba. It is a </w:t>
      </w:r>
      <w:proofErr w:type="spellStart"/>
      <w:r w:rsidRPr="00F6523D">
        <w:rPr>
          <w:rFonts w:ascii="Arial" w:hAnsi="Arial" w:cs="Arial"/>
        </w:rPr>
        <w:t>monospecialist</w:t>
      </w:r>
      <w:proofErr w:type="spellEnd"/>
      <w:r w:rsidRPr="00F6523D">
        <w:rPr>
          <w:rFonts w:ascii="Arial" w:hAnsi="Arial" w:cs="Arial"/>
        </w:rPr>
        <w:t xml:space="preserve"> psychiatric facility that caters to people in the South West region of Nigeria. Children below the age of 18 years are seen in this facility. </w:t>
      </w:r>
    </w:p>
    <w:p w14:paraId="24A632EF" w14:textId="77777777" w:rsidR="00F6523D" w:rsidRPr="00F6523D" w:rsidRDefault="00F6523D" w:rsidP="00F6523D">
      <w:pPr>
        <w:pStyle w:val="Body"/>
        <w:rPr>
          <w:rFonts w:ascii="Arial" w:hAnsi="Arial" w:cs="Arial"/>
          <w:b/>
        </w:rPr>
      </w:pPr>
      <w:r>
        <w:rPr>
          <w:rFonts w:ascii="Arial" w:hAnsi="Arial" w:cs="Arial"/>
          <w:b/>
        </w:rPr>
        <w:t xml:space="preserve">2.2 </w:t>
      </w:r>
      <w:r w:rsidRPr="00F6523D">
        <w:rPr>
          <w:rFonts w:ascii="Arial" w:hAnsi="Arial" w:cs="Arial"/>
          <w:b/>
        </w:rPr>
        <w:t>Study participants</w:t>
      </w:r>
    </w:p>
    <w:p w14:paraId="16FCCF92" w14:textId="77777777" w:rsidR="00F6523D" w:rsidRPr="00F6523D" w:rsidRDefault="00F6523D" w:rsidP="00F6523D">
      <w:pPr>
        <w:pStyle w:val="Body"/>
        <w:rPr>
          <w:rFonts w:ascii="Arial" w:hAnsi="Arial" w:cs="Arial"/>
        </w:rPr>
      </w:pPr>
      <w:r w:rsidRPr="00F6523D">
        <w:rPr>
          <w:rFonts w:ascii="Arial" w:hAnsi="Arial" w:cs="Arial"/>
        </w:rPr>
        <w:t>Participants included children diagnosed with CP who attended outpatient clinics at CAMHS Oshodi, FNPH Annex, Yaba, within the age range of 6-18 years. Eligible children had documented motor impairments attributed to early brain disturbances and delayed motor milestones, excluding those with comorbid cardiorespiratory issues. Primary caregivers provided antenatal and perinatal histories and consented to participation.</w:t>
      </w:r>
    </w:p>
    <w:p w14:paraId="7BB3D838" w14:textId="77777777" w:rsidR="00F6523D" w:rsidRPr="00F6523D" w:rsidRDefault="00F6523D" w:rsidP="00F6523D">
      <w:pPr>
        <w:pStyle w:val="Body"/>
        <w:rPr>
          <w:rFonts w:ascii="Arial" w:hAnsi="Arial" w:cs="Arial"/>
          <w:b/>
        </w:rPr>
      </w:pPr>
      <w:r>
        <w:rPr>
          <w:rFonts w:ascii="Arial" w:hAnsi="Arial" w:cs="Arial"/>
          <w:b/>
        </w:rPr>
        <w:t xml:space="preserve">2.3 </w:t>
      </w:r>
      <w:r w:rsidRPr="00F6523D">
        <w:rPr>
          <w:rFonts w:ascii="Arial" w:hAnsi="Arial" w:cs="Arial"/>
          <w:b/>
        </w:rPr>
        <w:t>Study procedure</w:t>
      </w:r>
    </w:p>
    <w:p w14:paraId="3D7AE7C9" w14:textId="0E308FC2" w:rsidR="00F6523D" w:rsidRPr="00F6523D" w:rsidRDefault="00F6523D" w:rsidP="00F6523D">
      <w:pPr>
        <w:pStyle w:val="Body"/>
        <w:rPr>
          <w:rFonts w:ascii="Arial" w:hAnsi="Arial" w:cs="Arial"/>
        </w:rPr>
      </w:pPr>
      <w:r w:rsidRPr="00F6523D">
        <w:rPr>
          <w:rFonts w:ascii="Arial" w:hAnsi="Arial" w:cs="Arial"/>
        </w:rPr>
        <w:t>A cross-sectional study design was used, with 75 participants determined using Kish’s sample size formula. Recruitment of participants followed a total sampling technique. On each outpatient clinic day, the case notes of children who received a diagnosis of cerebral palsy were selected. The inclusion and the exclusion criteria were used to select the participants consecutively on these clinic days till the sample size was complete over the data collection period. The interviews were carried out on the clinic days in a consulting room on a one-on-</w:t>
      </w:r>
      <w:r>
        <w:rPr>
          <w:rFonts w:ascii="Arial" w:hAnsi="Arial" w:cs="Arial"/>
        </w:rPr>
        <w:t xml:space="preserve">one basis at the CAMHS Centre. </w:t>
      </w:r>
      <w:r w:rsidRPr="00F6523D">
        <w:rPr>
          <w:rFonts w:ascii="Arial" w:hAnsi="Arial" w:cs="Arial"/>
        </w:rPr>
        <w:t xml:space="preserve">The aim of the study was explained to the caregivers and informed consent was obtained from them. The caregiver filled the questionnaire for the child. Records of each interviewed participant was kept with the use of serial numbering as well as the hospital number so that no participant was selected more than once. </w:t>
      </w:r>
      <w:r w:rsidR="00E43C33">
        <w:rPr>
          <w:rFonts w:ascii="Arial" w:hAnsi="Arial" w:cs="Arial"/>
        </w:rPr>
        <w:t>The study was conducted between November 2022 and March 2023.</w:t>
      </w:r>
    </w:p>
    <w:p w14:paraId="2F1AE535" w14:textId="77777777" w:rsidR="00F6523D" w:rsidRPr="00F6523D" w:rsidRDefault="00F6523D" w:rsidP="00F6523D">
      <w:pPr>
        <w:pStyle w:val="Body"/>
        <w:rPr>
          <w:rFonts w:ascii="Arial" w:hAnsi="Arial" w:cs="Arial"/>
          <w:b/>
        </w:rPr>
      </w:pPr>
      <w:r w:rsidRPr="00F6523D">
        <w:rPr>
          <w:rFonts w:ascii="Arial" w:hAnsi="Arial" w:cs="Arial"/>
          <w:b/>
        </w:rPr>
        <w:t>2.4 Study instruments</w:t>
      </w:r>
    </w:p>
    <w:p w14:paraId="35D7FE44" w14:textId="77777777" w:rsidR="00F6523D" w:rsidRPr="00F6523D" w:rsidRDefault="00F6523D" w:rsidP="00F6523D">
      <w:pPr>
        <w:pStyle w:val="Body"/>
        <w:rPr>
          <w:rFonts w:ascii="Arial" w:hAnsi="Arial" w:cs="Arial"/>
        </w:rPr>
      </w:pPr>
      <w:r w:rsidRPr="00F6523D">
        <w:rPr>
          <w:rFonts w:ascii="Arial" w:hAnsi="Arial" w:cs="Arial"/>
        </w:rPr>
        <w:t xml:space="preserve">The socio-demographic questionnaire was designed to show the socio-demographic characteristics of the participants. The child variables included the age, the gender, the educational level (class / school year), and ethnicity of the child. Developmental history included place and of delivery and gestational age at delivery. </w:t>
      </w:r>
    </w:p>
    <w:p w14:paraId="3A4252A4" w14:textId="77777777" w:rsidR="00F6523D" w:rsidRPr="00F6523D" w:rsidRDefault="00F6523D" w:rsidP="00F6523D">
      <w:pPr>
        <w:pStyle w:val="Body"/>
        <w:rPr>
          <w:rFonts w:ascii="Arial" w:hAnsi="Arial" w:cs="Arial"/>
        </w:rPr>
      </w:pPr>
      <w:r w:rsidRPr="00F6523D">
        <w:rPr>
          <w:rFonts w:ascii="Arial" w:hAnsi="Arial" w:cs="Arial"/>
        </w:rPr>
        <w:lastRenderedPageBreak/>
        <w:t>The Gross Motor Function Classification System is a classification system designed in 1997 by Robert Palisano et al. (</w:t>
      </w:r>
      <w:proofErr w:type="spellStart"/>
      <w:r w:rsidRPr="00F6523D">
        <w:rPr>
          <w:rFonts w:ascii="Arial" w:hAnsi="Arial" w:cs="Arial"/>
        </w:rPr>
        <w:t>Physiopedia</w:t>
      </w:r>
      <w:proofErr w:type="spellEnd"/>
      <w:r w:rsidRPr="00F6523D">
        <w:rPr>
          <w:rFonts w:ascii="Arial" w:hAnsi="Arial" w:cs="Arial"/>
        </w:rPr>
        <w:t xml:space="preserve">, 2021) used in children with CP to describe and classify their motor functions. It has 5 levels namely levels I-V. A higher level signifies a poorer functional ability. The themes of each level are Level I: Walks without Limitations, Level II: Walks with Limitations, Level III: Walks Using a Hand-Held Mobility Device, Level IV: Self-Mobility with Limitations; May Use Powered Mobility, and Level V: Transported in a Manual Wheelchair. </w:t>
      </w:r>
    </w:p>
    <w:p w14:paraId="1D69328D" w14:textId="51A225A8" w:rsidR="00F6523D" w:rsidRPr="00F6523D" w:rsidRDefault="00F6523D" w:rsidP="00F6523D">
      <w:pPr>
        <w:pStyle w:val="Body"/>
        <w:rPr>
          <w:rFonts w:ascii="Arial" w:hAnsi="Arial" w:cs="Arial"/>
        </w:rPr>
      </w:pPr>
      <w:r w:rsidRPr="00F6523D">
        <w:rPr>
          <w:rFonts w:ascii="Arial" w:hAnsi="Arial" w:cs="Arial"/>
        </w:rPr>
        <w:t>The Diagnostic and Statistical Manual of Mental Disorders, Fifth Edition (DSM-5), is the 2013 update of the Diagnostic and Statistical Manual of Mental Disorders. It is a clinical diagnostic tool published by the American Psychiatric Association (APA). The DSM-5 is a widely used diagnostic tool for psychiatric disorders. In this study, it was used to make a diagnosis of intellectual disability in children with CP. It makes the diagnosis of intellectual disability using three criteria of: significant limitations in intellectual abilities such as reasoning, problem-solving, abstract thinking, judgment, and academic learning; impairments in adaptive behavior that hinder the individual's capacity to meet age-appropriate social and cultural expectations for independence; and the presence of these deficits during the developmental period of childhood. It divides intellectual disability into four severity levels</w:t>
      </w:r>
      <w:r w:rsidR="00110883">
        <w:rPr>
          <w:rFonts w:ascii="Arial" w:hAnsi="Arial" w:cs="Arial"/>
        </w:rPr>
        <w:t xml:space="preserve"> (mild, moderate, severe, profound)</w:t>
      </w:r>
      <w:r w:rsidRPr="00F6523D">
        <w:rPr>
          <w:rFonts w:ascii="Arial" w:hAnsi="Arial" w:cs="Arial"/>
        </w:rPr>
        <w:t xml:space="preserve"> using the basis of their daily skills</w:t>
      </w:r>
      <w:r w:rsidR="00110883">
        <w:rPr>
          <w:rFonts w:ascii="Arial" w:hAnsi="Arial" w:cs="Arial"/>
        </w:rPr>
        <w:t xml:space="preserve"> </w:t>
      </w:r>
      <w:r w:rsidRPr="00F6523D">
        <w:rPr>
          <w:rFonts w:ascii="Arial" w:hAnsi="Arial" w:cs="Arial"/>
        </w:rPr>
        <w:t>(Bowles, 2013).</w:t>
      </w:r>
    </w:p>
    <w:p w14:paraId="67C4FDF2" w14:textId="6F4EF338" w:rsidR="00F6523D" w:rsidRPr="00F6523D" w:rsidRDefault="0085360D" w:rsidP="00F6523D">
      <w:pPr>
        <w:pStyle w:val="Body"/>
        <w:rPr>
          <w:rFonts w:ascii="Arial" w:hAnsi="Arial" w:cs="Arial"/>
        </w:rPr>
      </w:pPr>
      <w:r>
        <w:rPr>
          <w:rFonts w:ascii="Arial" w:hAnsi="Arial" w:cs="Arial"/>
        </w:rPr>
        <w:t>“</w:t>
      </w:r>
      <w:r w:rsidR="00F6523D" w:rsidRPr="00F6523D">
        <w:rPr>
          <w:rFonts w:ascii="Arial" w:hAnsi="Arial" w:cs="Arial"/>
        </w:rPr>
        <w:t>The Children’s Global Assessment Scale (CGAS) is a clinician-administered numerical tool designed to evaluate the general functioning of individuals under the age of 18</w:t>
      </w:r>
      <w:r>
        <w:rPr>
          <w:rFonts w:ascii="Arial" w:hAnsi="Arial" w:cs="Arial"/>
        </w:rPr>
        <w:t>”</w:t>
      </w:r>
      <w:r w:rsidR="00F6523D" w:rsidRPr="00F6523D">
        <w:rPr>
          <w:rFonts w:ascii="Arial" w:hAnsi="Arial" w:cs="Arial"/>
        </w:rPr>
        <w:t xml:space="preserve"> (Shaffer et al., 2013). In this study, CGAS was utilized to measure and compare the functional capacity of children with cerebral palsy.</w:t>
      </w:r>
      <w:r w:rsidR="00110883">
        <w:rPr>
          <w:rFonts w:ascii="Arial" w:hAnsi="Arial" w:cs="Arial"/>
        </w:rPr>
        <w:t xml:space="preserve"> The clinician assigned</w:t>
      </w:r>
      <w:r w:rsidR="00110883" w:rsidRPr="00110883">
        <w:rPr>
          <w:rFonts w:ascii="Arial" w:hAnsi="Arial" w:cs="Arial"/>
        </w:rPr>
        <w:t xml:space="preserve"> a score from 1 to 100 based on observations, clinical interviews, and collateral information regarding the child’s psychological, social, and school functioning during the past month. Higher scores indicate better functioning.</w:t>
      </w:r>
      <w:r w:rsidR="00110883">
        <w:rPr>
          <w:rFonts w:ascii="Arial" w:hAnsi="Arial" w:cs="Arial"/>
        </w:rPr>
        <w:t xml:space="preserve"> All study instruments were interviewer-administered. The instruments have been validated for use in Nigeria.</w:t>
      </w:r>
    </w:p>
    <w:p w14:paraId="748FEB11" w14:textId="77777777" w:rsidR="00F6523D" w:rsidRPr="00F6523D" w:rsidRDefault="00F6523D" w:rsidP="00F6523D">
      <w:pPr>
        <w:pStyle w:val="Body"/>
        <w:spacing w:after="0"/>
        <w:rPr>
          <w:rFonts w:ascii="Arial" w:hAnsi="Arial" w:cs="Arial"/>
          <w:b/>
        </w:rPr>
      </w:pPr>
      <w:r w:rsidRPr="00F6523D">
        <w:rPr>
          <w:rFonts w:ascii="Arial" w:hAnsi="Arial" w:cs="Arial"/>
          <w:b/>
        </w:rPr>
        <w:t>2.6 Data analysis</w:t>
      </w:r>
    </w:p>
    <w:p w14:paraId="5039DA4B" w14:textId="77777777" w:rsidR="00790ADA" w:rsidRDefault="00F6523D" w:rsidP="00F6523D">
      <w:pPr>
        <w:pStyle w:val="Body"/>
        <w:spacing w:after="0"/>
        <w:rPr>
          <w:rFonts w:ascii="Arial" w:hAnsi="Arial" w:cs="Arial"/>
        </w:rPr>
      </w:pPr>
      <w:r w:rsidRPr="00F6523D">
        <w:rPr>
          <w:rFonts w:ascii="Arial" w:hAnsi="Arial" w:cs="Arial"/>
        </w:rPr>
        <w:t xml:space="preserve">Data obtained from the study was </w:t>
      </w:r>
      <w:proofErr w:type="spellStart"/>
      <w:r w:rsidRPr="00F6523D">
        <w:rPr>
          <w:rFonts w:ascii="Arial" w:hAnsi="Arial" w:cs="Arial"/>
        </w:rPr>
        <w:t>analysed</w:t>
      </w:r>
      <w:proofErr w:type="spellEnd"/>
      <w:r w:rsidRPr="00F6523D">
        <w:rPr>
          <w:rFonts w:ascii="Arial" w:hAnsi="Arial" w:cs="Arial"/>
        </w:rPr>
        <w:t xml:space="preserve"> using Statistical Package for the Social Sciences (SPSS) version 27. Descriptive statistics was used for variable analysis of the participants.</w:t>
      </w:r>
    </w:p>
    <w:p w14:paraId="505AA2A3" w14:textId="77777777" w:rsidR="00292A24" w:rsidRPr="00FB3A86" w:rsidRDefault="00292A24" w:rsidP="00F6523D">
      <w:pPr>
        <w:pStyle w:val="Body"/>
        <w:spacing w:after="0"/>
        <w:rPr>
          <w:rFonts w:ascii="Arial" w:hAnsi="Arial" w:cs="Arial"/>
        </w:rPr>
      </w:pPr>
    </w:p>
    <w:p w14:paraId="56785778" w14:textId="1D15FE63"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r w:rsidR="007B015F">
        <w:rPr>
          <w:rFonts w:ascii="Arial" w:hAnsi="Arial" w:cs="Arial"/>
        </w:rPr>
        <w:t>and Discussion</w:t>
      </w:r>
    </w:p>
    <w:p w14:paraId="61C089D5" w14:textId="77777777" w:rsidR="00790ADA" w:rsidRPr="00FB3A86" w:rsidRDefault="00790ADA" w:rsidP="00441B6F">
      <w:pPr>
        <w:pStyle w:val="Head1"/>
        <w:spacing w:after="0"/>
        <w:jc w:val="both"/>
        <w:rPr>
          <w:rFonts w:ascii="Arial" w:hAnsi="Arial" w:cs="Arial"/>
        </w:rPr>
      </w:pPr>
    </w:p>
    <w:p w14:paraId="32749828" w14:textId="24EB68D9" w:rsidR="00F6523D" w:rsidRPr="00F6523D" w:rsidRDefault="00F6523D" w:rsidP="00F6523D">
      <w:pPr>
        <w:rPr>
          <w:rFonts w:ascii="Arial" w:hAnsi="Arial" w:cs="Arial"/>
        </w:rPr>
      </w:pPr>
      <w:r w:rsidRPr="00F6523D">
        <w:rPr>
          <w:rFonts w:ascii="Arial" w:hAnsi="Arial" w:cs="Arial"/>
        </w:rPr>
        <w:t xml:space="preserve">A total 75 children were selected for this study. The demographic details of children who participated in the study are presented in table 1.The ages of the children ranged from 6-18 years with a mean age of 10.03 ± 3.37 years old. Most of the participants (64%) were school-aged children while 36% were adolescents and more than half (56%) of them were males. The children either had no formal education (76%) or were in </w:t>
      </w:r>
      <w:r w:rsidR="00110883">
        <w:rPr>
          <w:rFonts w:ascii="Arial" w:hAnsi="Arial" w:cs="Arial"/>
        </w:rPr>
        <w:t>playgroup (18.7%) and primary school (5.3</w:t>
      </w:r>
      <w:r w:rsidRPr="00F6523D">
        <w:rPr>
          <w:rFonts w:ascii="Arial" w:hAnsi="Arial" w:cs="Arial"/>
        </w:rPr>
        <w:t>%).</w:t>
      </w:r>
    </w:p>
    <w:p w14:paraId="3DFDFFF6" w14:textId="77777777" w:rsidR="00F6523D" w:rsidRPr="00F6523D" w:rsidRDefault="00F6523D" w:rsidP="00F6523D">
      <w:pPr>
        <w:rPr>
          <w:rFonts w:ascii="Arial" w:hAnsi="Arial" w:cs="Arial"/>
        </w:rPr>
      </w:pPr>
    </w:p>
    <w:p w14:paraId="54515A81" w14:textId="77777777" w:rsidR="00F6523D" w:rsidRPr="00F6523D" w:rsidRDefault="00F6523D" w:rsidP="00F6523D">
      <w:pPr>
        <w:rPr>
          <w:rFonts w:ascii="Arial" w:hAnsi="Arial" w:cs="Arial"/>
        </w:rPr>
      </w:pPr>
    </w:p>
    <w:p w14:paraId="5009F468" w14:textId="77777777" w:rsidR="00F6523D" w:rsidRPr="00F6523D" w:rsidRDefault="00F6523D" w:rsidP="00F6523D">
      <w:pPr>
        <w:rPr>
          <w:rFonts w:ascii="Arial" w:hAnsi="Arial" w:cs="Arial"/>
        </w:rPr>
      </w:pPr>
    </w:p>
    <w:p w14:paraId="28F2290D" w14:textId="77777777" w:rsidR="00F6523D" w:rsidRPr="00F6523D" w:rsidRDefault="00F6523D" w:rsidP="00F6523D">
      <w:pPr>
        <w:rPr>
          <w:rFonts w:ascii="Arial" w:hAnsi="Arial" w:cs="Arial"/>
        </w:rPr>
      </w:pPr>
    </w:p>
    <w:p w14:paraId="6D1DA772" w14:textId="77777777" w:rsidR="006F1777" w:rsidRPr="006F1777" w:rsidRDefault="006F1777" w:rsidP="006F1777">
      <w:pPr>
        <w:spacing w:after="160" w:line="259" w:lineRule="auto"/>
        <w:rPr>
          <w:rFonts w:ascii="Times New Roman" w:eastAsia="Calibri" w:hAnsi="Times New Roman"/>
        </w:rPr>
      </w:pPr>
      <w:r w:rsidRPr="006F1777">
        <w:rPr>
          <w:rFonts w:ascii="Times New Roman" w:eastAsia="Calibri" w:hAnsi="Times New Roman"/>
          <w:b/>
          <w:bCs/>
        </w:rPr>
        <w:t>Table 1: Socio-demographic characteristics of the children</w:t>
      </w:r>
    </w:p>
    <w:tbl>
      <w:tblPr>
        <w:tblW w:w="2232" w:type="pct"/>
        <w:tblBorders>
          <w:top w:val="single" w:sz="4" w:space="0" w:color="auto"/>
          <w:bottom w:val="single" w:sz="4" w:space="0" w:color="auto"/>
        </w:tblBorders>
        <w:tblLook w:val="04A0" w:firstRow="1" w:lastRow="0" w:firstColumn="1" w:lastColumn="0" w:noHBand="0" w:noVBand="1"/>
      </w:tblPr>
      <w:tblGrid>
        <w:gridCol w:w="3015"/>
        <w:gridCol w:w="1903"/>
      </w:tblGrid>
      <w:tr w:rsidR="006F1777" w:rsidRPr="006F1777" w14:paraId="06EEC7EA" w14:textId="77777777" w:rsidTr="00747D4E">
        <w:tc>
          <w:tcPr>
            <w:tcW w:w="3065" w:type="pct"/>
            <w:tcBorders>
              <w:top w:val="nil"/>
              <w:left w:val="nil"/>
              <w:bottom w:val="single" w:sz="4" w:space="0" w:color="auto"/>
              <w:right w:val="nil"/>
            </w:tcBorders>
            <w:hideMark/>
          </w:tcPr>
          <w:p w14:paraId="25ADA472" w14:textId="77777777" w:rsidR="006F1777" w:rsidRPr="006F1777" w:rsidRDefault="006F1777" w:rsidP="006F1777">
            <w:pPr>
              <w:spacing w:after="160"/>
              <w:rPr>
                <w:rFonts w:ascii="Times New Roman" w:eastAsia="Calibri" w:hAnsi="Times New Roman"/>
                <w:b/>
              </w:rPr>
            </w:pPr>
            <w:r w:rsidRPr="006F1777">
              <w:rPr>
                <w:rFonts w:ascii="Times New Roman" w:eastAsia="Calibri" w:hAnsi="Times New Roman"/>
                <w:b/>
              </w:rPr>
              <w:t>Variable</w:t>
            </w:r>
          </w:p>
        </w:tc>
        <w:tc>
          <w:tcPr>
            <w:tcW w:w="1935" w:type="pct"/>
            <w:tcBorders>
              <w:top w:val="nil"/>
              <w:left w:val="nil"/>
              <w:bottom w:val="single" w:sz="4" w:space="0" w:color="auto"/>
              <w:right w:val="nil"/>
            </w:tcBorders>
            <w:hideMark/>
          </w:tcPr>
          <w:p w14:paraId="118A6FC6" w14:textId="77777777" w:rsidR="006F1777" w:rsidRPr="006F1777" w:rsidRDefault="006F1777" w:rsidP="006F1777">
            <w:pPr>
              <w:spacing w:after="160"/>
              <w:jc w:val="center"/>
              <w:rPr>
                <w:rFonts w:ascii="Times New Roman" w:eastAsia="Calibri" w:hAnsi="Times New Roman"/>
                <w:b/>
              </w:rPr>
            </w:pPr>
            <w:r w:rsidRPr="006F1777">
              <w:rPr>
                <w:rFonts w:ascii="Times New Roman" w:eastAsia="Calibri" w:hAnsi="Times New Roman"/>
                <w:b/>
              </w:rPr>
              <w:t>n (%)</w:t>
            </w:r>
          </w:p>
        </w:tc>
      </w:tr>
      <w:tr w:rsidR="006F1777" w:rsidRPr="006F1777" w14:paraId="127DE1D4" w14:textId="77777777" w:rsidTr="00747D4E">
        <w:tc>
          <w:tcPr>
            <w:tcW w:w="3065" w:type="pct"/>
            <w:tcBorders>
              <w:top w:val="single" w:sz="4" w:space="0" w:color="auto"/>
              <w:left w:val="nil"/>
              <w:bottom w:val="nil"/>
              <w:right w:val="nil"/>
            </w:tcBorders>
            <w:hideMark/>
          </w:tcPr>
          <w:p w14:paraId="11780C57" w14:textId="77777777" w:rsidR="006F1777" w:rsidRPr="006F1777" w:rsidRDefault="006F1777" w:rsidP="006F1777">
            <w:pPr>
              <w:spacing w:after="160"/>
              <w:rPr>
                <w:rFonts w:ascii="Times New Roman" w:eastAsia="Calibri" w:hAnsi="Times New Roman"/>
                <w:b/>
                <w:bCs/>
              </w:rPr>
            </w:pPr>
            <w:r w:rsidRPr="006F1777">
              <w:rPr>
                <w:rFonts w:ascii="Times New Roman" w:eastAsia="Calibri" w:hAnsi="Times New Roman"/>
                <w:b/>
                <w:bCs/>
              </w:rPr>
              <w:t>Age</w:t>
            </w:r>
          </w:p>
        </w:tc>
        <w:tc>
          <w:tcPr>
            <w:tcW w:w="1935" w:type="pct"/>
            <w:tcBorders>
              <w:top w:val="single" w:sz="4" w:space="0" w:color="auto"/>
              <w:left w:val="nil"/>
              <w:bottom w:val="nil"/>
              <w:right w:val="nil"/>
            </w:tcBorders>
          </w:tcPr>
          <w:p w14:paraId="457E1F27" w14:textId="77777777" w:rsidR="006F1777" w:rsidRPr="006F1777" w:rsidRDefault="006F1777" w:rsidP="006F1777">
            <w:pPr>
              <w:spacing w:after="160"/>
              <w:jc w:val="center"/>
              <w:rPr>
                <w:rFonts w:ascii="Times New Roman" w:eastAsia="Calibri" w:hAnsi="Times New Roman"/>
              </w:rPr>
            </w:pPr>
          </w:p>
        </w:tc>
      </w:tr>
      <w:tr w:rsidR="006F1777" w:rsidRPr="006F1777" w14:paraId="566260BB" w14:textId="77777777" w:rsidTr="00747D4E">
        <w:tc>
          <w:tcPr>
            <w:tcW w:w="3065" w:type="pct"/>
            <w:tcBorders>
              <w:top w:val="nil"/>
              <w:left w:val="nil"/>
              <w:bottom w:val="nil"/>
              <w:right w:val="nil"/>
            </w:tcBorders>
            <w:hideMark/>
          </w:tcPr>
          <w:p w14:paraId="024D4083"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6 – 11 </w:t>
            </w:r>
          </w:p>
        </w:tc>
        <w:tc>
          <w:tcPr>
            <w:tcW w:w="1935" w:type="pct"/>
            <w:tcBorders>
              <w:top w:val="nil"/>
              <w:left w:val="nil"/>
              <w:bottom w:val="nil"/>
              <w:right w:val="nil"/>
            </w:tcBorders>
            <w:hideMark/>
          </w:tcPr>
          <w:p w14:paraId="68B0816F"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48 (64.0)</w:t>
            </w:r>
          </w:p>
        </w:tc>
      </w:tr>
      <w:tr w:rsidR="006F1777" w:rsidRPr="006F1777" w14:paraId="5CEC6A55" w14:textId="77777777" w:rsidTr="00747D4E">
        <w:tc>
          <w:tcPr>
            <w:tcW w:w="3065" w:type="pct"/>
            <w:tcBorders>
              <w:top w:val="nil"/>
              <w:left w:val="nil"/>
              <w:bottom w:val="nil"/>
              <w:right w:val="nil"/>
            </w:tcBorders>
            <w:hideMark/>
          </w:tcPr>
          <w:p w14:paraId="1725DBE0"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12 – 18 </w:t>
            </w:r>
          </w:p>
        </w:tc>
        <w:tc>
          <w:tcPr>
            <w:tcW w:w="1935" w:type="pct"/>
            <w:tcBorders>
              <w:top w:val="nil"/>
              <w:left w:val="nil"/>
              <w:bottom w:val="nil"/>
              <w:right w:val="nil"/>
            </w:tcBorders>
            <w:hideMark/>
          </w:tcPr>
          <w:p w14:paraId="2270D01B"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27 (36.0)</w:t>
            </w:r>
          </w:p>
        </w:tc>
      </w:tr>
      <w:tr w:rsidR="006F1777" w:rsidRPr="006F1777" w14:paraId="3083E960" w14:textId="77777777" w:rsidTr="00747D4E">
        <w:tc>
          <w:tcPr>
            <w:tcW w:w="3065" w:type="pct"/>
            <w:tcBorders>
              <w:top w:val="nil"/>
              <w:left w:val="nil"/>
              <w:bottom w:val="nil"/>
              <w:right w:val="nil"/>
            </w:tcBorders>
            <w:hideMark/>
          </w:tcPr>
          <w:p w14:paraId="74B82680" w14:textId="77777777" w:rsidR="006F1777" w:rsidRPr="006F1777" w:rsidRDefault="006F1777" w:rsidP="006F1777">
            <w:pPr>
              <w:spacing w:after="160"/>
              <w:rPr>
                <w:rFonts w:ascii="Times New Roman" w:eastAsia="Calibri" w:hAnsi="Times New Roman"/>
                <w:b/>
              </w:rPr>
            </w:pPr>
            <w:r w:rsidRPr="006F1777">
              <w:rPr>
                <w:rFonts w:ascii="Times New Roman" w:eastAsia="Calibri" w:hAnsi="Times New Roman"/>
                <w:b/>
              </w:rPr>
              <w:t>Gender</w:t>
            </w:r>
          </w:p>
        </w:tc>
        <w:tc>
          <w:tcPr>
            <w:tcW w:w="1935" w:type="pct"/>
            <w:tcBorders>
              <w:top w:val="nil"/>
              <w:left w:val="nil"/>
              <w:bottom w:val="nil"/>
              <w:right w:val="nil"/>
            </w:tcBorders>
          </w:tcPr>
          <w:p w14:paraId="57AA04B8" w14:textId="77777777" w:rsidR="006F1777" w:rsidRPr="006F1777" w:rsidRDefault="006F1777" w:rsidP="006F1777">
            <w:pPr>
              <w:spacing w:after="160"/>
              <w:jc w:val="center"/>
              <w:rPr>
                <w:rFonts w:ascii="Times New Roman" w:eastAsia="Calibri" w:hAnsi="Times New Roman"/>
              </w:rPr>
            </w:pPr>
          </w:p>
        </w:tc>
      </w:tr>
      <w:tr w:rsidR="006F1777" w:rsidRPr="006F1777" w14:paraId="331AAE8A" w14:textId="77777777" w:rsidTr="00747D4E">
        <w:tc>
          <w:tcPr>
            <w:tcW w:w="3065" w:type="pct"/>
            <w:tcBorders>
              <w:top w:val="nil"/>
              <w:left w:val="nil"/>
              <w:bottom w:val="nil"/>
              <w:right w:val="nil"/>
            </w:tcBorders>
            <w:hideMark/>
          </w:tcPr>
          <w:p w14:paraId="4F9CDC3E"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Male</w:t>
            </w:r>
          </w:p>
        </w:tc>
        <w:tc>
          <w:tcPr>
            <w:tcW w:w="1935" w:type="pct"/>
            <w:tcBorders>
              <w:top w:val="nil"/>
              <w:left w:val="nil"/>
              <w:bottom w:val="nil"/>
              <w:right w:val="nil"/>
            </w:tcBorders>
            <w:hideMark/>
          </w:tcPr>
          <w:p w14:paraId="4FBA2498"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42 (56.0)</w:t>
            </w:r>
          </w:p>
        </w:tc>
      </w:tr>
      <w:tr w:rsidR="006F1777" w:rsidRPr="006F1777" w14:paraId="03943B42" w14:textId="77777777" w:rsidTr="00747D4E">
        <w:tc>
          <w:tcPr>
            <w:tcW w:w="3065" w:type="pct"/>
            <w:tcBorders>
              <w:top w:val="nil"/>
              <w:left w:val="nil"/>
              <w:bottom w:val="nil"/>
              <w:right w:val="nil"/>
            </w:tcBorders>
            <w:hideMark/>
          </w:tcPr>
          <w:p w14:paraId="21A6BD60"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Female</w:t>
            </w:r>
          </w:p>
        </w:tc>
        <w:tc>
          <w:tcPr>
            <w:tcW w:w="1935" w:type="pct"/>
            <w:tcBorders>
              <w:top w:val="nil"/>
              <w:left w:val="nil"/>
              <w:bottom w:val="nil"/>
              <w:right w:val="nil"/>
            </w:tcBorders>
            <w:hideMark/>
          </w:tcPr>
          <w:p w14:paraId="14BBCC2B"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33 (44.0)</w:t>
            </w:r>
          </w:p>
        </w:tc>
      </w:tr>
      <w:tr w:rsidR="006F1777" w:rsidRPr="006F1777" w14:paraId="0D489947" w14:textId="77777777" w:rsidTr="00747D4E">
        <w:tc>
          <w:tcPr>
            <w:tcW w:w="3065" w:type="pct"/>
            <w:tcBorders>
              <w:top w:val="nil"/>
              <w:left w:val="nil"/>
              <w:bottom w:val="nil"/>
              <w:right w:val="nil"/>
            </w:tcBorders>
            <w:hideMark/>
          </w:tcPr>
          <w:p w14:paraId="68B1F7D7" w14:textId="77777777" w:rsidR="006F1777" w:rsidRPr="006F1777" w:rsidRDefault="006F1777" w:rsidP="006F1777">
            <w:pPr>
              <w:spacing w:after="160"/>
              <w:rPr>
                <w:rFonts w:ascii="Times New Roman" w:eastAsia="Calibri" w:hAnsi="Times New Roman"/>
                <w:b/>
              </w:rPr>
            </w:pPr>
            <w:r w:rsidRPr="006F1777">
              <w:rPr>
                <w:rFonts w:ascii="Times New Roman" w:eastAsia="Calibri" w:hAnsi="Times New Roman"/>
                <w:b/>
              </w:rPr>
              <w:t>Education</w:t>
            </w:r>
          </w:p>
        </w:tc>
        <w:tc>
          <w:tcPr>
            <w:tcW w:w="1935" w:type="pct"/>
            <w:tcBorders>
              <w:top w:val="nil"/>
              <w:left w:val="nil"/>
              <w:bottom w:val="nil"/>
              <w:right w:val="nil"/>
            </w:tcBorders>
          </w:tcPr>
          <w:p w14:paraId="0E7DDB09" w14:textId="77777777" w:rsidR="006F1777" w:rsidRPr="006F1777" w:rsidRDefault="006F1777" w:rsidP="006F1777">
            <w:pPr>
              <w:spacing w:after="160"/>
              <w:jc w:val="center"/>
              <w:rPr>
                <w:rFonts w:ascii="Times New Roman" w:eastAsia="Calibri" w:hAnsi="Times New Roman"/>
              </w:rPr>
            </w:pPr>
          </w:p>
        </w:tc>
      </w:tr>
      <w:tr w:rsidR="006F1777" w:rsidRPr="006F1777" w14:paraId="0197C8EC" w14:textId="77777777" w:rsidTr="00747D4E">
        <w:tc>
          <w:tcPr>
            <w:tcW w:w="3065" w:type="pct"/>
            <w:tcBorders>
              <w:top w:val="nil"/>
              <w:left w:val="nil"/>
              <w:bottom w:val="nil"/>
              <w:right w:val="nil"/>
            </w:tcBorders>
            <w:hideMark/>
          </w:tcPr>
          <w:p w14:paraId="352CE454"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No formal education</w:t>
            </w:r>
          </w:p>
          <w:p w14:paraId="16403273"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Playgroup </w:t>
            </w:r>
          </w:p>
        </w:tc>
        <w:tc>
          <w:tcPr>
            <w:tcW w:w="1935" w:type="pct"/>
            <w:tcBorders>
              <w:top w:val="nil"/>
              <w:left w:val="nil"/>
              <w:bottom w:val="nil"/>
              <w:right w:val="nil"/>
            </w:tcBorders>
            <w:hideMark/>
          </w:tcPr>
          <w:p w14:paraId="37DC27A4"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57 (76.0)</w:t>
            </w:r>
          </w:p>
          <w:p w14:paraId="13E98B75"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14 (18.7)</w:t>
            </w:r>
          </w:p>
        </w:tc>
      </w:tr>
      <w:tr w:rsidR="006F1777" w:rsidRPr="006F1777" w14:paraId="2E8B4BAF" w14:textId="77777777" w:rsidTr="00747D4E">
        <w:tc>
          <w:tcPr>
            <w:tcW w:w="3065" w:type="pct"/>
            <w:tcBorders>
              <w:top w:val="nil"/>
              <w:left w:val="nil"/>
              <w:bottom w:val="nil"/>
              <w:right w:val="nil"/>
            </w:tcBorders>
            <w:hideMark/>
          </w:tcPr>
          <w:p w14:paraId="3703A8CD"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Primary</w:t>
            </w:r>
          </w:p>
        </w:tc>
        <w:tc>
          <w:tcPr>
            <w:tcW w:w="1935" w:type="pct"/>
            <w:tcBorders>
              <w:top w:val="nil"/>
              <w:left w:val="nil"/>
              <w:bottom w:val="nil"/>
              <w:right w:val="nil"/>
            </w:tcBorders>
            <w:hideMark/>
          </w:tcPr>
          <w:p w14:paraId="226F9A9D"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4 (5.3)</w:t>
            </w:r>
          </w:p>
        </w:tc>
      </w:tr>
      <w:tr w:rsidR="006F1777" w:rsidRPr="006F1777" w14:paraId="29A6C683" w14:textId="77777777" w:rsidTr="00747D4E">
        <w:tc>
          <w:tcPr>
            <w:tcW w:w="3065" w:type="pct"/>
            <w:tcBorders>
              <w:top w:val="nil"/>
              <w:left w:val="nil"/>
              <w:bottom w:val="nil"/>
              <w:right w:val="nil"/>
            </w:tcBorders>
            <w:hideMark/>
          </w:tcPr>
          <w:p w14:paraId="30E33977" w14:textId="77777777" w:rsidR="006F1777" w:rsidRPr="006F1777" w:rsidRDefault="006F1777" w:rsidP="006F1777">
            <w:pPr>
              <w:spacing w:after="160"/>
              <w:rPr>
                <w:rFonts w:ascii="Times New Roman" w:eastAsia="Calibri" w:hAnsi="Times New Roman"/>
              </w:rPr>
            </w:pPr>
            <w:r w:rsidRPr="006F1777">
              <w:rPr>
                <w:rFonts w:ascii="Times New Roman" w:eastAsia="Calibri" w:hAnsi="Times New Roman"/>
              </w:rPr>
              <w:t xml:space="preserve"> Secondary</w:t>
            </w:r>
          </w:p>
        </w:tc>
        <w:tc>
          <w:tcPr>
            <w:tcW w:w="1935" w:type="pct"/>
            <w:tcBorders>
              <w:top w:val="nil"/>
              <w:left w:val="nil"/>
              <w:bottom w:val="nil"/>
              <w:right w:val="nil"/>
            </w:tcBorders>
            <w:hideMark/>
          </w:tcPr>
          <w:p w14:paraId="1820493F" w14:textId="77777777" w:rsidR="006F1777" w:rsidRPr="006F1777" w:rsidRDefault="006F1777" w:rsidP="006F1777">
            <w:pPr>
              <w:spacing w:after="160"/>
              <w:jc w:val="center"/>
              <w:rPr>
                <w:rFonts w:ascii="Times New Roman" w:eastAsia="Calibri" w:hAnsi="Times New Roman"/>
              </w:rPr>
            </w:pPr>
            <w:r w:rsidRPr="006F1777">
              <w:rPr>
                <w:rFonts w:ascii="Times New Roman" w:eastAsia="Calibri" w:hAnsi="Times New Roman"/>
              </w:rPr>
              <w:t>0 (0.0)</w:t>
            </w:r>
          </w:p>
        </w:tc>
      </w:tr>
    </w:tbl>
    <w:p w14:paraId="7E1A5425" w14:textId="77777777" w:rsidR="00F6523D" w:rsidRPr="00F6523D" w:rsidRDefault="00F6523D" w:rsidP="00F6523D">
      <w:pPr>
        <w:rPr>
          <w:rFonts w:ascii="Arial" w:hAnsi="Arial" w:cs="Arial"/>
        </w:rPr>
      </w:pPr>
    </w:p>
    <w:p w14:paraId="790C7514" w14:textId="0725A0C0" w:rsidR="00F6523D" w:rsidRPr="00F6523D" w:rsidRDefault="00F6523D" w:rsidP="00F6523D">
      <w:pPr>
        <w:rPr>
          <w:rFonts w:ascii="Arial" w:hAnsi="Arial" w:cs="Arial"/>
        </w:rPr>
      </w:pPr>
      <w:r w:rsidRPr="00F6523D">
        <w:rPr>
          <w:rFonts w:ascii="Arial" w:hAnsi="Arial" w:cs="Arial"/>
        </w:rPr>
        <w:lastRenderedPageBreak/>
        <w:t>Table 2 presents the clinical characteristics of the children in both groups. Preterm (10.7%) or postdate gestational age (2.6%) was seen amongst the children. Amongst the participants 62.7% were on antiepileptics, 9.3% were on antipsychotics, and 76% were on cognitive enhancers. Seizure disorder was a comorbidity in 49.3% of the participants in the study. None of the participants had hearing nor visual impairment.</w:t>
      </w:r>
    </w:p>
    <w:p w14:paraId="6DF47454" w14:textId="77777777" w:rsidR="00F6523D" w:rsidRPr="00F6523D" w:rsidRDefault="00F6523D" w:rsidP="00F6523D">
      <w:pPr>
        <w:rPr>
          <w:rFonts w:ascii="Arial" w:hAnsi="Arial" w:cs="Arial"/>
        </w:rPr>
      </w:pPr>
    </w:p>
    <w:p w14:paraId="561FA24A" w14:textId="77777777" w:rsidR="006F1777" w:rsidRPr="008946E3" w:rsidRDefault="006F1777" w:rsidP="006F1777">
      <w:pPr>
        <w:rPr>
          <w:rFonts w:ascii="Times New Roman" w:hAnsi="Times New Roman"/>
          <w:b/>
        </w:rPr>
      </w:pPr>
      <w:r>
        <w:rPr>
          <w:rFonts w:ascii="Times New Roman" w:hAnsi="Times New Roman"/>
          <w:b/>
        </w:rPr>
        <w:t>Table 2: C</w:t>
      </w:r>
      <w:r w:rsidRPr="008946E3">
        <w:rPr>
          <w:rFonts w:ascii="Times New Roman" w:hAnsi="Times New Roman"/>
          <w:b/>
        </w:rPr>
        <w:t>linical characteristics of the children</w:t>
      </w:r>
    </w:p>
    <w:tbl>
      <w:tblPr>
        <w:tblW w:w="4674" w:type="dxa"/>
        <w:tblLook w:val="0620" w:firstRow="1" w:lastRow="0" w:firstColumn="0" w:lastColumn="0" w:noHBand="1" w:noVBand="1"/>
      </w:tblPr>
      <w:tblGrid>
        <w:gridCol w:w="3119"/>
        <w:gridCol w:w="1555"/>
      </w:tblGrid>
      <w:tr w:rsidR="006F1777" w:rsidRPr="008946E3" w14:paraId="39D5D4D4" w14:textId="77777777" w:rsidTr="00747D4E">
        <w:tc>
          <w:tcPr>
            <w:tcW w:w="3119" w:type="dxa"/>
            <w:tcBorders>
              <w:top w:val="single" w:sz="4" w:space="0" w:color="auto"/>
              <w:left w:val="nil"/>
              <w:bottom w:val="single" w:sz="4" w:space="0" w:color="auto"/>
              <w:right w:val="nil"/>
            </w:tcBorders>
            <w:shd w:val="clear" w:color="auto" w:fill="FFFFFF" w:themeFill="background1"/>
            <w:hideMark/>
          </w:tcPr>
          <w:p w14:paraId="16A1E0C1" w14:textId="77777777" w:rsidR="006F1777" w:rsidRPr="008946E3" w:rsidRDefault="006F1777" w:rsidP="00747D4E">
            <w:pPr>
              <w:rPr>
                <w:rFonts w:ascii="Times New Roman" w:hAnsi="Times New Roman"/>
              </w:rPr>
            </w:pPr>
            <w:r w:rsidRPr="008946E3">
              <w:rPr>
                <w:rFonts w:ascii="Times New Roman" w:hAnsi="Times New Roman"/>
              </w:rPr>
              <w:t>Variable</w:t>
            </w:r>
          </w:p>
        </w:tc>
        <w:tc>
          <w:tcPr>
            <w:tcW w:w="1555" w:type="dxa"/>
            <w:tcBorders>
              <w:top w:val="single" w:sz="4" w:space="0" w:color="auto"/>
              <w:left w:val="nil"/>
              <w:bottom w:val="single" w:sz="4" w:space="0" w:color="auto"/>
              <w:right w:val="nil"/>
            </w:tcBorders>
            <w:shd w:val="clear" w:color="auto" w:fill="FFFFFF" w:themeFill="background1"/>
            <w:hideMark/>
          </w:tcPr>
          <w:p w14:paraId="5B3806DB" w14:textId="77777777" w:rsidR="006F1777" w:rsidRPr="008946E3" w:rsidRDefault="006F1777" w:rsidP="00747D4E">
            <w:pPr>
              <w:rPr>
                <w:rFonts w:ascii="Times New Roman" w:hAnsi="Times New Roman"/>
              </w:rPr>
            </w:pPr>
            <w:r w:rsidRPr="008946E3">
              <w:rPr>
                <w:rFonts w:ascii="Times New Roman" w:hAnsi="Times New Roman"/>
              </w:rPr>
              <w:t>Study</w:t>
            </w:r>
          </w:p>
          <w:p w14:paraId="0F6BE8FC" w14:textId="77777777" w:rsidR="006F1777" w:rsidRPr="008946E3" w:rsidRDefault="006F1777" w:rsidP="00747D4E">
            <w:pPr>
              <w:rPr>
                <w:rFonts w:ascii="Times New Roman" w:hAnsi="Times New Roman"/>
              </w:rPr>
            </w:pPr>
            <w:proofErr w:type="gramStart"/>
            <w:r w:rsidRPr="008946E3">
              <w:rPr>
                <w:rFonts w:ascii="Times New Roman" w:hAnsi="Times New Roman"/>
              </w:rPr>
              <w:t>n(</w:t>
            </w:r>
            <w:proofErr w:type="gramEnd"/>
            <w:r w:rsidRPr="008946E3">
              <w:rPr>
                <w:rFonts w:ascii="Times New Roman" w:hAnsi="Times New Roman"/>
              </w:rPr>
              <w:t>%)</w:t>
            </w:r>
          </w:p>
        </w:tc>
      </w:tr>
      <w:tr w:rsidR="006F1777" w:rsidRPr="008946E3" w14:paraId="6E47D1B8" w14:textId="77777777" w:rsidTr="00747D4E">
        <w:tc>
          <w:tcPr>
            <w:tcW w:w="3119" w:type="dxa"/>
            <w:tcBorders>
              <w:top w:val="single" w:sz="4" w:space="0" w:color="auto"/>
              <w:left w:val="nil"/>
              <w:bottom w:val="nil"/>
              <w:right w:val="nil"/>
            </w:tcBorders>
            <w:shd w:val="clear" w:color="auto" w:fill="FFFFFF" w:themeFill="background1"/>
            <w:hideMark/>
          </w:tcPr>
          <w:p w14:paraId="5B529537" w14:textId="77777777" w:rsidR="006F1777" w:rsidRPr="008946E3" w:rsidRDefault="006F1777" w:rsidP="00747D4E">
            <w:pPr>
              <w:rPr>
                <w:rFonts w:ascii="Times New Roman" w:hAnsi="Times New Roman"/>
                <w:b/>
              </w:rPr>
            </w:pPr>
            <w:r w:rsidRPr="008946E3">
              <w:rPr>
                <w:rFonts w:ascii="Times New Roman" w:hAnsi="Times New Roman"/>
                <w:b/>
              </w:rPr>
              <w:t xml:space="preserve">Gestational age  </w:t>
            </w:r>
          </w:p>
        </w:tc>
        <w:tc>
          <w:tcPr>
            <w:tcW w:w="1555" w:type="dxa"/>
            <w:tcBorders>
              <w:top w:val="single" w:sz="4" w:space="0" w:color="auto"/>
              <w:left w:val="nil"/>
              <w:bottom w:val="nil"/>
              <w:right w:val="nil"/>
            </w:tcBorders>
            <w:shd w:val="clear" w:color="auto" w:fill="FFFFFF" w:themeFill="background1"/>
          </w:tcPr>
          <w:p w14:paraId="0A3354C5" w14:textId="77777777" w:rsidR="006F1777" w:rsidRPr="008946E3" w:rsidRDefault="006F1777" w:rsidP="00747D4E">
            <w:pPr>
              <w:rPr>
                <w:rFonts w:ascii="Times New Roman" w:hAnsi="Times New Roman"/>
              </w:rPr>
            </w:pPr>
          </w:p>
        </w:tc>
      </w:tr>
      <w:tr w:rsidR="006F1777" w:rsidRPr="008946E3" w14:paraId="6BA1BC84" w14:textId="77777777" w:rsidTr="00747D4E">
        <w:tc>
          <w:tcPr>
            <w:tcW w:w="3119" w:type="dxa"/>
            <w:shd w:val="clear" w:color="auto" w:fill="FFFFFF" w:themeFill="background1"/>
            <w:hideMark/>
          </w:tcPr>
          <w:p w14:paraId="54457CF9" w14:textId="77777777" w:rsidR="006F1777" w:rsidRPr="008946E3" w:rsidRDefault="006F1777" w:rsidP="00747D4E">
            <w:pPr>
              <w:rPr>
                <w:rFonts w:ascii="Times New Roman" w:hAnsi="Times New Roman"/>
              </w:rPr>
            </w:pPr>
            <w:r w:rsidRPr="008946E3">
              <w:rPr>
                <w:rFonts w:ascii="Times New Roman" w:hAnsi="Times New Roman"/>
              </w:rPr>
              <w:t>Term</w:t>
            </w:r>
          </w:p>
        </w:tc>
        <w:tc>
          <w:tcPr>
            <w:tcW w:w="1555" w:type="dxa"/>
            <w:shd w:val="clear" w:color="auto" w:fill="FFFFFF" w:themeFill="background1"/>
            <w:hideMark/>
          </w:tcPr>
          <w:p w14:paraId="08D8437D" w14:textId="77777777" w:rsidR="006F1777" w:rsidRPr="008946E3" w:rsidRDefault="006F1777" w:rsidP="00747D4E">
            <w:pPr>
              <w:rPr>
                <w:rFonts w:ascii="Times New Roman" w:hAnsi="Times New Roman"/>
              </w:rPr>
            </w:pPr>
            <w:r w:rsidRPr="008946E3">
              <w:rPr>
                <w:rFonts w:ascii="Times New Roman" w:hAnsi="Times New Roman"/>
              </w:rPr>
              <w:t>65(86.7)</w:t>
            </w:r>
          </w:p>
        </w:tc>
      </w:tr>
      <w:tr w:rsidR="006F1777" w:rsidRPr="008946E3" w14:paraId="74C8278E" w14:textId="77777777" w:rsidTr="00747D4E">
        <w:tc>
          <w:tcPr>
            <w:tcW w:w="3119" w:type="dxa"/>
            <w:shd w:val="clear" w:color="auto" w:fill="FFFFFF" w:themeFill="background1"/>
            <w:hideMark/>
          </w:tcPr>
          <w:p w14:paraId="36CA174E" w14:textId="77777777" w:rsidR="006F1777" w:rsidRPr="008946E3" w:rsidRDefault="006F1777" w:rsidP="00747D4E">
            <w:pPr>
              <w:rPr>
                <w:rFonts w:ascii="Times New Roman" w:hAnsi="Times New Roman"/>
              </w:rPr>
            </w:pPr>
            <w:r w:rsidRPr="008946E3">
              <w:rPr>
                <w:rFonts w:ascii="Times New Roman" w:hAnsi="Times New Roman"/>
              </w:rPr>
              <w:t>Preterm</w:t>
            </w:r>
          </w:p>
        </w:tc>
        <w:tc>
          <w:tcPr>
            <w:tcW w:w="1555" w:type="dxa"/>
            <w:shd w:val="clear" w:color="auto" w:fill="FFFFFF" w:themeFill="background1"/>
            <w:hideMark/>
          </w:tcPr>
          <w:p w14:paraId="01ECCEDA" w14:textId="77777777" w:rsidR="006F1777" w:rsidRPr="008946E3" w:rsidRDefault="006F1777" w:rsidP="00747D4E">
            <w:pPr>
              <w:rPr>
                <w:rFonts w:ascii="Times New Roman" w:hAnsi="Times New Roman"/>
              </w:rPr>
            </w:pPr>
            <w:r w:rsidRPr="008946E3">
              <w:rPr>
                <w:rFonts w:ascii="Times New Roman" w:hAnsi="Times New Roman"/>
              </w:rPr>
              <w:t>8(10.7)</w:t>
            </w:r>
          </w:p>
        </w:tc>
      </w:tr>
      <w:tr w:rsidR="006F1777" w:rsidRPr="008946E3" w14:paraId="434847C6" w14:textId="77777777" w:rsidTr="00747D4E">
        <w:tc>
          <w:tcPr>
            <w:tcW w:w="3119" w:type="dxa"/>
            <w:shd w:val="clear" w:color="auto" w:fill="FFFFFF" w:themeFill="background1"/>
            <w:hideMark/>
          </w:tcPr>
          <w:p w14:paraId="3DA272CB" w14:textId="77777777" w:rsidR="006F1777" w:rsidRPr="008946E3" w:rsidRDefault="006F1777" w:rsidP="00747D4E">
            <w:pPr>
              <w:rPr>
                <w:rFonts w:ascii="Times New Roman" w:hAnsi="Times New Roman"/>
              </w:rPr>
            </w:pPr>
            <w:r w:rsidRPr="008946E3">
              <w:rPr>
                <w:rFonts w:ascii="Times New Roman" w:hAnsi="Times New Roman"/>
              </w:rPr>
              <w:t>Postdate</w:t>
            </w:r>
          </w:p>
        </w:tc>
        <w:tc>
          <w:tcPr>
            <w:tcW w:w="1555" w:type="dxa"/>
            <w:shd w:val="clear" w:color="auto" w:fill="FFFFFF" w:themeFill="background1"/>
            <w:hideMark/>
          </w:tcPr>
          <w:p w14:paraId="1C1A980F" w14:textId="77777777" w:rsidR="006F1777" w:rsidRPr="008946E3" w:rsidRDefault="006F1777" w:rsidP="00747D4E">
            <w:pPr>
              <w:rPr>
                <w:rFonts w:ascii="Times New Roman" w:hAnsi="Times New Roman"/>
              </w:rPr>
            </w:pPr>
            <w:r w:rsidRPr="008946E3">
              <w:rPr>
                <w:rFonts w:ascii="Times New Roman" w:hAnsi="Times New Roman"/>
              </w:rPr>
              <w:t>2(2.6)</w:t>
            </w:r>
          </w:p>
        </w:tc>
      </w:tr>
      <w:tr w:rsidR="006F1777" w:rsidRPr="008946E3" w14:paraId="7B3AD84A" w14:textId="77777777" w:rsidTr="00747D4E">
        <w:tc>
          <w:tcPr>
            <w:tcW w:w="3119" w:type="dxa"/>
            <w:shd w:val="clear" w:color="auto" w:fill="FFFFFF" w:themeFill="background1"/>
            <w:hideMark/>
          </w:tcPr>
          <w:p w14:paraId="46F645FB" w14:textId="77777777" w:rsidR="006F1777" w:rsidRPr="008946E3" w:rsidRDefault="006F1777" w:rsidP="00747D4E">
            <w:pPr>
              <w:rPr>
                <w:rFonts w:ascii="Times New Roman" w:hAnsi="Times New Roman"/>
                <w:b/>
              </w:rPr>
            </w:pPr>
            <w:r w:rsidRPr="008946E3">
              <w:rPr>
                <w:rFonts w:ascii="Times New Roman" w:hAnsi="Times New Roman"/>
                <w:b/>
              </w:rPr>
              <w:t>Mode of delivery</w:t>
            </w:r>
          </w:p>
        </w:tc>
        <w:tc>
          <w:tcPr>
            <w:tcW w:w="1555" w:type="dxa"/>
            <w:shd w:val="clear" w:color="auto" w:fill="FFFFFF" w:themeFill="background1"/>
          </w:tcPr>
          <w:p w14:paraId="70E779DC" w14:textId="77777777" w:rsidR="006F1777" w:rsidRPr="008946E3" w:rsidRDefault="006F1777" w:rsidP="00747D4E">
            <w:pPr>
              <w:rPr>
                <w:rFonts w:ascii="Times New Roman" w:hAnsi="Times New Roman"/>
              </w:rPr>
            </w:pPr>
          </w:p>
        </w:tc>
      </w:tr>
      <w:tr w:rsidR="006F1777" w:rsidRPr="008946E3" w14:paraId="125F0E9F" w14:textId="77777777" w:rsidTr="00747D4E">
        <w:tc>
          <w:tcPr>
            <w:tcW w:w="3119" w:type="dxa"/>
            <w:shd w:val="clear" w:color="auto" w:fill="FFFFFF" w:themeFill="background1"/>
            <w:hideMark/>
          </w:tcPr>
          <w:p w14:paraId="1B889A54" w14:textId="77777777" w:rsidR="006F1777" w:rsidRPr="008946E3" w:rsidRDefault="006F1777" w:rsidP="00747D4E">
            <w:pPr>
              <w:rPr>
                <w:rFonts w:ascii="Times New Roman" w:hAnsi="Times New Roman"/>
              </w:rPr>
            </w:pPr>
            <w:r w:rsidRPr="008946E3">
              <w:rPr>
                <w:rFonts w:ascii="Times New Roman" w:hAnsi="Times New Roman"/>
              </w:rPr>
              <w:t>Spontaneous vertex delivery</w:t>
            </w:r>
          </w:p>
        </w:tc>
        <w:tc>
          <w:tcPr>
            <w:tcW w:w="1555" w:type="dxa"/>
            <w:shd w:val="clear" w:color="auto" w:fill="FFFFFF" w:themeFill="background1"/>
            <w:hideMark/>
          </w:tcPr>
          <w:p w14:paraId="62953D57" w14:textId="77777777" w:rsidR="006F1777" w:rsidRPr="008946E3" w:rsidRDefault="006F1777" w:rsidP="00747D4E">
            <w:pPr>
              <w:rPr>
                <w:rFonts w:ascii="Times New Roman" w:hAnsi="Times New Roman"/>
              </w:rPr>
            </w:pPr>
            <w:r w:rsidRPr="008946E3">
              <w:rPr>
                <w:rFonts w:ascii="Times New Roman" w:hAnsi="Times New Roman"/>
              </w:rPr>
              <w:t>64(85.4)</w:t>
            </w:r>
          </w:p>
        </w:tc>
      </w:tr>
      <w:tr w:rsidR="006F1777" w:rsidRPr="008946E3" w14:paraId="6D5C9FB4" w14:textId="77777777" w:rsidTr="00747D4E">
        <w:tc>
          <w:tcPr>
            <w:tcW w:w="3119" w:type="dxa"/>
            <w:shd w:val="clear" w:color="auto" w:fill="FFFFFF" w:themeFill="background1"/>
            <w:hideMark/>
          </w:tcPr>
          <w:p w14:paraId="63C09F55" w14:textId="77777777" w:rsidR="006F1777" w:rsidRPr="008946E3" w:rsidRDefault="006F1777" w:rsidP="00747D4E">
            <w:pPr>
              <w:rPr>
                <w:rFonts w:ascii="Times New Roman" w:hAnsi="Times New Roman"/>
              </w:rPr>
            </w:pPr>
            <w:r w:rsidRPr="008946E3">
              <w:rPr>
                <w:rFonts w:ascii="Times New Roman" w:hAnsi="Times New Roman"/>
              </w:rPr>
              <w:t>Caesarean section</w:t>
            </w:r>
          </w:p>
        </w:tc>
        <w:tc>
          <w:tcPr>
            <w:tcW w:w="1555" w:type="dxa"/>
            <w:shd w:val="clear" w:color="auto" w:fill="FFFFFF" w:themeFill="background1"/>
            <w:hideMark/>
          </w:tcPr>
          <w:p w14:paraId="6FAD7B35" w14:textId="77777777" w:rsidR="006F1777" w:rsidRPr="008946E3" w:rsidRDefault="006F1777" w:rsidP="00747D4E">
            <w:pPr>
              <w:rPr>
                <w:rFonts w:ascii="Times New Roman" w:hAnsi="Times New Roman"/>
              </w:rPr>
            </w:pPr>
            <w:r w:rsidRPr="008946E3">
              <w:rPr>
                <w:rFonts w:ascii="Times New Roman" w:hAnsi="Times New Roman"/>
              </w:rPr>
              <w:t>10(13.3)</w:t>
            </w:r>
          </w:p>
        </w:tc>
      </w:tr>
      <w:tr w:rsidR="006F1777" w:rsidRPr="008946E3" w14:paraId="6014ED9E" w14:textId="77777777" w:rsidTr="00747D4E">
        <w:tc>
          <w:tcPr>
            <w:tcW w:w="3119" w:type="dxa"/>
            <w:shd w:val="clear" w:color="auto" w:fill="FFFFFF" w:themeFill="background1"/>
            <w:hideMark/>
          </w:tcPr>
          <w:p w14:paraId="1567BB8C" w14:textId="77777777" w:rsidR="006F1777" w:rsidRPr="008946E3" w:rsidRDefault="006F1777" w:rsidP="00747D4E">
            <w:pPr>
              <w:rPr>
                <w:rFonts w:ascii="Times New Roman" w:hAnsi="Times New Roman"/>
              </w:rPr>
            </w:pPr>
            <w:r w:rsidRPr="008946E3">
              <w:rPr>
                <w:rFonts w:ascii="Times New Roman" w:hAnsi="Times New Roman"/>
              </w:rPr>
              <w:t>Assisted vaginal delivery</w:t>
            </w:r>
          </w:p>
        </w:tc>
        <w:tc>
          <w:tcPr>
            <w:tcW w:w="1555" w:type="dxa"/>
            <w:shd w:val="clear" w:color="auto" w:fill="FFFFFF" w:themeFill="background1"/>
            <w:hideMark/>
          </w:tcPr>
          <w:p w14:paraId="4792A6C7" w14:textId="77777777" w:rsidR="006F1777" w:rsidRPr="008946E3" w:rsidRDefault="006F1777" w:rsidP="00747D4E">
            <w:pPr>
              <w:rPr>
                <w:rFonts w:ascii="Times New Roman" w:hAnsi="Times New Roman"/>
              </w:rPr>
            </w:pPr>
            <w:r w:rsidRPr="008946E3">
              <w:rPr>
                <w:rFonts w:ascii="Times New Roman" w:hAnsi="Times New Roman"/>
              </w:rPr>
              <w:t>1(1.3)</w:t>
            </w:r>
          </w:p>
        </w:tc>
      </w:tr>
      <w:tr w:rsidR="006F1777" w:rsidRPr="008946E3" w14:paraId="353E5C67" w14:textId="77777777" w:rsidTr="00747D4E">
        <w:tc>
          <w:tcPr>
            <w:tcW w:w="3119" w:type="dxa"/>
            <w:shd w:val="clear" w:color="auto" w:fill="FFFFFF" w:themeFill="background1"/>
            <w:hideMark/>
          </w:tcPr>
          <w:p w14:paraId="1DECB1A0" w14:textId="77777777" w:rsidR="006F1777" w:rsidRPr="008946E3" w:rsidRDefault="006F1777" w:rsidP="00747D4E">
            <w:pPr>
              <w:rPr>
                <w:rFonts w:ascii="Times New Roman" w:hAnsi="Times New Roman"/>
                <w:b/>
              </w:rPr>
            </w:pPr>
            <w:r w:rsidRPr="008946E3">
              <w:rPr>
                <w:rFonts w:ascii="Times New Roman" w:hAnsi="Times New Roman"/>
                <w:b/>
              </w:rPr>
              <w:t>Place of delivery</w:t>
            </w:r>
          </w:p>
        </w:tc>
        <w:tc>
          <w:tcPr>
            <w:tcW w:w="1555" w:type="dxa"/>
            <w:shd w:val="clear" w:color="auto" w:fill="FFFFFF" w:themeFill="background1"/>
          </w:tcPr>
          <w:p w14:paraId="1C66F7D5" w14:textId="77777777" w:rsidR="006F1777" w:rsidRPr="008946E3" w:rsidRDefault="006F1777" w:rsidP="00747D4E">
            <w:pPr>
              <w:rPr>
                <w:rFonts w:ascii="Times New Roman" w:hAnsi="Times New Roman"/>
              </w:rPr>
            </w:pPr>
          </w:p>
        </w:tc>
      </w:tr>
      <w:tr w:rsidR="006F1777" w:rsidRPr="008946E3" w14:paraId="5A3BBBC5" w14:textId="77777777" w:rsidTr="00747D4E">
        <w:tc>
          <w:tcPr>
            <w:tcW w:w="3119" w:type="dxa"/>
            <w:shd w:val="clear" w:color="auto" w:fill="FFFFFF" w:themeFill="background1"/>
            <w:hideMark/>
          </w:tcPr>
          <w:p w14:paraId="346BB3D6" w14:textId="77777777" w:rsidR="006F1777" w:rsidRPr="008946E3" w:rsidRDefault="006F1777" w:rsidP="00747D4E">
            <w:pPr>
              <w:rPr>
                <w:rFonts w:ascii="Times New Roman" w:hAnsi="Times New Roman"/>
              </w:rPr>
            </w:pPr>
            <w:r w:rsidRPr="008946E3">
              <w:rPr>
                <w:rFonts w:ascii="Times New Roman" w:hAnsi="Times New Roman"/>
              </w:rPr>
              <w:t>Hospital</w:t>
            </w:r>
          </w:p>
        </w:tc>
        <w:tc>
          <w:tcPr>
            <w:tcW w:w="1555" w:type="dxa"/>
            <w:shd w:val="clear" w:color="auto" w:fill="FFFFFF" w:themeFill="background1"/>
            <w:hideMark/>
          </w:tcPr>
          <w:p w14:paraId="22DED91C" w14:textId="77777777" w:rsidR="006F1777" w:rsidRPr="008946E3" w:rsidRDefault="006F1777" w:rsidP="00747D4E">
            <w:pPr>
              <w:rPr>
                <w:rFonts w:ascii="Times New Roman" w:hAnsi="Times New Roman"/>
              </w:rPr>
            </w:pPr>
            <w:r w:rsidRPr="008946E3">
              <w:rPr>
                <w:rFonts w:ascii="Times New Roman" w:hAnsi="Times New Roman"/>
              </w:rPr>
              <w:t>69(92.0)</w:t>
            </w:r>
          </w:p>
        </w:tc>
      </w:tr>
      <w:tr w:rsidR="006F1777" w:rsidRPr="008946E3" w14:paraId="137443E3" w14:textId="77777777" w:rsidTr="00747D4E">
        <w:tc>
          <w:tcPr>
            <w:tcW w:w="3119" w:type="dxa"/>
            <w:shd w:val="clear" w:color="auto" w:fill="FFFFFF" w:themeFill="background1"/>
            <w:hideMark/>
          </w:tcPr>
          <w:p w14:paraId="409F6209" w14:textId="77777777" w:rsidR="006F1777" w:rsidRPr="008946E3" w:rsidRDefault="006F1777" w:rsidP="00747D4E">
            <w:pPr>
              <w:rPr>
                <w:rFonts w:ascii="Times New Roman" w:hAnsi="Times New Roman"/>
              </w:rPr>
            </w:pPr>
            <w:r w:rsidRPr="008946E3">
              <w:rPr>
                <w:rFonts w:ascii="Times New Roman" w:hAnsi="Times New Roman"/>
              </w:rPr>
              <w:t>Church</w:t>
            </w:r>
          </w:p>
        </w:tc>
        <w:tc>
          <w:tcPr>
            <w:tcW w:w="1555" w:type="dxa"/>
            <w:shd w:val="clear" w:color="auto" w:fill="FFFFFF" w:themeFill="background1"/>
            <w:hideMark/>
          </w:tcPr>
          <w:p w14:paraId="3D80DB92" w14:textId="77777777" w:rsidR="006F1777" w:rsidRPr="008946E3" w:rsidRDefault="006F1777" w:rsidP="00747D4E">
            <w:pPr>
              <w:rPr>
                <w:rFonts w:ascii="Times New Roman" w:hAnsi="Times New Roman"/>
              </w:rPr>
            </w:pPr>
            <w:r w:rsidRPr="008946E3">
              <w:rPr>
                <w:rFonts w:ascii="Times New Roman" w:hAnsi="Times New Roman"/>
              </w:rPr>
              <w:t>2(2.7)</w:t>
            </w:r>
          </w:p>
        </w:tc>
      </w:tr>
      <w:tr w:rsidR="006F1777" w:rsidRPr="008946E3" w14:paraId="79C464D8" w14:textId="77777777" w:rsidTr="00747D4E">
        <w:tc>
          <w:tcPr>
            <w:tcW w:w="3119" w:type="dxa"/>
            <w:shd w:val="clear" w:color="auto" w:fill="FFFFFF" w:themeFill="background1"/>
            <w:hideMark/>
          </w:tcPr>
          <w:p w14:paraId="6E5D18C1" w14:textId="77777777" w:rsidR="006F1777" w:rsidRPr="008946E3" w:rsidRDefault="006F1777" w:rsidP="00747D4E">
            <w:pPr>
              <w:rPr>
                <w:rFonts w:ascii="Times New Roman" w:hAnsi="Times New Roman"/>
              </w:rPr>
            </w:pPr>
            <w:r w:rsidRPr="008946E3">
              <w:rPr>
                <w:rFonts w:ascii="Times New Roman" w:hAnsi="Times New Roman"/>
              </w:rPr>
              <w:t>Home</w:t>
            </w:r>
          </w:p>
        </w:tc>
        <w:tc>
          <w:tcPr>
            <w:tcW w:w="1555" w:type="dxa"/>
            <w:shd w:val="clear" w:color="auto" w:fill="FFFFFF" w:themeFill="background1"/>
            <w:hideMark/>
          </w:tcPr>
          <w:p w14:paraId="048B9449" w14:textId="77777777" w:rsidR="006F1777" w:rsidRPr="008946E3" w:rsidRDefault="006F1777" w:rsidP="00747D4E">
            <w:pPr>
              <w:rPr>
                <w:rFonts w:ascii="Times New Roman" w:hAnsi="Times New Roman"/>
              </w:rPr>
            </w:pPr>
            <w:r w:rsidRPr="008946E3">
              <w:rPr>
                <w:rFonts w:ascii="Times New Roman" w:hAnsi="Times New Roman"/>
              </w:rPr>
              <w:t>0(0)</w:t>
            </w:r>
          </w:p>
        </w:tc>
      </w:tr>
      <w:tr w:rsidR="006F1777" w:rsidRPr="008946E3" w14:paraId="48EA5324" w14:textId="77777777" w:rsidTr="00747D4E">
        <w:tc>
          <w:tcPr>
            <w:tcW w:w="3119" w:type="dxa"/>
            <w:shd w:val="clear" w:color="auto" w:fill="FFFFFF" w:themeFill="background1"/>
            <w:hideMark/>
          </w:tcPr>
          <w:p w14:paraId="7E5DB8BD" w14:textId="77777777" w:rsidR="006F1777" w:rsidRPr="008946E3" w:rsidRDefault="006F1777" w:rsidP="00747D4E">
            <w:pPr>
              <w:rPr>
                <w:rFonts w:ascii="Times New Roman" w:hAnsi="Times New Roman"/>
              </w:rPr>
            </w:pPr>
            <w:r w:rsidRPr="008946E3">
              <w:rPr>
                <w:rFonts w:ascii="Times New Roman" w:hAnsi="Times New Roman"/>
              </w:rPr>
              <w:t xml:space="preserve">Others </w:t>
            </w:r>
          </w:p>
        </w:tc>
        <w:tc>
          <w:tcPr>
            <w:tcW w:w="1555" w:type="dxa"/>
            <w:shd w:val="clear" w:color="auto" w:fill="FFFFFF" w:themeFill="background1"/>
            <w:hideMark/>
          </w:tcPr>
          <w:p w14:paraId="6C8517AE" w14:textId="77777777" w:rsidR="006F1777" w:rsidRPr="008946E3" w:rsidRDefault="006F1777" w:rsidP="00747D4E">
            <w:pPr>
              <w:rPr>
                <w:rFonts w:ascii="Times New Roman" w:hAnsi="Times New Roman"/>
              </w:rPr>
            </w:pPr>
            <w:r w:rsidRPr="008946E3">
              <w:rPr>
                <w:rFonts w:ascii="Times New Roman" w:hAnsi="Times New Roman"/>
              </w:rPr>
              <w:t>4(5.3)</w:t>
            </w:r>
          </w:p>
        </w:tc>
      </w:tr>
      <w:tr w:rsidR="006F1777" w:rsidRPr="008946E3" w14:paraId="202693C2" w14:textId="77777777" w:rsidTr="00747D4E">
        <w:tc>
          <w:tcPr>
            <w:tcW w:w="3119" w:type="dxa"/>
            <w:shd w:val="clear" w:color="auto" w:fill="FFFFFF" w:themeFill="background1"/>
            <w:hideMark/>
          </w:tcPr>
          <w:p w14:paraId="60845954" w14:textId="77777777" w:rsidR="006F1777" w:rsidRPr="008946E3" w:rsidRDefault="006F1777" w:rsidP="00747D4E">
            <w:pPr>
              <w:rPr>
                <w:rFonts w:ascii="Times New Roman" w:hAnsi="Times New Roman"/>
                <w:b/>
              </w:rPr>
            </w:pPr>
            <w:r w:rsidRPr="008946E3">
              <w:rPr>
                <w:rFonts w:ascii="Times New Roman" w:hAnsi="Times New Roman"/>
                <w:b/>
              </w:rPr>
              <w:t xml:space="preserve">Seizure disorder </w:t>
            </w:r>
          </w:p>
        </w:tc>
        <w:tc>
          <w:tcPr>
            <w:tcW w:w="1555" w:type="dxa"/>
            <w:shd w:val="clear" w:color="auto" w:fill="FFFFFF" w:themeFill="background1"/>
          </w:tcPr>
          <w:p w14:paraId="5063CFC5" w14:textId="77777777" w:rsidR="006F1777" w:rsidRPr="008946E3" w:rsidRDefault="006F1777" w:rsidP="00747D4E">
            <w:pPr>
              <w:rPr>
                <w:rFonts w:ascii="Times New Roman" w:hAnsi="Times New Roman"/>
              </w:rPr>
            </w:pPr>
          </w:p>
        </w:tc>
      </w:tr>
      <w:tr w:rsidR="006F1777" w:rsidRPr="008946E3" w14:paraId="6064FB48" w14:textId="77777777" w:rsidTr="00747D4E">
        <w:tc>
          <w:tcPr>
            <w:tcW w:w="3119" w:type="dxa"/>
            <w:shd w:val="clear" w:color="auto" w:fill="FFFFFF" w:themeFill="background1"/>
            <w:hideMark/>
          </w:tcPr>
          <w:p w14:paraId="02FF2F21" w14:textId="77777777" w:rsidR="006F1777" w:rsidRPr="008946E3" w:rsidRDefault="006F1777" w:rsidP="00747D4E">
            <w:pPr>
              <w:rPr>
                <w:rFonts w:ascii="Times New Roman" w:hAnsi="Times New Roman"/>
              </w:rPr>
            </w:pPr>
            <w:r w:rsidRPr="008946E3">
              <w:rPr>
                <w:rFonts w:ascii="Times New Roman" w:hAnsi="Times New Roman"/>
              </w:rPr>
              <w:t>Yes</w:t>
            </w:r>
          </w:p>
        </w:tc>
        <w:tc>
          <w:tcPr>
            <w:tcW w:w="1555" w:type="dxa"/>
            <w:shd w:val="clear" w:color="auto" w:fill="FFFFFF" w:themeFill="background1"/>
            <w:hideMark/>
          </w:tcPr>
          <w:p w14:paraId="12BFBA91" w14:textId="77777777" w:rsidR="006F1777" w:rsidRPr="008946E3" w:rsidRDefault="006F1777" w:rsidP="00747D4E">
            <w:pPr>
              <w:rPr>
                <w:rFonts w:ascii="Times New Roman" w:hAnsi="Times New Roman"/>
              </w:rPr>
            </w:pPr>
            <w:r w:rsidRPr="008946E3">
              <w:rPr>
                <w:rFonts w:ascii="Times New Roman" w:hAnsi="Times New Roman"/>
              </w:rPr>
              <w:t>37(49.3)</w:t>
            </w:r>
          </w:p>
        </w:tc>
      </w:tr>
      <w:tr w:rsidR="006F1777" w:rsidRPr="008946E3" w14:paraId="7C7A539D" w14:textId="77777777" w:rsidTr="00747D4E">
        <w:tc>
          <w:tcPr>
            <w:tcW w:w="3119" w:type="dxa"/>
            <w:shd w:val="clear" w:color="auto" w:fill="FFFFFF" w:themeFill="background1"/>
            <w:hideMark/>
          </w:tcPr>
          <w:p w14:paraId="1D08E940" w14:textId="77777777" w:rsidR="006F1777" w:rsidRPr="008946E3" w:rsidRDefault="006F1777" w:rsidP="00747D4E">
            <w:pPr>
              <w:rPr>
                <w:rFonts w:ascii="Times New Roman" w:hAnsi="Times New Roman"/>
              </w:rPr>
            </w:pPr>
            <w:r w:rsidRPr="008946E3">
              <w:rPr>
                <w:rFonts w:ascii="Times New Roman" w:hAnsi="Times New Roman"/>
              </w:rPr>
              <w:t>No</w:t>
            </w:r>
          </w:p>
        </w:tc>
        <w:tc>
          <w:tcPr>
            <w:tcW w:w="1555" w:type="dxa"/>
            <w:shd w:val="clear" w:color="auto" w:fill="FFFFFF" w:themeFill="background1"/>
            <w:hideMark/>
          </w:tcPr>
          <w:p w14:paraId="79E90BE5" w14:textId="77777777" w:rsidR="006F1777" w:rsidRPr="008946E3" w:rsidRDefault="006F1777" w:rsidP="00747D4E">
            <w:pPr>
              <w:rPr>
                <w:rFonts w:ascii="Times New Roman" w:hAnsi="Times New Roman"/>
              </w:rPr>
            </w:pPr>
            <w:r w:rsidRPr="008946E3">
              <w:rPr>
                <w:rFonts w:ascii="Times New Roman" w:hAnsi="Times New Roman"/>
              </w:rPr>
              <w:t>38(50.7)</w:t>
            </w:r>
          </w:p>
        </w:tc>
      </w:tr>
      <w:tr w:rsidR="006F1777" w:rsidRPr="008946E3" w14:paraId="3CFFE205" w14:textId="77777777" w:rsidTr="00747D4E">
        <w:tc>
          <w:tcPr>
            <w:tcW w:w="3119" w:type="dxa"/>
            <w:shd w:val="clear" w:color="auto" w:fill="FFFFFF" w:themeFill="background1"/>
            <w:hideMark/>
          </w:tcPr>
          <w:p w14:paraId="7BE69EF3" w14:textId="77777777" w:rsidR="006F1777" w:rsidRPr="008946E3" w:rsidRDefault="006F1777" w:rsidP="00747D4E">
            <w:pPr>
              <w:rPr>
                <w:rFonts w:ascii="Times New Roman" w:hAnsi="Times New Roman"/>
                <w:b/>
              </w:rPr>
            </w:pPr>
            <w:r w:rsidRPr="008946E3">
              <w:rPr>
                <w:rFonts w:ascii="Times New Roman" w:hAnsi="Times New Roman"/>
                <w:b/>
              </w:rPr>
              <w:t>Antiepileptics</w:t>
            </w:r>
          </w:p>
        </w:tc>
        <w:tc>
          <w:tcPr>
            <w:tcW w:w="1555" w:type="dxa"/>
            <w:shd w:val="clear" w:color="auto" w:fill="FFFFFF" w:themeFill="background1"/>
          </w:tcPr>
          <w:p w14:paraId="596CC64A" w14:textId="77777777" w:rsidR="006F1777" w:rsidRPr="008946E3" w:rsidRDefault="006F1777" w:rsidP="00747D4E">
            <w:pPr>
              <w:rPr>
                <w:rFonts w:ascii="Times New Roman" w:hAnsi="Times New Roman"/>
              </w:rPr>
            </w:pPr>
          </w:p>
        </w:tc>
      </w:tr>
      <w:tr w:rsidR="006F1777" w:rsidRPr="008946E3" w14:paraId="3CC5E623" w14:textId="77777777" w:rsidTr="00747D4E">
        <w:tc>
          <w:tcPr>
            <w:tcW w:w="3119" w:type="dxa"/>
            <w:shd w:val="clear" w:color="auto" w:fill="FFFFFF" w:themeFill="background1"/>
            <w:hideMark/>
          </w:tcPr>
          <w:p w14:paraId="3F8EAB30" w14:textId="77777777" w:rsidR="006F1777" w:rsidRPr="008946E3" w:rsidRDefault="006F1777" w:rsidP="00747D4E">
            <w:pPr>
              <w:rPr>
                <w:rFonts w:ascii="Times New Roman" w:hAnsi="Times New Roman"/>
              </w:rPr>
            </w:pPr>
            <w:r w:rsidRPr="008946E3">
              <w:rPr>
                <w:rFonts w:ascii="Times New Roman" w:hAnsi="Times New Roman"/>
              </w:rPr>
              <w:t>Yes</w:t>
            </w:r>
          </w:p>
        </w:tc>
        <w:tc>
          <w:tcPr>
            <w:tcW w:w="1555" w:type="dxa"/>
            <w:shd w:val="clear" w:color="auto" w:fill="FFFFFF" w:themeFill="background1"/>
            <w:hideMark/>
          </w:tcPr>
          <w:p w14:paraId="5F4A3451" w14:textId="77777777" w:rsidR="006F1777" w:rsidRPr="008946E3" w:rsidRDefault="006F1777" w:rsidP="00747D4E">
            <w:pPr>
              <w:rPr>
                <w:rFonts w:ascii="Times New Roman" w:hAnsi="Times New Roman"/>
              </w:rPr>
            </w:pPr>
            <w:r w:rsidRPr="008946E3">
              <w:rPr>
                <w:rFonts w:ascii="Times New Roman" w:hAnsi="Times New Roman"/>
              </w:rPr>
              <w:t>47(62.7)</w:t>
            </w:r>
          </w:p>
        </w:tc>
      </w:tr>
      <w:tr w:rsidR="006F1777" w:rsidRPr="008946E3" w14:paraId="4F741F1C" w14:textId="77777777" w:rsidTr="00747D4E">
        <w:tc>
          <w:tcPr>
            <w:tcW w:w="3119" w:type="dxa"/>
            <w:shd w:val="clear" w:color="auto" w:fill="FFFFFF" w:themeFill="background1"/>
            <w:hideMark/>
          </w:tcPr>
          <w:p w14:paraId="0F1A96F9" w14:textId="77777777" w:rsidR="006F1777" w:rsidRPr="008946E3" w:rsidRDefault="006F1777" w:rsidP="00747D4E">
            <w:pPr>
              <w:rPr>
                <w:rFonts w:ascii="Times New Roman" w:hAnsi="Times New Roman"/>
              </w:rPr>
            </w:pPr>
            <w:r w:rsidRPr="008946E3">
              <w:rPr>
                <w:rFonts w:ascii="Times New Roman" w:hAnsi="Times New Roman"/>
              </w:rPr>
              <w:t>No</w:t>
            </w:r>
          </w:p>
        </w:tc>
        <w:tc>
          <w:tcPr>
            <w:tcW w:w="1555" w:type="dxa"/>
            <w:shd w:val="clear" w:color="auto" w:fill="FFFFFF" w:themeFill="background1"/>
            <w:hideMark/>
          </w:tcPr>
          <w:p w14:paraId="0A1E8229" w14:textId="77777777" w:rsidR="006F1777" w:rsidRPr="008946E3" w:rsidRDefault="006F1777" w:rsidP="00747D4E">
            <w:pPr>
              <w:rPr>
                <w:rFonts w:ascii="Times New Roman" w:hAnsi="Times New Roman"/>
              </w:rPr>
            </w:pPr>
            <w:r w:rsidRPr="008946E3">
              <w:rPr>
                <w:rFonts w:ascii="Times New Roman" w:hAnsi="Times New Roman"/>
              </w:rPr>
              <w:t>28(37.3)</w:t>
            </w:r>
          </w:p>
        </w:tc>
      </w:tr>
      <w:tr w:rsidR="006F1777" w:rsidRPr="008946E3" w14:paraId="5AC611ED" w14:textId="77777777" w:rsidTr="00747D4E">
        <w:tc>
          <w:tcPr>
            <w:tcW w:w="3119" w:type="dxa"/>
            <w:shd w:val="clear" w:color="auto" w:fill="FFFFFF" w:themeFill="background1"/>
            <w:hideMark/>
          </w:tcPr>
          <w:p w14:paraId="34DA4233" w14:textId="77777777" w:rsidR="006F1777" w:rsidRPr="008946E3" w:rsidRDefault="006F1777" w:rsidP="00747D4E">
            <w:pPr>
              <w:rPr>
                <w:rFonts w:ascii="Times New Roman" w:hAnsi="Times New Roman"/>
                <w:b/>
              </w:rPr>
            </w:pPr>
            <w:r w:rsidRPr="008946E3">
              <w:rPr>
                <w:rFonts w:ascii="Times New Roman" w:hAnsi="Times New Roman"/>
                <w:b/>
              </w:rPr>
              <w:t>Cognitive enhancers</w:t>
            </w:r>
          </w:p>
        </w:tc>
        <w:tc>
          <w:tcPr>
            <w:tcW w:w="1555" w:type="dxa"/>
            <w:shd w:val="clear" w:color="auto" w:fill="FFFFFF" w:themeFill="background1"/>
          </w:tcPr>
          <w:p w14:paraId="342A6DE1" w14:textId="77777777" w:rsidR="006F1777" w:rsidRPr="008946E3" w:rsidRDefault="006F1777" w:rsidP="00747D4E">
            <w:pPr>
              <w:rPr>
                <w:rFonts w:ascii="Times New Roman" w:hAnsi="Times New Roman"/>
              </w:rPr>
            </w:pPr>
          </w:p>
        </w:tc>
      </w:tr>
      <w:tr w:rsidR="006F1777" w:rsidRPr="008946E3" w14:paraId="38389DC8" w14:textId="77777777" w:rsidTr="00747D4E">
        <w:tc>
          <w:tcPr>
            <w:tcW w:w="3119" w:type="dxa"/>
            <w:shd w:val="clear" w:color="auto" w:fill="FFFFFF" w:themeFill="background1"/>
            <w:hideMark/>
          </w:tcPr>
          <w:p w14:paraId="7BAA8BFB" w14:textId="77777777" w:rsidR="006F1777" w:rsidRPr="008946E3" w:rsidRDefault="006F1777" w:rsidP="00747D4E">
            <w:pPr>
              <w:rPr>
                <w:rFonts w:ascii="Times New Roman" w:hAnsi="Times New Roman"/>
              </w:rPr>
            </w:pPr>
            <w:r w:rsidRPr="008946E3">
              <w:rPr>
                <w:rFonts w:ascii="Times New Roman" w:hAnsi="Times New Roman"/>
              </w:rPr>
              <w:t>Yes</w:t>
            </w:r>
          </w:p>
        </w:tc>
        <w:tc>
          <w:tcPr>
            <w:tcW w:w="1555" w:type="dxa"/>
            <w:shd w:val="clear" w:color="auto" w:fill="FFFFFF" w:themeFill="background1"/>
            <w:hideMark/>
          </w:tcPr>
          <w:p w14:paraId="58C9290C" w14:textId="77777777" w:rsidR="006F1777" w:rsidRPr="008946E3" w:rsidRDefault="006F1777" w:rsidP="00747D4E">
            <w:pPr>
              <w:rPr>
                <w:rFonts w:ascii="Times New Roman" w:hAnsi="Times New Roman"/>
              </w:rPr>
            </w:pPr>
            <w:r w:rsidRPr="008946E3">
              <w:rPr>
                <w:rFonts w:ascii="Times New Roman" w:hAnsi="Times New Roman"/>
              </w:rPr>
              <w:t>57(76.0)</w:t>
            </w:r>
          </w:p>
        </w:tc>
      </w:tr>
      <w:tr w:rsidR="006F1777" w:rsidRPr="008946E3" w14:paraId="6CFE7DF4" w14:textId="77777777" w:rsidTr="00747D4E">
        <w:tc>
          <w:tcPr>
            <w:tcW w:w="3119" w:type="dxa"/>
            <w:shd w:val="clear" w:color="auto" w:fill="FFFFFF" w:themeFill="background1"/>
            <w:hideMark/>
          </w:tcPr>
          <w:p w14:paraId="6F09D520" w14:textId="77777777" w:rsidR="006F1777" w:rsidRPr="008946E3" w:rsidRDefault="006F1777" w:rsidP="00747D4E">
            <w:pPr>
              <w:rPr>
                <w:rFonts w:ascii="Times New Roman" w:hAnsi="Times New Roman"/>
              </w:rPr>
            </w:pPr>
            <w:r w:rsidRPr="008946E3">
              <w:rPr>
                <w:rFonts w:ascii="Times New Roman" w:hAnsi="Times New Roman"/>
              </w:rPr>
              <w:t>No</w:t>
            </w:r>
          </w:p>
        </w:tc>
        <w:tc>
          <w:tcPr>
            <w:tcW w:w="1555" w:type="dxa"/>
            <w:shd w:val="clear" w:color="auto" w:fill="FFFFFF" w:themeFill="background1"/>
            <w:hideMark/>
          </w:tcPr>
          <w:p w14:paraId="674213CD" w14:textId="77777777" w:rsidR="006F1777" w:rsidRPr="008946E3" w:rsidRDefault="006F1777" w:rsidP="00747D4E">
            <w:pPr>
              <w:rPr>
                <w:rFonts w:ascii="Times New Roman" w:hAnsi="Times New Roman"/>
              </w:rPr>
            </w:pPr>
            <w:r w:rsidRPr="008946E3">
              <w:rPr>
                <w:rFonts w:ascii="Times New Roman" w:hAnsi="Times New Roman"/>
              </w:rPr>
              <w:t>18(24.0)</w:t>
            </w:r>
          </w:p>
        </w:tc>
      </w:tr>
      <w:tr w:rsidR="006F1777" w:rsidRPr="008946E3" w14:paraId="4F5786CF" w14:textId="77777777" w:rsidTr="00747D4E">
        <w:tc>
          <w:tcPr>
            <w:tcW w:w="3119" w:type="dxa"/>
            <w:shd w:val="clear" w:color="auto" w:fill="FFFFFF" w:themeFill="background1"/>
            <w:hideMark/>
          </w:tcPr>
          <w:p w14:paraId="7A32FBB7" w14:textId="77777777" w:rsidR="006F1777" w:rsidRPr="008946E3" w:rsidRDefault="006F1777" w:rsidP="00747D4E">
            <w:pPr>
              <w:rPr>
                <w:rFonts w:ascii="Times New Roman" w:hAnsi="Times New Roman"/>
                <w:b/>
              </w:rPr>
            </w:pPr>
            <w:r w:rsidRPr="008946E3">
              <w:rPr>
                <w:rFonts w:ascii="Times New Roman" w:hAnsi="Times New Roman"/>
                <w:b/>
              </w:rPr>
              <w:t>Antipsychotics</w:t>
            </w:r>
          </w:p>
        </w:tc>
        <w:tc>
          <w:tcPr>
            <w:tcW w:w="1555" w:type="dxa"/>
            <w:shd w:val="clear" w:color="auto" w:fill="FFFFFF" w:themeFill="background1"/>
          </w:tcPr>
          <w:p w14:paraId="10EF81E9" w14:textId="77777777" w:rsidR="006F1777" w:rsidRPr="008946E3" w:rsidRDefault="006F1777" w:rsidP="00747D4E">
            <w:pPr>
              <w:rPr>
                <w:rFonts w:ascii="Times New Roman" w:hAnsi="Times New Roman"/>
              </w:rPr>
            </w:pPr>
          </w:p>
        </w:tc>
      </w:tr>
      <w:tr w:rsidR="006F1777" w:rsidRPr="008946E3" w14:paraId="2C20BAEA" w14:textId="77777777" w:rsidTr="00747D4E">
        <w:tc>
          <w:tcPr>
            <w:tcW w:w="3119" w:type="dxa"/>
            <w:shd w:val="clear" w:color="auto" w:fill="FFFFFF" w:themeFill="background1"/>
            <w:hideMark/>
          </w:tcPr>
          <w:p w14:paraId="6BDB91C2" w14:textId="77777777" w:rsidR="006F1777" w:rsidRPr="008946E3" w:rsidRDefault="006F1777" w:rsidP="00747D4E">
            <w:pPr>
              <w:rPr>
                <w:rFonts w:ascii="Times New Roman" w:hAnsi="Times New Roman"/>
              </w:rPr>
            </w:pPr>
            <w:r w:rsidRPr="008946E3">
              <w:rPr>
                <w:rFonts w:ascii="Times New Roman" w:hAnsi="Times New Roman"/>
              </w:rPr>
              <w:t>Yes</w:t>
            </w:r>
          </w:p>
        </w:tc>
        <w:tc>
          <w:tcPr>
            <w:tcW w:w="1555" w:type="dxa"/>
            <w:shd w:val="clear" w:color="auto" w:fill="FFFFFF" w:themeFill="background1"/>
            <w:hideMark/>
          </w:tcPr>
          <w:p w14:paraId="6173A228" w14:textId="77777777" w:rsidR="006F1777" w:rsidRPr="008946E3" w:rsidRDefault="006F1777" w:rsidP="00747D4E">
            <w:pPr>
              <w:rPr>
                <w:rFonts w:ascii="Times New Roman" w:hAnsi="Times New Roman"/>
              </w:rPr>
            </w:pPr>
            <w:r w:rsidRPr="008946E3">
              <w:rPr>
                <w:rFonts w:ascii="Times New Roman" w:hAnsi="Times New Roman"/>
              </w:rPr>
              <w:t>7(9.3)</w:t>
            </w:r>
          </w:p>
        </w:tc>
      </w:tr>
      <w:tr w:rsidR="006F1777" w:rsidRPr="008946E3" w14:paraId="2E73A6A6" w14:textId="77777777" w:rsidTr="00747D4E">
        <w:tc>
          <w:tcPr>
            <w:tcW w:w="3119" w:type="dxa"/>
            <w:shd w:val="clear" w:color="auto" w:fill="FFFFFF" w:themeFill="background1"/>
            <w:hideMark/>
          </w:tcPr>
          <w:p w14:paraId="7EAF6970" w14:textId="77777777" w:rsidR="006F1777" w:rsidRPr="008946E3" w:rsidRDefault="006F1777" w:rsidP="00747D4E">
            <w:pPr>
              <w:rPr>
                <w:rFonts w:ascii="Times New Roman" w:hAnsi="Times New Roman"/>
              </w:rPr>
            </w:pPr>
            <w:r w:rsidRPr="008946E3">
              <w:rPr>
                <w:rFonts w:ascii="Times New Roman" w:hAnsi="Times New Roman"/>
              </w:rPr>
              <w:t>No</w:t>
            </w:r>
          </w:p>
        </w:tc>
        <w:tc>
          <w:tcPr>
            <w:tcW w:w="1555" w:type="dxa"/>
            <w:shd w:val="clear" w:color="auto" w:fill="FFFFFF" w:themeFill="background1"/>
            <w:hideMark/>
          </w:tcPr>
          <w:p w14:paraId="2A6CE400" w14:textId="77777777" w:rsidR="006F1777" w:rsidRPr="008946E3" w:rsidRDefault="006F1777" w:rsidP="00747D4E">
            <w:pPr>
              <w:rPr>
                <w:rFonts w:ascii="Times New Roman" w:hAnsi="Times New Roman"/>
              </w:rPr>
            </w:pPr>
            <w:r w:rsidRPr="008946E3">
              <w:rPr>
                <w:rFonts w:ascii="Times New Roman" w:hAnsi="Times New Roman"/>
              </w:rPr>
              <w:t>68(90.7)</w:t>
            </w:r>
          </w:p>
        </w:tc>
      </w:tr>
      <w:tr w:rsidR="006F1777" w:rsidRPr="008946E3" w14:paraId="3DD68556" w14:textId="77777777" w:rsidTr="00747D4E">
        <w:tc>
          <w:tcPr>
            <w:tcW w:w="3119" w:type="dxa"/>
            <w:shd w:val="clear" w:color="auto" w:fill="FFFFFF" w:themeFill="background1"/>
            <w:hideMark/>
          </w:tcPr>
          <w:p w14:paraId="25CCEF32" w14:textId="77777777" w:rsidR="006F1777" w:rsidRPr="008946E3" w:rsidRDefault="006F1777" w:rsidP="00747D4E">
            <w:pPr>
              <w:rPr>
                <w:rFonts w:ascii="Times New Roman" w:hAnsi="Times New Roman"/>
                <w:b/>
              </w:rPr>
            </w:pPr>
            <w:r w:rsidRPr="008946E3">
              <w:rPr>
                <w:rFonts w:ascii="Times New Roman" w:hAnsi="Times New Roman"/>
                <w:b/>
              </w:rPr>
              <w:t>Hearing/visual impairment</w:t>
            </w:r>
          </w:p>
        </w:tc>
        <w:tc>
          <w:tcPr>
            <w:tcW w:w="1555" w:type="dxa"/>
            <w:shd w:val="clear" w:color="auto" w:fill="FFFFFF" w:themeFill="background1"/>
          </w:tcPr>
          <w:p w14:paraId="4201102E" w14:textId="77777777" w:rsidR="006F1777" w:rsidRPr="008946E3" w:rsidRDefault="006F1777" w:rsidP="00747D4E">
            <w:pPr>
              <w:rPr>
                <w:rFonts w:ascii="Times New Roman" w:hAnsi="Times New Roman"/>
              </w:rPr>
            </w:pPr>
          </w:p>
        </w:tc>
      </w:tr>
      <w:tr w:rsidR="006F1777" w:rsidRPr="008946E3" w14:paraId="2F48A36A" w14:textId="77777777" w:rsidTr="00747D4E">
        <w:tc>
          <w:tcPr>
            <w:tcW w:w="3119" w:type="dxa"/>
            <w:shd w:val="clear" w:color="auto" w:fill="FFFFFF" w:themeFill="background1"/>
            <w:hideMark/>
          </w:tcPr>
          <w:p w14:paraId="69C5F8CD" w14:textId="77777777" w:rsidR="006F1777" w:rsidRPr="008946E3" w:rsidRDefault="006F1777" w:rsidP="00747D4E">
            <w:pPr>
              <w:rPr>
                <w:rFonts w:ascii="Times New Roman" w:hAnsi="Times New Roman"/>
              </w:rPr>
            </w:pPr>
            <w:r w:rsidRPr="008946E3">
              <w:rPr>
                <w:rFonts w:ascii="Times New Roman" w:hAnsi="Times New Roman"/>
              </w:rPr>
              <w:t>Yes</w:t>
            </w:r>
          </w:p>
        </w:tc>
        <w:tc>
          <w:tcPr>
            <w:tcW w:w="1555" w:type="dxa"/>
            <w:shd w:val="clear" w:color="auto" w:fill="FFFFFF" w:themeFill="background1"/>
            <w:hideMark/>
          </w:tcPr>
          <w:p w14:paraId="6AE6B207" w14:textId="77777777" w:rsidR="006F1777" w:rsidRPr="008946E3" w:rsidRDefault="006F1777" w:rsidP="00747D4E">
            <w:pPr>
              <w:rPr>
                <w:rFonts w:ascii="Times New Roman" w:hAnsi="Times New Roman"/>
              </w:rPr>
            </w:pPr>
            <w:r w:rsidRPr="008946E3">
              <w:rPr>
                <w:rFonts w:ascii="Times New Roman" w:hAnsi="Times New Roman"/>
              </w:rPr>
              <w:t>0(0)</w:t>
            </w:r>
          </w:p>
        </w:tc>
      </w:tr>
      <w:tr w:rsidR="006F1777" w:rsidRPr="008946E3" w14:paraId="40289AE8" w14:textId="77777777" w:rsidTr="00747D4E">
        <w:tc>
          <w:tcPr>
            <w:tcW w:w="3119" w:type="dxa"/>
            <w:tcBorders>
              <w:bottom w:val="single" w:sz="4" w:space="0" w:color="auto"/>
            </w:tcBorders>
            <w:shd w:val="clear" w:color="auto" w:fill="FFFFFF" w:themeFill="background1"/>
            <w:hideMark/>
          </w:tcPr>
          <w:p w14:paraId="10B1F081" w14:textId="77777777" w:rsidR="006F1777" w:rsidRPr="008946E3" w:rsidRDefault="006F1777" w:rsidP="00747D4E">
            <w:pPr>
              <w:rPr>
                <w:rFonts w:ascii="Times New Roman" w:hAnsi="Times New Roman"/>
              </w:rPr>
            </w:pPr>
            <w:r w:rsidRPr="008946E3">
              <w:rPr>
                <w:rFonts w:ascii="Times New Roman" w:hAnsi="Times New Roman"/>
              </w:rPr>
              <w:t>No</w:t>
            </w:r>
          </w:p>
        </w:tc>
        <w:tc>
          <w:tcPr>
            <w:tcW w:w="1555" w:type="dxa"/>
            <w:tcBorders>
              <w:bottom w:val="single" w:sz="4" w:space="0" w:color="auto"/>
            </w:tcBorders>
            <w:shd w:val="clear" w:color="auto" w:fill="FFFFFF" w:themeFill="background1"/>
            <w:hideMark/>
          </w:tcPr>
          <w:p w14:paraId="156433EC" w14:textId="77777777" w:rsidR="006F1777" w:rsidRPr="008946E3" w:rsidRDefault="006F1777" w:rsidP="00747D4E">
            <w:pPr>
              <w:rPr>
                <w:rFonts w:ascii="Times New Roman" w:hAnsi="Times New Roman"/>
              </w:rPr>
            </w:pPr>
            <w:r w:rsidRPr="008946E3">
              <w:rPr>
                <w:rFonts w:ascii="Times New Roman" w:hAnsi="Times New Roman"/>
              </w:rPr>
              <w:t>75(100.0)</w:t>
            </w:r>
          </w:p>
        </w:tc>
      </w:tr>
    </w:tbl>
    <w:p w14:paraId="70CB9CA1" w14:textId="77777777" w:rsidR="00F6523D" w:rsidRPr="00F6523D" w:rsidRDefault="00F6523D" w:rsidP="00F6523D">
      <w:pPr>
        <w:rPr>
          <w:rFonts w:ascii="Arial" w:hAnsi="Arial" w:cs="Arial"/>
        </w:rPr>
      </w:pPr>
    </w:p>
    <w:p w14:paraId="4E44D156" w14:textId="1311EAA3" w:rsidR="00F6523D" w:rsidRPr="00F6523D" w:rsidRDefault="00F6523D" w:rsidP="00F6523D">
      <w:pPr>
        <w:rPr>
          <w:rFonts w:ascii="Arial" w:hAnsi="Arial" w:cs="Arial"/>
        </w:rPr>
      </w:pPr>
      <w:r w:rsidRPr="00F6523D">
        <w:rPr>
          <w:rFonts w:ascii="Arial" w:hAnsi="Arial" w:cs="Arial"/>
        </w:rPr>
        <w:t>Table 3 presents the classification of CP using severity of mobility and motor function (GMFCS). Spastic cerebral palsy was the most common type in 88% of the children. GMFCS level III and IV were the most common level of motor f</w:t>
      </w:r>
      <w:r w:rsidR="00110883">
        <w:rPr>
          <w:rFonts w:ascii="Arial" w:hAnsi="Arial" w:cs="Arial"/>
        </w:rPr>
        <w:t>unction seen in the children (29.3</w:t>
      </w:r>
      <w:r w:rsidRPr="00F6523D">
        <w:rPr>
          <w:rFonts w:ascii="Arial" w:hAnsi="Arial" w:cs="Arial"/>
        </w:rPr>
        <w:t>% respectively).</w:t>
      </w:r>
    </w:p>
    <w:p w14:paraId="4994A943" w14:textId="77777777" w:rsidR="00AD12C8" w:rsidRDefault="00AD12C8" w:rsidP="006F1777">
      <w:pPr>
        <w:rPr>
          <w:rFonts w:ascii="Times New Roman" w:hAnsi="Times New Roman"/>
          <w:b/>
        </w:rPr>
      </w:pPr>
    </w:p>
    <w:p w14:paraId="672E3C10" w14:textId="77777777" w:rsidR="00AD12C8" w:rsidRDefault="00AD12C8" w:rsidP="006F1777">
      <w:pPr>
        <w:rPr>
          <w:rFonts w:ascii="Times New Roman" w:hAnsi="Times New Roman"/>
          <w:b/>
        </w:rPr>
      </w:pPr>
    </w:p>
    <w:p w14:paraId="73C33203" w14:textId="77777777" w:rsidR="00AD12C8" w:rsidRDefault="00AD12C8" w:rsidP="006F1777">
      <w:pPr>
        <w:rPr>
          <w:rFonts w:ascii="Times New Roman" w:hAnsi="Times New Roman"/>
          <w:b/>
        </w:rPr>
      </w:pPr>
    </w:p>
    <w:p w14:paraId="22629521" w14:textId="77777777" w:rsidR="00AD12C8" w:rsidRDefault="00AD12C8" w:rsidP="006F1777">
      <w:pPr>
        <w:rPr>
          <w:rFonts w:ascii="Times New Roman" w:hAnsi="Times New Roman"/>
          <w:b/>
        </w:rPr>
      </w:pPr>
    </w:p>
    <w:p w14:paraId="3AFFC62A" w14:textId="77777777" w:rsidR="00AD12C8" w:rsidRDefault="00AD12C8" w:rsidP="006F1777">
      <w:pPr>
        <w:rPr>
          <w:rFonts w:ascii="Times New Roman" w:hAnsi="Times New Roman"/>
          <w:b/>
        </w:rPr>
      </w:pPr>
    </w:p>
    <w:p w14:paraId="411FAC08" w14:textId="77777777" w:rsidR="006F1777" w:rsidRPr="008946E3" w:rsidRDefault="006F1777" w:rsidP="006F1777">
      <w:pPr>
        <w:rPr>
          <w:rFonts w:ascii="Times New Roman" w:hAnsi="Times New Roman"/>
          <w:b/>
        </w:rPr>
      </w:pPr>
      <w:r>
        <w:rPr>
          <w:rFonts w:ascii="Times New Roman" w:hAnsi="Times New Roman"/>
          <w:b/>
        </w:rPr>
        <w:t>Table 3: C</w:t>
      </w:r>
      <w:r w:rsidRPr="008946E3">
        <w:rPr>
          <w:rFonts w:ascii="Times New Roman" w:hAnsi="Times New Roman"/>
          <w:b/>
        </w:rPr>
        <w:t>lassification of cerebral palsy</w:t>
      </w:r>
    </w:p>
    <w:tbl>
      <w:tblPr>
        <w:tblW w:w="8534" w:type="dxa"/>
        <w:tblLook w:val="04A0" w:firstRow="1" w:lastRow="0" w:firstColumn="1" w:lastColumn="0" w:noHBand="0" w:noVBand="1"/>
      </w:tblPr>
      <w:tblGrid>
        <w:gridCol w:w="4565"/>
        <w:gridCol w:w="1701"/>
        <w:gridCol w:w="2268"/>
      </w:tblGrid>
      <w:tr w:rsidR="006F1777" w:rsidRPr="008946E3" w14:paraId="7A155C4E" w14:textId="77777777" w:rsidTr="00747D4E">
        <w:tc>
          <w:tcPr>
            <w:tcW w:w="4565" w:type="dxa"/>
            <w:tcBorders>
              <w:top w:val="single" w:sz="4" w:space="0" w:color="auto"/>
              <w:left w:val="nil"/>
              <w:bottom w:val="single" w:sz="4" w:space="0" w:color="auto"/>
              <w:right w:val="nil"/>
            </w:tcBorders>
            <w:hideMark/>
          </w:tcPr>
          <w:p w14:paraId="771775EF" w14:textId="77777777" w:rsidR="006F1777" w:rsidRPr="008946E3" w:rsidRDefault="006F1777" w:rsidP="00747D4E">
            <w:pPr>
              <w:rPr>
                <w:rFonts w:ascii="Times New Roman" w:hAnsi="Times New Roman"/>
                <w:b/>
              </w:rPr>
            </w:pPr>
            <w:r w:rsidRPr="008946E3">
              <w:rPr>
                <w:rFonts w:ascii="Times New Roman" w:hAnsi="Times New Roman"/>
                <w:b/>
              </w:rPr>
              <w:t xml:space="preserve">Variable </w:t>
            </w:r>
          </w:p>
        </w:tc>
        <w:tc>
          <w:tcPr>
            <w:tcW w:w="1701" w:type="dxa"/>
            <w:tcBorders>
              <w:top w:val="single" w:sz="4" w:space="0" w:color="auto"/>
              <w:left w:val="nil"/>
              <w:bottom w:val="single" w:sz="4" w:space="0" w:color="auto"/>
              <w:right w:val="nil"/>
            </w:tcBorders>
            <w:hideMark/>
          </w:tcPr>
          <w:p w14:paraId="5A145985" w14:textId="77777777" w:rsidR="006F1777" w:rsidRPr="008946E3" w:rsidRDefault="006F1777" w:rsidP="00747D4E">
            <w:pPr>
              <w:rPr>
                <w:rFonts w:ascii="Times New Roman" w:hAnsi="Times New Roman"/>
                <w:b/>
              </w:rPr>
            </w:pPr>
            <w:r w:rsidRPr="008946E3">
              <w:rPr>
                <w:rFonts w:ascii="Times New Roman" w:hAnsi="Times New Roman"/>
                <w:b/>
              </w:rPr>
              <w:t xml:space="preserve">N=75 </w:t>
            </w:r>
          </w:p>
        </w:tc>
        <w:tc>
          <w:tcPr>
            <w:tcW w:w="2268" w:type="dxa"/>
            <w:tcBorders>
              <w:top w:val="single" w:sz="4" w:space="0" w:color="auto"/>
              <w:left w:val="nil"/>
              <w:bottom w:val="single" w:sz="4" w:space="0" w:color="auto"/>
              <w:right w:val="nil"/>
            </w:tcBorders>
            <w:hideMark/>
          </w:tcPr>
          <w:p w14:paraId="59BB1B5B" w14:textId="77777777" w:rsidR="006F1777" w:rsidRPr="008946E3" w:rsidRDefault="006F1777" w:rsidP="00747D4E">
            <w:pPr>
              <w:rPr>
                <w:rFonts w:ascii="Times New Roman" w:hAnsi="Times New Roman"/>
                <w:b/>
              </w:rPr>
            </w:pPr>
            <w:r w:rsidRPr="008946E3">
              <w:rPr>
                <w:rFonts w:ascii="Times New Roman" w:hAnsi="Times New Roman"/>
                <w:b/>
              </w:rPr>
              <w:t xml:space="preserve"> %</w:t>
            </w:r>
          </w:p>
        </w:tc>
      </w:tr>
      <w:tr w:rsidR="006F1777" w:rsidRPr="008946E3" w14:paraId="76DF772B" w14:textId="77777777" w:rsidTr="00747D4E">
        <w:tc>
          <w:tcPr>
            <w:tcW w:w="4565" w:type="dxa"/>
            <w:tcBorders>
              <w:top w:val="single" w:sz="4" w:space="0" w:color="auto"/>
              <w:left w:val="nil"/>
              <w:bottom w:val="nil"/>
              <w:right w:val="nil"/>
            </w:tcBorders>
            <w:hideMark/>
          </w:tcPr>
          <w:p w14:paraId="20830BE8" w14:textId="77777777" w:rsidR="006F1777" w:rsidRPr="008946E3" w:rsidRDefault="006F1777" w:rsidP="00747D4E">
            <w:pPr>
              <w:rPr>
                <w:rFonts w:ascii="Times New Roman" w:hAnsi="Times New Roman"/>
                <w:b/>
              </w:rPr>
            </w:pPr>
            <w:r w:rsidRPr="008946E3">
              <w:rPr>
                <w:rFonts w:ascii="Times New Roman" w:hAnsi="Times New Roman"/>
                <w:b/>
              </w:rPr>
              <w:t>Severity of mobility</w:t>
            </w:r>
          </w:p>
        </w:tc>
        <w:tc>
          <w:tcPr>
            <w:tcW w:w="1701" w:type="dxa"/>
            <w:tcBorders>
              <w:top w:val="single" w:sz="4" w:space="0" w:color="auto"/>
              <w:left w:val="nil"/>
              <w:bottom w:val="nil"/>
              <w:right w:val="nil"/>
            </w:tcBorders>
          </w:tcPr>
          <w:p w14:paraId="5E6C8897" w14:textId="77777777" w:rsidR="006F1777" w:rsidRPr="008946E3" w:rsidRDefault="006F1777" w:rsidP="00747D4E">
            <w:pPr>
              <w:rPr>
                <w:rFonts w:ascii="Times New Roman" w:hAnsi="Times New Roman"/>
              </w:rPr>
            </w:pPr>
          </w:p>
        </w:tc>
        <w:tc>
          <w:tcPr>
            <w:tcW w:w="2268" w:type="dxa"/>
            <w:tcBorders>
              <w:top w:val="single" w:sz="4" w:space="0" w:color="auto"/>
              <w:left w:val="nil"/>
              <w:bottom w:val="nil"/>
              <w:right w:val="nil"/>
            </w:tcBorders>
          </w:tcPr>
          <w:p w14:paraId="04C0E35F" w14:textId="77777777" w:rsidR="006F1777" w:rsidRPr="008946E3" w:rsidRDefault="006F1777" w:rsidP="00747D4E">
            <w:pPr>
              <w:rPr>
                <w:rFonts w:ascii="Times New Roman" w:hAnsi="Times New Roman"/>
              </w:rPr>
            </w:pPr>
          </w:p>
        </w:tc>
      </w:tr>
      <w:tr w:rsidR="006F1777" w:rsidRPr="008946E3" w14:paraId="198C99AE" w14:textId="77777777" w:rsidTr="00747D4E">
        <w:tc>
          <w:tcPr>
            <w:tcW w:w="4565" w:type="dxa"/>
            <w:tcBorders>
              <w:top w:val="nil"/>
              <w:left w:val="nil"/>
              <w:bottom w:val="nil"/>
              <w:right w:val="nil"/>
            </w:tcBorders>
            <w:hideMark/>
          </w:tcPr>
          <w:p w14:paraId="75EBADA5" w14:textId="77777777" w:rsidR="006F1777" w:rsidRPr="008946E3" w:rsidRDefault="006F1777" w:rsidP="00747D4E">
            <w:pPr>
              <w:rPr>
                <w:rFonts w:ascii="Times New Roman" w:hAnsi="Times New Roman"/>
              </w:rPr>
            </w:pPr>
            <w:r w:rsidRPr="008946E3">
              <w:rPr>
                <w:rFonts w:ascii="Times New Roman" w:hAnsi="Times New Roman"/>
              </w:rPr>
              <w:t>Spastic</w:t>
            </w:r>
          </w:p>
        </w:tc>
        <w:tc>
          <w:tcPr>
            <w:tcW w:w="1701" w:type="dxa"/>
            <w:tcBorders>
              <w:top w:val="nil"/>
              <w:left w:val="nil"/>
              <w:bottom w:val="nil"/>
              <w:right w:val="nil"/>
            </w:tcBorders>
            <w:hideMark/>
          </w:tcPr>
          <w:p w14:paraId="6D718B0D" w14:textId="77777777" w:rsidR="006F1777" w:rsidRPr="008946E3" w:rsidRDefault="006F1777" w:rsidP="00747D4E">
            <w:pPr>
              <w:rPr>
                <w:rFonts w:ascii="Times New Roman" w:hAnsi="Times New Roman"/>
              </w:rPr>
            </w:pPr>
            <w:r w:rsidRPr="008946E3">
              <w:rPr>
                <w:rFonts w:ascii="Times New Roman" w:hAnsi="Times New Roman"/>
              </w:rPr>
              <w:t>66</w:t>
            </w:r>
          </w:p>
        </w:tc>
        <w:tc>
          <w:tcPr>
            <w:tcW w:w="2268" w:type="dxa"/>
            <w:tcBorders>
              <w:top w:val="nil"/>
              <w:left w:val="nil"/>
              <w:bottom w:val="nil"/>
              <w:right w:val="nil"/>
            </w:tcBorders>
            <w:hideMark/>
          </w:tcPr>
          <w:p w14:paraId="37F05228" w14:textId="77777777" w:rsidR="006F1777" w:rsidRPr="008946E3" w:rsidRDefault="006F1777" w:rsidP="00747D4E">
            <w:pPr>
              <w:rPr>
                <w:rFonts w:ascii="Times New Roman" w:hAnsi="Times New Roman"/>
              </w:rPr>
            </w:pPr>
            <w:r w:rsidRPr="008946E3">
              <w:rPr>
                <w:rFonts w:ascii="Times New Roman" w:hAnsi="Times New Roman"/>
              </w:rPr>
              <w:t>88.0</w:t>
            </w:r>
          </w:p>
        </w:tc>
      </w:tr>
      <w:tr w:rsidR="006F1777" w:rsidRPr="008946E3" w14:paraId="73F78073" w14:textId="77777777" w:rsidTr="00747D4E">
        <w:tc>
          <w:tcPr>
            <w:tcW w:w="4565" w:type="dxa"/>
            <w:tcBorders>
              <w:top w:val="nil"/>
              <w:left w:val="nil"/>
              <w:bottom w:val="nil"/>
              <w:right w:val="nil"/>
            </w:tcBorders>
            <w:hideMark/>
          </w:tcPr>
          <w:p w14:paraId="41F07730" w14:textId="77777777" w:rsidR="006F1777" w:rsidRPr="008946E3" w:rsidRDefault="006F1777" w:rsidP="00747D4E">
            <w:pPr>
              <w:rPr>
                <w:rFonts w:ascii="Times New Roman" w:hAnsi="Times New Roman"/>
              </w:rPr>
            </w:pPr>
            <w:r w:rsidRPr="008946E3">
              <w:rPr>
                <w:rFonts w:ascii="Times New Roman" w:hAnsi="Times New Roman"/>
              </w:rPr>
              <w:t>Dyskinetic</w:t>
            </w:r>
          </w:p>
        </w:tc>
        <w:tc>
          <w:tcPr>
            <w:tcW w:w="1701" w:type="dxa"/>
            <w:tcBorders>
              <w:top w:val="nil"/>
              <w:left w:val="nil"/>
              <w:bottom w:val="nil"/>
              <w:right w:val="nil"/>
            </w:tcBorders>
            <w:hideMark/>
          </w:tcPr>
          <w:p w14:paraId="41193126" w14:textId="77777777" w:rsidR="006F1777" w:rsidRPr="008946E3" w:rsidRDefault="006F1777" w:rsidP="00747D4E">
            <w:pPr>
              <w:rPr>
                <w:rFonts w:ascii="Times New Roman" w:hAnsi="Times New Roman"/>
              </w:rPr>
            </w:pPr>
            <w:r w:rsidRPr="008946E3">
              <w:rPr>
                <w:rFonts w:ascii="Times New Roman" w:hAnsi="Times New Roman"/>
              </w:rPr>
              <w:t>7</w:t>
            </w:r>
          </w:p>
        </w:tc>
        <w:tc>
          <w:tcPr>
            <w:tcW w:w="2268" w:type="dxa"/>
            <w:tcBorders>
              <w:top w:val="nil"/>
              <w:left w:val="nil"/>
              <w:bottom w:val="nil"/>
              <w:right w:val="nil"/>
            </w:tcBorders>
            <w:hideMark/>
          </w:tcPr>
          <w:p w14:paraId="7E7F47EE" w14:textId="77777777" w:rsidR="006F1777" w:rsidRPr="008946E3" w:rsidRDefault="006F1777" w:rsidP="00747D4E">
            <w:pPr>
              <w:rPr>
                <w:rFonts w:ascii="Times New Roman" w:hAnsi="Times New Roman"/>
              </w:rPr>
            </w:pPr>
            <w:r w:rsidRPr="008946E3">
              <w:rPr>
                <w:rFonts w:ascii="Times New Roman" w:hAnsi="Times New Roman"/>
              </w:rPr>
              <w:t>9.3</w:t>
            </w:r>
          </w:p>
        </w:tc>
      </w:tr>
      <w:tr w:rsidR="006F1777" w:rsidRPr="008946E3" w14:paraId="04018397" w14:textId="77777777" w:rsidTr="00747D4E">
        <w:tc>
          <w:tcPr>
            <w:tcW w:w="4565" w:type="dxa"/>
            <w:tcBorders>
              <w:top w:val="nil"/>
              <w:left w:val="nil"/>
              <w:bottom w:val="nil"/>
              <w:right w:val="nil"/>
            </w:tcBorders>
            <w:hideMark/>
          </w:tcPr>
          <w:p w14:paraId="7907B9E1" w14:textId="77777777" w:rsidR="006F1777" w:rsidRPr="008946E3" w:rsidRDefault="006F1777" w:rsidP="00747D4E">
            <w:pPr>
              <w:rPr>
                <w:rFonts w:ascii="Times New Roman" w:hAnsi="Times New Roman"/>
              </w:rPr>
            </w:pPr>
            <w:r w:rsidRPr="008946E3">
              <w:rPr>
                <w:rFonts w:ascii="Times New Roman" w:hAnsi="Times New Roman"/>
              </w:rPr>
              <w:t>Ataxic</w:t>
            </w:r>
          </w:p>
        </w:tc>
        <w:tc>
          <w:tcPr>
            <w:tcW w:w="1701" w:type="dxa"/>
            <w:tcBorders>
              <w:top w:val="nil"/>
              <w:left w:val="nil"/>
              <w:bottom w:val="nil"/>
              <w:right w:val="nil"/>
            </w:tcBorders>
            <w:hideMark/>
          </w:tcPr>
          <w:p w14:paraId="3872E18D" w14:textId="77777777" w:rsidR="006F1777" w:rsidRPr="008946E3" w:rsidRDefault="006F1777" w:rsidP="00747D4E">
            <w:pPr>
              <w:rPr>
                <w:rFonts w:ascii="Times New Roman" w:hAnsi="Times New Roman"/>
              </w:rPr>
            </w:pPr>
            <w:r w:rsidRPr="008946E3">
              <w:rPr>
                <w:rFonts w:ascii="Times New Roman" w:hAnsi="Times New Roman"/>
              </w:rPr>
              <w:t>2</w:t>
            </w:r>
          </w:p>
        </w:tc>
        <w:tc>
          <w:tcPr>
            <w:tcW w:w="2268" w:type="dxa"/>
            <w:tcBorders>
              <w:top w:val="nil"/>
              <w:left w:val="nil"/>
              <w:bottom w:val="nil"/>
              <w:right w:val="nil"/>
            </w:tcBorders>
            <w:hideMark/>
          </w:tcPr>
          <w:p w14:paraId="2A43BEF5" w14:textId="77777777" w:rsidR="006F1777" w:rsidRPr="008946E3" w:rsidRDefault="006F1777" w:rsidP="00747D4E">
            <w:pPr>
              <w:rPr>
                <w:rFonts w:ascii="Times New Roman" w:hAnsi="Times New Roman"/>
              </w:rPr>
            </w:pPr>
            <w:r w:rsidRPr="008946E3">
              <w:rPr>
                <w:rFonts w:ascii="Times New Roman" w:hAnsi="Times New Roman"/>
              </w:rPr>
              <w:t>2.7</w:t>
            </w:r>
          </w:p>
        </w:tc>
      </w:tr>
      <w:tr w:rsidR="006F1777" w14:paraId="68D92735" w14:textId="77777777" w:rsidTr="00747D4E">
        <w:tc>
          <w:tcPr>
            <w:tcW w:w="4565" w:type="dxa"/>
            <w:tcBorders>
              <w:top w:val="nil"/>
              <w:left w:val="nil"/>
              <w:bottom w:val="nil"/>
              <w:right w:val="nil"/>
            </w:tcBorders>
          </w:tcPr>
          <w:p w14:paraId="4921EF61" w14:textId="77777777" w:rsidR="006F1777" w:rsidRDefault="006F1777" w:rsidP="00747D4E">
            <w:pPr>
              <w:spacing w:line="360" w:lineRule="auto"/>
              <w:rPr>
                <w:rFonts w:ascii="Times New Roman" w:hAnsi="Times New Roman"/>
                <w:sz w:val="24"/>
                <w:szCs w:val="24"/>
              </w:rPr>
            </w:pPr>
          </w:p>
        </w:tc>
        <w:tc>
          <w:tcPr>
            <w:tcW w:w="1701" w:type="dxa"/>
            <w:tcBorders>
              <w:top w:val="nil"/>
              <w:left w:val="nil"/>
              <w:bottom w:val="nil"/>
              <w:right w:val="nil"/>
            </w:tcBorders>
          </w:tcPr>
          <w:p w14:paraId="35E92691" w14:textId="77777777" w:rsidR="006F1777" w:rsidRDefault="006F1777" w:rsidP="00747D4E">
            <w:pPr>
              <w:spacing w:line="360" w:lineRule="auto"/>
              <w:rPr>
                <w:rFonts w:ascii="Times New Roman" w:hAnsi="Times New Roman"/>
                <w:sz w:val="24"/>
                <w:szCs w:val="24"/>
              </w:rPr>
            </w:pPr>
          </w:p>
        </w:tc>
        <w:tc>
          <w:tcPr>
            <w:tcW w:w="2268" w:type="dxa"/>
            <w:tcBorders>
              <w:top w:val="nil"/>
              <w:left w:val="nil"/>
              <w:bottom w:val="nil"/>
              <w:right w:val="nil"/>
            </w:tcBorders>
          </w:tcPr>
          <w:p w14:paraId="4C7969B5" w14:textId="77777777" w:rsidR="006F1777" w:rsidRDefault="006F1777" w:rsidP="00747D4E">
            <w:pPr>
              <w:spacing w:line="360" w:lineRule="auto"/>
              <w:rPr>
                <w:rFonts w:ascii="Times New Roman" w:hAnsi="Times New Roman"/>
                <w:sz w:val="24"/>
                <w:szCs w:val="24"/>
              </w:rPr>
            </w:pPr>
          </w:p>
        </w:tc>
      </w:tr>
      <w:tr w:rsidR="006F1777" w14:paraId="6E263039" w14:textId="77777777" w:rsidTr="00747D4E">
        <w:tc>
          <w:tcPr>
            <w:tcW w:w="4565" w:type="dxa"/>
            <w:tcBorders>
              <w:top w:val="nil"/>
              <w:left w:val="nil"/>
              <w:bottom w:val="nil"/>
              <w:right w:val="nil"/>
            </w:tcBorders>
            <w:hideMark/>
          </w:tcPr>
          <w:p w14:paraId="6DC21004" w14:textId="77777777" w:rsidR="006F1777" w:rsidRPr="008946E3" w:rsidRDefault="006F1777" w:rsidP="00747D4E">
            <w:pPr>
              <w:rPr>
                <w:rFonts w:ascii="Times New Roman" w:hAnsi="Times New Roman"/>
                <w:b/>
              </w:rPr>
            </w:pPr>
            <w:r w:rsidRPr="008946E3">
              <w:rPr>
                <w:rFonts w:ascii="Times New Roman" w:hAnsi="Times New Roman"/>
                <w:b/>
              </w:rPr>
              <w:t>Gross motor function classification system</w:t>
            </w:r>
          </w:p>
        </w:tc>
        <w:tc>
          <w:tcPr>
            <w:tcW w:w="1701" w:type="dxa"/>
            <w:tcBorders>
              <w:top w:val="nil"/>
              <w:left w:val="nil"/>
              <w:bottom w:val="nil"/>
              <w:right w:val="nil"/>
            </w:tcBorders>
          </w:tcPr>
          <w:p w14:paraId="48ED5BA5" w14:textId="77777777" w:rsidR="006F1777" w:rsidRPr="008946E3" w:rsidRDefault="006F1777" w:rsidP="00747D4E">
            <w:pPr>
              <w:rPr>
                <w:rFonts w:ascii="Times New Roman" w:hAnsi="Times New Roman"/>
              </w:rPr>
            </w:pPr>
          </w:p>
        </w:tc>
        <w:tc>
          <w:tcPr>
            <w:tcW w:w="2268" w:type="dxa"/>
            <w:tcBorders>
              <w:top w:val="nil"/>
              <w:left w:val="nil"/>
              <w:bottom w:val="nil"/>
              <w:right w:val="nil"/>
            </w:tcBorders>
          </w:tcPr>
          <w:p w14:paraId="54E19BE3" w14:textId="77777777" w:rsidR="006F1777" w:rsidRPr="008946E3" w:rsidRDefault="006F1777" w:rsidP="00747D4E">
            <w:pPr>
              <w:rPr>
                <w:rFonts w:ascii="Times New Roman" w:hAnsi="Times New Roman"/>
              </w:rPr>
            </w:pPr>
          </w:p>
        </w:tc>
      </w:tr>
      <w:tr w:rsidR="006F1777" w14:paraId="7B40E6A8" w14:textId="77777777" w:rsidTr="00747D4E">
        <w:tc>
          <w:tcPr>
            <w:tcW w:w="4565" w:type="dxa"/>
            <w:tcBorders>
              <w:top w:val="nil"/>
              <w:left w:val="nil"/>
              <w:bottom w:val="nil"/>
              <w:right w:val="nil"/>
            </w:tcBorders>
            <w:hideMark/>
          </w:tcPr>
          <w:p w14:paraId="4A14F5F7" w14:textId="77777777" w:rsidR="006F1777" w:rsidRPr="008946E3" w:rsidRDefault="006F1777" w:rsidP="00747D4E">
            <w:pPr>
              <w:rPr>
                <w:rFonts w:ascii="Times New Roman" w:hAnsi="Times New Roman"/>
              </w:rPr>
            </w:pPr>
            <w:r w:rsidRPr="008946E3">
              <w:rPr>
                <w:rFonts w:ascii="Times New Roman" w:hAnsi="Times New Roman"/>
              </w:rPr>
              <w:t>Level I</w:t>
            </w:r>
          </w:p>
        </w:tc>
        <w:tc>
          <w:tcPr>
            <w:tcW w:w="1701" w:type="dxa"/>
            <w:tcBorders>
              <w:top w:val="nil"/>
              <w:left w:val="nil"/>
              <w:bottom w:val="nil"/>
              <w:right w:val="nil"/>
            </w:tcBorders>
            <w:hideMark/>
          </w:tcPr>
          <w:p w14:paraId="212CD6EE" w14:textId="77777777" w:rsidR="006F1777" w:rsidRPr="008946E3" w:rsidRDefault="006F1777" w:rsidP="00747D4E">
            <w:pPr>
              <w:rPr>
                <w:rFonts w:ascii="Times New Roman" w:hAnsi="Times New Roman"/>
              </w:rPr>
            </w:pPr>
            <w:r w:rsidRPr="008946E3">
              <w:rPr>
                <w:rFonts w:ascii="Times New Roman" w:hAnsi="Times New Roman"/>
              </w:rPr>
              <w:t>9</w:t>
            </w:r>
          </w:p>
        </w:tc>
        <w:tc>
          <w:tcPr>
            <w:tcW w:w="2268" w:type="dxa"/>
            <w:tcBorders>
              <w:top w:val="nil"/>
              <w:left w:val="nil"/>
              <w:bottom w:val="nil"/>
              <w:right w:val="nil"/>
            </w:tcBorders>
            <w:hideMark/>
          </w:tcPr>
          <w:p w14:paraId="503E25E7" w14:textId="77777777" w:rsidR="006F1777" w:rsidRPr="008946E3" w:rsidRDefault="006F1777" w:rsidP="00747D4E">
            <w:pPr>
              <w:rPr>
                <w:rFonts w:ascii="Times New Roman" w:hAnsi="Times New Roman"/>
              </w:rPr>
            </w:pPr>
            <w:r w:rsidRPr="008946E3">
              <w:rPr>
                <w:rFonts w:ascii="Times New Roman" w:hAnsi="Times New Roman"/>
              </w:rPr>
              <w:t>12.0</w:t>
            </w:r>
          </w:p>
        </w:tc>
      </w:tr>
      <w:tr w:rsidR="006F1777" w14:paraId="2A2DA888" w14:textId="77777777" w:rsidTr="00747D4E">
        <w:tc>
          <w:tcPr>
            <w:tcW w:w="4565" w:type="dxa"/>
            <w:tcBorders>
              <w:top w:val="nil"/>
              <w:left w:val="nil"/>
              <w:bottom w:val="nil"/>
              <w:right w:val="nil"/>
            </w:tcBorders>
            <w:hideMark/>
          </w:tcPr>
          <w:p w14:paraId="03DDAFC6" w14:textId="77777777" w:rsidR="006F1777" w:rsidRPr="008946E3" w:rsidRDefault="006F1777" w:rsidP="00747D4E">
            <w:pPr>
              <w:rPr>
                <w:rFonts w:ascii="Times New Roman" w:hAnsi="Times New Roman"/>
              </w:rPr>
            </w:pPr>
            <w:r w:rsidRPr="008946E3">
              <w:rPr>
                <w:rFonts w:ascii="Times New Roman" w:hAnsi="Times New Roman"/>
              </w:rPr>
              <w:t>Level II</w:t>
            </w:r>
          </w:p>
        </w:tc>
        <w:tc>
          <w:tcPr>
            <w:tcW w:w="1701" w:type="dxa"/>
            <w:tcBorders>
              <w:top w:val="nil"/>
              <w:left w:val="nil"/>
              <w:bottom w:val="nil"/>
              <w:right w:val="nil"/>
            </w:tcBorders>
            <w:hideMark/>
          </w:tcPr>
          <w:p w14:paraId="6AACF267" w14:textId="77777777" w:rsidR="006F1777" w:rsidRPr="008946E3" w:rsidRDefault="006F1777" w:rsidP="00747D4E">
            <w:pPr>
              <w:rPr>
                <w:rFonts w:ascii="Times New Roman" w:hAnsi="Times New Roman"/>
              </w:rPr>
            </w:pPr>
            <w:r w:rsidRPr="008946E3">
              <w:rPr>
                <w:rFonts w:ascii="Times New Roman" w:hAnsi="Times New Roman"/>
              </w:rPr>
              <w:t>9</w:t>
            </w:r>
          </w:p>
        </w:tc>
        <w:tc>
          <w:tcPr>
            <w:tcW w:w="2268" w:type="dxa"/>
            <w:tcBorders>
              <w:top w:val="nil"/>
              <w:left w:val="nil"/>
              <w:bottom w:val="nil"/>
              <w:right w:val="nil"/>
            </w:tcBorders>
            <w:hideMark/>
          </w:tcPr>
          <w:p w14:paraId="07DC5175" w14:textId="77777777" w:rsidR="006F1777" w:rsidRPr="008946E3" w:rsidRDefault="006F1777" w:rsidP="00747D4E">
            <w:pPr>
              <w:rPr>
                <w:rFonts w:ascii="Times New Roman" w:hAnsi="Times New Roman"/>
              </w:rPr>
            </w:pPr>
            <w:r w:rsidRPr="008946E3">
              <w:rPr>
                <w:rFonts w:ascii="Times New Roman" w:hAnsi="Times New Roman"/>
              </w:rPr>
              <w:t>12.0</w:t>
            </w:r>
          </w:p>
        </w:tc>
      </w:tr>
      <w:tr w:rsidR="006F1777" w14:paraId="6BB33466" w14:textId="77777777" w:rsidTr="00747D4E">
        <w:tc>
          <w:tcPr>
            <w:tcW w:w="4565" w:type="dxa"/>
            <w:tcBorders>
              <w:top w:val="nil"/>
              <w:left w:val="nil"/>
              <w:bottom w:val="nil"/>
              <w:right w:val="nil"/>
            </w:tcBorders>
            <w:hideMark/>
          </w:tcPr>
          <w:p w14:paraId="34A737A2" w14:textId="77777777" w:rsidR="006F1777" w:rsidRPr="008946E3" w:rsidRDefault="006F1777" w:rsidP="00747D4E">
            <w:pPr>
              <w:rPr>
                <w:rFonts w:ascii="Times New Roman" w:hAnsi="Times New Roman"/>
              </w:rPr>
            </w:pPr>
            <w:r w:rsidRPr="008946E3">
              <w:rPr>
                <w:rFonts w:ascii="Times New Roman" w:hAnsi="Times New Roman"/>
              </w:rPr>
              <w:t>Level III</w:t>
            </w:r>
          </w:p>
        </w:tc>
        <w:tc>
          <w:tcPr>
            <w:tcW w:w="1701" w:type="dxa"/>
            <w:tcBorders>
              <w:top w:val="nil"/>
              <w:left w:val="nil"/>
              <w:bottom w:val="nil"/>
              <w:right w:val="nil"/>
            </w:tcBorders>
            <w:hideMark/>
          </w:tcPr>
          <w:p w14:paraId="0E0E0D9C" w14:textId="77777777" w:rsidR="006F1777" w:rsidRPr="008946E3" w:rsidRDefault="006F1777" w:rsidP="00747D4E">
            <w:pPr>
              <w:rPr>
                <w:rFonts w:ascii="Times New Roman" w:hAnsi="Times New Roman"/>
              </w:rPr>
            </w:pPr>
            <w:r w:rsidRPr="008946E3">
              <w:rPr>
                <w:rFonts w:ascii="Times New Roman" w:hAnsi="Times New Roman"/>
              </w:rPr>
              <w:t>22</w:t>
            </w:r>
          </w:p>
        </w:tc>
        <w:tc>
          <w:tcPr>
            <w:tcW w:w="2268" w:type="dxa"/>
            <w:tcBorders>
              <w:top w:val="nil"/>
              <w:left w:val="nil"/>
              <w:bottom w:val="nil"/>
              <w:right w:val="nil"/>
            </w:tcBorders>
            <w:hideMark/>
          </w:tcPr>
          <w:p w14:paraId="4C2CBF49" w14:textId="77777777" w:rsidR="006F1777" w:rsidRPr="008946E3" w:rsidRDefault="006F1777" w:rsidP="00747D4E">
            <w:pPr>
              <w:rPr>
                <w:rFonts w:ascii="Times New Roman" w:hAnsi="Times New Roman"/>
              </w:rPr>
            </w:pPr>
            <w:r w:rsidRPr="008946E3">
              <w:rPr>
                <w:rFonts w:ascii="Times New Roman" w:hAnsi="Times New Roman"/>
              </w:rPr>
              <w:t>29.3</w:t>
            </w:r>
          </w:p>
        </w:tc>
      </w:tr>
      <w:tr w:rsidR="006F1777" w14:paraId="0D6B6F7F" w14:textId="77777777" w:rsidTr="00747D4E">
        <w:tc>
          <w:tcPr>
            <w:tcW w:w="4565" w:type="dxa"/>
            <w:tcBorders>
              <w:top w:val="nil"/>
              <w:left w:val="nil"/>
              <w:bottom w:val="nil"/>
              <w:right w:val="nil"/>
            </w:tcBorders>
            <w:hideMark/>
          </w:tcPr>
          <w:p w14:paraId="54EE27F0" w14:textId="77777777" w:rsidR="006F1777" w:rsidRPr="008946E3" w:rsidRDefault="006F1777" w:rsidP="00747D4E">
            <w:pPr>
              <w:rPr>
                <w:rFonts w:ascii="Times New Roman" w:hAnsi="Times New Roman"/>
              </w:rPr>
            </w:pPr>
            <w:r w:rsidRPr="008946E3">
              <w:rPr>
                <w:rFonts w:ascii="Times New Roman" w:hAnsi="Times New Roman"/>
              </w:rPr>
              <w:t>Level IV</w:t>
            </w:r>
          </w:p>
        </w:tc>
        <w:tc>
          <w:tcPr>
            <w:tcW w:w="1701" w:type="dxa"/>
            <w:tcBorders>
              <w:top w:val="nil"/>
              <w:left w:val="nil"/>
              <w:bottom w:val="nil"/>
              <w:right w:val="nil"/>
            </w:tcBorders>
            <w:hideMark/>
          </w:tcPr>
          <w:p w14:paraId="4F7EF7D4" w14:textId="77777777" w:rsidR="006F1777" w:rsidRPr="008946E3" w:rsidRDefault="006F1777" w:rsidP="00747D4E">
            <w:pPr>
              <w:rPr>
                <w:rFonts w:ascii="Times New Roman" w:hAnsi="Times New Roman"/>
              </w:rPr>
            </w:pPr>
            <w:r w:rsidRPr="008946E3">
              <w:rPr>
                <w:rFonts w:ascii="Times New Roman" w:hAnsi="Times New Roman"/>
              </w:rPr>
              <w:t>22</w:t>
            </w:r>
          </w:p>
        </w:tc>
        <w:tc>
          <w:tcPr>
            <w:tcW w:w="2268" w:type="dxa"/>
            <w:tcBorders>
              <w:top w:val="nil"/>
              <w:left w:val="nil"/>
              <w:bottom w:val="nil"/>
              <w:right w:val="nil"/>
            </w:tcBorders>
            <w:hideMark/>
          </w:tcPr>
          <w:p w14:paraId="54F67175" w14:textId="77777777" w:rsidR="006F1777" w:rsidRPr="008946E3" w:rsidRDefault="006F1777" w:rsidP="00747D4E">
            <w:pPr>
              <w:rPr>
                <w:rFonts w:ascii="Times New Roman" w:hAnsi="Times New Roman"/>
              </w:rPr>
            </w:pPr>
            <w:r w:rsidRPr="008946E3">
              <w:rPr>
                <w:rFonts w:ascii="Times New Roman" w:hAnsi="Times New Roman"/>
              </w:rPr>
              <w:t>29.3</w:t>
            </w:r>
          </w:p>
        </w:tc>
      </w:tr>
      <w:tr w:rsidR="006F1777" w14:paraId="331B2C27" w14:textId="77777777" w:rsidTr="00747D4E">
        <w:tc>
          <w:tcPr>
            <w:tcW w:w="4565" w:type="dxa"/>
            <w:tcBorders>
              <w:top w:val="nil"/>
              <w:left w:val="nil"/>
              <w:bottom w:val="single" w:sz="4" w:space="0" w:color="auto"/>
              <w:right w:val="nil"/>
            </w:tcBorders>
            <w:hideMark/>
          </w:tcPr>
          <w:p w14:paraId="6DA11461" w14:textId="77777777" w:rsidR="006F1777" w:rsidRPr="008946E3" w:rsidRDefault="006F1777" w:rsidP="00747D4E">
            <w:pPr>
              <w:rPr>
                <w:rFonts w:ascii="Times New Roman" w:hAnsi="Times New Roman"/>
              </w:rPr>
            </w:pPr>
            <w:r w:rsidRPr="008946E3">
              <w:rPr>
                <w:rFonts w:ascii="Times New Roman" w:hAnsi="Times New Roman"/>
              </w:rPr>
              <w:t>Level V</w:t>
            </w:r>
          </w:p>
        </w:tc>
        <w:tc>
          <w:tcPr>
            <w:tcW w:w="1701" w:type="dxa"/>
            <w:tcBorders>
              <w:top w:val="nil"/>
              <w:left w:val="nil"/>
              <w:bottom w:val="single" w:sz="4" w:space="0" w:color="auto"/>
              <w:right w:val="nil"/>
            </w:tcBorders>
            <w:hideMark/>
          </w:tcPr>
          <w:p w14:paraId="5797C4BF" w14:textId="77777777" w:rsidR="006F1777" w:rsidRPr="008946E3" w:rsidRDefault="006F1777" w:rsidP="00747D4E">
            <w:pPr>
              <w:rPr>
                <w:rFonts w:ascii="Times New Roman" w:hAnsi="Times New Roman"/>
              </w:rPr>
            </w:pPr>
            <w:r w:rsidRPr="008946E3">
              <w:rPr>
                <w:rFonts w:ascii="Times New Roman" w:hAnsi="Times New Roman"/>
              </w:rPr>
              <w:t>13</w:t>
            </w:r>
          </w:p>
        </w:tc>
        <w:tc>
          <w:tcPr>
            <w:tcW w:w="2268" w:type="dxa"/>
            <w:tcBorders>
              <w:top w:val="nil"/>
              <w:left w:val="nil"/>
              <w:bottom w:val="single" w:sz="4" w:space="0" w:color="auto"/>
              <w:right w:val="nil"/>
            </w:tcBorders>
            <w:hideMark/>
          </w:tcPr>
          <w:p w14:paraId="7463C8CC" w14:textId="77777777" w:rsidR="006F1777" w:rsidRPr="008946E3" w:rsidRDefault="006F1777" w:rsidP="00747D4E">
            <w:pPr>
              <w:rPr>
                <w:rFonts w:ascii="Times New Roman" w:hAnsi="Times New Roman"/>
              </w:rPr>
            </w:pPr>
            <w:r w:rsidRPr="008946E3">
              <w:rPr>
                <w:rFonts w:ascii="Times New Roman" w:hAnsi="Times New Roman"/>
              </w:rPr>
              <w:t>17.4</w:t>
            </w:r>
          </w:p>
        </w:tc>
      </w:tr>
    </w:tbl>
    <w:p w14:paraId="34799954" w14:textId="77777777" w:rsidR="00F6523D" w:rsidRPr="00F6523D" w:rsidRDefault="00F6523D" w:rsidP="00F6523D">
      <w:pPr>
        <w:rPr>
          <w:rFonts w:ascii="Arial" w:hAnsi="Arial" w:cs="Arial"/>
        </w:rPr>
      </w:pPr>
    </w:p>
    <w:p w14:paraId="37FBF818" w14:textId="7C085628" w:rsidR="00F6523D" w:rsidRPr="00F6523D" w:rsidRDefault="00F6523D" w:rsidP="00F6523D">
      <w:pPr>
        <w:rPr>
          <w:rFonts w:ascii="Arial" w:hAnsi="Arial" w:cs="Arial"/>
        </w:rPr>
      </w:pPr>
      <w:r w:rsidRPr="00F6523D">
        <w:rPr>
          <w:rFonts w:ascii="Arial" w:hAnsi="Arial" w:cs="Arial"/>
        </w:rPr>
        <w:lastRenderedPageBreak/>
        <w:t xml:space="preserve">The Children’s global assessment scale was used to group the level of functioning of the children into ten (10) classes as shown in table 4. Lower levels of functioning was more frequent in children in the participants particularly   40-31 (22.7%) and 30-21 (21.3%). Only 2.7% of the children in the study group had good level of functioning. </w:t>
      </w:r>
    </w:p>
    <w:p w14:paraId="75C17BCF" w14:textId="77777777" w:rsidR="006F1777" w:rsidRDefault="006F1777" w:rsidP="006F1777">
      <w:pPr>
        <w:rPr>
          <w:rFonts w:ascii="Times New Roman" w:hAnsi="Times New Roman"/>
          <w:b/>
        </w:rPr>
      </w:pPr>
    </w:p>
    <w:p w14:paraId="1AB7A2CC" w14:textId="77777777" w:rsidR="006F1777" w:rsidRDefault="006F1777" w:rsidP="006F1777">
      <w:pPr>
        <w:rPr>
          <w:rFonts w:ascii="Times New Roman" w:hAnsi="Times New Roman"/>
          <w:b/>
        </w:rPr>
      </w:pPr>
    </w:p>
    <w:p w14:paraId="11ED237C" w14:textId="77777777" w:rsidR="006F1777" w:rsidRPr="008946E3" w:rsidRDefault="006F1777" w:rsidP="006F1777">
      <w:pPr>
        <w:rPr>
          <w:rFonts w:ascii="Times New Roman" w:hAnsi="Times New Roman"/>
          <w:b/>
        </w:rPr>
      </w:pPr>
      <w:r w:rsidRPr="008946E3">
        <w:rPr>
          <w:rFonts w:ascii="Times New Roman" w:hAnsi="Times New Roman"/>
          <w:b/>
        </w:rPr>
        <w:t>Table 4: level of functioning of the children</w:t>
      </w:r>
    </w:p>
    <w:tbl>
      <w:tblPr>
        <w:tblW w:w="2561" w:type="pct"/>
        <w:tblInd w:w="-5" w:type="dxa"/>
        <w:tblLook w:val="04A0" w:firstRow="1" w:lastRow="0" w:firstColumn="1" w:lastColumn="0" w:noHBand="0" w:noVBand="1"/>
      </w:tblPr>
      <w:tblGrid>
        <w:gridCol w:w="4329"/>
        <w:gridCol w:w="1313"/>
      </w:tblGrid>
      <w:tr w:rsidR="006F1777" w:rsidRPr="008946E3" w14:paraId="2C9E5413" w14:textId="77777777" w:rsidTr="00110883">
        <w:trPr>
          <w:trHeight w:val="458"/>
        </w:trPr>
        <w:tc>
          <w:tcPr>
            <w:tcW w:w="3836" w:type="pct"/>
            <w:tcBorders>
              <w:top w:val="single" w:sz="4" w:space="0" w:color="auto"/>
              <w:left w:val="nil"/>
              <w:bottom w:val="single" w:sz="4" w:space="0" w:color="auto"/>
              <w:right w:val="nil"/>
            </w:tcBorders>
            <w:hideMark/>
          </w:tcPr>
          <w:p w14:paraId="51770870" w14:textId="77777777" w:rsidR="006F1777" w:rsidRPr="008946E3" w:rsidRDefault="006F1777" w:rsidP="00747D4E">
            <w:pPr>
              <w:spacing w:line="360" w:lineRule="auto"/>
              <w:rPr>
                <w:rFonts w:ascii="Times New Roman" w:hAnsi="Times New Roman"/>
                <w:b/>
              </w:rPr>
            </w:pPr>
            <w:r w:rsidRPr="008946E3">
              <w:rPr>
                <w:rFonts w:ascii="Times New Roman" w:hAnsi="Times New Roman"/>
                <w:b/>
              </w:rPr>
              <w:t>Variable</w:t>
            </w:r>
          </w:p>
        </w:tc>
        <w:tc>
          <w:tcPr>
            <w:tcW w:w="1164" w:type="pct"/>
            <w:tcBorders>
              <w:top w:val="single" w:sz="4" w:space="0" w:color="auto"/>
              <w:left w:val="nil"/>
              <w:bottom w:val="single" w:sz="4" w:space="0" w:color="auto"/>
              <w:right w:val="nil"/>
            </w:tcBorders>
            <w:hideMark/>
          </w:tcPr>
          <w:p w14:paraId="5E8B99F6" w14:textId="77777777" w:rsidR="006F1777" w:rsidRPr="008946E3" w:rsidRDefault="006F1777" w:rsidP="00747D4E">
            <w:pPr>
              <w:spacing w:line="360" w:lineRule="auto"/>
              <w:jc w:val="center"/>
              <w:rPr>
                <w:rFonts w:ascii="Times New Roman" w:hAnsi="Times New Roman"/>
                <w:b/>
              </w:rPr>
            </w:pPr>
            <w:proofErr w:type="gramStart"/>
            <w:r w:rsidRPr="008946E3">
              <w:rPr>
                <w:rFonts w:ascii="Times New Roman" w:hAnsi="Times New Roman"/>
                <w:b/>
              </w:rPr>
              <w:t>N(</w:t>
            </w:r>
            <w:proofErr w:type="gramEnd"/>
            <w:r w:rsidRPr="008946E3">
              <w:rPr>
                <w:rFonts w:ascii="Times New Roman" w:hAnsi="Times New Roman"/>
                <w:b/>
              </w:rPr>
              <w:t xml:space="preserve">%) </w:t>
            </w:r>
          </w:p>
        </w:tc>
      </w:tr>
      <w:tr w:rsidR="006F1777" w:rsidRPr="008946E3" w14:paraId="06CA05EE" w14:textId="77777777" w:rsidTr="00747D4E">
        <w:trPr>
          <w:trHeight w:val="795"/>
        </w:trPr>
        <w:tc>
          <w:tcPr>
            <w:tcW w:w="3836" w:type="pct"/>
            <w:tcBorders>
              <w:top w:val="single" w:sz="4" w:space="0" w:color="auto"/>
              <w:left w:val="nil"/>
              <w:bottom w:val="nil"/>
              <w:right w:val="nil"/>
            </w:tcBorders>
            <w:hideMark/>
          </w:tcPr>
          <w:p w14:paraId="510C3159" w14:textId="77777777" w:rsidR="006F1777" w:rsidRPr="008946E3" w:rsidRDefault="006F1777" w:rsidP="00747D4E">
            <w:pPr>
              <w:spacing w:line="360" w:lineRule="auto"/>
              <w:rPr>
                <w:rFonts w:ascii="Times New Roman" w:hAnsi="Times New Roman"/>
                <w:b/>
              </w:rPr>
            </w:pPr>
            <w:r w:rsidRPr="008946E3">
              <w:rPr>
                <w:rFonts w:ascii="Times New Roman" w:hAnsi="Times New Roman"/>
                <w:b/>
              </w:rPr>
              <w:t>Children’s global assessment of functioning</w:t>
            </w:r>
          </w:p>
        </w:tc>
        <w:tc>
          <w:tcPr>
            <w:tcW w:w="1164" w:type="pct"/>
            <w:tcBorders>
              <w:top w:val="single" w:sz="4" w:space="0" w:color="auto"/>
              <w:left w:val="nil"/>
              <w:bottom w:val="nil"/>
              <w:right w:val="nil"/>
            </w:tcBorders>
          </w:tcPr>
          <w:p w14:paraId="5BCDF201" w14:textId="77777777" w:rsidR="006F1777" w:rsidRPr="008946E3" w:rsidRDefault="006F1777" w:rsidP="00747D4E">
            <w:pPr>
              <w:spacing w:line="360" w:lineRule="auto"/>
              <w:jc w:val="center"/>
              <w:rPr>
                <w:rFonts w:ascii="Times New Roman" w:hAnsi="Times New Roman"/>
              </w:rPr>
            </w:pPr>
          </w:p>
        </w:tc>
      </w:tr>
      <w:tr w:rsidR="006F1777" w:rsidRPr="008946E3" w14:paraId="743F59A3" w14:textId="77777777" w:rsidTr="00747D4E">
        <w:trPr>
          <w:trHeight w:val="390"/>
        </w:trPr>
        <w:tc>
          <w:tcPr>
            <w:tcW w:w="3836" w:type="pct"/>
            <w:tcBorders>
              <w:top w:val="nil"/>
              <w:left w:val="nil"/>
              <w:bottom w:val="nil"/>
              <w:right w:val="nil"/>
            </w:tcBorders>
            <w:hideMark/>
          </w:tcPr>
          <w:p w14:paraId="0F522EB7"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100 – 91</w:t>
            </w:r>
          </w:p>
        </w:tc>
        <w:tc>
          <w:tcPr>
            <w:tcW w:w="1164" w:type="pct"/>
            <w:tcBorders>
              <w:top w:val="nil"/>
              <w:left w:val="nil"/>
              <w:bottom w:val="nil"/>
              <w:right w:val="nil"/>
            </w:tcBorders>
            <w:hideMark/>
          </w:tcPr>
          <w:p w14:paraId="5ED6DF3F"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2(2.7)</w:t>
            </w:r>
          </w:p>
        </w:tc>
      </w:tr>
      <w:tr w:rsidR="006F1777" w:rsidRPr="008946E3" w14:paraId="64D9C057" w14:textId="77777777" w:rsidTr="00747D4E">
        <w:trPr>
          <w:trHeight w:val="404"/>
        </w:trPr>
        <w:tc>
          <w:tcPr>
            <w:tcW w:w="3836" w:type="pct"/>
            <w:tcBorders>
              <w:top w:val="nil"/>
              <w:left w:val="nil"/>
              <w:bottom w:val="nil"/>
              <w:right w:val="nil"/>
            </w:tcBorders>
            <w:hideMark/>
          </w:tcPr>
          <w:p w14:paraId="3D5EB5AE"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90 – 81</w:t>
            </w:r>
          </w:p>
        </w:tc>
        <w:tc>
          <w:tcPr>
            <w:tcW w:w="1164" w:type="pct"/>
            <w:tcBorders>
              <w:top w:val="nil"/>
              <w:left w:val="nil"/>
              <w:bottom w:val="nil"/>
              <w:right w:val="nil"/>
            </w:tcBorders>
            <w:hideMark/>
          </w:tcPr>
          <w:p w14:paraId="756CAA9A"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0 (0.0)</w:t>
            </w:r>
          </w:p>
        </w:tc>
      </w:tr>
      <w:tr w:rsidR="006F1777" w:rsidRPr="008946E3" w14:paraId="074EEF57" w14:textId="77777777" w:rsidTr="00747D4E">
        <w:trPr>
          <w:trHeight w:val="404"/>
        </w:trPr>
        <w:tc>
          <w:tcPr>
            <w:tcW w:w="3836" w:type="pct"/>
            <w:tcBorders>
              <w:top w:val="nil"/>
              <w:left w:val="nil"/>
              <w:bottom w:val="nil"/>
              <w:right w:val="nil"/>
            </w:tcBorders>
            <w:hideMark/>
          </w:tcPr>
          <w:p w14:paraId="10B4C71D"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80 – 71 </w:t>
            </w:r>
          </w:p>
        </w:tc>
        <w:tc>
          <w:tcPr>
            <w:tcW w:w="1164" w:type="pct"/>
            <w:tcBorders>
              <w:top w:val="nil"/>
              <w:left w:val="nil"/>
              <w:bottom w:val="nil"/>
              <w:right w:val="nil"/>
            </w:tcBorders>
            <w:hideMark/>
          </w:tcPr>
          <w:p w14:paraId="02476088"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1 (1.3)</w:t>
            </w:r>
          </w:p>
        </w:tc>
      </w:tr>
      <w:tr w:rsidR="006F1777" w:rsidRPr="008946E3" w14:paraId="27B18172" w14:textId="77777777" w:rsidTr="00747D4E">
        <w:trPr>
          <w:trHeight w:val="390"/>
        </w:trPr>
        <w:tc>
          <w:tcPr>
            <w:tcW w:w="3836" w:type="pct"/>
            <w:tcBorders>
              <w:top w:val="nil"/>
              <w:left w:val="nil"/>
              <w:bottom w:val="nil"/>
              <w:right w:val="nil"/>
            </w:tcBorders>
            <w:hideMark/>
          </w:tcPr>
          <w:p w14:paraId="7A409D58"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70 – 61 </w:t>
            </w:r>
          </w:p>
        </w:tc>
        <w:tc>
          <w:tcPr>
            <w:tcW w:w="1164" w:type="pct"/>
            <w:tcBorders>
              <w:top w:val="nil"/>
              <w:left w:val="nil"/>
              <w:bottom w:val="nil"/>
              <w:right w:val="nil"/>
            </w:tcBorders>
            <w:hideMark/>
          </w:tcPr>
          <w:p w14:paraId="1BE12768"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3 (4.0)</w:t>
            </w:r>
          </w:p>
        </w:tc>
      </w:tr>
      <w:tr w:rsidR="006F1777" w:rsidRPr="008946E3" w14:paraId="6E553493" w14:textId="77777777" w:rsidTr="00747D4E">
        <w:trPr>
          <w:trHeight w:val="404"/>
        </w:trPr>
        <w:tc>
          <w:tcPr>
            <w:tcW w:w="3836" w:type="pct"/>
            <w:tcBorders>
              <w:top w:val="nil"/>
              <w:left w:val="nil"/>
              <w:bottom w:val="nil"/>
              <w:right w:val="nil"/>
            </w:tcBorders>
            <w:hideMark/>
          </w:tcPr>
          <w:p w14:paraId="5FBFC2E3"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60 – 51 </w:t>
            </w:r>
          </w:p>
        </w:tc>
        <w:tc>
          <w:tcPr>
            <w:tcW w:w="1164" w:type="pct"/>
            <w:tcBorders>
              <w:top w:val="nil"/>
              <w:left w:val="nil"/>
              <w:bottom w:val="nil"/>
              <w:right w:val="nil"/>
            </w:tcBorders>
            <w:hideMark/>
          </w:tcPr>
          <w:p w14:paraId="5AA45B73"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7 (9.3)</w:t>
            </w:r>
          </w:p>
        </w:tc>
      </w:tr>
      <w:tr w:rsidR="006F1777" w:rsidRPr="008946E3" w14:paraId="572DFDBF" w14:textId="77777777" w:rsidTr="00747D4E">
        <w:trPr>
          <w:trHeight w:val="390"/>
        </w:trPr>
        <w:tc>
          <w:tcPr>
            <w:tcW w:w="3836" w:type="pct"/>
            <w:tcBorders>
              <w:top w:val="nil"/>
              <w:left w:val="nil"/>
              <w:bottom w:val="nil"/>
              <w:right w:val="nil"/>
            </w:tcBorders>
            <w:hideMark/>
          </w:tcPr>
          <w:p w14:paraId="55CED786"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50 – 41 </w:t>
            </w:r>
          </w:p>
        </w:tc>
        <w:tc>
          <w:tcPr>
            <w:tcW w:w="1164" w:type="pct"/>
            <w:tcBorders>
              <w:top w:val="nil"/>
              <w:left w:val="nil"/>
              <w:bottom w:val="nil"/>
              <w:right w:val="nil"/>
            </w:tcBorders>
            <w:hideMark/>
          </w:tcPr>
          <w:p w14:paraId="7B2F0DB6"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7 (9.3)</w:t>
            </w:r>
          </w:p>
        </w:tc>
      </w:tr>
      <w:tr w:rsidR="006F1777" w:rsidRPr="008946E3" w14:paraId="596B87B9" w14:textId="77777777" w:rsidTr="00747D4E">
        <w:trPr>
          <w:trHeight w:val="404"/>
        </w:trPr>
        <w:tc>
          <w:tcPr>
            <w:tcW w:w="3836" w:type="pct"/>
            <w:tcBorders>
              <w:top w:val="nil"/>
              <w:left w:val="nil"/>
              <w:bottom w:val="nil"/>
              <w:right w:val="nil"/>
            </w:tcBorders>
            <w:hideMark/>
          </w:tcPr>
          <w:p w14:paraId="1A6C6154"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40 – 31 </w:t>
            </w:r>
          </w:p>
        </w:tc>
        <w:tc>
          <w:tcPr>
            <w:tcW w:w="1164" w:type="pct"/>
            <w:tcBorders>
              <w:top w:val="nil"/>
              <w:left w:val="nil"/>
              <w:bottom w:val="nil"/>
              <w:right w:val="nil"/>
            </w:tcBorders>
            <w:hideMark/>
          </w:tcPr>
          <w:p w14:paraId="4ADE9E4B"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17(22.7)</w:t>
            </w:r>
          </w:p>
        </w:tc>
      </w:tr>
      <w:tr w:rsidR="006F1777" w:rsidRPr="008946E3" w14:paraId="047659D4" w14:textId="77777777" w:rsidTr="00747D4E">
        <w:trPr>
          <w:trHeight w:val="404"/>
        </w:trPr>
        <w:tc>
          <w:tcPr>
            <w:tcW w:w="3836" w:type="pct"/>
            <w:tcBorders>
              <w:top w:val="nil"/>
              <w:left w:val="nil"/>
              <w:bottom w:val="nil"/>
              <w:right w:val="nil"/>
            </w:tcBorders>
            <w:hideMark/>
          </w:tcPr>
          <w:p w14:paraId="0D42B44E"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30 – 21 </w:t>
            </w:r>
          </w:p>
        </w:tc>
        <w:tc>
          <w:tcPr>
            <w:tcW w:w="1164" w:type="pct"/>
            <w:tcBorders>
              <w:top w:val="nil"/>
              <w:left w:val="nil"/>
              <w:bottom w:val="nil"/>
              <w:right w:val="nil"/>
            </w:tcBorders>
            <w:hideMark/>
          </w:tcPr>
          <w:p w14:paraId="530BBD9F" w14:textId="359D3CE8" w:rsidR="006F1777" w:rsidRPr="008946E3" w:rsidRDefault="00110883" w:rsidP="00747D4E">
            <w:pPr>
              <w:spacing w:line="360" w:lineRule="auto"/>
              <w:rPr>
                <w:rFonts w:ascii="Times New Roman" w:hAnsi="Times New Roman"/>
              </w:rPr>
            </w:pPr>
            <w:r>
              <w:rPr>
                <w:rFonts w:ascii="Times New Roman" w:hAnsi="Times New Roman"/>
              </w:rPr>
              <w:t xml:space="preserve">    16(21.3</w:t>
            </w:r>
            <w:r w:rsidR="006F1777" w:rsidRPr="008946E3">
              <w:rPr>
                <w:rFonts w:ascii="Times New Roman" w:hAnsi="Times New Roman"/>
              </w:rPr>
              <w:t>)</w:t>
            </w:r>
          </w:p>
        </w:tc>
      </w:tr>
      <w:tr w:rsidR="006F1777" w:rsidRPr="008946E3" w14:paraId="06E4B555" w14:textId="77777777" w:rsidTr="00747D4E">
        <w:trPr>
          <w:trHeight w:val="390"/>
        </w:trPr>
        <w:tc>
          <w:tcPr>
            <w:tcW w:w="3836" w:type="pct"/>
            <w:tcBorders>
              <w:top w:val="nil"/>
              <w:left w:val="nil"/>
              <w:bottom w:val="nil"/>
              <w:right w:val="nil"/>
            </w:tcBorders>
            <w:hideMark/>
          </w:tcPr>
          <w:p w14:paraId="4B60BE0E"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20 – 11</w:t>
            </w:r>
          </w:p>
        </w:tc>
        <w:tc>
          <w:tcPr>
            <w:tcW w:w="1164" w:type="pct"/>
            <w:tcBorders>
              <w:top w:val="nil"/>
              <w:left w:val="nil"/>
              <w:bottom w:val="nil"/>
              <w:right w:val="nil"/>
            </w:tcBorders>
            <w:hideMark/>
          </w:tcPr>
          <w:p w14:paraId="59680716"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11(14.7)</w:t>
            </w:r>
          </w:p>
        </w:tc>
      </w:tr>
      <w:tr w:rsidR="006F1777" w:rsidRPr="008946E3" w14:paraId="243CE3EE" w14:textId="77777777" w:rsidTr="00747D4E">
        <w:trPr>
          <w:trHeight w:val="390"/>
        </w:trPr>
        <w:tc>
          <w:tcPr>
            <w:tcW w:w="3836" w:type="pct"/>
            <w:tcBorders>
              <w:top w:val="nil"/>
              <w:left w:val="nil"/>
              <w:bottom w:val="single" w:sz="4" w:space="0" w:color="auto"/>
              <w:right w:val="nil"/>
            </w:tcBorders>
            <w:hideMark/>
          </w:tcPr>
          <w:p w14:paraId="0F0D254B" w14:textId="77777777" w:rsidR="006F1777" w:rsidRPr="008946E3" w:rsidRDefault="006F1777" w:rsidP="00747D4E">
            <w:pPr>
              <w:spacing w:line="360" w:lineRule="auto"/>
              <w:rPr>
                <w:rFonts w:ascii="Times New Roman" w:hAnsi="Times New Roman"/>
              </w:rPr>
            </w:pPr>
            <w:r w:rsidRPr="008946E3">
              <w:rPr>
                <w:rFonts w:ascii="Times New Roman" w:hAnsi="Times New Roman"/>
              </w:rPr>
              <w:t xml:space="preserve"> 10 – 1 </w:t>
            </w:r>
          </w:p>
        </w:tc>
        <w:tc>
          <w:tcPr>
            <w:tcW w:w="1164" w:type="pct"/>
            <w:tcBorders>
              <w:top w:val="nil"/>
              <w:left w:val="nil"/>
              <w:bottom w:val="single" w:sz="4" w:space="0" w:color="auto"/>
              <w:right w:val="nil"/>
            </w:tcBorders>
            <w:hideMark/>
          </w:tcPr>
          <w:p w14:paraId="065C768E" w14:textId="77777777" w:rsidR="006F1777" w:rsidRPr="008946E3" w:rsidRDefault="006F1777" w:rsidP="00747D4E">
            <w:pPr>
              <w:spacing w:line="360" w:lineRule="auto"/>
              <w:jc w:val="center"/>
              <w:rPr>
                <w:rFonts w:ascii="Times New Roman" w:hAnsi="Times New Roman"/>
              </w:rPr>
            </w:pPr>
            <w:r w:rsidRPr="008946E3">
              <w:rPr>
                <w:rFonts w:ascii="Times New Roman" w:hAnsi="Times New Roman"/>
              </w:rPr>
              <w:t>11(14.7)</w:t>
            </w:r>
          </w:p>
        </w:tc>
      </w:tr>
    </w:tbl>
    <w:p w14:paraId="4F00D9BB" w14:textId="77777777" w:rsidR="00F6523D" w:rsidRPr="00F6523D" w:rsidRDefault="00F6523D" w:rsidP="00F6523D">
      <w:pPr>
        <w:rPr>
          <w:rFonts w:ascii="Arial" w:hAnsi="Arial" w:cs="Arial"/>
        </w:rPr>
      </w:pPr>
    </w:p>
    <w:p w14:paraId="6EADC494" w14:textId="77777777" w:rsidR="00F6523D" w:rsidRPr="00F6523D" w:rsidRDefault="00F6523D" w:rsidP="00F6523D">
      <w:pPr>
        <w:rPr>
          <w:rFonts w:ascii="Arial" w:hAnsi="Arial" w:cs="Arial"/>
        </w:rPr>
      </w:pPr>
    </w:p>
    <w:p w14:paraId="7853B874" w14:textId="77777777" w:rsidR="00110883" w:rsidRDefault="00110883" w:rsidP="006F1777">
      <w:pPr>
        <w:rPr>
          <w:rFonts w:ascii="Arial" w:hAnsi="Arial" w:cs="Arial"/>
        </w:rPr>
      </w:pPr>
      <w:r w:rsidRPr="00F6523D">
        <w:rPr>
          <w:rFonts w:ascii="Arial" w:hAnsi="Arial" w:cs="Arial"/>
        </w:rPr>
        <w:t>Table 5 shows the levels of intellectual disability in the children. Majority (97.3%) of the participants had intellectual disability.</w:t>
      </w:r>
    </w:p>
    <w:p w14:paraId="1B5B6651" w14:textId="3ED8297C" w:rsidR="006F1777" w:rsidRPr="008946E3" w:rsidRDefault="006F1777" w:rsidP="006F1777">
      <w:pPr>
        <w:rPr>
          <w:rFonts w:ascii="Times New Roman" w:hAnsi="Times New Roman"/>
          <w:b/>
        </w:rPr>
      </w:pPr>
      <w:r w:rsidRPr="008946E3">
        <w:rPr>
          <w:rFonts w:ascii="Times New Roman" w:hAnsi="Times New Roman"/>
          <w:b/>
        </w:rPr>
        <w:t>Table 5: intellectual disability in the children</w:t>
      </w:r>
    </w:p>
    <w:tbl>
      <w:tblPr>
        <w:tblW w:w="2692" w:type="pct"/>
        <w:tblLook w:val="04A0" w:firstRow="1" w:lastRow="0" w:firstColumn="1" w:lastColumn="0" w:noHBand="0" w:noVBand="1"/>
      </w:tblPr>
      <w:tblGrid>
        <w:gridCol w:w="4712"/>
        <w:gridCol w:w="1219"/>
      </w:tblGrid>
      <w:tr w:rsidR="006F1777" w:rsidRPr="008946E3" w14:paraId="4943C78A" w14:textId="77777777" w:rsidTr="00747D4E">
        <w:tc>
          <w:tcPr>
            <w:tcW w:w="3972" w:type="pct"/>
            <w:tcBorders>
              <w:top w:val="single" w:sz="4" w:space="0" w:color="auto"/>
              <w:left w:val="nil"/>
              <w:bottom w:val="single" w:sz="4" w:space="0" w:color="auto"/>
              <w:right w:val="nil"/>
            </w:tcBorders>
            <w:hideMark/>
          </w:tcPr>
          <w:p w14:paraId="1C70F158" w14:textId="77777777" w:rsidR="006F1777" w:rsidRPr="008946E3" w:rsidRDefault="006F1777" w:rsidP="00747D4E">
            <w:pPr>
              <w:rPr>
                <w:rFonts w:ascii="Times New Roman" w:hAnsi="Times New Roman"/>
                <w:b/>
              </w:rPr>
            </w:pPr>
          </w:p>
          <w:p w14:paraId="33E76E1F" w14:textId="77777777" w:rsidR="006F1777" w:rsidRPr="008946E3" w:rsidRDefault="006F1777" w:rsidP="00747D4E">
            <w:pPr>
              <w:rPr>
                <w:rFonts w:ascii="Times New Roman" w:hAnsi="Times New Roman"/>
                <w:b/>
              </w:rPr>
            </w:pPr>
            <w:r w:rsidRPr="008946E3">
              <w:rPr>
                <w:rFonts w:ascii="Times New Roman" w:hAnsi="Times New Roman"/>
                <w:b/>
              </w:rPr>
              <w:t>Variable</w:t>
            </w:r>
          </w:p>
        </w:tc>
        <w:tc>
          <w:tcPr>
            <w:tcW w:w="1028" w:type="pct"/>
            <w:tcBorders>
              <w:top w:val="single" w:sz="4" w:space="0" w:color="auto"/>
              <w:left w:val="nil"/>
              <w:bottom w:val="single" w:sz="4" w:space="0" w:color="auto"/>
              <w:right w:val="nil"/>
            </w:tcBorders>
            <w:hideMark/>
          </w:tcPr>
          <w:p w14:paraId="50787B18" w14:textId="77777777" w:rsidR="006F1777" w:rsidRPr="008946E3" w:rsidRDefault="006F1777" w:rsidP="00747D4E">
            <w:pPr>
              <w:jc w:val="center"/>
              <w:rPr>
                <w:rFonts w:ascii="Times New Roman" w:hAnsi="Times New Roman"/>
                <w:b/>
              </w:rPr>
            </w:pPr>
          </w:p>
          <w:p w14:paraId="39172DC6" w14:textId="77777777" w:rsidR="006F1777" w:rsidRPr="008946E3" w:rsidRDefault="006F1777" w:rsidP="00747D4E">
            <w:pPr>
              <w:jc w:val="center"/>
              <w:rPr>
                <w:rFonts w:ascii="Times New Roman" w:hAnsi="Times New Roman"/>
                <w:b/>
              </w:rPr>
            </w:pPr>
            <w:proofErr w:type="gramStart"/>
            <w:r w:rsidRPr="008946E3">
              <w:rPr>
                <w:rFonts w:ascii="Times New Roman" w:hAnsi="Times New Roman"/>
                <w:b/>
              </w:rPr>
              <w:t>N(</w:t>
            </w:r>
            <w:proofErr w:type="gramEnd"/>
            <w:r w:rsidRPr="008946E3">
              <w:rPr>
                <w:rFonts w:ascii="Times New Roman" w:hAnsi="Times New Roman"/>
                <w:b/>
              </w:rPr>
              <w:t>%)</w:t>
            </w:r>
          </w:p>
        </w:tc>
      </w:tr>
      <w:tr w:rsidR="006F1777" w:rsidRPr="008946E3" w14:paraId="24805E98" w14:textId="77777777" w:rsidTr="00747D4E">
        <w:trPr>
          <w:trHeight w:val="341"/>
        </w:trPr>
        <w:tc>
          <w:tcPr>
            <w:tcW w:w="3972" w:type="pct"/>
            <w:tcBorders>
              <w:top w:val="single" w:sz="4" w:space="0" w:color="auto"/>
              <w:left w:val="nil"/>
              <w:bottom w:val="nil"/>
              <w:right w:val="nil"/>
            </w:tcBorders>
            <w:hideMark/>
          </w:tcPr>
          <w:p w14:paraId="484AE554" w14:textId="77777777" w:rsidR="006F1777" w:rsidRPr="008946E3" w:rsidRDefault="006F1777" w:rsidP="00747D4E">
            <w:pPr>
              <w:rPr>
                <w:rFonts w:ascii="Times New Roman" w:hAnsi="Times New Roman"/>
                <w:b/>
              </w:rPr>
            </w:pPr>
            <w:r w:rsidRPr="008946E3">
              <w:rPr>
                <w:rFonts w:ascii="Times New Roman" w:hAnsi="Times New Roman"/>
                <w:b/>
              </w:rPr>
              <w:t>Intellectual disability</w:t>
            </w:r>
          </w:p>
        </w:tc>
        <w:tc>
          <w:tcPr>
            <w:tcW w:w="1028" w:type="pct"/>
            <w:tcBorders>
              <w:top w:val="single" w:sz="4" w:space="0" w:color="auto"/>
              <w:left w:val="nil"/>
              <w:bottom w:val="nil"/>
              <w:right w:val="nil"/>
            </w:tcBorders>
          </w:tcPr>
          <w:p w14:paraId="7C4CAC71" w14:textId="77777777" w:rsidR="006F1777" w:rsidRPr="008946E3" w:rsidRDefault="006F1777" w:rsidP="00747D4E">
            <w:pPr>
              <w:jc w:val="center"/>
              <w:rPr>
                <w:rFonts w:ascii="Times New Roman" w:hAnsi="Times New Roman"/>
              </w:rPr>
            </w:pPr>
          </w:p>
        </w:tc>
      </w:tr>
      <w:tr w:rsidR="006F1777" w:rsidRPr="008946E3" w14:paraId="0238FD8A" w14:textId="77777777" w:rsidTr="00747D4E">
        <w:tc>
          <w:tcPr>
            <w:tcW w:w="3972" w:type="pct"/>
            <w:hideMark/>
          </w:tcPr>
          <w:p w14:paraId="6BB9A44A" w14:textId="77777777" w:rsidR="006F1777" w:rsidRPr="008946E3" w:rsidRDefault="006F1777" w:rsidP="00747D4E">
            <w:pPr>
              <w:rPr>
                <w:rFonts w:ascii="Times New Roman" w:hAnsi="Times New Roman"/>
              </w:rPr>
            </w:pPr>
            <w:r w:rsidRPr="008946E3">
              <w:rPr>
                <w:rFonts w:ascii="Times New Roman" w:hAnsi="Times New Roman"/>
              </w:rPr>
              <w:t xml:space="preserve"> no intellectual disability</w:t>
            </w:r>
          </w:p>
        </w:tc>
        <w:tc>
          <w:tcPr>
            <w:tcW w:w="1028" w:type="pct"/>
            <w:hideMark/>
          </w:tcPr>
          <w:p w14:paraId="4BE09821" w14:textId="77777777" w:rsidR="006F1777" w:rsidRPr="008946E3" w:rsidRDefault="006F1777" w:rsidP="00747D4E">
            <w:pPr>
              <w:jc w:val="center"/>
              <w:rPr>
                <w:rFonts w:ascii="Times New Roman" w:hAnsi="Times New Roman"/>
              </w:rPr>
            </w:pPr>
            <w:r w:rsidRPr="008946E3">
              <w:rPr>
                <w:rFonts w:ascii="Times New Roman" w:hAnsi="Times New Roman"/>
              </w:rPr>
              <w:t>2 (2.7)</w:t>
            </w:r>
          </w:p>
        </w:tc>
      </w:tr>
      <w:tr w:rsidR="006F1777" w:rsidRPr="008946E3" w14:paraId="6EF9B4B5" w14:textId="77777777" w:rsidTr="00747D4E">
        <w:tc>
          <w:tcPr>
            <w:tcW w:w="3972" w:type="pct"/>
            <w:hideMark/>
          </w:tcPr>
          <w:p w14:paraId="5F63388D" w14:textId="77777777" w:rsidR="006F1777" w:rsidRPr="008946E3" w:rsidRDefault="006F1777" w:rsidP="00747D4E">
            <w:pPr>
              <w:rPr>
                <w:rFonts w:ascii="Times New Roman" w:hAnsi="Times New Roman"/>
              </w:rPr>
            </w:pPr>
            <w:r w:rsidRPr="008946E3">
              <w:rPr>
                <w:rFonts w:ascii="Times New Roman" w:hAnsi="Times New Roman"/>
              </w:rPr>
              <w:t xml:space="preserve"> mild intellectual disability</w:t>
            </w:r>
          </w:p>
        </w:tc>
        <w:tc>
          <w:tcPr>
            <w:tcW w:w="1028" w:type="pct"/>
            <w:hideMark/>
          </w:tcPr>
          <w:p w14:paraId="7C7D5383" w14:textId="77777777" w:rsidR="006F1777" w:rsidRPr="008946E3" w:rsidRDefault="006F1777" w:rsidP="00747D4E">
            <w:pPr>
              <w:jc w:val="center"/>
              <w:rPr>
                <w:rFonts w:ascii="Times New Roman" w:hAnsi="Times New Roman"/>
              </w:rPr>
            </w:pPr>
            <w:r w:rsidRPr="008946E3">
              <w:rPr>
                <w:rFonts w:ascii="Times New Roman" w:hAnsi="Times New Roman"/>
              </w:rPr>
              <w:t>7 (9.3)</w:t>
            </w:r>
          </w:p>
        </w:tc>
      </w:tr>
      <w:tr w:rsidR="006F1777" w:rsidRPr="008946E3" w14:paraId="23A31310" w14:textId="77777777" w:rsidTr="00747D4E">
        <w:tc>
          <w:tcPr>
            <w:tcW w:w="3972" w:type="pct"/>
            <w:hideMark/>
          </w:tcPr>
          <w:p w14:paraId="7C968826" w14:textId="77777777" w:rsidR="006F1777" w:rsidRPr="008946E3" w:rsidRDefault="006F1777" w:rsidP="00747D4E">
            <w:pPr>
              <w:rPr>
                <w:rFonts w:ascii="Times New Roman" w:hAnsi="Times New Roman"/>
              </w:rPr>
            </w:pPr>
            <w:r w:rsidRPr="008946E3">
              <w:rPr>
                <w:rFonts w:ascii="Times New Roman" w:hAnsi="Times New Roman"/>
              </w:rPr>
              <w:t xml:space="preserve"> moderate intellectual disability</w:t>
            </w:r>
          </w:p>
        </w:tc>
        <w:tc>
          <w:tcPr>
            <w:tcW w:w="1028" w:type="pct"/>
            <w:hideMark/>
          </w:tcPr>
          <w:p w14:paraId="35F21882" w14:textId="77777777" w:rsidR="006F1777" w:rsidRPr="008946E3" w:rsidRDefault="006F1777" w:rsidP="00747D4E">
            <w:pPr>
              <w:jc w:val="center"/>
              <w:rPr>
                <w:rFonts w:ascii="Times New Roman" w:hAnsi="Times New Roman"/>
              </w:rPr>
            </w:pPr>
            <w:r w:rsidRPr="008946E3">
              <w:rPr>
                <w:rFonts w:ascii="Times New Roman" w:hAnsi="Times New Roman"/>
              </w:rPr>
              <w:t>14(18.7)</w:t>
            </w:r>
          </w:p>
        </w:tc>
      </w:tr>
      <w:tr w:rsidR="006F1777" w:rsidRPr="008946E3" w14:paraId="036DD528" w14:textId="77777777" w:rsidTr="00747D4E">
        <w:tc>
          <w:tcPr>
            <w:tcW w:w="3972" w:type="pct"/>
            <w:hideMark/>
          </w:tcPr>
          <w:p w14:paraId="421F0C80" w14:textId="77777777" w:rsidR="006F1777" w:rsidRPr="008946E3" w:rsidRDefault="006F1777" w:rsidP="00747D4E">
            <w:pPr>
              <w:rPr>
                <w:rFonts w:ascii="Times New Roman" w:hAnsi="Times New Roman"/>
              </w:rPr>
            </w:pPr>
            <w:r w:rsidRPr="008946E3">
              <w:rPr>
                <w:rFonts w:ascii="Times New Roman" w:hAnsi="Times New Roman"/>
              </w:rPr>
              <w:t xml:space="preserve"> severe intellectual disability</w:t>
            </w:r>
          </w:p>
        </w:tc>
        <w:tc>
          <w:tcPr>
            <w:tcW w:w="1028" w:type="pct"/>
            <w:hideMark/>
          </w:tcPr>
          <w:p w14:paraId="3C2F737A" w14:textId="77777777" w:rsidR="006F1777" w:rsidRPr="008946E3" w:rsidRDefault="006F1777" w:rsidP="00747D4E">
            <w:pPr>
              <w:jc w:val="center"/>
              <w:rPr>
                <w:rFonts w:ascii="Times New Roman" w:hAnsi="Times New Roman"/>
              </w:rPr>
            </w:pPr>
            <w:r w:rsidRPr="008946E3">
              <w:rPr>
                <w:rFonts w:ascii="Times New Roman" w:hAnsi="Times New Roman"/>
              </w:rPr>
              <w:t>26(34.7)</w:t>
            </w:r>
          </w:p>
        </w:tc>
      </w:tr>
      <w:tr w:rsidR="006F1777" w:rsidRPr="008946E3" w14:paraId="6DAE2B43" w14:textId="77777777" w:rsidTr="00747D4E">
        <w:tc>
          <w:tcPr>
            <w:tcW w:w="3972" w:type="pct"/>
            <w:tcBorders>
              <w:top w:val="nil"/>
              <w:left w:val="nil"/>
              <w:bottom w:val="single" w:sz="4" w:space="0" w:color="auto"/>
              <w:right w:val="nil"/>
            </w:tcBorders>
            <w:hideMark/>
          </w:tcPr>
          <w:p w14:paraId="27971E19" w14:textId="77777777" w:rsidR="006F1777" w:rsidRPr="008946E3" w:rsidRDefault="006F1777" w:rsidP="00747D4E">
            <w:pPr>
              <w:rPr>
                <w:rFonts w:ascii="Times New Roman" w:hAnsi="Times New Roman"/>
              </w:rPr>
            </w:pPr>
            <w:r w:rsidRPr="008946E3">
              <w:rPr>
                <w:rFonts w:ascii="Times New Roman" w:hAnsi="Times New Roman"/>
              </w:rPr>
              <w:t xml:space="preserve"> profound intellectual disability</w:t>
            </w:r>
          </w:p>
        </w:tc>
        <w:tc>
          <w:tcPr>
            <w:tcW w:w="1028" w:type="pct"/>
            <w:tcBorders>
              <w:top w:val="nil"/>
              <w:left w:val="nil"/>
              <w:bottom w:val="single" w:sz="4" w:space="0" w:color="auto"/>
              <w:right w:val="nil"/>
            </w:tcBorders>
            <w:hideMark/>
          </w:tcPr>
          <w:p w14:paraId="6B6A7241" w14:textId="77777777" w:rsidR="006F1777" w:rsidRPr="008946E3" w:rsidRDefault="006F1777" w:rsidP="00747D4E">
            <w:pPr>
              <w:jc w:val="center"/>
              <w:rPr>
                <w:rFonts w:ascii="Times New Roman" w:hAnsi="Times New Roman"/>
              </w:rPr>
            </w:pPr>
            <w:r w:rsidRPr="008946E3">
              <w:rPr>
                <w:rFonts w:ascii="Times New Roman" w:hAnsi="Times New Roman"/>
              </w:rPr>
              <w:t>26(34.7)</w:t>
            </w:r>
          </w:p>
        </w:tc>
      </w:tr>
    </w:tbl>
    <w:p w14:paraId="4DBE88B9" w14:textId="77777777" w:rsidR="00F6523D" w:rsidRPr="00F6523D" w:rsidRDefault="00F6523D" w:rsidP="00F6523D">
      <w:pPr>
        <w:rPr>
          <w:rFonts w:ascii="Arial" w:hAnsi="Arial" w:cs="Arial"/>
        </w:rPr>
      </w:pPr>
    </w:p>
    <w:p w14:paraId="0162156C" w14:textId="77777777" w:rsidR="00AD12C8" w:rsidRDefault="00AD12C8" w:rsidP="00F6523D">
      <w:pPr>
        <w:rPr>
          <w:rFonts w:ascii="Arial" w:hAnsi="Arial" w:cs="Arial"/>
          <w:b/>
        </w:rPr>
      </w:pPr>
    </w:p>
    <w:p w14:paraId="2ADC93BF" w14:textId="77777777" w:rsidR="00AD12C8" w:rsidRDefault="00AD12C8" w:rsidP="00F6523D">
      <w:pPr>
        <w:rPr>
          <w:rFonts w:ascii="Arial" w:hAnsi="Arial" w:cs="Arial"/>
          <w:b/>
        </w:rPr>
      </w:pPr>
    </w:p>
    <w:p w14:paraId="5AA15465" w14:textId="23A1EA65" w:rsidR="00F6523D" w:rsidRDefault="00F6523D" w:rsidP="00F6523D">
      <w:pPr>
        <w:rPr>
          <w:rFonts w:ascii="Arial" w:hAnsi="Arial" w:cs="Arial"/>
        </w:rPr>
      </w:pPr>
      <w:r w:rsidRPr="00F6523D">
        <w:rPr>
          <w:rFonts w:ascii="Arial" w:hAnsi="Arial" w:cs="Arial"/>
        </w:rPr>
        <w:t>The average age of the participants was 10.03 ± 3.37 years. The majority (64%) were school-aged (6-11 years), while 36% were adolescents. The finding of more school-aged children in this study is consistent with that of a large population study of 3,545 children in Sweden of children with CP aged 4 to 18 years with more of the participants aged 6 to 11 years</w:t>
      </w:r>
      <w:r w:rsidR="006F1777">
        <w:rPr>
          <w:rFonts w:ascii="Arial" w:hAnsi="Arial" w:cs="Arial"/>
        </w:rPr>
        <w:t xml:space="preserve"> </w:t>
      </w:r>
      <w:r w:rsidRPr="00F6523D">
        <w:rPr>
          <w:rFonts w:ascii="Arial" w:hAnsi="Arial" w:cs="Arial"/>
        </w:rPr>
        <w:t>(Kristoffersson et al., 2020). It is also similar to studies done in Nigeria among children with cerebral palsy aged 4 to 12 years which identified more children being in the school-age group</w:t>
      </w:r>
      <w:r w:rsidR="006F1777">
        <w:rPr>
          <w:rFonts w:ascii="Arial" w:hAnsi="Arial" w:cs="Arial"/>
        </w:rPr>
        <w:t xml:space="preserve"> </w:t>
      </w:r>
      <w:r w:rsidRPr="00F6523D">
        <w:rPr>
          <w:rFonts w:ascii="Arial" w:hAnsi="Arial" w:cs="Arial"/>
        </w:rPr>
        <w:t>(</w:t>
      </w:r>
      <w:proofErr w:type="spellStart"/>
      <w:r w:rsidRPr="00F6523D">
        <w:rPr>
          <w:rFonts w:ascii="Arial" w:hAnsi="Arial" w:cs="Arial"/>
        </w:rPr>
        <w:t>Ayanniyi</w:t>
      </w:r>
      <w:proofErr w:type="spellEnd"/>
      <w:r w:rsidRPr="00F6523D">
        <w:rPr>
          <w:rFonts w:ascii="Arial" w:hAnsi="Arial" w:cs="Arial"/>
        </w:rPr>
        <w:t xml:space="preserve"> &amp; Abdulsalam, 2015; Y. K. S. Jibril et al., 2021). A reduction in clinic visits as children get older could explain the lower proportion of adolescents with CP in relation to pre-school-aged children in the study</w:t>
      </w:r>
      <w:r w:rsidR="006F1777">
        <w:rPr>
          <w:rFonts w:ascii="Arial" w:hAnsi="Arial" w:cs="Arial"/>
        </w:rPr>
        <w:t xml:space="preserve"> </w:t>
      </w:r>
      <w:r w:rsidRPr="00F6523D">
        <w:rPr>
          <w:rFonts w:ascii="Arial" w:hAnsi="Arial" w:cs="Arial"/>
        </w:rPr>
        <w:t>(</w:t>
      </w:r>
      <w:proofErr w:type="spellStart"/>
      <w:r w:rsidRPr="00F6523D">
        <w:rPr>
          <w:rFonts w:ascii="Arial" w:hAnsi="Arial" w:cs="Arial"/>
        </w:rPr>
        <w:t>Munyumu</w:t>
      </w:r>
      <w:proofErr w:type="spellEnd"/>
      <w:r w:rsidRPr="00F6523D">
        <w:rPr>
          <w:rFonts w:ascii="Arial" w:hAnsi="Arial" w:cs="Arial"/>
        </w:rPr>
        <w:t xml:space="preserve"> et al., 2018). Similarly, increased mortality in older adolescents with severe cerebral palsy may be a contributory factor</w:t>
      </w:r>
      <w:r w:rsidR="00105E4E" w:rsidRPr="00105E4E">
        <w:t xml:space="preserve"> </w:t>
      </w:r>
      <w:r w:rsidR="00105E4E" w:rsidRPr="00105E4E">
        <w:rPr>
          <w:rFonts w:ascii="Arial" w:hAnsi="Arial" w:cs="Arial"/>
        </w:rPr>
        <w:t>(Strauss et al., 2008)</w:t>
      </w:r>
      <w:r w:rsidRPr="00F6523D">
        <w:rPr>
          <w:rFonts w:ascii="Arial" w:hAnsi="Arial" w:cs="Arial"/>
        </w:rPr>
        <w:t>.</w:t>
      </w:r>
    </w:p>
    <w:p w14:paraId="6B1CD31D" w14:textId="77777777" w:rsidR="00AD12C8" w:rsidRPr="00F6523D" w:rsidRDefault="00AD12C8" w:rsidP="00F6523D">
      <w:pPr>
        <w:rPr>
          <w:rFonts w:ascii="Arial" w:hAnsi="Arial" w:cs="Arial"/>
        </w:rPr>
      </w:pPr>
    </w:p>
    <w:p w14:paraId="7A2F7AC2" w14:textId="77777777" w:rsidR="00F6523D" w:rsidRDefault="00F6523D" w:rsidP="00F6523D">
      <w:pPr>
        <w:rPr>
          <w:rFonts w:ascii="Arial" w:hAnsi="Arial" w:cs="Arial"/>
        </w:rPr>
      </w:pPr>
      <w:r w:rsidRPr="00F6523D">
        <w:rPr>
          <w:rFonts w:ascii="Arial" w:hAnsi="Arial" w:cs="Arial"/>
        </w:rPr>
        <w:t>There were more males than females in this study. Several studies in Nigeria also reported similar findings of more males than females with cerebral palsy</w:t>
      </w:r>
      <w:r w:rsidR="006F1777">
        <w:rPr>
          <w:rFonts w:ascii="Arial" w:hAnsi="Arial" w:cs="Arial"/>
        </w:rPr>
        <w:t xml:space="preserve"> </w:t>
      </w:r>
      <w:r w:rsidRPr="00F6523D">
        <w:rPr>
          <w:rFonts w:ascii="Arial" w:hAnsi="Arial" w:cs="Arial"/>
        </w:rPr>
        <w:t>(R. Duke et al., 2020; Y. K. S. Jibril et al., 2021; Margaret Bukola et al., 2022). Cerebral palsy and other neurodevelopmental disorders occur more commonly in males than females. Male gender had been consistently reported as a predisposing factor for neurodevelopmental disorders including cerebral palsy. The higher biological vulnerability related to the cerebral structure and genetic polymorphisms in males and the hormone protective role in females may explain role in the gender variation in cerebral palsy</w:t>
      </w:r>
      <w:r w:rsidR="006F1777">
        <w:rPr>
          <w:rFonts w:ascii="Arial" w:hAnsi="Arial" w:cs="Arial"/>
        </w:rPr>
        <w:t xml:space="preserve"> </w:t>
      </w:r>
      <w:r w:rsidRPr="00F6523D">
        <w:rPr>
          <w:rFonts w:ascii="Arial" w:hAnsi="Arial" w:cs="Arial"/>
        </w:rPr>
        <w:t>(Romeo et al., 2016).</w:t>
      </w:r>
    </w:p>
    <w:p w14:paraId="4BDBE4E0" w14:textId="77777777" w:rsidR="00AD12C8" w:rsidRPr="00F6523D" w:rsidRDefault="00AD12C8" w:rsidP="00F6523D">
      <w:pPr>
        <w:rPr>
          <w:rFonts w:ascii="Arial" w:hAnsi="Arial" w:cs="Arial"/>
        </w:rPr>
      </w:pPr>
    </w:p>
    <w:p w14:paraId="0A855D0A" w14:textId="51DF20CD" w:rsidR="00F6523D" w:rsidRDefault="00F6523D" w:rsidP="00F6523D">
      <w:pPr>
        <w:rPr>
          <w:rFonts w:ascii="Arial" w:hAnsi="Arial" w:cs="Arial"/>
        </w:rPr>
      </w:pPr>
      <w:r w:rsidRPr="00F6523D">
        <w:rPr>
          <w:rFonts w:ascii="Arial" w:hAnsi="Arial" w:cs="Arial"/>
        </w:rPr>
        <w:t>More than two third (76%) of the children in this study had no formal education. A study done among 388 Nigerian children with CP aged 4 to 15 years reported about two third of the children with no formal education</w:t>
      </w:r>
      <w:r w:rsidR="006F1777">
        <w:rPr>
          <w:rFonts w:ascii="Arial" w:hAnsi="Arial" w:cs="Arial"/>
        </w:rPr>
        <w:t xml:space="preserve"> </w:t>
      </w:r>
      <w:r w:rsidRPr="00F6523D">
        <w:rPr>
          <w:rFonts w:ascii="Arial" w:hAnsi="Arial" w:cs="Arial"/>
        </w:rPr>
        <w:t>(R. E. Duke et al., 2021). The dearth of special education and self-contained classroom services for these children in Nigeria are possible reasons for the lack of formal education</w:t>
      </w:r>
      <w:r w:rsidR="00105E4E">
        <w:rPr>
          <w:rFonts w:ascii="Arial" w:hAnsi="Arial" w:cs="Arial"/>
        </w:rPr>
        <w:t xml:space="preserve"> </w:t>
      </w:r>
      <w:r w:rsidR="00105E4E">
        <w:t>(Adebisi et al., 2014)</w:t>
      </w:r>
      <w:r w:rsidRPr="00F6523D">
        <w:rPr>
          <w:rFonts w:ascii="Arial" w:hAnsi="Arial" w:cs="Arial"/>
        </w:rPr>
        <w:t xml:space="preserve">. Special education services with specific resources and teaching materials are vital for children with CP for the needed help and attention. </w:t>
      </w:r>
    </w:p>
    <w:p w14:paraId="4DE845CF" w14:textId="77777777" w:rsidR="00AD12C8" w:rsidRPr="00F6523D" w:rsidRDefault="00AD12C8" w:rsidP="00F6523D">
      <w:pPr>
        <w:rPr>
          <w:rFonts w:ascii="Arial" w:hAnsi="Arial" w:cs="Arial"/>
        </w:rPr>
      </w:pPr>
    </w:p>
    <w:p w14:paraId="394F0626" w14:textId="0EDBA745" w:rsidR="00F6523D" w:rsidRDefault="00F6523D" w:rsidP="00F6523D">
      <w:pPr>
        <w:rPr>
          <w:rFonts w:ascii="Arial" w:hAnsi="Arial" w:cs="Arial"/>
        </w:rPr>
      </w:pPr>
      <w:r w:rsidRPr="00F6523D">
        <w:rPr>
          <w:rFonts w:ascii="Arial" w:hAnsi="Arial" w:cs="Arial"/>
        </w:rPr>
        <w:t>Almost all the participants in the current study were found to be below the expected academic grade for the respective age. A lower mental age in comparison to chronological age is a determinant of intellectual disability</w:t>
      </w:r>
      <w:r w:rsidR="00105E4E">
        <w:rPr>
          <w:rFonts w:ascii="Arial" w:hAnsi="Arial" w:cs="Arial"/>
        </w:rPr>
        <w:t xml:space="preserve"> </w:t>
      </w:r>
      <w:r w:rsidR="00105E4E">
        <w:t>(American Psychiatric Association, 2022)</w:t>
      </w:r>
      <w:r w:rsidRPr="00F6523D">
        <w:rPr>
          <w:rFonts w:ascii="Arial" w:hAnsi="Arial" w:cs="Arial"/>
        </w:rPr>
        <w:t>. The common co-occurrence of learning disorders and intellectual disability in cerebral palsy could explain the lower than expected academic performance in the children.</w:t>
      </w:r>
    </w:p>
    <w:p w14:paraId="62CAE745" w14:textId="77777777" w:rsidR="00AD12C8" w:rsidRPr="00F6523D" w:rsidRDefault="00AD12C8" w:rsidP="00F6523D">
      <w:pPr>
        <w:rPr>
          <w:rFonts w:ascii="Arial" w:hAnsi="Arial" w:cs="Arial"/>
        </w:rPr>
      </w:pPr>
    </w:p>
    <w:p w14:paraId="27ABBE84" w14:textId="693F59C5" w:rsidR="00F6523D" w:rsidRDefault="00F6523D" w:rsidP="00F6523D">
      <w:pPr>
        <w:rPr>
          <w:rFonts w:ascii="Arial" w:hAnsi="Arial" w:cs="Arial"/>
        </w:rPr>
      </w:pPr>
      <w:r w:rsidRPr="00F6523D">
        <w:rPr>
          <w:rFonts w:ascii="Arial" w:hAnsi="Arial" w:cs="Arial"/>
        </w:rPr>
        <w:t>In this study, a lower proportion of the children were product of preterm gestation (10.7%), emergency caesarean section (13.3%), and born in places other than hospitals (8.0%). These findings are similar to that of a study done to determine the clinical profile of children with CP in Benin Republic, a low-income country in West African that reported a lower proportion of deliveries of the children were born preterm, in places other than hospitals and via emergency caesarean section</w:t>
      </w:r>
      <w:r w:rsidR="006F1777">
        <w:rPr>
          <w:rFonts w:ascii="Arial" w:hAnsi="Arial" w:cs="Arial"/>
        </w:rPr>
        <w:t xml:space="preserve"> </w:t>
      </w:r>
      <w:r w:rsidRPr="00F6523D">
        <w:rPr>
          <w:rFonts w:ascii="Arial" w:hAnsi="Arial" w:cs="Arial"/>
        </w:rPr>
        <w:t>(</w:t>
      </w:r>
      <w:proofErr w:type="spellStart"/>
      <w:r w:rsidRPr="00F6523D">
        <w:rPr>
          <w:rFonts w:ascii="Arial" w:hAnsi="Arial" w:cs="Arial"/>
        </w:rPr>
        <w:t>Sogbossi</w:t>
      </w:r>
      <w:proofErr w:type="spellEnd"/>
      <w:r w:rsidRPr="00F6523D">
        <w:rPr>
          <w:rFonts w:ascii="Arial" w:hAnsi="Arial" w:cs="Arial"/>
        </w:rPr>
        <w:t xml:space="preserve"> et al., 2019). Although preterm delivery and emergency caesarean section have been identified as contributing factors for cerebral palsy, </w:t>
      </w:r>
      <w:r w:rsidR="0085360D">
        <w:rPr>
          <w:rFonts w:ascii="Arial" w:hAnsi="Arial" w:cs="Arial"/>
        </w:rPr>
        <w:t>“</w:t>
      </w:r>
      <w:r w:rsidRPr="00F6523D">
        <w:rPr>
          <w:rFonts w:ascii="Arial" w:hAnsi="Arial" w:cs="Arial"/>
        </w:rPr>
        <w:t>a higher proportion of children with cerebral palsy have been documented to be products of term spontaneous vertex delivery</w:t>
      </w:r>
      <w:r w:rsidR="0085360D">
        <w:rPr>
          <w:rFonts w:ascii="Arial" w:hAnsi="Arial" w:cs="Arial"/>
        </w:rPr>
        <w:t>”</w:t>
      </w:r>
      <w:r w:rsidR="006F1777">
        <w:rPr>
          <w:rFonts w:ascii="Arial" w:hAnsi="Arial" w:cs="Arial"/>
        </w:rPr>
        <w:t xml:space="preserve"> </w:t>
      </w:r>
      <w:r w:rsidRPr="00F6523D">
        <w:rPr>
          <w:rFonts w:ascii="Arial" w:hAnsi="Arial" w:cs="Arial"/>
        </w:rPr>
        <w:t xml:space="preserve">(Abd </w:t>
      </w:r>
      <w:proofErr w:type="spellStart"/>
      <w:r w:rsidRPr="00F6523D">
        <w:rPr>
          <w:rFonts w:ascii="Arial" w:hAnsi="Arial" w:cs="Arial"/>
        </w:rPr>
        <w:t>Elmagid</w:t>
      </w:r>
      <w:proofErr w:type="spellEnd"/>
      <w:r w:rsidRPr="00F6523D">
        <w:rPr>
          <w:rFonts w:ascii="Arial" w:hAnsi="Arial" w:cs="Arial"/>
        </w:rPr>
        <w:t xml:space="preserve"> &amp; Magdy, 2021; Y. Jibril et al., 2021).</w:t>
      </w:r>
    </w:p>
    <w:p w14:paraId="1D173070" w14:textId="77777777" w:rsidR="00AD12C8" w:rsidRPr="00F6523D" w:rsidRDefault="00AD12C8" w:rsidP="00F6523D">
      <w:pPr>
        <w:rPr>
          <w:rFonts w:ascii="Arial" w:hAnsi="Arial" w:cs="Arial"/>
        </w:rPr>
      </w:pPr>
    </w:p>
    <w:p w14:paraId="02B89836" w14:textId="77777777" w:rsidR="00F6523D" w:rsidRDefault="00F6523D" w:rsidP="00F6523D">
      <w:pPr>
        <w:rPr>
          <w:rFonts w:ascii="Arial" w:hAnsi="Arial" w:cs="Arial"/>
        </w:rPr>
      </w:pPr>
      <w:r w:rsidRPr="00F6523D">
        <w:rPr>
          <w:rFonts w:ascii="Arial" w:hAnsi="Arial" w:cs="Arial"/>
        </w:rPr>
        <w:t>The comorbidities identified in this study were seizure disorder and intellectual disability. There are studies that support the evidence that seizure disorder and intellectual disability are common comorbidities seen in children with CP</w:t>
      </w:r>
      <w:r w:rsidR="006F1777">
        <w:rPr>
          <w:rFonts w:ascii="Arial" w:hAnsi="Arial" w:cs="Arial"/>
        </w:rPr>
        <w:t xml:space="preserve"> </w:t>
      </w:r>
      <w:r w:rsidRPr="00F6523D">
        <w:rPr>
          <w:rFonts w:ascii="Arial" w:hAnsi="Arial" w:cs="Arial"/>
        </w:rPr>
        <w:t>(R. E. Duke et al., 2021; Gabriel-Job et al., 2022).</w:t>
      </w:r>
    </w:p>
    <w:p w14:paraId="1DAA0185" w14:textId="77777777" w:rsidR="00AD12C8" w:rsidRPr="00F6523D" w:rsidRDefault="00AD12C8" w:rsidP="00F6523D">
      <w:pPr>
        <w:rPr>
          <w:rFonts w:ascii="Arial" w:hAnsi="Arial" w:cs="Arial"/>
        </w:rPr>
      </w:pPr>
    </w:p>
    <w:p w14:paraId="7EB40350" w14:textId="3E8DD911" w:rsidR="00F6523D" w:rsidRDefault="00F6523D" w:rsidP="00F6523D">
      <w:pPr>
        <w:rPr>
          <w:rFonts w:ascii="Arial" w:hAnsi="Arial" w:cs="Arial"/>
        </w:rPr>
      </w:pPr>
      <w:r w:rsidRPr="00F6523D">
        <w:rPr>
          <w:rFonts w:ascii="Arial" w:hAnsi="Arial" w:cs="Arial"/>
        </w:rPr>
        <w:t xml:space="preserve">Medications used by the study participants include anti-epileptics, antipsychotics, and cognitive enhancers. </w:t>
      </w:r>
      <w:r w:rsidR="0085360D">
        <w:rPr>
          <w:rFonts w:ascii="Arial" w:hAnsi="Arial" w:cs="Arial"/>
        </w:rPr>
        <w:t>“</w:t>
      </w:r>
      <w:r w:rsidRPr="00F6523D">
        <w:rPr>
          <w:rFonts w:ascii="Arial" w:hAnsi="Arial" w:cs="Arial"/>
        </w:rPr>
        <w:t>Anti-epileptics have been identified as the drug of choice for the management of seizure disorders which commonly co-occur in those children. There has also been growing evidence that cognitive enhancers have potential benefits of cognitive stimulation in children with neurodevelopmental disorders</w:t>
      </w:r>
      <w:r w:rsidR="0085360D">
        <w:rPr>
          <w:rFonts w:ascii="Arial" w:hAnsi="Arial" w:cs="Arial"/>
        </w:rPr>
        <w:t>”</w:t>
      </w:r>
      <w:r w:rsidR="006F1777">
        <w:rPr>
          <w:rFonts w:ascii="Arial" w:hAnsi="Arial" w:cs="Arial"/>
        </w:rPr>
        <w:t xml:space="preserve"> </w:t>
      </w:r>
      <w:r w:rsidRPr="00F6523D">
        <w:rPr>
          <w:rFonts w:ascii="Arial" w:hAnsi="Arial" w:cs="Arial"/>
        </w:rPr>
        <w:t>(Phillips &amp; Robinson, 2017). In keeping with the use of antipsychotics by the children with CP in this study, a systematic review by Loy et al.</w:t>
      </w:r>
      <w:r w:rsidR="006F1777">
        <w:rPr>
          <w:rFonts w:ascii="Arial" w:hAnsi="Arial" w:cs="Arial"/>
        </w:rPr>
        <w:t xml:space="preserve"> </w:t>
      </w:r>
      <w:r w:rsidRPr="00F6523D">
        <w:rPr>
          <w:rFonts w:ascii="Arial" w:hAnsi="Arial" w:cs="Arial"/>
        </w:rPr>
        <w:t xml:space="preserve">(Loy et al., 2018) evaluated </w:t>
      </w:r>
      <w:r w:rsidR="0085360D">
        <w:rPr>
          <w:rFonts w:ascii="Arial" w:hAnsi="Arial" w:cs="Arial"/>
        </w:rPr>
        <w:t>“</w:t>
      </w:r>
      <w:r w:rsidRPr="00F6523D">
        <w:rPr>
          <w:rFonts w:ascii="Arial" w:hAnsi="Arial" w:cs="Arial"/>
        </w:rPr>
        <w:t xml:space="preserve">the effects and safety of antipsychotics in treating </w:t>
      </w:r>
      <w:proofErr w:type="spellStart"/>
      <w:r w:rsidRPr="00F6523D">
        <w:rPr>
          <w:rFonts w:ascii="Arial" w:hAnsi="Arial" w:cs="Arial"/>
        </w:rPr>
        <w:t>behavioural</w:t>
      </w:r>
      <w:proofErr w:type="spellEnd"/>
      <w:r w:rsidRPr="00F6523D">
        <w:rPr>
          <w:rFonts w:ascii="Arial" w:hAnsi="Arial" w:cs="Arial"/>
        </w:rPr>
        <w:t xml:space="preserve"> problems in children; it was reported that atypical antipsychotics can reduce aggression and </w:t>
      </w:r>
      <w:proofErr w:type="spellStart"/>
      <w:r w:rsidRPr="00F6523D">
        <w:rPr>
          <w:rFonts w:ascii="Arial" w:hAnsi="Arial" w:cs="Arial"/>
        </w:rPr>
        <w:t>behavioural</w:t>
      </w:r>
      <w:proofErr w:type="spellEnd"/>
      <w:r w:rsidRPr="00F6523D">
        <w:rPr>
          <w:rFonts w:ascii="Arial" w:hAnsi="Arial" w:cs="Arial"/>
        </w:rPr>
        <w:t xml:space="preserve"> challenges in children with CP</w:t>
      </w:r>
      <w:r w:rsidR="0085360D">
        <w:rPr>
          <w:rFonts w:ascii="Arial" w:hAnsi="Arial" w:cs="Arial"/>
        </w:rPr>
        <w:t>”</w:t>
      </w:r>
      <w:r w:rsidR="006F1777">
        <w:rPr>
          <w:rFonts w:ascii="Arial" w:hAnsi="Arial" w:cs="Arial"/>
        </w:rPr>
        <w:t xml:space="preserve"> </w:t>
      </w:r>
      <w:r w:rsidRPr="00F6523D">
        <w:rPr>
          <w:rFonts w:ascii="Arial" w:hAnsi="Arial" w:cs="Arial"/>
        </w:rPr>
        <w:t>(Loy et al., 2018).</w:t>
      </w:r>
    </w:p>
    <w:p w14:paraId="1E091413" w14:textId="77777777" w:rsidR="00AD12C8" w:rsidRPr="00F6523D" w:rsidRDefault="00AD12C8" w:rsidP="00F6523D">
      <w:pPr>
        <w:rPr>
          <w:rFonts w:ascii="Arial" w:hAnsi="Arial" w:cs="Arial"/>
        </w:rPr>
      </w:pPr>
    </w:p>
    <w:p w14:paraId="5AF02101" w14:textId="77777777" w:rsidR="00F6523D" w:rsidRDefault="00F6523D" w:rsidP="00F6523D">
      <w:pPr>
        <w:rPr>
          <w:rFonts w:ascii="Arial" w:hAnsi="Arial" w:cs="Arial"/>
        </w:rPr>
      </w:pPr>
      <w:r w:rsidRPr="00F6523D">
        <w:rPr>
          <w:rFonts w:ascii="Arial" w:hAnsi="Arial" w:cs="Arial"/>
        </w:rPr>
        <w:t>Spastic cerebral palsy was identified as the most common subtype among participants in the study constituting 88%. This reflects reports by most studies however in different frequencies</w:t>
      </w:r>
      <w:r w:rsidR="006F1777">
        <w:rPr>
          <w:rFonts w:ascii="Arial" w:hAnsi="Arial" w:cs="Arial"/>
        </w:rPr>
        <w:t xml:space="preserve"> </w:t>
      </w:r>
      <w:r w:rsidRPr="00F6523D">
        <w:rPr>
          <w:rFonts w:ascii="Arial" w:hAnsi="Arial" w:cs="Arial"/>
        </w:rPr>
        <w:t>(R. E. Duke et al., 2021; Y. Jibril et al., 2021; Olagunju et al., 2018). With respect to the severity of cerebral palsy, this study reported more (46.7%) children with severe GMFCS levels (IV and V). Studies done in school settings usually report children with less severe GMFCS levels than those in rehabilitation homes or specialist clinics</w:t>
      </w:r>
      <w:r w:rsidR="006F1777">
        <w:rPr>
          <w:rFonts w:ascii="Arial" w:hAnsi="Arial" w:cs="Arial"/>
        </w:rPr>
        <w:t xml:space="preserve"> </w:t>
      </w:r>
      <w:r w:rsidRPr="00F6523D">
        <w:rPr>
          <w:rFonts w:ascii="Arial" w:hAnsi="Arial" w:cs="Arial"/>
        </w:rPr>
        <w:t>(</w:t>
      </w:r>
      <w:proofErr w:type="spellStart"/>
      <w:r w:rsidRPr="00F6523D">
        <w:rPr>
          <w:rFonts w:ascii="Arial" w:hAnsi="Arial" w:cs="Arial"/>
        </w:rPr>
        <w:t>Iloeje</w:t>
      </w:r>
      <w:proofErr w:type="spellEnd"/>
      <w:r w:rsidRPr="00F6523D">
        <w:rPr>
          <w:rFonts w:ascii="Arial" w:hAnsi="Arial" w:cs="Arial"/>
        </w:rPr>
        <w:t xml:space="preserve"> &amp; </w:t>
      </w:r>
      <w:proofErr w:type="spellStart"/>
      <w:r w:rsidRPr="00F6523D">
        <w:rPr>
          <w:rFonts w:ascii="Arial" w:hAnsi="Arial" w:cs="Arial"/>
        </w:rPr>
        <w:t>Ogoke</w:t>
      </w:r>
      <w:proofErr w:type="spellEnd"/>
      <w:r w:rsidRPr="00F6523D">
        <w:rPr>
          <w:rFonts w:ascii="Arial" w:hAnsi="Arial" w:cs="Arial"/>
        </w:rPr>
        <w:t xml:space="preserve">, 2017; </w:t>
      </w:r>
      <w:proofErr w:type="spellStart"/>
      <w:r w:rsidRPr="00F6523D">
        <w:rPr>
          <w:rFonts w:ascii="Arial" w:hAnsi="Arial" w:cs="Arial"/>
        </w:rPr>
        <w:t>Sogbossi</w:t>
      </w:r>
      <w:proofErr w:type="spellEnd"/>
      <w:r w:rsidRPr="00F6523D">
        <w:rPr>
          <w:rFonts w:ascii="Arial" w:hAnsi="Arial" w:cs="Arial"/>
        </w:rPr>
        <w:t xml:space="preserve"> et al., 2019).</w:t>
      </w:r>
    </w:p>
    <w:p w14:paraId="5D53DEB0" w14:textId="77777777" w:rsidR="00AD12C8" w:rsidRPr="00F6523D" w:rsidRDefault="00AD12C8" w:rsidP="00F6523D">
      <w:pPr>
        <w:rPr>
          <w:rFonts w:ascii="Arial" w:hAnsi="Arial" w:cs="Arial"/>
        </w:rPr>
      </w:pPr>
    </w:p>
    <w:p w14:paraId="492F0764" w14:textId="77777777" w:rsidR="00F6523D" w:rsidRDefault="00F6523D" w:rsidP="00F6523D">
      <w:pPr>
        <w:rPr>
          <w:rFonts w:ascii="Arial" w:hAnsi="Arial" w:cs="Arial"/>
        </w:rPr>
      </w:pPr>
      <w:r w:rsidRPr="00F6523D">
        <w:rPr>
          <w:rFonts w:ascii="Arial" w:hAnsi="Arial" w:cs="Arial"/>
        </w:rPr>
        <w:t>The study showed that most children with CP had low Global Assessment of Functioning scores as they had major impairments in several areas of function. Functioning is relative to the intellectual ability of an individual hence, with the reported level of functioning, majority of the respondents had severe and profound intellectual disability.</w:t>
      </w:r>
    </w:p>
    <w:p w14:paraId="232BE778" w14:textId="77777777" w:rsidR="00E17CDC" w:rsidRDefault="00E17CDC" w:rsidP="00F6523D">
      <w:pPr>
        <w:rPr>
          <w:rFonts w:ascii="Arial" w:hAnsi="Arial" w:cs="Arial"/>
        </w:rPr>
      </w:pPr>
    </w:p>
    <w:p w14:paraId="665BA5FB" w14:textId="3EBF0187" w:rsidR="00E17CDC" w:rsidRPr="00F6523D" w:rsidRDefault="00E17CDC" w:rsidP="00F6523D">
      <w:pPr>
        <w:rPr>
          <w:rFonts w:ascii="Arial" w:hAnsi="Arial" w:cs="Arial"/>
        </w:rPr>
      </w:pPr>
      <w:r>
        <w:rPr>
          <w:rFonts w:ascii="Arial" w:hAnsi="Arial" w:cs="Arial"/>
        </w:rPr>
        <w:t>One of the limitations of this study is</w:t>
      </w:r>
      <w:r w:rsidRPr="00E17CDC">
        <w:rPr>
          <w:rFonts w:ascii="Arial" w:hAnsi="Arial" w:cs="Arial"/>
        </w:rPr>
        <w:t xml:space="preserve"> the cross-sectional </w:t>
      </w:r>
      <w:r>
        <w:rPr>
          <w:rFonts w:ascii="Arial" w:hAnsi="Arial" w:cs="Arial"/>
        </w:rPr>
        <w:t xml:space="preserve">descriptive </w:t>
      </w:r>
      <w:r w:rsidRPr="00E17CDC">
        <w:rPr>
          <w:rFonts w:ascii="Arial" w:hAnsi="Arial" w:cs="Arial"/>
        </w:rPr>
        <w:t xml:space="preserve">design </w:t>
      </w:r>
      <w:r>
        <w:rPr>
          <w:rFonts w:ascii="Arial" w:hAnsi="Arial" w:cs="Arial"/>
        </w:rPr>
        <w:t>which prevents</w:t>
      </w:r>
      <w:r w:rsidRPr="00E17CDC">
        <w:rPr>
          <w:rFonts w:ascii="Arial" w:hAnsi="Arial" w:cs="Arial"/>
        </w:rPr>
        <w:t xml:space="preserve"> the establishment of causal relationships </w:t>
      </w:r>
      <w:r>
        <w:rPr>
          <w:rFonts w:ascii="Arial" w:hAnsi="Arial" w:cs="Arial"/>
        </w:rPr>
        <w:t>or inferential statistics</w:t>
      </w:r>
      <w:r w:rsidRPr="00E17CDC">
        <w:rPr>
          <w:rFonts w:ascii="Arial" w:hAnsi="Arial" w:cs="Arial"/>
        </w:rPr>
        <w:t xml:space="preserve">. </w:t>
      </w:r>
      <w:r>
        <w:rPr>
          <w:rFonts w:ascii="Arial" w:hAnsi="Arial" w:cs="Arial"/>
        </w:rPr>
        <w:t xml:space="preserve">Also, </w:t>
      </w:r>
      <w:r w:rsidRPr="00E17CDC">
        <w:rPr>
          <w:rFonts w:ascii="Arial" w:hAnsi="Arial" w:cs="Arial"/>
        </w:rPr>
        <w:t>the study was conducted at a single developmental clinic, which may limit the generalizability of findings to other settings. Despite these limitations, the study provides updated and valuable insights into the clinical patterns of cerebral palsy in a Nigerian population.</w:t>
      </w:r>
    </w:p>
    <w:p w14:paraId="7FDCFFD4" w14:textId="77777777" w:rsidR="006F1777" w:rsidRPr="006F1777" w:rsidRDefault="006F1777" w:rsidP="00F6523D">
      <w:pPr>
        <w:rPr>
          <w:rFonts w:ascii="Arial" w:hAnsi="Arial" w:cs="Arial"/>
          <w:b/>
        </w:rPr>
      </w:pPr>
    </w:p>
    <w:p w14:paraId="5C4F6931" w14:textId="77777777" w:rsidR="00F6523D" w:rsidRPr="006F1777" w:rsidRDefault="00F6523D" w:rsidP="00F6523D">
      <w:pPr>
        <w:rPr>
          <w:rFonts w:ascii="Arial" w:hAnsi="Arial" w:cs="Arial"/>
          <w:b/>
        </w:rPr>
      </w:pPr>
      <w:r w:rsidRPr="006F1777">
        <w:rPr>
          <w:rFonts w:ascii="Arial" w:hAnsi="Arial" w:cs="Arial"/>
          <w:b/>
        </w:rPr>
        <w:t>CONCLUSION</w:t>
      </w:r>
    </w:p>
    <w:p w14:paraId="6D835C55" w14:textId="77777777" w:rsidR="00F6523D" w:rsidRPr="00F6523D" w:rsidRDefault="00F6523D" w:rsidP="00F6523D">
      <w:pPr>
        <w:rPr>
          <w:rFonts w:ascii="Arial" w:hAnsi="Arial" w:cs="Arial"/>
        </w:rPr>
      </w:pPr>
      <w:r w:rsidRPr="00F6523D">
        <w:rPr>
          <w:rFonts w:ascii="Arial" w:hAnsi="Arial" w:cs="Arial"/>
        </w:rPr>
        <w:t>The study reinforces that CP remains more prevalent among males, with spastic CP as the dominant subtype. Comorbid disorders such as epilepsy and intellectual disability are widespread, contributing to reduced functional independence. Strengthening maternal and child healthcare, early intervention activities, and special education services is essential to improve outcomes for children diagnosed with CP in developing countries</w:t>
      </w:r>
    </w:p>
    <w:p w14:paraId="637A196B" w14:textId="77777777" w:rsidR="006F1777" w:rsidRDefault="006F1777" w:rsidP="00F6523D">
      <w:pPr>
        <w:rPr>
          <w:rFonts w:ascii="Arial" w:hAnsi="Arial" w:cs="Arial"/>
        </w:rPr>
      </w:pPr>
    </w:p>
    <w:p w14:paraId="1AC12779" w14:textId="77777777" w:rsidR="007B015F" w:rsidRDefault="007B015F" w:rsidP="00441B6F">
      <w:pPr>
        <w:pStyle w:val="ReferHead"/>
        <w:spacing w:after="0"/>
        <w:jc w:val="both"/>
        <w:rPr>
          <w:rFonts w:ascii="Arial" w:hAnsi="Arial" w:cs="Arial"/>
          <w:bCs/>
        </w:rPr>
      </w:pPr>
    </w:p>
    <w:p w14:paraId="3B345398" w14:textId="4B3D2F60" w:rsidR="007B015F" w:rsidRPr="00F6523D" w:rsidRDefault="007B015F" w:rsidP="007B015F">
      <w:pPr>
        <w:pStyle w:val="Body"/>
        <w:rPr>
          <w:rFonts w:ascii="Arial" w:hAnsi="Arial" w:cs="Arial"/>
          <w:b/>
        </w:rPr>
      </w:pPr>
      <w:r w:rsidRPr="00F6523D">
        <w:rPr>
          <w:rFonts w:ascii="Arial" w:hAnsi="Arial" w:cs="Arial"/>
          <w:b/>
        </w:rPr>
        <w:t xml:space="preserve">Ethical </w:t>
      </w:r>
      <w:r>
        <w:rPr>
          <w:rFonts w:ascii="Arial" w:hAnsi="Arial" w:cs="Arial"/>
          <w:b/>
        </w:rPr>
        <w:t xml:space="preserve">Approval and Consent: </w:t>
      </w:r>
    </w:p>
    <w:p w14:paraId="34F41155" w14:textId="6E01E968" w:rsidR="006F1777" w:rsidRPr="007B015F" w:rsidRDefault="007B015F" w:rsidP="007B015F">
      <w:pPr>
        <w:pStyle w:val="Body"/>
        <w:rPr>
          <w:rFonts w:ascii="Arial" w:hAnsi="Arial" w:cs="Arial"/>
        </w:rPr>
      </w:pPr>
      <w:r w:rsidRPr="00F6523D">
        <w:rPr>
          <w:rFonts w:ascii="Arial" w:hAnsi="Arial" w:cs="Arial"/>
        </w:rPr>
        <w:t xml:space="preserve">Ethical clearance was gotten from the Health Research and Ethics Committee of FNPH </w:t>
      </w:r>
      <w:proofErr w:type="spellStart"/>
      <w:r w:rsidRPr="00F6523D">
        <w:rPr>
          <w:rFonts w:ascii="Arial" w:hAnsi="Arial" w:cs="Arial"/>
        </w:rPr>
        <w:t>Yaba</w:t>
      </w:r>
      <w:proofErr w:type="spellEnd"/>
      <w:r w:rsidRPr="00F6523D">
        <w:rPr>
          <w:rFonts w:ascii="Arial" w:hAnsi="Arial" w:cs="Arial"/>
        </w:rPr>
        <w:t xml:space="preserve"> Lagos</w:t>
      </w:r>
      <w:r>
        <w:rPr>
          <w:rFonts w:ascii="Arial" w:hAnsi="Arial" w:cs="Arial"/>
        </w:rPr>
        <w:t xml:space="preserve"> with approval number FNPHY/HREC/2022/001/007/026</w:t>
      </w:r>
      <w:r w:rsidRPr="00F6523D">
        <w:rPr>
          <w:rFonts w:ascii="Arial" w:hAnsi="Arial" w:cs="Arial"/>
        </w:rPr>
        <w:t xml:space="preserve">. Written Informed consent was taken from the caregivers after the details of the research was explained to them. An assent was gotten from the children below age of 18 who can understand the research process depending on the severity of their disabilities. Anonymity and confidentiality were assured. They were </w:t>
      </w:r>
      <w:r w:rsidRPr="00F6523D">
        <w:rPr>
          <w:rFonts w:ascii="Arial" w:hAnsi="Arial" w:cs="Arial"/>
        </w:rPr>
        <w:lastRenderedPageBreak/>
        <w:t>informed of their free will to participate or not to. The participants were also informed that there will be no monetary benefits for participating in the study and also that the study will add no additional financial burden on them.</w:t>
      </w:r>
    </w:p>
    <w:p w14:paraId="04241B4C" w14:textId="77777777" w:rsidR="000A5F79" w:rsidRDefault="000A5F79" w:rsidP="00441B6F">
      <w:pPr>
        <w:pStyle w:val="ReferHead"/>
        <w:spacing w:after="0"/>
        <w:jc w:val="both"/>
        <w:rPr>
          <w:rFonts w:ascii="Arial" w:hAnsi="Arial" w:cs="Arial"/>
          <w:b w:val="0"/>
          <w:caps w:val="0"/>
          <w:sz w:val="20"/>
        </w:rPr>
      </w:pPr>
    </w:p>
    <w:p w14:paraId="25D833D9" w14:textId="77777777" w:rsidR="000A5F79" w:rsidRDefault="000A5F79" w:rsidP="00441B6F">
      <w:pPr>
        <w:pStyle w:val="ReferHead"/>
        <w:spacing w:after="0"/>
        <w:jc w:val="both"/>
        <w:rPr>
          <w:rFonts w:ascii="Arial" w:hAnsi="Arial" w:cs="Arial"/>
          <w:b w:val="0"/>
          <w:caps w:val="0"/>
          <w:sz w:val="20"/>
        </w:rPr>
      </w:pPr>
    </w:p>
    <w:p w14:paraId="3FA9CF6A" w14:textId="77777777" w:rsidR="000A5F79" w:rsidRDefault="000A5F79" w:rsidP="00441B6F">
      <w:pPr>
        <w:pStyle w:val="ReferHead"/>
        <w:spacing w:after="0"/>
        <w:jc w:val="both"/>
        <w:rPr>
          <w:rFonts w:ascii="Arial" w:hAnsi="Arial" w:cs="Arial"/>
          <w:b w:val="0"/>
          <w:caps w:val="0"/>
          <w:sz w:val="20"/>
        </w:rPr>
      </w:pPr>
    </w:p>
    <w:p w14:paraId="663A6ADB" w14:textId="6A223F9A" w:rsidR="00FF345E" w:rsidRDefault="00FF345E" w:rsidP="000A5F79">
      <w:pPr>
        <w:pStyle w:val="ReferHead"/>
        <w:spacing w:after="0"/>
        <w:jc w:val="both"/>
        <w:rPr>
          <w:rFonts w:ascii="Arial" w:hAnsi="Arial" w:cs="Arial"/>
          <w:b w:val="0"/>
          <w:caps w:val="0"/>
          <w:sz w:val="20"/>
        </w:rPr>
      </w:pPr>
      <w:bookmarkStart w:id="0" w:name="_GoBack"/>
      <w:bookmarkEnd w:id="0"/>
    </w:p>
    <w:p w14:paraId="701F0363" w14:textId="77777777" w:rsidR="00FF345E" w:rsidRPr="007B015F" w:rsidRDefault="00FF345E" w:rsidP="00FF345E">
      <w:pPr>
        <w:rPr>
          <w:rFonts w:ascii="Calibri" w:eastAsia="Calibri" w:hAnsi="Calibri"/>
          <w:b/>
          <w:kern w:val="2"/>
        </w:rPr>
      </w:pPr>
      <w:bookmarkStart w:id="1" w:name="_Hlk204003461"/>
      <w:bookmarkStart w:id="2" w:name="_Hlk209007716"/>
      <w:r w:rsidRPr="007B015F">
        <w:rPr>
          <w:rFonts w:ascii="Calibri" w:eastAsia="Calibri" w:hAnsi="Calibri"/>
          <w:b/>
          <w:kern w:val="2"/>
        </w:rPr>
        <w:t>Disclaimer (Artificial intelligence)</w:t>
      </w:r>
    </w:p>
    <w:p w14:paraId="40EBD7B6" w14:textId="3CEC6470" w:rsidR="00FF345E" w:rsidRPr="00E17CDC" w:rsidRDefault="00FF345E" w:rsidP="00FF345E">
      <w:pPr>
        <w:rPr>
          <w:rFonts w:ascii="Calibri" w:eastAsia="Calibri" w:hAnsi="Calibri"/>
          <w:kern w:val="2"/>
        </w:rPr>
      </w:pPr>
      <w:r w:rsidRPr="00E17CDC">
        <w:rPr>
          <w:rFonts w:ascii="Calibri" w:eastAsia="Calibri" w:hAnsi="Calibri"/>
          <w:kern w:val="2"/>
        </w:rPr>
        <w:t>Author(s) hereby declare that NO generative AI technologies such as Large Language Models (</w:t>
      </w:r>
      <w:proofErr w:type="spellStart"/>
      <w:r w:rsidRPr="00E17CDC">
        <w:rPr>
          <w:rFonts w:ascii="Calibri" w:eastAsia="Calibri" w:hAnsi="Calibri"/>
          <w:kern w:val="2"/>
        </w:rPr>
        <w:t>ChatGPT</w:t>
      </w:r>
      <w:proofErr w:type="spellEnd"/>
      <w:r w:rsidRPr="00E17CDC">
        <w:rPr>
          <w:rFonts w:ascii="Calibri" w:eastAsia="Calibri" w:hAnsi="Calibri"/>
          <w:kern w:val="2"/>
        </w:rPr>
        <w:t xml:space="preserve">, COPILOT, etc.) and text-to-image generators have been used during the writing or editing of this manuscript. </w:t>
      </w:r>
    </w:p>
    <w:bookmarkEnd w:id="1"/>
    <w:bookmarkEnd w:id="2"/>
    <w:p w14:paraId="3EEEF44D" w14:textId="77777777" w:rsidR="00FF345E" w:rsidRDefault="00FF345E" w:rsidP="000A5F79">
      <w:pPr>
        <w:pStyle w:val="ReferHead"/>
        <w:spacing w:after="0"/>
        <w:jc w:val="both"/>
        <w:rPr>
          <w:rFonts w:ascii="Arial" w:hAnsi="Arial" w:cs="Arial"/>
          <w:b w:val="0"/>
          <w:caps w:val="0"/>
          <w:sz w:val="20"/>
        </w:rPr>
      </w:pPr>
    </w:p>
    <w:p w14:paraId="4BE4204B" w14:textId="77777777" w:rsidR="000A5F79" w:rsidRDefault="000A5F79" w:rsidP="00441B6F">
      <w:pPr>
        <w:pStyle w:val="ReferHead"/>
        <w:spacing w:after="0"/>
        <w:jc w:val="both"/>
        <w:rPr>
          <w:rFonts w:ascii="Arial" w:hAnsi="Arial" w:cs="Arial"/>
          <w:b w:val="0"/>
          <w:caps w:val="0"/>
          <w:sz w:val="20"/>
        </w:rPr>
      </w:pPr>
    </w:p>
    <w:p w14:paraId="1A79CCEA" w14:textId="77777777" w:rsidR="000A5F79" w:rsidRDefault="000A5F79" w:rsidP="00441B6F">
      <w:pPr>
        <w:pStyle w:val="ReferHead"/>
        <w:spacing w:after="0"/>
        <w:jc w:val="both"/>
        <w:rPr>
          <w:rFonts w:ascii="Arial" w:hAnsi="Arial" w:cs="Arial"/>
          <w:b w:val="0"/>
          <w:caps w:val="0"/>
          <w:sz w:val="20"/>
        </w:rPr>
      </w:pPr>
    </w:p>
    <w:p w14:paraId="1249B975" w14:textId="77777777" w:rsidR="00860000" w:rsidRDefault="00860000" w:rsidP="00441B6F">
      <w:pPr>
        <w:pStyle w:val="ReferHead"/>
        <w:spacing w:after="0"/>
        <w:jc w:val="both"/>
        <w:rPr>
          <w:rFonts w:ascii="Arial" w:hAnsi="Arial" w:cs="Arial"/>
        </w:rPr>
      </w:pPr>
    </w:p>
    <w:p w14:paraId="315C6D3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1D76552" w14:textId="77777777" w:rsidR="00790ADA" w:rsidRPr="00FB3A86" w:rsidRDefault="00790ADA" w:rsidP="00441B6F">
      <w:pPr>
        <w:pStyle w:val="ReferHead"/>
        <w:spacing w:after="0"/>
        <w:jc w:val="both"/>
        <w:rPr>
          <w:rFonts w:ascii="Arial" w:hAnsi="Arial" w:cs="Arial"/>
        </w:rPr>
      </w:pPr>
    </w:p>
    <w:p w14:paraId="7F56E269" w14:textId="1CF76DDE" w:rsidR="006F1777" w:rsidRDefault="006F1777" w:rsidP="006F1777">
      <w:pPr>
        <w:pStyle w:val="Body"/>
      </w:pPr>
      <w:r>
        <w:t xml:space="preserve">Abd Elmagid, D. S., &amp; Magdy, H. (2021). Evaluation of risk factors for cerebral palsy. Egyptian Journal of Neurology, Psychiatry and Neurosurgery, 57(1), 1–9. </w:t>
      </w:r>
      <w:hyperlink r:id="rId14" w:history="1">
        <w:r w:rsidR="00DB4BF9" w:rsidRPr="00A1293F">
          <w:rPr>
            <w:rStyle w:val="Hyperlink"/>
          </w:rPr>
          <w:t>https://doi.org/10.1186/s41983-020-00265-1</w:t>
        </w:r>
      </w:hyperlink>
    </w:p>
    <w:p w14:paraId="148EC6D1" w14:textId="1B2E8707" w:rsidR="00DB4BF9" w:rsidRDefault="00DB4BF9" w:rsidP="006F1777">
      <w:pPr>
        <w:pStyle w:val="Body"/>
      </w:pPr>
      <w:proofErr w:type="spellStart"/>
      <w:r w:rsidRPr="00DB4BF9">
        <w:t>Adamolekun</w:t>
      </w:r>
      <w:proofErr w:type="spellEnd"/>
      <w:r w:rsidRPr="00DB4BF9">
        <w:t>, B. (2024, January). Seizure disorders. MSD Manual Professional Edition. https://www.msdmanuals.com/professional/neurologic-disorders/seizure-disorders/seizure-disorders</w:t>
      </w:r>
    </w:p>
    <w:p w14:paraId="1BACA86F" w14:textId="298DABBF" w:rsidR="00105E4E" w:rsidRDefault="00105E4E" w:rsidP="006F1777">
      <w:pPr>
        <w:pStyle w:val="Body"/>
      </w:pPr>
      <w:r w:rsidRPr="00105E4E">
        <w:t xml:space="preserve">Adebisi, R. O., Jerry, J. E., </w:t>
      </w:r>
      <w:proofErr w:type="spellStart"/>
      <w:r w:rsidRPr="00105E4E">
        <w:t>Rasaki</w:t>
      </w:r>
      <w:proofErr w:type="spellEnd"/>
      <w:r w:rsidRPr="00105E4E">
        <w:t xml:space="preserve">, S. A., &amp; </w:t>
      </w:r>
      <w:proofErr w:type="spellStart"/>
      <w:r w:rsidRPr="00105E4E">
        <w:t>Igwe</w:t>
      </w:r>
      <w:proofErr w:type="spellEnd"/>
      <w:r w:rsidRPr="00105E4E">
        <w:t>, E. C. (2014). Barriers to special needs education in Nigeria. International Journal of Education, Learning and Development, 2(1), 1–10.</w:t>
      </w:r>
    </w:p>
    <w:p w14:paraId="3B02814C" w14:textId="1D37ADA7" w:rsidR="00105E4E" w:rsidRDefault="00105E4E" w:rsidP="006F1777">
      <w:pPr>
        <w:pStyle w:val="Body"/>
      </w:pPr>
      <w:r w:rsidRPr="00105E4E">
        <w:t>American Psychiatric Association. (2022). Diagnostic and statistical manual of mental disorders (5th ed., text rev.; DSM-5-TR). American Psychiatric Publishing.</w:t>
      </w:r>
    </w:p>
    <w:p w14:paraId="4338DE5D" w14:textId="77777777" w:rsidR="006F1777" w:rsidRDefault="006F1777" w:rsidP="006F1777">
      <w:pPr>
        <w:pStyle w:val="Body"/>
      </w:pPr>
      <w:proofErr w:type="spellStart"/>
      <w:r>
        <w:t>Ayanniyi</w:t>
      </w:r>
      <w:proofErr w:type="spellEnd"/>
      <w:r>
        <w:t>, O., &amp; Abdulsalam, K. (2015). Profile of children with cerebral palsy attending outpatient physiotherapy clinics in Southwest Nigeria. African Journal of Physiotherapy and Rehabilitation Sciences, 7(June), 32–39.</w:t>
      </w:r>
    </w:p>
    <w:p w14:paraId="77B77850" w14:textId="77777777" w:rsidR="006F1777" w:rsidRDefault="006F1777" w:rsidP="006F1777">
      <w:pPr>
        <w:pStyle w:val="Body"/>
      </w:pPr>
      <w:r>
        <w:t xml:space="preserve">Baxter, M., Goldstein, M., Rosenbaum, P., </w:t>
      </w:r>
      <w:proofErr w:type="spellStart"/>
      <w:r>
        <w:t>Levinton</w:t>
      </w:r>
      <w:proofErr w:type="spellEnd"/>
      <w:r>
        <w:t>, A., Paneth, N., Dan, B., Jacobsson, B., &amp; Damiano, D. (2005). Proposed definition and classification of cerebral palsy. Developmental Medicine &amp; Child Neurology, 47(8), 571–576. https://doi.org/10.1111/j.1469-8749.2007.00001.x</w:t>
      </w:r>
    </w:p>
    <w:p w14:paraId="548F8FCB" w14:textId="77777777" w:rsidR="006F1777" w:rsidRDefault="006F1777" w:rsidP="006F1777">
      <w:pPr>
        <w:pStyle w:val="Body"/>
      </w:pPr>
      <w:r>
        <w:t>Bowles, T. (2013). Book review: Diagnostic and statistical manual of mental disorders, fifth edition. Mental Health Clinician, 3(2), Article e163617. https://doi.org/10.9740/mhc.n163617</w:t>
      </w:r>
    </w:p>
    <w:p w14:paraId="3157EF16" w14:textId="22CC6A01" w:rsidR="00105E4E" w:rsidRDefault="00105E4E" w:rsidP="006F1777">
      <w:pPr>
        <w:pStyle w:val="Body"/>
      </w:pPr>
      <w:r w:rsidRPr="00105E4E">
        <w:t xml:space="preserve">Donald, K. A., </w:t>
      </w:r>
      <w:proofErr w:type="spellStart"/>
      <w:r w:rsidRPr="00105E4E">
        <w:t>Samia</w:t>
      </w:r>
      <w:proofErr w:type="spellEnd"/>
      <w:r w:rsidRPr="00105E4E">
        <w:t xml:space="preserve">, P., </w:t>
      </w:r>
      <w:proofErr w:type="spellStart"/>
      <w:r w:rsidRPr="00105E4E">
        <w:t>Kakooza-Mwesige</w:t>
      </w:r>
      <w:proofErr w:type="spellEnd"/>
      <w:r w:rsidRPr="00105E4E">
        <w:t>, A., &amp; Bearden, D. (2014). Pediatric cerebral palsy in Africa: A systematic review. Seminars in Pediatric Neurology, 21(1), 30–35. https://doi.org/10.1016/j.spen.2014.01.001</w:t>
      </w:r>
    </w:p>
    <w:p w14:paraId="228C4CF8" w14:textId="77777777" w:rsidR="006F1777" w:rsidRDefault="006F1777" w:rsidP="006F1777">
      <w:pPr>
        <w:pStyle w:val="Body"/>
      </w:pPr>
      <w:r>
        <w:t xml:space="preserve">Duke, R. E., Torty, C., Okorie, U., Kim, M. J., Eneli, N., </w:t>
      </w:r>
      <w:proofErr w:type="spellStart"/>
      <w:r>
        <w:t>Edadi</w:t>
      </w:r>
      <w:proofErr w:type="spellEnd"/>
      <w:r>
        <w:t xml:space="preserve">, U., Burton, K., Tann, C., &amp; Bowman, R. (2021). Pattern of comorbidities in school-aged children with cerebral palsy in Cross River State, Nigeria. Nigerian Journal of </w:t>
      </w:r>
      <w:proofErr w:type="spellStart"/>
      <w:r>
        <w:t>Paediatrics</w:t>
      </w:r>
      <w:proofErr w:type="spellEnd"/>
      <w:r>
        <w:t>, 48(2), 75–82.</w:t>
      </w:r>
    </w:p>
    <w:p w14:paraId="7B7180FC" w14:textId="77777777" w:rsidR="006F1777" w:rsidRDefault="006F1777" w:rsidP="006F1777">
      <w:pPr>
        <w:pStyle w:val="Body"/>
      </w:pPr>
      <w:r>
        <w:t xml:space="preserve">Duke, R., Torty, C., Nwachukwu, K., Ameh, S., Kim, M., Eneli, N., Onyedikachi, A., </w:t>
      </w:r>
      <w:proofErr w:type="spellStart"/>
      <w:r>
        <w:t>Aghaji</w:t>
      </w:r>
      <w:proofErr w:type="spellEnd"/>
      <w:r>
        <w:t xml:space="preserve">, A., Burton, K., </w:t>
      </w:r>
      <w:proofErr w:type="spellStart"/>
      <w:r>
        <w:t>Dyet</w:t>
      </w:r>
      <w:proofErr w:type="spellEnd"/>
      <w:r>
        <w:t xml:space="preserve">, L., &amp; Bowman, R. (2020). Clinical features and </w:t>
      </w:r>
      <w:proofErr w:type="spellStart"/>
      <w:r>
        <w:t>aetiology</w:t>
      </w:r>
      <w:proofErr w:type="spellEnd"/>
      <w:r>
        <w:t xml:space="preserve"> of cerebral palsy in children from Cross River State, Nigeria. Archives of Disease in Childhood, 105(7), 625–630. https://doi.org/10.1136/archdischild-2019-317932</w:t>
      </w:r>
    </w:p>
    <w:p w14:paraId="4C6E3AE8" w14:textId="77777777" w:rsidR="006F1777" w:rsidRDefault="006F1777" w:rsidP="006F1777">
      <w:pPr>
        <w:pStyle w:val="Body"/>
      </w:pPr>
      <w:r>
        <w:t>Eunice Kennedy Shriver. (2021). Types of cerebral palsy. National Institute of Child Health and Human Development.</w:t>
      </w:r>
    </w:p>
    <w:p w14:paraId="3BD6BDC2" w14:textId="77777777" w:rsidR="006F1777" w:rsidRDefault="006F1777" w:rsidP="006F1777">
      <w:pPr>
        <w:pStyle w:val="Body"/>
      </w:pPr>
      <w:r>
        <w:t xml:space="preserve">Gabriel-Job, N., Frank-Briggs, A. I., &amp; Douglas, S. (2022). Cerebral palsy among children seen in University of Port Harcourt Teaching Hospital: </w:t>
      </w:r>
      <w:proofErr w:type="spellStart"/>
      <w:r>
        <w:t>Aetiologies</w:t>
      </w:r>
      <w:proofErr w:type="spellEnd"/>
      <w:r>
        <w:t xml:space="preserve"> and comorbidities. Journal of Advances in Medicine and Medical Research, 34(5), 90–96. https://doi.org/10.9734/jammr/2022/v34i531304</w:t>
      </w:r>
    </w:p>
    <w:p w14:paraId="383A8F66" w14:textId="26A61A62" w:rsidR="006F1777" w:rsidRDefault="006F1777" w:rsidP="006F1777">
      <w:pPr>
        <w:pStyle w:val="Body"/>
      </w:pPr>
      <w:r>
        <w:t xml:space="preserve">Gulati, S., &amp; Sondhi, V. (2018). Cerebral palsy: An overview. Indian Journal of Pediatrics, 85(11), 1006–1016. </w:t>
      </w:r>
      <w:hyperlink r:id="rId15" w:history="1">
        <w:r w:rsidR="00761A94" w:rsidRPr="00A1293F">
          <w:rPr>
            <w:rStyle w:val="Hyperlink"/>
          </w:rPr>
          <w:t>https://doi.org/10.1007/s12098-017-2475-1</w:t>
        </w:r>
      </w:hyperlink>
    </w:p>
    <w:p w14:paraId="53217B24" w14:textId="520BB381" w:rsidR="00761A94" w:rsidRDefault="00761A94" w:rsidP="006F1777">
      <w:pPr>
        <w:pStyle w:val="Body"/>
      </w:pPr>
      <w:r w:rsidRPr="00761A94">
        <w:lastRenderedPageBreak/>
        <w:t xml:space="preserve">Gong C, Liu A, Lian B, Wu X, Zeng P, Hao C, Wang B, Jiang Z, Pang W, Guo J, Zhou S. Prevalence and related factors of epilepsy in children and adolescents with cerebral palsy: a systematic review and meta-analysis. Front </w:t>
      </w:r>
      <w:proofErr w:type="spellStart"/>
      <w:r w:rsidRPr="00761A94">
        <w:t>Pediatr</w:t>
      </w:r>
      <w:proofErr w:type="spellEnd"/>
      <w:r w:rsidRPr="00761A94">
        <w:t xml:space="preserve">. 2023 Jul </w:t>
      </w:r>
      <w:proofErr w:type="gramStart"/>
      <w:r w:rsidRPr="00761A94">
        <w:t>28;11:1189648</w:t>
      </w:r>
      <w:proofErr w:type="gramEnd"/>
      <w:r w:rsidRPr="00761A94">
        <w:t xml:space="preserve">. </w:t>
      </w:r>
      <w:proofErr w:type="spellStart"/>
      <w:r w:rsidRPr="00761A94">
        <w:t>doi</w:t>
      </w:r>
      <w:proofErr w:type="spellEnd"/>
      <w:r w:rsidRPr="00761A94">
        <w:t>: 10.3389/fped.2023.1189648. PMID: 37576141; PMCID: PMC10416728.</w:t>
      </w:r>
    </w:p>
    <w:p w14:paraId="399C0051" w14:textId="77777777" w:rsidR="006F1777" w:rsidRDefault="006F1777" w:rsidP="006F1777">
      <w:pPr>
        <w:pStyle w:val="Body"/>
      </w:pPr>
      <w:proofErr w:type="spellStart"/>
      <w:r>
        <w:t>Iloeje</w:t>
      </w:r>
      <w:proofErr w:type="spellEnd"/>
      <w:r>
        <w:t xml:space="preserve">, S. O., &amp; </w:t>
      </w:r>
      <w:proofErr w:type="spellStart"/>
      <w:r>
        <w:t>Ogoke</w:t>
      </w:r>
      <w:proofErr w:type="spellEnd"/>
      <w:r>
        <w:t>, C. C. (2017). Factors associated with the severity of motor impairment in children with cerebral palsy seen in Enugu, Nigeria. South African Journal of Child Health, 11(3), 112–116. https://doi.org/10.7196/SAJCH.2017.v11i3.1246</w:t>
      </w:r>
    </w:p>
    <w:p w14:paraId="30C4E91C" w14:textId="77777777" w:rsidR="006F1777" w:rsidRDefault="006F1777" w:rsidP="006F1777">
      <w:pPr>
        <w:pStyle w:val="Body"/>
      </w:pPr>
      <w:r>
        <w:t>Jibril, Y. K. S., Bello, M. N., Hasheem, M. G., &amp; Salisu, A. T. A. (2021). Determinants of hearing loss in children with cerebral palsy in Kano, Nigeria. Nigerian Journal of Clinical Practice, 24(6), 802–807. https://doi.org/10.4103/njcp.njcp_480_20</w:t>
      </w:r>
    </w:p>
    <w:p w14:paraId="0D2FAE2B" w14:textId="77777777" w:rsidR="006F1777" w:rsidRDefault="006F1777" w:rsidP="006F1777">
      <w:pPr>
        <w:pStyle w:val="Body"/>
      </w:pPr>
      <w:r>
        <w:t>Kristoffersson, E., Dahlgren Sandberg, A., &amp; Holck, P. (2020). Communication ability and communication methods in children with cerebral palsy. Developmental Medicine &amp; Child Neurology, 62(8), 933–938. https://doi.org/10.1111/dmcn.14546</w:t>
      </w:r>
    </w:p>
    <w:p w14:paraId="793956AC" w14:textId="77777777" w:rsidR="006F1777" w:rsidRDefault="006F1777" w:rsidP="006F1777">
      <w:pPr>
        <w:pStyle w:val="Body"/>
      </w:pPr>
      <w:r>
        <w:t>Loy, J. H., Merry, S. N., Hetrick, S. E., &amp; Stasiak, K. (2018). Atypical antipsychotics for disruptive behavior disorders in children and adolescents. Cochrane Database of Systematic Reviews, 2018(8), CD008559. https://doi.org/10.1002/14651858.CD008559.pub3</w:t>
      </w:r>
    </w:p>
    <w:p w14:paraId="27BF0763" w14:textId="77777777" w:rsidR="006F1777" w:rsidRDefault="006F1777" w:rsidP="006F1777">
      <w:pPr>
        <w:pStyle w:val="Body"/>
      </w:pPr>
      <w:r>
        <w:t xml:space="preserve">Margaret Bukola, F., </w:t>
      </w:r>
      <w:proofErr w:type="spellStart"/>
      <w:r>
        <w:t>Talhatu</w:t>
      </w:r>
      <w:proofErr w:type="spellEnd"/>
      <w:r>
        <w:t xml:space="preserve"> </w:t>
      </w:r>
      <w:proofErr w:type="spellStart"/>
      <w:r>
        <w:t>Kolapo</w:t>
      </w:r>
      <w:proofErr w:type="spellEnd"/>
      <w:r>
        <w:t xml:space="preserve">, H., &amp; </w:t>
      </w:r>
      <w:proofErr w:type="spellStart"/>
      <w:r>
        <w:t>Olubiyi</w:t>
      </w:r>
      <w:proofErr w:type="spellEnd"/>
      <w:r>
        <w:t>, O. (2022). Pattern of presentation and physiotherapy approach to management of children with cerebral palsy at public hospitals in Ibadan, Nigeria. Rwanda Journal of Medicine and Health Sciences, 5(2), 141–150. https://doi.org/10.4314/rjmhs.v5i2.3</w:t>
      </w:r>
    </w:p>
    <w:p w14:paraId="668B2107" w14:textId="77777777" w:rsidR="006F1777" w:rsidRDefault="006F1777" w:rsidP="006F1777">
      <w:pPr>
        <w:pStyle w:val="Body"/>
      </w:pPr>
      <w:r>
        <w:t>Michael-Asalu, A., Taylor, G., Campbell, H., Lelea, L. L., &amp; Kirby, R. S. (2019). Cerebral palsy: Diagnosis, epidemiology, genetics, and clinical update. Advances in Pediatrics, 66, 189–208. https://doi.org/10.1016/j.yapd.2019.04.002</w:t>
      </w:r>
    </w:p>
    <w:p w14:paraId="027EEF00" w14:textId="77777777" w:rsidR="006F1777" w:rsidRDefault="006F1777" w:rsidP="006F1777">
      <w:pPr>
        <w:pStyle w:val="Body"/>
      </w:pPr>
      <w:proofErr w:type="spellStart"/>
      <w:r>
        <w:t>Munyumu</w:t>
      </w:r>
      <w:proofErr w:type="spellEnd"/>
      <w:r>
        <w:t xml:space="preserve">, K., </w:t>
      </w:r>
      <w:proofErr w:type="spellStart"/>
      <w:r>
        <w:t>Idro</w:t>
      </w:r>
      <w:proofErr w:type="spellEnd"/>
      <w:r>
        <w:t xml:space="preserve">, R., Abbo, C., </w:t>
      </w:r>
      <w:proofErr w:type="spellStart"/>
      <w:r>
        <w:t>Kaddumukasa</w:t>
      </w:r>
      <w:proofErr w:type="spellEnd"/>
      <w:r>
        <w:t xml:space="preserve">, M., </w:t>
      </w:r>
      <w:proofErr w:type="spellStart"/>
      <w:r>
        <w:t>Katabira</w:t>
      </w:r>
      <w:proofErr w:type="spellEnd"/>
      <w:r>
        <w:t xml:space="preserve">, E., </w:t>
      </w:r>
      <w:proofErr w:type="spellStart"/>
      <w:r>
        <w:t>Mupere</w:t>
      </w:r>
      <w:proofErr w:type="spellEnd"/>
      <w:r>
        <w:t>, E., &amp; Kakooza-Mwesige, A. (2018). Prevalence and factors associated with sleep disorders among children with cerebral palsy in Uganda: A cross-sectional study. BMC Pediatrics, 18(1), 1–7. https://doi.org/10.1186/s12887-018-0996-z</w:t>
      </w:r>
    </w:p>
    <w:p w14:paraId="5AA3843A" w14:textId="77777777" w:rsidR="006F1777" w:rsidRDefault="006F1777" w:rsidP="006F1777">
      <w:pPr>
        <w:pStyle w:val="Body"/>
      </w:pPr>
      <w:r>
        <w:t xml:space="preserve">Olagunju, T. J., </w:t>
      </w:r>
      <w:proofErr w:type="spellStart"/>
      <w:r>
        <w:t>Fatudimu</w:t>
      </w:r>
      <w:proofErr w:type="spellEnd"/>
      <w:r>
        <w:t>, M. D., &amp; Hamzat, T. K. (2018). Clinical-demographic variables and compliance with home programme among Nigerian informal caregivers of children with cerebral palsy. Medical Journal of Zambia, 44(3), 157–165. https://doi.org/10.55320/mjz.44.3.82</w:t>
      </w:r>
    </w:p>
    <w:p w14:paraId="4E148BE0" w14:textId="77777777" w:rsidR="006F1777" w:rsidRDefault="006F1777" w:rsidP="006F1777">
      <w:pPr>
        <w:pStyle w:val="Body"/>
      </w:pPr>
      <w:proofErr w:type="spellStart"/>
      <w:r>
        <w:t>Panteliadis</w:t>
      </w:r>
      <w:proofErr w:type="spellEnd"/>
      <w:r>
        <w:t xml:space="preserve">, C. P., &amp; </w:t>
      </w:r>
      <w:proofErr w:type="spellStart"/>
      <w:r>
        <w:t>Vassilyadi</w:t>
      </w:r>
      <w:proofErr w:type="spellEnd"/>
      <w:r>
        <w:t>, P. (2018). Cerebral palsy: A historical review. Neurology and Neurobiology, 1(1), 1–7.</w:t>
      </w:r>
    </w:p>
    <w:p w14:paraId="0546E2F3" w14:textId="77777777" w:rsidR="006F1777" w:rsidRDefault="006F1777" w:rsidP="006F1777">
      <w:pPr>
        <w:pStyle w:val="Body"/>
      </w:pPr>
      <w:r>
        <w:t xml:space="preserve">Pasquale, J. A. (2008). </w:t>
      </w:r>
      <w:proofErr w:type="spellStart"/>
      <w:r>
        <w:t>Capute</w:t>
      </w:r>
      <w:proofErr w:type="spellEnd"/>
      <w:r>
        <w:t xml:space="preserve"> &amp; </w:t>
      </w:r>
      <w:proofErr w:type="spellStart"/>
      <w:r>
        <w:t>Accardo’s</w:t>
      </w:r>
      <w:proofErr w:type="spellEnd"/>
      <w:r>
        <w:t xml:space="preserve"> neurodevelopmental disabilities in infancy and childhood: Volume I: Neurodevelopmental diagnosis and treatment (3rd ed.). Brookes Publishing.</w:t>
      </w:r>
    </w:p>
    <w:p w14:paraId="0B7D3E33" w14:textId="77777777" w:rsidR="006F1777" w:rsidRDefault="006F1777" w:rsidP="006F1777">
      <w:pPr>
        <w:pStyle w:val="Body"/>
      </w:pPr>
      <w:r>
        <w:t>Patel, D. R., Neelakantan, M., Pandher, K., &amp; Merrick, J. (2020). Cerebral palsy in children: A clinical overview. Translational Pediatrics, 9(1), S125–S135. https://doi.org/10.21037/tp.2020.01.01</w:t>
      </w:r>
    </w:p>
    <w:p w14:paraId="5EC7EDA9" w14:textId="77777777" w:rsidR="006F1777" w:rsidRDefault="006F1777" w:rsidP="006F1777">
      <w:pPr>
        <w:pStyle w:val="Body"/>
      </w:pPr>
      <w:r>
        <w:t>Phillips, S., &amp; Robinson, D. (2017). Cognitive enhancers in children and adolescents: What psychiatrists need to know. Psychiatric Times, 34(1). https://www.psychiatrictimes.com/view/cognitive-enhancers-children-and-adolescents-what-psychiatrists-need-know</w:t>
      </w:r>
    </w:p>
    <w:p w14:paraId="36F56302" w14:textId="77777777" w:rsidR="006F1777" w:rsidRDefault="006F1777" w:rsidP="006F1777">
      <w:pPr>
        <w:pStyle w:val="Body"/>
      </w:pPr>
      <w:proofErr w:type="spellStart"/>
      <w:r>
        <w:t>Physiopedia</w:t>
      </w:r>
      <w:proofErr w:type="spellEnd"/>
      <w:r>
        <w:t>. (2021). Gross motor function classification system - Expanded and revised (GMFCS-ER). https://www.physio-pedia.com/Gross_Motor_Function_Classification_System_-_Expanded_and_Revised_(GMFCS-ER)</w:t>
      </w:r>
    </w:p>
    <w:p w14:paraId="24031786" w14:textId="1685B109" w:rsidR="00B87DE9" w:rsidRDefault="00B87DE9" w:rsidP="006F1777">
      <w:pPr>
        <w:pStyle w:val="Body"/>
        <w:spacing w:after="0"/>
        <w:jc w:val="left"/>
      </w:pPr>
      <w:r w:rsidRPr="00B87DE9">
        <w:t xml:space="preserve">Reid SM, Meehan EM, </w:t>
      </w:r>
      <w:proofErr w:type="spellStart"/>
      <w:r w:rsidRPr="00B87DE9">
        <w:t>Arnup</w:t>
      </w:r>
      <w:proofErr w:type="spellEnd"/>
      <w:r w:rsidRPr="00B87DE9">
        <w:t xml:space="preserve"> SJ, </w:t>
      </w:r>
      <w:proofErr w:type="spellStart"/>
      <w:r w:rsidRPr="00B87DE9">
        <w:t>Reddihough</w:t>
      </w:r>
      <w:proofErr w:type="spellEnd"/>
      <w:r w:rsidRPr="00B87DE9">
        <w:t xml:space="preserve"> DS. Intellectual disability in cerebral palsy: a population-based retrospective study. Dev Med Child Neurol. 2018 Jul;60(7):687-694. </w:t>
      </w:r>
      <w:proofErr w:type="spellStart"/>
      <w:r w:rsidRPr="00B87DE9">
        <w:t>doi</w:t>
      </w:r>
      <w:proofErr w:type="spellEnd"/>
      <w:r w:rsidRPr="00B87DE9">
        <w:t xml:space="preserve">: 10.1111/dmcn.13773. </w:t>
      </w:r>
      <w:proofErr w:type="spellStart"/>
      <w:r w:rsidRPr="00B87DE9">
        <w:t>Epub</w:t>
      </w:r>
      <w:proofErr w:type="spellEnd"/>
      <w:r w:rsidRPr="00B87DE9">
        <w:t xml:space="preserve"> 2018 Apr 18. PMID: 29667705.</w:t>
      </w:r>
    </w:p>
    <w:p w14:paraId="21E5740C" w14:textId="77777777" w:rsidR="00B87DE9" w:rsidRDefault="00B87DE9" w:rsidP="006F1777">
      <w:pPr>
        <w:pStyle w:val="Body"/>
        <w:spacing w:after="0"/>
        <w:jc w:val="left"/>
      </w:pPr>
    </w:p>
    <w:p w14:paraId="7EE40BCE" w14:textId="14805586" w:rsidR="00441B6F" w:rsidRDefault="006F1777" w:rsidP="006F1777">
      <w:pPr>
        <w:pStyle w:val="Body"/>
        <w:spacing w:after="0"/>
        <w:jc w:val="left"/>
      </w:pPr>
      <w:r>
        <w:t xml:space="preserve">Romeo, D. M., Sini, F., Brogna, C., </w:t>
      </w:r>
      <w:proofErr w:type="spellStart"/>
      <w:r>
        <w:t>Albamonte</w:t>
      </w:r>
      <w:proofErr w:type="spellEnd"/>
      <w:r>
        <w:t xml:space="preserve">, E., Ricci, D., &amp; Mercuri, E. (2016). Sex differences in cerebral palsy on neuromotor outcome: A critical review. Developmental Medicine &amp; Child Neurology, 58(8), 809–813. </w:t>
      </w:r>
      <w:hyperlink r:id="rId16" w:history="1">
        <w:r w:rsidR="00105E4E" w:rsidRPr="00A1293F">
          <w:rPr>
            <w:rStyle w:val="Hyperlink"/>
          </w:rPr>
          <w:t>https://doi.org/10.1111/dmcn.13137</w:t>
        </w:r>
      </w:hyperlink>
    </w:p>
    <w:p w14:paraId="24E2CCD5" w14:textId="77777777" w:rsidR="00105E4E" w:rsidRDefault="00105E4E" w:rsidP="006F1777">
      <w:pPr>
        <w:pStyle w:val="Body"/>
        <w:spacing w:after="0"/>
        <w:jc w:val="left"/>
      </w:pPr>
    </w:p>
    <w:p w14:paraId="107F7B4D" w14:textId="77777777" w:rsidR="00105E4E" w:rsidRPr="00105E4E" w:rsidRDefault="00105E4E" w:rsidP="00105E4E">
      <w:pPr>
        <w:pStyle w:val="NormalWeb"/>
        <w:rPr>
          <w:rFonts w:ascii="Arial" w:hAnsi="Arial" w:cs="Arial"/>
          <w:sz w:val="20"/>
          <w:szCs w:val="20"/>
        </w:rPr>
      </w:pPr>
      <w:r w:rsidRPr="00105E4E">
        <w:rPr>
          <w:rFonts w:ascii="Arial" w:hAnsi="Arial" w:cs="Arial"/>
          <w:sz w:val="20"/>
          <w:szCs w:val="20"/>
        </w:rPr>
        <w:lastRenderedPageBreak/>
        <w:t xml:space="preserve">Sellier, E., Platt, M. J., Andersen, G. L., </w:t>
      </w:r>
      <w:proofErr w:type="spellStart"/>
      <w:r w:rsidRPr="00105E4E">
        <w:rPr>
          <w:rFonts w:ascii="Arial" w:hAnsi="Arial" w:cs="Arial"/>
          <w:sz w:val="20"/>
          <w:szCs w:val="20"/>
        </w:rPr>
        <w:t>Krägeloh</w:t>
      </w:r>
      <w:proofErr w:type="spellEnd"/>
      <w:r w:rsidRPr="00105E4E">
        <w:rPr>
          <w:rFonts w:ascii="Arial" w:hAnsi="Arial" w:cs="Arial"/>
          <w:sz w:val="20"/>
          <w:szCs w:val="20"/>
        </w:rPr>
        <w:t xml:space="preserve">-Mann, I., de La Cruz, J., &amp; Cans, C., on behalf of the Surveillance of Cerebral Palsy Network. (2016). Decreasing prevalence in cerebral palsy: A multi-site European population-based study, 1980 to 2003. </w:t>
      </w:r>
      <w:r w:rsidRPr="00105E4E">
        <w:rPr>
          <w:rStyle w:val="Emphasis"/>
          <w:rFonts w:ascii="Arial" w:hAnsi="Arial" w:cs="Arial"/>
          <w:sz w:val="20"/>
          <w:szCs w:val="20"/>
        </w:rPr>
        <w:t>Developmental Medicine &amp; Child Neurology, 58</w:t>
      </w:r>
      <w:r w:rsidRPr="00105E4E">
        <w:rPr>
          <w:rFonts w:ascii="Arial" w:hAnsi="Arial" w:cs="Arial"/>
          <w:sz w:val="20"/>
          <w:szCs w:val="20"/>
        </w:rPr>
        <w:t>(1), 85–92. https://doi.org/10.1111/dmcn.12865</w:t>
      </w:r>
    </w:p>
    <w:p w14:paraId="4C6A607B" w14:textId="77777777" w:rsidR="00105E4E" w:rsidRDefault="00105E4E" w:rsidP="006F1777">
      <w:pPr>
        <w:pStyle w:val="Body"/>
        <w:spacing w:after="0"/>
        <w:jc w:val="left"/>
      </w:pPr>
    </w:p>
    <w:p w14:paraId="1A5DADA7" w14:textId="6659C273" w:rsidR="00105E4E" w:rsidRDefault="00105E4E" w:rsidP="006F1777">
      <w:pPr>
        <w:pStyle w:val="Body"/>
        <w:spacing w:after="0"/>
        <w:jc w:val="left"/>
      </w:pPr>
      <w:r w:rsidRPr="00105E4E">
        <w:t xml:space="preserve">Shaffer, D., Gould, M. S., </w:t>
      </w:r>
      <w:proofErr w:type="spellStart"/>
      <w:r w:rsidRPr="00105E4E">
        <w:t>Brasic</w:t>
      </w:r>
      <w:proofErr w:type="spellEnd"/>
      <w:r w:rsidRPr="00105E4E">
        <w:t xml:space="preserve">, J., </w:t>
      </w:r>
      <w:proofErr w:type="spellStart"/>
      <w:r w:rsidRPr="00105E4E">
        <w:t>Ambrosini</w:t>
      </w:r>
      <w:proofErr w:type="spellEnd"/>
      <w:r w:rsidRPr="00105E4E">
        <w:t xml:space="preserve">, P., Fisher, P., Bird, H., &amp; </w:t>
      </w:r>
      <w:proofErr w:type="spellStart"/>
      <w:r w:rsidRPr="00105E4E">
        <w:t>Aluwahlia</w:t>
      </w:r>
      <w:proofErr w:type="spellEnd"/>
      <w:r w:rsidRPr="00105E4E">
        <w:t>, S. (1983). A Children’s Global Assessment Scale (CGAS). Archives of General Psychiatry, 40(11), 1228–1231. https://doi.org/10.1001/archpsyc.1983.01790100074010</w:t>
      </w:r>
    </w:p>
    <w:p w14:paraId="0DA5D400" w14:textId="77777777" w:rsidR="00441B6F" w:rsidRDefault="00441B6F" w:rsidP="00441B6F">
      <w:pPr>
        <w:pStyle w:val="Body"/>
        <w:spacing w:after="0"/>
        <w:jc w:val="left"/>
        <w:rPr>
          <w:rFonts w:ascii="Arial" w:hAnsi="Arial" w:cs="Arial"/>
        </w:rPr>
      </w:pPr>
    </w:p>
    <w:p w14:paraId="63B444A0" w14:textId="19DC4170" w:rsidR="00761A94" w:rsidRDefault="00761A94" w:rsidP="00441B6F">
      <w:pPr>
        <w:pStyle w:val="Body"/>
        <w:spacing w:after="0"/>
        <w:jc w:val="left"/>
        <w:rPr>
          <w:rFonts w:ascii="Arial" w:hAnsi="Arial" w:cs="Arial"/>
        </w:rPr>
      </w:pPr>
      <w:proofErr w:type="spellStart"/>
      <w:r w:rsidRPr="00761A94">
        <w:rPr>
          <w:rFonts w:ascii="Arial" w:hAnsi="Arial" w:cs="Arial"/>
        </w:rPr>
        <w:t>Sigurdardottir</w:t>
      </w:r>
      <w:proofErr w:type="spellEnd"/>
      <w:r w:rsidRPr="00761A94">
        <w:rPr>
          <w:rFonts w:ascii="Arial" w:hAnsi="Arial" w:cs="Arial"/>
        </w:rPr>
        <w:t xml:space="preserve"> S. Intellectual disability in cerebral palsy: a multifaceted epidemiology. Dev Med Child Neurol. 2018 Jul;60(7):640. </w:t>
      </w:r>
      <w:proofErr w:type="spellStart"/>
      <w:r w:rsidRPr="00761A94">
        <w:rPr>
          <w:rFonts w:ascii="Arial" w:hAnsi="Arial" w:cs="Arial"/>
        </w:rPr>
        <w:t>doi</w:t>
      </w:r>
      <w:proofErr w:type="spellEnd"/>
      <w:r w:rsidRPr="00761A94">
        <w:rPr>
          <w:rFonts w:ascii="Arial" w:hAnsi="Arial" w:cs="Arial"/>
        </w:rPr>
        <w:t xml:space="preserve">: 10.1111/dmcn.13902. </w:t>
      </w:r>
      <w:proofErr w:type="spellStart"/>
      <w:r w:rsidRPr="00761A94">
        <w:rPr>
          <w:rFonts w:ascii="Arial" w:hAnsi="Arial" w:cs="Arial"/>
        </w:rPr>
        <w:t>Epub</w:t>
      </w:r>
      <w:proofErr w:type="spellEnd"/>
      <w:r w:rsidRPr="00761A94">
        <w:rPr>
          <w:rFonts w:ascii="Arial" w:hAnsi="Arial" w:cs="Arial"/>
        </w:rPr>
        <w:t xml:space="preserve"> 2018 Apr 29. PMID: 29707768.</w:t>
      </w:r>
    </w:p>
    <w:p w14:paraId="2DC2C8B6" w14:textId="77777777" w:rsidR="00B01FCD" w:rsidRPr="00FB3A86" w:rsidRDefault="00B01FCD" w:rsidP="00441B6F">
      <w:pPr>
        <w:pStyle w:val="Reference"/>
        <w:numPr>
          <w:ilvl w:val="0"/>
          <w:numId w:val="0"/>
        </w:numPr>
        <w:spacing w:line="240" w:lineRule="auto"/>
        <w:rPr>
          <w:rFonts w:ascii="Arial" w:hAnsi="Arial" w:cs="Arial"/>
        </w:rPr>
      </w:pPr>
    </w:p>
    <w:p w14:paraId="4A38EC00" w14:textId="77777777" w:rsidR="00105E4E" w:rsidRPr="00105E4E" w:rsidRDefault="00105E4E" w:rsidP="00105E4E">
      <w:pPr>
        <w:pStyle w:val="NormalWeb"/>
        <w:rPr>
          <w:rFonts w:ascii="Arial" w:hAnsi="Arial" w:cs="Arial"/>
          <w:sz w:val="20"/>
          <w:szCs w:val="20"/>
        </w:rPr>
      </w:pPr>
      <w:r w:rsidRPr="00105E4E">
        <w:rPr>
          <w:rFonts w:ascii="Arial" w:hAnsi="Arial" w:cs="Arial"/>
          <w:sz w:val="20"/>
          <w:szCs w:val="20"/>
        </w:rPr>
        <w:t xml:space="preserve">Strauss, D., Brooks, J., Rosenbloom, L., &amp; </w:t>
      </w:r>
      <w:proofErr w:type="spellStart"/>
      <w:r w:rsidRPr="00105E4E">
        <w:rPr>
          <w:rFonts w:ascii="Arial" w:hAnsi="Arial" w:cs="Arial"/>
          <w:sz w:val="20"/>
          <w:szCs w:val="20"/>
        </w:rPr>
        <w:t>Shavelle</w:t>
      </w:r>
      <w:proofErr w:type="spellEnd"/>
      <w:r w:rsidRPr="00105E4E">
        <w:rPr>
          <w:rFonts w:ascii="Arial" w:hAnsi="Arial" w:cs="Arial"/>
          <w:sz w:val="20"/>
          <w:szCs w:val="20"/>
        </w:rPr>
        <w:t xml:space="preserve">, R. (2008). Life expectancy in cerebral palsy: An update. </w:t>
      </w:r>
      <w:r w:rsidRPr="00105E4E">
        <w:rPr>
          <w:rStyle w:val="Emphasis"/>
          <w:rFonts w:ascii="Arial" w:hAnsi="Arial" w:cs="Arial"/>
          <w:sz w:val="20"/>
          <w:szCs w:val="20"/>
        </w:rPr>
        <w:t>Developmental Medicine &amp; Child Neurology</w:t>
      </w:r>
      <w:r w:rsidRPr="00105E4E">
        <w:rPr>
          <w:rFonts w:ascii="Arial" w:hAnsi="Arial" w:cs="Arial"/>
          <w:sz w:val="20"/>
          <w:szCs w:val="20"/>
        </w:rPr>
        <w:t>, 50(7), 487–493. https://doi.org/10.1111/j.1469-8749.2008.03000.x</w:t>
      </w:r>
    </w:p>
    <w:p w14:paraId="249AB740" w14:textId="0598992C" w:rsidR="00B01FCD" w:rsidRPr="00FB3A86" w:rsidRDefault="00B01FCD" w:rsidP="00105E4E">
      <w:pPr>
        <w:pStyle w:val="Appendix"/>
        <w:spacing w:after="0"/>
        <w:jc w:val="both"/>
        <w:rPr>
          <w:rFonts w:ascii="Arial" w:hAnsi="Arial" w:cs="Arial"/>
          <w:b w:val="0"/>
        </w:rPr>
      </w:pPr>
    </w:p>
    <w:sectPr w:rsidR="00B01FCD" w:rsidRPr="00FB3A86" w:rsidSect="005A79AB">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3B4B" w14:textId="77777777" w:rsidR="00B53498" w:rsidRDefault="00B53498" w:rsidP="00C37E61">
      <w:r>
        <w:separator/>
      </w:r>
    </w:p>
  </w:endnote>
  <w:endnote w:type="continuationSeparator" w:id="0">
    <w:p w14:paraId="6601E172" w14:textId="77777777" w:rsidR="00B53498" w:rsidRDefault="00B5349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A512" w14:textId="77777777" w:rsidR="005A79AB" w:rsidRDefault="005A7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9310" w14:textId="77777777" w:rsidR="005A79AB" w:rsidRDefault="005A79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64B00" w14:textId="46366A7D" w:rsidR="00754C9A" w:rsidRPr="00557091" w:rsidRDefault="00754C9A" w:rsidP="005570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667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577AD" w14:textId="77777777" w:rsidR="00B53498" w:rsidRDefault="00B53498" w:rsidP="00C37E61">
      <w:r>
        <w:separator/>
      </w:r>
    </w:p>
  </w:footnote>
  <w:footnote w:type="continuationSeparator" w:id="0">
    <w:p w14:paraId="6B9A71B7" w14:textId="77777777" w:rsidR="00B53498" w:rsidRDefault="00B5349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352F8" w14:textId="311548F7" w:rsidR="005A79AB" w:rsidRDefault="00B53498">
    <w:pPr>
      <w:pStyle w:val="Header"/>
    </w:pPr>
    <w:r>
      <w:rPr>
        <w:noProof/>
      </w:rPr>
      <w:pict w14:anchorId="00E6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4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FFF8F" w14:textId="08E80183" w:rsidR="005A79AB" w:rsidRDefault="00B53498">
    <w:pPr>
      <w:pStyle w:val="Header"/>
    </w:pPr>
    <w:r>
      <w:rPr>
        <w:noProof/>
      </w:rPr>
      <w:pict w14:anchorId="7BF1D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4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76B7" w14:textId="6742B17B" w:rsidR="00296529" w:rsidRPr="00296529" w:rsidRDefault="00B53498" w:rsidP="00296529">
    <w:pPr>
      <w:ind w:left="2160"/>
      <w:jc w:val="center"/>
      <w:rPr>
        <w:rFonts w:ascii="Times New Roman" w:eastAsia="Calibri" w:hAnsi="Times New Roman"/>
        <w:i/>
        <w:sz w:val="18"/>
        <w:szCs w:val="22"/>
      </w:rPr>
    </w:pPr>
    <w:r>
      <w:rPr>
        <w:noProof/>
      </w:rPr>
      <w:pict w14:anchorId="6C7889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490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380ECB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064F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21C7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7EB03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E0B44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0710E9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8BE79" w14:textId="787CBD1C" w:rsidR="005A79AB" w:rsidRDefault="00B53498">
    <w:pPr>
      <w:pStyle w:val="Header"/>
    </w:pPr>
    <w:r>
      <w:rPr>
        <w:noProof/>
      </w:rPr>
      <w:pict w14:anchorId="0571C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491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66751" w14:textId="1E2E91EF" w:rsidR="005A79AB" w:rsidRDefault="00B53498">
    <w:pPr>
      <w:pStyle w:val="Header"/>
    </w:pPr>
    <w:r>
      <w:rPr>
        <w:noProof/>
      </w:rPr>
      <w:pict w14:anchorId="6B685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491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684B" w14:textId="0922FA4C" w:rsidR="005A79AB" w:rsidRDefault="00B53498">
    <w:pPr>
      <w:pStyle w:val="Header"/>
    </w:pPr>
    <w:r>
      <w:rPr>
        <w:noProof/>
      </w:rPr>
      <w:pict w14:anchorId="07C77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58490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D8E"/>
    <w:rsid w:val="000A47FA"/>
    <w:rsid w:val="000A5F79"/>
    <w:rsid w:val="000A65D3"/>
    <w:rsid w:val="000B1E33"/>
    <w:rsid w:val="000D689F"/>
    <w:rsid w:val="000E7B7B"/>
    <w:rsid w:val="000E7D62"/>
    <w:rsid w:val="00103357"/>
    <w:rsid w:val="00105E4E"/>
    <w:rsid w:val="00110883"/>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4CE1"/>
    <w:rsid w:val="00231920"/>
    <w:rsid w:val="0023195C"/>
    <w:rsid w:val="0024282C"/>
    <w:rsid w:val="002460DC"/>
    <w:rsid w:val="00250985"/>
    <w:rsid w:val="002556F6"/>
    <w:rsid w:val="00283105"/>
    <w:rsid w:val="00284C4C"/>
    <w:rsid w:val="00287E68"/>
    <w:rsid w:val="00292A24"/>
    <w:rsid w:val="00296529"/>
    <w:rsid w:val="002B27FB"/>
    <w:rsid w:val="002B685A"/>
    <w:rsid w:val="002C57D2"/>
    <w:rsid w:val="002E0D56"/>
    <w:rsid w:val="00315186"/>
    <w:rsid w:val="0033343E"/>
    <w:rsid w:val="00344531"/>
    <w:rsid w:val="003512C2"/>
    <w:rsid w:val="00371FB6"/>
    <w:rsid w:val="003763C1"/>
    <w:rsid w:val="00376BBE"/>
    <w:rsid w:val="0039224F"/>
    <w:rsid w:val="003A43A4"/>
    <w:rsid w:val="003A7E18"/>
    <w:rsid w:val="003C4C86"/>
    <w:rsid w:val="003C6258"/>
    <w:rsid w:val="003E2904"/>
    <w:rsid w:val="003F4D00"/>
    <w:rsid w:val="00401927"/>
    <w:rsid w:val="00407D6B"/>
    <w:rsid w:val="0041027F"/>
    <w:rsid w:val="00412475"/>
    <w:rsid w:val="00423789"/>
    <w:rsid w:val="00440F43"/>
    <w:rsid w:val="00441B6F"/>
    <w:rsid w:val="00446221"/>
    <w:rsid w:val="00450E62"/>
    <w:rsid w:val="004539DB"/>
    <w:rsid w:val="0045403E"/>
    <w:rsid w:val="00471A80"/>
    <w:rsid w:val="004D305E"/>
    <w:rsid w:val="004D4277"/>
    <w:rsid w:val="00502516"/>
    <w:rsid w:val="00505F06"/>
    <w:rsid w:val="00506828"/>
    <w:rsid w:val="00527103"/>
    <w:rsid w:val="0053056E"/>
    <w:rsid w:val="00532A4C"/>
    <w:rsid w:val="00554FDA"/>
    <w:rsid w:val="00557091"/>
    <w:rsid w:val="005A79AB"/>
    <w:rsid w:val="005C784C"/>
    <w:rsid w:val="005D17F6"/>
    <w:rsid w:val="005E1E77"/>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777"/>
    <w:rsid w:val="0070082C"/>
    <w:rsid w:val="007369E6"/>
    <w:rsid w:val="00746E59"/>
    <w:rsid w:val="00754C9A"/>
    <w:rsid w:val="0075599A"/>
    <w:rsid w:val="00761A94"/>
    <w:rsid w:val="00761D52"/>
    <w:rsid w:val="007715F0"/>
    <w:rsid w:val="0077749E"/>
    <w:rsid w:val="00790ADA"/>
    <w:rsid w:val="007B015F"/>
    <w:rsid w:val="007C6F7A"/>
    <w:rsid w:val="007D2288"/>
    <w:rsid w:val="007D4AFC"/>
    <w:rsid w:val="007E088F"/>
    <w:rsid w:val="007F7B32"/>
    <w:rsid w:val="00804BC2"/>
    <w:rsid w:val="00806152"/>
    <w:rsid w:val="0081431A"/>
    <w:rsid w:val="0083216F"/>
    <w:rsid w:val="0085360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AE4"/>
    <w:rsid w:val="00A03B96"/>
    <w:rsid w:val="00A05B19"/>
    <w:rsid w:val="00A1134E"/>
    <w:rsid w:val="00A24E7E"/>
    <w:rsid w:val="00A258C3"/>
    <w:rsid w:val="00A347C0"/>
    <w:rsid w:val="00A51431"/>
    <w:rsid w:val="00A539AD"/>
    <w:rsid w:val="00A94063"/>
    <w:rsid w:val="00AA6219"/>
    <w:rsid w:val="00AA74E0"/>
    <w:rsid w:val="00AB703F"/>
    <w:rsid w:val="00AC6BB8"/>
    <w:rsid w:val="00AD12C8"/>
    <w:rsid w:val="00AE008F"/>
    <w:rsid w:val="00B01FCD"/>
    <w:rsid w:val="00B1776C"/>
    <w:rsid w:val="00B46A58"/>
    <w:rsid w:val="00B52583"/>
    <w:rsid w:val="00B52896"/>
    <w:rsid w:val="00B53498"/>
    <w:rsid w:val="00B87DE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E2E"/>
    <w:rsid w:val="00CD39D6"/>
    <w:rsid w:val="00CD6755"/>
    <w:rsid w:val="00CD6856"/>
    <w:rsid w:val="00CE0089"/>
    <w:rsid w:val="00CE793C"/>
    <w:rsid w:val="00CF193C"/>
    <w:rsid w:val="00D173F1"/>
    <w:rsid w:val="00D64B37"/>
    <w:rsid w:val="00D74CB0"/>
    <w:rsid w:val="00D8295D"/>
    <w:rsid w:val="00DA61FC"/>
    <w:rsid w:val="00DB4BF9"/>
    <w:rsid w:val="00DC2A65"/>
    <w:rsid w:val="00DD0E50"/>
    <w:rsid w:val="00DE15F0"/>
    <w:rsid w:val="00DE5663"/>
    <w:rsid w:val="00DE78AA"/>
    <w:rsid w:val="00E053D0"/>
    <w:rsid w:val="00E15994"/>
    <w:rsid w:val="00E17CDC"/>
    <w:rsid w:val="00E3114E"/>
    <w:rsid w:val="00E31A70"/>
    <w:rsid w:val="00E35B02"/>
    <w:rsid w:val="00E43C33"/>
    <w:rsid w:val="00E66496"/>
    <w:rsid w:val="00E66B35"/>
    <w:rsid w:val="00E66E10"/>
    <w:rsid w:val="00E769F6"/>
    <w:rsid w:val="00E8407C"/>
    <w:rsid w:val="00E84F3C"/>
    <w:rsid w:val="00E874F7"/>
    <w:rsid w:val="00EA012C"/>
    <w:rsid w:val="00EC6A55"/>
    <w:rsid w:val="00ED0288"/>
    <w:rsid w:val="00EE52CB"/>
    <w:rsid w:val="00EF581D"/>
    <w:rsid w:val="00EF7FD8"/>
    <w:rsid w:val="00F06F59"/>
    <w:rsid w:val="00F17988"/>
    <w:rsid w:val="00F469F0"/>
    <w:rsid w:val="00F53273"/>
    <w:rsid w:val="00F6523D"/>
    <w:rsid w:val="00F755E4"/>
    <w:rsid w:val="00F77D02"/>
    <w:rsid w:val="00FB3A86"/>
    <w:rsid w:val="00FD36C8"/>
    <w:rsid w:val="00FD7001"/>
    <w:rsid w:val="00FF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04E10B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204CE1"/>
    <w:rPr>
      <w:color w:val="605E5C"/>
      <w:shd w:val="clear" w:color="auto" w:fill="E1DFDD"/>
    </w:rPr>
  </w:style>
  <w:style w:type="paragraph" w:styleId="NormalWeb">
    <w:name w:val="Normal (Web)"/>
    <w:basedOn w:val="Normal"/>
    <w:uiPriority w:val="99"/>
    <w:semiHidden/>
    <w:unhideWhenUsed/>
    <w:rsid w:val="00105E4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602321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839293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111/dmcn.13137"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2098-017-2475-1"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86/s41983-020-00265-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E69B2-2C72-42F7-B382-1571B034F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933</TotalTime>
  <Pages>9</Pages>
  <Words>4337</Words>
  <Characters>24726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33</cp:revision>
  <cp:lastPrinted>1999-07-06T11:00:00Z</cp:lastPrinted>
  <dcterms:created xsi:type="dcterms:W3CDTF">2014-10-25T14:34:00Z</dcterms:created>
  <dcterms:modified xsi:type="dcterms:W3CDTF">2025-10-25T07:38:00Z</dcterms:modified>
</cp:coreProperties>
</file>