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A7B10" w14:textId="77777777" w:rsidR="00A71631" w:rsidRDefault="00A71631" w:rsidP="00441B6F">
      <w:pPr>
        <w:pStyle w:val="Author"/>
        <w:spacing w:line="240" w:lineRule="auto"/>
        <w:rPr>
          <w:rFonts w:ascii="Arial" w:hAnsi="Arial" w:cs="Arial"/>
          <w:bCs/>
          <w:sz w:val="36"/>
          <w:szCs w:val="36"/>
        </w:rPr>
      </w:pPr>
    </w:p>
    <w:p w14:paraId="557EEBAB" w14:textId="2819F53C" w:rsidR="007E1F5F" w:rsidRDefault="00E91372" w:rsidP="00441B6F">
      <w:pPr>
        <w:pStyle w:val="Author"/>
        <w:spacing w:line="240" w:lineRule="auto"/>
        <w:rPr>
          <w:rFonts w:ascii="Arial" w:hAnsi="Arial" w:cs="Arial"/>
          <w:bCs/>
          <w:sz w:val="36"/>
          <w:szCs w:val="36"/>
        </w:rPr>
      </w:pPr>
      <w:r>
        <w:rPr>
          <w:rFonts w:ascii="Arial" w:hAnsi="Arial" w:cs="Arial"/>
          <w:bCs/>
          <w:sz w:val="36"/>
          <w:szCs w:val="36"/>
        </w:rPr>
        <w:t>Neuroprotective Effects of Ethanolic Extract of Aloe Vera on Mercury-induced Damage in Rat Amygdala and Hippocampus: Histological and Docking Study</w:t>
      </w:r>
      <w:r w:rsidR="007E1F5F" w:rsidRPr="007E1F5F">
        <w:rPr>
          <w:rFonts w:ascii="Arial" w:hAnsi="Arial" w:cs="Arial"/>
          <w:bCs/>
          <w:sz w:val="36"/>
          <w:szCs w:val="36"/>
        </w:rPr>
        <w:t xml:space="preserve"> </w:t>
      </w:r>
    </w:p>
    <w:p w14:paraId="506EC02F" w14:textId="77777777" w:rsidR="007E1F5F" w:rsidRDefault="007E1F5F" w:rsidP="00441B6F">
      <w:pPr>
        <w:pStyle w:val="Author"/>
        <w:spacing w:line="240" w:lineRule="auto"/>
        <w:rPr>
          <w:rFonts w:ascii="Arial" w:hAnsi="Arial" w:cs="Arial"/>
          <w:bCs/>
          <w:sz w:val="36"/>
          <w:szCs w:val="36"/>
        </w:rPr>
      </w:pPr>
    </w:p>
    <w:p w14:paraId="523ECB8C" w14:textId="0C687F9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E13906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4B06C4D" w14:textId="77777777" w:rsidTr="001E44FE">
        <w:tc>
          <w:tcPr>
            <w:tcW w:w="9576" w:type="dxa"/>
            <w:shd w:val="clear" w:color="auto" w:fill="F2F2F2"/>
          </w:tcPr>
          <w:p w14:paraId="30664917" w14:textId="58362A23" w:rsidR="00E03630" w:rsidRPr="007B249D" w:rsidRDefault="00BA1B01" w:rsidP="00441B6F">
            <w:pPr>
              <w:pStyle w:val="Body"/>
              <w:spacing w:after="0"/>
              <w:rPr>
                <w:rFonts w:ascii="Arial" w:eastAsia="Calibri" w:hAnsi="Arial" w:cs="Arial"/>
                <w:szCs w:val="22"/>
              </w:rPr>
            </w:pPr>
            <w:r w:rsidRPr="00BA1B01">
              <w:rPr>
                <w:rFonts w:ascii="Arial" w:eastAsia="Calibri" w:hAnsi="Arial" w:cs="Arial"/>
                <w:b/>
                <w:szCs w:val="22"/>
              </w:rPr>
              <w:t>Aim:</w:t>
            </w:r>
            <w:r w:rsidR="00315186">
              <w:rPr>
                <w:rFonts w:ascii="Arial" w:eastAsia="Calibri" w:hAnsi="Arial" w:cs="Arial"/>
                <w:szCs w:val="22"/>
              </w:rPr>
              <w:t xml:space="preserve"> </w:t>
            </w:r>
            <w:r w:rsidR="0075080A">
              <w:rPr>
                <w:rFonts w:ascii="Arial" w:eastAsia="Calibri" w:hAnsi="Arial" w:cs="Arial"/>
                <w:szCs w:val="22"/>
              </w:rPr>
              <w:t>I</w:t>
            </w:r>
            <w:r w:rsidR="00E03630" w:rsidRPr="00E03630">
              <w:rPr>
                <w:rFonts w:ascii="Arial" w:hAnsi="Arial" w:cs="Arial"/>
              </w:rPr>
              <w:t xml:space="preserve">nvestigate the neuroprotective effects of ethanolic extract of </w:t>
            </w:r>
            <w:r w:rsidR="00E03630" w:rsidRPr="00E03630">
              <w:rPr>
                <w:rFonts w:ascii="Arial" w:hAnsi="Arial" w:cs="Arial"/>
                <w:i/>
                <w:iCs/>
              </w:rPr>
              <w:t xml:space="preserve">Aloe </w:t>
            </w:r>
            <w:proofErr w:type="spellStart"/>
            <w:r w:rsidR="00E03630" w:rsidRPr="00E03630">
              <w:rPr>
                <w:rFonts w:ascii="Arial" w:hAnsi="Arial" w:cs="Arial"/>
                <w:i/>
                <w:iCs/>
              </w:rPr>
              <w:t>vera</w:t>
            </w:r>
            <w:proofErr w:type="spellEnd"/>
            <w:r w:rsidR="00E03630" w:rsidRPr="00E03630">
              <w:rPr>
                <w:rFonts w:ascii="Arial" w:hAnsi="Arial" w:cs="Arial"/>
              </w:rPr>
              <w:t xml:space="preserve"> (E</w:t>
            </w:r>
            <w:r w:rsidR="002751B8">
              <w:rPr>
                <w:rFonts w:ascii="Arial" w:hAnsi="Arial" w:cs="Arial"/>
              </w:rPr>
              <w:t>EAV</w:t>
            </w:r>
            <w:r w:rsidR="00E03630" w:rsidRPr="00E03630">
              <w:rPr>
                <w:rFonts w:ascii="Arial" w:hAnsi="Arial" w:cs="Arial"/>
              </w:rPr>
              <w:t>) on mercury chloride-induced damage in the amygdala and hippocampus of adult male Wistar rats, using histological and molecular docking approaches.</w:t>
            </w:r>
            <w:r w:rsidR="00E03630">
              <w:rPr>
                <w:rFonts w:ascii="Times New Roman" w:hAnsi="Times New Roman"/>
                <w:sz w:val="24"/>
                <w:szCs w:val="24"/>
              </w:rPr>
              <w:t xml:space="preserve"> </w:t>
            </w:r>
          </w:p>
          <w:p w14:paraId="69EDCF8C" w14:textId="69F8D37F" w:rsidR="00BA1B01" w:rsidRPr="00AE40A1" w:rsidRDefault="00BA1B01" w:rsidP="00441B6F">
            <w:pPr>
              <w:pStyle w:val="Body"/>
              <w:spacing w:after="0"/>
              <w:rPr>
                <w:rFonts w:ascii="Arial" w:eastAsia="Calibri" w:hAnsi="Arial" w:cs="Arial"/>
              </w:rPr>
            </w:pPr>
            <w:r w:rsidRPr="00BA1B01">
              <w:rPr>
                <w:rFonts w:ascii="Arial" w:eastAsia="Calibri" w:hAnsi="Arial" w:cs="Arial"/>
                <w:b/>
                <w:szCs w:val="22"/>
              </w:rPr>
              <w:t>Study design:</w:t>
            </w:r>
            <w:r w:rsidR="0007222C">
              <w:rPr>
                <w:rFonts w:ascii="Arial" w:eastAsia="Calibri" w:hAnsi="Arial" w:cs="Arial"/>
                <w:b/>
                <w:szCs w:val="22"/>
              </w:rPr>
              <w:t xml:space="preserve"> </w:t>
            </w:r>
            <w:r w:rsidR="007B249D" w:rsidRPr="007B249D">
              <w:rPr>
                <w:rFonts w:ascii="Arial" w:eastAsia="Calibri" w:hAnsi="Arial" w:cs="Arial"/>
                <w:bCs/>
                <w:szCs w:val="22"/>
              </w:rPr>
              <w:t>35</w:t>
            </w:r>
            <w:r w:rsidR="00AE40A1" w:rsidRPr="007B249D">
              <w:rPr>
                <w:rFonts w:ascii="Arial" w:hAnsi="Arial" w:cs="Arial"/>
                <w:bCs/>
              </w:rPr>
              <w:t xml:space="preserve"> </w:t>
            </w:r>
            <w:r w:rsidR="00AE40A1" w:rsidRPr="00AE40A1">
              <w:rPr>
                <w:rFonts w:ascii="Arial" w:hAnsi="Arial" w:cs="Arial"/>
              </w:rPr>
              <w:t xml:space="preserve">rats were randomly assigned into five groups (n=7): Group A (control), Group B (5 mg/kg </w:t>
            </w:r>
            <w:proofErr w:type="spellStart"/>
            <w:r w:rsidR="00AE40A1" w:rsidRPr="00AE40A1">
              <w:rPr>
                <w:rFonts w:ascii="Arial" w:hAnsi="Arial" w:cs="Arial"/>
              </w:rPr>
              <w:t>HgCl</w:t>
            </w:r>
            <w:proofErr w:type="spellEnd"/>
            <w:r w:rsidR="00AE40A1" w:rsidRPr="00AE40A1">
              <w:rPr>
                <w:rFonts w:ascii="Cambria Math" w:hAnsi="Cambria Math" w:cs="Cambria Math"/>
              </w:rPr>
              <w:t>₂</w:t>
            </w:r>
            <w:r w:rsidR="00AE40A1" w:rsidRPr="00AE40A1">
              <w:rPr>
                <w:rFonts w:ascii="Arial" w:hAnsi="Arial" w:cs="Arial"/>
              </w:rPr>
              <w:t>), Group C (500 mg/kg E</w:t>
            </w:r>
            <w:r w:rsidR="00077391">
              <w:rPr>
                <w:rFonts w:ascii="Arial" w:hAnsi="Arial" w:cs="Arial"/>
              </w:rPr>
              <w:t>EAV</w:t>
            </w:r>
            <w:r w:rsidR="00AE40A1" w:rsidRPr="00AE40A1">
              <w:rPr>
                <w:rFonts w:ascii="Arial" w:hAnsi="Arial" w:cs="Arial"/>
              </w:rPr>
              <w:t xml:space="preserve">), Group D (5 mg/kg </w:t>
            </w:r>
            <w:proofErr w:type="spellStart"/>
            <w:r w:rsidR="00AE40A1" w:rsidRPr="00AE40A1">
              <w:rPr>
                <w:rFonts w:ascii="Arial" w:hAnsi="Arial" w:cs="Arial"/>
              </w:rPr>
              <w:t>HgCl</w:t>
            </w:r>
            <w:proofErr w:type="spellEnd"/>
            <w:r w:rsidR="00AE40A1" w:rsidRPr="00AE40A1">
              <w:rPr>
                <w:rFonts w:ascii="Cambria Math" w:hAnsi="Cambria Math" w:cs="Cambria Math"/>
              </w:rPr>
              <w:t>₂</w:t>
            </w:r>
            <w:r w:rsidR="00AE40A1" w:rsidRPr="00AE40A1">
              <w:rPr>
                <w:rFonts w:ascii="Arial" w:hAnsi="Arial" w:cs="Arial"/>
              </w:rPr>
              <w:t xml:space="preserve"> + 250 mg/kg E</w:t>
            </w:r>
            <w:r w:rsidR="00077391">
              <w:rPr>
                <w:rFonts w:ascii="Arial" w:hAnsi="Arial" w:cs="Arial"/>
              </w:rPr>
              <w:t>EAV</w:t>
            </w:r>
            <w:r w:rsidR="00AE40A1" w:rsidRPr="00AE40A1">
              <w:rPr>
                <w:rFonts w:ascii="Arial" w:hAnsi="Arial" w:cs="Arial"/>
              </w:rPr>
              <w:t xml:space="preserve">), and Group E (5 mg/kg </w:t>
            </w:r>
            <w:proofErr w:type="spellStart"/>
            <w:r w:rsidR="00AE40A1" w:rsidRPr="00AE40A1">
              <w:rPr>
                <w:rFonts w:ascii="Arial" w:hAnsi="Arial" w:cs="Arial"/>
              </w:rPr>
              <w:t>HgCl</w:t>
            </w:r>
            <w:proofErr w:type="spellEnd"/>
            <w:r w:rsidR="00AE40A1" w:rsidRPr="00AE40A1">
              <w:rPr>
                <w:rFonts w:ascii="Cambria Math" w:hAnsi="Cambria Math" w:cs="Cambria Math"/>
              </w:rPr>
              <w:t>₂</w:t>
            </w:r>
            <w:r w:rsidR="00AE40A1" w:rsidRPr="00AE40A1">
              <w:rPr>
                <w:rFonts w:ascii="Arial" w:hAnsi="Arial" w:cs="Arial"/>
              </w:rPr>
              <w:t xml:space="preserve"> + 500 mg/kg </w:t>
            </w:r>
            <w:r w:rsidR="00632C39">
              <w:rPr>
                <w:rFonts w:ascii="Arial" w:hAnsi="Arial" w:cs="Arial"/>
              </w:rPr>
              <w:t>EEAV</w:t>
            </w:r>
            <w:r w:rsidR="00AE40A1" w:rsidRPr="00AE40A1">
              <w:rPr>
                <w:rFonts w:ascii="Arial" w:hAnsi="Arial" w:cs="Arial"/>
              </w:rPr>
              <w:t>).</w:t>
            </w:r>
          </w:p>
          <w:p w14:paraId="634010D6" w14:textId="1C9ED76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Department of </w:t>
            </w:r>
            <w:r w:rsidR="00105852">
              <w:rPr>
                <w:rFonts w:ascii="Arial" w:eastAsia="Calibri" w:hAnsi="Arial" w:cs="Arial"/>
                <w:szCs w:val="22"/>
              </w:rPr>
              <w:t>Human Anatomy</w:t>
            </w:r>
            <w:r w:rsidRPr="00BA1B01">
              <w:rPr>
                <w:rFonts w:ascii="Arial" w:eastAsia="Calibri" w:hAnsi="Arial" w:cs="Arial"/>
                <w:szCs w:val="22"/>
              </w:rPr>
              <w:t>,</w:t>
            </w:r>
            <w:r w:rsidR="00105852">
              <w:rPr>
                <w:rFonts w:ascii="Arial" w:eastAsia="Calibri" w:hAnsi="Arial" w:cs="Arial"/>
                <w:szCs w:val="22"/>
              </w:rPr>
              <w:t xml:space="preserve"> Chukwuemeka </w:t>
            </w:r>
            <w:proofErr w:type="spellStart"/>
            <w:r w:rsidR="00105852">
              <w:rPr>
                <w:rFonts w:ascii="Arial" w:eastAsia="Calibri" w:hAnsi="Arial" w:cs="Arial"/>
                <w:szCs w:val="22"/>
              </w:rPr>
              <w:t>Odumegwu</w:t>
            </w:r>
            <w:proofErr w:type="spellEnd"/>
            <w:r w:rsidR="00105852">
              <w:rPr>
                <w:rFonts w:ascii="Arial" w:eastAsia="Calibri" w:hAnsi="Arial" w:cs="Arial"/>
                <w:szCs w:val="22"/>
              </w:rPr>
              <w:t xml:space="preserve"> Ojukwu University, Anambra State, Nigeria</w:t>
            </w:r>
            <w:r w:rsidRPr="00BA1B01">
              <w:rPr>
                <w:rFonts w:ascii="Arial" w:eastAsia="Calibri" w:hAnsi="Arial" w:cs="Arial"/>
                <w:szCs w:val="22"/>
              </w:rPr>
              <w:t xml:space="preserve"> between </w:t>
            </w:r>
            <w:r w:rsidR="00105852">
              <w:rPr>
                <w:rFonts w:ascii="Arial" w:eastAsia="Calibri" w:hAnsi="Arial" w:cs="Arial"/>
                <w:szCs w:val="22"/>
              </w:rPr>
              <w:t>March</w:t>
            </w:r>
            <w:r w:rsidRPr="00BA1B01">
              <w:rPr>
                <w:rFonts w:ascii="Arial" w:eastAsia="Calibri" w:hAnsi="Arial" w:cs="Arial"/>
                <w:szCs w:val="22"/>
              </w:rPr>
              <w:t xml:space="preserve"> and </w:t>
            </w:r>
            <w:r w:rsidR="00105852">
              <w:rPr>
                <w:rFonts w:ascii="Arial" w:eastAsia="Calibri" w:hAnsi="Arial" w:cs="Arial"/>
                <w:szCs w:val="22"/>
              </w:rPr>
              <w:t>April</w:t>
            </w:r>
            <w:r w:rsidRPr="00BA1B01">
              <w:rPr>
                <w:rFonts w:ascii="Arial" w:eastAsia="Calibri" w:hAnsi="Arial" w:cs="Arial"/>
                <w:szCs w:val="22"/>
              </w:rPr>
              <w:t xml:space="preserve"> 20</w:t>
            </w:r>
            <w:r w:rsidR="00CF04D7">
              <w:rPr>
                <w:rFonts w:ascii="Arial" w:eastAsia="Calibri" w:hAnsi="Arial" w:cs="Arial"/>
                <w:szCs w:val="22"/>
              </w:rPr>
              <w:t>25</w:t>
            </w:r>
            <w:r w:rsidRPr="00BA1B01">
              <w:rPr>
                <w:rFonts w:ascii="Arial" w:eastAsia="Calibri" w:hAnsi="Arial" w:cs="Arial"/>
                <w:szCs w:val="22"/>
              </w:rPr>
              <w:t>.</w:t>
            </w:r>
          </w:p>
          <w:p w14:paraId="17EC4F00" w14:textId="77777777" w:rsidR="009D64A3" w:rsidRDefault="00BA1B01" w:rsidP="009D64A3">
            <w:pPr>
              <w:pStyle w:val="Body"/>
              <w:spacing w:after="0"/>
              <w:rPr>
                <w:rFonts w:ascii="Times New Roman" w:hAnsi="Times New Roman"/>
                <w:sz w:val="24"/>
                <w:szCs w:val="24"/>
              </w:rPr>
            </w:pPr>
            <w:r w:rsidRPr="00BA1B01">
              <w:rPr>
                <w:rFonts w:ascii="Arial" w:eastAsia="Calibri" w:hAnsi="Arial" w:cs="Arial"/>
                <w:b/>
                <w:bCs/>
                <w:szCs w:val="22"/>
              </w:rPr>
              <w:t>Methodology:</w:t>
            </w:r>
            <w:r w:rsidRPr="00BA1B01">
              <w:rPr>
                <w:rFonts w:ascii="Arial" w:eastAsia="Calibri" w:hAnsi="Arial" w:cs="Arial"/>
                <w:szCs w:val="22"/>
              </w:rPr>
              <w:t xml:space="preserve"> </w:t>
            </w:r>
            <w:r w:rsidR="00315186">
              <w:rPr>
                <w:rFonts w:ascii="Arial" w:eastAsia="Calibri" w:hAnsi="Arial" w:cs="Arial"/>
                <w:szCs w:val="22"/>
              </w:rPr>
              <w:t>Sample:</w:t>
            </w:r>
            <w:r w:rsidR="0007222C">
              <w:rPr>
                <w:rFonts w:ascii="Arial" w:eastAsia="Calibri" w:hAnsi="Arial" w:cs="Arial"/>
                <w:szCs w:val="22"/>
              </w:rPr>
              <w:t xml:space="preserve"> </w:t>
            </w:r>
            <w:r w:rsidR="007B249D">
              <w:rPr>
                <w:rFonts w:ascii="Arial" w:eastAsia="Calibri" w:hAnsi="Arial" w:cs="Arial"/>
                <w:szCs w:val="22"/>
              </w:rPr>
              <w:t>35</w:t>
            </w:r>
            <w:r w:rsidR="00105852" w:rsidRPr="00105852">
              <w:rPr>
                <w:rFonts w:ascii="Arial" w:hAnsi="Arial" w:cs="Arial"/>
              </w:rPr>
              <w:t xml:space="preserve"> male Wistar Rats weighing between 200-230g were used for this study. </w:t>
            </w:r>
            <w:r w:rsidR="0027574F">
              <w:rPr>
                <w:rFonts w:ascii="Arial" w:hAnsi="Arial" w:cs="Arial"/>
              </w:rPr>
              <w:t xml:space="preserve">Acclimatized for 7 days </w:t>
            </w:r>
            <w:r w:rsidR="00105852" w:rsidRPr="00105852">
              <w:rPr>
                <w:rFonts w:ascii="Arial" w:hAnsi="Arial" w:cs="Arial"/>
              </w:rPr>
              <w:t>a</w:t>
            </w:r>
            <w:r w:rsidR="0027574F">
              <w:rPr>
                <w:rFonts w:ascii="Arial" w:hAnsi="Arial" w:cs="Arial"/>
              </w:rPr>
              <w:t>nd</w:t>
            </w:r>
            <w:r w:rsidR="00105852" w:rsidRPr="00105852">
              <w:rPr>
                <w:rFonts w:ascii="Arial" w:hAnsi="Arial" w:cs="Arial"/>
              </w:rPr>
              <w:t xml:space="preserve"> were randomly selected into five groups of seven animals each (A to </w:t>
            </w:r>
            <w:r w:rsidR="0007222C">
              <w:rPr>
                <w:rFonts w:ascii="Arial" w:hAnsi="Arial" w:cs="Arial"/>
              </w:rPr>
              <w:t>E)</w:t>
            </w:r>
            <w:r w:rsidR="00105852" w:rsidRPr="00105852">
              <w:rPr>
                <w:rFonts w:ascii="Arial" w:hAnsi="Arial" w:cs="Arial"/>
              </w:rPr>
              <w:t>.</w:t>
            </w:r>
            <w:r w:rsidR="00105852" w:rsidRPr="00CC6DA2">
              <w:rPr>
                <w:rFonts w:ascii="Times New Roman" w:hAnsi="Times New Roman"/>
                <w:sz w:val="24"/>
                <w:szCs w:val="24"/>
              </w:rPr>
              <w:t xml:space="preserve"> </w:t>
            </w:r>
          </w:p>
          <w:p w14:paraId="2EF5A46B" w14:textId="3D3F47B1" w:rsidR="005E1BA6" w:rsidRPr="009D64A3" w:rsidRDefault="00BA1B01" w:rsidP="009D64A3">
            <w:pPr>
              <w:pStyle w:val="Body"/>
              <w:spacing w:after="0"/>
              <w:rPr>
                <w:rFonts w:ascii="Arial" w:eastAsia="Calibri" w:hAnsi="Arial" w:cs="Arial"/>
                <w:szCs w:val="22"/>
              </w:rPr>
            </w:pPr>
            <w:r w:rsidRPr="00BA1B01">
              <w:rPr>
                <w:rFonts w:ascii="Arial" w:eastAsia="Calibri" w:hAnsi="Arial" w:cs="Arial"/>
                <w:b/>
                <w:bCs/>
                <w:szCs w:val="22"/>
              </w:rPr>
              <w:t>Results</w:t>
            </w:r>
            <w:r w:rsidR="00E27931" w:rsidRPr="00105852">
              <w:rPr>
                <w:rFonts w:ascii="Arial" w:hAnsi="Arial" w:cs="Arial"/>
              </w:rPr>
              <w:t xml:space="preserve"> </w:t>
            </w:r>
            <w:r w:rsidR="00732FA4">
              <w:rPr>
                <w:rFonts w:ascii="Arial" w:hAnsi="Arial" w:cs="Arial"/>
              </w:rPr>
              <w:t xml:space="preserve">Data was analyzed using S.P.S.S version 25 and results expressed </w:t>
            </w:r>
            <w:r w:rsidR="00732FA4" w:rsidRPr="00C16969">
              <w:rPr>
                <w:rFonts w:ascii="Arial" w:hAnsi="Arial" w:cs="Arial"/>
              </w:rPr>
              <w:t>as mean± S.E.M</w:t>
            </w:r>
            <w:r w:rsidR="00D23CE2">
              <w:rPr>
                <w:rFonts w:ascii="Arial" w:hAnsi="Arial" w:cs="Arial"/>
              </w:rPr>
              <w:t>(P≤</w:t>
            </w:r>
            <w:r w:rsidR="00830976">
              <w:rPr>
                <w:rFonts w:ascii="Arial" w:hAnsi="Arial" w:cs="Arial"/>
              </w:rPr>
              <w:t xml:space="preserve"> </w:t>
            </w:r>
            <w:r w:rsidR="007A220B">
              <w:rPr>
                <w:rFonts w:ascii="Arial" w:hAnsi="Arial" w:cs="Arial"/>
              </w:rPr>
              <w:t>.</w:t>
            </w:r>
            <w:r w:rsidR="00D23CE2">
              <w:rPr>
                <w:rFonts w:ascii="Arial" w:hAnsi="Arial" w:cs="Arial"/>
              </w:rPr>
              <w:t>05).</w:t>
            </w:r>
            <w:r w:rsidR="00325E2A">
              <w:rPr>
                <w:rFonts w:ascii="Arial" w:hAnsi="Arial" w:cs="Arial"/>
              </w:rPr>
              <w:t xml:space="preserve"> </w:t>
            </w:r>
            <w:r w:rsidR="00E27931" w:rsidRPr="00105852">
              <w:rPr>
                <w:rFonts w:ascii="Arial" w:hAnsi="Arial" w:cs="Arial"/>
              </w:rPr>
              <w:t xml:space="preserve">Y-maze </w:t>
            </w:r>
            <w:r w:rsidR="00CA0C7A">
              <w:rPr>
                <w:rFonts w:ascii="Arial" w:hAnsi="Arial" w:cs="Arial"/>
              </w:rPr>
              <w:t xml:space="preserve">results </w:t>
            </w:r>
            <w:r w:rsidR="00E27931" w:rsidRPr="00105852">
              <w:rPr>
                <w:rFonts w:ascii="Arial" w:hAnsi="Arial" w:cs="Arial"/>
              </w:rPr>
              <w:t xml:space="preserve">revealed significant impairments in spatial memory and locomotor activity in Group B, indicated by increased % alternation (30.13 ± 1.19, </w:t>
            </w:r>
            <w:r w:rsidR="00E27931" w:rsidRPr="00105852">
              <w:rPr>
                <w:rFonts w:ascii="Arial" w:hAnsi="Arial" w:cs="Arial"/>
                <w:i/>
                <w:iCs/>
              </w:rPr>
              <w:t>p</w:t>
            </w:r>
            <w:r w:rsidR="00E27931" w:rsidRPr="00105852">
              <w:rPr>
                <w:rFonts w:ascii="Arial" w:hAnsi="Arial" w:cs="Arial"/>
              </w:rPr>
              <w:t xml:space="preserve"> = .02) and reduced number of entries (8.25 ± 0.75), compared to the control. Treatment with E</w:t>
            </w:r>
            <w:r w:rsidR="004B0B87">
              <w:rPr>
                <w:rFonts w:ascii="Arial" w:hAnsi="Arial" w:cs="Arial"/>
              </w:rPr>
              <w:t>EAV</w:t>
            </w:r>
            <w:r w:rsidR="00E27931" w:rsidRPr="00105852">
              <w:rPr>
                <w:rFonts w:ascii="Arial" w:hAnsi="Arial" w:cs="Arial"/>
              </w:rPr>
              <w:t xml:space="preserve">, particularly at 500 mg/kg, markedly improved cognitive performance (Group E: % alternation = 11.50 ± 1.62). </w:t>
            </w:r>
            <w:r w:rsidR="001613F9" w:rsidRPr="00CF482D">
              <w:rPr>
                <w:rFonts w:ascii="Arial" w:hAnsi="Arial" w:cs="Arial"/>
              </w:rPr>
              <w:t xml:space="preserve">Molecular docking revealed that </w:t>
            </w:r>
            <w:r w:rsidR="001613F9" w:rsidRPr="00CF482D">
              <w:rPr>
                <w:rFonts w:ascii="Arial" w:hAnsi="Arial" w:cs="Arial"/>
                <w:i/>
                <w:iCs/>
              </w:rPr>
              <w:t xml:space="preserve">Aloe </w:t>
            </w:r>
            <w:proofErr w:type="spellStart"/>
            <w:r w:rsidR="001613F9" w:rsidRPr="00CF482D">
              <w:rPr>
                <w:rFonts w:ascii="Arial" w:hAnsi="Arial" w:cs="Arial"/>
                <w:i/>
                <w:iCs/>
              </w:rPr>
              <w:t>vera</w:t>
            </w:r>
            <w:proofErr w:type="spellEnd"/>
            <w:r w:rsidR="001613F9" w:rsidRPr="00CF482D">
              <w:rPr>
                <w:rFonts w:ascii="Arial" w:hAnsi="Arial" w:cs="Arial"/>
              </w:rPr>
              <w:t xml:space="preserve"> compounds such as emodin, </w:t>
            </w:r>
            <w:proofErr w:type="spellStart"/>
            <w:r w:rsidR="001613F9" w:rsidRPr="00CF482D">
              <w:rPr>
                <w:rFonts w:ascii="Arial" w:hAnsi="Arial" w:cs="Arial"/>
              </w:rPr>
              <w:t>chrysophanol</w:t>
            </w:r>
            <w:proofErr w:type="spellEnd"/>
            <w:r w:rsidR="001613F9" w:rsidRPr="00CF482D">
              <w:rPr>
                <w:rFonts w:ascii="Arial" w:hAnsi="Arial" w:cs="Arial"/>
              </w:rPr>
              <w:t xml:space="preserve">, aloe-emodin, and </w:t>
            </w:r>
            <w:proofErr w:type="spellStart"/>
            <w:r w:rsidR="001613F9" w:rsidRPr="00CF482D">
              <w:rPr>
                <w:rFonts w:ascii="Arial" w:hAnsi="Arial" w:cs="Arial"/>
              </w:rPr>
              <w:t>pomiferin</w:t>
            </w:r>
            <w:proofErr w:type="spellEnd"/>
            <w:r w:rsidR="001613F9" w:rsidRPr="00CF482D">
              <w:rPr>
                <w:rFonts w:ascii="Arial" w:hAnsi="Arial" w:cs="Arial"/>
              </w:rPr>
              <w:t xml:space="preserve"> showed strong binding affinities to key neuroprotective proteins. Emodin (−9.0 kcal/mol) and </w:t>
            </w:r>
            <w:proofErr w:type="spellStart"/>
            <w:r w:rsidR="001613F9" w:rsidRPr="00CF482D">
              <w:rPr>
                <w:rFonts w:ascii="Arial" w:hAnsi="Arial" w:cs="Arial"/>
              </w:rPr>
              <w:t>chrysophanol</w:t>
            </w:r>
            <w:proofErr w:type="spellEnd"/>
            <w:r w:rsidR="001613F9" w:rsidRPr="00CF482D">
              <w:rPr>
                <w:rFonts w:ascii="Arial" w:hAnsi="Arial" w:cs="Arial"/>
              </w:rPr>
              <w:t xml:space="preserve"> (−8.8 kcal/mol) bound effectively to the GABA receptor (PDB: 1M2Z) and serotonin transporter (PDB: 5XR8) in the amygdala, surpassing diazepam (−8.1 kcal/mol). Auriculasin (−7.5 kcal/mol) and </w:t>
            </w:r>
            <w:proofErr w:type="spellStart"/>
            <w:r w:rsidR="001613F9" w:rsidRPr="00CF482D">
              <w:rPr>
                <w:rFonts w:ascii="Arial" w:hAnsi="Arial" w:cs="Arial"/>
              </w:rPr>
              <w:t>pomiferin</w:t>
            </w:r>
            <w:proofErr w:type="spellEnd"/>
            <w:r w:rsidR="001613F9" w:rsidRPr="00CF482D">
              <w:rPr>
                <w:rFonts w:ascii="Arial" w:hAnsi="Arial" w:cs="Arial"/>
              </w:rPr>
              <w:t xml:space="preserve"> (−7.9 kcal/mol) also interacted strongly with</w:t>
            </w:r>
            <w:r w:rsidR="00532E33">
              <w:rPr>
                <w:rFonts w:ascii="Arial" w:hAnsi="Arial" w:cs="Arial"/>
              </w:rPr>
              <w:t xml:space="preserve"> </w:t>
            </w:r>
            <w:r w:rsidR="001613F9" w:rsidRPr="00CF482D">
              <w:rPr>
                <w:rFonts w:ascii="Arial" w:hAnsi="Arial" w:cs="Arial"/>
              </w:rPr>
              <w:t xml:space="preserve">BDNF (PDB: 1BND) and acetylcholinesterase (PDB: 1Q3W). Additional interactions with </w:t>
            </w:r>
            <w:proofErr w:type="spellStart"/>
            <w:r w:rsidR="001613F9" w:rsidRPr="00CF482D">
              <w:rPr>
                <w:rFonts w:ascii="Arial" w:hAnsi="Arial" w:cs="Arial"/>
              </w:rPr>
              <w:t>metallothioneins</w:t>
            </w:r>
            <w:proofErr w:type="spellEnd"/>
            <w:r w:rsidR="001613F9" w:rsidRPr="00CF482D">
              <w:rPr>
                <w:rFonts w:ascii="Arial" w:hAnsi="Arial" w:cs="Arial"/>
              </w:rPr>
              <w:t xml:space="preserve"> (MT-1, PDB: 1MHU; MT-2, PDB: 2MHU) suggest antioxidant and metal-chelating activities. Most compounds met Lipinski, Ghose, </w:t>
            </w:r>
            <w:proofErr w:type="spellStart"/>
            <w:r w:rsidR="001613F9" w:rsidRPr="00CF482D">
              <w:rPr>
                <w:rFonts w:ascii="Arial" w:hAnsi="Arial" w:cs="Arial"/>
              </w:rPr>
              <w:t>Veber</w:t>
            </w:r>
            <w:proofErr w:type="spellEnd"/>
            <w:r w:rsidR="001613F9" w:rsidRPr="00CF482D">
              <w:rPr>
                <w:rFonts w:ascii="Arial" w:hAnsi="Arial" w:cs="Arial"/>
              </w:rPr>
              <w:t>, and Egan criteria, indicating good oral bioavailability.</w:t>
            </w:r>
            <w:r w:rsidR="009D64A3">
              <w:rPr>
                <w:rFonts w:ascii="Arial" w:hAnsi="Arial" w:cs="Arial"/>
              </w:rPr>
              <w:t xml:space="preserve"> </w:t>
            </w:r>
            <w:r w:rsidR="00E27931" w:rsidRPr="00105852">
              <w:rPr>
                <w:rFonts w:ascii="Arial" w:hAnsi="Arial" w:cs="Arial"/>
              </w:rPr>
              <w:t xml:space="preserve">Histological analysis revealed neuronal degeneration in the hippocampus and amygdala of </w:t>
            </w:r>
            <w:proofErr w:type="spellStart"/>
            <w:r w:rsidR="00E27931" w:rsidRPr="00105852">
              <w:rPr>
                <w:rFonts w:ascii="Arial" w:hAnsi="Arial" w:cs="Arial"/>
              </w:rPr>
              <w:t>HgCl</w:t>
            </w:r>
            <w:proofErr w:type="spellEnd"/>
            <w:r w:rsidR="00E27931" w:rsidRPr="00105852">
              <w:rPr>
                <w:rFonts w:ascii="Cambria Math" w:hAnsi="Cambria Math" w:cs="Cambria Math"/>
              </w:rPr>
              <w:t>₂</w:t>
            </w:r>
            <w:r w:rsidR="00E27931" w:rsidRPr="00105852">
              <w:rPr>
                <w:rFonts w:ascii="Arial" w:hAnsi="Arial" w:cs="Arial"/>
              </w:rPr>
              <w:t>-exposed rats, while E</w:t>
            </w:r>
            <w:r w:rsidR="00F25168">
              <w:rPr>
                <w:rFonts w:ascii="Arial" w:hAnsi="Arial" w:cs="Arial"/>
              </w:rPr>
              <w:t>EAV</w:t>
            </w:r>
            <w:r w:rsidR="00E27931" w:rsidRPr="00105852">
              <w:rPr>
                <w:rFonts w:ascii="Arial" w:hAnsi="Arial" w:cs="Arial"/>
              </w:rPr>
              <w:t xml:space="preserve"> treatment preserved normal cytoarchitecture.</w:t>
            </w:r>
            <w:r w:rsidR="00E27931" w:rsidRPr="007D54A4">
              <w:rPr>
                <w:rFonts w:ascii="Times New Roman" w:hAnsi="Times New Roman"/>
                <w:sz w:val="24"/>
                <w:szCs w:val="24"/>
              </w:rPr>
              <w:t xml:space="preserve"> </w:t>
            </w:r>
          </w:p>
          <w:p w14:paraId="2B3A3FDB" w14:textId="4C4210EC" w:rsidR="00505F06" w:rsidRPr="00BA1B01" w:rsidRDefault="00BA1B01" w:rsidP="005B0722">
            <w:pPr>
              <w:pStyle w:val="Body"/>
              <w:spacing w:after="0"/>
              <w:rPr>
                <w:rFonts w:ascii="Arial" w:eastAsia="Calibri" w:hAnsi="Arial" w:cs="Arial"/>
                <w:szCs w:val="22"/>
              </w:rPr>
            </w:pPr>
            <w:r w:rsidRPr="00BA1B01">
              <w:rPr>
                <w:rFonts w:ascii="Arial" w:eastAsia="Calibri" w:hAnsi="Arial" w:cs="Arial"/>
                <w:b/>
                <w:bCs/>
                <w:szCs w:val="22"/>
              </w:rPr>
              <w:t>Conclusion:</w:t>
            </w:r>
            <w:r w:rsidR="005B0722">
              <w:rPr>
                <w:rFonts w:ascii="Arial" w:eastAsia="Calibri" w:hAnsi="Arial" w:cs="Arial"/>
                <w:b/>
                <w:bCs/>
                <w:szCs w:val="22"/>
              </w:rPr>
              <w:t xml:space="preserve"> </w:t>
            </w:r>
            <w:r w:rsidR="005B0722" w:rsidRPr="005B0722">
              <w:rPr>
                <w:rFonts w:ascii="Arial" w:eastAsia="Calibri" w:hAnsi="Arial" w:cs="Arial"/>
                <w:szCs w:val="22"/>
              </w:rPr>
              <w:t>This study reveals that</w:t>
            </w:r>
            <w:r w:rsidR="005B0722">
              <w:rPr>
                <w:rFonts w:ascii="Arial" w:eastAsia="Calibri" w:hAnsi="Arial" w:cs="Arial"/>
                <w:b/>
                <w:bCs/>
                <w:szCs w:val="22"/>
              </w:rPr>
              <w:t xml:space="preserve"> </w:t>
            </w:r>
            <w:r w:rsidR="005E1BA6" w:rsidRPr="005E1BA6">
              <w:rPr>
                <w:rFonts w:ascii="Arial" w:hAnsi="Arial" w:cs="Arial"/>
                <w:i/>
                <w:iCs/>
              </w:rPr>
              <w:t xml:space="preserve">Aloe </w:t>
            </w:r>
            <w:proofErr w:type="spellStart"/>
            <w:r w:rsidR="005E1BA6" w:rsidRPr="005E1BA6">
              <w:rPr>
                <w:rFonts w:ascii="Arial" w:hAnsi="Arial" w:cs="Arial"/>
                <w:i/>
                <w:iCs/>
              </w:rPr>
              <w:t>vera</w:t>
            </w:r>
            <w:proofErr w:type="spellEnd"/>
            <w:r w:rsidR="005E1BA6" w:rsidRPr="005E1BA6">
              <w:rPr>
                <w:rFonts w:ascii="Arial" w:hAnsi="Arial" w:cs="Arial"/>
              </w:rPr>
              <w:t xml:space="preserve"> </w:t>
            </w:r>
            <w:r w:rsidR="00E03E49">
              <w:rPr>
                <w:rFonts w:ascii="Arial" w:hAnsi="Arial" w:cs="Arial"/>
              </w:rPr>
              <w:t xml:space="preserve">may </w:t>
            </w:r>
            <w:r w:rsidR="009D64A3">
              <w:rPr>
                <w:rFonts w:ascii="Arial" w:hAnsi="Arial" w:cs="Arial"/>
              </w:rPr>
              <w:t>possess</w:t>
            </w:r>
            <w:r w:rsidR="005E1BA6" w:rsidRPr="005E1BA6">
              <w:rPr>
                <w:rFonts w:ascii="Arial" w:hAnsi="Arial" w:cs="Arial"/>
              </w:rPr>
              <w:t xml:space="preserve"> neuroprotective potential against mercury-induced neurotoxicity through bioactive compounds that exhibit strong receptor interactions and favorable drug-likeness properties</w:t>
            </w:r>
            <w:r w:rsidR="005B0722">
              <w:rPr>
                <w:rFonts w:ascii="Arial" w:hAnsi="Arial" w:cs="Arial"/>
              </w:rPr>
              <w:t>.</w:t>
            </w:r>
          </w:p>
        </w:tc>
      </w:tr>
    </w:tbl>
    <w:p w14:paraId="52A8B4B7" w14:textId="41658D5A" w:rsidR="00505F06" w:rsidRDefault="00A24E7E" w:rsidP="00262714">
      <w:pPr>
        <w:spacing w:before="100" w:beforeAutospacing="1" w:after="100" w:afterAutospacing="1"/>
        <w:rPr>
          <w:rFonts w:ascii="Arial" w:hAnsi="Arial" w:cs="Arial"/>
          <w:bCs/>
          <w:i/>
          <w:iCs/>
        </w:rPr>
      </w:pPr>
      <w:r>
        <w:rPr>
          <w:rFonts w:ascii="Arial" w:hAnsi="Arial" w:cs="Arial"/>
          <w:i/>
        </w:rPr>
        <w:t xml:space="preserve">Keywords: </w:t>
      </w:r>
      <w:r w:rsidR="0007222C" w:rsidRPr="0007222C">
        <w:rPr>
          <w:rFonts w:ascii="Arial" w:hAnsi="Arial" w:cs="Arial"/>
          <w:bCs/>
          <w:i/>
          <w:iCs/>
        </w:rPr>
        <w:t xml:space="preserve">Aloe </w:t>
      </w:r>
      <w:proofErr w:type="spellStart"/>
      <w:r w:rsidR="0007222C" w:rsidRPr="0007222C">
        <w:rPr>
          <w:rFonts w:ascii="Arial" w:hAnsi="Arial" w:cs="Arial"/>
          <w:bCs/>
          <w:i/>
          <w:iCs/>
        </w:rPr>
        <w:t>vera</w:t>
      </w:r>
      <w:proofErr w:type="spellEnd"/>
      <w:r w:rsidR="0007222C" w:rsidRPr="0007222C">
        <w:rPr>
          <w:rFonts w:ascii="Arial" w:hAnsi="Arial" w:cs="Arial"/>
          <w:bCs/>
          <w:i/>
          <w:iCs/>
        </w:rPr>
        <w:t>, mercury chloride, molecular docking, neuroprotection, hippocampus, amygdala</w:t>
      </w:r>
    </w:p>
    <w:p w14:paraId="6FEC91DB" w14:textId="77777777" w:rsidR="00262714" w:rsidRPr="00262714" w:rsidRDefault="00262714" w:rsidP="00262714">
      <w:pPr>
        <w:spacing w:before="100" w:beforeAutospacing="1" w:after="100" w:afterAutospacing="1"/>
        <w:rPr>
          <w:rFonts w:ascii="Times New Roman" w:hAnsi="Times New Roman"/>
          <w:b/>
          <w:sz w:val="24"/>
          <w:szCs w:val="24"/>
        </w:rPr>
      </w:pPr>
    </w:p>
    <w:p w14:paraId="32E238AD" w14:textId="3483464A"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C33D348" w14:textId="3C4F1845" w:rsidR="008A3990" w:rsidRDefault="008A3990" w:rsidP="005F7A39">
      <w:pPr>
        <w:spacing w:before="100" w:beforeAutospacing="1" w:after="100" w:afterAutospacing="1"/>
        <w:jc w:val="both"/>
        <w:rPr>
          <w:rFonts w:ascii="Arial" w:hAnsi="Arial" w:cs="Arial"/>
        </w:rPr>
      </w:pPr>
      <w:r w:rsidRPr="008A3990">
        <w:rPr>
          <w:rFonts w:ascii="Arial" w:hAnsi="Arial" w:cs="Arial"/>
        </w:rPr>
        <w:t xml:space="preserve">Neurodegenerative diseases are increasing at an alarming rate worldwide and represent a growing public health challenge (World Health Organization [WHO], 2023). The World Health Organization and Global Burden of Disease analyses indicate that neurological disorders are the second leading cause of death globally, accounting for roughly 9 million deaths per year (WHO, 2024). This burden is disproportionately high in low- and middle-income countries and is further aggravated by rising environmental pollution and industrial exposures in many regions, including parts of Nigeria (Mulenga et al., 2024; Environmental Law Institute, 2013; WHO, 2024). Mercury — a heavy metal still used in some agricultural, cosmetic, and industrial applications and released widely by artisanal and small-scale gold mining — has been implicated as a contributor to neurotoxicity and neurodegenerative processes (Wu et al., 2024; Associated Press, 2025; Mulenga et al., 2024). Experimental and review literature indicate that chronic exposure to inorganic mercury (including mercury chloride, </w:t>
      </w:r>
      <w:proofErr w:type="spellStart"/>
      <w:r w:rsidRPr="008A3990">
        <w:rPr>
          <w:rFonts w:ascii="Arial" w:hAnsi="Arial" w:cs="Arial"/>
        </w:rPr>
        <w:t>HgCl</w:t>
      </w:r>
      <w:proofErr w:type="spellEnd"/>
      <w:r w:rsidRPr="008A3990">
        <w:rPr>
          <w:rFonts w:ascii="Cambria Math" w:hAnsi="Cambria Math" w:cs="Cambria Math"/>
        </w:rPr>
        <w:t>₂</w:t>
      </w:r>
      <w:r w:rsidRPr="008A3990">
        <w:rPr>
          <w:rFonts w:ascii="Arial" w:hAnsi="Arial" w:cs="Arial"/>
        </w:rPr>
        <w:t>) produces oxidative stress, inflammatory responses, and neuronal degeneration; these effects have been documented in vulnerable brain regions such as the hippocampus (implicated in memory) and other limbic structures involved in emotional processing (</w:t>
      </w:r>
      <w:proofErr w:type="spellStart"/>
      <w:r w:rsidRPr="008A3990">
        <w:rPr>
          <w:rFonts w:ascii="Arial" w:hAnsi="Arial" w:cs="Arial"/>
        </w:rPr>
        <w:t>Paduraru</w:t>
      </w:r>
      <w:proofErr w:type="spellEnd"/>
      <w:r w:rsidRPr="008A3990">
        <w:rPr>
          <w:rFonts w:ascii="Arial" w:hAnsi="Arial" w:cs="Arial"/>
        </w:rPr>
        <w:t xml:space="preserve"> et al., 2022; </w:t>
      </w:r>
      <w:proofErr w:type="spellStart"/>
      <w:r w:rsidRPr="008A3990">
        <w:rPr>
          <w:rFonts w:ascii="Arial" w:hAnsi="Arial" w:cs="Arial"/>
        </w:rPr>
        <w:t>Aragão</w:t>
      </w:r>
      <w:proofErr w:type="spellEnd"/>
      <w:r w:rsidRPr="008A3990">
        <w:rPr>
          <w:rFonts w:ascii="Arial" w:hAnsi="Arial" w:cs="Arial"/>
        </w:rPr>
        <w:t xml:space="preserve"> et al., 2018; Teixeira et al., 2014).</w:t>
      </w:r>
    </w:p>
    <w:p w14:paraId="22ECC42F" w14:textId="14F220E1" w:rsidR="00CE0DDC" w:rsidRPr="0096055A" w:rsidRDefault="00CE0DDC" w:rsidP="005D51CD">
      <w:pPr>
        <w:spacing w:before="100" w:beforeAutospacing="1" w:after="100" w:afterAutospacing="1"/>
        <w:jc w:val="both"/>
        <w:rPr>
          <w:rFonts w:ascii="Arial" w:hAnsi="Arial" w:cs="Arial"/>
        </w:rPr>
      </w:pPr>
      <w:r w:rsidRPr="0096055A">
        <w:rPr>
          <w:rFonts w:ascii="Arial" w:hAnsi="Arial" w:cs="Arial"/>
          <w:i/>
          <w:iCs/>
        </w:rPr>
        <w:t xml:space="preserve">Aloe </w:t>
      </w:r>
      <w:proofErr w:type="spellStart"/>
      <w:r w:rsidRPr="0096055A">
        <w:rPr>
          <w:rFonts w:ascii="Arial" w:hAnsi="Arial" w:cs="Arial"/>
          <w:i/>
          <w:iCs/>
        </w:rPr>
        <w:t>vera</w:t>
      </w:r>
      <w:proofErr w:type="spellEnd"/>
      <w:r w:rsidRPr="0096055A">
        <w:rPr>
          <w:rFonts w:ascii="Arial" w:hAnsi="Arial" w:cs="Arial"/>
        </w:rPr>
        <w:t xml:space="preserve"> is a widely available medicinal plant whose antioxidant and anti-inflammatory effects are increasingly documented. For example, Aloe </w:t>
      </w:r>
      <w:proofErr w:type="spellStart"/>
      <w:r w:rsidRPr="0096055A">
        <w:rPr>
          <w:rFonts w:ascii="Arial" w:hAnsi="Arial" w:cs="Arial"/>
        </w:rPr>
        <w:t>vera</w:t>
      </w:r>
      <w:proofErr w:type="spellEnd"/>
      <w:r w:rsidRPr="0096055A">
        <w:rPr>
          <w:rFonts w:ascii="Arial" w:hAnsi="Arial" w:cs="Arial"/>
        </w:rPr>
        <w:t xml:space="preserve"> extract reduces oxidative damage and improves neurological outcomes following traumatic brain injury (</w:t>
      </w:r>
      <w:proofErr w:type="spellStart"/>
      <w:r w:rsidRPr="0096055A">
        <w:rPr>
          <w:rFonts w:ascii="Arial" w:hAnsi="Arial" w:cs="Arial"/>
        </w:rPr>
        <w:t>Khaksari</w:t>
      </w:r>
      <w:proofErr w:type="spellEnd"/>
      <w:r w:rsidRPr="0096055A">
        <w:rPr>
          <w:rFonts w:ascii="Arial" w:hAnsi="Arial" w:cs="Arial"/>
        </w:rPr>
        <w:t xml:space="preserve"> et al., 2024), and improves behavioral deficits as well as oxidative status in diabetic rat models (</w:t>
      </w:r>
      <w:proofErr w:type="spellStart"/>
      <w:r w:rsidRPr="0096055A">
        <w:rPr>
          <w:rFonts w:ascii="Arial" w:hAnsi="Arial" w:cs="Arial"/>
        </w:rPr>
        <w:t>Tabatabaei</w:t>
      </w:r>
      <w:proofErr w:type="spellEnd"/>
      <w:r w:rsidRPr="0096055A">
        <w:rPr>
          <w:rFonts w:ascii="Arial" w:hAnsi="Arial" w:cs="Arial"/>
        </w:rPr>
        <w:t xml:space="preserve"> et al., 2023). However, there is little direct evidence on whether Aloe </w:t>
      </w:r>
      <w:proofErr w:type="spellStart"/>
      <w:r w:rsidRPr="0096055A">
        <w:rPr>
          <w:rFonts w:ascii="Arial" w:hAnsi="Arial" w:cs="Arial"/>
        </w:rPr>
        <w:t>vera</w:t>
      </w:r>
      <w:proofErr w:type="spellEnd"/>
      <w:r w:rsidRPr="0096055A">
        <w:rPr>
          <w:rFonts w:ascii="Arial" w:hAnsi="Arial" w:cs="Arial"/>
        </w:rPr>
        <w:t xml:space="preserve"> can protect against mercury chloride induced neurotoxicity, particularly regarding </w:t>
      </w:r>
      <w:proofErr w:type="spellStart"/>
      <w:r w:rsidRPr="0096055A">
        <w:rPr>
          <w:rFonts w:ascii="Arial" w:hAnsi="Arial" w:cs="Arial"/>
        </w:rPr>
        <w:t>astroglial</w:t>
      </w:r>
      <w:proofErr w:type="spellEnd"/>
      <w:r w:rsidRPr="0096055A">
        <w:rPr>
          <w:rFonts w:ascii="Arial" w:hAnsi="Arial" w:cs="Arial"/>
        </w:rPr>
        <w:t xml:space="preserve"> integrity, neural histology, behavior, and molecular markers of oxidative stress and apoptosis.</w:t>
      </w:r>
      <w:r w:rsidR="002B235F" w:rsidRPr="002B235F">
        <w:rPr>
          <w:rFonts w:ascii="Arial" w:hAnsi="Arial" w:cs="Arial"/>
        </w:rPr>
        <w:t xml:space="preserve"> </w:t>
      </w:r>
      <w:r w:rsidR="00425484" w:rsidRPr="008A3990">
        <w:rPr>
          <w:rFonts w:ascii="Arial" w:hAnsi="Arial" w:cs="Arial"/>
        </w:rPr>
        <w:t xml:space="preserve">Nonetheless, the role </w:t>
      </w:r>
      <w:r w:rsidR="00C31695">
        <w:rPr>
          <w:rFonts w:ascii="Arial" w:hAnsi="Arial" w:cs="Arial"/>
        </w:rPr>
        <w:t xml:space="preserve">aloe </w:t>
      </w:r>
      <w:proofErr w:type="spellStart"/>
      <w:r w:rsidR="00C31695">
        <w:rPr>
          <w:rFonts w:ascii="Arial" w:hAnsi="Arial" w:cs="Arial"/>
        </w:rPr>
        <w:t>vera</w:t>
      </w:r>
      <w:proofErr w:type="spellEnd"/>
      <w:r w:rsidR="00425484" w:rsidRPr="008A3990">
        <w:rPr>
          <w:rFonts w:ascii="Arial" w:hAnsi="Arial" w:cs="Arial"/>
        </w:rPr>
        <w:t xml:space="preserve"> plays in the improvement of damage </w:t>
      </w:r>
      <w:r w:rsidR="00772814">
        <w:rPr>
          <w:rFonts w:ascii="Arial" w:hAnsi="Arial" w:cs="Arial"/>
        </w:rPr>
        <w:t>caused</w:t>
      </w:r>
      <w:r w:rsidR="00425484" w:rsidRPr="008A3990">
        <w:rPr>
          <w:rFonts w:ascii="Arial" w:hAnsi="Arial" w:cs="Arial"/>
        </w:rPr>
        <w:t xml:space="preserve"> by mercury to the central nervous system and particularly </w:t>
      </w:r>
      <w:proofErr w:type="spellStart"/>
      <w:r w:rsidR="00425484" w:rsidRPr="008A3990">
        <w:rPr>
          <w:rFonts w:ascii="Arial" w:hAnsi="Arial" w:cs="Arial"/>
        </w:rPr>
        <w:t>astroglial</w:t>
      </w:r>
      <w:proofErr w:type="spellEnd"/>
      <w:r w:rsidR="00425484" w:rsidRPr="008A3990">
        <w:rPr>
          <w:rFonts w:ascii="Arial" w:hAnsi="Arial" w:cs="Arial"/>
        </w:rPr>
        <w:t xml:space="preserve"> well-being and behavioral performance has been rarely investigated.</w:t>
      </w:r>
    </w:p>
    <w:p w14:paraId="702F13D1" w14:textId="69FF5EC1" w:rsidR="00CE0DDC" w:rsidRDefault="00CE0DDC" w:rsidP="00CE0DDC">
      <w:pPr>
        <w:spacing w:before="100" w:beforeAutospacing="1" w:after="100" w:afterAutospacing="1"/>
        <w:rPr>
          <w:rFonts w:ascii="Arial" w:hAnsi="Arial" w:cs="Arial"/>
        </w:rPr>
      </w:pPr>
      <w:r w:rsidRPr="0096055A">
        <w:rPr>
          <w:rFonts w:ascii="Arial" w:hAnsi="Arial" w:cs="Arial"/>
        </w:rPr>
        <w:t>We hypothesize</w:t>
      </w:r>
      <w:r w:rsidR="00310605">
        <w:rPr>
          <w:rFonts w:ascii="Arial" w:hAnsi="Arial" w:cs="Arial"/>
        </w:rPr>
        <w:t>d</w:t>
      </w:r>
      <w:r w:rsidRPr="0096055A">
        <w:rPr>
          <w:rFonts w:ascii="Arial" w:hAnsi="Arial" w:cs="Arial"/>
        </w:rPr>
        <w:t xml:space="preserve"> that Aloe </w:t>
      </w:r>
      <w:proofErr w:type="spellStart"/>
      <w:r w:rsidRPr="0096055A">
        <w:rPr>
          <w:rFonts w:ascii="Arial" w:hAnsi="Arial" w:cs="Arial"/>
        </w:rPr>
        <w:t>vera</w:t>
      </w:r>
      <w:proofErr w:type="spellEnd"/>
      <w:r w:rsidRPr="0096055A">
        <w:rPr>
          <w:rFonts w:ascii="Arial" w:hAnsi="Arial" w:cs="Arial"/>
        </w:rPr>
        <w:t xml:space="preserve"> extract w</w:t>
      </w:r>
      <w:r w:rsidR="00310605">
        <w:rPr>
          <w:rFonts w:ascii="Arial" w:hAnsi="Arial" w:cs="Arial"/>
        </w:rPr>
        <w:t>ould</w:t>
      </w:r>
      <w:r w:rsidRPr="0096055A">
        <w:rPr>
          <w:rFonts w:ascii="Arial" w:hAnsi="Arial" w:cs="Arial"/>
        </w:rPr>
        <w:t xml:space="preserve"> mitigate </w:t>
      </w:r>
      <w:proofErr w:type="spellStart"/>
      <w:r w:rsidRPr="0096055A">
        <w:rPr>
          <w:rFonts w:ascii="Arial" w:hAnsi="Arial" w:cs="Arial"/>
        </w:rPr>
        <w:t>HgCl</w:t>
      </w:r>
      <w:proofErr w:type="spellEnd"/>
      <w:r w:rsidRPr="0096055A">
        <w:rPr>
          <w:rFonts w:ascii="Cambria Math" w:hAnsi="Cambria Math" w:cs="Cambria Math"/>
        </w:rPr>
        <w:t>₂</w:t>
      </w:r>
      <w:r w:rsidRPr="0096055A">
        <w:rPr>
          <w:rFonts w:ascii="Arial" w:hAnsi="Arial" w:cs="Arial"/>
        </w:rPr>
        <w:t>-induced neurotoxicity in male Wistar rats, preserving neuronal structure, improving behavioral outcomes, and modulating molecular indices of oxidative stress, inflammation, and cell death.</w:t>
      </w:r>
    </w:p>
    <w:p w14:paraId="22BFAFF9" w14:textId="37CF7ADA" w:rsidR="00CE0DDC" w:rsidRPr="008A3990" w:rsidRDefault="00CE0DDC" w:rsidP="00B0769C">
      <w:pPr>
        <w:spacing w:before="100" w:beforeAutospacing="1" w:after="100" w:afterAutospacing="1"/>
        <w:rPr>
          <w:rFonts w:ascii="Arial" w:hAnsi="Arial" w:cs="Arial"/>
        </w:rPr>
      </w:pPr>
      <w:r w:rsidRPr="0096055A">
        <w:rPr>
          <w:rFonts w:ascii="Arial" w:hAnsi="Arial" w:cs="Arial"/>
        </w:rPr>
        <w:t>To test this, the study combine</w:t>
      </w:r>
      <w:r w:rsidR="00310605">
        <w:rPr>
          <w:rFonts w:ascii="Arial" w:hAnsi="Arial" w:cs="Arial"/>
        </w:rPr>
        <w:t>d</w:t>
      </w:r>
      <w:r w:rsidRPr="0096055A">
        <w:rPr>
          <w:rFonts w:ascii="Arial" w:hAnsi="Arial" w:cs="Arial"/>
        </w:rPr>
        <w:t xml:space="preserve"> behavioral assays, histology, and molecular analyses focused on the hippocampus</w:t>
      </w:r>
      <w:r>
        <w:rPr>
          <w:rFonts w:ascii="Arial" w:hAnsi="Arial" w:cs="Arial"/>
        </w:rPr>
        <w:t xml:space="preserve"> and</w:t>
      </w:r>
      <w:r w:rsidRPr="0096055A">
        <w:rPr>
          <w:rFonts w:ascii="Arial" w:hAnsi="Arial" w:cs="Arial"/>
        </w:rPr>
        <w:t xml:space="preserve"> amygdala to determine the neuroprotective effect of Aloe </w:t>
      </w:r>
      <w:proofErr w:type="spellStart"/>
      <w:r w:rsidRPr="0096055A">
        <w:rPr>
          <w:rFonts w:ascii="Arial" w:hAnsi="Arial" w:cs="Arial"/>
        </w:rPr>
        <w:t>vera</w:t>
      </w:r>
      <w:proofErr w:type="spellEnd"/>
      <w:r w:rsidRPr="0096055A">
        <w:rPr>
          <w:rFonts w:ascii="Arial" w:hAnsi="Arial" w:cs="Arial"/>
        </w:rPr>
        <w:t xml:space="preserve"> against </w:t>
      </w:r>
      <w:r>
        <w:rPr>
          <w:rFonts w:ascii="Arial" w:hAnsi="Arial" w:cs="Arial"/>
        </w:rPr>
        <w:t>mercury chloride</w:t>
      </w:r>
      <w:r w:rsidRPr="0096055A">
        <w:rPr>
          <w:rFonts w:ascii="Arial" w:hAnsi="Arial" w:cs="Arial"/>
        </w:rPr>
        <w:t xml:space="preserve"> toxicity.</w:t>
      </w:r>
    </w:p>
    <w:p w14:paraId="52868675" w14:textId="77777777" w:rsidR="00790ADA" w:rsidRPr="00FB3A86" w:rsidRDefault="00790ADA" w:rsidP="00441B6F">
      <w:pPr>
        <w:pStyle w:val="Body"/>
        <w:spacing w:after="0"/>
        <w:rPr>
          <w:rFonts w:ascii="Arial" w:hAnsi="Arial" w:cs="Arial"/>
        </w:rPr>
      </w:pPr>
    </w:p>
    <w:p w14:paraId="0DE10FF9" w14:textId="282CB5E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E2E724A" w14:textId="77777777" w:rsidR="00790ADA" w:rsidRPr="00FB3A86" w:rsidRDefault="00790ADA" w:rsidP="00441B6F">
      <w:pPr>
        <w:pStyle w:val="AbstHead"/>
        <w:spacing w:after="0"/>
        <w:jc w:val="both"/>
        <w:rPr>
          <w:rFonts w:ascii="Arial" w:hAnsi="Arial" w:cs="Arial"/>
        </w:rPr>
      </w:pPr>
    </w:p>
    <w:p w14:paraId="70322F34" w14:textId="77777777"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2.1 Plant Collection  </w:t>
      </w:r>
    </w:p>
    <w:p w14:paraId="5049C691" w14:textId="18856F7E" w:rsidR="00C16969" w:rsidRPr="00C16969" w:rsidRDefault="00C16969" w:rsidP="00C16969">
      <w:pPr>
        <w:jc w:val="both"/>
        <w:rPr>
          <w:rFonts w:ascii="Arial" w:hAnsi="Arial" w:cs="Arial"/>
        </w:rPr>
      </w:pP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leaves were harvested from a local farm, at </w:t>
      </w:r>
      <w:proofErr w:type="spellStart"/>
      <w:r w:rsidRPr="00C16969">
        <w:rPr>
          <w:rFonts w:ascii="Arial" w:hAnsi="Arial" w:cs="Arial"/>
        </w:rPr>
        <w:t>Uli</w:t>
      </w:r>
      <w:proofErr w:type="spellEnd"/>
      <w:r w:rsidRPr="00C16969">
        <w:rPr>
          <w:rFonts w:ascii="Arial" w:hAnsi="Arial" w:cs="Arial"/>
        </w:rPr>
        <w:t xml:space="preserve">, Anambra state. </w:t>
      </w:r>
      <w:r w:rsidRPr="00C16969">
        <w:rPr>
          <w:rFonts w:ascii="Arial" w:hAnsi="Arial" w:cs="Arial"/>
          <w:color w:val="000000"/>
        </w:rPr>
        <w:t>The botanical identification</w:t>
      </w:r>
      <w:r w:rsidR="006E48E8">
        <w:rPr>
          <w:rFonts w:ascii="Arial" w:hAnsi="Arial" w:cs="Arial"/>
          <w:color w:val="000000"/>
        </w:rPr>
        <w:t xml:space="preserve"> </w:t>
      </w:r>
      <w:r w:rsidRPr="00C16969">
        <w:rPr>
          <w:rFonts w:ascii="Arial" w:hAnsi="Arial" w:cs="Arial"/>
          <w:color w:val="000000"/>
        </w:rPr>
        <w:t xml:space="preserve">was confirmed in the herbarium </w:t>
      </w:r>
      <w:r w:rsidR="00A15DB5">
        <w:rPr>
          <w:rFonts w:ascii="Arial" w:hAnsi="Arial" w:cs="Arial"/>
          <w:color w:val="000000"/>
        </w:rPr>
        <w:t xml:space="preserve">unit </w:t>
      </w:r>
      <w:r w:rsidRPr="00C16969">
        <w:rPr>
          <w:rFonts w:ascii="Arial" w:hAnsi="Arial" w:cs="Arial"/>
          <w:color w:val="000000"/>
        </w:rPr>
        <w:t xml:space="preserve">of the Department of Biological Science, Chukwuemeka </w:t>
      </w:r>
      <w:proofErr w:type="spellStart"/>
      <w:r w:rsidRPr="00C16969">
        <w:rPr>
          <w:rFonts w:ascii="Arial" w:hAnsi="Arial" w:cs="Arial"/>
          <w:color w:val="000000"/>
        </w:rPr>
        <w:t>Odumegwu</w:t>
      </w:r>
      <w:proofErr w:type="spellEnd"/>
      <w:r w:rsidRPr="00C16969">
        <w:rPr>
          <w:rFonts w:ascii="Arial" w:hAnsi="Arial" w:cs="Arial"/>
          <w:color w:val="000000"/>
        </w:rPr>
        <w:t xml:space="preserve"> Ojukwu University, </w:t>
      </w:r>
      <w:proofErr w:type="spellStart"/>
      <w:r w:rsidRPr="00C16969">
        <w:rPr>
          <w:rFonts w:ascii="Arial" w:hAnsi="Arial" w:cs="Arial"/>
          <w:color w:val="000000"/>
        </w:rPr>
        <w:t>Uli</w:t>
      </w:r>
      <w:proofErr w:type="spellEnd"/>
      <w:r w:rsidRPr="00C16969">
        <w:rPr>
          <w:rFonts w:ascii="Arial" w:hAnsi="Arial" w:cs="Arial"/>
          <w:color w:val="000000"/>
        </w:rPr>
        <w:t xml:space="preserve"> Campus, Anambra State</w:t>
      </w:r>
      <w:r w:rsidR="00A15DB5">
        <w:rPr>
          <w:rFonts w:ascii="Arial" w:hAnsi="Arial" w:cs="Arial"/>
          <w:color w:val="000000"/>
        </w:rPr>
        <w:t xml:space="preserve"> and assigned voucher number</w:t>
      </w:r>
      <w:r w:rsidR="00D21872">
        <w:rPr>
          <w:rFonts w:ascii="Arial" w:hAnsi="Arial" w:cs="Arial"/>
          <w:color w:val="000000"/>
        </w:rPr>
        <w:t xml:space="preserve">, </w:t>
      </w:r>
      <w:r w:rsidR="00A15DB5">
        <w:rPr>
          <w:rFonts w:ascii="Arial" w:hAnsi="Arial" w:cs="Arial"/>
          <w:color w:val="000000"/>
        </w:rPr>
        <w:t>COOU/BS/HERB/25/015.</w:t>
      </w:r>
      <w:r w:rsidRPr="00C16969">
        <w:rPr>
          <w:rFonts w:ascii="Arial" w:hAnsi="Arial" w:cs="Arial"/>
          <w:color w:val="000000"/>
        </w:rPr>
        <w:t> </w:t>
      </w:r>
    </w:p>
    <w:p w14:paraId="58F908ED" w14:textId="77777777"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 xml:space="preserve">2.2 Preparation of </w:t>
      </w:r>
      <w:r w:rsidRPr="00AA7544">
        <w:rPr>
          <w:rFonts w:ascii="Arial" w:hAnsi="Arial" w:cs="Arial"/>
          <w:b/>
          <w:bCs/>
          <w:i/>
          <w:sz w:val="22"/>
          <w:szCs w:val="22"/>
        </w:rPr>
        <w:t xml:space="preserve">Aloe </w:t>
      </w:r>
      <w:proofErr w:type="spellStart"/>
      <w:r w:rsidRPr="00AA7544">
        <w:rPr>
          <w:rFonts w:ascii="Arial" w:hAnsi="Arial" w:cs="Arial"/>
          <w:b/>
          <w:bCs/>
          <w:i/>
          <w:sz w:val="22"/>
          <w:szCs w:val="22"/>
        </w:rPr>
        <w:t>vera</w:t>
      </w:r>
      <w:proofErr w:type="spellEnd"/>
      <w:r w:rsidRPr="00AA7544">
        <w:rPr>
          <w:rFonts w:ascii="Arial" w:hAnsi="Arial" w:cs="Arial"/>
          <w:b/>
          <w:bCs/>
          <w:sz w:val="22"/>
          <w:szCs w:val="22"/>
        </w:rPr>
        <w:t xml:space="preserve"> extract  </w:t>
      </w:r>
    </w:p>
    <w:p w14:paraId="1F8E1E31" w14:textId="532C1B99" w:rsidR="00175CB1" w:rsidRDefault="00C16969" w:rsidP="00C16969">
      <w:pPr>
        <w:spacing w:before="240" w:after="240"/>
        <w:rPr>
          <w:rFonts w:ascii="Arial" w:hAnsi="Arial" w:cs="Arial"/>
        </w:rPr>
      </w:pPr>
      <w:r w:rsidRPr="00C16969">
        <w:rPr>
          <w:rFonts w:ascii="Arial" w:hAnsi="Arial" w:cs="Arial"/>
        </w:rPr>
        <w:lastRenderedPageBreak/>
        <w:t xml:space="preserve">The </w:t>
      </w: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leaves obtained after air-drying were chopped into small pieces and was given cold maceration using 70% ethanol for 72 hours by shaking occasionally (</w:t>
      </w:r>
      <w:proofErr w:type="spellStart"/>
      <w:r w:rsidRPr="00C16969">
        <w:rPr>
          <w:rFonts w:ascii="Arial" w:hAnsi="Arial" w:cs="Arial"/>
        </w:rPr>
        <w:t>Maniyar</w:t>
      </w:r>
      <w:proofErr w:type="spellEnd"/>
      <w:r w:rsidRPr="00C16969">
        <w:rPr>
          <w:rFonts w:ascii="Arial" w:hAnsi="Arial" w:cs="Arial"/>
        </w:rPr>
        <w:t xml:space="preserve"> </w:t>
      </w:r>
      <w:r w:rsidRPr="00C16969">
        <w:rPr>
          <w:rFonts w:ascii="Arial" w:hAnsi="Arial" w:cs="Arial"/>
          <w:i/>
          <w:iCs/>
        </w:rPr>
        <w:t>et al</w:t>
      </w:r>
      <w:r w:rsidRPr="00C16969">
        <w:rPr>
          <w:rFonts w:ascii="Arial" w:hAnsi="Arial" w:cs="Arial"/>
        </w:rPr>
        <w:t xml:space="preserve">., 2010). The mixture was subsequently filtered off using Whatman No. 1 filter paper. The obtained filtrate was concentrated to a semi-solid substance under reduced pressure using a rotary evaporator without the temperature exceeding 40°C. In the preparation of the concentrated extract, the extract was allowed to dry in a vacuum desiccator up to a constant weight. </w:t>
      </w:r>
    </w:p>
    <w:p w14:paraId="2F2CEFC5" w14:textId="7675F783" w:rsidR="00175CB1" w:rsidRPr="00175CB1" w:rsidRDefault="00175CB1" w:rsidP="00175CB1">
      <w:pPr>
        <w:spacing w:line="360" w:lineRule="auto"/>
        <w:jc w:val="both"/>
        <w:rPr>
          <w:rFonts w:ascii="Arial" w:hAnsi="Arial" w:cs="Arial"/>
          <w:b/>
          <w:bCs/>
          <w:sz w:val="22"/>
          <w:szCs w:val="22"/>
        </w:rPr>
      </w:pPr>
      <w:r w:rsidRPr="00175CB1">
        <w:rPr>
          <w:rFonts w:ascii="Arial" w:hAnsi="Arial" w:cs="Arial"/>
          <w:b/>
          <w:bCs/>
          <w:sz w:val="22"/>
          <w:szCs w:val="22"/>
        </w:rPr>
        <w:t xml:space="preserve">2.3 LD50 of Aloe </w:t>
      </w:r>
      <w:proofErr w:type="spellStart"/>
      <w:r w:rsidRPr="00175CB1">
        <w:rPr>
          <w:rFonts w:ascii="Arial" w:hAnsi="Arial" w:cs="Arial"/>
          <w:b/>
          <w:bCs/>
          <w:sz w:val="22"/>
          <w:szCs w:val="22"/>
        </w:rPr>
        <w:t>vera</w:t>
      </w:r>
      <w:proofErr w:type="spellEnd"/>
    </w:p>
    <w:p w14:paraId="69F7139C" w14:textId="2F825228" w:rsidR="00175CB1" w:rsidRPr="00175CB1" w:rsidRDefault="00175CB1" w:rsidP="008D77DE">
      <w:pPr>
        <w:jc w:val="both"/>
        <w:rPr>
          <w:rFonts w:ascii="Arial" w:hAnsi="Arial" w:cs="Arial"/>
        </w:rPr>
      </w:pPr>
      <w:r w:rsidRPr="00175CB1">
        <w:rPr>
          <w:rFonts w:ascii="Arial" w:hAnsi="Arial" w:cs="Arial"/>
        </w:rPr>
        <w:t xml:space="preserve">The median lethal dose (LD50) of Ethanolic extract of aloe </w:t>
      </w:r>
      <w:proofErr w:type="spellStart"/>
      <w:r w:rsidRPr="00175CB1">
        <w:rPr>
          <w:rFonts w:ascii="Arial" w:hAnsi="Arial" w:cs="Arial"/>
        </w:rPr>
        <w:t>vera</w:t>
      </w:r>
      <w:proofErr w:type="spellEnd"/>
      <w:r w:rsidRPr="00175CB1">
        <w:rPr>
          <w:rFonts w:ascii="Arial" w:hAnsi="Arial" w:cs="Arial"/>
        </w:rPr>
        <w:t xml:space="preserve"> were determined using the method of Dietrich </w:t>
      </w:r>
      <w:proofErr w:type="spellStart"/>
      <w:r w:rsidRPr="00175CB1">
        <w:rPr>
          <w:rFonts w:ascii="Arial" w:hAnsi="Arial" w:cs="Arial"/>
        </w:rPr>
        <w:t>Lorke</w:t>
      </w:r>
      <w:proofErr w:type="spellEnd"/>
      <w:r w:rsidRPr="00175CB1">
        <w:rPr>
          <w:rFonts w:ascii="Arial" w:hAnsi="Arial" w:cs="Arial"/>
        </w:rPr>
        <w:t xml:space="preserve"> (1983) And were found to be greater than 500</w:t>
      </w:r>
      <w:r w:rsidR="00036C1B">
        <w:rPr>
          <w:rFonts w:ascii="Arial" w:hAnsi="Arial" w:cs="Arial"/>
        </w:rPr>
        <w:t>0</w:t>
      </w:r>
      <w:r w:rsidRPr="00175CB1">
        <w:rPr>
          <w:rFonts w:ascii="Arial" w:hAnsi="Arial" w:cs="Arial"/>
        </w:rPr>
        <w:t>mg/kg.</w:t>
      </w:r>
    </w:p>
    <w:p w14:paraId="46B8269B" w14:textId="77777777" w:rsidR="00175CB1" w:rsidRPr="00175CB1" w:rsidRDefault="00175CB1" w:rsidP="008D77DE">
      <w:pPr>
        <w:jc w:val="both"/>
        <w:rPr>
          <w:rFonts w:ascii="Arial" w:hAnsi="Arial" w:cs="Arial"/>
        </w:rPr>
      </w:pPr>
      <w:r w:rsidRPr="00175CB1">
        <w:rPr>
          <w:rFonts w:ascii="Arial" w:hAnsi="Arial" w:cs="Arial"/>
        </w:rPr>
        <w:t>The LD50 was calculated using the formula:</w:t>
      </w:r>
    </w:p>
    <w:p w14:paraId="21ADE778" w14:textId="124C8D8B" w:rsidR="00175CB1" w:rsidRDefault="00175CB1" w:rsidP="008D77DE">
      <w:pPr>
        <w:jc w:val="both"/>
        <w:rPr>
          <w:rFonts w:ascii="Arial" w:hAnsi="Arial" w:cs="Arial"/>
          <w:b/>
          <w:bCs/>
        </w:rPr>
      </w:pPr>
      <w:r w:rsidRPr="00175CB1">
        <w:rPr>
          <w:rFonts w:ascii="Arial" w:hAnsi="Arial" w:cs="Arial"/>
          <w:b/>
          <w:bCs/>
        </w:rPr>
        <w:t>LD50=</w:t>
      </w:r>
      <w:r>
        <w:rPr>
          <w:rFonts w:ascii="Arial" w:hAnsi="Arial" w:cs="Arial"/>
          <w:b/>
          <w:bCs/>
        </w:rPr>
        <w:t xml:space="preserve"> </w:t>
      </w:r>
      <w:r w:rsidRPr="00175CB1">
        <w:rPr>
          <w:rFonts w:ascii="Arial" w:hAnsi="Arial" w:cs="Arial"/>
          <w:b/>
          <w:bCs/>
        </w:rPr>
        <w:t>√</w:t>
      </w:r>
      <w:r>
        <w:rPr>
          <w:rFonts w:ascii="Arial" w:hAnsi="Arial" w:cs="Arial"/>
          <w:b/>
          <w:bCs/>
        </w:rPr>
        <w:t xml:space="preserve"> </w:t>
      </w:r>
      <w:r w:rsidRPr="00175CB1">
        <w:rPr>
          <w:rFonts w:ascii="Arial" w:hAnsi="Arial" w:cs="Arial"/>
          <w:b/>
          <w:bCs/>
        </w:rPr>
        <w:t>(minimum lethal dose</w:t>
      </w:r>
      <w:r>
        <w:rPr>
          <w:rFonts w:ascii="Arial" w:hAnsi="Arial" w:cs="Arial"/>
          <w:b/>
          <w:bCs/>
        </w:rPr>
        <w:t xml:space="preserve"> </w:t>
      </w:r>
      <w:r w:rsidRPr="00175CB1">
        <w:rPr>
          <w:rFonts w:ascii="Arial" w:hAnsi="Arial" w:cs="Arial"/>
          <w:b/>
          <w:bCs/>
        </w:rPr>
        <w:t>×maximum non-lethal dose)</w:t>
      </w:r>
    </w:p>
    <w:p w14:paraId="10F2B205" w14:textId="77777777" w:rsidR="00175CB1" w:rsidRPr="00175CB1" w:rsidRDefault="00175CB1" w:rsidP="00175CB1">
      <w:pPr>
        <w:spacing w:line="360" w:lineRule="auto"/>
        <w:jc w:val="both"/>
        <w:rPr>
          <w:rFonts w:ascii="Arial" w:hAnsi="Arial" w:cs="Arial"/>
          <w:b/>
          <w:bCs/>
        </w:rPr>
      </w:pPr>
    </w:p>
    <w:p w14:paraId="2795B44C" w14:textId="11D9B14B" w:rsidR="00175CB1" w:rsidRPr="00175CB1" w:rsidRDefault="00175CB1" w:rsidP="00175CB1">
      <w:pPr>
        <w:spacing w:line="360" w:lineRule="auto"/>
        <w:jc w:val="both"/>
        <w:rPr>
          <w:rFonts w:ascii="Arial" w:hAnsi="Arial" w:cs="Arial"/>
          <w:b/>
          <w:bCs/>
          <w:sz w:val="22"/>
          <w:szCs w:val="22"/>
        </w:rPr>
      </w:pPr>
      <w:r w:rsidRPr="00175CB1">
        <w:rPr>
          <w:rFonts w:ascii="Arial" w:hAnsi="Arial" w:cs="Arial"/>
          <w:b/>
          <w:bCs/>
          <w:sz w:val="22"/>
          <w:szCs w:val="22"/>
        </w:rPr>
        <w:t>2.4 Preparation of Administered Dosage</w:t>
      </w:r>
    </w:p>
    <w:p w14:paraId="353288F3" w14:textId="075B6E16" w:rsidR="00175CB1" w:rsidRPr="00175CB1" w:rsidRDefault="00175CB1" w:rsidP="008D77DE">
      <w:pPr>
        <w:jc w:val="both"/>
        <w:rPr>
          <w:rFonts w:ascii="Arial" w:hAnsi="Arial" w:cs="Arial"/>
        </w:rPr>
      </w:pPr>
      <w:r w:rsidRPr="00175CB1">
        <w:rPr>
          <w:rFonts w:ascii="Arial" w:hAnsi="Arial" w:cs="Arial"/>
        </w:rPr>
        <w:t xml:space="preserve">5g of gel-like form of Ethanolic extract of aloe </w:t>
      </w:r>
      <w:proofErr w:type="spellStart"/>
      <w:r w:rsidRPr="00175CB1">
        <w:rPr>
          <w:rFonts w:ascii="Arial" w:hAnsi="Arial" w:cs="Arial"/>
        </w:rPr>
        <w:t>vera</w:t>
      </w:r>
      <w:proofErr w:type="spellEnd"/>
      <w:r w:rsidRPr="00175CB1">
        <w:rPr>
          <w:rFonts w:ascii="Arial" w:hAnsi="Arial" w:cs="Arial"/>
        </w:rPr>
        <w:t>, was dissolved in 50mls of distilled water to obtain a Stock Solution of 100mg/</w:t>
      </w:r>
      <w:proofErr w:type="spellStart"/>
      <w:r w:rsidRPr="00175CB1">
        <w:rPr>
          <w:rFonts w:ascii="Arial" w:hAnsi="Arial" w:cs="Arial"/>
        </w:rPr>
        <w:t>mls</w:t>
      </w:r>
      <w:proofErr w:type="spellEnd"/>
      <w:r w:rsidRPr="00175CB1">
        <w:rPr>
          <w:rFonts w:ascii="Arial" w:hAnsi="Arial" w:cs="Arial"/>
        </w:rPr>
        <w:t>. Different concentrations were made from the obtained LD50 making sure that sub-lethal concentrations were used in the experiment. The reconstituted extract was orally given to the experimental animals</w:t>
      </w:r>
    </w:p>
    <w:p w14:paraId="35B50E74" w14:textId="77777777" w:rsidR="00A340BB" w:rsidRDefault="00A340BB" w:rsidP="00C16969">
      <w:pPr>
        <w:jc w:val="both"/>
        <w:rPr>
          <w:rFonts w:ascii="Arial" w:hAnsi="Arial" w:cs="Arial"/>
          <w:b/>
          <w:bCs/>
        </w:rPr>
      </w:pPr>
    </w:p>
    <w:p w14:paraId="5AE7CAFF" w14:textId="352B6545" w:rsidR="00C16969" w:rsidRDefault="00C16969" w:rsidP="00C16969">
      <w:pPr>
        <w:jc w:val="both"/>
        <w:rPr>
          <w:rFonts w:ascii="Arial" w:hAnsi="Arial" w:cs="Arial"/>
        </w:rPr>
      </w:pPr>
    </w:p>
    <w:p w14:paraId="4FDA1EEA" w14:textId="1370CC60" w:rsidR="00C16969" w:rsidRPr="00AA7544" w:rsidRDefault="00C16969" w:rsidP="00C16969">
      <w:pPr>
        <w:spacing w:before="240" w:after="240"/>
        <w:rPr>
          <w:rFonts w:ascii="Arial" w:hAnsi="Arial" w:cs="Arial"/>
          <w:b/>
          <w:bCs/>
          <w:sz w:val="22"/>
          <w:szCs w:val="22"/>
        </w:rPr>
      </w:pPr>
      <w:r w:rsidRPr="00AA7544">
        <w:rPr>
          <w:rFonts w:ascii="Arial" w:hAnsi="Arial" w:cs="Arial"/>
          <w:b/>
          <w:bCs/>
          <w:sz w:val="22"/>
          <w:szCs w:val="22"/>
        </w:rPr>
        <w:t>2.</w:t>
      </w:r>
      <w:r w:rsidR="00A340BB">
        <w:rPr>
          <w:rFonts w:ascii="Arial" w:hAnsi="Arial" w:cs="Arial"/>
          <w:b/>
          <w:bCs/>
          <w:sz w:val="22"/>
          <w:szCs w:val="22"/>
        </w:rPr>
        <w:t>7</w:t>
      </w:r>
      <w:r w:rsidRPr="00AA7544">
        <w:rPr>
          <w:rFonts w:ascii="Arial" w:hAnsi="Arial" w:cs="Arial"/>
          <w:b/>
          <w:bCs/>
          <w:sz w:val="22"/>
          <w:szCs w:val="22"/>
        </w:rPr>
        <w:t xml:space="preserve"> Experimental Design </w:t>
      </w:r>
    </w:p>
    <w:p w14:paraId="7DE0CB39" w14:textId="77777777" w:rsidR="00C16969" w:rsidRPr="00C16969" w:rsidRDefault="00C16969" w:rsidP="00C16969">
      <w:pPr>
        <w:jc w:val="both"/>
        <w:rPr>
          <w:rFonts w:ascii="Arial" w:hAnsi="Arial" w:cs="Arial"/>
        </w:rPr>
      </w:pPr>
      <w:r w:rsidRPr="00C16969">
        <w:rPr>
          <w:rFonts w:ascii="Arial" w:hAnsi="Arial" w:cs="Arial"/>
        </w:rPr>
        <w:t>Thirty-five (35) male Wistar Rats weighing between 200-230g were used for this study. The animals were allowed to acclimatize for a period of seven days with full access to feed and water, after which were randomly selected into five groups of seven animals each (A to E). The grouping was as follows:</w:t>
      </w:r>
    </w:p>
    <w:p w14:paraId="33E15034" w14:textId="77777777" w:rsidR="00C16969" w:rsidRPr="00C16969" w:rsidRDefault="00C16969" w:rsidP="00C16969">
      <w:pPr>
        <w:jc w:val="both"/>
        <w:rPr>
          <w:rFonts w:ascii="Arial" w:hAnsi="Arial" w:cs="Arial"/>
        </w:rPr>
      </w:pPr>
      <w:r w:rsidRPr="00C16969">
        <w:rPr>
          <w:rFonts w:ascii="Arial" w:hAnsi="Arial" w:cs="Arial"/>
        </w:rPr>
        <w:t>Group A (Control Group): animals received 5mls/kg distilled water and laboratory chow</w:t>
      </w:r>
    </w:p>
    <w:p w14:paraId="65CEB687" w14:textId="77777777" w:rsidR="00C16969" w:rsidRPr="00C16969" w:rsidRDefault="00C16969" w:rsidP="00C16969">
      <w:pPr>
        <w:jc w:val="both"/>
        <w:rPr>
          <w:rFonts w:ascii="Arial" w:hAnsi="Arial" w:cs="Arial"/>
        </w:rPr>
      </w:pPr>
      <w:r w:rsidRPr="00C16969">
        <w:rPr>
          <w:rFonts w:ascii="Arial" w:hAnsi="Arial" w:cs="Arial"/>
        </w:rPr>
        <w:t>Group B (Mercury Chloride group): received 5mg/kg of mercury chloride only.</w:t>
      </w:r>
    </w:p>
    <w:p w14:paraId="463D3880" w14:textId="77777777" w:rsidR="00C16969" w:rsidRPr="00C16969" w:rsidRDefault="00C16969" w:rsidP="00C16969">
      <w:pPr>
        <w:jc w:val="both"/>
        <w:rPr>
          <w:rFonts w:ascii="Arial" w:hAnsi="Arial" w:cs="Arial"/>
        </w:rPr>
      </w:pPr>
      <w:r w:rsidRPr="00C16969">
        <w:rPr>
          <w:rFonts w:ascii="Arial" w:hAnsi="Arial" w:cs="Arial"/>
        </w:rPr>
        <w:t>Group C (</w:t>
      </w: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group): received 500mg/kg of </w:t>
      </w: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only.</w:t>
      </w:r>
    </w:p>
    <w:p w14:paraId="35AD7013" w14:textId="77777777" w:rsidR="00C16969" w:rsidRPr="00C16969" w:rsidRDefault="00C16969" w:rsidP="00C16969">
      <w:pPr>
        <w:jc w:val="both"/>
        <w:rPr>
          <w:rFonts w:ascii="Arial" w:hAnsi="Arial" w:cs="Arial"/>
        </w:rPr>
      </w:pPr>
      <w:r w:rsidRPr="00C16969">
        <w:rPr>
          <w:rFonts w:ascii="Arial" w:hAnsi="Arial" w:cs="Arial"/>
        </w:rPr>
        <w:t xml:space="preserve">Group D (Mercury+ low dose </w:t>
      </w: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received 5mg/kg of mercury for 14 days followed by 250mg/kg of </w:t>
      </w: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for 21 days</w:t>
      </w:r>
    </w:p>
    <w:p w14:paraId="59498F05" w14:textId="0730F7FB" w:rsidR="0091508D" w:rsidRDefault="00C16969" w:rsidP="0091508D">
      <w:pPr>
        <w:jc w:val="both"/>
        <w:rPr>
          <w:rFonts w:ascii="Arial" w:hAnsi="Arial" w:cs="Arial"/>
        </w:rPr>
      </w:pPr>
      <w:r w:rsidRPr="00C16969">
        <w:rPr>
          <w:rFonts w:ascii="Arial" w:hAnsi="Arial" w:cs="Arial"/>
        </w:rPr>
        <w:t xml:space="preserve">Group E (Mercury+ high dose </w:t>
      </w: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received 5mg/kg of mercury for 14 days followed by 500mg/kg of </w:t>
      </w: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for 21 days</w:t>
      </w:r>
    </w:p>
    <w:p w14:paraId="24DB83F3" w14:textId="11C06E35" w:rsidR="00764F61" w:rsidRDefault="00C16969" w:rsidP="00764F61">
      <w:pPr>
        <w:spacing w:before="240"/>
        <w:jc w:val="both"/>
      </w:pPr>
      <w:r w:rsidRPr="00C16969">
        <w:rPr>
          <w:rFonts w:ascii="Arial" w:hAnsi="Arial" w:cs="Arial"/>
        </w:rPr>
        <w:t xml:space="preserve">The administration was done orally using oral canula within the period of </w:t>
      </w:r>
      <w:r w:rsidRPr="0091508D">
        <w:rPr>
          <w:rFonts w:ascii="Arial" w:hAnsi="Arial" w:cs="Arial"/>
          <w:b/>
          <w:bCs/>
        </w:rPr>
        <w:t>6am to 8am</w:t>
      </w:r>
      <w:r w:rsidRPr="00C16969">
        <w:rPr>
          <w:rFonts w:ascii="Arial" w:hAnsi="Arial" w:cs="Arial"/>
        </w:rPr>
        <w:t xml:space="preserve"> every day. 24hrs after the last administration, the rats were exposed to Y-maze and thereafter anaesthetized with 50mg/kg ketamine. The brain was perfused fixed in 10% buffered formalin, dissected and processed for histological studies using H&amp;E technique as described by </w:t>
      </w:r>
      <w:proofErr w:type="spellStart"/>
      <w:r w:rsidR="00764F61">
        <w:t>Insausti</w:t>
      </w:r>
      <w:proofErr w:type="spellEnd"/>
      <w:r w:rsidR="00764F61">
        <w:t xml:space="preserve"> et al., (2023).</w:t>
      </w:r>
    </w:p>
    <w:p w14:paraId="1E50B016" w14:textId="43F7A5AF" w:rsidR="002E2119" w:rsidRPr="002E2119" w:rsidRDefault="002E2119" w:rsidP="00764F61">
      <w:pPr>
        <w:spacing w:before="240"/>
        <w:jc w:val="both"/>
        <w:rPr>
          <w:rFonts w:ascii="Arial" w:hAnsi="Arial" w:cs="Arial"/>
          <w:b/>
          <w:bCs/>
        </w:rPr>
      </w:pPr>
      <w:r w:rsidRPr="002E2119">
        <w:rPr>
          <w:rFonts w:ascii="Arial" w:hAnsi="Arial" w:cs="Arial"/>
          <w:b/>
          <w:bCs/>
        </w:rPr>
        <w:t>2.7.1 Sample Size</w:t>
      </w:r>
      <w:r w:rsidR="007C0D22">
        <w:rPr>
          <w:rFonts w:ascii="Arial" w:hAnsi="Arial" w:cs="Arial"/>
          <w:b/>
          <w:bCs/>
        </w:rPr>
        <w:t xml:space="preserve"> </w:t>
      </w:r>
      <w:r w:rsidR="00CA653D">
        <w:rPr>
          <w:rFonts w:ascii="Arial" w:hAnsi="Arial" w:cs="Arial"/>
          <w:b/>
          <w:bCs/>
        </w:rPr>
        <w:t xml:space="preserve">(adapted from </w:t>
      </w:r>
      <w:r w:rsidR="00CA653D" w:rsidRPr="00CA653D">
        <w:rPr>
          <w:b/>
          <w:bCs/>
        </w:rPr>
        <w:t>Sun et al., 2020)</w:t>
      </w:r>
    </w:p>
    <w:p w14:paraId="200A5ABC" w14:textId="7C2D4654" w:rsidR="002E2119" w:rsidRPr="00020E91" w:rsidRDefault="00E70A1C" w:rsidP="00020E91">
      <w:pPr>
        <w:jc w:val="both"/>
        <w:rPr>
          <w:rFonts w:ascii="Arial" w:hAnsi="Arial" w:cs="Arial"/>
          <w:bCs/>
        </w:rPr>
      </w:pPr>
      <w:r>
        <w:rPr>
          <w:rFonts w:ascii="Arial" w:hAnsi="Arial" w:cs="Arial"/>
          <w:bCs/>
        </w:rPr>
        <w:t xml:space="preserve">This was done using the method outlined by </w:t>
      </w:r>
      <w:r>
        <w:t>Sun et al., 2020.</w:t>
      </w:r>
      <w:r w:rsidR="002E2119" w:rsidRPr="002E2119">
        <w:rPr>
          <w:rFonts w:ascii="Arial" w:hAnsi="Arial" w:cs="Arial"/>
          <w:bCs/>
        </w:rPr>
        <w:t xml:space="preserve"> This ensured that each animal had an equal chance of being selected. The method was chosen to eliminate selection bias and promote uniformity across groups, thus enhancing the reliability and validity of the results</w:t>
      </w:r>
      <w:r w:rsidR="002124A5">
        <w:rPr>
          <w:rFonts w:ascii="Arial" w:hAnsi="Arial" w:cs="Arial"/>
          <w:bCs/>
        </w:rPr>
        <w:t xml:space="preserve">. </w:t>
      </w:r>
      <w:r w:rsidR="002E2119" w:rsidRPr="002E2119">
        <w:rPr>
          <w:rFonts w:ascii="Arial" w:hAnsi="Arial" w:cs="Arial"/>
          <w:bCs/>
        </w:rPr>
        <w:t>Random sampling is suitable for researches like the present study conducted under controlled laboratory conditions where environmental variables can be standardized, making it a statistically sound and ethically appropriate choice for this research.</w:t>
      </w:r>
    </w:p>
    <w:p w14:paraId="0622DFE2" w14:textId="21CBDC9F" w:rsidR="00C16969" w:rsidRPr="00AA7544" w:rsidRDefault="00C16969" w:rsidP="00764F61">
      <w:pPr>
        <w:spacing w:before="240"/>
        <w:jc w:val="both"/>
        <w:rPr>
          <w:rFonts w:ascii="Arial" w:hAnsi="Arial" w:cs="Arial"/>
          <w:b/>
          <w:bCs/>
          <w:sz w:val="22"/>
          <w:szCs w:val="22"/>
        </w:rPr>
      </w:pPr>
      <w:r w:rsidRPr="00AA7544">
        <w:rPr>
          <w:rFonts w:ascii="Arial" w:hAnsi="Arial" w:cs="Arial"/>
          <w:b/>
          <w:bCs/>
          <w:sz w:val="22"/>
          <w:szCs w:val="22"/>
        </w:rPr>
        <w:t>2.</w:t>
      </w:r>
      <w:r w:rsidR="00A340BB">
        <w:rPr>
          <w:rFonts w:ascii="Arial" w:hAnsi="Arial" w:cs="Arial"/>
          <w:b/>
          <w:bCs/>
          <w:sz w:val="22"/>
          <w:szCs w:val="22"/>
        </w:rPr>
        <w:t>8</w:t>
      </w:r>
      <w:r w:rsidRPr="00AA7544">
        <w:rPr>
          <w:rFonts w:ascii="Arial" w:hAnsi="Arial" w:cs="Arial"/>
          <w:b/>
          <w:bCs/>
          <w:sz w:val="22"/>
          <w:szCs w:val="22"/>
        </w:rPr>
        <w:t xml:space="preserve"> Statistical Analysis</w:t>
      </w:r>
    </w:p>
    <w:p w14:paraId="02F3A238" w14:textId="3EEFE700" w:rsidR="00C16969" w:rsidRPr="00C16969" w:rsidRDefault="00C16969" w:rsidP="00C16969">
      <w:pPr>
        <w:jc w:val="both"/>
        <w:rPr>
          <w:rFonts w:ascii="Arial" w:hAnsi="Arial" w:cs="Arial"/>
        </w:rPr>
      </w:pPr>
      <w:r w:rsidRPr="00C16969">
        <w:rPr>
          <w:rFonts w:ascii="Arial" w:hAnsi="Arial" w:cs="Arial"/>
          <w:color w:val="000000"/>
        </w:rPr>
        <w:lastRenderedPageBreak/>
        <w:t xml:space="preserve">Research objectives and hypothesis of the study was considered before analyzing data. The results were statistically analyzed using the SPSS version 25 software. </w:t>
      </w:r>
      <w:r w:rsidRPr="00C16969">
        <w:rPr>
          <w:rFonts w:ascii="Arial" w:hAnsi="Arial" w:cs="Arial"/>
        </w:rPr>
        <w:t xml:space="preserve">Two principal statistical tests were used i.e.  Dependent t-test and One-way ANOVA served explicit purposes in examining various sorts of data gathered during the study.  The results were expressed as mean± S.E.M. </w:t>
      </w:r>
      <w:r w:rsidRPr="00C16969">
        <w:rPr>
          <w:rFonts w:ascii="Arial" w:hAnsi="Arial" w:cs="Arial"/>
          <w:color w:val="000000"/>
        </w:rPr>
        <w:t>Statistical differences between the experimental and control groups were determined using ANOVA and values were considered significant at p ≤ .05.</w:t>
      </w:r>
    </w:p>
    <w:p w14:paraId="57A2EBE6" w14:textId="0188BBE0" w:rsidR="00C16969" w:rsidRPr="00AA7544" w:rsidRDefault="00C16969" w:rsidP="00C16969">
      <w:pPr>
        <w:autoSpaceDE w:val="0"/>
        <w:autoSpaceDN w:val="0"/>
        <w:adjustRightInd w:val="0"/>
        <w:spacing w:before="240"/>
        <w:jc w:val="both"/>
        <w:rPr>
          <w:rFonts w:ascii="Arial" w:hAnsi="Arial" w:cs="Arial"/>
          <w:b/>
          <w:i/>
          <w:sz w:val="22"/>
          <w:szCs w:val="22"/>
        </w:rPr>
      </w:pPr>
      <w:r w:rsidRPr="00AA7544">
        <w:rPr>
          <w:rFonts w:ascii="Arial" w:hAnsi="Arial" w:cs="Arial"/>
          <w:b/>
          <w:i/>
          <w:sz w:val="22"/>
          <w:szCs w:val="22"/>
        </w:rPr>
        <w:t>2.</w:t>
      </w:r>
      <w:r w:rsidR="00EB732D">
        <w:rPr>
          <w:rFonts w:ascii="Arial" w:hAnsi="Arial" w:cs="Arial"/>
          <w:b/>
          <w:i/>
          <w:sz w:val="22"/>
          <w:szCs w:val="22"/>
        </w:rPr>
        <w:t>9</w:t>
      </w:r>
      <w:r w:rsidRPr="00AA7544">
        <w:rPr>
          <w:rFonts w:ascii="Arial" w:hAnsi="Arial" w:cs="Arial"/>
          <w:b/>
          <w:i/>
          <w:sz w:val="22"/>
          <w:szCs w:val="22"/>
        </w:rPr>
        <w:t xml:space="preserve"> In-silico studies</w:t>
      </w:r>
    </w:p>
    <w:p w14:paraId="2040C12F" w14:textId="0327F343" w:rsidR="00C16969" w:rsidRPr="00C16969" w:rsidRDefault="00E737BF" w:rsidP="00C16969">
      <w:pPr>
        <w:autoSpaceDE w:val="0"/>
        <w:autoSpaceDN w:val="0"/>
        <w:adjustRightInd w:val="0"/>
        <w:spacing w:before="240"/>
        <w:jc w:val="both"/>
        <w:rPr>
          <w:rFonts w:ascii="Arial" w:hAnsi="Arial" w:cs="Arial"/>
          <w:b/>
        </w:rPr>
      </w:pPr>
      <w:r>
        <w:rPr>
          <w:rFonts w:ascii="Arial" w:hAnsi="Arial" w:cs="Arial"/>
          <w:b/>
        </w:rPr>
        <w:t>2.</w:t>
      </w:r>
      <w:r w:rsidR="00EB732D">
        <w:rPr>
          <w:rFonts w:ascii="Arial" w:hAnsi="Arial" w:cs="Arial"/>
          <w:b/>
        </w:rPr>
        <w:t>9</w:t>
      </w:r>
      <w:r>
        <w:rPr>
          <w:rFonts w:ascii="Arial" w:hAnsi="Arial" w:cs="Arial"/>
          <w:b/>
        </w:rPr>
        <w:t xml:space="preserve">.1 </w:t>
      </w:r>
      <w:r w:rsidR="00C16969" w:rsidRPr="00C16969">
        <w:rPr>
          <w:rFonts w:ascii="Arial" w:hAnsi="Arial" w:cs="Arial"/>
          <w:b/>
        </w:rPr>
        <w:t xml:space="preserve">Evaluation of </w:t>
      </w:r>
      <w:r w:rsidR="00C16969" w:rsidRPr="00C16969">
        <w:rPr>
          <w:rFonts w:ascii="Arial" w:hAnsi="Arial" w:cs="Arial"/>
          <w:b/>
          <w:i/>
        </w:rPr>
        <w:t xml:space="preserve">Aloe </w:t>
      </w:r>
      <w:proofErr w:type="spellStart"/>
      <w:r w:rsidR="00C16969" w:rsidRPr="00C16969">
        <w:rPr>
          <w:rFonts w:ascii="Arial" w:hAnsi="Arial" w:cs="Arial"/>
          <w:b/>
          <w:i/>
        </w:rPr>
        <w:t>vera</w:t>
      </w:r>
      <w:proofErr w:type="spellEnd"/>
      <w:r w:rsidR="00C16969" w:rsidRPr="00C16969">
        <w:rPr>
          <w:rFonts w:ascii="Arial" w:hAnsi="Arial" w:cs="Arial"/>
          <w:b/>
        </w:rPr>
        <w:t xml:space="preserve"> bioactive compounds </w:t>
      </w:r>
    </w:p>
    <w:p w14:paraId="6F3FDE65" w14:textId="73779F83" w:rsidR="00C16969" w:rsidRPr="00C16969" w:rsidRDefault="00C16969" w:rsidP="00C16969">
      <w:pPr>
        <w:autoSpaceDE w:val="0"/>
        <w:autoSpaceDN w:val="0"/>
        <w:adjustRightInd w:val="0"/>
        <w:spacing w:before="240"/>
        <w:jc w:val="both"/>
        <w:rPr>
          <w:rFonts w:ascii="Arial" w:hAnsi="Arial" w:cs="Arial"/>
          <w:b/>
        </w:rPr>
      </w:pPr>
      <w:r w:rsidRPr="00C16969">
        <w:rPr>
          <w:rFonts w:ascii="Arial" w:hAnsi="Arial" w:cs="Arial"/>
          <w:i/>
        </w:rPr>
        <w:t xml:space="preserve">Aloe </w:t>
      </w:r>
      <w:proofErr w:type="spellStart"/>
      <w:r w:rsidRPr="00C16969">
        <w:rPr>
          <w:rFonts w:ascii="Arial" w:hAnsi="Arial" w:cs="Arial"/>
          <w:i/>
        </w:rPr>
        <w:t>vera</w:t>
      </w:r>
      <w:proofErr w:type="spellEnd"/>
      <w:r w:rsidRPr="00C16969">
        <w:rPr>
          <w:rFonts w:ascii="Arial" w:hAnsi="Arial" w:cs="Arial"/>
        </w:rPr>
        <w:t xml:space="preserve"> bioactive compounds were obtained from published literature and scientific databases on phytochemicals. The databases were Indian Medicinal Plants (IMPPAT), Dr. Duke Ethnobotanical Database (https://phytochem.nal.usda.gov, accessed on July 23, 2025) and Go</w:t>
      </w:r>
      <w:r w:rsidR="00BB3540">
        <w:rPr>
          <w:rFonts w:ascii="Arial" w:hAnsi="Arial" w:cs="Arial"/>
        </w:rPr>
        <w:t>o</w:t>
      </w:r>
      <w:r w:rsidRPr="00C16969">
        <w:rPr>
          <w:rFonts w:ascii="Arial" w:hAnsi="Arial" w:cs="Arial"/>
        </w:rPr>
        <w:t>gle Scholar, accessed on July 23, 2025. A total of 200 bioactive compounds were identified.</w:t>
      </w:r>
    </w:p>
    <w:p w14:paraId="0043BCFC" w14:textId="18AED2B0" w:rsidR="00C16969" w:rsidRPr="00C16969" w:rsidRDefault="00E737BF" w:rsidP="00C16969">
      <w:pPr>
        <w:autoSpaceDE w:val="0"/>
        <w:autoSpaceDN w:val="0"/>
        <w:adjustRightInd w:val="0"/>
        <w:spacing w:before="240"/>
        <w:jc w:val="both"/>
        <w:rPr>
          <w:rFonts w:ascii="Arial" w:hAnsi="Arial" w:cs="Arial"/>
          <w:b/>
        </w:rPr>
      </w:pPr>
      <w:r>
        <w:rPr>
          <w:rFonts w:ascii="Arial" w:hAnsi="Arial" w:cs="Arial"/>
          <w:b/>
        </w:rPr>
        <w:t>2.</w:t>
      </w:r>
      <w:r w:rsidR="00EB732D">
        <w:rPr>
          <w:rFonts w:ascii="Arial" w:hAnsi="Arial" w:cs="Arial"/>
          <w:b/>
        </w:rPr>
        <w:t>9</w:t>
      </w:r>
      <w:r>
        <w:rPr>
          <w:rFonts w:ascii="Arial" w:hAnsi="Arial" w:cs="Arial"/>
          <w:b/>
        </w:rPr>
        <w:t xml:space="preserve">.2 </w:t>
      </w:r>
      <w:r w:rsidR="00C16969" w:rsidRPr="00C16969">
        <w:rPr>
          <w:rFonts w:ascii="Arial" w:hAnsi="Arial" w:cs="Arial"/>
          <w:b/>
        </w:rPr>
        <w:t>Preparation of Ligands</w:t>
      </w:r>
    </w:p>
    <w:p w14:paraId="41B5BF6D" w14:textId="77777777" w:rsidR="00C16969" w:rsidRP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The structural data files (SDF) of the bioactive compounds were obtained from PubChem web-platform (https://www.ncbi.nlm.nih.gov/pccompound) in 3D conformation (Kim </w:t>
      </w:r>
      <w:r w:rsidRPr="00C16969">
        <w:rPr>
          <w:rFonts w:ascii="Arial" w:hAnsi="Arial" w:cs="Arial"/>
          <w:i/>
        </w:rPr>
        <w:t>et al</w:t>
      </w:r>
      <w:r w:rsidRPr="00C16969">
        <w:rPr>
          <w:rFonts w:ascii="Arial" w:hAnsi="Arial" w:cs="Arial"/>
        </w:rPr>
        <w:t xml:space="preserve">., 2023). The compounds whose structural files were not found in the </w:t>
      </w:r>
      <w:proofErr w:type="spellStart"/>
      <w:r w:rsidRPr="00C16969">
        <w:rPr>
          <w:rFonts w:ascii="Arial" w:hAnsi="Arial" w:cs="Arial"/>
        </w:rPr>
        <w:t>chemoinformatics</w:t>
      </w:r>
      <w:proofErr w:type="spellEnd"/>
      <w:r w:rsidRPr="00C16969">
        <w:rPr>
          <w:rFonts w:ascii="Arial" w:hAnsi="Arial" w:cs="Arial"/>
        </w:rPr>
        <w:t xml:space="preserve"> databases were drawn using </w:t>
      </w:r>
      <w:proofErr w:type="spellStart"/>
      <w:r w:rsidRPr="00C16969">
        <w:rPr>
          <w:rFonts w:ascii="Arial" w:hAnsi="Arial" w:cs="Arial"/>
        </w:rPr>
        <w:t>ChemDraw</w:t>
      </w:r>
      <w:proofErr w:type="spellEnd"/>
      <w:r w:rsidRPr="00C16969">
        <w:rPr>
          <w:rFonts w:ascii="Arial" w:hAnsi="Arial" w:cs="Arial"/>
        </w:rPr>
        <w:t xml:space="preserve"> Ultra 12.0, saved in mole files and further converted into structural data files (SDF) by deploying </w:t>
      </w:r>
      <w:proofErr w:type="spellStart"/>
      <w:r w:rsidRPr="00C16969">
        <w:rPr>
          <w:rFonts w:ascii="Arial" w:hAnsi="Arial" w:cs="Arial"/>
        </w:rPr>
        <w:t>Openbabel</w:t>
      </w:r>
      <w:proofErr w:type="spellEnd"/>
      <w:r w:rsidRPr="00C16969">
        <w:rPr>
          <w:rFonts w:ascii="Arial" w:hAnsi="Arial" w:cs="Arial"/>
        </w:rPr>
        <w:t xml:space="preserve"> GUI software version 2.3.2. </w:t>
      </w:r>
    </w:p>
    <w:p w14:paraId="747D950F" w14:textId="6855FBAF"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EB732D">
        <w:rPr>
          <w:rFonts w:ascii="Arial" w:hAnsi="Arial" w:cs="Arial"/>
          <w:b/>
        </w:rPr>
        <w:t>9</w:t>
      </w:r>
      <w:r>
        <w:rPr>
          <w:rFonts w:ascii="Arial" w:hAnsi="Arial" w:cs="Arial"/>
          <w:b/>
        </w:rPr>
        <w:t xml:space="preserve">.3 </w:t>
      </w:r>
      <w:r w:rsidR="00C16969" w:rsidRPr="00C16969">
        <w:rPr>
          <w:rFonts w:ascii="Arial" w:hAnsi="Arial" w:cs="Arial"/>
          <w:b/>
        </w:rPr>
        <w:t xml:space="preserve">Protein targets selection and preparation </w:t>
      </w:r>
    </w:p>
    <w:p w14:paraId="10CC4E39" w14:textId="77777777" w:rsidR="00C16969" w:rsidRPr="00C16969" w:rsidRDefault="00C16969" w:rsidP="00C16969">
      <w:pPr>
        <w:pStyle w:val="Heading4"/>
        <w:shd w:val="clear" w:color="auto" w:fill="FFFFFF"/>
        <w:spacing w:before="240" w:line="240" w:lineRule="auto"/>
        <w:jc w:val="both"/>
        <w:rPr>
          <w:rFonts w:ascii="Arial" w:hAnsi="Arial" w:cs="Arial"/>
          <w:b/>
          <w:bCs/>
          <w:i w:val="0"/>
          <w:color w:val="auto"/>
          <w:sz w:val="20"/>
          <w:szCs w:val="20"/>
        </w:rPr>
      </w:pPr>
      <w:r w:rsidRPr="00C16969">
        <w:rPr>
          <w:rFonts w:ascii="Arial" w:hAnsi="Arial" w:cs="Arial"/>
          <w:i w:val="0"/>
          <w:color w:val="auto"/>
          <w:sz w:val="20"/>
          <w:szCs w:val="20"/>
        </w:rPr>
        <w:t xml:space="preserve">The three-dimensional (3D) crystallographic structures of target proteins shown in table were retrieved from the Protein Database (PDB) (www.pdb.org/pdb), the proteins were prepared for molecular docking through the removal of the co-crystallized ligand, water molecules and Hetero atoms to produce a nascent receptor, polar hydrogens were added and the receptor sites were identified using </w:t>
      </w:r>
      <w:proofErr w:type="spellStart"/>
      <w:r w:rsidRPr="00C16969">
        <w:rPr>
          <w:rFonts w:ascii="Arial" w:hAnsi="Arial" w:cs="Arial"/>
          <w:i w:val="0"/>
          <w:color w:val="auto"/>
          <w:sz w:val="20"/>
          <w:szCs w:val="20"/>
        </w:rPr>
        <w:t>Biovia</w:t>
      </w:r>
      <w:proofErr w:type="spellEnd"/>
      <w:r w:rsidRPr="00C16969">
        <w:rPr>
          <w:rFonts w:ascii="Arial" w:hAnsi="Arial" w:cs="Arial"/>
          <w:i w:val="0"/>
          <w:color w:val="auto"/>
          <w:sz w:val="20"/>
          <w:szCs w:val="20"/>
        </w:rPr>
        <w:t xml:space="preserve"> discovery studio v.24.1.0.23298.</w:t>
      </w:r>
    </w:p>
    <w:p w14:paraId="08E1983C" w14:textId="70E6032F"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EB732D">
        <w:rPr>
          <w:rFonts w:ascii="Arial" w:hAnsi="Arial" w:cs="Arial"/>
          <w:b/>
        </w:rPr>
        <w:t>9</w:t>
      </w:r>
      <w:r>
        <w:rPr>
          <w:rFonts w:ascii="Arial" w:hAnsi="Arial" w:cs="Arial"/>
          <w:b/>
        </w:rPr>
        <w:t xml:space="preserve">.4 </w:t>
      </w:r>
      <w:r w:rsidR="00C16969" w:rsidRPr="00C16969">
        <w:rPr>
          <w:rFonts w:ascii="Arial" w:hAnsi="Arial" w:cs="Arial"/>
          <w:b/>
        </w:rPr>
        <w:t xml:space="preserve">Molecular docking </w:t>
      </w:r>
    </w:p>
    <w:p w14:paraId="5199D9C3" w14:textId="44DD611B" w:rsid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Virtual screening of the ligands was carried out using </w:t>
      </w:r>
      <w:proofErr w:type="spellStart"/>
      <w:r w:rsidRPr="00C16969">
        <w:rPr>
          <w:rFonts w:ascii="Arial" w:hAnsi="Arial" w:cs="Arial"/>
        </w:rPr>
        <w:t>PyRx</w:t>
      </w:r>
      <w:proofErr w:type="spellEnd"/>
      <w:r w:rsidRPr="00C16969">
        <w:rPr>
          <w:rFonts w:ascii="Arial" w:hAnsi="Arial" w:cs="Arial"/>
        </w:rPr>
        <w:t xml:space="preserve">-Python Prescription 0.8, a suite comprising of automated molecular docking tools (Auto dock tools, Auto Dock Vina and </w:t>
      </w:r>
      <w:proofErr w:type="spellStart"/>
      <w:r w:rsidRPr="00C16969">
        <w:rPr>
          <w:rFonts w:ascii="Arial" w:hAnsi="Arial" w:cs="Arial"/>
        </w:rPr>
        <w:t>Openbabel</w:t>
      </w:r>
      <w:proofErr w:type="spellEnd"/>
      <w:r w:rsidRPr="00C16969">
        <w:rPr>
          <w:rFonts w:ascii="Arial" w:hAnsi="Arial" w:cs="Arial"/>
        </w:rPr>
        <w:t>) (</w:t>
      </w:r>
      <w:proofErr w:type="spellStart"/>
      <w:r w:rsidRPr="00C16969">
        <w:rPr>
          <w:rFonts w:ascii="Arial" w:hAnsi="Arial" w:cs="Arial"/>
        </w:rPr>
        <w:t>Dallakyan</w:t>
      </w:r>
      <w:proofErr w:type="spellEnd"/>
      <w:r w:rsidRPr="00C16969">
        <w:rPr>
          <w:rFonts w:ascii="Arial" w:hAnsi="Arial" w:cs="Arial"/>
        </w:rPr>
        <w:t xml:space="preserve"> and Olson, 2015). The PDBQT file of the ligands and protein were generated through this software. The specific target sites of the target proteins were set with the help of grid box as shown in table </w:t>
      </w:r>
      <w:r w:rsidR="005128B4">
        <w:rPr>
          <w:rFonts w:ascii="Arial" w:hAnsi="Arial" w:cs="Arial"/>
        </w:rPr>
        <w:t>1</w:t>
      </w:r>
      <w:r w:rsidRPr="00C16969">
        <w:rPr>
          <w:rFonts w:ascii="Arial" w:hAnsi="Arial" w:cs="Arial"/>
        </w:rPr>
        <w:t>. The configurations for each protein-ligand complex were generated for all the ligands using the software; text files of scoring results (binding affinities of the ligands to the target protein) were also produced for the purpose of manual comparative analysis at the end of the experiment (</w:t>
      </w:r>
      <w:r w:rsidRPr="00C16969">
        <w:rPr>
          <w:rFonts w:ascii="Arial" w:hAnsi="Arial" w:cs="Arial"/>
          <w:color w:val="000000"/>
        </w:rPr>
        <w:t>Trott and Olson, 2010</w:t>
      </w:r>
      <w:r w:rsidRPr="00C16969">
        <w:rPr>
          <w:rFonts w:ascii="Arial" w:hAnsi="Arial" w:cs="Arial"/>
        </w:rPr>
        <w:t xml:space="preserve">). </w:t>
      </w:r>
    </w:p>
    <w:p w14:paraId="43AC5462" w14:textId="16751648" w:rsidR="00F60320" w:rsidRDefault="00F60320" w:rsidP="00E737BF">
      <w:pPr>
        <w:spacing w:line="480" w:lineRule="auto"/>
        <w:jc w:val="both"/>
        <w:rPr>
          <w:rFonts w:ascii="Arial" w:hAnsi="Arial" w:cs="Arial"/>
        </w:rPr>
      </w:pPr>
    </w:p>
    <w:p w14:paraId="24E48693" w14:textId="77777777" w:rsidR="0082269D" w:rsidRDefault="0082269D" w:rsidP="00E737BF">
      <w:pPr>
        <w:spacing w:line="480" w:lineRule="auto"/>
        <w:jc w:val="both"/>
        <w:rPr>
          <w:rFonts w:ascii="Arial" w:hAnsi="Arial" w:cs="Arial"/>
        </w:rPr>
      </w:pPr>
    </w:p>
    <w:p w14:paraId="1643EEE0" w14:textId="27C65DC2" w:rsidR="00C16969" w:rsidRPr="00C16969" w:rsidRDefault="00C16969" w:rsidP="00E737BF">
      <w:pPr>
        <w:spacing w:line="480" w:lineRule="auto"/>
        <w:jc w:val="both"/>
        <w:rPr>
          <w:rFonts w:ascii="Arial" w:hAnsi="Arial" w:cs="Arial"/>
          <w:b/>
        </w:rPr>
      </w:pPr>
      <w:r w:rsidRPr="00C16969">
        <w:rPr>
          <w:rFonts w:ascii="Arial" w:hAnsi="Arial" w:cs="Arial"/>
          <w:b/>
        </w:rPr>
        <w:t xml:space="preserve">Table </w:t>
      </w:r>
      <w:r w:rsidR="005128B4">
        <w:rPr>
          <w:rFonts w:ascii="Arial" w:hAnsi="Arial" w:cs="Arial"/>
          <w:b/>
        </w:rPr>
        <w:t>1</w:t>
      </w:r>
      <w:r w:rsidRPr="00C16969">
        <w:rPr>
          <w:rFonts w:ascii="Arial" w:hAnsi="Arial" w:cs="Arial"/>
          <w:b/>
        </w:rPr>
        <w:t>: Grid box dimensions of the selected target proteins</w:t>
      </w:r>
    </w:p>
    <w:tbl>
      <w:tblPr>
        <w:tblW w:w="8190" w:type="dxa"/>
        <w:tblBorders>
          <w:top w:val="single" w:sz="4" w:space="0" w:color="auto"/>
          <w:bottom w:val="single" w:sz="4" w:space="0" w:color="auto"/>
        </w:tblBorders>
        <w:tblLook w:val="04A0" w:firstRow="1" w:lastRow="0" w:firstColumn="1" w:lastColumn="0" w:noHBand="0" w:noVBand="1"/>
      </w:tblPr>
      <w:tblGrid>
        <w:gridCol w:w="3240"/>
        <w:gridCol w:w="1260"/>
        <w:gridCol w:w="1170"/>
        <w:gridCol w:w="1260"/>
        <w:gridCol w:w="1260"/>
      </w:tblGrid>
      <w:tr w:rsidR="00C16969" w:rsidRPr="00C16969" w14:paraId="31E01711" w14:textId="77777777" w:rsidTr="001A49A1">
        <w:trPr>
          <w:trHeight w:val="300"/>
        </w:trPr>
        <w:tc>
          <w:tcPr>
            <w:tcW w:w="3240" w:type="dxa"/>
            <w:tcBorders>
              <w:top w:val="single" w:sz="4" w:space="0" w:color="auto"/>
              <w:bottom w:val="single" w:sz="4" w:space="0" w:color="auto"/>
            </w:tcBorders>
            <w:noWrap/>
            <w:vAlign w:val="center"/>
            <w:hideMark/>
          </w:tcPr>
          <w:p w14:paraId="472FC378"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Targets</w:t>
            </w:r>
          </w:p>
        </w:tc>
        <w:tc>
          <w:tcPr>
            <w:tcW w:w="1260" w:type="dxa"/>
            <w:tcBorders>
              <w:top w:val="single" w:sz="4" w:space="0" w:color="auto"/>
              <w:bottom w:val="single" w:sz="4" w:space="0" w:color="auto"/>
            </w:tcBorders>
            <w:noWrap/>
            <w:vAlign w:val="center"/>
            <w:hideMark/>
          </w:tcPr>
          <w:p w14:paraId="0E6A9FFF"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PDB ID</w:t>
            </w:r>
          </w:p>
        </w:tc>
        <w:tc>
          <w:tcPr>
            <w:tcW w:w="1170" w:type="dxa"/>
            <w:tcBorders>
              <w:top w:val="single" w:sz="4" w:space="0" w:color="auto"/>
              <w:bottom w:val="single" w:sz="4" w:space="0" w:color="auto"/>
            </w:tcBorders>
            <w:noWrap/>
            <w:vAlign w:val="center"/>
            <w:hideMark/>
          </w:tcPr>
          <w:p w14:paraId="2B88C577"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X</w:t>
            </w:r>
          </w:p>
        </w:tc>
        <w:tc>
          <w:tcPr>
            <w:tcW w:w="1260" w:type="dxa"/>
            <w:tcBorders>
              <w:top w:val="single" w:sz="4" w:space="0" w:color="auto"/>
              <w:bottom w:val="single" w:sz="4" w:space="0" w:color="auto"/>
            </w:tcBorders>
          </w:tcPr>
          <w:p w14:paraId="390C392D"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Y</w:t>
            </w:r>
          </w:p>
        </w:tc>
        <w:tc>
          <w:tcPr>
            <w:tcW w:w="1260" w:type="dxa"/>
            <w:tcBorders>
              <w:top w:val="single" w:sz="4" w:space="0" w:color="auto"/>
              <w:bottom w:val="single" w:sz="4" w:space="0" w:color="auto"/>
            </w:tcBorders>
          </w:tcPr>
          <w:p w14:paraId="24FA501C" w14:textId="77777777" w:rsidR="00C16969" w:rsidRPr="00C16969" w:rsidRDefault="00C16969" w:rsidP="00E737BF">
            <w:pPr>
              <w:spacing w:line="480" w:lineRule="auto"/>
              <w:rPr>
                <w:rFonts w:ascii="Arial" w:hAnsi="Arial" w:cs="Arial"/>
                <w:b/>
                <w:color w:val="000000"/>
              </w:rPr>
            </w:pPr>
            <w:r w:rsidRPr="00C16969">
              <w:rPr>
                <w:rFonts w:ascii="Arial" w:hAnsi="Arial" w:cs="Arial"/>
                <w:b/>
                <w:color w:val="000000"/>
              </w:rPr>
              <w:t>Z</w:t>
            </w:r>
          </w:p>
        </w:tc>
      </w:tr>
      <w:tr w:rsidR="00C16969" w:rsidRPr="00C16969" w14:paraId="49406470" w14:textId="77777777" w:rsidTr="001A49A1">
        <w:trPr>
          <w:trHeight w:val="300"/>
        </w:trPr>
        <w:tc>
          <w:tcPr>
            <w:tcW w:w="3240" w:type="dxa"/>
            <w:tcBorders>
              <w:top w:val="single" w:sz="4" w:space="0" w:color="auto"/>
            </w:tcBorders>
            <w:noWrap/>
            <w:vAlign w:val="center"/>
            <w:hideMark/>
          </w:tcPr>
          <w:p w14:paraId="7CE1B94B"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lastRenderedPageBreak/>
              <w:t>Hippocampus</w:t>
            </w:r>
          </w:p>
        </w:tc>
        <w:tc>
          <w:tcPr>
            <w:tcW w:w="1260" w:type="dxa"/>
            <w:tcBorders>
              <w:top w:val="single" w:sz="4" w:space="0" w:color="auto"/>
            </w:tcBorders>
            <w:noWrap/>
            <w:vAlign w:val="center"/>
          </w:tcPr>
          <w:p w14:paraId="7A8E7571"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1bnd</w:t>
            </w:r>
          </w:p>
        </w:tc>
        <w:tc>
          <w:tcPr>
            <w:tcW w:w="1170" w:type="dxa"/>
            <w:tcBorders>
              <w:top w:val="single" w:sz="4" w:space="0" w:color="auto"/>
            </w:tcBorders>
            <w:noWrap/>
            <w:vAlign w:val="center"/>
          </w:tcPr>
          <w:p w14:paraId="463C725A"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15.1800</w:t>
            </w:r>
          </w:p>
        </w:tc>
        <w:tc>
          <w:tcPr>
            <w:tcW w:w="1260" w:type="dxa"/>
            <w:tcBorders>
              <w:top w:val="single" w:sz="4" w:space="0" w:color="auto"/>
            </w:tcBorders>
          </w:tcPr>
          <w:p w14:paraId="17FBBBBE"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-2.2192</w:t>
            </w:r>
          </w:p>
        </w:tc>
        <w:tc>
          <w:tcPr>
            <w:tcW w:w="1260" w:type="dxa"/>
            <w:tcBorders>
              <w:top w:val="single" w:sz="4" w:space="0" w:color="auto"/>
            </w:tcBorders>
          </w:tcPr>
          <w:p w14:paraId="2F5E21B8"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44.3378</w:t>
            </w:r>
          </w:p>
        </w:tc>
      </w:tr>
      <w:tr w:rsidR="00C16969" w:rsidRPr="00C16969" w14:paraId="5D3CDF78" w14:textId="77777777" w:rsidTr="001A49A1">
        <w:trPr>
          <w:trHeight w:val="300"/>
        </w:trPr>
        <w:tc>
          <w:tcPr>
            <w:tcW w:w="3240" w:type="dxa"/>
            <w:noWrap/>
            <w:vAlign w:val="center"/>
            <w:hideMark/>
          </w:tcPr>
          <w:p w14:paraId="4659F94C"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Hippocampus</w:t>
            </w:r>
          </w:p>
        </w:tc>
        <w:tc>
          <w:tcPr>
            <w:tcW w:w="1260" w:type="dxa"/>
            <w:noWrap/>
            <w:vAlign w:val="center"/>
          </w:tcPr>
          <w:p w14:paraId="04BDC5EF"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1q3w</w:t>
            </w:r>
          </w:p>
        </w:tc>
        <w:tc>
          <w:tcPr>
            <w:tcW w:w="1170" w:type="dxa"/>
            <w:noWrap/>
            <w:vAlign w:val="center"/>
          </w:tcPr>
          <w:p w14:paraId="7F5F15D2"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26.8525</w:t>
            </w:r>
          </w:p>
        </w:tc>
        <w:tc>
          <w:tcPr>
            <w:tcW w:w="1260" w:type="dxa"/>
          </w:tcPr>
          <w:p w14:paraId="7DD51BBC"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5.7605</w:t>
            </w:r>
          </w:p>
        </w:tc>
        <w:tc>
          <w:tcPr>
            <w:tcW w:w="1260" w:type="dxa"/>
          </w:tcPr>
          <w:p w14:paraId="739604A3"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38.6537</w:t>
            </w:r>
          </w:p>
        </w:tc>
      </w:tr>
      <w:tr w:rsidR="00C16969" w:rsidRPr="00C16969" w14:paraId="66CDBAA9" w14:textId="77777777" w:rsidTr="001A49A1">
        <w:trPr>
          <w:trHeight w:val="300"/>
        </w:trPr>
        <w:tc>
          <w:tcPr>
            <w:tcW w:w="3240" w:type="dxa"/>
            <w:noWrap/>
            <w:vAlign w:val="center"/>
            <w:hideMark/>
          </w:tcPr>
          <w:p w14:paraId="0355DAFC"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Amygdala</w:t>
            </w:r>
          </w:p>
        </w:tc>
        <w:tc>
          <w:tcPr>
            <w:tcW w:w="1260" w:type="dxa"/>
            <w:noWrap/>
            <w:vAlign w:val="center"/>
          </w:tcPr>
          <w:p w14:paraId="0FBEA79A"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1m2z</w:t>
            </w:r>
          </w:p>
        </w:tc>
        <w:tc>
          <w:tcPr>
            <w:tcW w:w="1170" w:type="dxa"/>
            <w:noWrap/>
            <w:vAlign w:val="center"/>
          </w:tcPr>
          <w:p w14:paraId="20307F50"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41.1369</w:t>
            </w:r>
          </w:p>
        </w:tc>
        <w:tc>
          <w:tcPr>
            <w:tcW w:w="1260" w:type="dxa"/>
          </w:tcPr>
          <w:p w14:paraId="7F90D4A9"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7.7557</w:t>
            </w:r>
          </w:p>
        </w:tc>
        <w:tc>
          <w:tcPr>
            <w:tcW w:w="1260" w:type="dxa"/>
          </w:tcPr>
          <w:p w14:paraId="723B44DD"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10.3850</w:t>
            </w:r>
          </w:p>
        </w:tc>
      </w:tr>
      <w:tr w:rsidR="00C16969" w:rsidRPr="00C16969" w14:paraId="4FF5308A" w14:textId="77777777" w:rsidTr="001A49A1">
        <w:trPr>
          <w:trHeight w:val="300"/>
        </w:trPr>
        <w:tc>
          <w:tcPr>
            <w:tcW w:w="3240" w:type="dxa"/>
            <w:noWrap/>
            <w:vAlign w:val="center"/>
            <w:hideMark/>
          </w:tcPr>
          <w:p w14:paraId="7D7EC047"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 xml:space="preserve">Amygdala </w:t>
            </w:r>
          </w:p>
        </w:tc>
        <w:tc>
          <w:tcPr>
            <w:tcW w:w="1260" w:type="dxa"/>
            <w:noWrap/>
            <w:vAlign w:val="center"/>
          </w:tcPr>
          <w:p w14:paraId="02A370AA" w14:textId="77777777" w:rsidR="00C16969" w:rsidRPr="00C16969" w:rsidRDefault="00C16969" w:rsidP="00E737BF">
            <w:pPr>
              <w:spacing w:line="480" w:lineRule="auto"/>
              <w:rPr>
                <w:rFonts w:ascii="Arial" w:hAnsi="Arial" w:cs="Arial"/>
                <w:color w:val="000000"/>
              </w:rPr>
            </w:pPr>
            <w:r w:rsidRPr="00C16969">
              <w:rPr>
                <w:rFonts w:ascii="Arial" w:hAnsi="Arial" w:cs="Arial"/>
                <w:iCs/>
                <w:color w:val="000000" w:themeColor="text1"/>
              </w:rPr>
              <w:t>5xr8</w:t>
            </w:r>
          </w:p>
        </w:tc>
        <w:tc>
          <w:tcPr>
            <w:tcW w:w="1170" w:type="dxa"/>
            <w:noWrap/>
            <w:vAlign w:val="center"/>
          </w:tcPr>
          <w:p w14:paraId="5325C974"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-43.8573</w:t>
            </w:r>
          </w:p>
        </w:tc>
        <w:tc>
          <w:tcPr>
            <w:tcW w:w="1260" w:type="dxa"/>
          </w:tcPr>
          <w:p w14:paraId="6BAE3A9C"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-137.1261</w:t>
            </w:r>
          </w:p>
        </w:tc>
        <w:tc>
          <w:tcPr>
            <w:tcW w:w="1260" w:type="dxa"/>
          </w:tcPr>
          <w:p w14:paraId="160B70DB"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289.6721</w:t>
            </w:r>
          </w:p>
        </w:tc>
      </w:tr>
      <w:tr w:rsidR="00C16969" w:rsidRPr="00C16969" w14:paraId="16AC7D02" w14:textId="77777777" w:rsidTr="001A49A1">
        <w:trPr>
          <w:trHeight w:val="300"/>
        </w:trPr>
        <w:tc>
          <w:tcPr>
            <w:tcW w:w="3240" w:type="dxa"/>
            <w:noWrap/>
            <w:vAlign w:val="center"/>
            <w:hideMark/>
          </w:tcPr>
          <w:p w14:paraId="0C53F3B4" w14:textId="77777777" w:rsidR="00C16969" w:rsidRPr="00C16969" w:rsidRDefault="00C16969" w:rsidP="00E737BF">
            <w:pPr>
              <w:spacing w:line="480" w:lineRule="auto"/>
              <w:rPr>
                <w:rFonts w:ascii="Arial" w:hAnsi="Arial" w:cs="Arial"/>
                <w:color w:val="000000"/>
              </w:rPr>
            </w:pPr>
            <w:r w:rsidRPr="00C16969">
              <w:rPr>
                <w:rFonts w:ascii="Arial" w:hAnsi="Arial" w:cs="Arial"/>
                <w:iCs/>
              </w:rPr>
              <w:t>Metallothioneins-1</w:t>
            </w:r>
          </w:p>
        </w:tc>
        <w:tc>
          <w:tcPr>
            <w:tcW w:w="1260" w:type="dxa"/>
            <w:noWrap/>
            <w:vAlign w:val="center"/>
          </w:tcPr>
          <w:p w14:paraId="0BB90481"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1mhu</w:t>
            </w:r>
          </w:p>
        </w:tc>
        <w:tc>
          <w:tcPr>
            <w:tcW w:w="1170" w:type="dxa"/>
            <w:noWrap/>
            <w:vAlign w:val="center"/>
          </w:tcPr>
          <w:p w14:paraId="53EE809C"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4.9530</w:t>
            </w:r>
          </w:p>
        </w:tc>
        <w:tc>
          <w:tcPr>
            <w:tcW w:w="1260" w:type="dxa"/>
          </w:tcPr>
          <w:p w14:paraId="7FC8BFE7"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5.3222</w:t>
            </w:r>
          </w:p>
        </w:tc>
        <w:tc>
          <w:tcPr>
            <w:tcW w:w="1260" w:type="dxa"/>
          </w:tcPr>
          <w:p w14:paraId="5376FBF3"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10.3964</w:t>
            </w:r>
          </w:p>
        </w:tc>
      </w:tr>
      <w:tr w:rsidR="00C16969" w:rsidRPr="00C16969" w14:paraId="30C80AC5" w14:textId="77777777" w:rsidTr="001A49A1">
        <w:trPr>
          <w:trHeight w:val="300"/>
        </w:trPr>
        <w:tc>
          <w:tcPr>
            <w:tcW w:w="3240" w:type="dxa"/>
            <w:noWrap/>
            <w:vAlign w:val="center"/>
            <w:hideMark/>
          </w:tcPr>
          <w:p w14:paraId="7244867F" w14:textId="77777777" w:rsidR="00C16969" w:rsidRPr="00C16969" w:rsidRDefault="00C16969" w:rsidP="00E737BF">
            <w:pPr>
              <w:spacing w:line="480" w:lineRule="auto"/>
              <w:rPr>
                <w:rFonts w:ascii="Arial" w:hAnsi="Arial" w:cs="Arial"/>
                <w:color w:val="000000"/>
              </w:rPr>
            </w:pPr>
            <w:r w:rsidRPr="00C16969">
              <w:rPr>
                <w:rFonts w:ascii="Arial" w:hAnsi="Arial" w:cs="Arial"/>
                <w:iCs/>
              </w:rPr>
              <w:t>Metallothioneins-2</w:t>
            </w:r>
          </w:p>
        </w:tc>
        <w:tc>
          <w:tcPr>
            <w:tcW w:w="1260" w:type="dxa"/>
            <w:noWrap/>
            <w:vAlign w:val="center"/>
          </w:tcPr>
          <w:p w14:paraId="49E8AEFF"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2mhu</w:t>
            </w:r>
          </w:p>
        </w:tc>
        <w:tc>
          <w:tcPr>
            <w:tcW w:w="1170" w:type="dxa"/>
            <w:noWrap/>
            <w:vAlign w:val="center"/>
          </w:tcPr>
          <w:p w14:paraId="7E8E4606"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0.0306</w:t>
            </w:r>
          </w:p>
        </w:tc>
        <w:tc>
          <w:tcPr>
            <w:tcW w:w="1260" w:type="dxa"/>
          </w:tcPr>
          <w:p w14:paraId="332148C5"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-4.2033</w:t>
            </w:r>
          </w:p>
        </w:tc>
        <w:tc>
          <w:tcPr>
            <w:tcW w:w="1260" w:type="dxa"/>
          </w:tcPr>
          <w:p w14:paraId="1EF17952" w14:textId="77777777" w:rsidR="00C16969" w:rsidRPr="00C16969" w:rsidRDefault="00C16969" w:rsidP="00E737BF">
            <w:pPr>
              <w:spacing w:line="480" w:lineRule="auto"/>
              <w:rPr>
                <w:rFonts w:ascii="Arial" w:hAnsi="Arial" w:cs="Arial"/>
                <w:color w:val="000000"/>
              </w:rPr>
            </w:pPr>
            <w:r w:rsidRPr="00C16969">
              <w:rPr>
                <w:rFonts w:ascii="Arial" w:hAnsi="Arial" w:cs="Arial"/>
                <w:color w:val="000000"/>
              </w:rPr>
              <w:t>-6.5989</w:t>
            </w:r>
          </w:p>
        </w:tc>
      </w:tr>
    </w:tbl>
    <w:p w14:paraId="0551E217" w14:textId="77777777" w:rsidR="00C16969" w:rsidRPr="00C16969" w:rsidRDefault="00C16969" w:rsidP="00E737BF">
      <w:pPr>
        <w:autoSpaceDE w:val="0"/>
        <w:autoSpaceDN w:val="0"/>
        <w:adjustRightInd w:val="0"/>
        <w:spacing w:before="240" w:line="480" w:lineRule="auto"/>
        <w:jc w:val="both"/>
        <w:rPr>
          <w:rFonts w:ascii="Arial" w:hAnsi="Arial" w:cs="Arial"/>
          <w:b/>
        </w:rPr>
      </w:pPr>
    </w:p>
    <w:p w14:paraId="315B3A83" w14:textId="1BFEF90F"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EB732D">
        <w:rPr>
          <w:rFonts w:ascii="Arial" w:hAnsi="Arial" w:cs="Arial"/>
          <w:b/>
        </w:rPr>
        <w:t>9</w:t>
      </w:r>
      <w:r>
        <w:rPr>
          <w:rFonts w:ascii="Arial" w:hAnsi="Arial" w:cs="Arial"/>
          <w:b/>
        </w:rPr>
        <w:t xml:space="preserve">.5 </w:t>
      </w:r>
      <w:r w:rsidR="00C16969" w:rsidRPr="00C16969">
        <w:rPr>
          <w:rFonts w:ascii="Arial" w:hAnsi="Arial" w:cs="Arial"/>
          <w:b/>
        </w:rPr>
        <w:t xml:space="preserve">Prediction of Pharmacokinetics (ADME), </w:t>
      </w:r>
      <w:proofErr w:type="spellStart"/>
      <w:r w:rsidR="00C16969" w:rsidRPr="00C16969">
        <w:rPr>
          <w:rFonts w:ascii="Arial" w:hAnsi="Arial" w:cs="Arial"/>
          <w:b/>
        </w:rPr>
        <w:t>Physico</w:t>
      </w:r>
      <w:proofErr w:type="spellEnd"/>
      <w:r w:rsidR="00C16969" w:rsidRPr="00C16969">
        <w:rPr>
          <w:rFonts w:ascii="Arial" w:hAnsi="Arial" w:cs="Arial"/>
          <w:b/>
        </w:rPr>
        <w:t xml:space="preserve">-chemical and Toxicity properties </w:t>
      </w:r>
    </w:p>
    <w:p w14:paraId="13E0893C" w14:textId="540E6824" w:rsidR="00C16969" w:rsidRP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The ADMET properties such as Absorption, Distribution, Metabolism, Excretion, </w:t>
      </w:r>
      <w:proofErr w:type="spellStart"/>
      <w:r w:rsidRPr="00C16969">
        <w:rPr>
          <w:rFonts w:ascii="Arial" w:hAnsi="Arial" w:cs="Arial"/>
        </w:rPr>
        <w:t>Physico</w:t>
      </w:r>
      <w:proofErr w:type="spellEnd"/>
      <w:r w:rsidRPr="00C16969">
        <w:rPr>
          <w:rFonts w:ascii="Arial" w:hAnsi="Arial" w:cs="Arial"/>
        </w:rPr>
        <w:t>-chemical and Toxicity of the compounds were tested by using ADMETlab3.</w:t>
      </w:r>
      <w:r w:rsidR="00E737BF">
        <w:rPr>
          <w:rFonts w:ascii="Arial" w:hAnsi="Arial" w:cs="Arial"/>
        </w:rPr>
        <w:t>0</w:t>
      </w:r>
      <w:r w:rsidRPr="00C16969">
        <w:rPr>
          <w:rFonts w:ascii="Arial" w:hAnsi="Arial" w:cs="Arial"/>
        </w:rPr>
        <w:t xml:space="preserve"> server (</w:t>
      </w:r>
      <w:proofErr w:type="spellStart"/>
      <w:r w:rsidR="005064A5">
        <w:fldChar w:fldCharType="begin"/>
      </w:r>
      <w:r w:rsidR="005064A5">
        <w:instrText xml:space="preserve"> HYPERLINK "https://admetlab3.scbdd.com/" </w:instrText>
      </w:r>
      <w:r w:rsidR="005064A5">
        <w:fldChar w:fldCharType="separate"/>
      </w:r>
      <w:r w:rsidRPr="00C16969">
        <w:rPr>
          <w:rStyle w:val="Hyperlink"/>
          <w:rFonts w:ascii="Arial" w:hAnsi="Arial" w:cs="Arial"/>
        </w:rPr>
        <w:t>ADMETlab</w:t>
      </w:r>
      <w:proofErr w:type="spellEnd"/>
      <w:r w:rsidRPr="00C16969">
        <w:rPr>
          <w:rStyle w:val="Hyperlink"/>
          <w:rFonts w:ascii="Arial" w:hAnsi="Arial" w:cs="Arial"/>
        </w:rPr>
        <w:t xml:space="preserve"> 3.0 (scbdd.com)</w:t>
      </w:r>
      <w:r w:rsidR="005064A5">
        <w:rPr>
          <w:rStyle w:val="Hyperlink"/>
          <w:rFonts w:ascii="Arial" w:hAnsi="Arial" w:cs="Arial"/>
        </w:rPr>
        <w:fldChar w:fldCharType="end"/>
      </w:r>
      <w:r w:rsidRPr="00C16969">
        <w:rPr>
          <w:rFonts w:ascii="Arial" w:hAnsi="Arial" w:cs="Arial"/>
        </w:rPr>
        <w:t xml:space="preserve">, accessed on July 23, 2025. A freely accessible tool that enables the database to be queried by canonical SMILES notation of the ligands. </w:t>
      </w:r>
    </w:p>
    <w:p w14:paraId="27FD8DE0" w14:textId="28AD53F8" w:rsidR="00C16969" w:rsidRPr="00C16969" w:rsidRDefault="00AA7544" w:rsidP="00C16969">
      <w:pPr>
        <w:autoSpaceDE w:val="0"/>
        <w:autoSpaceDN w:val="0"/>
        <w:adjustRightInd w:val="0"/>
        <w:spacing w:before="240"/>
        <w:jc w:val="both"/>
        <w:rPr>
          <w:rFonts w:ascii="Arial" w:hAnsi="Arial" w:cs="Arial"/>
          <w:b/>
        </w:rPr>
      </w:pPr>
      <w:r>
        <w:rPr>
          <w:rFonts w:ascii="Arial" w:hAnsi="Arial" w:cs="Arial"/>
          <w:b/>
        </w:rPr>
        <w:t>2.</w:t>
      </w:r>
      <w:r w:rsidR="00EB732D">
        <w:rPr>
          <w:rFonts w:ascii="Arial" w:hAnsi="Arial" w:cs="Arial"/>
          <w:b/>
        </w:rPr>
        <w:t>9</w:t>
      </w:r>
      <w:r>
        <w:rPr>
          <w:rFonts w:ascii="Arial" w:hAnsi="Arial" w:cs="Arial"/>
          <w:b/>
        </w:rPr>
        <w:t xml:space="preserve">.6 </w:t>
      </w:r>
      <w:r w:rsidR="00C16969" w:rsidRPr="00C16969">
        <w:rPr>
          <w:rFonts w:ascii="Arial" w:hAnsi="Arial" w:cs="Arial"/>
          <w:b/>
        </w:rPr>
        <w:t xml:space="preserve">Drug Likeness Screening </w:t>
      </w:r>
    </w:p>
    <w:p w14:paraId="4538A45D" w14:textId="47F5B69A" w:rsidR="00C16969" w:rsidRDefault="00C16969" w:rsidP="00C16969">
      <w:pPr>
        <w:autoSpaceDE w:val="0"/>
        <w:autoSpaceDN w:val="0"/>
        <w:adjustRightInd w:val="0"/>
        <w:spacing w:before="240"/>
        <w:jc w:val="both"/>
        <w:rPr>
          <w:rFonts w:ascii="Arial" w:hAnsi="Arial" w:cs="Arial"/>
        </w:rPr>
      </w:pPr>
      <w:r w:rsidRPr="00C16969">
        <w:rPr>
          <w:rFonts w:ascii="Arial" w:hAnsi="Arial" w:cs="Arial"/>
        </w:rPr>
        <w:t xml:space="preserve">Drug likeliness properties of the ligands were analyzed using </w:t>
      </w:r>
      <w:proofErr w:type="spellStart"/>
      <w:r w:rsidRPr="00C16969">
        <w:rPr>
          <w:rFonts w:ascii="Arial" w:hAnsi="Arial" w:cs="Arial"/>
        </w:rPr>
        <w:t>SwissADME</w:t>
      </w:r>
      <w:proofErr w:type="spellEnd"/>
      <w:r w:rsidRPr="00C16969">
        <w:rPr>
          <w:rFonts w:ascii="Arial" w:hAnsi="Arial" w:cs="Arial"/>
        </w:rPr>
        <w:t xml:space="preserve"> server (</w:t>
      </w:r>
      <w:hyperlink r:id="rId8" w:history="1">
        <w:r w:rsidRPr="00C16969">
          <w:rPr>
            <w:rStyle w:val="Hyperlink"/>
            <w:rFonts w:ascii="Arial" w:hAnsi="Arial" w:cs="Arial"/>
          </w:rPr>
          <w:t>www.swissadme.ch/index.php</w:t>
        </w:r>
      </w:hyperlink>
      <w:r w:rsidRPr="00C16969">
        <w:rPr>
          <w:rFonts w:ascii="Arial" w:hAnsi="Arial" w:cs="Arial"/>
        </w:rPr>
        <w:t xml:space="preserve">) accessed on July 23, 2025. The following drug likeness models were examined; Lipinski, Ghose, </w:t>
      </w:r>
      <w:proofErr w:type="spellStart"/>
      <w:r w:rsidRPr="00C16969">
        <w:rPr>
          <w:rFonts w:ascii="Arial" w:hAnsi="Arial" w:cs="Arial"/>
        </w:rPr>
        <w:t>Veber</w:t>
      </w:r>
      <w:proofErr w:type="spellEnd"/>
      <w:r w:rsidRPr="00C16969">
        <w:rPr>
          <w:rFonts w:ascii="Arial" w:hAnsi="Arial" w:cs="Arial"/>
        </w:rPr>
        <w:t xml:space="preserve">, Egan and </w:t>
      </w:r>
      <w:proofErr w:type="spellStart"/>
      <w:r w:rsidRPr="00C16969">
        <w:rPr>
          <w:rFonts w:ascii="Arial" w:hAnsi="Arial" w:cs="Arial"/>
        </w:rPr>
        <w:t>Muegge</w:t>
      </w:r>
      <w:proofErr w:type="spellEnd"/>
      <w:r w:rsidRPr="00C16969">
        <w:rPr>
          <w:rFonts w:ascii="Arial" w:hAnsi="Arial" w:cs="Arial"/>
        </w:rPr>
        <w:t>.</w:t>
      </w:r>
    </w:p>
    <w:p w14:paraId="386AFA40" w14:textId="6FF41123" w:rsidR="00EB732D" w:rsidRPr="00842CC7" w:rsidRDefault="00EB732D" w:rsidP="00C16969">
      <w:pPr>
        <w:autoSpaceDE w:val="0"/>
        <w:autoSpaceDN w:val="0"/>
        <w:adjustRightInd w:val="0"/>
        <w:spacing w:before="240"/>
        <w:jc w:val="both"/>
        <w:rPr>
          <w:rFonts w:ascii="Arial" w:hAnsi="Arial" w:cs="Arial"/>
          <w:b/>
          <w:bCs/>
          <w:sz w:val="22"/>
          <w:szCs w:val="22"/>
        </w:rPr>
      </w:pPr>
      <w:r w:rsidRPr="00842CC7">
        <w:rPr>
          <w:rFonts w:ascii="Arial" w:hAnsi="Arial" w:cs="Arial"/>
          <w:b/>
          <w:bCs/>
          <w:sz w:val="22"/>
          <w:szCs w:val="22"/>
        </w:rPr>
        <w:t xml:space="preserve">2.10 </w:t>
      </w:r>
      <w:r w:rsidR="0008681C" w:rsidRPr="00842CC7">
        <w:rPr>
          <w:rFonts w:ascii="Arial" w:hAnsi="Arial" w:cs="Arial"/>
          <w:b/>
          <w:bCs/>
          <w:sz w:val="22"/>
          <w:szCs w:val="22"/>
        </w:rPr>
        <w:t>Histological Analysis</w:t>
      </w:r>
      <w:r w:rsidR="00842CC7" w:rsidRPr="00842CC7">
        <w:rPr>
          <w:rFonts w:ascii="Arial" w:hAnsi="Arial" w:cs="Arial"/>
          <w:b/>
          <w:bCs/>
          <w:sz w:val="22"/>
          <w:szCs w:val="22"/>
        </w:rPr>
        <w:t xml:space="preserve"> </w:t>
      </w:r>
      <w:r w:rsidR="003C2ECD" w:rsidRPr="00842CC7">
        <w:rPr>
          <w:rFonts w:ascii="Arial" w:hAnsi="Arial" w:cs="Arial"/>
          <w:b/>
          <w:bCs/>
          <w:sz w:val="22"/>
          <w:szCs w:val="22"/>
        </w:rPr>
        <w:t>(adapted from Borah et al.,2023)</w:t>
      </w:r>
    </w:p>
    <w:p w14:paraId="1123A448" w14:textId="31E59C0F" w:rsidR="0008681C" w:rsidRPr="00C16969" w:rsidRDefault="0008681C" w:rsidP="00C16969">
      <w:pPr>
        <w:autoSpaceDE w:val="0"/>
        <w:autoSpaceDN w:val="0"/>
        <w:adjustRightInd w:val="0"/>
        <w:spacing w:before="240"/>
        <w:jc w:val="both"/>
        <w:rPr>
          <w:rFonts w:ascii="Arial" w:hAnsi="Arial" w:cs="Arial"/>
        </w:rPr>
      </w:pPr>
      <w:r>
        <w:t>This was done using the method outlined by Borah et al. (2023), and includes the following steps: fixation,</w:t>
      </w:r>
      <w:r w:rsidR="003C2ECD">
        <w:t xml:space="preserve"> H</w:t>
      </w:r>
      <w:r>
        <w:t>ematoxylin staining, rinsing, differentiation,</w:t>
      </w:r>
      <w:r w:rsidR="003C2ECD">
        <w:t xml:space="preserve"> </w:t>
      </w:r>
      <w:r>
        <w:t xml:space="preserve">bluing, </w:t>
      </w:r>
      <w:r w:rsidR="003C2ECD">
        <w:t>E</w:t>
      </w:r>
      <w:r w:rsidR="005947BC">
        <w:t>osin counterstaining,</w:t>
      </w:r>
      <w:r w:rsidR="003C2ECD">
        <w:t xml:space="preserve"> dehydration, clearing and mounting.</w:t>
      </w:r>
    </w:p>
    <w:p w14:paraId="636E6D9D" w14:textId="77777777" w:rsidR="00790ADA" w:rsidRPr="00FB3A86" w:rsidRDefault="00790ADA" w:rsidP="00441B6F">
      <w:pPr>
        <w:pStyle w:val="Body"/>
        <w:spacing w:after="0"/>
        <w:rPr>
          <w:rFonts w:ascii="Arial" w:hAnsi="Arial" w:cs="Arial"/>
        </w:rPr>
      </w:pPr>
    </w:p>
    <w:p w14:paraId="1E6FFEE6" w14:textId="69BC430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9926F62" w14:textId="77777777" w:rsidR="00790ADA" w:rsidRPr="00FB3A86" w:rsidRDefault="00790ADA" w:rsidP="00441B6F">
      <w:pPr>
        <w:pStyle w:val="Head1"/>
        <w:spacing w:after="0"/>
        <w:jc w:val="both"/>
        <w:rPr>
          <w:rFonts w:ascii="Arial" w:hAnsi="Arial" w:cs="Arial"/>
        </w:rPr>
      </w:pPr>
    </w:p>
    <w:p w14:paraId="3E8D67DD" w14:textId="0DE9C6CC" w:rsidR="00FD5BE4" w:rsidRDefault="00FD5BE4" w:rsidP="00FD5BE4">
      <w:pPr>
        <w:rPr>
          <w:rFonts w:ascii="Arial" w:hAnsi="Arial" w:cs="Arial"/>
          <w:b/>
          <w:bCs/>
        </w:rPr>
      </w:pPr>
      <w:r w:rsidRPr="00FD5BE4">
        <w:rPr>
          <w:rFonts w:ascii="Arial" w:hAnsi="Arial" w:cs="Arial"/>
          <w:b/>
          <w:bCs/>
        </w:rPr>
        <w:t xml:space="preserve">Table </w:t>
      </w:r>
      <w:r w:rsidR="005128B4">
        <w:rPr>
          <w:rFonts w:ascii="Arial" w:hAnsi="Arial" w:cs="Arial"/>
          <w:b/>
          <w:bCs/>
        </w:rPr>
        <w:t>2</w:t>
      </w:r>
      <w:r w:rsidRPr="00FD5BE4">
        <w:rPr>
          <w:rFonts w:ascii="Arial" w:hAnsi="Arial" w:cs="Arial"/>
          <w:b/>
          <w:bCs/>
        </w:rPr>
        <w:t xml:space="preserve">: Effect of ethanolic extract of </w:t>
      </w:r>
      <w:r w:rsidRPr="00FD5BE4">
        <w:rPr>
          <w:rFonts w:ascii="Arial" w:hAnsi="Arial" w:cs="Arial"/>
          <w:b/>
          <w:bCs/>
          <w:i/>
        </w:rPr>
        <w:t xml:space="preserve">Aloe </w:t>
      </w:r>
      <w:proofErr w:type="spellStart"/>
      <w:r w:rsidRPr="00FD5BE4">
        <w:rPr>
          <w:rFonts w:ascii="Arial" w:hAnsi="Arial" w:cs="Arial"/>
          <w:b/>
          <w:bCs/>
          <w:i/>
        </w:rPr>
        <w:t>vera</w:t>
      </w:r>
      <w:proofErr w:type="spellEnd"/>
      <w:r w:rsidRPr="00FD5BE4">
        <w:rPr>
          <w:rFonts w:ascii="Arial" w:hAnsi="Arial" w:cs="Arial"/>
          <w:b/>
          <w:bCs/>
        </w:rPr>
        <w:t xml:space="preserve"> on alternate memory and number of entries following mercury chloride exposed rats </w:t>
      </w:r>
    </w:p>
    <w:p w14:paraId="645F1E45" w14:textId="77777777" w:rsidR="00FD5BE4" w:rsidRPr="00FD5BE4" w:rsidRDefault="00FD5BE4" w:rsidP="00FD5BE4">
      <w:pPr>
        <w:rPr>
          <w:rFonts w:ascii="Arial" w:hAnsi="Arial" w:cs="Arial"/>
          <w:b/>
          <w:bCs/>
        </w:rPr>
      </w:pPr>
    </w:p>
    <w:tbl>
      <w:tblPr>
        <w:tblW w:w="9090" w:type="dxa"/>
        <w:tblBorders>
          <w:top w:val="single" w:sz="4" w:space="0" w:color="auto"/>
          <w:bottom w:val="single" w:sz="4" w:space="0" w:color="auto"/>
        </w:tblBorders>
        <w:tblLook w:val="04A0" w:firstRow="1" w:lastRow="0" w:firstColumn="1" w:lastColumn="0" w:noHBand="0" w:noVBand="1"/>
      </w:tblPr>
      <w:tblGrid>
        <w:gridCol w:w="4320"/>
        <w:gridCol w:w="2525"/>
        <w:gridCol w:w="2245"/>
      </w:tblGrid>
      <w:tr w:rsidR="00FD5BE4" w:rsidRPr="00FD5BE4" w14:paraId="314BF426" w14:textId="77777777" w:rsidTr="001A49A1">
        <w:tc>
          <w:tcPr>
            <w:tcW w:w="4320" w:type="dxa"/>
            <w:tcBorders>
              <w:top w:val="single" w:sz="4" w:space="0" w:color="auto"/>
              <w:bottom w:val="single" w:sz="4" w:space="0" w:color="auto"/>
            </w:tcBorders>
          </w:tcPr>
          <w:p w14:paraId="51D6666C" w14:textId="77777777" w:rsidR="00FD5BE4" w:rsidRPr="00FD5BE4" w:rsidRDefault="00FD5BE4" w:rsidP="00FD5BE4">
            <w:pPr>
              <w:spacing w:line="480" w:lineRule="auto"/>
              <w:rPr>
                <w:rFonts w:ascii="Arial" w:hAnsi="Arial" w:cs="Arial"/>
                <w:b/>
              </w:rPr>
            </w:pPr>
            <w:r w:rsidRPr="00FD5BE4">
              <w:rPr>
                <w:rFonts w:ascii="Arial" w:hAnsi="Arial" w:cs="Arial"/>
                <w:b/>
              </w:rPr>
              <w:t>Groups</w:t>
            </w:r>
          </w:p>
        </w:tc>
        <w:tc>
          <w:tcPr>
            <w:tcW w:w="2525" w:type="dxa"/>
            <w:tcBorders>
              <w:top w:val="single" w:sz="4" w:space="0" w:color="auto"/>
              <w:bottom w:val="single" w:sz="4" w:space="0" w:color="auto"/>
            </w:tcBorders>
          </w:tcPr>
          <w:p w14:paraId="29240E9C" w14:textId="77777777" w:rsidR="00FD5BE4" w:rsidRPr="00FD5BE4" w:rsidRDefault="00FD5BE4" w:rsidP="00FD5BE4">
            <w:pPr>
              <w:spacing w:line="480" w:lineRule="auto"/>
              <w:rPr>
                <w:rFonts w:ascii="Arial" w:hAnsi="Arial" w:cs="Arial"/>
                <w:b/>
              </w:rPr>
            </w:pPr>
            <w:r w:rsidRPr="00FD5BE4">
              <w:rPr>
                <w:rFonts w:ascii="Arial" w:hAnsi="Arial" w:cs="Arial"/>
                <w:b/>
              </w:rPr>
              <w:t>% Alternation Mean</w:t>
            </w:r>
            <w:r w:rsidRPr="00FD5BE4">
              <w:rPr>
                <w:rFonts w:ascii="Arial" w:hAnsi="Arial" w:cs="Arial"/>
                <w:b/>
              </w:rPr>
              <w:sym w:font="Symbol" w:char="F0B1"/>
            </w:r>
            <w:r w:rsidRPr="00FD5BE4">
              <w:rPr>
                <w:rFonts w:ascii="Arial" w:hAnsi="Arial" w:cs="Arial"/>
                <w:b/>
              </w:rPr>
              <w:t>SEM</w:t>
            </w:r>
          </w:p>
        </w:tc>
        <w:tc>
          <w:tcPr>
            <w:tcW w:w="2245" w:type="dxa"/>
            <w:tcBorders>
              <w:top w:val="single" w:sz="4" w:space="0" w:color="auto"/>
              <w:bottom w:val="single" w:sz="4" w:space="0" w:color="auto"/>
            </w:tcBorders>
          </w:tcPr>
          <w:p w14:paraId="67513430" w14:textId="77777777" w:rsidR="00FD5BE4" w:rsidRPr="00FD5BE4" w:rsidRDefault="00FD5BE4" w:rsidP="00FD5BE4">
            <w:pPr>
              <w:spacing w:line="480" w:lineRule="auto"/>
              <w:rPr>
                <w:rFonts w:ascii="Arial" w:hAnsi="Arial" w:cs="Arial"/>
                <w:b/>
              </w:rPr>
            </w:pPr>
            <w:r w:rsidRPr="00FD5BE4">
              <w:rPr>
                <w:rFonts w:ascii="Arial" w:hAnsi="Arial" w:cs="Arial"/>
                <w:b/>
              </w:rPr>
              <w:t>No. of Entries Mean</w:t>
            </w:r>
            <w:r w:rsidRPr="00FD5BE4">
              <w:rPr>
                <w:rFonts w:ascii="Arial" w:hAnsi="Arial" w:cs="Arial"/>
                <w:b/>
              </w:rPr>
              <w:sym w:font="Symbol" w:char="F0B1"/>
            </w:r>
            <w:r w:rsidRPr="00FD5BE4">
              <w:rPr>
                <w:rFonts w:ascii="Arial" w:hAnsi="Arial" w:cs="Arial"/>
                <w:b/>
              </w:rPr>
              <w:t>SEM</w:t>
            </w:r>
          </w:p>
        </w:tc>
      </w:tr>
      <w:tr w:rsidR="00FD5BE4" w:rsidRPr="00FD5BE4" w14:paraId="4FCEE7A6" w14:textId="77777777" w:rsidTr="001A49A1">
        <w:tc>
          <w:tcPr>
            <w:tcW w:w="4320" w:type="dxa"/>
            <w:tcBorders>
              <w:top w:val="single" w:sz="4" w:space="0" w:color="auto"/>
            </w:tcBorders>
          </w:tcPr>
          <w:p w14:paraId="49E2200F" w14:textId="77777777" w:rsidR="00FD5BE4" w:rsidRPr="00FD5BE4" w:rsidRDefault="00FD5BE4" w:rsidP="00FD5BE4">
            <w:pPr>
              <w:spacing w:line="480" w:lineRule="auto"/>
              <w:rPr>
                <w:rFonts w:ascii="Arial" w:hAnsi="Arial" w:cs="Arial"/>
              </w:rPr>
            </w:pPr>
            <w:r w:rsidRPr="00FD5BE4">
              <w:rPr>
                <w:rFonts w:ascii="Arial" w:hAnsi="Arial" w:cs="Arial"/>
              </w:rPr>
              <w:t>Group A (control)</w:t>
            </w:r>
          </w:p>
        </w:tc>
        <w:tc>
          <w:tcPr>
            <w:tcW w:w="2525" w:type="dxa"/>
            <w:tcBorders>
              <w:top w:val="single" w:sz="4" w:space="0" w:color="auto"/>
            </w:tcBorders>
          </w:tcPr>
          <w:p w14:paraId="02F4B984" w14:textId="77777777" w:rsidR="00FD5BE4" w:rsidRPr="00FD5BE4" w:rsidRDefault="00FD5BE4" w:rsidP="00FD5BE4">
            <w:pPr>
              <w:spacing w:line="480" w:lineRule="auto"/>
              <w:rPr>
                <w:rFonts w:ascii="Arial" w:hAnsi="Arial" w:cs="Arial"/>
              </w:rPr>
            </w:pPr>
            <w:r w:rsidRPr="00FD5BE4">
              <w:rPr>
                <w:rFonts w:ascii="Arial" w:hAnsi="Arial" w:cs="Arial"/>
              </w:rPr>
              <w:t>17.00</w:t>
            </w:r>
            <w:r w:rsidRPr="00FD5BE4">
              <w:rPr>
                <w:rFonts w:ascii="Arial" w:hAnsi="Arial" w:cs="Arial"/>
              </w:rPr>
              <w:sym w:font="Symbol" w:char="F0B1"/>
            </w:r>
            <w:r w:rsidRPr="00FD5BE4">
              <w:rPr>
                <w:rFonts w:ascii="Arial" w:hAnsi="Arial" w:cs="Arial"/>
              </w:rPr>
              <w:t>1.83</w:t>
            </w:r>
          </w:p>
        </w:tc>
        <w:tc>
          <w:tcPr>
            <w:tcW w:w="2245" w:type="dxa"/>
            <w:tcBorders>
              <w:top w:val="single" w:sz="4" w:space="0" w:color="auto"/>
            </w:tcBorders>
          </w:tcPr>
          <w:p w14:paraId="017DBD2C" w14:textId="77777777" w:rsidR="00FD5BE4" w:rsidRPr="00FD5BE4" w:rsidRDefault="00FD5BE4" w:rsidP="00FD5BE4">
            <w:pPr>
              <w:spacing w:line="480" w:lineRule="auto"/>
              <w:rPr>
                <w:rFonts w:ascii="Arial" w:hAnsi="Arial" w:cs="Arial"/>
              </w:rPr>
            </w:pPr>
            <w:r w:rsidRPr="00FD5BE4">
              <w:rPr>
                <w:rFonts w:ascii="Arial" w:hAnsi="Arial" w:cs="Arial"/>
              </w:rPr>
              <w:t>13.75</w:t>
            </w:r>
            <w:r w:rsidRPr="00FD5BE4">
              <w:rPr>
                <w:rFonts w:ascii="Arial" w:hAnsi="Arial" w:cs="Arial"/>
              </w:rPr>
              <w:sym w:font="Symbol" w:char="F0B1"/>
            </w:r>
            <w:r w:rsidRPr="00FD5BE4">
              <w:rPr>
                <w:rFonts w:ascii="Arial" w:hAnsi="Arial" w:cs="Arial"/>
              </w:rPr>
              <w:t>1.65</w:t>
            </w:r>
          </w:p>
        </w:tc>
      </w:tr>
      <w:tr w:rsidR="00FD5BE4" w:rsidRPr="00FD5BE4" w14:paraId="08826D0D" w14:textId="77777777" w:rsidTr="001A49A1">
        <w:tc>
          <w:tcPr>
            <w:tcW w:w="4320" w:type="dxa"/>
          </w:tcPr>
          <w:p w14:paraId="4F99B1A6" w14:textId="77777777" w:rsidR="00FD5BE4" w:rsidRPr="00FD5BE4" w:rsidRDefault="00FD5BE4" w:rsidP="00FD5BE4">
            <w:pPr>
              <w:spacing w:line="480" w:lineRule="auto"/>
              <w:rPr>
                <w:rFonts w:ascii="Arial" w:hAnsi="Arial" w:cs="Arial"/>
              </w:rPr>
            </w:pPr>
            <w:r w:rsidRPr="00FD5BE4">
              <w:rPr>
                <w:rFonts w:ascii="Arial" w:hAnsi="Arial" w:cs="Arial"/>
              </w:rPr>
              <w:t>Group B (5mg/kg of HgCl</w:t>
            </w:r>
            <w:r w:rsidRPr="00FD5BE4">
              <w:rPr>
                <w:rFonts w:ascii="Arial" w:hAnsi="Arial" w:cs="Arial"/>
                <w:vertAlign w:val="subscript"/>
              </w:rPr>
              <w:t>2</w:t>
            </w:r>
            <w:r w:rsidRPr="00FD5BE4">
              <w:rPr>
                <w:rFonts w:ascii="Arial" w:hAnsi="Arial" w:cs="Arial"/>
              </w:rPr>
              <w:t>)</w:t>
            </w:r>
          </w:p>
        </w:tc>
        <w:tc>
          <w:tcPr>
            <w:tcW w:w="2525" w:type="dxa"/>
          </w:tcPr>
          <w:p w14:paraId="56411F0B" w14:textId="77777777" w:rsidR="00FD5BE4" w:rsidRPr="00FD5BE4" w:rsidRDefault="00FD5BE4" w:rsidP="00FD5BE4">
            <w:pPr>
              <w:spacing w:line="480" w:lineRule="auto"/>
              <w:rPr>
                <w:rFonts w:ascii="Arial" w:hAnsi="Arial" w:cs="Arial"/>
              </w:rPr>
            </w:pPr>
            <w:r w:rsidRPr="00FD5BE4">
              <w:rPr>
                <w:rFonts w:ascii="Arial" w:hAnsi="Arial" w:cs="Arial"/>
              </w:rPr>
              <w:t>30.13</w:t>
            </w:r>
            <w:r w:rsidRPr="00FD5BE4">
              <w:rPr>
                <w:rFonts w:ascii="Arial" w:hAnsi="Arial" w:cs="Arial"/>
              </w:rPr>
              <w:sym w:font="Symbol" w:char="F0B1"/>
            </w:r>
            <w:r w:rsidRPr="00FD5BE4">
              <w:rPr>
                <w:rFonts w:ascii="Arial" w:hAnsi="Arial" w:cs="Arial"/>
              </w:rPr>
              <w:t>1.19</w:t>
            </w:r>
            <w:r w:rsidRPr="00FD5BE4">
              <w:rPr>
                <w:rFonts w:ascii="Arial" w:hAnsi="Arial" w:cs="Arial"/>
                <w:vertAlign w:val="superscript"/>
              </w:rPr>
              <w:t>a</w:t>
            </w:r>
          </w:p>
        </w:tc>
        <w:tc>
          <w:tcPr>
            <w:tcW w:w="2245" w:type="dxa"/>
          </w:tcPr>
          <w:p w14:paraId="1B50DEDC" w14:textId="77777777" w:rsidR="00FD5BE4" w:rsidRPr="00FD5BE4" w:rsidRDefault="00FD5BE4" w:rsidP="00FD5BE4">
            <w:pPr>
              <w:spacing w:line="480" w:lineRule="auto"/>
              <w:rPr>
                <w:rFonts w:ascii="Arial" w:hAnsi="Arial" w:cs="Arial"/>
              </w:rPr>
            </w:pPr>
            <w:r w:rsidRPr="00FD5BE4">
              <w:rPr>
                <w:rFonts w:ascii="Arial" w:hAnsi="Arial" w:cs="Arial"/>
              </w:rPr>
              <w:t>8.25</w:t>
            </w:r>
            <w:r w:rsidRPr="00FD5BE4">
              <w:rPr>
                <w:rFonts w:ascii="Arial" w:hAnsi="Arial" w:cs="Arial"/>
              </w:rPr>
              <w:sym w:font="Symbol" w:char="F0B1"/>
            </w:r>
            <w:r w:rsidRPr="00FD5BE4">
              <w:rPr>
                <w:rFonts w:ascii="Arial" w:hAnsi="Arial" w:cs="Arial"/>
              </w:rPr>
              <w:t>0.75</w:t>
            </w:r>
            <w:r w:rsidRPr="00FD5BE4">
              <w:rPr>
                <w:rFonts w:ascii="Arial" w:hAnsi="Arial" w:cs="Arial"/>
                <w:vertAlign w:val="superscript"/>
              </w:rPr>
              <w:t>a</w:t>
            </w:r>
          </w:p>
        </w:tc>
      </w:tr>
      <w:tr w:rsidR="00FD5BE4" w:rsidRPr="00FD5BE4" w14:paraId="7F0F3C21" w14:textId="77777777" w:rsidTr="001A49A1">
        <w:tc>
          <w:tcPr>
            <w:tcW w:w="4320" w:type="dxa"/>
          </w:tcPr>
          <w:p w14:paraId="0E9E3802" w14:textId="73BB2BF0" w:rsidR="00FD5BE4" w:rsidRPr="00FD5BE4" w:rsidRDefault="00FD5BE4" w:rsidP="00FD5BE4">
            <w:pPr>
              <w:spacing w:line="480" w:lineRule="auto"/>
              <w:rPr>
                <w:rFonts w:ascii="Arial" w:hAnsi="Arial" w:cs="Arial"/>
              </w:rPr>
            </w:pPr>
            <w:r w:rsidRPr="00FD5BE4">
              <w:rPr>
                <w:rFonts w:ascii="Arial" w:hAnsi="Arial" w:cs="Arial"/>
              </w:rPr>
              <w:t xml:space="preserve">Group C (500 mg/kg of </w:t>
            </w:r>
            <w:r w:rsidR="00632C39">
              <w:rPr>
                <w:rFonts w:ascii="Arial" w:hAnsi="Arial" w:cs="Arial"/>
              </w:rPr>
              <w:t>EEAV</w:t>
            </w:r>
            <w:r w:rsidRPr="00FD5BE4">
              <w:rPr>
                <w:rFonts w:ascii="Arial" w:hAnsi="Arial" w:cs="Arial"/>
              </w:rPr>
              <w:t>)</w:t>
            </w:r>
          </w:p>
        </w:tc>
        <w:tc>
          <w:tcPr>
            <w:tcW w:w="2525" w:type="dxa"/>
          </w:tcPr>
          <w:p w14:paraId="66D7659D" w14:textId="77777777" w:rsidR="00FD5BE4" w:rsidRPr="00FD5BE4" w:rsidRDefault="00FD5BE4" w:rsidP="00FD5BE4">
            <w:pPr>
              <w:spacing w:line="480" w:lineRule="auto"/>
              <w:rPr>
                <w:rFonts w:ascii="Arial" w:hAnsi="Arial" w:cs="Arial"/>
              </w:rPr>
            </w:pPr>
            <w:r w:rsidRPr="00FD5BE4">
              <w:rPr>
                <w:rFonts w:ascii="Arial" w:hAnsi="Arial" w:cs="Arial"/>
              </w:rPr>
              <w:t>19.68</w:t>
            </w:r>
            <w:r w:rsidRPr="00FD5BE4">
              <w:rPr>
                <w:rFonts w:ascii="Arial" w:hAnsi="Arial" w:cs="Arial"/>
              </w:rPr>
              <w:sym w:font="Symbol" w:char="F0B1"/>
            </w:r>
            <w:r w:rsidRPr="00FD5BE4">
              <w:rPr>
                <w:rFonts w:ascii="Arial" w:hAnsi="Arial" w:cs="Arial"/>
              </w:rPr>
              <w:t>1.32</w:t>
            </w:r>
            <w:r w:rsidRPr="00FD5BE4">
              <w:rPr>
                <w:rFonts w:ascii="Arial" w:hAnsi="Arial" w:cs="Arial"/>
                <w:vertAlign w:val="superscript"/>
              </w:rPr>
              <w:t xml:space="preserve"> b</w:t>
            </w:r>
          </w:p>
        </w:tc>
        <w:tc>
          <w:tcPr>
            <w:tcW w:w="2245" w:type="dxa"/>
          </w:tcPr>
          <w:p w14:paraId="70621D69" w14:textId="77777777" w:rsidR="00FD5BE4" w:rsidRPr="00FD5BE4" w:rsidRDefault="00FD5BE4" w:rsidP="00FD5BE4">
            <w:pPr>
              <w:spacing w:line="480" w:lineRule="auto"/>
              <w:rPr>
                <w:rFonts w:ascii="Arial" w:hAnsi="Arial" w:cs="Arial"/>
              </w:rPr>
            </w:pPr>
            <w:r w:rsidRPr="00FD5BE4">
              <w:rPr>
                <w:rFonts w:ascii="Arial" w:hAnsi="Arial" w:cs="Arial"/>
              </w:rPr>
              <w:t>12.75</w:t>
            </w:r>
            <w:r w:rsidRPr="00FD5BE4">
              <w:rPr>
                <w:rFonts w:ascii="Arial" w:hAnsi="Arial" w:cs="Arial"/>
              </w:rPr>
              <w:sym w:font="Symbol" w:char="F0B1"/>
            </w:r>
            <w:r w:rsidRPr="00FD5BE4">
              <w:rPr>
                <w:rFonts w:ascii="Arial" w:hAnsi="Arial" w:cs="Arial"/>
              </w:rPr>
              <w:t>0.85</w:t>
            </w:r>
            <w:r w:rsidRPr="00FD5BE4">
              <w:rPr>
                <w:rFonts w:ascii="Arial" w:hAnsi="Arial" w:cs="Arial"/>
                <w:vertAlign w:val="superscript"/>
              </w:rPr>
              <w:t>b</w:t>
            </w:r>
          </w:p>
        </w:tc>
      </w:tr>
      <w:tr w:rsidR="00FD5BE4" w:rsidRPr="00FD5BE4" w14:paraId="6F51AADC" w14:textId="77777777" w:rsidTr="001A49A1">
        <w:tc>
          <w:tcPr>
            <w:tcW w:w="4320" w:type="dxa"/>
          </w:tcPr>
          <w:p w14:paraId="0682A8EA" w14:textId="6193F409" w:rsidR="00FD5BE4" w:rsidRPr="00FD5BE4" w:rsidRDefault="00FD5BE4" w:rsidP="00FD5BE4">
            <w:pPr>
              <w:spacing w:line="480" w:lineRule="auto"/>
              <w:rPr>
                <w:rFonts w:ascii="Arial" w:hAnsi="Arial" w:cs="Arial"/>
              </w:rPr>
            </w:pPr>
            <w:r w:rsidRPr="00FD5BE4">
              <w:rPr>
                <w:rFonts w:ascii="Arial" w:hAnsi="Arial" w:cs="Arial"/>
              </w:rPr>
              <w:lastRenderedPageBreak/>
              <w:t>Group D (5mg/kg of HgCl</w:t>
            </w:r>
            <w:r w:rsidRPr="00FD5BE4">
              <w:rPr>
                <w:rFonts w:ascii="Arial" w:hAnsi="Arial" w:cs="Arial"/>
                <w:vertAlign w:val="subscript"/>
              </w:rPr>
              <w:t>2</w:t>
            </w:r>
            <w:r w:rsidRPr="00FD5BE4">
              <w:rPr>
                <w:rFonts w:ascii="Arial" w:hAnsi="Arial" w:cs="Arial"/>
              </w:rPr>
              <w:t xml:space="preserve"> for 3-weeks + 250 mg/kg of </w:t>
            </w:r>
            <w:r w:rsidR="00632C39">
              <w:rPr>
                <w:rFonts w:ascii="Arial" w:hAnsi="Arial" w:cs="Arial"/>
              </w:rPr>
              <w:t>EEAV</w:t>
            </w:r>
            <w:r w:rsidRPr="00FD5BE4">
              <w:rPr>
                <w:rFonts w:ascii="Arial" w:hAnsi="Arial" w:cs="Arial"/>
              </w:rPr>
              <w:t>)</w:t>
            </w:r>
          </w:p>
        </w:tc>
        <w:tc>
          <w:tcPr>
            <w:tcW w:w="2525" w:type="dxa"/>
          </w:tcPr>
          <w:p w14:paraId="5D96D446" w14:textId="77777777" w:rsidR="00FD5BE4" w:rsidRPr="00FD5BE4" w:rsidRDefault="00FD5BE4" w:rsidP="00FD5BE4">
            <w:pPr>
              <w:spacing w:line="480" w:lineRule="auto"/>
              <w:rPr>
                <w:rFonts w:ascii="Arial" w:hAnsi="Arial" w:cs="Arial"/>
              </w:rPr>
            </w:pPr>
            <w:r w:rsidRPr="00FD5BE4">
              <w:rPr>
                <w:rFonts w:ascii="Arial" w:hAnsi="Arial" w:cs="Arial"/>
              </w:rPr>
              <w:t>20.80</w:t>
            </w:r>
            <w:r w:rsidRPr="00FD5BE4">
              <w:rPr>
                <w:rFonts w:ascii="Arial" w:hAnsi="Arial" w:cs="Arial"/>
              </w:rPr>
              <w:sym w:font="Symbol" w:char="F0B1"/>
            </w:r>
            <w:r w:rsidRPr="00FD5BE4">
              <w:rPr>
                <w:rFonts w:ascii="Arial" w:hAnsi="Arial" w:cs="Arial"/>
              </w:rPr>
              <w:t>4.77</w:t>
            </w:r>
            <w:r w:rsidRPr="00FD5BE4">
              <w:rPr>
                <w:rFonts w:ascii="Arial" w:hAnsi="Arial" w:cs="Arial"/>
                <w:vertAlign w:val="superscript"/>
              </w:rPr>
              <w:t xml:space="preserve"> b</w:t>
            </w:r>
          </w:p>
        </w:tc>
        <w:tc>
          <w:tcPr>
            <w:tcW w:w="2245" w:type="dxa"/>
          </w:tcPr>
          <w:p w14:paraId="7E5A7544" w14:textId="77777777" w:rsidR="00FD5BE4" w:rsidRPr="00FD5BE4" w:rsidRDefault="00FD5BE4" w:rsidP="00FD5BE4">
            <w:pPr>
              <w:spacing w:line="480" w:lineRule="auto"/>
              <w:rPr>
                <w:rFonts w:ascii="Arial" w:hAnsi="Arial" w:cs="Arial"/>
              </w:rPr>
            </w:pPr>
            <w:r w:rsidRPr="00FD5BE4">
              <w:rPr>
                <w:rFonts w:ascii="Arial" w:hAnsi="Arial" w:cs="Arial"/>
              </w:rPr>
              <w:t>12.67</w:t>
            </w:r>
            <w:r w:rsidRPr="00FD5BE4">
              <w:rPr>
                <w:rFonts w:ascii="Arial" w:hAnsi="Arial" w:cs="Arial"/>
              </w:rPr>
              <w:sym w:font="Symbol" w:char="F0B1"/>
            </w:r>
            <w:r w:rsidRPr="00FD5BE4">
              <w:rPr>
                <w:rFonts w:ascii="Arial" w:hAnsi="Arial" w:cs="Arial"/>
              </w:rPr>
              <w:t>0.33</w:t>
            </w:r>
            <w:r w:rsidRPr="00FD5BE4">
              <w:rPr>
                <w:rFonts w:ascii="Arial" w:hAnsi="Arial" w:cs="Arial"/>
                <w:vertAlign w:val="superscript"/>
              </w:rPr>
              <w:t>b</w:t>
            </w:r>
          </w:p>
        </w:tc>
      </w:tr>
      <w:tr w:rsidR="00FD5BE4" w:rsidRPr="00FD5BE4" w14:paraId="541E8A83" w14:textId="77777777" w:rsidTr="001A49A1">
        <w:tc>
          <w:tcPr>
            <w:tcW w:w="4320" w:type="dxa"/>
          </w:tcPr>
          <w:p w14:paraId="2B14AF30" w14:textId="744FE2D5" w:rsidR="00FD5BE4" w:rsidRPr="00FD5BE4" w:rsidRDefault="00FD5BE4" w:rsidP="00FD5BE4">
            <w:pPr>
              <w:spacing w:line="480" w:lineRule="auto"/>
              <w:rPr>
                <w:rFonts w:ascii="Arial" w:hAnsi="Arial" w:cs="Arial"/>
              </w:rPr>
            </w:pPr>
            <w:r w:rsidRPr="00FD5BE4">
              <w:rPr>
                <w:rFonts w:ascii="Arial" w:hAnsi="Arial" w:cs="Arial"/>
              </w:rPr>
              <w:t>Group E (5mg/kg of HgCl</w:t>
            </w:r>
            <w:r w:rsidRPr="00FD5BE4">
              <w:rPr>
                <w:rFonts w:ascii="Arial" w:hAnsi="Arial" w:cs="Arial"/>
                <w:vertAlign w:val="subscript"/>
              </w:rPr>
              <w:t>2</w:t>
            </w:r>
            <w:r w:rsidRPr="00FD5BE4">
              <w:rPr>
                <w:rFonts w:ascii="Arial" w:hAnsi="Arial" w:cs="Arial"/>
              </w:rPr>
              <w:t xml:space="preserve"> for 3-weeks + 500 mg/kg of </w:t>
            </w:r>
            <w:r w:rsidR="00632C39">
              <w:rPr>
                <w:rFonts w:ascii="Arial" w:hAnsi="Arial" w:cs="Arial"/>
              </w:rPr>
              <w:t>EEAV</w:t>
            </w:r>
            <w:r w:rsidRPr="00FD5BE4">
              <w:rPr>
                <w:rFonts w:ascii="Arial" w:hAnsi="Arial" w:cs="Arial"/>
              </w:rPr>
              <w:t>)</w:t>
            </w:r>
          </w:p>
        </w:tc>
        <w:tc>
          <w:tcPr>
            <w:tcW w:w="2525" w:type="dxa"/>
          </w:tcPr>
          <w:p w14:paraId="53918241" w14:textId="77777777" w:rsidR="00FD5BE4" w:rsidRPr="00FD5BE4" w:rsidRDefault="00FD5BE4" w:rsidP="00FD5BE4">
            <w:pPr>
              <w:spacing w:line="480" w:lineRule="auto"/>
              <w:rPr>
                <w:rFonts w:ascii="Arial" w:hAnsi="Arial" w:cs="Arial"/>
              </w:rPr>
            </w:pPr>
            <w:r w:rsidRPr="00FD5BE4">
              <w:rPr>
                <w:rFonts w:ascii="Arial" w:hAnsi="Arial" w:cs="Arial"/>
              </w:rPr>
              <w:t>11.50</w:t>
            </w:r>
            <w:r w:rsidRPr="00FD5BE4">
              <w:rPr>
                <w:rFonts w:ascii="Arial" w:hAnsi="Arial" w:cs="Arial"/>
              </w:rPr>
              <w:sym w:font="Symbol" w:char="F0B1"/>
            </w:r>
            <w:r w:rsidRPr="00FD5BE4">
              <w:rPr>
                <w:rFonts w:ascii="Arial" w:hAnsi="Arial" w:cs="Arial"/>
              </w:rPr>
              <w:t>1.62</w:t>
            </w:r>
            <w:r w:rsidRPr="00FD5BE4">
              <w:rPr>
                <w:rFonts w:ascii="Arial" w:hAnsi="Arial" w:cs="Arial"/>
                <w:vertAlign w:val="superscript"/>
              </w:rPr>
              <w:t>ab</w:t>
            </w:r>
          </w:p>
        </w:tc>
        <w:tc>
          <w:tcPr>
            <w:tcW w:w="2245" w:type="dxa"/>
          </w:tcPr>
          <w:p w14:paraId="103ECBD6" w14:textId="77777777" w:rsidR="00FD5BE4" w:rsidRPr="00FD5BE4" w:rsidRDefault="00FD5BE4" w:rsidP="00FD5BE4">
            <w:pPr>
              <w:spacing w:line="480" w:lineRule="auto"/>
              <w:rPr>
                <w:rFonts w:ascii="Arial" w:hAnsi="Arial" w:cs="Arial"/>
              </w:rPr>
            </w:pPr>
            <w:r w:rsidRPr="00FD5BE4">
              <w:rPr>
                <w:rFonts w:ascii="Arial" w:hAnsi="Arial" w:cs="Arial"/>
              </w:rPr>
              <w:t>11.75</w:t>
            </w:r>
            <w:r w:rsidRPr="00FD5BE4">
              <w:rPr>
                <w:rFonts w:ascii="Arial" w:hAnsi="Arial" w:cs="Arial"/>
              </w:rPr>
              <w:sym w:font="Symbol" w:char="F0B1"/>
            </w:r>
            <w:r w:rsidRPr="00FD5BE4">
              <w:rPr>
                <w:rFonts w:ascii="Arial" w:hAnsi="Arial" w:cs="Arial"/>
              </w:rPr>
              <w:t>2.05</w:t>
            </w:r>
          </w:p>
        </w:tc>
      </w:tr>
      <w:tr w:rsidR="00FD5BE4" w:rsidRPr="00FD5BE4" w14:paraId="2437736A" w14:textId="77777777" w:rsidTr="001A49A1">
        <w:tc>
          <w:tcPr>
            <w:tcW w:w="4320" w:type="dxa"/>
          </w:tcPr>
          <w:p w14:paraId="32B49F27" w14:textId="77777777" w:rsidR="00FD5BE4" w:rsidRPr="00FD5BE4" w:rsidRDefault="00FD5BE4" w:rsidP="00FD5BE4">
            <w:pPr>
              <w:spacing w:line="480" w:lineRule="auto"/>
              <w:rPr>
                <w:rFonts w:ascii="Arial" w:hAnsi="Arial" w:cs="Arial"/>
                <w:i/>
              </w:rPr>
            </w:pPr>
            <w:r w:rsidRPr="00FD5BE4">
              <w:rPr>
                <w:rFonts w:ascii="Arial" w:hAnsi="Arial" w:cs="Arial"/>
                <w:i/>
              </w:rPr>
              <w:t>f-ratio</w:t>
            </w:r>
          </w:p>
        </w:tc>
        <w:tc>
          <w:tcPr>
            <w:tcW w:w="2525" w:type="dxa"/>
          </w:tcPr>
          <w:p w14:paraId="564A73A8" w14:textId="77777777" w:rsidR="00FD5BE4" w:rsidRPr="00FD5BE4" w:rsidRDefault="00FD5BE4" w:rsidP="00FD5BE4">
            <w:pPr>
              <w:spacing w:line="480" w:lineRule="auto"/>
              <w:rPr>
                <w:rFonts w:ascii="Arial" w:hAnsi="Arial" w:cs="Arial"/>
              </w:rPr>
            </w:pPr>
            <w:r w:rsidRPr="00FD5BE4">
              <w:rPr>
                <w:rFonts w:ascii="Arial" w:hAnsi="Arial" w:cs="Arial"/>
              </w:rPr>
              <w:t>7.214</w:t>
            </w:r>
          </w:p>
        </w:tc>
        <w:tc>
          <w:tcPr>
            <w:tcW w:w="2245" w:type="dxa"/>
          </w:tcPr>
          <w:p w14:paraId="0143E1BB" w14:textId="77777777" w:rsidR="00FD5BE4" w:rsidRPr="00FD5BE4" w:rsidRDefault="00FD5BE4" w:rsidP="00FD5BE4">
            <w:pPr>
              <w:spacing w:line="480" w:lineRule="auto"/>
              <w:rPr>
                <w:rFonts w:ascii="Arial" w:hAnsi="Arial" w:cs="Arial"/>
              </w:rPr>
            </w:pPr>
            <w:r w:rsidRPr="00FD5BE4">
              <w:rPr>
                <w:rFonts w:ascii="Arial" w:hAnsi="Arial" w:cs="Arial"/>
              </w:rPr>
              <w:t>2.511</w:t>
            </w:r>
          </w:p>
        </w:tc>
      </w:tr>
      <w:tr w:rsidR="00FD5BE4" w:rsidRPr="00FD5BE4" w14:paraId="71FB60AE" w14:textId="77777777" w:rsidTr="001A49A1">
        <w:tc>
          <w:tcPr>
            <w:tcW w:w="4320" w:type="dxa"/>
          </w:tcPr>
          <w:p w14:paraId="7E5370FD" w14:textId="77777777" w:rsidR="00FD5BE4" w:rsidRPr="00FD5BE4" w:rsidRDefault="00FD5BE4" w:rsidP="00FD5BE4">
            <w:pPr>
              <w:spacing w:line="480" w:lineRule="auto"/>
              <w:rPr>
                <w:rFonts w:ascii="Arial" w:hAnsi="Arial" w:cs="Arial"/>
                <w:i/>
              </w:rPr>
            </w:pPr>
            <w:r w:rsidRPr="00FD5BE4">
              <w:rPr>
                <w:rFonts w:ascii="Arial" w:hAnsi="Arial" w:cs="Arial"/>
                <w:i/>
              </w:rPr>
              <w:t>p-value</w:t>
            </w:r>
          </w:p>
        </w:tc>
        <w:tc>
          <w:tcPr>
            <w:tcW w:w="2525" w:type="dxa"/>
          </w:tcPr>
          <w:p w14:paraId="62228A30" w14:textId="77777777" w:rsidR="00FD5BE4" w:rsidRPr="00FD5BE4" w:rsidRDefault="00FD5BE4" w:rsidP="00FD5BE4">
            <w:pPr>
              <w:spacing w:line="480" w:lineRule="auto"/>
              <w:rPr>
                <w:rFonts w:ascii="Arial" w:hAnsi="Arial" w:cs="Arial"/>
              </w:rPr>
            </w:pPr>
            <w:r w:rsidRPr="00FD5BE4">
              <w:rPr>
                <w:rFonts w:ascii="Arial" w:hAnsi="Arial" w:cs="Arial"/>
              </w:rPr>
              <w:t>0.002</w:t>
            </w:r>
          </w:p>
        </w:tc>
        <w:tc>
          <w:tcPr>
            <w:tcW w:w="2245" w:type="dxa"/>
          </w:tcPr>
          <w:p w14:paraId="621C47CD" w14:textId="77777777" w:rsidR="00FD5BE4" w:rsidRPr="00FD5BE4" w:rsidRDefault="00FD5BE4" w:rsidP="00FD5BE4">
            <w:pPr>
              <w:spacing w:line="480" w:lineRule="auto"/>
              <w:rPr>
                <w:rFonts w:ascii="Arial" w:hAnsi="Arial" w:cs="Arial"/>
              </w:rPr>
            </w:pPr>
            <w:r w:rsidRPr="00FD5BE4">
              <w:rPr>
                <w:rFonts w:ascii="Arial" w:hAnsi="Arial" w:cs="Arial"/>
              </w:rPr>
              <w:t>0.089</w:t>
            </w:r>
          </w:p>
        </w:tc>
      </w:tr>
    </w:tbl>
    <w:p w14:paraId="53B8F1EA" w14:textId="1E36A446" w:rsidR="00FD5BE4" w:rsidRPr="00FD5BE4" w:rsidRDefault="00FD5BE4" w:rsidP="00FD5BE4">
      <w:pPr>
        <w:spacing w:line="480" w:lineRule="auto"/>
        <w:ind w:left="221"/>
        <w:rPr>
          <w:rFonts w:ascii="Arial" w:hAnsi="Arial" w:cs="Arial"/>
        </w:rPr>
      </w:pPr>
    </w:p>
    <w:p w14:paraId="79257DD7" w14:textId="10BDAD4F" w:rsidR="00FD5BE4" w:rsidRDefault="00FD5BE4" w:rsidP="00FD5BE4">
      <w:pPr>
        <w:jc w:val="both"/>
        <w:rPr>
          <w:rFonts w:ascii="Arial" w:hAnsi="Arial" w:cs="Arial"/>
        </w:rPr>
      </w:pPr>
      <w:r w:rsidRPr="00FD5BE4">
        <w:rPr>
          <w:rFonts w:ascii="Arial" w:hAnsi="Arial" w:cs="Arial"/>
        </w:rPr>
        <w:t>HgCl</w:t>
      </w:r>
      <w:r w:rsidRPr="00FD5BE4">
        <w:rPr>
          <w:rFonts w:ascii="Arial" w:hAnsi="Arial" w:cs="Arial"/>
          <w:vertAlign w:val="subscript"/>
        </w:rPr>
        <w:t>2</w:t>
      </w:r>
      <w:r w:rsidRPr="00FD5BE4">
        <w:rPr>
          <w:rFonts w:ascii="Arial" w:hAnsi="Arial" w:cs="Arial"/>
        </w:rPr>
        <w:t xml:space="preserve">: mercury chloride, </w:t>
      </w:r>
      <w:r w:rsidR="00632C39">
        <w:rPr>
          <w:rFonts w:ascii="Arial" w:hAnsi="Arial" w:cs="Arial"/>
        </w:rPr>
        <w:t>EEAV</w:t>
      </w:r>
      <w:r w:rsidRPr="00FD5BE4">
        <w:rPr>
          <w:rFonts w:ascii="Arial" w:hAnsi="Arial" w:cs="Arial"/>
        </w:rPr>
        <w:t xml:space="preserve">: ethanolic extract of </w:t>
      </w:r>
      <w:r w:rsidRPr="00FD5BE4">
        <w:rPr>
          <w:rFonts w:ascii="Arial" w:hAnsi="Arial" w:cs="Arial"/>
          <w:i/>
        </w:rPr>
        <w:t xml:space="preserve">Aloe </w:t>
      </w:r>
      <w:proofErr w:type="spellStart"/>
      <w:r w:rsidRPr="00FD5BE4">
        <w:rPr>
          <w:rFonts w:ascii="Arial" w:hAnsi="Arial" w:cs="Arial"/>
          <w:i/>
        </w:rPr>
        <w:t>vera</w:t>
      </w:r>
      <w:proofErr w:type="spellEnd"/>
      <w:r w:rsidRPr="00FD5BE4">
        <w:rPr>
          <w:rFonts w:ascii="Arial" w:hAnsi="Arial" w:cs="Arial"/>
        </w:rPr>
        <w:t xml:space="preserve">, a: significant compared to A, b: significant compared to group B. significance is indicated at </w:t>
      </w:r>
      <w:r w:rsidRPr="00FD5BE4">
        <w:rPr>
          <w:rFonts w:ascii="Arial" w:hAnsi="Arial" w:cs="Arial"/>
          <w:i/>
        </w:rPr>
        <w:t>p≤0.05</w:t>
      </w:r>
      <w:r w:rsidRPr="00FD5BE4">
        <w:rPr>
          <w:rFonts w:ascii="Arial" w:hAnsi="Arial" w:cs="Arial"/>
        </w:rPr>
        <w:t>.</w:t>
      </w:r>
    </w:p>
    <w:p w14:paraId="64B8A781" w14:textId="016C71D4" w:rsidR="00FD5BE4" w:rsidRDefault="00FD5BE4" w:rsidP="00FD5BE4">
      <w:pPr>
        <w:jc w:val="both"/>
        <w:rPr>
          <w:rFonts w:ascii="Arial" w:hAnsi="Arial" w:cs="Arial"/>
        </w:rPr>
      </w:pPr>
    </w:p>
    <w:p w14:paraId="0C38C585" w14:textId="4687C384" w:rsidR="00FD5BE4" w:rsidRDefault="00FD5BE4" w:rsidP="00FD5BE4">
      <w:pPr>
        <w:jc w:val="both"/>
        <w:rPr>
          <w:rFonts w:ascii="Arial" w:hAnsi="Arial" w:cs="Arial"/>
        </w:rPr>
      </w:pPr>
    </w:p>
    <w:p w14:paraId="5AE35BA8" w14:textId="58B6521A" w:rsidR="00586CF2" w:rsidRPr="001A49A1" w:rsidRDefault="001A49A1" w:rsidP="001A49A1">
      <w:pPr>
        <w:jc w:val="both"/>
        <w:rPr>
          <w:rFonts w:ascii="Arial" w:hAnsi="Arial" w:cs="Arial"/>
        </w:rPr>
      </w:pPr>
      <w:r>
        <w:rPr>
          <w:rFonts w:ascii="Arial" w:hAnsi="Arial" w:cs="Arial"/>
          <w:noProof/>
        </w:rPr>
        <w:drawing>
          <wp:inline distT="0" distB="0" distL="0" distR="0" wp14:anchorId="380F06DE" wp14:editId="7B9E21B0">
            <wp:extent cx="5212080" cy="24072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5212080" cy="2407285"/>
                    </a:xfrm>
                    <a:prstGeom prst="rect">
                      <a:avLst/>
                    </a:prstGeom>
                  </pic:spPr>
                </pic:pic>
              </a:graphicData>
            </a:graphic>
          </wp:inline>
        </w:drawing>
      </w:r>
    </w:p>
    <w:p w14:paraId="273C4D4E" w14:textId="01332ADD" w:rsidR="00586CF2" w:rsidRPr="00586CF2" w:rsidRDefault="00586CF2" w:rsidP="00586CF2">
      <w:pPr>
        <w:rPr>
          <w:rFonts w:ascii="Arial" w:hAnsi="Arial" w:cs="Arial"/>
          <w:bCs/>
        </w:rPr>
      </w:pPr>
      <w:r w:rsidRPr="00586CF2">
        <w:rPr>
          <w:rFonts w:ascii="Arial" w:hAnsi="Arial" w:cs="Arial"/>
          <w:bCs/>
        </w:rPr>
        <w:t xml:space="preserve">Figure 1: Effect of ethanolic extract of </w:t>
      </w:r>
      <w:r w:rsidRPr="00586CF2">
        <w:rPr>
          <w:rFonts w:ascii="Arial" w:hAnsi="Arial" w:cs="Arial"/>
          <w:bCs/>
          <w:i/>
        </w:rPr>
        <w:t xml:space="preserve">Aloe </w:t>
      </w:r>
      <w:proofErr w:type="spellStart"/>
      <w:r w:rsidRPr="00586CF2">
        <w:rPr>
          <w:rFonts w:ascii="Arial" w:hAnsi="Arial" w:cs="Arial"/>
          <w:bCs/>
          <w:i/>
        </w:rPr>
        <w:t>vera</w:t>
      </w:r>
      <w:proofErr w:type="spellEnd"/>
      <w:r w:rsidRPr="00586CF2">
        <w:rPr>
          <w:rFonts w:ascii="Arial" w:hAnsi="Arial" w:cs="Arial"/>
          <w:bCs/>
        </w:rPr>
        <w:t xml:space="preserve"> on (A) alternate memory (B) number of entries following mercury chloride exposure </w:t>
      </w:r>
    </w:p>
    <w:p w14:paraId="76E7A9D7" w14:textId="5A8DF9D1" w:rsidR="00586CF2" w:rsidRDefault="00586CF2" w:rsidP="00586CF2">
      <w:pPr>
        <w:jc w:val="both"/>
        <w:rPr>
          <w:rFonts w:ascii="Arial" w:hAnsi="Arial" w:cs="Arial"/>
        </w:rPr>
      </w:pPr>
    </w:p>
    <w:p w14:paraId="016FFDA4" w14:textId="36F550E3" w:rsidR="00D17CBE" w:rsidRDefault="00832E10" w:rsidP="00586CF2">
      <w:pPr>
        <w:jc w:val="both"/>
        <w:rPr>
          <w:rFonts w:ascii="Arial" w:hAnsi="Arial" w:cs="Arial"/>
        </w:rPr>
      </w:pPr>
      <w:r w:rsidRPr="00CC6DA2">
        <w:rPr>
          <w:rFonts w:ascii="Times New Roman" w:hAnsi="Times New Roman"/>
          <w:b/>
          <w:noProof/>
          <w:sz w:val="24"/>
          <w:szCs w:val="24"/>
        </w:rPr>
        <w:drawing>
          <wp:inline distT="0" distB="0" distL="0" distR="0" wp14:anchorId="0E696AEC" wp14:editId="093EBD1A">
            <wp:extent cx="2514600" cy="2076450"/>
            <wp:effectExtent l="0" t="0" r="0" b="0"/>
            <wp:docPr id="10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2535256" cy="2093507"/>
                    </a:xfrm>
                    <a:prstGeom prst="rect">
                      <a:avLst/>
                    </a:prstGeom>
                    <a:ln>
                      <a:noFill/>
                    </a:ln>
                  </pic:spPr>
                </pic:pic>
              </a:graphicData>
            </a:graphic>
          </wp:inline>
        </w:drawing>
      </w:r>
      <w:r>
        <w:rPr>
          <w:rFonts w:ascii="Arial" w:hAnsi="Arial" w:cs="Arial"/>
          <w:noProof/>
        </w:rPr>
        <w:drawing>
          <wp:inline distT="0" distB="0" distL="0" distR="0" wp14:anchorId="7C2CD7AC" wp14:editId="0B63462C">
            <wp:extent cx="2552633" cy="2094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580512" cy="2117745"/>
                    </a:xfrm>
                    <a:prstGeom prst="rect">
                      <a:avLst/>
                    </a:prstGeom>
                  </pic:spPr>
                </pic:pic>
              </a:graphicData>
            </a:graphic>
          </wp:inline>
        </w:drawing>
      </w:r>
    </w:p>
    <w:p w14:paraId="6966C07F" w14:textId="1E1D4C64" w:rsidR="00D17CBE" w:rsidRDefault="00D17CBE" w:rsidP="00D17CBE">
      <w:pPr>
        <w:pStyle w:val="ListParagraph"/>
        <w:numPr>
          <w:ilvl w:val="0"/>
          <w:numId w:val="33"/>
        </w:numPr>
        <w:jc w:val="both"/>
        <w:rPr>
          <w:rFonts w:ascii="Arial" w:hAnsi="Arial" w:cs="Arial"/>
        </w:rPr>
      </w:pPr>
      <w:r>
        <w:rPr>
          <w:rFonts w:ascii="Arial" w:hAnsi="Arial" w:cs="Arial"/>
        </w:rPr>
        <w:t xml:space="preserve">                                                                   (B)</w:t>
      </w:r>
    </w:p>
    <w:p w14:paraId="65085EAF" w14:textId="7C33E5C0" w:rsidR="00D17CBE" w:rsidRPr="00D17CBE" w:rsidRDefault="002E6685" w:rsidP="00D17CBE">
      <w:pPr>
        <w:jc w:val="both"/>
        <w:rPr>
          <w:rFonts w:ascii="Arial" w:hAnsi="Arial" w:cs="Arial"/>
        </w:rPr>
      </w:pPr>
      <w:r w:rsidRPr="00CC6DA2">
        <w:rPr>
          <w:rFonts w:ascii="Times New Roman" w:hAnsi="Times New Roman"/>
          <w:b/>
          <w:noProof/>
          <w:sz w:val="24"/>
          <w:szCs w:val="24"/>
        </w:rPr>
        <w:lastRenderedPageBreak/>
        <w:drawing>
          <wp:inline distT="0" distB="0" distL="0" distR="0" wp14:anchorId="145CD01F" wp14:editId="191AA011">
            <wp:extent cx="2590800" cy="2171700"/>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2607694" cy="2185861"/>
                    </a:xfrm>
                    <a:prstGeom prst="rect">
                      <a:avLst/>
                    </a:prstGeom>
                    <a:ln>
                      <a:noFill/>
                    </a:ln>
                  </pic:spPr>
                </pic:pic>
              </a:graphicData>
            </a:graphic>
          </wp:inline>
        </w:drawing>
      </w:r>
      <w:r w:rsidR="007D6F03" w:rsidRPr="00CC6DA2">
        <w:rPr>
          <w:rFonts w:ascii="Times New Roman" w:hAnsi="Times New Roman"/>
          <w:noProof/>
          <w:sz w:val="24"/>
          <w:szCs w:val="24"/>
        </w:rPr>
        <w:drawing>
          <wp:inline distT="0" distB="0" distL="0" distR="0" wp14:anchorId="6E01FB72" wp14:editId="35316D94">
            <wp:extent cx="2609850" cy="2161620"/>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2650218" cy="2195055"/>
                    </a:xfrm>
                    <a:prstGeom prst="rect">
                      <a:avLst/>
                    </a:prstGeom>
                    <a:ln>
                      <a:noFill/>
                    </a:ln>
                  </pic:spPr>
                </pic:pic>
              </a:graphicData>
            </a:graphic>
          </wp:inline>
        </w:drawing>
      </w:r>
    </w:p>
    <w:p w14:paraId="3970539A" w14:textId="0FDD9835" w:rsidR="00D17CBE" w:rsidRPr="00993081" w:rsidRDefault="00993081" w:rsidP="00993081">
      <w:pPr>
        <w:jc w:val="both"/>
        <w:rPr>
          <w:rFonts w:ascii="Arial" w:hAnsi="Arial" w:cs="Arial"/>
        </w:rPr>
      </w:pPr>
      <w:r>
        <w:rPr>
          <w:rFonts w:ascii="Arial" w:hAnsi="Arial" w:cs="Arial"/>
        </w:rPr>
        <w:t xml:space="preserve">                         (C)</w:t>
      </w:r>
      <w:r w:rsidRPr="00993081">
        <w:rPr>
          <w:rFonts w:ascii="Arial" w:hAnsi="Arial" w:cs="Arial"/>
        </w:rPr>
        <w:t xml:space="preserve">                                                             </w:t>
      </w:r>
      <w:r>
        <w:rPr>
          <w:rFonts w:ascii="Arial" w:hAnsi="Arial" w:cs="Arial"/>
        </w:rPr>
        <w:t xml:space="preserve">      </w:t>
      </w:r>
      <w:r w:rsidRPr="00993081">
        <w:rPr>
          <w:rFonts w:ascii="Arial" w:hAnsi="Arial" w:cs="Arial"/>
        </w:rPr>
        <w:t xml:space="preserve"> </w:t>
      </w:r>
      <w:r w:rsidR="001A49A1">
        <w:rPr>
          <w:rFonts w:ascii="Arial" w:hAnsi="Arial" w:cs="Arial"/>
        </w:rPr>
        <w:t xml:space="preserve">       </w:t>
      </w:r>
      <w:proofErr w:type="gramStart"/>
      <w:r w:rsidR="001A49A1">
        <w:rPr>
          <w:rFonts w:ascii="Arial" w:hAnsi="Arial" w:cs="Arial"/>
        </w:rPr>
        <w:t xml:space="preserve">   </w:t>
      </w:r>
      <w:r w:rsidRPr="00993081">
        <w:rPr>
          <w:rFonts w:ascii="Arial" w:hAnsi="Arial" w:cs="Arial"/>
        </w:rPr>
        <w:t>(</w:t>
      </w:r>
      <w:proofErr w:type="gramEnd"/>
      <w:r w:rsidRPr="00993081">
        <w:rPr>
          <w:rFonts w:ascii="Arial" w:hAnsi="Arial" w:cs="Arial"/>
        </w:rPr>
        <w:t>D)</w:t>
      </w:r>
    </w:p>
    <w:p w14:paraId="0CA5CD21" w14:textId="1CCDF916" w:rsidR="00D17CBE" w:rsidRDefault="00D17CBE" w:rsidP="00586CF2">
      <w:pPr>
        <w:jc w:val="both"/>
        <w:rPr>
          <w:rFonts w:ascii="Arial" w:hAnsi="Arial" w:cs="Arial"/>
        </w:rPr>
      </w:pPr>
    </w:p>
    <w:p w14:paraId="26F02221" w14:textId="7A50A887" w:rsidR="00171642" w:rsidRDefault="0067794E" w:rsidP="00586CF2">
      <w:pPr>
        <w:jc w:val="both"/>
        <w:rPr>
          <w:rFonts w:ascii="Arial" w:hAnsi="Arial" w:cs="Arial"/>
        </w:rPr>
      </w:pPr>
      <w:r w:rsidRPr="00CC6DA2">
        <w:rPr>
          <w:rFonts w:ascii="Times New Roman" w:hAnsi="Times New Roman"/>
          <w:b/>
          <w:noProof/>
          <w:sz w:val="24"/>
          <w:szCs w:val="24"/>
        </w:rPr>
        <w:drawing>
          <wp:inline distT="0" distB="0" distL="0" distR="0" wp14:anchorId="035E2D72" wp14:editId="146F1C99">
            <wp:extent cx="2577921" cy="2085975"/>
            <wp:effectExtent l="0" t="0" r="0" b="0"/>
            <wp:docPr id="103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4" cstate="print"/>
                    <a:srcRect/>
                    <a:stretch/>
                  </pic:blipFill>
                  <pic:spPr>
                    <a:xfrm>
                      <a:off x="0" y="0"/>
                      <a:ext cx="2610901" cy="2112661"/>
                    </a:xfrm>
                    <a:prstGeom prst="rect">
                      <a:avLst/>
                    </a:prstGeom>
                    <a:ln>
                      <a:noFill/>
                    </a:ln>
                  </pic:spPr>
                </pic:pic>
              </a:graphicData>
            </a:graphic>
          </wp:inline>
        </w:drawing>
      </w:r>
    </w:p>
    <w:p w14:paraId="38E7AB66" w14:textId="2D18B78F" w:rsidR="00171642" w:rsidRDefault="00171642" w:rsidP="00586CF2">
      <w:pPr>
        <w:jc w:val="both"/>
        <w:rPr>
          <w:rFonts w:ascii="Arial" w:hAnsi="Arial" w:cs="Arial"/>
        </w:rPr>
      </w:pPr>
      <w:r>
        <w:rPr>
          <w:rFonts w:ascii="Arial" w:hAnsi="Arial" w:cs="Arial"/>
        </w:rPr>
        <w:t xml:space="preserve">                              (E)</w:t>
      </w:r>
    </w:p>
    <w:p w14:paraId="2AAEB215" w14:textId="77777777" w:rsidR="00D17CBE" w:rsidRDefault="00D17CBE" w:rsidP="00586CF2">
      <w:pPr>
        <w:jc w:val="both"/>
        <w:rPr>
          <w:rFonts w:ascii="Arial" w:hAnsi="Arial" w:cs="Arial"/>
        </w:rPr>
      </w:pPr>
    </w:p>
    <w:p w14:paraId="68B61EF0" w14:textId="24820C62" w:rsidR="00171642" w:rsidRDefault="00171642" w:rsidP="00171642">
      <w:pPr>
        <w:rPr>
          <w:rFonts w:ascii="Arial" w:hAnsi="Arial" w:cs="Arial"/>
        </w:rPr>
      </w:pPr>
      <w:r w:rsidRPr="00171642">
        <w:rPr>
          <w:rFonts w:ascii="Arial" w:hAnsi="Arial" w:cs="Arial"/>
          <w:b/>
        </w:rPr>
        <w:t>Fig 2: Photomicrograph of amygdala of (A) control rats</w:t>
      </w:r>
      <w:r w:rsidRPr="00171642">
        <w:rPr>
          <w:rFonts w:ascii="Arial" w:hAnsi="Arial" w:cs="Arial"/>
        </w:rPr>
        <w:t xml:space="preserve"> showing normal morphology of the three main nuclear groups including the basolateral group (B), </w:t>
      </w:r>
      <w:proofErr w:type="spellStart"/>
      <w:r w:rsidRPr="00171642">
        <w:rPr>
          <w:rFonts w:ascii="Arial" w:hAnsi="Arial" w:cs="Arial"/>
        </w:rPr>
        <w:t>corticomedial</w:t>
      </w:r>
      <w:proofErr w:type="spellEnd"/>
      <w:r w:rsidRPr="00171642">
        <w:rPr>
          <w:rFonts w:ascii="Arial" w:hAnsi="Arial" w:cs="Arial"/>
        </w:rPr>
        <w:t xml:space="preserve"> group (CM) as well as central nucleus (C) with mostly medium-sized neurons. </w:t>
      </w:r>
      <w:r w:rsidRPr="00171642">
        <w:rPr>
          <w:rFonts w:ascii="Arial" w:hAnsi="Arial" w:cs="Arial"/>
          <w:b/>
        </w:rPr>
        <w:t>(B) 5mg/kg of mercury-chloride</w:t>
      </w:r>
      <w:r w:rsidRPr="00171642">
        <w:rPr>
          <w:rFonts w:ascii="Arial" w:hAnsi="Arial" w:cs="Arial"/>
        </w:rPr>
        <w:t xml:space="preserve"> showing vacuolization and necrosis across all nuclear groups; namely the basolateral group (B), </w:t>
      </w:r>
      <w:proofErr w:type="spellStart"/>
      <w:r w:rsidRPr="00171642">
        <w:rPr>
          <w:rFonts w:ascii="Arial" w:hAnsi="Arial" w:cs="Arial"/>
        </w:rPr>
        <w:t>corticomedial</w:t>
      </w:r>
      <w:proofErr w:type="spellEnd"/>
      <w:r w:rsidRPr="00171642">
        <w:rPr>
          <w:rFonts w:ascii="Arial" w:hAnsi="Arial" w:cs="Arial"/>
        </w:rPr>
        <w:t xml:space="preserve"> group (CM) and central nucleus (C). The most affected is the </w:t>
      </w:r>
      <w:proofErr w:type="spellStart"/>
      <w:r w:rsidRPr="00171642">
        <w:rPr>
          <w:rFonts w:ascii="Arial" w:hAnsi="Arial" w:cs="Arial"/>
        </w:rPr>
        <w:t>corticomedial</w:t>
      </w:r>
      <w:proofErr w:type="spellEnd"/>
      <w:r w:rsidRPr="00171642">
        <w:rPr>
          <w:rFonts w:ascii="Arial" w:hAnsi="Arial" w:cs="Arial"/>
        </w:rPr>
        <w:t xml:space="preserve"> (CM) group.</w:t>
      </w:r>
      <w:r w:rsidRPr="00171642">
        <w:rPr>
          <w:rFonts w:ascii="Arial" w:hAnsi="Arial" w:cs="Arial"/>
          <w:b/>
        </w:rPr>
        <w:t xml:space="preserve">  (C) </w:t>
      </w:r>
      <w:r w:rsidRPr="00171642">
        <w:rPr>
          <w:rFonts w:ascii="Arial" w:hAnsi="Arial" w:cs="Arial"/>
          <w:b/>
          <w:bCs/>
        </w:rPr>
        <w:t xml:space="preserve">500mg/kg of </w:t>
      </w:r>
      <w:r w:rsidRPr="00171642">
        <w:rPr>
          <w:rFonts w:ascii="Arial" w:hAnsi="Arial" w:cs="Arial"/>
          <w:b/>
          <w:bCs/>
          <w:i/>
        </w:rPr>
        <w:t xml:space="preserve">Aloe </w:t>
      </w:r>
      <w:proofErr w:type="spellStart"/>
      <w:r w:rsidRPr="00171642">
        <w:rPr>
          <w:rFonts w:ascii="Arial" w:hAnsi="Arial" w:cs="Arial"/>
          <w:b/>
          <w:bCs/>
          <w:i/>
        </w:rPr>
        <w:t>vera</w:t>
      </w:r>
      <w:proofErr w:type="spellEnd"/>
      <w:r w:rsidRPr="00171642">
        <w:rPr>
          <w:rFonts w:ascii="Arial" w:hAnsi="Arial" w:cs="Arial"/>
          <w:b/>
          <w:bCs/>
          <w:i/>
        </w:rPr>
        <w:t xml:space="preserve"> </w:t>
      </w:r>
      <w:r w:rsidRPr="00171642">
        <w:rPr>
          <w:rFonts w:ascii="Arial" w:hAnsi="Arial" w:cs="Arial"/>
        </w:rPr>
        <w:t xml:space="preserve">densely packed with neurons in all nuclear groups; namely the basolateral group (B), </w:t>
      </w:r>
      <w:proofErr w:type="spellStart"/>
      <w:r w:rsidRPr="00171642">
        <w:rPr>
          <w:rFonts w:ascii="Arial" w:hAnsi="Arial" w:cs="Arial"/>
        </w:rPr>
        <w:t>corticomedial</w:t>
      </w:r>
      <w:proofErr w:type="spellEnd"/>
      <w:r w:rsidRPr="00171642">
        <w:rPr>
          <w:rFonts w:ascii="Arial" w:hAnsi="Arial" w:cs="Arial"/>
        </w:rPr>
        <w:t xml:space="preserve"> group (CM), central nucleus (C) and the </w:t>
      </w:r>
      <w:proofErr w:type="spellStart"/>
      <w:r w:rsidRPr="00171642">
        <w:rPr>
          <w:rFonts w:ascii="Arial" w:hAnsi="Arial" w:cs="Arial"/>
        </w:rPr>
        <w:t>corticomedial</w:t>
      </w:r>
      <w:proofErr w:type="spellEnd"/>
      <w:r w:rsidRPr="00171642">
        <w:rPr>
          <w:rFonts w:ascii="Arial" w:hAnsi="Arial" w:cs="Arial"/>
        </w:rPr>
        <w:t xml:space="preserve"> (CM) group.</w:t>
      </w:r>
      <w:r w:rsidRPr="00171642">
        <w:rPr>
          <w:rFonts w:ascii="Arial" w:hAnsi="Arial" w:cs="Arial"/>
          <w:bCs/>
        </w:rPr>
        <w:t xml:space="preserve"> </w:t>
      </w:r>
      <w:r w:rsidRPr="00171642">
        <w:rPr>
          <w:rFonts w:ascii="Arial" w:hAnsi="Arial" w:cs="Arial"/>
          <w:b/>
        </w:rPr>
        <w:t xml:space="preserve">(D) </w:t>
      </w:r>
      <w:r w:rsidRPr="00171642">
        <w:rPr>
          <w:rFonts w:ascii="Arial" w:hAnsi="Arial" w:cs="Arial"/>
          <w:b/>
          <w:bCs/>
        </w:rPr>
        <w:t xml:space="preserve">5mg/kg of mercury-chloride and treated with 250mg/kg of </w:t>
      </w:r>
      <w:r w:rsidRPr="00171642">
        <w:rPr>
          <w:rFonts w:ascii="Arial" w:hAnsi="Arial" w:cs="Arial"/>
          <w:b/>
          <w:bCs/>
          <w:i/>
        </w:rPr>
        <w:t xml:space="preserve">Aloe </w:t>
      </w:r>
      <w:proofErr w:type="spellStart"/>
      <w:r w:rsidRPr="00171642">
        <w:rPr>
          <w:rFonts w:ascii="Arial" w:hAnsi="Arial" w:cs="Arial"/>
          <w:b/>
          <w:bCs/>
          <w:i/>
        </w:rPr>
        <w:t>vera</w:t>
      </w:r>
      <w:proofErr w:type="spellEnd"/>
      <w:r w:rsidRPr="00171642">
        <w:rPr>
          <w:rFonts w:ascii="Arial" w:hAnsi="Arial" w:cs="Arial"/>
          <w:b/>
          <w:bCs/>
        </w:rPr>
        <w:t xml:space="preserve"> extract </w:t>
      </w:r>
      <w:r w:rsidRPr="00171642">
        <w:rPr>
          <w:rFonts w:ascii="Arial" w:hAnsi="Arial" w:cs="Arial"/>
          <w:bCs/>
        </w:rPr>
        <w:t xml:space="preserve">showing </w:t>
      </w:r>
      <w:r w:rsidR="001369A6">
        <w:rPr>
          <w:rFonts w:ascii="Arial" w:hAnsi="Arial" w:cs="Arial"/>
          <w:bCs/>
        </w:rPr>
        <w:t>mild</w:t>
      </w:r>
      <w:r w:rsidRPr="00171642">
        <w:rPr>
          <w:rFonts w:ascii="Arial" w:hAnsi="Arial" w:cs="Arial"/>
          <w:bCs/>
        </w:rPr>
        <w:t xml:space="preserve"> improvement in the density of neurons across all nuclear groups</w:t>
      </w:r>
      <w:r w:rsidRPr="00171642">
        <w:rPr>
          <w:rFonts w:ascii="Arial" w:hAnsi="Arial" w:cs="Arial"/>
        </w:rPr>
        <w:t xml:space="preserve">.  </w:t>
      </w:r>
      <w:r w:rsidRPr="00171642">
        <w:rPr>
          <w:rFonts w:ascii="Arial" w:hAnsi="Arial" w:cs="Arial"/>
          <w:b/>
          <w:bCs/>
        </w:rPr>
        <w:t xml:space="preserve">(E) 5mg/kg of mercury-chloride and treated with 500mg/kg of </w:t>
      </w:r>
      <w:r w:rsidRPr="00171642">
        <w:rPr>
          <w:rFonts w:ascii="Arial" w:hAnsi="Arial" w:cs="Arial"/>
          <w:b/>
          <w:bCs/>
          <w:i/>
        </w:rPr>
        <w:t xml:space="preserve">Aloe </w:t>
      </w:r>
      <w:proofErr w:type="spellStart"/>
      <w:r w:rsidRPr="00171642">
        <w:rPr>
          <w:rFonts w:ascii="Arial" w:hAnsi="Arial" w:cs="Arial"/>
          <w:b/>
          <w:bCs/>
          <w:i/>
        </w:rPr>
        <w:t>vera</w:t>
      </w:r>
      <w:proofErr w:type="spellEnd"/>
      <w:r w:rsidRPr="00171642">
        <w:rPr>
          <w:rFonts w:ascii="Arial" w:hAnsi="Arial" w:cs="Arial"/>
          <w:b/>
          <w:bCs/>
        </w:rPr>
        <w:t xml:space="preserve"> extract</w:t>
      </w:r>
      <w:r w:rsidRPr="00171642">
        <w:rPr>
          <w:rFonts w:ascii="Arial" w:hAnsi="Arial" w:cs="Arial"/>
          <w:bCs/>
        </w:rPr>
        <w:t xml:space="preserve"> showing a moderate improvement in </w:t>
      </w:r>
      <w:r w:rsidRPr="00171642">
        <w:rPr>
          <w:rFonts w:ascii="Arial" w:hAnsi="Arial" w:cs="Arial"/>
        </w:rPr>
        <w:t>the density of all nuclear groups.</w:t>
      </w:r>
    </w:p>
    <w:p w14:paraId="2BC9B35D" w14:textId="3E1F2EF2" w:rsidR="00171642" w:rsidRDefault="00171642" w:rsidP="00171642">
      <w:pPr>
        <w:rPr>
          <w:rFonts w:ascii="Arial" w:hAnsi="Arial" w:cs="Arial"/>
        </w:rPr>
      </w:pPr>
    </w:p>
    <w:p w14:paraId="4D58BC73" w14:textId="77777777" w:rsidR="00171642" w:rsidRPr="00171642" w:rsidRDefault="00171642" w:rsidP="00171642">
      <w:pPr>
        <w:rPr>
          <w:rFonts w:ascii="Arial" w:hAnsi="Arial" w:cs="Arial"/>
          <w:b/>
        </w:rPr>
      </w:pPr>
    </w:p>
    <w:p w14:paraId="4B5ABA5E" w14:textId="06C65246" w:rsidR="00095A41" w:rsidRDefault="00095A41" w:rsidP="00586CF2">
      <w:pPr>
        <w:jc w:val="both"/>
        <w:rPr>
          <w:rFonts w:ascii="Arial" w:hAnsi="Arial" w:cs="Arial"/>
        </w:rPr>
      </w:pPr>
    </w:p>
    <w:p w14:paraId="014F09D2" w14:textId="77233929" w:rsidR="00095A41" w:rsidRDefault="00095A41" w:rsidP="00586CF2">
      <w:pPr>
        <w:jc w:val="both"/>
        <w:rPr>
          <w:rFonts w:ascii="Arial" w:hAnsi="Arial" w:cs="Arial"/>
        </w:rPr>
      </w:pPr>
    </w:p>
    <w:p w14:paraId="48F777CE" w14:textId="2246C650" w:rsidR="00095A41" w:rsidRDefault="00095A41" w:rsidP="00586CF2">
      <w:pPr>
        <w:jc w:val="both"/>
        <w:rPr>
          <w:rFonts w:ascii="Arial" w:hAnsi="Arial" w:cs="Arial"/>
        </w:rPr>
      </w:pPr>
      <w:r>
        <w:rPr>
          <w:rFonts w:ascii="Arial" w:hAnsi="Arial" w:cs="Arial"/>
        </w:rPr>
        <w:lastRenderedPageBreak/>
        <w:t xml:space="preserve">   </w:t>
      </w:r>
      <w:r w:rsidR="0025779C">
        <w:rPr>
          <w:rFonts w:ascii="Arial" w:hAnsi="Arial" w:cs="Arial"/>
          <w:noProof/>
        </w:rPr>
        <w:drawing>
          <wp:inline distT="0" distB="0" distL="0" distR="0" wp14:anchorId="10329FBE" wp14:editId="43845946">
            <wp:extent cx="2381250" cy="20514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406081" cy="2072855"/>
                    </a:xfrm>
                    <a:prstGeom prst="rect">
                      <a:avLst/>
                    </a:prstGeom>
                  </pic:spPr>
                </pic:pic>
              </a:graphicData>
            </a:graphic>
          </wp:inline>
        </w:drawing>
      </w:r>
      <w:r w:rsidR="008A6955">
        <w:rPr>
          <w:rFonts w:ascii="Arial" w:hAnsi="Arial" w:cs="Arial"/>
          <w:noProof/>
        </w:rPr>
        <w:drawing>
          <wp:inline distT="0" distB="0" distL="0" distR="0" wp14:anchorId="21EED0AE" wp14:editId="30DE0836">
            <wp:extent cx="2630805" cy="20476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2647272" cy="2060469"/>
                    </a:xfrm>
                    <a:prstGeom prst="rect">
                      <a:avLst/>
                    </a:prstGeom>
                  </pic:spPr>
                </pic:pic>
              </a:graphicData>
            </a:graphic>
          </wp:inline>
        </w:drawing>
      </w:r>
    </w:p>
    <w:p w14:paraId="341BD511" w14:textId="03A21575" w:rsidR="00095A41" w:rsidRDefault="00826B0C" w:rsidP="00826B0C">
      <w:pPr>
        <w:pStyle w:val="ListParagraph"/>
        <w:numPr>
          <w:ilvl w:val="0"/>
          <w:numId w:val="34"/>
        </w:numPr>
        <w:jc w:val="both"/>
        <w:rPr>
          <w:rFonts w:ascii="Arial" w:hAnsi="Arial" w:cs="Arial"/>
        </w:rPr>
      </w:pPr>
      <w:r>
        <w:rPr>
          <w:rFonts w:ascii="Arial" w:hAnsi="Arial" w:cs="Arial"/>
        </w:rPr>
        <w:t xml:space="preserve">                                                             </w:t>
      </w:r>
      <w:r w:rsidR="008A6955">
        <w:rPr>
          <w:rFonts w:ascii="Arial" w:hAnsi="Arial" w:cs="Arial"/>
        </w:rPr>
        <w:t xml:space="preserve">    </w:t>
      </w:r>
      <w:r>
        <w:rPr>
          <w:rFonts w:ascii="Arial" w:hAnsi="Arial" w:cs="Arial"/>
        </w:rPr>
        <w:t>(B)</w:t>
      </w:r>
    </w:p>
    <w:p w14:paraId="2D1B872A" w14:textId="158C8DEF" w:rsidR="00826B0C" w:rsidRDefault="00DA60B9" w:rsidP="00826B0C">
      <w:pPr>
        <w:jc w:val="both"/>
        <w:rPr>
          <w:rFonts w:ascii="Arial" w:hAnsi="Arial" w:cs="Arial"/>
        </w:rPr>
      </w:pPr>
      <w:r w:rsidRPr="00CC6DA2">
        <w:rPr>
          <w:rFonts w:ascii="Times New Roman" w:hAnsi="Times New Roman"/>
          <w:noProof/>
          <w:sz w:val="24"/>
          <w:szCs w:val="24"/>
        </w:rPr>
        <w:drawing>
          <wp:inline distT="0" distB="0" distL="0" distR="0" wp14:anchorId="4C2DBD99" wp14:editId="56EDBEE2">
            <wp:extent cx="2590800" cy="2257425"/>
            <wp:effectExtent l="0" t="0" r="0" b="0"/>
            <wp:docPr id="103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2939788" cy="2561506"/>
                    </a:xfrm>
                    <a:prstGeom prst="rect">
                      <a:avLst/>
                    </a:prstGeom>
                    <a:ln>
                      <a:noFill/>
                    </a:ln>
                  </pic:spPr>
                </pic:pic>
              </a:graphicData>
            </a:graphic>
          </wp:inline>
        </w:drawing>
      </w:r>
      <w:r w:rsidR="00826B0C" w:rsidRPr="00CC6DA2">
        <w:rPr>
          <w:rFonts w:ascii="Times New Roman" w:hAnsi="Times New Roman"/>
          <w:noProof/>
          <w:sz w:val="24"/>
          <w:szCs w:val="24"/>
        </w:rPr>
        <w:drawing>
          <wp:inline distT="0" distB="0" distL="0" distR="0" wp14:anchorId="09FF19E5" wp14:editId="3F6B7FB6">
            <wp:extent cx="2247900" cy="2219325"/>
            <wp:effectExtent l="0" t="0" r="0" b="0"/>
            <wp:docPr id="103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rotWithShape="1">
                    <a:blip r:embed="rId18" cstate="print"/>
                    <a:srcRect l="3906" r="6453" b="6071"/>
                    <a:stretch/>
                  </pic:blipFill>
                  <pic:spPr bwMode="auto">
                    <a:xfrm>
                      <a:off x="0" y="0"/>
                      <a:ext cx="2264871" cy="2236080"/>
                    </a:xfrm>
                    <a:prstGeom prst="rect">
                      <a:avLst/>
                    </a:prstGeom>
                    <a:ln>
                      <a:noFill/>
                    </a:ln>
                    <a:extLst>
                      <a:ext uri="{53640926-AAD7-44D8-BBD7-CCE9431645EC}">
                        <a14:shadowObscured xmlns:a14="http://schemas.microsoft.com/office/drawing/2010/main"/>
                      </a:ext>
                    </a:extLst>
                  </pic:spPr>
                </pic:pic>
              </a:graphicData>
            </a:graphic>
          </wp:inline>
        </w:drawing>
      </w:r>
    </w:p>
    <w:p w14:paraId="0E6301BF" w14:textId="47504109" w:rsidR="0068150A" w:rsidRPr="00A65354" w:rsidRDefault="00A65354" w:rsidP="00A65354">
      <w:pPr>
        <w:ind w:left="1785"/>
        <w:jc w:val="both"/>
        <w:rPr>
          <w:rFonts w:ascii="Arial" w:hAnsi="Arial" w:cs="Arial"/>
        </w:rPr>
      </w:pPr>
      <w:r>
        <w:rPr>
          <w:rFonts w:ascii="Arial" w:hAnsi="Arial" w:cs="Arial"/>
        </w:rPr>
        <w:t>(C)</w:t>
      </w:r>
      <w:r w:rsidR="0068150A" w:rsidRPr="00A65354">
        <w:rPr>
          <w:rFonts w:ascii="Arial" w:hAnsi="Arial" w:cs="Arial"/>
        </w:rPr>
        <w:t xml:space="preserve">                                                              </w:t>
      </w:r>
      <w:proofErr w:type="gramStart"/>
      <w:r w:rsidR="0068150A" w:rsidRPr="00A65354">
        <w:rPr>
          <w:rFonts w:ascii="Arial" w:hAnsi="Arial" w:cs="Arial"/>
        </w:rPr>
        <w:t xml:space="preserve">   (</w:t>
      </w:r>
      <w:proofErr w:type="gramEnd"/>
      <w:r w:rsidR="0068150A" w:rsidRPr="00A65354">
        <w:rPr>
          <w:rFonts w:ascii="Arial" w:hAnsi="Arial" w:cs="Arial"/>
        </w:rPr>
        <w:t>D)</w:t>
      </w:r>
    </w:p>
    <w:p w14:paraId="5D46A475" w14:textId="77777777" w:rsidR="0068150A" w:rsidRPr="0068150A" w:rsidRDefault="0068150A" w:rsidP="0068150A">
      <w:pPr>
        <w:jc w:val="both"/>
        <w:rPr>
          <w:rFonts w:ascii="Arial" w:hAnsi="Arial" w:cs="Arial"/>
        </w:rPr>
      </w:pPr>
    </w:p>
    <w:p w14:paraId="77DFE634" w14:textId="05092D61" w:rsidR="00826B0C" w:rsidRDefault="0068150A" w:rsidP="00826B0C">
      <w:pPr>
        <w:jc w:val="both"/>
        <w:rPr>
          <w:rFonts w:ascii="Arial" w:hAnsi="Arial" w:cs="Arial"/>
        </w:rPr>
      </w:pPr>
      <w:r w:rsidRPr="00CC6DA2">
        <w:rPr>
          <w:rFonts w:ascii="Times New Roman" w:hAnsi="Times New Roman"/>
          <w:noProof/>
          <w:sz w:val="24"/>
          <w:szCs w:val="24"/>
        </w:rPr>
        <w:drawing>
          <wp:inline distT="0" distB="0" distL="0" distR="0" wp14:anchorId="4F0D372E" wp14:editId="490AB654">
            <wp:extent cx="2902688" cy="2041451"/>
            <wp:effectExtent l="0" t="0" r="0" b="0"/>
            <wp:docPr id="103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2920173" cy="2053748"/>
                    </a:xfrm>
                    <a:prstGeom prst="rect">
                      <a:avLst/>
                    </a:prstGeom>
                    <a:ln>
                      <a:noFill/>
                    </a:ln>
                  </pic:spPr>
                </pic:pic>
              </a:graphicData>
            </a:graphic>
          </wp:inline>
        </w:drawing>
      </w:r>
    </w:p>
    <w:p w14:paraId="4C1EA872" w14:textId="49C72B57" w:rsidR="0068150A" w:rsidRDefault="0068150A" w:rsidP="00826B0C">
      <w:pPr>
        <w:jc w:val="both"/>
        <w:rPr>
          <w:rFonts w:ascii="Arial" w:hAnsi="Arial" w:cs="Arial"/>
        </w:rPr>
      </w:pPr>
      <w:r>
        <w:rPr>
          <w:rFonts w:ascii="Arial" w:hAnsi="Arial" w:cs="Arial"/>
        </w:rPr>
        <w:t xml:space="preserve">                                 (E)</w:t>
      </w:r>
    </w:p>
    <w:p w14:paraId="78D67960" w14:textId="3BCEB98B" w:rsidR="0068150A" w:rsidRDefault="0068150A" w:rsidP="00826B0C">
      <w:pPr>
        <w:jc w:val="both"/>
        <w:rPr>
          <w:rFonts w:ascii="Arial" w:hAnsi="Arial" w:cs="Arial"/>
        </w:rPr>
      </w:pPr>
    </w:p>
    <w:p w14:paraId="34142273" w14:textId="430600DF" w:rsidR="00C23631" w:rsidRPr="00C23631" w:rsidRDefault="00C23631" w:rsidP="00C23631">
      <w:pPr>
        <w:jc w:val="both"/>
        <w:rPr>
          <w:rFonts w:ascii="Arial" w:hAnsi="Arial" w:cs="Arial"/>
        </w:rPr>
      </w:pPr>
      <w:r w:rsidRPr="00C23631">
        <w:rPr>
          <w:rFonts w:ascii="Arial" w:hAnsi="Arial" w:cs="Arial"/>
          <w:b/>
        </w:rPr>
        <w:t xml:space="preserve">Fig 3: Photomicrograph of hippocampus of (A) control rats </w:t>
      </w:r>
      <w:r w:rsidRPr="00C23631">
        <w:rPr>
          <w:rFonts w:ascii="Arial" w:hAnsi="Arial" w:cs="Arial"/>
          <w:bCs/>
        </w:rPr>
        <w:t xml:space="preserve">showing </w:t>
      </w:r>
      <w:r w:rsidRPr="00C23631">
        <w:rPr>
          <w:rFonts w:ascii="Arial" w:hAnsi="Arial" w:cs="Arial"/>
        </w:rPr>
        <w:t xml:space="preserve">the hippocampal formation show the </w:t>
      </w:r>
      <w:proofErr w:type="spellStart"/>
      <w:r w:rsidRPr="00C23631">
        <w:rPr>
          <w:rFonts w:ascii="Arial" w:hAnsi="Arial" w:cs="Arial"/>
        </w:rPr>
        <w:t>Cornu</w:t>
      </w:r>
      <w:proofErr w:type="spellEnd"/>
      <w:r w:rsidRPr="00C23631">
        <w:rPr>
          <w:rFonts w:ascii="Arial" w:hAnsi="Arial" w:cs="Arial"/>
        </w:rPr>
        <w:t xml:space="preserve"> </w:t>
      </w:r>
      <w:proofErr w:type="spellStart"/>
      <w:r w:rsidRPr="00C23631">
        <w:rPr>
          <w:rFonts w:ascii="Arial" w:hAnsi="Arial" w:cs="Arial"/>
        </w:rPr>
        <w:t>Ammnonis</w:t>
      </w:r>
      <w:proofErr w:type="spellEnd"/>
      <w:r w:rsidRPr="00C23631">
        <w:rPr>
          <w:rFonts w:ascii="Arial" w:hAnsi="Arial" w:cs="Arial"/>
        </w:rPr>
        <w:t xml:space="preserve"> </w:t>
      </w:r>
      <w:r w:rsidR="00AD40CD">
        <w:rPr>
          <w:rFonts w:ascii="Arial" w:hAnsi="Arial" w:cs="Arial"/>
        </w:rPr>
        <w:t>1</w:t>
      </w:r>
      <w:r w:rsidRPr="00C23631">
        <w:rPr>
          <w:rFonts w:ascii="Arial" w:hAnsi="Arial" w:cs="Arial"/>
        </w:rPr>
        <w:t>(CA</w:t>
      </w:r>
      <w:r w:rsidR="00AD40CD">
        <w:rPr>
          <w:rFonts w:ascii="Arial" w:hAnsi="Arial" w:cs="Arial"/>
        </w:rPr>
        <w:t>1)</w:t>
      </w:r>
      <w:r w:rsidRPr="00C23631">
        <w:rPr>
          <w:rFonts w:ascii="Arial" w:hAnsi="Arial" w:cs="Arial"/>
        </w:rPr>
        <w:t xml:space="preserve"> with variable cellularity </w:t>
      </w:r>
      <w:r w:rsidR="00B54C4B">
        <w:rPr>
          <w:rFonts w:ascii="Arial" w:hAnsi="Arial" w:cs="Arial"/>
        </w:rPr>
        <w:t xml:space="preserve">and </w:t>
      </w:r>
      <w:r w:rsidRPr="00C23631">
        <w:rPr>
          <w:rFonts w:ascii="Arial" w:hAnsi="Arial" w:cs="Arial"/>
        </w:rPr>
        <w:t>evenly distributed glial cells (GC) and pyramidal cells(P),</w:t>
      </w:r>
      <w:r w:rsidR="005146F4">
        <w:rPr>
          <w:rFonts w:ascii="Arial" w:hAnsi="Arial" w:cs="Arial"/>
        </w:rPr>
        <w:t xml:space="preserve"> </w:t>
      </w:r>
      <w:r w:rsidR="00C36F64">
        <w:rPr>
          <w:rFonts w:ascii="Arial" w:hAnsi="Arial" w:cs="Arial"/>
        </w:rPr>
        <w:t>vacuole(V),</w:t>
      </w:r>
      <w:r w:rsidRPr="00C23631">
        <w:rPr>
          <w:rFonts w:ascii="Arial" w:hAnsi="Arial" w:cs="Arial"/>
        </w:rPr>
        <w:t xml:space="preserve"> all set in a meshwork of neuropils (NP).</w:t>
      </w:r>
      <w:r w:rsidRPr="00C23631">
        <w:rPr>
          <w:rFonts w:ascii="Arial" w:hAnsi="Arial" w:cs="Arial"/>
          <w:b/>
        </w:rPr>
        <w:t xml:space="preserve"> (B) 5mg/kg of mercury-chloride</w:t>
      </w:r>
      <w:r w:rsidRPr="00C23631">
        <w:rPr>
          <w:rFonts w:ascii="Arial" w:hAnsi="Arial" w:cs="Arial"/>
        </w:rPr>
        <w:t xml:space="preserve"> chloride showing necrosis of pyramidal cells with vacuolization</w:t>
      </w:r>
      <w:r w:rsidR="00D51ADB">
        <w:rPr>
          <w:rFonts w:ascii="Arial" w:hAnsi="Arial" w:cs="Arial"/>
        </w:rPr>
        <w:t>.</w:t>
      </w:r>
      <w:r w:rsidRPr="00C23631">
        <w:rPr>
          <w:rFonts w:ascii="Arial" w:hAnsi="Arial" w:cs="Arial"/>
        </w:rPr>
        <w:t xml:space="preserve"> </w:t>
      </w:r>
      <w:r w:rsidRPr="00C23631">
        <w:rPr>
          <w:rFonts w:ascii="Arial" w:hAnsi="Arial" w:cs="Arial"/>
          <w:b/>
        </w:rPr>
        <w:t xml:space="preserve"> (C) </w:t>
      </w:r>
      <w:r w:rsidRPr="00C23631">
        <w:rPr>
          <w:rFonts w:ascii="Arial" w:hAnsi="Arial" w:cs="Arial"/>
          <w:b/>
          <w:bCs/>
        </w:rPr>
        <w:t xml:space="preserve">500mg/kg of </w:t>
      </w:r>
      <w:r w:rsidRPr="00C23631">
        <w:rPr>
          <w:rFonts w:ascii="Arial" w:hAnsi="Arial" w:cs="Arial"/>
          <w:b/>
          <w:bCs/>
          <w:i/>
        </w:rPr>
        <w:t xml:space="preserve">Aloe </w:t>
      </w:r>
      <w:proofErr w:type="spellStart"/>
      <w:r w:rsidRPr="00C23631">
        <w:rPr>
          <w:rFonts w:ascii="Arial" w:hAnsi="Arial" w:cs="Arial"/>
          <w:b/>
          <w:bCs/>
          <w:i/>
        </w:rPr>
        <w:t>vera</w:t>
      </w:r>
      <w:proofErr w:type="spellEnd"/>
      <w:r w:rsidRPr="00C23631">
        <w:rPr>
          <w:rFonts w:ascii="Arial" w:hAnsi="Arial" w:cs="Arial"/>
          <w:bCs/>
        </w:rPr>
        <w:t xml:space="preserve"> </w:t>
      </w:r>
      <w:r w:rsidRPr="00C23631">
        <w:rPr>
          <w:rFonts w:ascii="Arial" w:hAnsi="Arial" w:cs="Arial"/>
        </w:rPr>
        <w:t>showing densely packed pyramidal neurons(P).</w:t>
      </w:r>
      <w:r w:rsidR="00F5482F">
        <w:rPr>
          <w:rFonts w:ascii="Arial" w:hAnsi="Arial" w:cs="Arial"/>
        </w:rPr>
        <w:t xml:space="preserve"> </w:t>
      </w:r>
      <w:r w:rsidRPr="00C23631">
        <w:rPr>
          <w:rFonts w:ascii="Arial" w:hAnsi="Arial" w:cs="Arial"/>
          <w:b/>
        </w:rPr>
        <w:lastRenderedPageBreak/>
        <w:t xml:space="preserve">(D) </w:t>
      </w:r>
      <w:r w:rsidRPr="00C23631">
        <w:rPr>
          <w:rFonts w:ascii="Arial" w:hAnsi="Arial" w:cs="Arial"/>
          <w:b/>
          <w:bCs/>
        </w:rPr>
        <w:t xml:space="preserve">5mg/kg of mercury-chloride and treated with 250mg/kg of </w:t>
      </w:r>
      <w:r w:rsidRPr="00C23631">
        <w:rPr>
          <w:rFonts w:ascii="Arial" w:hAnsi="Arial" w:cs="Arial"/>
          <w:b/>
          <w:bCs/>
          <w:i/>
        </w:rPr>
        <w:t xml:space="preserve">Aloe </w:t>
      </w:r>
      <w:proofErr w:type="spellStart"/>
      <w:r w:rsidRPr="00C23631">
        <w:rPr>
          <w:rFonts w:ascii="Arial" w:hAnsi="Arial" w:cs="Arial"/>
          <w:b/>
          <w:bCs/>
          <w:i/>
        </w:rPr>
        <w:t>vera</w:t>
      </w:r>
      <w:proofErr w:type="spellEnd"/>
      <w:r w:rsidRPr="00C23631">
        <w:rPr>
          <w:rFonts w:ascii="Arial" w:hAnsi="Arial" w:cs="Arial"/>
          <w:b/>
          <w:bCs/>
        </w:rPr>
        <w:t xml:space="preserve"> extract </w:t>
      </w:r>
      <w:r w:rsidRPr="00C23631">
        <w:rPr>
          <w:rFonts w:ascii="Arial" w:hAnsi="Arial" w:cs="Arial"/>
        </w:rPr>
        <w:t xml:space="preserve">showing densely packed pyramidal neurons(P). </w:t>
      </w:r>
      <w:r w:rsidRPr="00C23631">
        <w:rPr>
          <w:rFonts w:ascii="Arial" w:hAnsi="Arial" w:cs="Arial"/>
          <w:b/>
          <w:bCs/>
        </w:rPr>
        <w:t xml:space="preserve">(E) 5mg/kg of mercury-chloride and treated with 500mg/kg of </w:t>
      </w:r>
      <w:r w:rsidRPr="00C23631">
        <w:rPr>
          <w:rFonts w:ascii="Arial" w:hAnsi="Arial" w:cs="Arial"/>
          <w:b/>
          <w:bCs/>
          <w:i/>
        </w:rPr>
        <w:t xml:space="preserve">Aloe </w:t>
      </w:r>
      <w:proofErr w:type="spellStart"/>
      <w:r w:rsidRPr="00C23631">
        <w:rPr>
          <w:rFonts w:ascii="Arial" w:hAnsi="Arial" w:cs="Arial"/>
          <w:b/>
          <w:bCs/>
          <w:i/>
        </w:rPr>
        <w:t>vera</w:t>
      </w:r>
      <w:proofErr w:type="spellEnd"/>
      <w:r w:rsidRPr="00C23631">
        <w:rPr>
          <w:rFonts w:ascii="Arial" w:hAnsi="Arial" w:cs="Arial"/>
          <w:b/>
          <w:bCs/>
        </w:rPr>
        <w:t xml:space="preserve"> extract </w:t>
      </w:r>
      <w:r w:rsidRPr="00C23631">
        <w:rPr>
          <w:rFonts w:ascii="Arial" w:hAnsi="Arial" w:cs="Arial"/>
        </w:rPr>
        <w:t xml:space="preserve">showing </w:t>
      </w:r>
      <w:bookmarkStart w:id="0" w:name="_Hlk150121758"/>
      <w:r w:rsidRPr="00C23631">
        <w:rPr>
          <w:rFonts w:ascii="Arial" w:hAnsi="Arial" w:cs="Arial"/>
        </w:rPr>
        <w:t xml:space="preserve">moderate improvement in cell density </w:t>
      </w:r>
      <w:bookmarkEnd w:id="0"/>
      <w:r w:rsidR="003A0A1B">
        <w:rPr>
          <w:rFonts w:ascii="Arial" w:hAnsi="Arial" w:cs="Arial"/>
        </w:rPr>
        <w:t>and cytoarchitecture.</w:t>
      </w:r>
    </w:p>
    <w:p w14:paraId="04B0DC85" w14:textId="5BE19027" w:rsidR="00C23631" w:rsidRDefault="00C23631" w:rsidP="00826B0C">
      <w:pPr>
        <w:jc w:val="both"/>
        <w:rPr>
          <w:rFonts w:ascii="Arial" w:hAnsi="Arial" w:cs="Arial"/>
        </w:rPr>
      </w:pPr>
    </w:p>
    <w:p w14:paraId="77640B85" w14:textId="492BE9A6" w:rsidR="00C23631" w:rsidRDefault="00C23631" w:rsidP="00826B0C">
      <w:pPr>
        <w:jc w:val="both"/>
        <w:rPr>
          <w:rFonts w:ascii="Arial" w:hAnsi="Arial" w:cs="Arial"/>
        </w:rPr>
      </w:pPr>
    </w:p>
    <w:p w14:paraId="6E31C2BB" w14:textId="3850B383" w:rsidR="002B7524" w:rsidRPr="002B7524" w:rsidRDefault="002B7524" w:rsidP="002B7524">
      <w:pPr>
        <w:jc w:val="both"/>
        <w:rPr>
          <w:rFonts w:ascii="Arial" w:hAnsi="Arial" w:cs="Arial"/>
          <w:b/>
        </w:rPr>
      </w:pPr>
      <w:r w:rsidRPr="002B7524">
        <w:rPr>
          <w:rFonts w:ascii="Arial" w:hAnsi="Arial" w:cs="Arial"/>
          <w:b/>
        </w:rPr>
        <w:t xml:space="preserve">Table </w:t>
      </w:r>
      <w:r w:rsidR="005128B4">
        <w:rPr>
          <w:rFonts w:ascii="Arial" w:hAnsi="Arial" w:cs="Arial"/>
          <w:b/>
        </w:rPr>
        <w:t>3</w:t>
      </w:r>
      <w:r w:rsidRPr="002B7524">
        <w:rPr>
          <w:rFonts w:ascii="Arial" w:hAnsi="Arial" w:cs="Arial"/>
          <w:b/>
        </w:rPr>
        <w:t>:</w:t>
      </w:r>
      <w:r w:rsidRPr="002B7524">
        <w:rPr>
          <w:rFonts w:ascii="Arial" w:hAnsi="Arial" w:cs="Arial"/>
          <w:b/>
        </w:rPr>
        <w:tab/>
        <w:t xml:space="preserve">Binding affinities of </w:t>
      </w:r>
      <w:r w:rsidRPr="002B7524">
        <w:rPr>
          <w:rFonts w:ascii="Arial" w:hAnsi="Arial" w:cs="Arial"/>
          <w:b/>
          <w:i/>
        </w:rPr>
        <w:t xml:space="preserve">Aloe </w:t>
      </w:r>
      <w:proofErr w:type="spellStart"/>
      <w:r w:rsidRPr="002B7524">
        <w:rPr>
          <w:rFonts w:ascii="Arial" w:hAnsi="Arial" w:cs="Arial"/>
          <w:b/>
          <w:i/>
        </w:rPr>
        <w:t>vera</w:t>
      </w:r>
      <w:proofErr w:type="spellEnd"/>
      <w:r w:rsidRPr="002B7524">
        <w:rPr>
          <w:rFonts w:ascii="Arial" w:hAnsi="Arial" w:cs="Arial"/>
          <w:b/>
        </w:rPr>
        <w:t xml:space="preserve"> bioactive compounds with Hippocampus targets (PDB: 1bnd)</w:t>
      </w:r>
    </w:p>
    <w:p w14:paraId="7D6DB07F" w14:textId="77777777" w:rsidR="002B7524" w:rsidRPr="002B7524" w:rsidRDefault="002B7524" w:rsidP="002B7524">
      <w:pPr>
        <w:jc w:val="both"/>
        <w:rPr>
          <w:rFonts w:ascii="Arial" w:hAnsi="Arial" w:cs="Arial"/>
          <w:b/>
        </w:rPr>
      </w:pPr>
    </w:p>
    <w:tbl>
      <w:tblPr>
        <w:tblW w:w="9466" w:type="dxa"/>
        <w:tblBorders>
          <w:top w:val="single" w:sz="4" w:space="0" w:color="auto"/>
          <w:bottom w:val="single" w:sz="4" w:space="0" w:color="auto"/>
        </w:tblBorders>
        <w:tblLook w:val="04A0" w:firstRow="1" w:lastRow="0" w:firstColumn="1" w:lastColumn="0" w:noHBand="0" w:noVBand="1"/>
      </w:tblPr>
      <w:tblGrid>
        <w:gridCol w:w="4354"/>
        <w:gridCol w:w="2477"/>
        <w:gridCol w:w="2635"/>
      </w:tblGrid>
      <w:tr w:rsidR="002B7524" w:rsidRPr="002B7524" w14:paraId="44E665E1" w14:textId="77777777" w:rsidTr="000C3D6F">
        <w:trPr>
          <w:trHeight w:val="294"/>
        </w:trPr>
        <w:tc>
          <w:tcPr>
            <w:tcW w:w="4354" w:type="dxa"/>
            <w:tcBorders>
              <w:top w:val="single" w:sz="4" w:space="0" w:color="auto"/>
              <w:bottom w:val="single" w:sz="4" w:space="0" w:color="auto"/>
            </w:tcBorders>
            <w:noWrap/>
            <w:hideMark/>
          </w:tcPr>
          <w:p w14:paraId="060882FD" w14:textId="77777777" w:rsidR="002B7524" w:rsidRPr="002B7524" w:rsidRDefault="002B7524" w:rsidP="002B7524">
            <w:pPr>
              <w:spacing w:line="480" w:lineRule="auto"/>
              <w:rPr>
                <w:rFonts w:ascii="Arial" w:hAnsi="Arial" w:cs="Arial"/>
                <w:b/>
              </w:rPr>
            </w:pPr>
            <w:r w:rsidRPr="002B7524">
              <w:rPr>
                <w:rFonts w:ascii="Arial" w:hAnsi="Arial" w:cs="Arial"/>
                <w:b/>
              </w:rPr>
              <w:t>Ligands</w:t>
            </w:r>
          </w:p>
        </w:tc>
        <w:tc>
          <w:tcPr>
            <w:tcW w:w="2477" w:type="dxa"/>
            <w:tcBorders>
              <w:top w:val="single" w:sz="4" w:space="0" w:color="auto"/>
              <w:bottom w:val="single" w:sz="4" w:space="0" w:color="auto"/>
            </w:tcBorders>
            <w:noWrap/>
            <w:hideMark/>
          </w:tcPr>
          <w:p w14:paraId="0F95CB8D" w14:textId="77777777" w:rsidR="002B7524" w:rsidRPr="002B7524" w:rsidRDefault="002B7524" w:rsidP="002B7524">
            <w:pPr>
              <w:spacing w:line="480" w:lineRule="auto"/>
              <w:rPr>
                <w:rFonts w:ascii="Arial" w:hAnsi="Arial" w:cs="Arial"/>
                <w:b/>
              </w:rPr>
            </w:pPr>
            <w:r w:rsidRPr="002B7524">
              <w:rPr>
                <w:rFonts w:ascii="Arial" w:hAnsi="Arial" w:cs="Arial"/>
                <w:b/>
              </w:rPr>
              <w:t>PubChem CID</w:t>
            </w:r>
          </w:p>
        </w:tc>
        <w:tc>
          <w:tcPr>
            <w:tcW w:w="2635" w:type="dxa"/>
            <w:tcBorders>
              <w:top w:val="single" w:sz="4" w:space="0" w:color="auto"/>
              <w:bottom w:val="single" w:sz="4" w:space="0" w:color="auto"/>
            </w:tcBorders>
            <w:noWrap/>
            <w:hideMark/>
          </w:tcPr>
          <w:p w14:paraId="00AE9713" w14:textId="77777777" w:rsidR="002B7524" w:rsidRPr="002B7524" w:rsidRDefault="002B7524" w:rsidP="002B7524">
            <w:pPr>
              <w:spacing w:line="480" w:lineRule="auto"/>
              <w:rPr>
                <w:rFonts w:ascii="Arial" w:hAnsi="Arial" w:cs="Arial"/>
                <w:b/>
              </w:rPr>
            </w:pPr>
            <w:r w:rsidRPr="002B7524">
              <w:rPr>
                <w:rFonts w:ascii="Arial" w:hAnsi="Arial" w:cs="Arial"/>
                <w:b/>
              </w:rPr>
              <w:t>Binding Affinity (Kcal/mol)</w:t>
            </w:r>
          </w:p>
        </w:tc>
      </w:tr>
      <w:tr w:rsidR="002B7524" w:rsidRPr="002B7524" w14:paraId="2C2B31DB" w14:textId="77777777" w:rsidTr="000C3D6F">
        <w:trPr>
          <w:trHeight w:val="290"/>
        </w:trPr>
        <w:tc>
          <w:tcPr>
            <w:tcW w:w="4354" w:type="dxa"/>
            <w:tcBorders>
              <w:top w:val="single" w:sz="4" w:space="0" w:color="auto"/>
            </w:tcBorders>
            <w:noWrap/>
            <w:hideMark/>
          </w:tcPr>
          <w:p w14:paraId="55DF487F" w14:textId="77777777" w:rsidR="002B7524" w:rsidRPr="002B7524" w:rsidRDefault="002B7524" w:rsidP="002B7524">
            <w:pPr>
              <w:numPr>
                <w:ilvl w:val="0"/>
                <w:numId w:val="35"/>
              </w:numPr>
              <w:pBdr>
                <w:top w:val="single" w:sz="2" w:space="0" w:color="E5E7EB"/>
                <w:left w:val="single" w:sz="2" w:space="0" w:color="E5E7EB"/>
                <w:bottom w:val="single" w:sz="2" w:space="0" w:color="E5E7EB"/>
                <w:right w:val="single" w:sz="2" w:space="0" w:color="E5E7EB"/>
              </w:pBdr>
              <w:shd w:val="clear" w:color="auto" w:fill="FFFFFF"/>
              <w:spacing w:line="480" w:lineRule="auto"/>
              <w:ind w:left="0"/>
              <w:rPr>
                <w:rFonts w:ascii="Arial" w:hAnsi="Arial" w:cs="Arial"/>
              </w:rPr>
            </w:pPr>
            <w:r w:rsidRPr="002B7524">
              <w:rPr>
                <w:rFonts w:ascii="Arial" w:hAnsi="Arial" w:cs="Arial"/>
              </w:rPr>
              <w:t>Auriculasin</w:t>
            </w:r>
            <w:r w:rsidRPr="002B7524">
              <w:rPr>
                <w:rFonts w:ascii="Arial" w:hAnsi="Arial" w:cs="Arial"/>
                <w:shd w:val="clear" w:color="auto" w:fill="FFFFFF"/>
              </w:rPr>
              <w:t> </w:t>
            </w:r>
          </w:p>
        </w:tc>
        <w:tc>
          <w:tcPr>
            <w:tcW w:w="2477" w:type="dxa"/>
            <w:tcBorders>
              <w:top w:val="single" w:sz="4" w:space="0" w:color="auto"/>
            </w:tcBorders>
            <w:noWrap/>
            <w:hideMark/>
          </w:tcPr>
          <w:p w14:paraId="71ED1AAF" w14:textId="77777777" w:rsidR="002B7524" w:rsidRPr="002B7524" w:rsidRDefault="002B7524" w:rsidP="002B7524">
            <w:pPr>
              <w:spacing w:line="480" w:lineRule="auto"/>
              <w:rPr>
                <w:rFonts w:ascii="Arial" w:hAnsi="Arial" w:cs="Arial"/>
              </w:rPr>
            </w:pPr>
            <w:r w:rsidRPr="002B7524">
              <w:rPr>
                <w:rFonts w:ascii="Arial" w:hAnsi="Arial" w:cs="Arial"/>
              </w:rPr>
              <w:t>5358846</w:t>
            </w:r>
          </w:p>
        </w:tc>
        <w:tc>
          <w:tcPr>
            <w:tcW w:w="2635" w:type="dxa"/>
            <w:tcBorders>
              <w:top w:val="single" w:sz="4" w:space="0" w:color="auto"/>
            </w:tcBorders>
            <w:noWrap/>
            <w:hideMark/>
          </w:tcPr>
          <w:p w14:paraId="302590A7" w14:textId="77777777" w:rsidR="002B7524" w:rsidRPr="002B7524" w:rsidRDefault="002B7524" w:rsidP="002B7524">
            <w:pPr>
              <w:spacing w:line="480" w:lineRule="auto"/>
              <w:rPr>
                <w:rFonts w:ascii="Arial" w:hAnsi="Arial" w:cs="Arial"/>
              </w:rPr>
            </w:pPr>
            <w:r w:rsidRPr="002B7524">
              <w:rPr>
                <w:rFonts w:ascii="Arial" w:hAnsi="Arial" w:cs="Arial"/>
              </w:rPr>
              <w:t>-7.5</w:t>
            </w:r>
          </w:p>
        </w:tc>
      </w:tr>
      <w:tr w:rsidR="002B7524" w:rsidRPr="002B7524" w14:paraId="08AA5B7A" w14:textId="77777777" w:rsidTr="000C3D6F">
        <w:trPr>
          <w:trHeight w:val="263"/>
        </w:trPr>
        <w:tc>
          <w:tcPr>
            <w:tcW w:w="4354" w:type="dxa"/>
            <w:noWrap/>
            <w:hideMark/>
          </w:tcPr>
          <w:p w14:paraId="10247A93" w14:textId="77777777" w:rsidR="002B7524" w:rsidRPr="002B7524" w:rsidRDefault="002B7524" w:rsidP="002B7524">
            <w:pPr>
              <w:pBdr>
                <w:top w:val="single" w:sz="2" w:space="0" w:color="E5E7EB"/>
                <w:left w:val="single" w:sz="2" w:space="0" w:color="E5E7EB"/>
                <w:bottom w:val="single" w:sz="2" w:space="0" w:color="E5E7EB"/>
                <w:right w:val="single" w:sz="2" w:space="0" w:color="E5E7EB"/>
              </w:pBdr>
              <w:shd w:val="clear" w:color="auto" w:fill="FFFFFF"/>
              <w:spacing w:line="480" w:lineRule="auto"/>
              <w:outlineLvl w:val="0"/>
              <w:rPr>
                <w:rFonts w:ascii="Arial" w:hAnsi="Arial" w:cs="Arial"/>
                <w:kern w:val="36"/>
              </w:rPr>
            </w:pPr>
            <w:r w:rsidRPr="002B7524">
              <w:rPr>
                <w:rFonts w:ascii="Arial" w:hAnsi="Arial" w:cs="Arial"/>
                <w:kern w:val="36"/>
              </w:rPr>
              <w:t>Elgonica dimer A</w:t>
            </w:r>
            <w:r w:rsidRPr="002B7524">
              <w:rPr>
                <w:rFonts w:ascii="Arial" w:hAnsi="Arial" w:cs="Arial"/>
                <w:shd w:val="clear" w:color="auto" w:fill="FFFFFF"/>
              </w:rPr>
              <w:t> </w:t>
            </w:r>
          </w:p>
        </w:tc>
        <w:tc>
          <w:tcPr>
            <w:tcW w:w="2477" w:type="dxa"/>
            <w:noWrap/>
            <w:hideMark/>
          </w:tcPr>
          <w:p w14:paraId="627F0EF9" w14:textId="77777777" w:rsidR="002B7524" w:rsidRPr="002B7524" w:rsidRDefault="002B7524" w:rsidP="002B7524">
            <w:pPr>
              <w:spacing w:line="480" w:lineRule="auto"/>
              <w:rPr>
                <w:rFonts w:ascii="Arial" w:hAnsi="Arial" w:cs="Arial"/>
              </w:rPr>
            </w:pPr>
            <w:r w:rsidRPr="002B7524">
              <w:rPr>
                <w:rFonts w:ascii="Arial" w:hAnsi="Arial" w:cs="Arial"/>
              </w:rPr>
              <w:t>21582596</w:t>
            </w:r>
          </w:p>
        </w:tc>
        <w:tc>
          <w:tcPr>
            <w:tcW w:w="2635" w:type="dxa"/>
            <w:noWrap/>
            <w:hideMark/>
          </w:tcPr>
          <w:p w14:paraId="3F6E61CA" w14:textId="77777777" w:rsidR="002B7524" w:rsidRPr="002B7524" w:rsidRDefault="002B7524" w:rsidP="002B7524">
            <w:pPr>
              <w:spacing w:line="480" w:lineRule="auto"/>
              <w:rPr>
                <w:rFonts w:ascii="Arial" w:hAnsi="Arial" w:cs="Arial"/>
              </w:rPr>
            </w:pPr>
            <w:r w:rsidRPr="002B7524">
              <w:rPr>
                <w:rFonts w:ascii="Arial" w:hAnsi="Arial" w:cs="Arial"/>
              </w:rPr>
              <w:t>-7.3</w:t>
            </w:r>
          </w:p>
        </w:tc>
      </w:tr>
      <w:tr w:rsidR="002B7524" w:rsidRPr="002B7524" w14:paraId="77DC1E8A" w14:textId="77777777" w:rsidTr="000C3D6F">
        <w:trPr>
          <w:trHeight w:val="294"/>
        </w:trPr>
        <w:tc>
          <w:tcPr>
            <w:tcW w:w="4354" w:type="dxa"/>
            <w:noWrap/>
            <w:hideMark/>
          </w:tcPr>
          <w:p w14:paraId="0A8409AD" w14:textId="77777777" w:rsidR="002B7524" w:rsidRPr="002B7524" w:rsidRDefault="006C044D" w:rsidP="002B7524">
            <w:pPr>
              <w:spacing w:line="480" w:lineRule="auto"/>
              <w:rPr>
                <w:rFonts w:ascii="Arial" w:hAnsi="Arial" w:cs="Arial"/>
              </w:rPr>
            </w:pPr>
            <w:hyperlink r:id="rId20" w:history="1">
              <w:r w:rsidR="002B7524" w:rsidRPr="002B7524">
                <w:rPr>
                  <w:rStyle w:val="breakword"/>
                  <w:rFonts w:ascii="Arial" w:hAnsi="Arial" w:cs="Arial"/>
                  <w:shd w:val="clear" w:color="auto" w:fill="FFFFFF"/>
                </w:rPr>
                <w:t>Glucomannan</w:t>
              </w:r>
            </w:hyperlink>
          </w:p>
        </w:tc>
        <w:tc>
          <w:tcPr>
            <w:tcW w:w="2477" w:type="dxa"/>
            <w:noWrap/>
            <w:hideMark/>
          </w:tcPr>
          <w:p w14:paraId="0673E7BA" w14:textId="77777777" w:rsidR="002B7524" w:rsidRPr="002B7524" w:rsidRDefault="002B7524" w:rsidP="002B7524">
            <w:pPr>
              <w:spacing w:line="480" w:lineRule="auto"/>
              <w:rPr>
                <w:rFonts w:ascii="Arial" w:hAnsi="Arial" w:cs="Arial"/>
              </w:rPr>
            </w:pPr>
            <w:r w:rsidRPr="002B7524">
              <w:rPr>
                <w:rFonts w:ascii="Arial" w:hAnsi="Arial" w:cs="Arial"/>
              </w:rPr>
              <w:t>24892726</w:t>
            </w:r>
          </w:p>
        </w:tc>
        <w:tc>
          <w:tcPr>
            <w:tcW w:w="2635" w:type="dxa"/>
            <w:noWrap/>
            <w:hideMark/>
          </w:tcPr>
          <w:p w14:paraId="278D6EB0" w14:textId="77777777" w:rsidR="002B7524" w:rsidRPr="002B7524" w:rsidRDefault="002B7524" w:rsidP="002B7524">
            <w:pPr>
              <w:spacing w:line="480" w:lineRule="auto"/>
              <w:rPr>
                <w:rFonts w:ascii="Arial" w:hAnsi="Arial" w:cs="Arial"/>
              </w:rPr>
            </w:pPr>
            <w:r w:rsidRPr="002B7524">
              <w:rPr>
                <w:rFonts w:ascii="Arial" w:hAnsi="Arial" w:cs="Arial"/>
              </w:rPr>
              <w:t>-7.1</w:t>
            </w:r>
          </w:p>
        </w:tc>
      </w:tr>
      <w:tr w:rsidR="002B7524" w:rsidRPr="002B7524" w14:paraId="222EE272" w14:textId="77777777" w:rsidTr="000C3D6F">
        <w:trPr>
          <w:trHeight w:val="294"/>
        </w:trPr>
        <w:tc>
          <w:tcPr>
            <w:tcW w:w="4354" w:type="dxa"/>
            <w:noWrap/>
            <w:hideMark/>
          </w:tcPr>
          <w:p w14:paraId="528C94B5" w14:textId="77777777" w:rsidR="002B7524" w:rsidRPr="002B7524" w:rsidRDefault="006C044D" w:rsidP="002B7524">
            <w:pPr>
              <w:spacing w:line="480" w:lineRule="auto"/>
              <w:rPr>
                <w:rFonts w:ascii="Arial" w:hAnsi="Arial" w:cs="Arial"/>
              </w:rPr>
            </w:pPr>
            <w:hyperlink r:id="rId21" w:history="1">
              <w:r w:rsidR="002B7524" w:rsidRPr="002B7524">
                <w:rPr>
                  <w:rStyle w:val="breakword"/>
                  <w:rFonts w:ascii="Arial" w:hAnsi="Arial" w:cs="Arial"/>
                  <w:shd w:val="clear" w:color="auto" w:fill="FFFFFF"/>
                </w:rPr>
                <w:t>Warangalone</w:t>
              </w:r>
            </w:hyperlink>
          </w:p>
        </w:tc>
        <w:tc>
          <w:tcPr>
            <w:tcW w:w="2477" w:type="dxa"/>
            <w:noWrap/>
            <w:hideMark/>
          </w:tcPr>
          <w:p w14:paraId="7631D844" w14:textId="77777777" w:rsidR="002B7524" w:rsidRPr="002B7524" w:rsidRDefault="002B7524" w:rsidP="002B7524">
            <w:pPr>
              <w:spacing w:line="480" w:lineRule="auto"/>
              <w:rPr>
                <w:rFonts w:ascii="Arial" w:hAnsi="Arial" w:cs="Arial"/>
              </w:rPr>
            </w:pPr>
            <w:r w:rsidRPr="002B7524">
              <w:rPr>
                <w:rFonts w:ascii="Arial" w:hAnsi="Arial" w:cs="Arial"/>
              </w:rPr>
              <w:t>5379679</w:t>
            </w:r>
          </w:p>
        </w:tc>
        <w:tc>
          <w:tcPr>
            <w:tcW w:w="2635" w:type="dxa"/>
            <w:noWrap/>
            <w:hideMark/>
          </w:tcPr>
          <w:p w14:paraId="714293D9" w14:textId="77777777" w:rsidR="002B7524" w:rsidRPr="002B7524" w:rsidRDefault="002B7524" w:rsidP="002B7524">
            <w:pPr>
              <w:spacing w:line="480" w:lineRule="auto"/>
              <w:rPr>
                <w:rFonts w:ascii="Arial" w:hAnsi="Arial" w:cs="Arial"/>
              </w:rPr>
            </w:pPr>
            <w:r w:rsidRPr="002B7524">
              <w:rPr>
                <w:rFonts w:ascii="Arial" w:hAnsi="Arial" w:cs="Arial"/>
              </w:rPr>
              <w:t>-7.1</w:t>
            </w:r>
          </w:p>
        </w:tc>
      </w:tr>
      <w:tr w:rsidR="002B7524" w:rsidRPr="002B7524" w14:paraId="7A2101D4" w14:textId="77777777" w:rsidTr="000C3D6F">
        <w:trPr>
          <w:trHeight w:val="294"/>
        </w:trPr>
        <w:tc>
          <w:tcPr>
            <w:tcW w:w="4354" w:type="dxa"/>
            <w:noWrap/>
            <w:hideMark/>
          </w:tcPr>
          <w:p w14:paraId="7BB1F791" w14:textId="77777777" w:rsidR="002B7524" w:rsidRPr="002B7524" w:rsidRDefault="002B7524" w:rsidP="002B7524">
            <w:pPr>
              <w:spacing w:line="480" w:lineRule="auto"/>
              <w:rPr>
                <w:rFonts w:ascii="Arial" w:hAnsi="Arial" w:cs="Arial"/>
              </w:rPr>
            </w:pPr>
            <w:r w:rsidRPr="002B7524">
              <w:rPr>
                <w:rFonts w:ascii="Arial" w:hAnsi="Arial" w:cs="Arial"/>
              </w:rPr>
              <w:t>Diazepam (Control)</w:t>
            </w:r>
          </w:p>
        </w:tc>
        <w:tc>
          <w:tcPr>
            <w:tcW w:w="2477" w:type="dxa"/>
            <w:noWrap/>
            <w:hideMark/>
          </w:tcPr>
          <w:p w14:paraId="757372CE" w14:textId="77777777" w:rsidR="002B7524" w:rsidRPr="002B7524" w:rsidRDefault="002B7524" w:rsidP="002B7524">
            <w:pPr>
              <w:spacing w:line="480" w:lineRule="auto"/>
              <w:rPr>
                <w:rFonts w:ascii="Arial" w:hAnsi="Arial" w:cs="Arial"/>
              </w:rPr>
            </w:pPr>
            <w:r w:rsidRPr="002B7524">
              <w:rPr>
                <w:rFonts w:ascii="Arial" w:hAnsi="Arial" w:cs="Arial"/>
              </w:rPr>
              <w:t>3016</w:t>
            </w:r>
          </w:p>
        </w:tc>
        <w:tc>
          <w:tcPr>
            <w:tcW w:w="2635" w:type="dxa"/>
            <w:noWrap/>
            <w:hideMark/>
          </w:tcPr>
          <w:p w14:paraId="69082FDC" w14:textId="77777777" w:rsidR="002B7524" w:rsidRPr="002B7524" w:rsidRDefault="002B7524" w:rsidP="002B7524">
            <w:pPr>
              <w:spacing w:line="480" w:lineRule="auto"/>
              <w:rPr>
                <w:rFonts w:ascii="Arial" w:hAnsi="Arial" w:cs="Arial"/>
              </w:rPr>
            </w:pPr>
            <w:r w:rsidRPr="002B7524">
              <w:rPr>
                <w:rFonts w:ascii="Arial" w:hAnsi="Arial" w:cs="Arial"/>
              </w:rPr>
              <w:t>-6.2</w:t>
            </w:r>
          </w:p>
        </w:tc>
      </w:tr>
      <w:tr w:rsidR="002B7524" w:rsidRPr="002B7524" w14:paraId="3B6CC5D9" w14:textId="77777777" w:rsidTr="000C3D6F">
        <w:trPr>
          <w:trHeight w:val="294"/>
        </w:trPr>
        <w:tc>
          <w:tcPr>
            <w:tcW w:w="4354" w:type="dxa"/>
            <w:noWrap/>
            <w:hideMark/>
          </w:tcPr>
          <w:p w14:paraId="5F502C55" w14:textId="77777777" w:rsidR="002B7524" w:rsidRPr="002B7524" w:rsidRDefault="002B7524" w:rsidP="002B7524">
            <w:pPr>
              <w:spacing w:line="480" w:lineRule="auto"/>
              <w:rPr>
                <w:rFonts w:ascii="Arial" w:hAnsi="Arial" w:cs="Arial"/>
              </w:rPr>
            </w:pPr>
            <w:r w:rsidRPr="002B7524">
              <w:rPr>
                <w:rFonts w:ascii="Arial" w:hAnsi="Arial" w:cs="Arial"/>
              </w:rPr>
              <w:t>Fluoxetine (Control)</w:t>
            </w:r>
          </w:p>
        </w:tc>
        <w:tc>
          <w:tcPr>
            <w:tcW w:w="2477" w:type="dxa"/>
            <w:noWrap/>
            <w:hideMark/>
          </w:tcPr>
          <w:p w14:paraId="21C19EB5" w14:textId="77777777" w:rsidR="002B7524" w:rsidRPr="002B7524" w:rsidRDefault="002B7524" w:rsidP="002B7524">
            <w:pPr>
              <w:spacing w:line="480" w:lineRule="auto"/>
              <w:rPr>
                <w:rFonts w:ascii="Arial" w:hAnsi="Arial" w:cs="Arial"/>
              </w:rPr>
            </w:pPr>
            <w:r w:rsidRPr="002B7524">
              <w:rPr>
                <w:rFonts w:ascii="Arial" w:hAnsi="Arial" w:cs="Arial"/>
              </w:rPr>
              <w:t>3386</w:t>
            </w:r>
          </w:p>
        </w:tc>
        <w:tc>
          <w:tcPr>
            <w:tcW w:w="2635" w:type="dxa"/>
            <w:noWrap/>
            <w:hideMark/>
          </w:tcPr>
          <w:p w14:paraId="1BF259D3" w14:textId="77777777" w:rsidR="002B7524" w:rsidRPr="002B7524" w:rsidRDefault="002B7524" w:rsidP="002B7524">
            <w:pPr>
              <w:spacing w:line="480" w:lineRule="auto"/>
              <w:rPr>
                <w:rFonts w:ascii="Arial" w:hAnsi="Arial" w:cs="Arial"/>
              </w:rPr>
            </w:pPr>
            <w:r w:rsidRPr="002B7524">
              <w:rPr>
                <w:rFonts w:ascii="Arial" w:hAnsi="Arial" w:cs="Arial"/>
              </w:rPr>
              <w:t>-5.6</w:t>
            </w:r>
          </w:p>
        </w:tc>
      </w:tr>
      <w:tr w:rsidR="002B7524" w:rsidRPr="002B7524" w14:paraId="057FF4EE" w14:textId="77777777" w:rsidTr="000C3D6F">
        <w:trPr>
          <w:trHeight w:val="294"/>
        </w:trPr>
        <w:tc>
          <w:tcPr>
            <w:tcW w:w="4354" w:type="dxa"/>
            <w:noWrap/>
            <w:hideMark/>
          </w:tcPr>
          <w:p w14:paraId="56EEF9A3" w14:textId="77777777" w:rsidR="002B7524" w:rsidRPr="002B7524" w:rsidRDefault="002B7524" w:rsidP="002B7524">
            <w:pPr>
              <w:spacing w:line="480" w:lineRule="auto"/>
              <w:rPr>
                <w:rFonts w:ascii="Arial" w:hAnsi="Arial" w:cs="Arial"/>
              </w:rPr>
            </w:pPr>
            <w:r w:rsidRPr="002B7524">
              <w:rPr>
                <w:rFonts w:ascii="Arial" w:hAnsi="Arial" w:cs="Arial"/>
              </w:rPr>
              <w:t>Memantine (Control)</w:t>
            </w:r>
          </w:p>
        </w:tc>
        <w:tc>
          <w:tcPr>
            <w:tcW w:w="2477" w:type="dxa"/>
            <w:noWrap/>
            <w:hideMark/>
          </w:tcPr>
          <w:p w14:paraId="28EBB9F5" w14:textId="77777777" w:rsidR="002B7524" w:rsidRPr="002B7524" w:rsidRDefault="002B7524" w:rsidP="002B7524">
            <w:pPr>
              <w:spacing w:line="480" w:lineRule="auto"/>
              <w:rPr>
                <w:rFonts w:ascii="Arial" w:hAnsi="Arial" w:cs="Arial"/>
              </w:rPr>
            </w:pPr>
            <w:r w:rsidRPr="002B7524">
              <w:rPr>
                <w:rFonts w:ascii="Arial" w:hAnsi="Arial" w:cs="Arial"/>
              </w:rPr>
              <w:t>4054</w:t>
            </w:r>
          </w:p>
        </w:tc>
        <w:tc>
          <w:tcPr>
            <w:tcW w:w="2635" w:type="dxa"/>
            <w:noWrap/>
            <w:hideMark/>
          </w:tcPr>
          <w:p w14:paraId="7649BA60" w14:textId="77777777" w:rsidR="002B7524" w:rsidRPr="002B7524" w:rsidRDefault="002B7524" w:rsidP="002B7524">
            <w:pPr>
              <w:spacing w:line="480" w:lineRule="auto"/>
              <w:rPr>
                <w:rFonts w:ascii="Arial" w:hAnsi="Arial" w:cs="Arial"/>
              </w:rPr>
            </w:pPr>
            <w:r w:rsidRPr="002B7524">
              <w:rPr>
                <w:rFonts w:ascii="Arial" w:hAnsi="Arial" w:cs="Arial"/>
              </w:rPr>
              <w:t>-5.1</w:t>
            </w:r>
          </w:p>
        </w:tc>
      </w:tr>
      <w:tr w:rsidR="002B7524" w:rsidRPr="002B7524" w14:paraId="1BF1117F" w14:textId="77777777" w:rsidTr="000C3D6F">
        <w:trPr>
          <w:trHeight w:val="294"/>
        </w:trPr>
        <w:tc>
          <w:tcPr>
            <w:tcW w:w="4354" w:type="dxa"/>
            <w:noWrap/>
            <w:hideMark/>
          </w:tcPr>
          <w:p w14:paraId="18E41246" w14:textId="77777777" w:rsidR="002B7524" w:rsidRPr="002B7524" w:rsidRDefault="002B7524" w:rsidP="002B7524">
            <w:pPr>
              <w:spacing w:line="480" w:lineRule="auto"/>
              <w:rPr>
                <w:rFonts w:ascii="Arial" w:hAnsi="Arial" w:cs="Arial"/>
              </w:rPr>
            </w:pPr>
            <w:r w:rsidRPr="002B7524">
              <w:rPr>
                <w:rFonts w:ascii="Arial" w:hAnsi="Arial" w:cs="Arial"/>
              </w:rPr>
              <w:t xml:space="preserve">N-Acetylcysteine </w:t>
            </w:r>
            <w:proofErr w:type="spellStart"/>
            <w:r w:rsidRPr="002B7524">
              <w:rPr>
                <w:rFonts w:ascii="Arial" w:hAnsi="Arial" w:cs="Arial"/>
              </w:rPr>
              <w:t>lysinate</w:t>
            </w:r>
            <w:proofErr w:type="spellEnd"/>
            <w:r w:rsidRPr="002B7524">
              <w:rPr>
                <w:rFonts w:ascii="Arial" w:hAnsi="Arial" w:cs="Arial"/>
              </w:rPr>
              <w:t xml:space="preserve"> (Control)</w:t>
            </w:r>
          </w:p>
        </w:tc>
        <w:tc>
          <w:tcPr>
            <w:tcW w:w="2477" w:type="dxa"/>
            <w:noWrap/>
            <w:hideMark/>
          </w:tcPr>
          <w:p w14:paraId="009DC9AC" w14:textId="77777777" w:rsidR="002B7524" w:rsidRPr="002B7524" w:rsidRDefault="002B7524" w:rsidP="002B7524">
            <w:pPr>
              <w:spacing w:line="480" w:lineRule="auto"/>
              <w:rPr>
                <w:rFonts w:ascii="Arial" w:hAnsi="Arial" w:cs="Arial"/>
              </w:rPr>
            </w:pPr>
            <w:r w:rsidRPr="002B7524">
              <w:rPr>
                <w:rFonts w:ascii="Arial" w:hAnsi="Arial" w:cs="Arial"/>
              </w:rPr>
              <w:t>9883132</w:t>
            </w:r>
          </w:p>
        </w:tc>
        <w:tc>
          <w:tcPr>
            <w:tcW w:w="2635" w:type="dxa"/>
            <w:noWrap/>
            <w:hideMark/>
          </w:tcPr>
          <w:p w14:paraId="404E6E7A" w14:textId="77777777" w:rsidR="002B7524" w:rsidRPr="002B7524" w:rsidRDefault="002B7524" w:rsidP="002B7524">
            <w:pPr>
              <w:spacing w:line="480" w:lineRule="auto"/>
              <w:rPr>
                <w:rFonts w:ascii="Arial" w:hAnsi="Arial" w:cs="Arial"/>
              </w:rPr>
            </w:pPr>
            <w:r w:rsidRPr="002B7524">
              <w:rPr>
                <w:rFonts w:ascii="Arial" w:hAnsi="Arial" w:cs="Arial"/>
              </w:rPr>
              <w:t>-3.4</w:t>
            </w:r>
          </w:p>
        </w:tc>
      </w:tr>
    </w:tbl>
    <w:p w14:paraId="0A38E58B" w14:textId="77777777" w:rsidR="002B7524" w:rsidRPr="00CC6DA2" w:rsidRDefault="002B7524" w:rsidP="002B7524">
      <w:pPr>
        <w:rPr>
          <w:rFonts w:ascii="Times New Roman" w:hAnsi="Times New Roman"/>
          <w:sz w:val="24"/>
          <w:szCs w:val="24"/>
        </w:rPr>
      </w:pPr>
    </w:p>
    <w:p w14:paraId="34AF6CEE" w14:textId="77777777" w:rsidR="00C23631" w:rsidRPr="00826B0C" w:rsidRDefault="00C23631" w:rsidP="00826B0C">
      <w:pPr>
        <w:jc w:val="both"/>
        <w:rPr>
          <w:rFonts w:ascii="Arial" w:hAnsi="Arial" w:cs="Arial"/>
        </w:rPr>
      </w:pPr>
    </w:p>
    <w:p w14:paraId="6418B9DD" w14:textId="1DE6B570" w:rsidR="009D3404" w:rsidRPr="00101133" w:rsidRDefault="009D3404" w:rsidP="009D3404">
      <w:pPr>
        <w:jc w:val="both"/>
        <w:rPr>
          <w:rFonts w:ascii="Arial" w:hAnsi="Arial" w:cs="Arial"/>
        </w:rPr>
      </w:pPr>
      <w:r>
        <w:rPr>
          <w:noProof/>
        </w:rPr>
        <w:drawing>
          <wp:inline distT="0" distB="0" distL="0" distR="0" wp14:anchorId="0D0F25E0" wp14:editId="62C47CC2">
            <wp:extent cx="5212080" cy="245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2080" cy="2453640"/>
                    </a:xfrm>
                    <a:prstGeom prst="rect">
                      <a:avLst/>
                    </a:prstGeom>
                  </pic:spPr>
                </pic:pic>
              </a:graphicData>
            </a:graphic>
          </wp:inline>
        </w:drawing>
      </w:r>
      <w:r w:rsidRPr="009D3404">
        <w:rPr>
          <w:rFonts w:ascii="Arial" w:hAnsi="Arial" w:cs="Arial"/>
          <w:bCs/>
        </w:rPr>
        <w:t>Fig 4: 2D and 3D binding interactions of Auriculasin with Hippocampus targets (PDB: 1bnd)</w:t>
      </w:r>
    </w:p>
    <w:p w14:paraId="3DB8DB21" w14:textId="77777777" w:rsidR="009D3404" w:rsidRDefault="009D3404" w:rsidP="00586CF2">
      <w:pPr>
        <w:jc w:val="both"/>
        <w:rPr>
          <w:rFonts w:ascii="Arial" w:hAnsi="Arial" w:cs="Arial"/>
        </w:rPr>
      </w:pPr>
    </w:p>
    <w:p w14:paraId="269F2910" w14:textId="04CD04BE" w:rsidR="00095A41" w:rsidRDefault="00095A41" w:rsidP="00586CF2">
      <w:pPr>
        <w:jc w:val="both"/>
        <w:rPr>
          <w:rFonts w:ascii="Arial" w:hAnsi="Arial" w:cs="Arial"/>
        </w:rPr>
      </w:pPr>
    </w:p>
    <w:p w14:paraId="2C05690B" w14:textId="2D1DF733" w:rsidR="00132730" w:rsidRPr="00132730" w:rsidRDefault="00132730" w:rsidP="00132730">
      <w:pPr>
        <w:spacing w:after="160" w:line="259" w:lineRule="auto"/>
        <w:jc w:val="both"/>
        <w:rPr>
          <w:rFonts w:ascii="Arial" w:eastAsia="Calibri" w:hAnsi="Arial" w:cs="Arial"/>
          <w:b/>
        </w:rPr>
      </w:pPr>
      <w:r w:rsidRPr="00132730">
        <w:rPr>
          <w:rFonts w:ascii="Arial" w:eastAsia="Calibri" w:hAnsi="Arial" w:cs="Arial"/>
          <w:b/>
        </w:rPr>
        <w:t xml:space="preserve">Table </w:t>
      </w:r>
      <w:r w:rsidR="005128B4">
        <w:rPr>
          <w:rFonts w:ascii="Arial" w:eastAsia="Calibri" w:hAnsi="Arial" w:cs="Arial"/>
          <w:b/>
        </w:rPr>
        <w:t>4</w:t>
      </w:r>
      <w:r w:rsidRPr="00132730">
        <w:rPr>
          <w:rFonts w:ascii="Arial" w:eastAsia="Calibri" w:hAnsi="Arial" w:cs="Arial"/>
          <w:b/>
        </w:rPr>
        <w:t>:</w:t>
      </w:r>
      <w:r w:rsidRPr="00132730">
        <w:rPr>
          <w:rFonts w:ascii="Arial" w:eastAsia="Calibri" w:hAnsi="Arial" w:cs="Arial"/>
          <w:b/>
        </w:rPr>
        <w:tab/>
        <w:t xml:space="preserve">Binding affinities of </w:t>
      </w:r>
      <w:r w:rsidRPr="00132730">
        <w:rPr>
          <w:rFonts w:ascii="Arial" w:eastAsia="Calibri" w:hAnsi="Arial" w:cs="Arial"/>
          <w:b/>
          <w:i/>
        </w:rPr>
        <w:t xml:space="preserve">Aloe </w:t>
      </w:r>
      <w:proofErr w:type="spellStart"/>
      <w:r w:rsidRPr="00132730">
        <w:rPr>
          <w:rFonts w:ascii="Arial" w:eastAsia="Calibri" w:hAnsi="Arial" w:cs="Arial"/>
          <w:b/>
          <w:i/>
        </w:rPr>
        <w:t>vera</w:t>
      </w:r>
      <w:proofErr w:type="spellEnd"/>
      <w:r w:rsidRPr="00132730">
        <w:rPr>
          <w:rFonts w:ascii="Arial" w:eastAsia="Calibri" w:hAnsi="Arial" w:cs="Arial"/>
          <w:b/>
        </w:rPr>
        <w:t xml:space="preserve"> bioactive compounds with </w:t>
      </w:r>
      <w:r w:rsidRPr="00132730">
        <w:rPr>
          <w:rFonts w:ascii="Arial" w:eastAsia="Calibri" w:hAnsi="Arial" w:cs="Arial"/>
          <w:b/>
          <w:iCs/>
        </w:rPr>
        <w:t>Metallothioneins-1</w:t>
      </w:r>
      <w:r w:rsidRPr="00132730">
        <w:rPr>
          <w:rFonts w:ascii="Arial" w:eastAsia="Calibri" w:hAnsi="Arial" w:cs="Arial"/>
          <w:b/>
        </w:rPr>
        <w:t xml:space="preserve"> target (PDB: 1mhu)</w:t>
      </w:r>
    </w:p>
    <w:tbl>
      <w:tblPr>
        <w:tblW w:w="8455" w:type="dxa"/>
        <w:tblBorders>
          <w:top w:val="single" w:sz="4" w:space="0" w:color="auto"/>
          <w:bottom w:val="single" w:sz="4" w:space="0" w:color="auto"/>
        </w:tblBorders>
        <w:tblLook w:val="04A0" w:firstRow="1" w:lastRow="0" w:firstColumn="1" w:lastColumn="0" w:noHBand="0" w:noVBand="1"/>
      </w:tblPr>
      <w:tblGrid>
        <w:gridCol w:w="3072"/>
        <w:gridCol w:w="2132"/>
        <w:gridCol w:w="3251"/>
      </w:tblGrid>
      <w:tr w:rsidR="00132730" w:rsidRPr="00132730" w14:paraId="69962D8C" w14:textId="77777777" w:rsidTr="009C6973">
        <w:trPr>
          <w:trHeight w:val="278"/>
        </w:trPr>
        <w:tc>
          <w:tcPr>
            <w:tcW w:w="3072" w:type="dxa"/>
            <w:tcBorders>
              <w:top w:val="single" w:sz="4" w:space="0" w:color="auto"/>
              <w:bottom w:val="single" w:sz="4" w:space="0" w:color="auto"/>
            </w:tcBorders>
            <w:noWrap/>
            <w:hideMark/>
          </w:tcPr>
          <w:p w14:paraId="669B9C97" w14:textId="77777777" w:rsidR="00132730" w:rsidRPr="00132730" w:rsidRDefault="00132730" w:rsidP="00132730">
            <w:pPr>
              <w:spacing w:line="480" w:lineRule="auto"/>
              <w:rPr>
                <w:rFonts w:ascii="Arial" w:hAnsi="Arial" w:cs="Arial"/>
                <w:b/>
              </w:rPr>
            </w:pPr>
            <w:r w:rsidRPr="00132730">
              <w:rPr>
                <w:rFonts w:ascii="Arial" w:hAnsi="Arial" w:cs="Arial"/>
                <w:b/>
              </w:rPr>
              <w:lastRenderedPageBreak/>
              <w:t>Ligands</w:t>
            </w:r>
          </w:p>
        </w:tc>
        <w:tc>
          <w:tcPr>
            <w:tcW w:w="2132" w:type="dxa"/>
            <w:tcBorders>
              <w:top w:val="single" w:sz="4" w:space="0" w:color="auto"/>
              <w:bottom w:val="single" w:sz="4" w:space="0" w:color="auto"/>
            </w:tcBorders>
            <w:noWrap/>
            <w:hideMark/>
          </w:tcPr>
          <w:p w14:paraId="7AD345A3" w14:textId="77777777" w:rsidR="00132730" w:rsidRPr="00132730" w:rsidRDefault="00132730" w:rsidP="00132730">
            <w:pPr>
              <w:spacing w:line="480" w:lineRule="auto"/>
              <w:rPr>
                <w:rFonts w:ascii="Arial" w:hAnsi="Arial" w:cs="Arial"/>
                <w:b/>
              </w:rPr>
            </w:pPr>
            <w:r w:rsidRPr="00132730">
              <w:rPr>
                <w:rFonts w:ascii="Arial" w:hAnsi="Arial" w:cs="Arial"/>
                <w:b/>
              </w:rPr>
              <w:t>PubChem CID</w:t>
            </w:r>
          </w:p>
        </w:tc>
        <w:tc>
          <w:tcPr>
            <w:tcW w:w="3251" w:type="dxa"/>
            <w:tcBorders>
              <w:top w:val="single" w:sz="4" w:space="0" w:color="auto"/>
              <w:bottom w:val="single" w:sz="4" w:space="0" w:color="auto"/>
            </w:tcBorders>
            <w:noWrap/>
            <w:hideMark/>
          </w:tcPr>
          <w:p w14:paraId="162376ED" w14:textId="77777777" w:rsidR="00132730" w:rsidRPr="00132730" w:rsidRDefault="00132730" w:rsidP="00132730">
            <w:pPr>
              <w:spacing w:line="480" w:lineRule="auto"/>
              <w:rPr>
                <w:rFonts w:ascii="Arial" w:hAnsi="Arial" w:cs="Arial"/>
                <w:b/>
              </w:rPr>
            </w:pPr>
            <w:r w:rsidRPr="00132730">
              <w:rPr>
                <w:rFonts w:ascii="Arial" w:hAnsi="Arial" w:cs="Arial"/>
                <w:b/>
              </w:rPr>
              <w:t>Binding Affinity (Kcal/mol)</w:t>
            </w:r>
          </w:p>
        </w:tc>
      </w:tr>
      <w:tr w:rsidR="00132730" w:rsidRPr="00132730" w14:paraId="437746CA" w14:textId="77777777" w:rsidTr="009C6973">
        <w:trPr>
          <w:trHeight w:val="224"/>
        </w:trPr>
        <w:tc>
          <w:tcPr>
            <w:tcW w:w="3072" w:type="dxa"/>
            <w:tcBorders>
              <w:top w:val="single" w:sz="4" w:space="0" w:color="auto"/>
            </w:tcBorders>
            <w:noWrap/>
          </w:tcPr>
          <w:p w14:paraId="415E50B1" w14:textId="77777777" w:rsidR="00132730" w:rsidRPr="00132730" w:rsidRDefault="00132730" w:rsidP="00132730">
            <w:pPr>
              <w:autoSpaceDE w:val="0"/>
              <w:autoSpaceDN w:val="0"/>
              <w:adjustRightInd w:val="0"/>
              <w:spacing w:after="160" w:line="480" w:lineRule="auto"/>
              <w:rPr>
                <w:rFonts w:ascii="Arial" w:eastAsia="Calibri" w:hAnsi="Arial" w:cs="Arial"/>
              </w:rPr>
            </w:pPr>
            <w:proofErr w:type="spellStart"/>
            <w:r w:rsidRPr="00132730">
              <w:rPr>
                <w:rFonts w:ascii="Arial" w:eastAsia="Calibri" w:hAnsi="Arial" w:cs="Arial"/>
              </w:rPr>
              <w:t>Deferasirox</w:t>
            </w:r>
            <w:proofErr w:type="spellEnd"/>
            <w:r w:rsidRPr="00132730">
              <w:rPr>
                <w:rFonts w:ascii="Arial" w:eastAsia="Calibri" w:hAnsi="Arial" w:cs="Arial"/>
              </w:rPr>
              <w:t xml:space="preserve"> (Control)</w:t>
            </w:r>
          </w:p>
        </w:tc>
        <w:tc>
          <w:tcPr>
            <w:tcW w:w="2132" w:type="dxa"/>
            <w:tcBorders>
              <w:top w:val="single" w:sz="4" w:space="0" w:color="auto"/>
            </w:tcBorders>
            <w:noWrap/>
          </w:tcPr>
          <w:p w14:paraId="5A4A614D" w14:textId="77777777" w:rsidR="00132730" w:rsidRPr="00132730" w:rsidRDefault="00132730" w:rsidP="00132730">
            <w:pPr>
              <w:autoSpaceDE w:val="0"/>
              <w:autoSpaceDN w:val="0"/>
              <w:adjustRightInd w:val="0"/>
              <w:spacing w:after="160" w:line="480" w:lineRule="auto"/>
              <w:rPr>
                <w:rFonts w:ascii="Arial" w:eastAsia="Calibri" w:hAnsi="Arial" w:cs="Arial"/>
              </w:rPr>
            </w:pPr>
            <w:r w:rsidRPr="00132730">
              <w:rPr>
                <w:rFonts w:ascii="Arial" w:eastAsia="Calibri" w:hAnsi="Arial" w:cs="Arial"/>
              </w:rPr>
              <w:t>214348</w:t>
            </w:r>
          </w:p>
        </w:tc>
        <w:tc>
          <w:tcPr>
            <w:tcW w:w="3251" w:type="dxa"/>
            <w:tcBorders>
              <w:top w:val="single" w:sz="4" w:space="0" w:color="auto"/>
            </w:tcBorders>
            <w:noWrap/>
          </w:tcPr>
          <w:p w14:paraId="7283C05B" w14:textId="77777777" w:rsidR="00132730" w:rsidRPr="00132730" w:rsidRDefault="00132730" w:rsidP="00132730">
            <w:pPr>
              <w:spacing w:after="160" w:line="480" w:lineRule="auto"/>
              <w:rPr>
                <w:rFonts w:ascii="Arial" w:eastAsia="Calibri" w:hAnsi="Arial" w:cs="Arial"/>
              </w:rPr>
            </w:pPr>
            <w:r w:rsidRPr="00132730">
              <w:rPr>
                <w:rFonts w:ascii="Arial" w:eastAsia="Calibri" w:hAnsi="Arial" w:cs="Arial"/>
              </w:rPr>
              <w:t>-5.9</w:t>
            </w:r>
          </w:p>
        </w:tc>
      </w:tr>
      <w:tr w:rsidR="00132730" w:rsidRPr="00132730" w14:paraId="3C28ED62" w14:textId="77777777" w:rsidTr="009C6973">
        <w:trPr>
          <w:trHeight w:val="278"/>
        </w:trPr>
        <w:tc>
          <w:tcPr>
            <w:tcW w:w="3072" w:type="dxa"/>
            <w:noWrap/>
            <w:hideMark/>
          </w:tcPr>
          <w:p w14:paraId="51E3843B" w14:textId="77777777" w:rsidR="00132730" w:rsidRPr="00132730" w:rsidRDefault="006C044D" w:rsidP="00132730">
            <w:pPr>
              <w:spacing w:line="480" w:lineRule="auto"/>
              <w:rPr>
                <w:rFonts w:ascii="Arial" w:hAnsi="Arial" w:cs="Arial"/>
              </w:rPr>
            </w:pPr>
            <w:hyperlink r:id="rId23" w:history="1">
              <w:proofErr w:type="spellStart"/>
              <w:r w:rsidR="00132730" w:rsidRPr="00132730">
                <w:rPr>
                  <w:rFonts w:ascii="Arial" w:eastAsia="Calibri" w:hAnsi="Arial" w:cs="Arial"/>
                  <w:shd w:val="clear" w:color="auto" w:fill="FFFFFF"/>
                </w:rPr>
                <w:t>Pomiferin</w:t>
              </w:r>
              <w:proofErr w:type="spellEnd"/>
            </w:hyperlink>
          </w:p>
        </w:tc>
        <w:tc>
          <w:tcPr>
            <w:tcW w:w="2132" w:type="dxa"/>
            <w:noWrap/>
            <w:hideMark/>
          </w:tcPr>
          <w:p w14:paraId="2054A4E6" w14:textId="77777777" w:rsidR="00132730" w:rsidRPr="00132730" w:rsidRDefault="00132730" w:rsidP="00132730">
            <w:pPr>
              <w:spacing w:line="480" w:lineRule="auto"/>
              <w:rPr>
                <w:rFonts w:ascii="Arial" w:hAnsi="Arial" w:cs="Arial"/>
              </w:rPr>
            </w:pPr>
            <w:r w:rsidRPr="00132730">
              <w:rPr>
                <w:rFonts w:ascii="Arial" w:hAnsi="Arial" w:cs="Arial"/>
              </w:rPr>
              <w:t>4871</w:t>
            </w:r>
          </w:p>
        </w:tc>
        <w:tc>
          <w:tcPr>
            <w:tcW w:w="3251" w:type="dxa"/>
            <w:noWrap/>
            <w:hideMark/>
          </w:tcPr>
          <w:p w14:paraId="6A46E0BF" w14:textId="77777777" w:rsidR="00132730" w:rsidRPr="00132730" w:rsidRDefault="00132730" w:rsidP="00132730">
            <w:pPr>
              <w:spacing w:line="480" w:lineRule="auto"/>
              <w:rPr>
                <w:rFonts w:ascii="Arial" w:hAnsi="Arial" w:cs="Arial"/>
              </w:rPr>
            </w:pPr>
            <w:r w:rsidRPr="00132730">
              <w:rPr>
                <w:rFonts w:ascii="Arial" w:hAnsi="Arial" w:cs="Arial"/>
              </w:rPr>
              <w:t>-5.6</w:t>
            </w:r>
          </w:p>
        </w:tc>
      </w:tr>
      <w:tr w:rsidR="00132730" w:rsidRPr="00132730" w14:paraId="58564B4F" w14:textId="77777777" w:rsidTr="009C6973">
        <w:trPr>
          <w:trHeight w:val="278"/>
        </w:trPr>
        <w:tc>
          <w:tcPr>
            <w:tcW w:w="3072" w:type="dxa"/>
            <w:noWrap/>
            <w:hideMark/>
          </w:tcPr>
          <w:p w14:paraId="092794F5" w14:textId="77777777" w:rsidR="00132730" w:rsidRPr="00132730" w:rsidRDefault="006C044D" w:rsidP="00132730">
            <w:pPr>
              <w:spacing w:line="480" w:lineRule="auto"/>
              <w:rPr>
                <w:rFonts w:ascii="Arial" w:hAnsi="Arial" w:cs="Arial"/>
              </w:rPr>
            </w:pPr>
            <w:hyperlink r:id="rId24" w:history="1">
              <w:proofErr w:type="spellStart"/>
              <w:r w:rsidR="00132730" w:rsidRPr="00132730">
                <w:rPr>
                  <w:rFonts w:ascii="Arial" w:eastAsia="Calibri" w:hAnsi="Arial" w:cs="Arial"/>
                  <w:shd w:val="clear" w:color="auto" w:fill="FFFFFF"/>
                </w:rPr>
                <w:t>Aloesin</w:t>
              </w:r>
              <w:proofErr w:type="spellEnd"/>
            </w:hyperlink>
          </w:p>
        </w:tc>
        <w:tc>
          <w:tcPr>
            <w:tcW w:w="2132" w:type="dxa"/>
            <w:noWrap/>
            <w:hideMark/>
          </w:tcPr>
          <w:p w14:paraId="4E8A3200" w14:textId="77777777" w:rsidR="00132730" w:rsidRPr="00132730" w:rsidRDefault="00132730" w:rsidP="00132730">
            <w:pPr>
              <w:spacing w:line="480" w:lineRule="auto"/>
              <w:rPr>
                <w:rFonts w:ascii="Arial" w:hAnsi="Arial" w:cs="Arial"/>
              </w:rPr>
            </w:pPr>
            <w:r w:rsidRPr="00132730">
              <w:rPr>
                <w:rFonts w:ascii="Arial" w:hAnsi="Arial" w:cs="Arial"/>
              </w:rPr>
              <w:t>160190</w:t>
            </w:r>
          </w:p>
        </w:tc>
        <w:tc>
          <w:tcPr>
            <w:tcW w:w="3251" w:type="dxa"/>
            <w:noWrap/>
            <w:hideMark/>
          </w:tcPr>
          <w:p w14:paraId="26AD1047" w14:textId="77777777" w:rsidR="00132730" w:rsidRPr="00132730" w:rsidRDefault="00132730" w:rsidP="00132730">
            <w:pPr>
              <w:spacing w:line="480" w:lineRule="auto"/>
              <w:rPr>
                <w:rFonts w:ascii="Arial" w:hAnsi="Arial" w:cs="Arial"/>
              </w:rPr>
            </w:pPr>
            <w:r w:rsidRPr="00132730">
              <w:rPr>
                <w:rFonts w:ascii="Arial" w:hAnsi="Arial" w:cs="Arial"/>
              </w:rPr>
              <w:t>-5.4</w:t>
            </w:r>
          </w:p>
        </w:tc>
      </w:tr>
      <w:tr w:rsidR="00132730" w:rsidRPr="00132730" w14:paraId="5FCBD504" w14:textId="77777777" w:rsidTr="009C6973">
        <w:trPr>
          <w:trHeight w:val="278"/>
        </w:trPr>
        <w:tc>
          <w:tcPr>
            <w:tcW w:w="3072" w:type="dxa"/>
            <w:noWrap/>
            <w:hideMark/>
          </w:tcPr>
          <w:p w14:paraId="0193F589" w14:textId="77777777" w:rsidR="00132730" w:rsidRPr="00132730" w:rsidRDefault="006C044D" w:rsidP="00132730">
            <w:pPr>
              <w:spacing w:line="480" w:lineRule="auto"/>
              <w:rPr>
                <w:rFonts w:ascii="Arial" w:hAnsi="Arial" w:cs="Arial"/>
              </w:rPr>
            </w:pPr>
            <w:hyperlink r:id="rId25" w:history="1">
              <w:r w:rsidR="00132730" w:rsidRPr="00132730">
                <w:rPr>
                  <w:rFonts w:ascii="Arial" w:eastAsia="Calibri" w:hAnsi="Arial" w:cs="Arial"/>
                  <w:shd w:val="clear" w:color="auto" w:fill="FFFFFF"/>
                </w:rPr>
                <w:t>Hecogenin</w:t>
              </w:r>
            </w:hyperlink>
          </w:p>
        </w:tc>
        <w:tc>
          <w:tcPr>
            <w:tcW w:w="2132" w:type="dxa"/>
            <w:noWrap/>
            <w:hideMark/>
          </w:tcPr>
          <w:p w14:paraId="243F4876" w14:textId="77777777" w:rsidR="00132730" w:rsidRPr="00132730" w:rsidRDefault="00132730" w:rsidP="00132730">
            <w:pPr>
              <w:spacing w:line="480" w:lineRule="auto"/>
              <w:rPr>
                <w:rFonts w:ascii="Arial" w:hAnsi="Arial" w:cs="Arial"/>
              </w:rPr>
            </w:pPr>
            <w:r w:rsidRPr="00132730">
              <w:rPr>
                <w:rFonts w:ascii="Arial" w:hAnsi="Arial" w:cs="Arial"/>
              </w:rPr>
              <w:t>91453</w:t>
            </w:r>
          </w:p>
        </w:tc>
        <w:tc>
          <w:tcPr>
            <w:tcW w:w="3251" w:type="dxa"/>
            <w:noWrap/>
            <w:hideMark/>
          </w:tcPr>
          <w:p w14:paraId="2ACB997B" w14:textId="77777777" w:rsidR="00132730" w:rsidRPr="00132730" w:rsidRDefault="00132730" w:rsidP="00132730">
            <w:pPr>
              <w:spacing w:line="480" w:lineRule="auto"/>
              <w:rPr>
                <w:rFonts w:ascii="Arial" w:hAnsi="Arial" w:cs="Arial"/>
              </w:rPr>
            </w:pPr>
            <w:r w:rsidRPr="00132730">
              <w:rPr>
                <w:rFonts w:ascii="Arial" w:hAnsi="Arial" w:cs="Arial"/>
              </w:rPr>
              <w:t>-5.3</w:t>
            </w:r>
          </w:p>
        </w:tc>
      </w:tr>
      <w:tr w:rsidR="00132730" w:rsidRPr="00132730" w14:paraId="2678CBAA" w14:textId="77777777" w:rsidTr="009C6973">
        <w:trPr>
          <w:trHeight w:val="278"/>
        </w:trPr>
        <w:tc>
          <w:tcPr>
            <w:tcW w:w="3072" w:type="dxa"/>
            <w:noWrap/>
            <w:hideMark/>
          </w:tcPr>
          <w:p w14:paraId="29B7EE08" w14:textId="77777777" w:rsidR="00132730" w:rsidRPr="00132730" w:rsidRDefault="006C044D" w:rsidP="00132730">
            <w:pPr>
              <w:spacing w:line="480" w:lineRule="auto"/>
              <w:rPr>
                <w:rFonts w:ascii="Arial" w:hAnsi="Arial" w:cs="Arial"/>
              </w:rPr>
            </w:pPr>
            <w:hyperlink r:id="rId26" w:history="1">
              <w:proofErr w:type="spellStart"/>
              <w:r w:rsidR="00132730" w:rsidRPr="00132730">
                <w:rPr>
                  <w:rFonts w:ascii="Arial" w:eastAsia="Calibri" w:hAnsi="Arial" w:cs="Arial"/>
                  <w:shd w:val="clear" w:color="auto" w:fill="FFFFFF"/>
                </w:rPr>
                <w:t>Osajin</w:t>
              </w:r>
              <w:proofErr w:type="spellEnd"/>
            </w:hyperlink>
          </w:p>
        </w:tc>
        <w:tc>
          <w:tcPr>
            <w:tcW w:w="2132" w:type="dxa"/>
            <w:noWrap/>
            <w:hideMark/>
          </w:tcPr>
          <w:p w14:paraId="10337689" w14:textId="77777777" w:rsidR="00132730" w:rsidRPr="00132730" w:rsidRDefault="00132730" w:rsidP="00132730">
            <w:pPr>
              <w:spacing w:line="480" w:lineRule="auto"/>
              <w:rPr>
                <w:rFonts w:ascii="Arial" w:hAnsi="Arial" w:cs="Arial"/>
              </w:rPr>
            </w:pPr>
            <w:r w:rsidRPr="00132730">
              <w:rPr>
                <w:rFonts w:ascii="Arial" w:hAnsi="Arial" w:cs="Arial"/>
              </w:rPr>
              <w:t>95168</w:t>
            </w:r>
          </w:p>
        </w:tc>
        <w:tc>
          <w:tcPr>
            <w:tcW w:w="3251" w:type="dxa"/>
            <w:noWrap/>
            <w:hideMark/>
          </w:tcPr>
          <w:p w14:paraId="21572024" w14:textId="77777777" w:rsidR="00132730" w:rsidRPr="00132730" w:rsidRDefault="00132730" w:rsidP="00132730">
            <w:pPr>
              <w:spacing w:line="480" w:lineRule="auto"/>
              <w:rPr>
                <w:rFonts w:ascii="Arial" w:hAnsi="Arial" w:cs="Arial"/>
              </w:rPr>
            </w:pPr>
            <w:r w:rsidRPr="00132730">
              <w:rPr>
                <w:rFonts w:ascii="Arial" w:hAnsi="Arial" w:cs="Arial"/>
              </w:rPr>
              <w:t>-5.2</w:t>
            </w:r>
          </w:p>
        </w:tc>
      </w:tr>
      <w:tr w:rsidR="00132730" w:rsidRPr="00132730" w14:paraId="5E1ABAB9" w14:textId="77777777" w:rsidTr="009C6973">
        <w:trPr>
          <w:trHeight w:val="278"/>
        </w:trPr>
        <w:tc>
          <w:tcPr>
            <w:tcW w:w="3072" w:type="dxa"/>
            <w:noWrap/>
            <w:hideMark/>
          </w:tcPr>
          <w:p w14:paraId="0329F049" w14:textId="77777777" w:rsidR="00132730" w:rsidRPr="00132730" w:rsidRDefault="006C044D" w:rsidP="00132730">
            <w:pPr>
              <w:spacing w:line="480" w:lineRule="auto"/>
              <w:rPr>
                <w:rFonts w:ascii="Arial" w:hAnsi="Arial" w:cs="Arial"/>
              </w:rPr>
            </w:pPr>
            <w:hyperlink r:id="rId27" w:history="1">
              <w:r w:rsidR="00132730" w:rsidRPr="00132730">
                <w:rPr>
                  <w:rFonts w:ascii="Arial" w:eastAsia="Calibri" w:hAnsi="Arial" w:cs="Arial"/>
                  <w:shd w:val="clear" w:color="auto" w:fill="FFFFFF"/>
                </w:rPr>
                <w:t>7-Hydroxyaloin B</w:t>
              </w:r>
            </w:hyperlink>
          </w:p>
        </w:tc>
        <w:tc>
          <w:tcPr>
            <w:tcW w:w="2132" w:type="dxa"/>
            <w:noWrap/>
            <w:hideMark/>
          </w:tcPr>
          <w:p w14:paraId="7AF3C47B" w14:textId="77777777" w:rsidR="00132730" w:rsidRPr="00132730" w:rsidRDefault="00132730" w:rsidP="00132730">
            <w:pPr>
              <w:spacing w:line="480" w:lineRule="auto"/>
              <w:rPr>
                <w:rFonts w:ascii="Arial" w:hAnsi="Arial" w:cs="Arial"/>
              </w:rPr>
            </w:pPr>
            <w:r w:rsidRPr="00132730">
              <w:rPr>
                <w:rFonts w:ascii="Arial" w:hAnsi="Arial" w:cs="Arial"/>
              </w:rPr>
              <w:t>158096</w:t>
            </w:r>
          </w:p>
        </w:tc>
        <w:tc>
          <w:tcPr>
            <w:tcW w:w="3251" w:type="dxa"/>
            <w:noWrap/>
            <w:hideMark/>
          </w:tcPr>
          <w:p w14:paraId="74C5AA14" w14:textId="77777777" w:rsidR="00132730" w:rsidRPr="00132730" w:rsidRDefault="00132730" w:rsidP="00132730">
            <w:pPr>
              <w:spacing w:line="480" w:lineRule="auto"/>
              <w:rPr>
                <w:rFonts w:ascii="Arial" w:hAnsi="Arial" w:cs="Arial"/>
              </w:rPr>
            </w:pPr>
            <w:r w:rsidRPr="00132730">
              <w:rPr>
                <w:rFonts w:ascii="Arial" w:hAnsi="Arial" w:cs="Arial"/>
              </w:rPr>
              <w:t>-5.1</w:t>
            </w:r>
          </w:p>
        </w:tc>
      </w:tr>
      <w:tr w:rsidR="00132730" w:rsidRPr="00132730" w14:paraId="11C422AA" w14:textId="77777777" w:rsidTr="009C6973">
        <w:trPr>
          <w:trHeight w:val="278"/>
        </w:trPr>
        <w:tc>
          <w:tcPr>
            <w:tcW w:w="3072" w:type="dxa"/>
            <w:noWrap/>
          </w:tcPr>
          <w:p w14:paraId="427A35FB" w14:textId="77777777" w:rsidR="00132730" w:rsidRPr="00132730" w:rsidRDefault="00132730" w:rsidP="00132730">
            <w:pPr>
              <w:autoSpaceDE w:val="0"/>
              <w:autoSpaceDN w:val="0"/>
              <w:adjustRightInd w:val="0"/>
              <w:spacing w:after="160" w:line="480" w:lineRule="auto"/>
              <w:rPr>
                <w:rFonts w:ascii="Arial" w:eastAsia="Calibri" w:hAnsi="Arial" w:cs="Arial"/>
              </w:rPr>
            </w:pPr>
            <w:r w:rsidRPr="00132730">
              <w:rPr>
                <w:rFonts w:ascii="Arial" w:eastAsia="Calibri" w:hAnsi="Arial" w:cs="Arial"/>
              </w:rPr>
              <w:t>Deferoxamine (Control)</w:t>
            </w:r>
          </w:p>
        </w:tc>
        <w:tc>
          <w:tcPr>
            <w:tcW w:w="2132" w:type="dxa"/>
            <w:noWrap/>
          </w:tcPr>
          <w:p w14:paraId="6575B1CD" w14:textId="77777777" w:rsidR="00132730" w:rsidRPr="00132730" w:rsidRDefault="00132730" w:rsidP="00132730">
            <w:pPr>
              <w:autoSpaceDE w:val="0"/>
              <w:autoSpaceDN w:val="0"/>
              <w:adjustRightInd w:val="0"/>
              <w:spacing w:after="160" w:line="480" w:lineRule="auto"/>
              <w:rPr>
                <w:rFonts w:ascii="Arial" w:eastAsia="Calibri" w:hAnsi="Arial" w:cs="Arial"/>
              </w:rPr>
            </w:pPr>
            <w:r w:rsidRPr="00132730">
              <w:rPr>
                <w:rFonts w:ascii="Arial" w:eastAsia="Calibri" w:hAnsi="Arial" w:cs="Arial"/>
              </w:rPr>
              <w:t>2973</w:t>
            </w:r>
          </w:p>
        </w:tc>
        <w:tc>
          <w:tcPr>
            <w:tcW w:w="3251" w:type="dxa"/>
            <w:noWrap/>
          </w:tcPr>
          <w:p w14:paraId="6F32FA95" w14:textId="77777777" w:rsidR="00132730" w:rsidRPr="00132730" w:rsidRDefault="00132730" w:rsidP="00132730">
            <w:pPr>
              <w:spacing w:after="160" w:line="480" w:lineRule="auto"/>
              <w:rPr>
                <w:rFonts w:ascii="Arial" w:eastAsia="Calibri" w:hAnsi="Arial" w:cs="Arial"/>
              </w:rPr>
            </w:pPr>
            <w:r w:rsidRPr="00132730">
              <w:rPr>
                <w:rFonts w:ascii="Arial" w:eastAsia="Calibri" w:hAnsi="Arial" w:cs="Arial"/>
              </w:rPr>
              <w:t>-3.9</w:t>
            </w:r>
          </w:p>
        </w:tc>
      </w:tr>
    </w:tbl>
    <w:p w14:paraId="2C72830A" w14:textId="77777777" w:rsidR="00132730" w:rsidRPr="00132730" w:rsidRDefault="00132730" w:rsidP="00132730">
      <w:pPr>
        <w:spacing w:after="160" w:line="259" w:lineRule="auto"/>
        <w:rPr>
          <w:rFonts w:ascii="Arial" w:eastAsia="Calibri" w:hAnsi="Arial" w:cs="Arial"/>
        </w:rPr>
      </w:pPr>
    </w:p>
    <w:p w14:paraId="483B9CFA" w14:textId="530AC939" w:rsidR="00095A41" w:rsidRDefault="002E135D" w:rsidP="00586CF2">
      <w:pPr>
        <w:jc w:val="both"/>
        <w:rPr>
          <w:rFonts w:ascii="Arial" w:hAnsi="Arial" w:cs="Arial"/>
        </w:rPr>
      </w:pPr>
      <w:r>
        <w:rPr>
          <w:noProof/>
        </w:rPr>
        <w:drawing>
          <wp:inline distT="0" distB="0" distL="0" distR="0" wp14:anchorId="5FD66B7E" wp14:editId="0A58169F">
            <wp:extent cx="5667375"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7375" cy="2686050"/>
                    </a:xfrm>
                    <a:prstGeom prst="rect">
                      <a:avLst/>
                    </a:prstGeom>
                  </pic:spPr>
                </pic:pic>
              </a:graphicData>
            </a:graphic>
          </wp:inline>
        </w:drawing>
      </w:r>
    </w:p>
    <w:p w14:paraId="15D717EA" w14:textId="1D256E57" w:rsidR="00095A41" w:rsidRDefault="00095A41" w:rsidP="00586CF2">
      <w:pPr>
        <w:jc w:val="both"/>
        <w:rPr>
          <w:rFonts w:ascii="Arial" w:hAnsi="Arial" w:cs="Arial"/>
        </w:rPr>
      </w:pPr>
    </w:p>
    <w:p w14:paraId="4215EFE1" w14:textId="77777777" w:rsidR="00BD2FEF" w:rsidRPr="00BD2FEF" w:rsidRDefault="00BD2FEF" w:rsidP="00BD2FEF">
      <w:pPr>
        <w:jc w:val="both"/>
        <w:rPr>
          <w:rFonts w:ascii="Arial" w:hAnsi="Arial" w:cs="Arial"/>
          <w:bCs/>
        </w:rPr>
      </w:pPr>
      <w:r w:rsidRPr="00BD2FEF">
        <w:rPr>
          <w:rFonts w:ascii="Arial" w:hAnsi="Arial" w:cs="Arial"/>
          <w:bCs/>
        </w:rPr>
        <w:t xml:space="preserve">Fig 5: 2D and 3D binding interactions of </w:t>
      </w:r>
      <w:hyperlink r:id="rId29" w:history="1">
        <w:proofErr w:type="spellStart"/>
        <w:r w:rsidRPr="00BD2FEF">
          <w:rPr>
            <w:rStyle w:val="breakword"/>
            <w:rFonts w:ascii="Arial" w:hAnsi="Arial" w:cs="Arial"/>
            <w:bCs/>
            <w:shd w:val="clear" w:color="auto" w:fill="FFFFFF"/>
          </w:rPr>
          <w:t>Pomiferin</w:t>
        </w:r>
        <w:proofErr w:type="spellEnd"/>
      </w:hyperlink>
      <w:r w:rsidRPr="00BD2FEF">
        <w:rPr>
          <w:rFonts w:ascii="Arial" w:hAnsi="Arial" w:cs="Arial"/>
          <w:bCs/>
        </w:rPr>
        <w:t xml:space="preserve"> with </w:t>
      </w:r>
      <w:r w:rsidRPr="00BD2FEF">
        <w:rPr>
          <w:rFonts w:ascii="Arial" w:hAnsi="Arial" w:cs="Arial"/>
          <w:bCs/>
          <w:iCs/>
        </w:rPr>
        <w:t>Metallothioneins-1</w:t>
      </w:r>
      <w:r w:rsidRPr="00BD2FEF">
        <w:rPr>
          <w:rFonts w:ascii="Arial" w:hAnsi="Arial" w:cs="Arial"/>
          <w:bCs/>
        </w:rPr>
        <w:t xml:space="preserve"> target (PDB: 1mhu)</w:t>
      </w:r>
    </w:p>
    <w:p w14:paraId="4006B0AF" w14:textId="22F54957" w:rsidR="00095A41" w:rsidRDefault="00095A41" w:rsidP="00586CF2">
      <w:pPr>
        <w:jc w:val="both"/>
        <w:rPr>
          <w:rFonts w:ascii="Arial" w:hAnsi="Arial" w:cs="Arial"/>
        </w:rPr>
      </w:pPr>
    </w:p>
    <w:p w14:paraId="370B5963" w14:textId="77777777" w:rsidR="00BD2FEF" w:rsidRDefault="00BD2FEF" w:rsidP="00586CF2">
      <w:pPr>
        <w:jc w:val="both"/>
        <w:rPr>
          <w:rFonts w:ascii="Arial" w:hAnsi="Arial" w:cs="Arial"/>
        </w:rPr>
      </w:pPr>
    </w:p>
    <w:p w14:paraId="21B0E6E8" w14:textId="27F330CA" w:rsidR="00095A41" w:rsidRDefault="00095A41" w:rsidP="00586CF2">
      <w:pPr>
        <w:jc w:val="both"/>
        <w:rPr>
          <w:rFonts w:ascii="Arial" w:hAnsi="Arial" w:cs="Arial"/>
        </w:rPr>
      </w:pPr>
    </w:p>
    <w:p w14:paraId="04A6A891" w14:textId="4F2BB107" w:rsidR="00BD2FEF" w:rsidRPr="00BD2FEF" w:rsidRDefault="00BD2FEF" w:rsidP="00BD2FEF">
      <w:pPr>
        <w:spacing w:after="160" w:line="259" w:lineRule="auto"/>
        <w:jc w:val="both"/>
        <w:rPr>
          <w:rFonts w:ascii="Arial" w:eastAsia="Calibri" w:hAnsi="Arial" w:cs="Arial"/>
          <w:b/>
        </w:rPr>
      </w:pPr>
      <w:r w:rsidRPr="00BD2FEF">
        <w:rPr>
          <w:rFonts w:ascii="Arial" w:eastAsia="Calibri" w:hAnsi="Arial" w:cs="Arial"/>
          <w:b/>
        </w:rPr>
        <w:t xml:space="preserve">Table </w:t>
      </w:r>
      <w:r w:rsidR="005128B4">
        <w:rPr>
          <w:rFonts w:ascii="Arial" w:eastAsia="Calibri" w:hAnsi="Arial" w:cs="Arial"/>
          <w:b/>
        </w:rPr>
        <w:t>5.</w:t>
      </w:r>
      <w:r w:rsidRPr="00BD2FEF">
        <w:rPr>
          <w:rFonts w:ascii="Arial" w:eastAsia="Calibri" w:hAnsi="Arial" w:cs="Arial"/>
          <w:b/>
        </w:rPr>
        <w:tab/>
        <w:t xml:space="preserve">Binding affinities of </w:t>
      </w:r>
      <w:r w:rsidRPr="00BD2FEF">
        <w:rPr>
          <w:rFonts w:ascii="Arial" w:eastAsia="Calibri" w:hAnsi="Arial" w:cs="Arial"/>
          <w:b/>
          <w:i/>
        </w:rPr>
        <w:t xml:space="preserve">Aloe </w:t>
      </w:r>
      <w:proofErr w:type="spellStart"/>
      <w:r w:rsidRPr="00BD2FEF">
        <w:rPr>
          <w:rFonts w:ascii="Arial" w:eastAsia="Calibri" w:hAnsi="Arial" w:cs="Arial"/>
          <w:b/>
          <w:i/>
        </w:rPr>
        <w:t>vera</w:t>
      </w:r>
      <w:proofErr w:type="spellEnd"/>
      <w:r w:rsidRPr="00BD2FEF">
        <w:rPr>
          <w:rFonts w:ascii="Arial" w:eastAsia="Calibri" w:hAnsi="Arial" w:cs="Arial"/>
          <w:b/>
        </w:rPr>
        <w:t xml:space="preserve"> bioactive compounds with Amygdala target (PDB: 1m2z)</w:t>
      </w:r>
    </w:p>
    <w:tbl>
      <w:tblPr>
        <w:tblW w:w="9445" w:type="dxa"/>
        <w:tblBorders>
          <w:top w:val="single" w:sz="4" w:space="0" w:color="auto"/>
          <w:bottom w:val="single" w:sz="4" w:space="0" w:color="auto"/>
        </w:tblBorders>
        <w:tblLook w:val="04A0" w:firstRow="1" w:lastRow="0" w:firstColumn="1" w:lastColumn="0" w:noHBand="0" w:noVBand="1"/>
      </w:tblPr>
      <w:tblGrid>
        <w:gridCol w:w="4135"/>
        <w:gridCol w:w="2160"/>
        <w:gridCol w:w="3150"/>
      </w:tblGrid>
      <w:tr w:rsidR="00BD2FEF" w:rsidRPr="00BD2FEF" w14:paraId="2A6B00C7" w14:textId="77777777" w:rsidTr="009C6973">
        <w:trPr>
          <w:trHeight w:val="300"/>
        </w:trPr>
        <w:tc>
          <w:tcPr>
            <w:tcW w:w="4135" w:type="dxa"/>
            <w:tcBorders>
              <w:top w:val="single" w:sz="4" w:space="0" w:color="auto"/>
              <w:bottom w:val="single" w:sz="4" w:space="0" w:color="auto"/>
            </w:tcBorders>
            <w:noWrap/>
            <w:hideMark/>
          </w:tcPr>
          <w:p w14:paraId="089D8165" w14:textId="77777777" w:rsidR="00BD2FEF" w:rsidRPr="00BD2FEF" w:rsidRDefault="00BD2FEF" w:rsidP="00BD2FEF">
            <w:pPr>
              <w:spacing w:line="480" w:lineRule="auto"/>
              <w:rPr>
                <w:rFonts w:ascii="Arial" w:hAnsi="Arial" w:cs="Arial"/>
                <w:b/>
              </w:rPr>
            </w:pPr>
            <w:r w:rsidRPr="00BD2FEF">
              <w:rPr>
                <w:rFonts w:ascii="Arial" w:hAnsi="Arial" w:cs="Arial"/>
                <w:b/>
              </w:rPr>
              <w:t>Ligands</w:t>
            </w:r>
          </w:p>
        </w:tc>
        <w:tc>
          <w:tcPr>
            <w:tcW w:w="2160" w:type="dxa"/>
            <w:tcBorders>
              <w:top w:val="single" w:sz="4" w:space="0" w:color="auto"/>
              <w:bottom w:val="single" w:sz="4" w:space="0" w:color="auto"/>
            </w:tcBorders>
            <w:noWrap/>
            <w:hideMark/>
          </w:tcPr>
          <w:p w14:paraId="1D79B472" w14:textId="77777777" w:rsidR="00BD2FEF" w:rsidRPr="00BD2FEF" w:rsidRDefault="00BD2FEF" w:rsidP="00BD2FEF">
            <w:pPr>
              <w:spacing w:line="480" w:lineRule="auto"/>
              <w:rPr>
                <w:rFonts w:ascii="Arial" w:hAnsi="Arial" w:cs="Arial"/>
                <w:b/>
              </w:rPr>
            </w:pPr>
            <w:r w:rsidRPr="00BD2FEF">
              <w:rPr>
                <w:rFonts w:ascii="Arial" w:hAnsi="Arial" w:cs="Arial"/>
                <w:b/>
              </w:rPr>
              <w:t>PubChem CID</w:t>
            </w:r>
          </w:p>
        </w:tc>
        <w:tc>
          <w:tcPr>
            <w:tcW w:w="3150" w:type="dxa"/>
            <w:tcBorders>
              <w:top w:val="single" w:sz="4" w:space="0" w:color="auto"/>
              <w:bottom w:val="single" w:sz="4" w:space="0" w:color="auto"/>
            </w:tcBorders>
            <w:noWrap/>
            <w:hideMark/>
          </w:tcPr>
          <w:p w14:paraId="610C2818" w14:textId="77777777" w:rsidR="00BD2FEF" w:rsidRPr="00BD2FEF" w:rsidRDefault="00BD2FEF" w:rsidP="00BD2FEF">
            <w:pPr>
              <w:spacing w:line="480" w:lineRule="auto"/>
              <w:rPr>
                <w:rFonts w:ascii="Arial" w:hAnsi="Arial" w:cs="Arial"/>
                <w:b/>
              </w:rPr>
            </w:pPr>
            <w:r w:rsidRPr="00BD2FEF">
              <w:rPr>
                <w:rFonts w:ascii="Arial" w:hAnsi="Arial" w:cs="Arial"/>
                <w:b/>
              </w:rPr>
              <w:t>Binding Affinity (Kcal/mol)</w:t>
            </w:r>
          </w:p>
        </w:tc>
      </w:tr>
      <w:tr w:rsidR="00BD2FEF" w:rsidRPr="00BD2FEF" w14:paraId="74003A11" w14:textId="77777777" w:rsidTr="009C6973">
        <w:trPr>
          <w:trHeight w:val="300"/>
        </w:trPr>
        <w:tc>
          <w:tcPr>
            <w:tcW w:w="4135" w:type="dxa"/>
            <w:tcBorders>
              <w:top w:val="single" w:sz="4" w:space="0" w:color="auto"/>
            </w:tcBorders>
            <w:noWrap/>
            <w:hideMark/>
          </w:tcPr>
          <w:p w14:paraId="6609A6E3" w14:textId="77777777" w:rsidR="00BD2FEF" w:rsidRPr="00BD2FEF" w:rsidRDefault="006C044D" w:rsidP="00BD2FEF">
            <w:pPr>
              <w:spacing w:line="480" w:lineRule="auto"/>
              <w:rPr>
                <w:rFonts w:ascii="Arial" w:hAnsi="Arial" w:cs="Arial"/>
              </w:rPr>
            </w:pPr>
            <w:hyperlink r:id="rId30" w:history="1">
              <w:r w:rsidR="00BD2FEF" w:rsidRPr="00BD2FEF">
                <w:rPr>
                  <w:rFonts w:ascii="Arial" w:eastAsia="Calibri" w:hAnsi="Arial" w:cs="Arial"/>
                  <w:shd w:val="clear" w:color="auto" w:fill="FFFFFF"/>
                </w:rPr>
                <w:t>Emodin</w:t>
              </w:r>
            </w:hyperlink>
          </w:p>
        </w:tc>
        <w:tc>
          <w:tcPr>
            <w:tcW w:w="2160" w:type="dxa"/>
            <w:tcBorders>
              <w:top w:val="single" w:sz="4" w:space="0" w:color="auto"/>
            </w:tcBorders>
            <w:noWrap/>
            <w:hideMark/>
          </w:tcPr>
          <w:p w14:paraId="1B542F14" w14:textId="77777777" w:rsidR="00BD2FEF" w:rsidRPr="00BD2FEF" w:rsidRDefault="00BD2FEF" w:rsidP="00BD2FEF">
            <w:pPr>
              <w:spacing w:line="480" w:lineRule="auto"/>
              <w:rPr>
                <w:rFonts w:ascii="Arial" w:hAnsi="Arial" w:cs="Arial"/>
              </w:rPr>
            </w:pPr>
            <w:r w:rsidRPr="00BD2FEF">
              <w:rPr>
                <w:rFonts w:ascii="Arial" w:hAnsi="Arial" w:cs="Arial"/>
              </w:rPr>
              <w:t>3220</w:t>
            </w:r>
          </w:p>
        </w:tc>
        <w:tc>
          <w:tcPr>
            <w:tcW w:w="3150" w:type="dxa"/>
            <w:tcBorders>
              <w:top w:val="single" w:sz="4" w:space="0" w:color="auto"/>
            </w:tcBorders>
            <w:noWrap/>
            <w:hideMark/>
          </w:tcPr>
          <w:p w14:paraId="079ED93A" w14:textId="77777777" w:rsidR="00BD2FEF" w:rsidRPr="00BD2FEF" w:rsidRDefault="00BD2FEF" w:rsidP="00BD2FEF">
            <w:pPr>
              <w:spacing w:line="480" w:lineRule="auto"/>
              <w:rPr>
                <w:rFonts w:ascii="Arial" w:hAnsi="Arial" w:cs="Arial"/>
              </w:rPr>
            </w:pPr>
            <w:r w:rsidRPr="00BD2FEF">
              <w:rPr>
                <w:rFonts w:ascii="Arial" w:hAnsi="Arial" w:cs="Arial"/>
              </w:rPr>
              <w:t>-9</w:t>
            </w:r>
          </w:p>
        </w:tc>
      </w:tr>
      <w:tr w:rsidR="00BD2FEF" w:rsidRPr="00BD2FEF" w14:paraId="1FD6EB78" w14:textId="77777777" w:rsidTr="009C6973">
        <w:trPr>
          <w:trHeight w:val="300"/>
        </w:trPr>
        <w:tc>
          <w:tcPr>
            <w:tcW w:w="4135" w:type="dxa"/>
            <w:noWrap/>
            <w:hideMark/>
          </w:tcPr>
          <w:p w14:paraId="47C0A0A0" w14:textId="77777777" w:rsidR="00BD2FEF" w:rsidRPr="00BD2FEF" w:rsidRDefault="006C044D" w:rsidP="00BD2FEF">
            <w:pPr>
              <w:spacing w:line="480" w:lineRule="auto"/>
              <w:rPr>
                <w:rFonts w:ascii="Arial" w:hAnsi="Arial" w:cs="Arial"/>
              </w:rPr>
            </w:pPr>
            <w:hyperlink r:id="rId31" w:history="1">
              <w:proofErr w:type="spellStart"/>
              <w:r w:rsidR="00BD2FEF" w:rsidRPr="00BD2FEF">
                <w:rPr>
                  <w:rFonts w:ascii="Arial" w:eastAsia="Calibri" w:hAnsi="Arial" w:cs="Arial"/>
                  <w:shd w:val="clear" w:color="auto" w:fill="FFFFFF"/>
                </w:rPr>
                <w:t>Chrysophanol</w:t>
              </w:r>
              <w:proofErr w:type="spellEnd"/>
            </w:hyperlink>
          </w:p>
        </w:tc>
        <w:tc>
          <w:tcPr>
            <w:tcW w:w="2160" w:type="dxa"/>
            <w:noWrap/>
            <w:hideMark/>
          </w:tcPr>
          <w:p w14:paraId="43DEFD1B" w14:textId="77777777" w:rsidR="00BD2FEF" w:rsidRPr="00BD2FEF" w:rsidRDefault="00BD2FEF" w:rsidP="00BD2FEF">
            <w:pPr>
              <w:spacing w:line="480" w:lineRule="auto"/>
              <w:rPr>
                <w:rFonts w:ascii="Arial" w:hAnsi="Arial" w:cs="Arial"/>
              </w:rPr>
            </w:pPr>
            <w:r w:rsidRPr="00BD2FEF">
              <w:rPr>
                <w:rFonts w:ascii="Arial" w:hAnsi="Arial" w:cs="Arial"/>
              </w:rPr>
              <w:t>10208</w:t>
            </w:r>
          </w:p>
        </w:tc>
        <w:tc>
          <w:tcPr>
            <w:tcW w:w="3150" w:type="dxa"/>
            <w:noWrap/>
            <w:hideMark/>
          </w:tcPr>
          <w:p w14:paraId="5CA0CCA0" w14:textId="77777777" w:rsidR="00BD2FEF" w:rsidRPr="00BD2FEF" w:rsidRDefault="00BD2FEF" w:rsidP="00BD2FEF">
            <w:pPr>
              <w:spacing w:line="480" w:lineRule="auto"/>
              <w:rPr>
                <w:rFonts w:ascii="Arial" w:hAnsi="Arial" w:cs="Arial"/>
              </w:rPr>
            </w:pPr>
            <w:r w:rsidRPr="00BD2FEF">
              <w:rPr>
                <w:rFonts w:ascii="Arial" w:hAnsi="Arial" w:cs="Arial"/>
              </w:rPr>
              <w:t>-8.8</w:t>
            </w:r>
          </w:p>
        </w:tc>
      </w:tr>
      <w:tr w:rsidR="00BD2FEF" w:rsidRPr="00BD2FEF" w14:paraId="2E081E36" w14:textId="77777777" w:rsidTr="009C6973">
        <w:trPr>
          <w:trHeight w:val="300"/>
        </w:trPr>
        <w:tc>
          <w:tcPr>
            <w:tcW w:w="4135" w:type="dxa"/>
            <w:noWrap/>
            <w:hideMark/>
          </w:tcPr>
          <w:p w14:paraId="1314302A" w14:textId="77777777" w:rsidR="00BD2FEF" w:rsidRPr="00BD2FEF" w:rsidRDefault="006C044D" w:rsidP="00BD2FEF">
            <w:pPr>
              <w:spacing w:line="480" w:lineRule="auto"/>
              <w:rPr>
                <w:rFonts w:ascii="Arial" w:hAnsi="Arial" w:cs="Arial"/>
              </w:rPr>
            </w:pPr>
            <w:hyperlink r:id="rId32" w:history="1">
              <w:r w:rsidR="00BD2FEF" w:rsidRPr="00BD2FEF">
                <w:rPr>
                  <w:rFonts w:ascii="Arial" w:eastAsia="Calibri" w:hAnsi="Arial" w:cs="Arial"/>
                  <w:shd w:val="clear" w:color="auto" w:fill="FFFFFF"/>
                </w:rPr>
                <w:t>Aloe-emodin</w:t>
              </w:r>
            </w:hyperlink>
          </w:p>
        </w:tc>
        <w:tc>
          <w:tcPr>
            <w:tcW w:w="2160" w:type="dxa"/>
            <w:noWrap/>
            <w:hideMark/>
          </w:tcPr>
          <w:p w14:paraId="08887F5F" w14:textId="77777777" w:rsidR="00BD2FEF" w:rsidRPr="00BD2FEF" w:rsidRDefault="00BD2FEF" w:rsidP="00BD2FEF">
            <w:pPr>
              <w:spacing w:line="480" w:lineRule="auto"/>
              <w:rPr>
                <w:rFonts w:ascii="Arial" w:hAnsi="Arial" w:cs="Arial"/>
              </w:rPr>
            </w:pPr>
            <w:r w:rsidRPr="00BD2FEF">
              <w:rPr>
                <w:rFonts w:ascii="Arial" w:hAnsi="Arial" w:cs="Arial"/>
              </w:rPr>
              <w:t>10207</w:t>
            </w:r>
          </w:p>
        </w:tc>
        <w:tc>
          <w:tcPr>
            <w:tcW w:w="3150" w:type="dxa"/>
            <w:noWrap/>
            <w:hideMark/>
          </w:tcPr>
          <w:p w14:paraId="778B1741" w14:textId="77777777" w:rsidR="00BD2FEF" w:rsidRPr="00BD2FEF" w:rsidRDefault="00BD2FEF" w:rsidP="00BD2FEF">
            <w:pPr>
              <w:spacing w:line="480" w:lineRule="auto"/>
              <w:rPr>
                <w:rFonts w:ascii="Arial" w:hAnsi="Arial" w:cs="Arial"/>
              </w:rPr>
            </w:pPr>
            <w:r w:rsidRPr="00BD2FEF">
              <w:rPr>
                <w:rFonts w:ascii="Arial" w:hAnsi="Arial" w:cs="Arial"/>
              </w:rPr>
              <w:t>-8.7</w:t>
            </w:r>
          </w:p>
        </w:tc>
      </w:tr>
      <w:tr w:rsidR="00BD2FEF" w:rsidRPr="00BD2FEF" w14:paraId="72158B18" w14:textId="77777777" w:rsidTr="009C6973">
        <w:trPr>
          <w:trHeight w:val="300"/>
        </w:trPr>
        <w:tc>
          <w:tcPr>
            <w:tcW w:w="4135" w:type="dxa"/>
            <w:noWrap/>
            <w:hideMark/>
          </w:tcPr>
          <w:p w14:paraId="087BD25D" w14:textId="77777777" w:rsidR="00BD2FEF" w:rsidRPr="00BD2FEF" w:rsidRDefault="006C044D" w:rsidP="00BD2FEF">
            <w:pPr>
              <w:spacing w:line="480" w:lineRule="auto"/>
              <w:rPr>
                <w:rFonts w:ascii="Arial" w:hAnsi="Arial" w:cs="Arial"/>
              </w:rPr>
            </w:pPr>
            <w:hyperlink r:id="rId33" w:history="1">
              <w:r w:rsidR="00BD2FEF" w:rsidRPr="00BD2FEF">
                <w:rPr>
                  <w:rFonts w:ascii="Arial" w:eastAsia="Calibri" w:hAnsi="Arial" w:cs="Arial"/>
                  <w:shd w:val="clear" w:color="auto" w:fill="FFFFFF"/>
                </w:rPr>
                <w:t>Anthraquinone</w:t>
              </w:r>
            </w:hyperlink>
          </w:p>
        </w:tc>
        <w:tc>
          <w:tcPr>
            <w:tcW w:w="2160" w:type="dxa"/>
            <w:noWrap/>
            <w:hideMark/>
          </w:tcPr>
          <w:p w14:paraId="1141FDF9" w14:textId="77777777" w:rsidR="00BD2FEF" w:rsidRPr="00BD2FEF" w:rsidRDefault="00BD2FEF" w:rsidP="00BD2FEF">
            <w:pPr>
              <w:spacing w:line="480" w:lineRule="auto"/>
              <w:rPr>
                <w:rFonts w:ascii="Arial" w:hAnsi="Arial" w:cs="Arial"/>
              </w:rPr>
            </w:pPr>
            <w:r w:rsidRPr="00BD2FEF">
              <w:rPr>
                <w:rFonts w:ascii="Arial" w:hAnsi="Arial" w:cs="Arial"/>
              </w:rPr>
              <w:t>6780</w:t>
            </w:r>
          </w:p>
        </w:tc>
        <w:tc>
          <w:tcPr>
            <w:tcW w:w="3150" w:type="dxa"/>
            <w:noWrap/>
            <w:hideMark/>
          </w:tcPr>
          <w:p w14:paraId="2BB8F82C" w14:textId="77777777" w:rsidR="00BD2FEF" w:rsidRPr="00BD2FEF" w:rsidRDefault="00BD2FEF" w:rsidP="00BD2FEF">
            <w:pPr>
              <w:spacing w:line="480" w:lineRule="auto"/>
              <w:rPr>
                <w:rFonts w:ascii="Arial" w:hAnsi="Arial" w:cs="Arial"/>
              </w:rPr>
            </w:pPr>
            <w:r w:rsidRPr="00BD2FEF">
              <w:rPr>
                <w:rFonts w:ascii="Arial" w:hAnsi="Arial" w:cs="Arial"/>
              </w:rPr>
              <w:t>-8.4</w:t>
            </w:r>
          </w:p>
        </w:tc>
      </w:tr>
      <w:tr w:rsidR="00BD2FEF" w:rsidRPr="00BD2FEF" w14:paraId="39327020" w14:textId="77777777" w:rsidTr="009C6973">
        <w:trPr>
          <w:trHeight w:val="300"/>
        </w:trPr>
        <w:tc>
          <w:tcPr>
            <w:tcW w:w="4135" w:type="dxa"/>
            <w:noWrap/>
            <w:hideMark/>
          </w:tcPr>
          <w:p w14:paraId="3F861320" w14:textId="77777777" w:rsidR="00BD2FEF" w:rsidRPr="00BD2FEF" w:rsidRDefault="00BD2FEF" w:rsidP="00BD2FEF">
            <w:pPr>
              <w:spacing w:line="480" w:lineRule="auto"/>
              <w:rPr>
                <w:rFonts w:ascii="Arial" w:hAnsi="Arial" w:cs="Arial"/>
              </w:rPr>
            </w:pPr>
            <w:r w:rsidRPr="00BD2FEF">
              <w:rPr>
                <w:rFonts w:ascii="Arial" w:hAnsi="Arial" w:cs="Arial"/>
              </w:rPr>
              <w:t>Diazepam (Control)</w:t>
            </w:r>
          </w:p>
        </w:tc>
        <w:tc>
          <w:tcPr>
            <w:tcW w:w="2160" w:type="dxa"/>
            <w:noWrap/>
            <w:hideMark/>
          </w:tcPr>
          <w:p w14:paraId="159892C3" w14:textId="77777777" w:rsidR="00BD2FEF" w:rsidRPr="00BD2FEF" w:rsidRDefault="00BD2FEF" w:rsidP="00BD2FEF">
            <w:pPr>
              <w:spacing w:line="480" w:lineRule="auto"/>
              <w:rPr>
                <w:rFonts w:ascii="Arial" w:hAnsi="Arial" w:cs="Arial"/>
              </w:rPr>
            </w:pPr>
            <w:r w:rsidRPr="00BD2FEF">
              <w:rPr>
                <w:rFonts w:ascii="Arial" w:hAnsi="Arial" w:cs="Arial"/>
              </w:rPr>
              <w:t>3016</w:t>
            </w:r>
          </w:p>
        </w:tc>
        <w:tc>
          <w:tcPr>
            <w:tcW w:w="3150" w:type="dxa"/>
            <w:noWrap/>
            <w:hideMark/>
          </w:tcPr>
          <w:p w14:paraId="1942F80B" w14:textId="77777777" w:rsidR="00BD2FEF" w:rsidRPr="00BD2FEF" w:rsidRDefault="00BD2FEF" w:rsidP="00BD2FEF">
            <w:pPr>
              <w:spacing w:line="480" w:lineRule="auto"/>
              <w:rPr>
                <w:rFonts w:ascii="Arial" w:hAnsi="Arial" w:cs="Arial"/>
              </w:rPr>
            </w:pPr>
            <w:r w:rsidRPr="00BD2FEF">
              <w:rPr>
                <w:rFonts w:ascii="Arial" w:hAnsi="Arial" w:cs="Arial"/>
              </w:rPr>
              <w:t>-8.1</w:t>
            </w:r>
          </w:p>
        </w:tc>
      </w:tr>
      <w:tr w:rsidR="00BD2FEF" w:rsidRPr="00BD2FEF" w14:paraId="6A7B7CD7" w14:textId="77777777" w:rsidTr="009C6973">
        <w:trPr>
          <w:trHeight w:val="300"/>
        </w:trPr>
        <w:tc>
          <w:tcPr>
            <w:tcW w:w="4135" w:type="dxa"/>
            <w:noWrap/>
            <w:hideMark/>
          </w:tcPr>
          <w:p w14:paraId="5F0442F5" w14:textId="77777777" w:rsidR="00BD2FEF" w:rsidRPr="00BD2FEF" w:rsidRDefault="00BD2FEF" w:rsidP="00BD2FEF">
            <w:pPr>
              <w:spacing w:line="480" w:lineRule="auto"/>
              <w:rPr>
                <w:rFonts w:ascii="Arial" w:hAnsi="Arial" w:cs="Arial"/>
              </w:rPr>
            </w:pPr>
            <w:r w:rsidRPr="00BD2FEF">
              <w:rPr>
                <w:rFonts w:ascii="Arial" w:hAnsi="Arial" w:cs="Arial"/>
              </w:rPr>
              <w:t>Fluoxetine (Control)</w:t>
            </w:r>
          </w:p>
        </w:tc>
        <w:tc>
          <w:tcPr>
            <w:tcW w:w="2160" w:type="dxa"/>
            <w:noWrap/>
            <w:hideMark/>
          </w:tcPr>
          <w:p w14:paraId="418987D9" w14:textId="77777777" w:rsidR="00BD2FEF" w:rsidRPr="00BD2FEF" w:rsidRDefault="00BD2FEF" w:rsidP="00BD2FEF">
            <w:pPr>
              <w:spacing w:line="480" w:lineRule="auto"/>
              <w:rPr>
                <w:rFonts w:ascii="Arial" w:hAnsi="Arial" w:cs="Arial"/>
              </w:rPr>
            </w:pPr>
            <w:r w:rsidRPr="00BD2FEF">
              <w:rPr>
                <w:rFonts w:ascii="Arial" w:hAnsi="Arial" w:cs="Arial"/>
              </w:rPr>
              <w:t>3386</w:t>
            </w:r>
          </w:p>
        </w:tc>
        <w:tc>
          <w:tcPr>
            <w:tcW w:w="3150" w:type="dxa"/>
            <w:noWrap/>
            <w:hideMark/>
          </w:tcPr>
          <w:p w14:paraId="542D5750" w14:textId="77777777" w:rsidR="00BD2FEF" w:rsidRPr="00BD2FEF" w:rsidRDefault="00BD2FEF" w:rsidP="00BD2FEF">
            <w:pPr>
              <w:spacing w:line="480" w:lineRule="auto"/>
              <w:rPr>
                <w:rFonts w:ascii="Arial" w:hAnsi="Arial" w:cs="Arial"/>
              </w:rPr>
            </w:pPr>
            <w:r w:rsidRPr="00BD2FEF">
              <w:rPr>
                <w:rFonts w:ascii="Arial" w:hAnsi="Arial" w:cs="Arial"/>
              </w:rPr>
              <w:t>-7.7</w:t>
            </w:r>
          </w:p>
        </w:tc>
      </w:tr>
      <w:tr w:rsidR="00BD2FEF" w:rsidRPr="00BD2FEF" w14:paraId="5A0B114F" w14:textId="77777777" w:rsidTr="009C6973">
        <w:trPr>
          <w:trHeight w:val="300"/>
        </w:trPr>
        <w:tc>
          <w:tcPr>
            <w:tcW w:w="4135" w:type="dxa"/>
            <w:noWrap/>
            <w:hideMark/>
          </w:tcPr>
          <w:p w14:paraId="1E7129B6" w14:textId="77777777" w:rsidR="00BD2FEF" w:rsidRPr="00BD2FEF" w:rsidRDefault="00BD2FEF" w:rsidP="00BD2FEF">
            <w:pPr>
              <w:spacing w:line="480" w:lineRule="auto"/>
              <w:rPr>
                <w:rFonts w:ascii="Arial" w:hAnsi="Arial" w:cs="Arial"/>
              </w:rPr>
            </w:pPr>
            <w:r w:rsidRPr="00BD2FEF">
              <w:rPr>
                <w:rFonts w:ascii="Arial" w:hAnsi="Arial" w:cs="Arial"/>
              </w:rPr>
              <w:t>Memantine (Control)</w:t>
            </w:r>
          </w:p>
        </w:tc>
        <w:tc>
          <w:tcPr>
            <w:tcW w:w="2160" w:type="dxa"/>
            <w:noWrap/>
            <w:hideMark/>
          </w:tcPr>
          <w:p w14:paraId="7659EA47" w14:textId="77777777" w:rsidR="00BD2FEF" w:rsidRPr="00BD2FEF" w:rsidRDefault="00BD2FEF" w:rsidP="00BD2FEF">
            <w:pPr>
              <w:spacing w:line="480" w:lineRule="auto"/>
              <w:rPr>
                <w:rFonts w:ascii="Arial" w:hAnsi="Arial" w:cs="Arial"/>
              </w:rPr>
            </w:pPr>
            <w:r w:rsidRPr="00BD2FEF">
              <w:rPr>
                <w:rFonts w:ascii="Arial" w:hAnsi="Arial" w:cs="Arial"/>
              </w:rPr>
              <w:t>4054</w:t>
            </w:r>
          </w:p>
        </w:tc>
        <w:tc>
          <w:tcPr>
            <w:tcW w:w="3150" w:type="dxa"/>
            <w:noWrap/>
            <w:hideMark/>
          </w:tcPr>
          <w:p w14:paraId="727DAAB7" w14:textId="77777777" w:rsidR="00BD2FEF" w:rsidRPr="00BD2FEF" w:rsidRDefault="00BD2FEF" w:rsidP="00BD2FEF">
            <w:pPr>
              <w:spacing w:line="480" w:lineRule="auto"/>
              <w:rPr>
                <w:rFonts w:ascii="Arial" w:hAnsi="Arial" w:cs="Arial"/>
              </w:rPr>
            </w:pPr>
            <w:r w:rsidRPr="00BD2FEF">
              <w:rPr>
                <w:rFonts w:ascii="Arial" w:hAnsi="Arial" w:cs="Arial"/>
              </w:rPr>
              <w:t>-6.7</w:t>
            </w:r>
          </w:p>
        </w:tc>
      </w:tr>
      <w:tr w:rsidR="00BD2FEF" w:rsidRPr="00BD2FEF" w14:paraId="15A61BDF" w14:textId="77777777" w:rsidTr="009C6973">
        <w:trPr>
          <w:trHeight w:val="300"/>
        </w:trPr>
        <w:tc>
          <w:tcPr>
            <w:tcW w:w="4135" w:type="dxa"/>
            <w:noWrap/>
            <w:hideMark/>
          </w:tcPr>
          <w:p w14:paraId="75A3F404" w14:textId="77777777" w:rsidR="00BD2FEF" w:rsidRPr="00BD2FEF" w:rsidRDefault="00BD2FEF" w:rsidP="00BD2FEF">
            <w:pPr>
              <w:spacing w:line="480" w:lineRule="auto"/>
              <w:rPr>
                <w:rFonts w:ascii="Arial" w:hAnsi="Arial" w:cs="Arial"/>
              </w:rPr>
            </w:pPr>
            <w:r w:rsidRPr="00BD2FEF">
              <w:rPr>
                <w:rFonts w:ascii="Arial" w:hAnsi="Arial" w:cs="Arial"/>
              </w:rPr>
              <w:t xml:space="preserve">N-Acetylcysteine </w:t>
            </w:r>
            <w:proofErr w:type="spellStart"/>
            <w:r w:rsidRPr="00BD2FEF">
              <w:rPr>
                <w:rFonts w:ascii="Arial" w:hAnsi="Arial" w:cs="Arial"/>
              </w:rPr>
              <w:t>lysinate</w:t>
            </w:r>
            <w:proofErr w:type="spellEnd"/>
            <w:r w:rsidRPr="00BD2FEF">
              <w:rPr>
                <w:rFonts w:ascii="Arial" w:hAnsi="Arial" w:cs="Arial"/>
              </w:rPr>
              <w:t xml:space="preserve"> (Control)</w:t>
            </w:r>
          </w:p>
        </w:tc>
        <w:tc>
          <w:tcPr>
            <w:tcW w:w="2160" w:type="dxa"/>
            <w:noWrap/>
            <w:hideMark/>
          </w:tcPr>
          <w:p w14:paraId="2DD52202" w14:textId="77777777" w:rsidR="00BD2FEF" w:rsidRPr="00BD2FEF" w:rsidRDefault="00BD2FEF" w:rsidP="00BD2FEF">
            <w:pPr>
              <w:spacing w:line="480" w:lineRule="auto"/>
              <w:rPr>
                <w:rFonts w:ascii="Arial" w:hAnsi="Arial" w:cs="Arial"/>
              </w:rPr>
            </w:pPr>
            <w:r w:rsidRPr="00BD2FEF">
              <w:rPr>
                <w:rFonts w:ascii="Arial" w:hAnsi="Arial" w:cs="Arial"/>
              </w:rPr>
              <w:t>9883132</w:t>
            </w:r>
          </w:p>
        </w:tc>
        <w:tc>
          <w:tcPr>
            <w:tcW w:w="3150" w:type="dxa"/>
            <w:noWrap/>
            <w:hideMark/>
          </w:tcPr>
          <w:p w14:paraId="64867793" w14:textId="77777777" w:rsidR="00BD2FEF" w:rsidRPr="00BD2FEF" w:rsidRDefault="00BD2FEF" w:rsidP="00BD2FEF">
            <w:pPr>
              <w:spacing w:line="480" w:lineRule="auto"/>
              <w:rPr>
                <w:rFonts w:ascii="Arial" w:hAnsi="Arial" w:cs="Arial"/>
              </w:rPr>
            </w:pPr>
            <w:r w:rsidRPr="00BD2FEF">
              <w:rPr>
                <w:rFonts w:ascii="Arial" w:hAnsi="Arial" w:cs="Arial"/>
              </w:rPr>
              <w:t>-4.6</w:t>
            </w:r>
          </w:p>
        </w:tc>
      </w:tr>
    </w:tbl>
    <w:p w14:paraId="2087E8D8" w14:textId="77777777" w:rsidR="00BD2FEF" w:rsidRPr="00BD2FEF" w:rsidRDefault="00BD2FEF" w:rsidP="00BD2FEF">
      <w:pPr>
        <w:spacing w:after="160" w:line="259" w:lineRule="auto"/>
        <w:rPr>
          <w:rFonts w:ascii="Arial" w:eastAsia="Calibri" w:hAnsi="Arial" w:cs="Arial"/>
          <w:b/>
        </w:rPr>
      </w:pPr>
    </w:p>
    <w:p w14:paraId="37A383D5" w14:textId="33AB8978" w:rsidR="00095A41" w:rsidRDefault="00783862" w:rsidP="00586CF2">
      <w:pPr>
        <w:jc w:val="both"/>
        <w:rPr>
          <w:rFonts w:ascii="Arial" w:hAnsi="Arial" w:cs="Arial"/>
        </w:rPr>
      </w:pPr>
      <w:r>
        <w:rPr>
          <w:noProof/>
        </w:rPr>
        <w:drawing>
          <wp:inline distT="0" distB="0" distL="0" distR="0" wp14:anchorId="377B4FF1" wp14:editId="261E1396">
            <wp:extent cx="5212080" cy="2555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2080" cy="2555240"/>
                    </a:xfrm>
                    <a:prstGeom prst="rect">
                      <a:avLst/>
                    </a:prstGeom>
                  </pic:spPr>
                </pic:pic>
              </a:graphicData>
            </a:graphic>
          </wp:inline>
        </w:drawing>
      </w:r>
    </w:p>
    <w:p w14:paraId="0A3EC602" w14:textId="556CAA29" w:rsidR="00783862" w:rsidRDefault="00783862" w:rsidP="00783862">
      <w:pPr>
        <w:spacing w:after="160" w:line="259" w:lineRule="auto"/>
        <w:jc w:val="both"/>
        <w:rPr>
          <w:rFonts w:ascii="Arial" w:eastAsia="Calibri" w:hAnsi="Arial" w:cs="Arial"/>
          <w:bCs/>
        </w:rPr>
      </w:pPr>
      <w:r w:rsidRPr="00783862">
        <w:rPr>
          <w:rFonts w:ascii="Arial" w:eastAsia="Calibri" w:hAnsi="Arial" w:cs="Arial"/>
          <w:bCs/>
        </w:rPr>
        <w:t xml:space="preserve">Fig 6: 2D and 3D binding interactions of </w:t>
      </w:r>
      <w:hyperlink r:id="rId35" w:history="1">
        <w:r w:rsidRPr="00783862">
          <w:rPr>
            <w:rFonts w:ascii="Arial" w:eastAsia="Calibri" w:hAnsi="Arial" w:cs="Arial"/>
            <w:bCs/>
            <w:shd w:val="clear" w:color="auto" w:fill="FFFFFF"/>
          </w:rPr>
          <w:t>Emodin</w:t>
        </w:r>
      </w:hyperlink>
      <w:r w:rsidRPr="00783862">
        <w:rPr>
          <w:rFonts w:ascii="Arial" w:hAnsi="Arial" w:cs="Arial"/>
          <w:bCs/>
        </w:rPr>
        <w:t xml:space="preserve"> </w:t>
      </w:r>
      <w:r w:rsidRPr="00783862">
        <w:rPr>
          <w:rFonts w:ascii="Arial" w:eastAsia="Calibri" w:hAnsi="Arial" w:cs="Arial"/>
          <w:bCs/>
        </w:rPr>
        <w:t>with Amygdala target (PDB: 1m2z)</w:t>
      </w:r>
    </w:p>
    <w:p w14:paraId="44C8BEC9" w14:textId="77777777" w:rsidR="00AB54D8" w:rsidRPr="00783862" w:rsidRDefault="00AB54D8" w:rsidP="00783862">
      <w:pPr>
        <w:spacing w:after="160" w:line="259" w:lineRule="auto"/>
        <w:jc w:val="both"/>
        <w:rPr>
          <w:rFonts w:ascii="Arial" w:eastAsia="Calibri" w:hAnsi="Arial" w:cs="Arial"/>
          <w:bCs/>
        </w:rPr>
      </w:pPr>
    </w:p>
    <w:p w14:paraId="53DE244E" w14:textId="3B12DA57" w:rsidR="00C2189F" w:rsidRPr="00C2189F" w:rsidRDefault="00C2189F" w:rsidP="00C2189F">
      <w:pPr>
        <w:jc w:val="both"/>
        <w:rPr>
          <w:rFonts w:ascii="Arial" w:hAnsi="Arial" w:cs="Arial"/>
          <w:b/>
        </w:rPr>
      </w:pPr>
      <w:r w:rsidRPr="00C2189F">
        <w:rPr>
          <w:rFonts w:ascii="Arial" w:hAnsi="Arial" w:cs="Arial"/>
          <w:b/>
        </w:rPr>
        <w:t xml:space="preserve">Table </w:t>
      </w:r>
      <w:r w:rsidR="005128B4">
        <w:rPr>
          <w:rFonts w:ascii="Arial" w:hAnsi="Arial" w:cs="Arial"/>
          <w:b/>
        </w:rPr>
        <w:t>6</w:t>
      </w:r>
      <w:r w:rsidRPr="00C2189F">
        <w:rPr>
          <w:rFonts w:ascii="Arial" w:hAnsi="Arial" w:cs="Arial"/>
          <w:b/>
        </w:rPr>
        <w:t>:</w:t>
      </w:r>
      <w:r w:rsidRPr="00C2189F">
        <w:rPr>
          <w:rFonts w:ascii="Arial" w:hAnsi="Arial" w:cs="Arial"/>
          <w:b/>
        </w:rPr>
        <w:tab/>
        <w:t xml:space="preserve">Binding affinities of </w:t>
      </w:r>
      <w:r w:rsidRPr="00C2189F">
        <w:rPr>
          <w:rFonts w:ascii="Arial" w:hAnsi="Arial" w:cs="Arial"/>
          <w:b/>
          <w:i/>
        </w:rPr>
        <w:t xml:space="preserve">Aloe </w:t>
      </w:r>
      <w:proofErr w:type="spellStart"/>
      <w:r w:rsidRPr="00C2189F">
        <w:rPr>
          <w:rFonts w:ascii="Arial" w:hAnsi="Arial" w:cs="Arial"/>
          <w:b/>
          <w:i/>
        </w:rPr>
        <w:t>vera</w:t>
      </w:r>
      <w:proofErr w:type="spellEnd"/>
      <w:r w:rsidRPr="00C2189F">
        <w:rPr>
          <w:rFonts w:ascii="Arial" w:hAnsi="Arial" w:cs="Arial"/>
          <w:b/>
        </w:rPr>
        <w:t xml:space="preserve"> bioactive compounds with Hippocampus target (PDB: 1q3w)</w:t>
      </w:r>
    </w:p>
    <w:tbl>
      <w:tblPr>
        <w:tblW w:w="8725" w:type="dxa"/>
        <w:tblBorders>
          <w:top w:val="single" w:sz="4" w:space="0" w:color="auto"/>
          <w:bottom w:val="single" w:sz="4" w:space="0" w:color="auto"/>
        </w:tblBorders>
        <w:tblLook w:val="04A0" w:firstRow="1" w:lastRow="0" w:firstColumn="1" w:lastColumn="0" w:noHBand="0" w:noVBand="1"/>
      </w:tblPr>
      <w:tblGrid>
        <w:gridCol w:w="3775"/>
        <w:gridCol w:w="1890"/>
        <w:gridCol w:w="3060"/>
      </w:tblGrid>
      <w:tr w:rsidR="00C2189F" w:rsidRPr="00C2189F" w14:paraId="0F8AA4A8" w14:textId="77777777" w:rsidTr="009C6973">
        <w:trPr>
          <w:trHeight w:val="300"/>
        </w:trPr>
        <w:tc>
          <w:tcPr>
            <w:tcW w:w="3775" w:type="dxa"/>
            <w:tcBorders>
              <w:top w:val="single" w:sz="4" w:space="0" w:color="auto"/>
              <w:bottom w:val="single" w:sz="4" w:space="0" w:color="auto"/>
            </w:tcBorders>
            <w:noWrap/>
            <w:hideMark/>
          </w:tcPr>
          <w:p w14:paraId="0C23ADC3" w14:textId="77777777" w:rsidR="00C2189F" w:rsidRPr="00C2189F" w:rsidRDefault="00C2189F" w:rsidP="00C2189F">
            <w:pPr>
              <w:spacing w:line="480" w:lineRule="auto"/>
              <w:rPr>
                <w:rFonts w:ascii="Arial" w:hAnsi="Arial" w:cs="Arial"/>
                <w:b/>
              </w:rPr>
            </w:pPr>
            <w:r w:rsidRPr="00C2189F">
              <w:rPr>
                <w:rFonts w:ascii="Arial" w:hAnsi="Arial" w:cs="Arial"/>
                <w:b/>
              </w:rPr>
              <w:t>Ligands</w:t>
            </w:r>
          </w:p>
        </w:tc>
        <w:tc>
          <w:tcPr>
            <w:tcW w:w="1890" w:type="dxa"/>
            <w:tcBorders>
              <w:top w:val="single" w:sz="4" w:space="0" w:color="auto"/>
              <w:bottom w:val="single" w:sz="4" w:space="0" w:color="auto"/>
            </w:tcBorders>
            <w:noWrap/>
            <w:hideMark/>
          </w:tcPr>
          <w:p w14:paraId="4FCDDB1E" w14:textId="77777777" w:rsidR="00C2189F" w:rsidRPr="00C2189F" w:rsidRDefault="00C2189F" w:rsidP="00C2189F">
            <w:pPr>
              <w:spacing w:line="480" w:lineRule="auto"/>
              <w:rPr>
                <w:rFonts w:ascii="Arial" w:hAnsi="Arial" w:cs="Arial"/>
                <w:b/>
              </w:rPr>
            </w:pPr>
            <w:r w:rsidRPr="00C2189F">
              <w:rPr>
                <w:rFonts w:ascii="Arial" w:hAnsi="Arial" w:cs="Arial"/>
                <w:b/>
              </w:rPr>
              <w:t>PubChem CID</w:t>
            </w:r>
          </w:p>
        </w:tc>
        <w:tc>
          <w:tcPr>
            <w:tcW w:w="3060" w:type="dxa"/>
            <w:tcBorders>
              <w:top w:val="single" w:sz="4" w:space="0" w:color="auto"/>
              <w:bottom w:val="single" w:sz="4" w:space="0" w:color="auto"/>
            </w:tcBorders>
            <w:noWrap/>
            <w:hideMark/>
          </w:tcPr>
          <w:p w14:paraId="275C0077" w14:textId="77777777" w:rsidR="00C2189F" w:rsidRPr="00C2189F" w:rsidRDefault="00C2189F" w:rsidP="00C2189F">
            <w:pPr>
              <w:spacing w:line="480" w:lineRule="auto"/>
              <w:rPr>
                <w:rFonts w:ascii="Arial" w:hAnsi="Arial" w:cs="Arial"/>
                <w:b/>
              </w:rPr>
            </w:pPr>
            <w:r w:rsidRPr="00C2189F">
              <w:rPr>
                <w:rFonts w:ascii="Arial" w:hAnsi="Arial" w:cs="Arial"/>
                <w:b/>
              </w:rPr>
              <w:t>Binding Affinity (Kcal/mol)</w:t>
            </w:r>
          </w:p>
        </w:tc>
      </w:tr>
      <w:tr w:rsidR="00C2189F" w:rsidRPr="00C2189F" w14:paraId="1EE88A1B" w14:textId="77777777" w:rsidTr="009C6973">
        <w:trPr>
          <w:trHeight w:val="300"/>
        </w:trPr>
        <w:tc>
          <w:tcPr>
            <w:tcW w:w="3775" w:type="dxa"/>
            <w:tcBorders>
              <w:top w:val="single" w:sz="4" w:space="0" w:color="auto"/>
            </w:tcBorders>
            <w:noWrap/>
            <w:hideMark/>
          </w:tcPr>
          <w:p w14:paraId="54DB8930" w14:textId="77777777" w:rsidR="00C2189F" w:rsidRPr="00C2189F" w:rsidRDefault="006C044D" w:rsidP="00C2189F">
            <w:pPr>
              <w:spacing w:line="480" w:lineRule="auto"/>
              <w:rPr>
                <w:rFonts w:ascii="Arial" w:hAnsi="Arial" w:cs="Arial"/>
              </w:rPr>
            </w:pPr>
            <w:hyperlink r:id="rId36" w:history="1">
              <w:proofErr w:type="spellStart"/>
              <w:r w:rsidR="00C2189F" w:rsidRPr="00C2189F">
                <w:rPr>
                  <w:rStyle w:val="breakword"/>
                  <w:rFonts w:ascii="Arial" w:hAnsi="Arial" w:cs="Arial"/>
                  <w:shd w:val="clear" w:color="auto" w:fill="FFFFFF"/>
                </w:rPr>
                <w:t>Chrysophanol</w:t>
              </w:r>
              <w:proofErr w:type="spellEnd"/>
            </w:hyperlink>
          </w:p>
        </w:tc>
        <w:tc>
          <w:tcPr>
            <w:tcW w:w="1890" w:type="dxa"/>
            <w:tcBorders>
              <w:top w:val="single" w:sz="4" w:space="0" w:color="auto"/>
            </w:tcBorders>
            <w:noWrap/>
            <w:hideMark/>
          </w:tcPr>
          <w:p w14:paraId="052ACD35" w14:textId="77777777" w:rsidR="00C2189F" w:rsidRPr="00C2189F" w:rsidRDefault="00C2189F" w:rsidP="00C2189F">
            <w:pPr>
              <w:spacing w:line="480" w:lineRule="auto"/>
              <w:rPr>
                <w:rFonts w:ascii="Arial" w:hAnsi="Arial" w:cs="Arial"/>
              </w:rPr>
            </w:pPr>
            <w:r w:rsidRPr="00C2189F">
              <w:rPr>
                <w:rFonts w:ascii="Arial" w:hAnsi="Arial" w:cs="Arial"/>
              </w:rPr>
              <w:t>10208</w:t>
            </w:r>
          </w:p>
        </w:tc>
        <w:tc>
          <w:tcPr>
            <w:tcW w:w="3060" w:type="dxa"/>
            <w:tcBorders>
              <w:top w:val="single" w:sz="4" w:space="0" w:color="auto"/>
            </w:tcBorders>
            <w:noWrap/>
            <w:hideMark/>
          </w:tcPr>
          <w:p w14:paraId="560F2AC4" w14:textId="77777777" w:rsidR="00C2189F" w:rsidRPr="00C2189F" w:rsidRDefault="00C2189F" w:rsidP="00C2189F">
            <w:pPr>
              <w:spacing w:line="480" w:lineRule="auto"/>
              <w:rPr>
                <w:rFonts w:ascii="Arial" w:hAnsi="Arial" w:cs="Arial"/>
              </w:rPr>
            </w:pPr>
            <w:r w:rsidRPr="00C2189F">
              <w:rPr>
                <w:rFonts w:ascii="Arial" w:hAnsi="Arial" w:cs="Arial"/>
              </w:rPr>
              <w:t>-8.1</w:t>
            </w:r>
          </w:p>
        </w:tc>
      </w:tr>
      <w:tr w:rsidR="00C2189F" w:rsidRPr="00C2189F" w14:paraId="08CB48DA" w14:textId="77777777" w:rsidTr="009C6973">
        <w:trPr>
          <w:trHeight w:val="300"/>
        </w:trPr>
        <w:tc>
          <w:tcPr>
            <w:tcW w:w="3775" w:type="dxa"/>
            <w:noWrap/>
            <w:hideMark/>
          </w:tcPr>
          <w:p w14:paraId="5A06ECAC" w14:textId="77777777" w:rsidR="00C2189F" w:rsidRPr="00C2189F" w:rsidRDefault="006C044D" w:rsidP="00C2189F">
            <w:pPr>
              <w:spacing w:line="480" w:lineRule="auto"/>
              <w:rPr>
                <w:rFonts w:ascii="Arial" w:hAnsi="Arial" w:cs="Arial"/>
              </w:rPr>
            </w:pPr>
            <w:hyperlink r:id="rId37" w:history="1">
              <w:r w:rsidR="00C2189F" w:rsidRPr="00C2189F">
                <w:rPr>
                  <w:rStyle w:val="breakword"/>
                  <w:rFonts w:ascii="Arial" w:hAnsi="Arial" w:cs="Arial"/>
                  <w:shd w:val="clear" w:color="auto" w:fill="FFFFFF"/>
                </w:rPr>
                <w:t>Aloe-emodin</w:t>
              </w:r>
            </w:hyperlink>
          </w:p>
        </w:tc>
        <w:tc>
          <w:tcPr>
            <w:tcW w:w="1890" w:type="dxa"/>
            <w:noWrap/>
            <w:hideMark/>
          </w:tcPr>
          <w:p w14:paraId="56B26B88" w14:textId="77777777" w:rsidR="00C2189F" w:rsidRPr="00C2189F" w:rsidRDefault="00C2189F" w:rsidP="00C2189F">
            <w:pPr>
              <w:spacing w:line="480" w:lineRule="auto"/>
              <w:rPr>
                <w:rFonts w:ascii="Arial" w:hAnsi="Arial" w:cs="Arial"/>
              </w:rPr>
            </w:pPr>
            <w:r w:rsidRPr="00C2189F">
              <w:rPr>
                <w:rFonts w:ascii="Arial" w:hAnsi="Arial" w:cs="Arial"/>
              </w:rPr>
              <w:t>10207</w:t>
            </w:r>
          </w:p>
        </w:tc>
        <w:tc>
          <w:tcPr>
            <w:tcW w:w="3060" w:type="dxa"/>
            <w:noWrap/>
            <w:hideMark/>
          </w:tcPr>
          <w:p w14:paraId="15D43393" w14:textId="77777777" w:rsidR="00C2189F" w:rsidRPr="00C2189F" w:rsidRDefault="00C2189F" w:rsidP="00C2189F">
            <w:pPr>
              <w:spacing w:line="480" w:lineRule="auto"/>
              <w:rPr>
                <w:rFonts w:ascii="Arial" w:hAnsi="Arial" w:cs="Arial"/>
              </w:rPr>
            </w:pPr>
            <w:r w:rsidRPr="00C2189F">
              <w:rPr>
                <w:rFonts w:ascii="Arial" w:hAnsi="Arial" w:cs="Arial"/>
              </w:rPr>
              <w:t>-8.1</w:t>
            </w:r>
          </w:p>
        </w:tc>
      </w:tr>
      <w:tr w:rsidR="00C2189F" w:rsidRPr="00C2189F" w14:paraId="42DA9B73" w14:textId="77777777" w:rsidTr="009C6973">
        <w:trPr>
          <w:trHeight w:val="300"/>
        </w:trPr>
        <w:tc>
          <w:tcPr>
            <w:tcW w:w="3775" w:type="dxa"/>
            <w:noWrap/>
            <w:hideMark/>
          </w:tcPr>
          <w:p w14:paraId="79B67A61" w14:textId="77777777" w:rsidR="00C2189F" w:rsidRPr="00C2189F" w:rsidRDefault="006C044D" w:rsidP="00C2189F">
            <w:pPr>
              <w:spacing w:line="480" w:lineRule="auto"/>
              <w:rPr>
                <w:rFonts w:ascii="Arial" w:hAnsi="Arial" w:cs="Arial"/>
              </w:rPr>
            </w:pPr>
            <w:hyperlink r:id="rId38" w:history="1">
              <w:proofErr w:type="spellStart"/>
              <w:r w:rsidR="00C2189F" w:rsidRPr="00C2189F">
                <w:rPr>
                  <w:rStyle w:val="breakword"/>
                  <w:rFonts w:ascii="Arial" w:hAnsi="Arial" w:cs="Arial"/>
                  <w:shd w:val="clear" w:color="auto" w:fill="FFFFFF"/>
                </w:rPr>
                <w:t>Pomiferin</w:t>
              </w:r>
              <w:proofErr w:type="spellEnd"/>
            </w:hyperlink>
          </w:p>
        </w:tc>
        <w:tc>
          <w:tcPr>
            <w:tcW w:w="1890" w:type="dxa"/>
            <w:noWrap/>
            <w:hideMark/>
          </w:tcPr>
          <w:p w14:paraId="6881DB5D" w14:textId="77777777" w:rsidR="00C2189F" w:rsidRPr="00C2189F" w:rsidRDefault="00C2189F" w:rsidP="00C2189F">
            <w:pPr>
              <w:spacing w:line="480" w:lineRule="auto"/>
              <w:rPr>
                <w:rFonts w:ascii="Arial" w:hAnsi="Arial" w:cs="Arial"/>
              </w:rPr>
            </w:pPr>
            <w:r w:rsidRPr="00C2189F">
              <w:rPr>
                <w:rFonts w:ascii="Arial" w:hAnsi="Arial" w:cs="Arial"/>
              </w:rPr>
              <w:t>4871</w:t>
            </w:r>
          </w:p>
        </w:tc>
        <w:tc>
          <w:tcPr>
            <w:tcW w:w="3060" w:type="dxa"/>
            <w:noWrap/>
            <w:hideMark/>
          </w:tcPr>
          <w:p w14:paraId="58C97000" w14:textId="77777777" w:rsidR="00C2189F" w:rsidRPr="00C2189F" w:rsidRDefault="00C2189F" w:rsidP="00C2189F">
            <w:pPr>
              <w:spacing w:line="480" w:lineRule="auto"/>
              <w:rPr>
                <w:rFonts w:ascii="Arial" w:hAnsi="Arial" w:cs="Arial"/>
              </w:rPr>
            </w:pPr>
            <w:r w:rsidRPr="00C2189F">
              <w:rPr>
                <w:rFonts w:ascii="Arial" w:hAnsi="Arial" w:cs="Arial"/>
              </w:rPr>
              <w:t>-7.9</w:t>
            </w:r>
          </w:p>
        </w:tc>
      </w:tr>
      <w:tr w:rsidR="00C2189F" w:rsidRPr="00C2189F" w14:paraId="063A0C05" w14:textId="77777777" w:rsidTr="009C6973">
        <w:trPr>
          <w:trHeight w:val="300"/>
        </w:trPr>
        <w:tc>
          <w:tcPr>
            <w:tcW w:w="3775" w:type="dxa"/>
            <w:noWrap/>
            <w:hideMark/>
          </w:tcPr>
          <w:p w14:paraId="578A5062" w14:textId="77777777" w:rsidR="00C2189F" w:rsidRPr="00C2189F" w:rsidRDefault="00C2189F" w:rsidP="00C2189F">
            <w:pPr>
              <w:spacing w:line="480" w:lineRule="auto"/>
              <w:rPr>
                <w:rFonts w:ascii="Arial" w:hAnsi="Arial" w:cs="Arial"/>
              </w:rPr>
            </w:pPr>
            <w:r w:rsidRPr="00C2189F">
              <w:rPr>
                <w:rFonts w:ascii="Arial" w:hAnsi="Arial" w:cs="Arial"/>
              </w:rPr>
              <w:t>Diazepam (Control)</w:t>
            </w:r>
          </w:p>
        </w:tc>
        <w:tc>
          <w:tcPr>
            <w:tcW w:w="1890" w:type="dxa"/>
            <w:noWrap/>
            <w:hideMark/>
          </w:tcPr>
          <w:p w14:paraId="703AB5FC" w14:textId="77777777" w:rsidR="00C2189F" w:rsidRPr="00C2189F" w:rsidRDefault="00C2189F" w:rsidP="00C2189F">
            <w:pPr>
              <w:spacing w:line="480" w:lineRule="auto"/>
              <w:rPr>
                <w:rFonts w:ascii="Arial" w:hAnsi="Arial" w:cs="Arial"/>
              </w:rPr>
            </w:pPr>
            <w:r w:rsidRPr="00C2189F">
              <w:rPr>
                <w:rFonts w:ascii="Arial" w:hAnsi="Arial" w:cs="Arial"/>
              </w:rPr>
              <w:t>3016</w:t>
            </w:r>
          </w:p>
        </w:tc>
        <w:tc>
          <w:tcPr>
            <w:tcW w:w="3060" w:type="dxa"/>
            <w:noWrap/>
            <w:hideMark/>
          </w:tcPr>
          <w:p w14:paraId="17648474" w14:textId="77777777" w:rsidR="00C2189F" w:rsidRPr="00C2189F" w:rsidRDefault="00C2189F" w:rsidP="00C2189F">
            <w:pPr>
              <w:spacing w:line="480" w:lineRule="auto"/>
              <w:rPr>
                <w:rFonts w:ascii="Arial" w:hAnsi="Arial" w:cs="Arial"/>
              </w:rPr>
            </w:pPr>
            <w:r w:rsidRPr="00C2189F">
              <w:rPr>
                <w:rFonts w:ascii="Arial" w:hAnsi="Arial" w:cs="Arial"/>
              </w:rPr>
              <w:t>-7</w:t>
            </w:r>
          </w:p>
        </w:tc>
      </w:tr>
      <w:tr w:rsidR="00C2189F" w:rsidRPr="00C2189F" w14:paraId="3672865F" w14:textId="77777777" w:rsidTr="009C6973">
        <w:trPr>
          <w:trHeight w:val="300"/>
        </w:trPr>
        <w:tc>
          <w:tcPr>
            <w:tcW w:w="3775" w:type="dxa"/>
            <w:noWrap/>
            <w:hideMark/>
          </w:tcPr>
          <w:p w14:paraId="7BEBBFEE" w14:textId="77777777" w:rsidR="00C2189F" w:rsidRPr="00C2189F" w:rsidRDefault="00C2189F" w:rsidP="00C2189F">
            <w:pPr>
              <w:spacing w:line="480" w:lineRule="auto"/>
              <w:rPr>
                <w:rFonts w:ascii="Arial" w:hAnsi="Arial" w:cs="Arial"/>
              </w:rPr>
            </w:pPr>
            <w:r w:rsidRPr="00C2189F">
              <w:rPr>
                <w:rFonts w:ascii="Arial" w:hAnsi="Arial" w:cs="Arial"/>
              </w:rPr>
              <w:t>Fluoxetine (Control)</w:t>
            </w:r>
          </w:p>
        </w:tc>
        <w:tc>
          <w:tcPr>
            <w:tcW w:w="1890" w:type="dxa"/>
            <w:noWrap/>
            <w:hideMark/>
          </w:tcPr>
          <w:p w14:paraId="1E2EFC6F" w14:textId="77777777" w:rsidR="00C2189F" w:rsidRPr="00C2189F" w:rsidRDefault="00C2189F" w:rsidP="00C2189F">
            <w:pPr>
              <w:spacing w:line="480" w:lineRule="auto"/>
              <w:rPr>
                <w:rFonts w:ascii="Arial" w:hAnsi="Arial" w:cs="Arial"/>
              </w:rPr>
            </w:pPr>
            <w:r w:rsidRPr="00C2189F">
              <w:rPr>
                <w:rFonts w:ascii="Arial" w:hAnsi="Arial" w:cs="Arial"/>
              </w:rPr>
              <w:t>3386</w:t>
            </w:r>
          </w:p>
        </w:tc>
        <w:tc>
          <w:tcPr>
            <w:tcW w:w="3060" w:type="dxa"/>
            <w:noWrap/>
            <w:hideMark/>
          </w:tcPr>
          <w:p w14:paraId="0B96E241" w14:textId="77777777" w:rsidR="00C2189F" w:rsidRPr="00C2189F" w:rsidRDefault="00C2189F" w:rsidP="00C2189F">
            <w:pPr>
              <w:spacing w:line="480" w:lineRule="auto"/>
              <w:rPr>
                <w:rFonts w:ascii="Arial" w:hAnsi="Arial" w:cs="Arial"/>
              </w:rPr>
            </w:pPr>
            <w:r w:rsidRPr="00C2189F">
              <w:rPr>
                <w:rFonts w:ascii="Arial" w:hAnsi="Arial" w:cs="Arial"/>
              </w:rPr>
              <w:t>-6.2</w:t>
            </w:r>
          </w:p>
        </w:tc>
      </w:tr>
      <w:tr w:rsidR="00C2189F" w:rsidRPr="00C2189F" w14:paraId="1E991D3B" w14:textId="77777777" w:rsidTr="009C6973">
        <w:trPr>
          <w:trHeight w:val="300"/>
        </w:trPr>
        <w:tc>
          <w:tcPr>
            <w:tcW w:w="3775" w:type="dxa"/>
            <w:noWrap/>
            <w:hideMark/>
          </w:tcPr>
          <w:p w14:paraId="6299AB2C" w14:textId="77777777" w:rsidR="00C2189F" w:rsidRPr="00C2189F" w:rsidRDefault="00C2189F" w:rsidP="00C2189F">
            <w:pPr>
              <w:spacing w:line="480" w:lineRule="auto"/>
              <w:rPr>
                <w:rFonts w:ascii="Arial" w:hAnsi="Arial" w:cs="Arial"/>
              </w:rPr>
            </w:pPr>
            <w:r w:rsidRPr="00C2189F">
              <w:rPr>
                <w:rFonts w:ascii="Arial" w:hAnsi="Arial" w:cs="Arial"/>
              </w:rPr>
              <w:t>Memantine (Control)</w:t>
            </w:r>
          </w:p>
        </w:tc>
        <w:tc>
          <w:tcPr>
            <w:tcW w:w="1890" w:type="dxa"/>
            <w:noWrap/>
            <w:hideMark/>
          </w:tcPr>
          <w:p w14:paraId="3C48ADD2" w14:textId="77777777" w:rsidR="00C2189F" w:rsidRPr="00C2189F" w:rsidRDefault="00C2189F" w:rsidP="00C2189F">
            <w:pPr>
              <w:spacing w:line="480" w:lineRule="auto"/>
              <w:rPr>
                <w:rFonts w:ascii="Arial" w:hAnsi="Arial" w:cs="Arial"/>
              </w:rPr>
            </w:pPr>
            <w:r w:rsidRPr="00C2189F">
              <w:rPr>
                <w:rFonts w:ascii="Arial" w:hAnsi="Arial" w:cs="Arial"/>
              </w:rPr>
              <w:t>4054</w:t>
            </w:r>
          </w:p>
        </w:tc>
        <w:tc>
          <w:tcPr>
            <w:tcW w:w="3060" w:type="dxa"/>
            <w:noWrap/>
            <w:hideMark/>
          </w:tcPr>
          <w:p w14:paraId="4B412E46" w14:textId="77777777" w:rsidR="00C2189F" w:rsidRPr="00C2189F" w:rsidRDefault="00C2189F" w:rsidP="00C2189F">
            <w:pPr>
              <w:spacing w:line="480" w:lineRule="auto"/>
              <w:rPr>
                <w:rFonts w:ascii="Arial" w:hAnsi="Arial" w:cs="Arial"/>
              </w:rPr>
            </w:pPr>
            <w:r w:rsidRPr="00C2189F">
              <w:rPr>
                <w:rFonts w:ascii="Arial" w:hAnsi="Arial" w:cs="Arial"/>
              </w:rPr>
              <w:t>-5</w:t>
            </w:r>
          </w:p>
        </w:tc>
      </w:tr>
      <w:tr w:rsidR="00C2189F" w:rsidRPr="00C2189F" w14:paraId="7697D85D" w14:textId="77777777" w:rsidTr="009C6973">
        <w:trPr>
          <w:trHeight w:val="300"/>
        </w:trPr>
        <w:tc>
          <w:tcPr>
            <w:tcW w:w="3775" w:type="dxa"/>
            <w:noWrap/>
            <w:hideMark/>
          </w:tcPr>
          <w:p w14:paraId="73032630" w14:textId="77777777" w:rsidR="00C2189F" w:rsidRPr="00C2189F" w:rsidRDefault="00C2189F" w:rsidP="00C2189F">
            <w:pPr>
              <w:spacing w:line="480" w:lineRule="auto"/>
              <w:rPr>
                <w:rFonts w:ascii="Arial" w:hAnsi="Arial" w:cs="Arial"/>
              </w:rPr>
            </w:pPr>
            <w:r w:rsidRPr="00C2189F">
              <w:rPr>
                <w:rFonts w:ascii="Arial" w:hAnsi="Arial" w:cs="Arial"/>
              </w:rPr>
              <w:t xml:space="preserve">N-Acetylcysteine </w:t>
            </w:r>
            <w:proofErr w:type="spellStart"/>
            <w:r w:rsidRPr="00C2189F">
              <w:rPr>
                <w:rFonts w:ascii="Arial" w:hAnsi="Arial" w:cs="Arial"/>
              </w:rPr>
              <w:t>lysinate</w:t>
            </w:r>
            <w:proofErr w:type="spellEnd"/>
            <w:r w:rsidRPr="00C2189F">
              <w:rPr>
                <w:rFonts w:ascii="Arial" w:hAnsi="Arial" w:cs="Arial"/>
              </w:rPr>
              <w:t xml:space="preserve"> (Control)</w:t>
            </w:r>
          </w:p>
        </w:tc>
        <w:tc>
          <w:tcPr>
            <w:tcW w:w="1890" w:type="dxa"/>
            <w:noWrap/>
            <w:hideMark/>
          </w:tcPr>
          <w:p w14:paraId="5ADD03C2" w14:textId="77777777" w:rsidR="00C2189F" w:rsidRPr="00C2189F" w:rsidRDefault="00C2189F" w:rsidP="00C2189F">
            <w:pPr>
              <w:spacing w:line="480" w:lineRule="auto"/>
              <w:rPr>
                <w:rFonts w:ascii="Arial" w:hAnsi="Arial" w:cs="Arial"/>
              </w:rPr>
            </w:pPr>
            <w:r w:rsidRPr="00C2189F">
              <w:rPr>
                <w:rFonts w:ascii="Arial" w:hAnsi="Arial" w:cs="Arial"/>
              </w:rPr>
              <w:t>9883132</w:t>
            </w:r>
          </w:p>
        </w:tc>
        <w:tc>
          <w:tcPr>
            <w:tcW w:w="3060" w:type="dxa"/>
            <w:noWrap/>
            <w:hideMark/>
          </w:tcPr>
          <w:p w14:paraId="6BE62149" w14:textId="77777777" w:rsidR="00C2189F" w:rsidRPr="00C2189F" w:rsidRDefault="00C2189F" w:rsidP="00C2189F">
            <w:pPr>
              <w:spacing w:line="480" w:lineRule="auto"/>
              <w:rPr>
                <w:rFonts w:ascii="Arial" w:hAnsi="Arial" w:cs="Arial"/>
              </w:rPr>
            </w:pPr>
            <w:r w:rsidRPr="00C2189F">
              <w:rPr>
                <w:rFonts w:ascii="Arial" w:hAnsi="Arial" w:cs="Arial"/>
              </w:rPr>
              <w:t>-4.2</w:t>
            </w:r>
          </w:p>
        </w:tc>
      </w:tr>
    </w:tbl>
    <w:p w14:paraId="3A5468E3" w14:textId="77777777" w:rsidR="00C2189F" w:rsidRPr="00C2189F" w:rsidRDefault="00C2189F" w:rsidP="00C2189F">
      <w:pPr>
        <w:rPr>
          <w:rFonts w:ascii="Arial" w:hAnsi="Arial" w:cs="Arial"/>
          <w:b/>
        </w:rPr>
      </w:pPr>
    </w:p>
    <w:p w14:paraId="56C586CD" w14:textId="77777777" w:rsidR="00783862" w:rsidRPr="00C2189F" w:rsidRDefault="00783862" w:rsidP="00586CF2">
      <w:pPr>
        <w:jc w:val="both"/>
        <w:rPr>
          <w:rFonts w:ascii="Arial" w:hAnsi="Arial" w:cs="Arial"/>
        </w:rPr>
      </w:pPr>
    </w:p>
    <w:p w14:paraId="5938F628" w14:textId="67F587D0" w:rsidR="00095A41" w:rsidRDefault="000B109C" w:rsidP="00586CF2">
      <w:pPr>
        <w:jc w:val="both"/>
        <w:rPr>
          <w:rFonts w:ascii="Arial" w:hAnsi="Arial" w:cs="Arial"/>
        </w:rPr>
      </w:pPr>
      <w:r>
        <w:rPr>
          <w:noProof/>
        </w:rPr>
        <w:drawing>
          <wp:inline distT="0" distB="0" distL="0" distR="0" wp14:anchorId="6B4FA40B" wp14:editId="297D74C3">
            <wp:extent cx="5212080" cy="2807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2080" cy="2807335"/>
                    </a:xfrm>
                    <a:prstGeom prst="rect">
                      <a:avLst/>
                    </a:prstGeom>
                  </pic:spPr>
                </pic:pic>
              </a:graphicData>
            </a:graphic>
          </wp:inline>
        </w:drawing>
      </w:r>
    </w:p>
    <w:p w14:paraId="6B2C0C95" w14:textId="0A26D852" w:rsidR="000B109C" w:rsidRDefault="000B109C" w:rsidP="000B109C">
      <w:pPr>
        <w:spacing w:after="160" w:line="259" w:lineRule="auto"/>
        <w:jc w:val="both"/>
        <w:rPr>
          <w:rFonts w:ascii="Arial" w:eastAsia="Calibri" w:hAnsi="Arial" w:cs="Arial"/>
          <w:bCs/>
        </w:rPr>
      </w:pPr>
      <w:r w:rsidRPr="000B109C">
        <w:rPr>
          <w:rFonts w:ascii="Arial" w:eastAsia="Calibri" w:hAnsi="Arial" w:cs="Arial"/>
          <w:bCs/>
        </w:rPr>
        <w:t xml:space="preserve">Fig 7: 2D and 3D binding interactions of </w:t>
      </w:r>
      <w:hyperlink r:id="rId40" w:history="1">
        <w:proofErr w:type="spellStart"/>
        <w:r w:rsidRPr="000B109C">
          <w:rPr>
            <w:rFonts w:ascii="Arial" w:eastAsia="Calibri" w:hAnsi="Arial" w:cs="Arial"/>
            <w:bCs/>
            <w:shd w:val="clear" w:color="auto" w:fill="FFFFFF"/>
          </w:rPr>
          <w:t>Chrysophanol</w:t>
        </w:r>
        <w:proofErr w:type="spellEnd"/>
      </w:hyperlink>
      <w:r w:rsidRPr="000B109C">
        <w:rPr>
          <w:rFonts w:ascii="Arial" w:hAnsi="Arial" w:cs="Arial"/>
          <w:bCs/>
        </w:rPr>
        <w:t xml:space="preserve"> </w:t>
      </w:r>
      <w:r w:rsidRPr="000B109C">
        <w:rPr>
          <w:rFonts w:ascii="Arial" w:eastAsia="Calibri" w:hAnsi="Arial" w:cs="Arial"/>
          <w:bCs/>
        </w:rPr>
        <w:t>with Hippocampus target (PDB: 1q3w)</w:t>
      </w:r>
    </w:p>
    <w:p w14:paraId="0F4571D2" w14:textId="2A53A7C5" w:rsidR="000B109C" w:rsidRDefault="000B109C" w:rsidP="000B109C">
      <w:pPr>
        <w:spacing w:after="160" w:line="259" w:lineRule="auto"/>
        <w:jc w:val="both"/>
        <w:rPr>
          <w:rFonts w:ascii="Arial" w:eastAsia="Calibri" w:hAnsi="Arial" w:cs="Arial"/>
          <w:bCs/>
        </w:rPr>
      </w:pPr>
      <w:r>
        <w:rPr>
          <w:noProof/>
        </w:rPr>
        <w:drawing>
          <wp:inline distT="0" distB="0" distL="0" distR="0" wp14:anchorId="03C7F20F" wp14:editId="5302D0FA">
            <wp:extent cx="5212080" cy="2887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2080" cy="2887345"/>
                    </a:xfrm>
                    <a:prstGeom prst="rect">
                      <a:avLst/>
                    </a:prstGeom>
                  </pic:spPr>
                </pic:pic>
              </a:graphicData>
            </a:graphic>
          </wp:inline>
        </w:drawing>
      </w:r>
    </w:p>
    <w:p w14:paraId="021A0710" w14:textId="77777777" w:rsidR="000B109C" w:rsidRPr="000B109C" w:rsidRDefault="000B109C" w:rsidP="000B109C">
      <w:pPr>
        <w:jc w:val="both"/>
        <w:rPr>
          <w:rFonts w:ascii="Arial" w:hAnsi="Arial" w:cs="Arial"/>
          <w:bCs/>
        </w:rPr>
      </w:pPr>
      <w:r w:rsidRPr="000B109C">
        <w:rPr>
          <w:rFonts w:ascii="Arial" w:hAnsi="Arial" w:cs="Arial"/>
          <w:bCs/>
        </w:rPr>
        <w:t xml:space="preserve">Fig 8: 2D and 3D binding interactions of </w:t>
      </w:r>
      <w:hyperlink r:id="rId42" w:history="1">
        <w:r w:rsidRPr="000B109C">
          <w:rPr>
            <w:rStyle w:val="breakword"/>
            <w:rFonts w:ascii="Arial" w:hAnsi="Arial" w:cs="Arial"/>
            <w:bCs/>
            <w:shd w:val="clear" w:color="auto" w:fill="FFFFFF"/>
          </w:rPr>
          <w:t>Aloe-emodin</w:t>
        </w:r>
      </w:hyperlink>
      <w:r w:rsidRPr="000B109C">
        <w:rPr>
          <w:rFonts w:ascii="Arial" w:hAnsi="Arial" w:cs="Arial"/>
          <w:bCs/>
        </w:rPr>
        <w:t xml:space="preserve"> with Hippocampus target (PDB: 1q3w)</w:t>
      </w:r>
    </w:p>
    <w:p w14:paraId="6657EE75" w14:textId="2EC0E89F" w:rsidR="000B109C" w:rsidRDefault="000B109C" w:rsidP="000B109C">
      <w:pPr>
        <w:spacing w:after="160" w:line="259" w:lineRule="auto"/>
        <w:jc w:val="both"/>
        <w:rPr>
          <w:rFonts w:ascii="Arial" w:eastAsia="Calibri" w:hAnsi="Arial" w:cs="Arial"/>
          <w:bCs/>
        </w:rPr>
      </w:pPr>
    </w:p>
    <w:p w14:paraId="39A8E950" w14:textId="215905A0" w:rsidR="004E58AD" w:rsidRDefault="004E58AD" w:rsidP="000B109C">
      <w:pPr>
        <w:spacing w:after="160" w:line="259" w:lineRule="auto"/>
        <w:jc w:val="both"/>
        <w:rPr>
          <w:rFonts w:ascii="Arial" w:eastAsia="Calibri" w:hAnsi="Arial" w:cs="Arial"/>
          <w:bCs/>
        </w:rPr>
      </w:pPr>
    </w:p>
    <w:p w14:paraId="6F39803F" w14:textId="258DF2B3" w:rsidR="00AB54D8" w:rsidRDefault="00AB54D8" w:rsidP="000B109C">
      <w:pPr>
        <w:spacing w:after="160" w:line="259" w:lineRule="auto"/>
        <w:jc w:val="both"/>
        <w:rPr>
          <w:rFonts w:ascii="Arial" w:eastAsia="Calibri" w:hAnsi="Arial" w:cs="Arial"/>
          <w:bCs/>
        </w:rPr>
      </w:pPr>
    </w:p>
    <w:p w14:paraId="51A49238" w14:textId="19FB85F3" w:rsidR="00AB54D8" w:rsidRDefault="00AB54D8" w:rsidP="000B109C">
      <w:pPr>
        <w:spacing w:after="160" w:line="259" w:lineRule="auto"/>
        <w:jc w:val="both"/>
        <w:rPr>
          <w:rFonts w:ascii="Arial" w:eastAsia="Calibri" w:hAnsi="Arial" w:cs="Arial"/>
          <w:bCs/>
        </w:rPr>
      </w:pPr>
    </w:p>
    <w:p w14:paraId="76B57F2B" w14:textId="77777777" w:rsidR="00AB54D8" w:rsidRPr="000B109C" w:rsidRDefault="00AB54D8" w:rsidP="000B109C">
      <w:pPr>
        <w:spacing w:after="160" w:line="259" w:lineRule="auto"/>
        <w:jc w:val="both"/>
        <w:rPr>
          <w:rFonts w:ascii="Arial" w:eastAsia="Calibri" w:hAnsi="Arial" w:cs="Arial"/>
          <w:bCs/>
        </w:rPr>
      </w:pPr>
    </w:p>
    <w:p w14:paraId="5168362A" w14:textId="77777777" w:rsidR="000B109C" w:rsidRPr="00C2189F" w:rsidRDefault="000B109C" w:rsidP="00586CF2">
      <w:pPr>
        <w:jc w:val="both"/>
        <w:rPr>
          <w:rFonts w:ascii="Arial" w:hAnsi="Arial" w:cs="Arial"/>
        </w:rPr>
      </w:pPr>
    </w:p>
    <w:p w14:paraId="618FD106" w14:textId="772339BA" w:rsidR="004E58AD" w:rsidRPr="004E58AD" w:rsidRDefault="004E58AD" w:rsidP="004E58AD">
      <w:pPr>
        <w:spacing w:after="160" w:line="259" w:lineRule="auto"/>
        <w:jc w:val="both"/>
        <w:rPr>
          <w:rFonts w:ascii="Arial" w:eastAsia="Calibri" w:hAnsi="Arial" w:cs="Arial"/>
          <w:b/>
        </w:rPr>
      </w:pPr>
      <w:r w:rsidRPr="004E58AD">
        <w:rPr>
          <w:rFonts w:ascii="Arial" w:eastAsia="Calibri" w:hAnsi="Arial" w:cs="Arial"/>
          <w:b/>
        </w:rPr>
        <w:t xml:space="preserve">Table </w:t>
      </w:r>
      <w:r w:rsidR="005128B4">
        <w:rPr>
          <w:rFonts w:ascii="Arial" w:eastAsia="Calibri" w:hAnsi="Arial" w:cs="Arial"/>
          <w:b/>
        </w:rPr>
        <w:t>7</w:t>
      </w:r>
      <w:r w:rsidRPr="004E58AD">
        <w:rPr>
          <w:rFonts w:ascii="Arial" w:eastAsia="Calibri" w:hAnsi="Arial" w:cs="Arial"/>
          <w:b/>
        </w:rPr>
        <w:t>:</w:t>
      </w:r>
      <w:r w:rsidRPr="004E58AD">
        <w:rPr>
          <w:rFonts w:ascii="Arial" w:eastAsia="Calibri" w:hAnsi="Arial" w:cs="Arial"/>
          <w:b/>
        </w:rPr>
        <w:tab/>
        <w:t xml:space="preserve">Binding affinities of </w:t>
      </w:r>
      <w:r w:rsidRPr="004E58AD">
        <w:rPr>
          <w:rFonts w:ascii="Arial" w:eastAsia="Calibri" w:hAnsi="Arial" w:cs="Arial"/>
          <w:b/>
          <w:i/>
        </w:rPr>
        <w:t xml:space="preserve">Aloe </w:t>
      </w:r>
      <w:proofErr w:type="spellStart"/>
      <w:r w:rsidRPr="004E58AD">
        <w:rPr>
          <w:rFonts w:ascii="Arial" w:eastAsia="Calibri" w:hAnsi="Arial" w:cs="Arial"/>
          <w:b/>
          <w:i/>
        </w:rPr>
        <w:t>vera</w:t>
      </w:r>
      <w:proofErr w:type="spellEnd"/>
      <w:r w:rsidRPr="004E58AD">
        <w:rPr>
          <w:rFonts w:ascii="Arial" w:eastAsia="Calibri" w:hAnsi="Arial" w:cs="Arial"/>
          <w:b/>
        </w:rPr>
        <w:t xml:space="preserve"> bioactive compounds with </w:t>
      </w:r>
      <w:r w:rsidRPr="004E58AD">
        <w:rPr>
          <w:rFonts w:ascii="Arial" w:eastAsia="Calibri" w:hAnsi="Arial" w:cs="Arial"/>
          <w:b/>
          <w:iCs/>
        </w:rPr>
        <w:t>Metallothioneins-2</w:t>
      </w:r>
      <w:r w:rsidRPr="004E58AD">
        <w:rPr>
          <w:rFonts w:ascii="Arial" w:eastAsia="Calibri" w:hAnsi="Arial" w:cs="Arial"/>
          <w:b/>
        </w:rPr>
        <w:t xml:space="preserve"> target (PDB: 2mhu)</w:t>
      </w:r>
    </w:p>
    <w:tbl>
      <w:tblPr>
        <w:tblW w:w="9445" w:type="dxa"/>
        <w:tblBorders>
          <w:top w:val="single" w:sz="4" w:space="0" w:color="auto"/>
          <w:bottom w:val="single" w:sz="4" w:space="0" w:color="auto"/>
        </w:tblBorders>
        <w:tblLook w:val="04A0" w:firstRow="1" w:lastRow="0" w:firstColumn="1" w:lastColumn="0" w:noHBand="0" w:noVBand="1"/>
      </w:tblPr>
      <w:tblGrid>
        <w:gridCol w:w="4405"/>
        <w:gridCol w:w="1800"/>
        <w:gridCol w:w="3240"/>
      </w:tblGrid>
      <w:tr w:rsidR="004E58AD" w:rsidRPr="004E58AD" w14:paraId="73AF4F47" w14:textId="77777777" w:rsidTr="009C6973">
        <w:trPr>
          <w:trHeight w:val="300"/>
        </w:trPr>
        <w:tc>
          <w:tcPr>
            <w:tcW w:w="4405" w:type="dxa"/>
            <w:tcBorders>
              <w:top w:val="single" w:sz="4" w:space="0" w:color="auto"/>
              <w:bottom w:val="single" w:sz="4" w:space="0" w:color="auto"/>
            </w:tcBorders>
            <w:noWrap/>
            <w:hideMark/>
          </w:tcPr>
          <w:p w14:paraId="6552BCC0" w14:textId="77777777" w:rsidR="004E58AD" w:rsidRPr="004E58AD" w:rsidRDefault="004E58AD" w:rsidP="004E58AD">
            <w:pPr>
              <w:spacing w:line="480" w:lineRule="auto"/>
              <w:rPr>
                <w:rFonts w:ascii="Arial" w:hAnsi="Arial" w:cs="Arial"/>
                <w:b/>
              </w:rPr>
            </w:pPr>
            <w:r w:rsidRPr="004E58AD">
              <w:rPr>
                <w:rFonts w:ascii="Arial" w:hAnsi="Arial" w:cs="Arial"/>
                <w:b/>
              </w:rPr>
              <w:t>Ligands</w:t>
            </w:r>
          </w:p>
        </w:tc>
        <w:tc>
          <w:tcPr>
            <w:tcW w:w="1800" w:type="dxa"/>
            <w:tcBorders>
              <w:top w:val="single" w:sz="4" w:space="0" w:color="auto"/>
              <w:bottom w:val="single" w:sz="4" w:space="0" w:color="auto"/>
            </w:tcBorders>
            <w:noWrap/>
            <w:hideMark/>
          </w:tcPr>
          <w:p w14:paraId="32200F55" w14:textId="77777777" w:rsidR="004E58AD" w:rsidRPr="004E58AD" w:rsidRDefault="004E58AD" w:rsidP="004E58AD">
            <w:pPr>
              <w:spacing w:line="480" w:lineRule="auto"/>
              <w:rPr>
                <w:rFonts w:ascii="Arial" w:hAnsi="Arial" w:cs="Arial"/>
                <w:b/>
              </w:rPr>
            </w:pPr>
            <w:r w:rsidRPr="004E58AD">
              <w:rPr>
                <w:rFonts w:ascii="Arial" w:hAnsi="Arial" w:cs="Arial"/>
                <w:b/>
              </w:rPr>
              <w:t>PubChem CID</w:t>
            </w:r>
          </w:p>
        </w:tc>
        <w:tc>
          <w:tcPr>
            <w:tcW w:w="3240" w:type="dxa"/>
            <w:tcBorders>
              <w:top w:val="single" w:sz="4" w:space="0" w:color="auto"/>
              <w:bottom w:val="single" w:sz="4" w:space="0" w:color="auto"/>
            </w:tcBorders>
            <w:noWrap/>
            <w:hideMark/>
          </w:tcPr>
          <w:p w14:paraId="12F8F3D8" w14:textId="77777777" w:rsidR="004E58AD" w:rsidRPr="004E58AD" w:rsidRDefault="004E58AD" w:rsidP="004E58AD">
            <w:pPr>
              <w:spacing w:line="480" w:lineRule="auto"/>
              <w:rPr>
                <w:rFonts w:ascii="Arial" w:hAnsi="Arial" w:cs="Arial"/>
                <w:b/>
              </w:rPr>
            </w:pPr>
            <w:r w:rsidRPr="004E58AD">
              <w:rPr>
                <w:rFonts w:ascii="Arial" w:hAnsi="Arial" w:cs="Arial"/>
                <w:b/>
              </w:rPr>
              <w:t>Binding Affinity (Kcal/mol)</w:t>
            </w:r>
          </w:p>
        </w:tc>
      </w:tr>
      <w:tr w:rsidR="004E58AD" w:rsidRPr="004E58AD" w14:paraId="7DBF2D8E" w14:textId="77777777" w:rsidTr="009C6973">
        <w:trPr>
          <w:trHeight w:val="300"/>
        </w:trPr>
        <w:tc>
          <w:tcPr>
            <w:tcW w:w="4405" w:type="dxa"/>
            <w:tcBorders>
              <w:top w:val="single" w:sz="4" w:space="0" w:color="auto"/>
            </w:tcBorders>
            <w:noWrap/>
            <w:hideMark/>
          </w:tcPr>
          <w:p w14:paraId="27813E45" w14:textId="77777777" w:rsidR="004E58AD" w:rsidRPr="004E58AD" w:rsidRDefault="004E58AD" w:rsidP="004E58AD">
            <w:pPr>
              <w:spacing w:line="480" w:lineRule="auto"/>
              <w:rPr>
                <w:rFonts w:ascii="Arial" w:hAnsi="Arial" w:cs="Arial"/>
              </w:rPr>
            </w:pPr>
            <w:r w:rsidRPr="004E58AD">
              <w:rPr>
                <w:rFonts w:ascii="Arial" w:eastAsia="Calibri" w:hAnsi="Arial" w:cs="Arial"/>
                <w:shd w:val="clear" w:color="auto" w:fill="FFFFFF"/>
              </w:rPr>
              <w:t>3-(1,3-benzodioxol-5-yl)-5-methoxyfuro[2,3-</w:t>
            </w:r>
            <w:proofErr w:type="gramStart"/>
            <w:r w:rsidRPr="004E58AD">
              <w:rPr>
                <w:rFonts w:ascii="Arial" w:eastAsia="Calibri" w:hAnsi="Arial" w:cs="Arial"/>
                <w:shd w:val="clear" w:color="auto" w:fill="FFFFFF"/>
              </w:rPr>
              <w:t>h]chromen</w:t>
            </w:r>
            <w:proofErr w:type="gramEnd"/>
            <w:r w:rsidRPr="004E58AD">
              <w:rPr>
                <w:rFonts w:ascii="Arial" w:eastAsia="Calibri" w:hAnsi="Arial" w:cs="Arial"/>
                <w:shd w:val="clear" w:color="auto" w:fill="FFFFFF"/>
              </w:rPr>
              <w:t>-4-one </w:t>
            </w:r>
          </w:p>
        </w:tc>
        <w:tc>
          <w:tcPr>
            <w:tcW w:w="1800" w:type="dxa"/>
            <w:tcBorders>
              <w:top w:val="single" w:sz="4" w:space="0" w:color="auto"/>
            </w:tcBorders>
            <w:noWrap/>
            <w:hideMark/>
          </w:tcPr>
          <w:p w14:paraId="243EB110" w14:textId="77777777" w:rsidR="004E58AD" w:rsidRPr="004E58AD" w:rsidRDefault="004E58AD" w:rsidP="004E58AD">
            <w:pPr>
              <w:spacing w:line="480" w:lineRule="auto"/>
              <w:rPr>
                <w:rFonts w:ascii="Arial" w:hAnsi="Arial" w:cs="Arial"/>
              </w:rPr>
            </w:pPr>
            <w:r w:rsidRPr="004E58AD">
              <w:rPr>
                <w:rFonts w:ascii="Arial" w:hAnsi="Arial" w:cs="Arial"/>
              </w:rPr>
              <w:t>188707</w:t>
            </w:r>
          </w:p>
        </w:tc>
        <w:tc>
          <w:tcPr>
            <w:tcW w:w="3240" w:type="dxa"/>
            <w:tcBorders>
              <w:top w:val="single" w:sz="4" w:space="0" w:color="auto"/>
            </w:tcBorders>
            <w:noWrap/>
            <w:hideMark/>
          </w:tcPr>
          <w:p w14:paraId="141B7E0B" w14:textId="77777777" w:rsidR="004E58AD" w:rsidRPr="004E58AD" w:rsidRDefault="004E58AD" w:rsidP="004E58AD">
            <w:pPr>
              <w:spacing w:line="480" w:lineRule="auto"/>
              <w:rPr>
                <w:rFonts w:ascii="Arial" w:hAnsi="Arial" w:cs="Arial"/>
              </w:rPr>
            </w:pPr>
            <w:r w:rsidRPr="004E58AD">
              <w:rPr>
                <w:rFonts w:ascii="Arial" w:hAnsi="Arial" w:cs="Arial"/>
              </w:rPr>
              <w:t>-6.4</w:t>
            </w:r>
          </w:p>
        </w:tc>
      </w:tr>
      <w:tr w:rsidR="004E58AD" w:rsidRPr="004E58AD" w14:paraId="6D51ACC8" w14:textId="77777777" w:rsidTr="009C6973">
        <w:trPr>
          <w:trHeight w:val="300"/>
        </w:trPr>
        <w:tc>
          <w:tcPr>
            <w:tcW w:w="4405" w:type="dxa"/>
            <w:noWrap/>
            <w:hideMark/>
          </w:tcPr>
          <w:p w14:paraId="2A439E51" w14:textId="77777777" w:rsidR="004E58AD" w:rsidRPr="004E58AD" w:rsidRDefault="006C044D" w:rsidP="004E58AD">
            <w:pPr>
              <w:spacing w:line="480" w:lineRule="auto"/>
              <w:rPr>
                <w:rFonts w:ascii="Arial" w:hAnsi="Arial" w:cs="Arial"/>
              </w:rPr>
            </w:pPr>
            <w:hyperlink r:id="rId43" w:history="1">
              <w:r w:rsidR="004E58AD" w:rsidRPr="004E58AD">
                <w:rPr>
                  <w:rFonts w:ascii="Arial" w:eastAsia="Calibri" w:hAnsi="Arial" w:cs="Arial"/>
                  <w:shd w:val="clear" w:color="auto" w:fill="FFFFFF"/>
                </w:rPr>
                <w:t>Hecogenin</w:t>
              </w:r>
            </w:hyperlink>
          </w:p>
        </w:tc>
        <w:tc>
          <w:tcPr>
            <w:tcW w:w="1800" w:type="dxa"/>
            <w:noWrap/>
            <w:hideMark/>
          </w:tcPr>
          <w:p w14:paraId="7F1D5B78" w14:textId="77777777" w:rsidR="004E58AD" w:rsidRPr="004E58AD" w:rsidRDefault="004E58AD" w:rsidP="004E58AD">
            <w:pPr>
              <w:spacing w:line="480" w:lineRule="auto"/>
              <w:rPr>
                <w:rFonts w:ascii="Arial" w:hAnsi="Arial" w:cs="Arial"/>
              </w:rPr>
            </w:pPr>
            <w:r w:rsidRPr="004E58AD">
              <w:rPr>
                <w:rFonts w:ascii="Arial" w:hAnsi="Arial" w:cs="Arial"/>
              </w:rPr>
              <w:t>91453</w:t>
            </w:r>
          </w:p>
        </w:tc>
        <w:tc>
          <w:tcPr>
            <w:tcW w:w="3240" w:type="dxa"/>
            <w:noWrap/>
            <w:hideMark/>
          </w:tcPr>
          <w:p w14:paraId="244B06D4" w14:textId="77777777" w:rsidR="004E58AD" w:rsidRPr="004E58AD" w:rsidRDefault="004E58AD" w:rsidP="004E58AD">
            <w:pPr>
              <w:spacing w:line="480" w:lineRule="auto"/>
              <w:rPr>
                <w:rFonts w:ascii="Arial" w:hAnsi="Arial" w:cs="Arial"/>
              </w:rPr>
            </w:pPr>
            <w:r w:rsidRPr="004E58AD">
              <w:rPr>
                <w:rFonts w:ascii="Arial" w:hAnsi="Arial" w:cs="Arial"/>
              </w:rPr>
              <w:t>-6.3</w:t>
            </w:r>
          </w:p>
        </w:tc>
      </w:tr>
      <w:tr w:rsidR="004E58AD" w:rsidRPr="004E58AD" w14:paraId="22104C37" w14:textId="77777777" w:rsidTr="009C6973">
        <w:trPr>
          <w:trHeight w:val="300"/>
        </w:trPr>
        <w:tc>
          <w:tcPr>
            <w:tcW w:w="4405" w:type="dxa"/>
            <w:noWrap/>
            <w:hideMark/>
          </w:tcPr>
          <w:p w14:paraId="715E7694" w14:textId="77777777" w:rsidR="004E58AD" w:rsidRPr="004E58AD" w:rsidRDefault="004E58AD" w:rsidP="004E58AD">
            <w:pPr>
              <w:spacing w:line="480" w:lineRule="auto"/>
              <w:rPr>
                <w:rFonts w:ascii="Arial" w:hAnsi="Arial" w:cs="Arial"/>
              </w:rPr>
            </w:pPr>
            <w:r w:rsidRPr="004E58AD">
              <w:rPr>
                <w:rFonts w:ascii="Arial" w:eastAsia="Calibri" w:hAnsi="Arial" w:cs="Arial"/>
                <w:shd w:val="clear" w:color="auto" w:fill="FFFFFF"/>
              </w:rPr>
              <w:t>1,5-dihydroxy-3-methylanthracene-9,10-dion</w:t>
            </w:r>
          </w:p>
        </w:tc>
        <w:tc>
          <w:tcPr>
            <w:tcW w:w="1800" w:type="dxa"/>
            <w:noWrap/>
            <w:hideMark/>
          </w:tcPr>
          <w:p w14:paraId="4FF80AC5" w14:textId="77777777" w:rsidR="004E58AD" w:rsidRPr="004E58AD" w:rsidRDefault="004E58AD" w:rsidP="004E58AD">
            <w:pPr>
              <w:spacing w:line="480" w:lineRule="auto"/>
              <w:rPr>
                <w:rFonts w:ascii="Arial" w:hAnsi="Arial" w:cs="Arial"/>
              </w:rPr>
            </w:pPr>
            <w:r w:rsidRPr="004E58AD">
              <w:rPr>
                <w:rFonts w:ascii="Arial" w:hAnsi="Arial" w:cs="Arial"/>
              </w:rPr>
              <w:t>5316800</w:t>
            </w:r>
          </w:p>
        </w:tc>
        <w:tc>
          <w:tcPr>
            <w:tcW w:w="3240" w:type="dxa"/>
            <w:noWrap/>
            <w:hideMark/>
          </w:tcPr>
          <w:p w14:paraId="79C1FCE8" w14:textId="77777777" w:rsidR="004E58AD" w:rsidRPr="004E58AD" w:rsidRDefault="004E58AD" w:rsidP="004E58AD">
            <w:pPr>
              <w:spacing w:line="480" w:lineRule="auto"/>
              <w:rPr>
                <w:rFonts w:ascii="Arial" w:hAnsi="Arial" w:cs="Arial"/>
              </w:rPr>
            </w:pPr>
            <w:r w:rsidRPr="004E58AD">
              <w:rPr>
                <w:rFonts w:ascii="Arial" w:hAnsi="Arial" w:cs="Arial"/>
              </w:rPr>
              <w:t>-6.2</w:t>
            </w:r>
          </w:p>
        </w:tc>
      </w:tr>
      <w:tr w:rsidR="004E58AD" w:rsidRPr="004E58AD" w14:paraId="7A50944D" w14:textId="77777777" w:rsidTr="009C6973">
        <w:trPr>
          <w:trHeight w:val="300"/>
        </w:trPr>
        <w:tc>
          <w:tcPr>
            <w:tcW w:w="4405" w:type="dxa"/>
            <w:noWrap/>
            <w:hideMark/>
          </w:tcPr>
          <w:p w14:paraId="66489E3D" w14:textId="77777777" w:rsidR="004E58AD" w:rsidRPr="004E58AD" w:rsidRDefault="004E58AD" w:rsidP="004E58AD">
            <w:pPr>
              <w:spacing w:line="480" w:lineRule="auto"/>
              <w:rPr>
                <w:rFonts w:ascii="Arial" w:hAnsi="Arial" w:cs="Arial"/>
              </w:rPr>
            </w:pPr>
            <w:r w:rsidRPr="004E58AD">
              <w:rPr>
                <w:rFonts w:ascii="Arial" w:eastAsia="Calibri" w:hAnsi="Arial" w:cs="Arial"/>
                <w:shd w:val="clear" w:color="auto" w:fill="FFFFFF"/>
              </w:rPr>
              <w:t>2,6,8-trihydroxy-1-methoxy-10-[(2S,3R,4R,5S,6R)-3,4,5-trihydroxy-6-(</w:t>
            </w:r>
            <w:proofErr w:type="gramStart"/>
            <w:r w:rsidRPr="004E58AD">
              <w:rPr>
                <w:rFonts w:ascii="Arial" w:eastAsia="Calibri" w:hAnsi="Arial" w:cs="Arial"/>
                <w:shd w:val="clear" w:color="auto" w:fill="FFFFFF"/>
              </w:rPr>
              <w:t>hydroxymethyl)oxan</w:t>
            </w:r>
            <w:proofErr w:type="gramEnd"/>
            <w:r w:rsidRPr="004E58AD">
              <w:rPr>
                <w:rFonts w:ascii="Arial" w:eastAsia="Calibri" w:hAnsi="Arial" w:cs="Arial"/>
                <w:shd w:val="clear" w:color="auto" w:fill="FFFFFF"/>
              </w:rPr>
              <w:t>-2-yl]-10H-anthracen-9-one</w:t>
            </w:r>
          </w:p>
        </w:tc>
        <w:tc>
          <w:tcPr>
            <w:tcW w:w="1800" w:type="dxa"/>
            <w:noWrap/>
            <w:hideMark/>
          </w:tcPr>
          <w:p w14:paraId="0AEB7636" w14:textId="77777777" w:rsidR="004E58AD" w:rsidRPr="004E58AD" w:rsidRDefault="004E58AD" w:rsidP="004E58AD">
            <w:pPr>
              <w:spacing w:line="480" w:lineRule="auto"/>
              <w:rPr>
                <w:rFonts w:ascii="Arial" w:hAnsi="Arial" w:cs="Arial"/>
              </w:rPr>
            </w:pPr>
            <w:r w:rsidRPr="004E58AD">
              <w:rPr>
                <w:rFonts w:ascii="Arial" w:hAnsi="Arial" w:cs="Arial"/>
              </w:rPr>
              <w:t>11968593</w:t>
            </w:r>
          </w:p>
        </w:tc>
        <w:tc>
          <w:tcPr>
            <w:tcW w:w="3240" w:type="dxa"/>
            <w:noWrap/>
            <w:hideMark/>
          </w:tcPr>
          <w:p w14:paraId="0622A640" w14:textId="77777777" w:rsidR="004E58AD" w:rsidRPr="004E58AD" w:rsidRDefault="004E58AD" w:rsidP="004E58AD">
            <w:pPr>
              <w:spacing w:line="480" w:lineRule="auto"/>
              <w:rPr>
                <w:rFonts w:ascii="Arial" w:hAnsi="Arial" w:cs="Arial"/>
              </w:rPr>
            </w:pPr>
            <w:r w:rsidRPr="004E58AD">
              <w:rPr>
                <w:rFonts w:ascii="Arial" w:hAnsi="Arial" w:cs="Arial"/>
              </w:rPr>
              <w:t>-6.1</w:t>
            </w:r>
          </w:p>
        </w:tc>
      </w:tr>
      <w:tr w:rsidR="004E58AD" w:rsidRPr="004E58AD" w14:paraId="3508AA0C" w14:textId="77777777" w:rsidTr="009C6973">
        <w:trPr>
          <w:trHeight w:val="300"/>
        </w:trPr>
        <w:tc>
          <w:tcPr>
            <w:tcW w:w="4405" w:type="dxa"/>
            <w:noWrap/>
            <w:vAlign w:val="center"/>
          </w:tcPr>
          <w:p w14:paraId="005650E0" w14:textId="77777777" w:rsidR="004E58AD" w:rsidRPr="004E58AD" w:rsidRDefault="004E58AD" w:rsidP="004E58AD">
            <w:pPr>
              <w:autoSpaceDE w:val="0"/>
              <w:autoSpaceDN w:val="0"/>
              <w:adjustRightInd w:val="0"/>
              <w:spacing w:after="160" w:line="480" w:lineRule="auto"/>
              <w:rPr>
                <w:rFonts w:ascii="Arial" w:eastAsia="Calibri" w:hAnsi="Arial" w:cs="Arial"/>
              </w:rPr>
            </w:pPr>
            <w:proofErr w:type="spellStart"/>
            <w:r w:rsidRPr="004E58AD">
              <w:rPr>
                <w:rFonts w:ascii="Arial" w:eastAsia="Calibri" w:hAnsi="Arial" w:cs="Arial"/>
              </w:rPr>
              <w:t>Dimercaptosuccinic</w:t>
            </w:r>
            <w:proofErr w:type="spellEnd"/>
            <w:r w:rsidRPr="004E58AD">
              <w:rPr>
                <w:rFonts w:ascii="Arial" w:eastAsia="Calibri" w:hAnsi="Arial" w:cs="Arial"/>
              </w:rPr>
              <w:t xml:space="preserve"> acid (Control)</w:t>
            </w:r>
          </w:p>
        </w:tc>
        <w:tc>
          <w:tcPr>
            <w:tcW w:w="1800" w:type="dxa"/>
            <w:noWrap/>
            <w:vAlign w:val="center"/>
          </w:tcPr>
          <w:p w14:paraId="0A696171" w14:textId="77777777" w:rsidR="004E58AD" w:rsidRPr="004E58AD" w:rsidRDefault="004E58AD" w:rsidP="004E58AD">
            <w:pPr>
              <w:autoSpaceDE w:val="0"/>
              <w:autoSpaceDN w:val="0"/>
              <w:adjustRightInd w:val="0"/>
              <w:spacing w:after="160" w:line="480" w:lineRule="auto"/>
              <w:rPr>
                <w:rFonts w:ascii="Arial" w:eastAsia="Calibri" w:hAnsi="Arial" w:cs="Arial"/>
              </w:rPr>
            </w:pPr>
            <w:r w:rsidRPr="004E58AD">
              <w:rPr>
                <w:rFonts w:ascii="Arial" w:eastAsia="Calibri" w:hAnsi="Arial" w:cs="Arial"/>
              </w:rPr>
              <w:t>9354</w:t>
            </w:r>
          </w:p>
        </w:tc>
        <w:tc>
          <w:tcPr>
            <w:tcW w:w="3240" w:type="dxa"/>
            <w:noWrap/>
            <w:vAlign w:val="center"/>
          </w:tcPr>
          <w:p w14:paraId="07CBEB25" w14:textId="77777777" w:rsidR="004E58AD" w:rsidRPr="004E58AD" w:rsidRDefault="004E58AD" w:rsidP="004E58AD">
            <w:pPr>
              <w:spacing w:after="160" w:line="480" w:lineRule="auto"/>
              <w:rPr>
                <w:rFonts w:ascii="Arial" w:eastAsia="Calibri" w:hAnsi="Arial" w:cs="Arial"/>
              </w:rPr>
            </w:pPr>
            <w:r w:rsidRPr="004E58AD">
              <w:rPr>
                <w:rFonts w:ascii="Arial" w:eastAsia="Calibri" w:hAnsi="Arial" w:cs="Arial"/>
              </w:rPr>
              <w:t>-3.8</w:t>
            </w:r>
          </w:p>
        </w:tc>
      </w:tr>
      <w:tr w:rsidR="004E58AD" w:rsidRPr="004E58AD" w14:paraId="7D83C4B8" w14:textId="77777777" w:rsidTr="009C6973">
        <w:trPr>
          <w:trHeight w:val="300"/>
        </w:trPr>
        <w:tc>
          <w:tcPr>
            <w:tcW w:w="4405" w:type="dxa"/>
            <w:noWrap/>
            <w:vAlign w:val="center"/>
          </w:tcPr>
          <w:p w14:paraId="2870611C" w14:textId="77777777" w:rsidR="004E58AD" w:rsidRPr="004E58AD" w:rsidRDefault="004E58AD" w:rsidP="004E58AD">
            <w:pPr>
              <w:autoSpaceDE w:val="0"/>
              <w:autoSpaceDN w:val="0"/>
              <w:adjustRightInd w:val="0"/>
              <w:spacing w:after="160" w:line="480" w:lineRule="auto"/>
              <w:rPr>
                <w:rFonts w:ascii="Arial" w:eastAsia="Calibri" w:hAnsi="Arial" w:cs="Arial"/>
              </w:rPr>
            </w:pPr>
            <w:r w:rsidRPr="004E58AD">
              <w:rPr>
                <w:rFonts w:ascii="Arial" w:eastAsia="Calibri" w:hAnsi="Arial" w:cs="Arial"/>
              </w:rPr>
              <w:t>Dimercaprol (Control)</w:t>
            </w:r>
          </w:p>
        </w:tc>
        <w:tc>
          <w:tcPr>
            <w:tcW w:w="1800" w:type="dxa"/>
            <w:noWrap/>
            <w:vAlign w:val="center"/>
          </w:tcPr>
          <w:p w14:paraId="7A4A3E71" w14:textId="77777777" w:rsidR="004E58AD" w:rsidRPr="004E58AD" w:rsidRDefault="004E58AD" w:rsidP="004E58AD">
            <w:pPr>
              <w:autoSpaceDE w:val="0"/>
              <w:autoSpaceDN w:val="0"/>
              <w:adjustRightInd w:val="0"/>
              <w:spacing w:after="160" w:line="480" w:lineRule="auto"/>
              <w:rPr>
                <w:rFonts w:ascii="Arial" w:eastAsia="Calibri" w:hAnsi="Arial" w:cs="Arial"/>
              </w:rPr>
            </w:pPr>
            <w:r w:rsidRPr="004E58AD">
              <w:rPr>
                <w:rFonts w:ascii="Arial" w:eastAsia="Calibri" w:hAnsi="Arial" w:cs="Arial"/>
              </w:rPr>
              <w:t>3080</w:t>
            </w:r>
          </w:p>
        </w:tc>
        <w:tc>
          <w:tcPr>
            <w:tcW w:w="3240" w:type="dxa"/>
            <w:noWrap/>
            <w:vAlign w:val="center"/>
          </w:tcPr>
          <w:p w14:paraId="0D4A7C00" w14:textId="77777777" w:rsidR="004E58AD" w:rsidRPr="004E58AD" w:rsidRDefault="004E58AD" w:rsidP="004E58AD">
            <w:pPr>
              <w:spacing w:after="160" w:line="480" w:lineRule="auto"/>
              <w:rPr>
                <w:rFonts w:ascii="Arial" w:eastAsia="Calibri" w:hAnsi="Arial" w:cs="Arial"/>
              </w:rPr>
            </w:pPr>
            <w:r w:rsidRPr="004E58AD">
              <w:rPr>
                <w:rFonts w:ascii="Arial" w:eastAsia="Calibri" w:hAnsi="Arial" w:cs="Arial"/>
              </w:rPr>
              <w:t>-2.7</w:t>
            </w:r>
          </w:p>
        </w:tc>
      </w:tr>
    </w:tbl>
    <w:p w14:paraId="431EB3F1" w14:textId="568D02DC" w:rsidR="004E58AD" w:rsidRDefault="004E58AD" w:rsidP="004E58AD">
      <w:pPr>
        <w:spacing w:after="160" w:line="259" w:lineRule="auto"/>
        <w:rPr>
          <w:rFonts w:ascii="Arial" w:eastAsia="Calibri" w:hAnsi="Arial" w:cs="Arial"/>
          <w:b/>
        </w:rPr>
      </w:pPr>
    </w:p>
    <w:p w14:paraId="7AB39832" w14:textId="77777777" w:rsidR="00A333DE" w:rsidRPr="004E58AD" w:rsidRDefault="00A333DE" w:rsidP="004E58AD">
      <w:pPr>
        <w:spacing w:after="160" w:line="259" w:lineRule="auto"/>
        <w:rPr>
          <w:rFonts w:ascii="Arial" w:eastAsia="Calibri" w:hAnsi="Arial" w:cs="Arial"/>
          <w:b/>
        </w:rPr>
      </w:pPr>
    </w:p>
    <w:p w14:paraId="406E6CEC" w14:textId="08F05A6C" w:rsidR="00095A41" w:rsidRDefault="00047A04" w:rsidP="00586CF2">
      <w:pPr>
        <w:jc w:val="both"/>
        <w:rPr>
          <w:rFonts w:ascii="Arial" w:hAnsi="Arial" w:cs="Arial"/>
        </w:rPr>
      </w:pPr>
      <w:r>
        <w:rPr>
          <w:noProof/>
        </w:rPr>
        <w:drawing>
          <wp:inline distT="0" distB="0" distL="0" distR="0" wp14:anchorId="1278D33F" wp14:editId="5B59B8F8">
            <wp:extent cx="5212080" cy="2503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2080" cy="2503170"/>
                    </a:xfrm>
                    <a:prstGeom prst="rect">
                      <a:avLst/>
                    </a:prstGeom>
                  </pic:spPr>
                </pic:pic>
              </a:graphicData>
            </a:graphic>
          </wp:inline>
        </w:drawing>
      </w:r>
    </w:p>
    <w:p w14:paraId="114B7A8A" w14:textId="77777777" w:rsidR="003909EB" w:rsidRPr="003909EB" w:rsidRDefault="003909EB" w:rsidP="003909EB">
      <w:pPr>
        <w:jc w:val="both"/>
        <w:rPr>
          <w:rFonts w:ascii="Arial" w:hAnsi="Arial" w:cs="Arial"/>
          <w:bCs/>
        </w:rPr>
      </w:pPr>
      <w:r w:rsidRPr="003909EB">
        <w:rPr>
          <w:rFonts w:ascii="Arial" w:eastAsia="Calibri" w:hAnsi="Arial" w:cs="Arial"/>
          <w:bCs/>
        </w:rPr>
        <w:t xml:space="preserve">Fig 9: 2D and 3D binding interactions of </w:t>
      </w:r>
      <w:r w:rsidRPr="003909EB">
        <w:rPr>
          <w:rFonts w:ascii="Arial" w:eastAsia="Calibri" w:hAnsi="Arial" w:cs="Arial"/>
          <w:bCs/>
          <w:shd w:val="clear" w:color="auto" w:fill="FFFFFF"/>
        </w:rPr>
        <w:t>3-(1,3-benzodioxol-5-yl)-5-methoxyfuro[2,3-</w:t>
      </w:r>
      <w:proofErr w:type="gramStart"/>
      <w:r w:rsidRPr="003909EB">
        <w:rPr>
          <w:rFonts w:ascii="Arial" w:eastAsia="Calibri" w:hAnsi="Arial" w:cs="Arial"/>
          <w:bCs/>
          <w:shd w:val="clear" w:color="auto" w:fill="FFFFFF"/>
        </w:rPr>
        <w:t>h]chromen</w:t>
      </w:r>
      <w:proofErr w:type="gramEnd"/>
      <w:r w:rsidRPr="003909EB">
        <w:rPr>
          <w:rFonts w:ascii="Arial" w:eastAsia="Calibri" w:hAnsi="Arial" w:cs="Arial"/>
          <w:bCs/>
          <w:shd w:val="clear" w:color="auto" w:fill="FFFFFF"/>
        </w:rPr>
        <w:t>-4-one </w:t>
      </w:r>
      <w:r w:rsidRPr="003909EB">
        <w:rPr>
          <w:rFonts w:ascii="Arial" w:eastAsia="Calibri" w:hAnsi="Arial" w:cs="Arial"/>
          <w:bCs/>
        </w:rPr>
        <w:t xml:space="preserve">with </w:t>
      </w:r>
      <w:r w:rsidRPr="003909EB">
        <w:rPr>
          <w:rFonts w:ascii="Arial" w:eastAsia="Calibri" w:hAnsi="Arial" w:cs="Arial"/>
          <w:bCs/>
          <w:iCs/>
        </w:rPr>
        <w:t>Metallothioneins-2</w:t>
      </w:r>
      <w:r w:rsidRPr="003909EB">
        <w:rPr>
          <w:rFonts w:ascii="Arial" w:eastAsia="Calibri" w:hAnsi="Arial" w:cs="Arial"/>
          <w:bCs/>
        </w:rPr>
        <w:t xml:space="preserve"> target (PDB: 2mhu)</w:t>
      </w:r>
    </w:p>
    <w:p w14:paraId="17A8B183" w14:textId="77777777" w:rsidR="003909EB" w:rsidRPr="003909EB" w:rsidRDefault="003909EB" w:rsidP="003909EB">
      <w:pPr>
        <w:spacing w:after="160" w:line="259" w:lineRule="auto"/>
        <w:rPr>
          <w:rFonts w:ascii="Arial" w:eastAsia="Calibri" w:hAnsi="Arial" w:cs="Arial"/>
          <w:bCs/>
        </w:rPr>
      </w:pPr>
    </w:p>
    <w:p w14:paraId="6502A80E" w14:textId="09117F63" w:rsidR="00095A41" w:rsidRDefault="00095A41" w:rsidP="00586CF2">
      <w:pPr>
        <w:jc w:val="both"/>
        <w:rPr>
          <w:rFonts w:ascii="Arial" w:hAnsi="Arial" w:cs="Arial"/>
          <w:bCs/>
        </w:rPr>
      </w:pPr>
    </w:p>
    <w:p w14:paraId="7F50A5EB" w14:textId="39959CB0" w:rsidR="00AB54D8" w:rsidRDefault="00AB54D8" w:rsidP="00586CF2">
      <w:pPr>
        <w:jc w:val="both"/>
        <w:rPr>
          <w:rFonts w:ascii="Arial" w:hAnsi="Arial" w:cs="Arial"/>
          <w:bCs/>
        </w:rPr>
      </w:pPr>
    </w:p>
    <w:p w14:paraId="3BA8DFEF" w14:textId="77777777" w:rsidR="00AB54D8" w:rsidRPr="003909EB" w:rsidRDefault="00AB54D8" w:rsidP="00586CF2">
      <w:pPr>
        <w:jc w:val="both"/>
        <w:rPr>
          <w:rFonts w:ascii="Arial" w:hAnsi="Arial" w:cs="Arial"/>
          <w:bCs/>
        </w:rPr>
      </w:pPr>
    </w:p>
    <w:p w14:paraId="7C1B1B88" w14:textId="4642B4FB" w:rsidR="000306A4" w:rsidRPr="000306A4" w:rsidRDefault="000306A4" w:rsidP="000306A4">
      <w:pPr>
        <w:spacing w:after="160" w:line="259" w:lineRule="auto"/>
        <w:jc w:val="both"/>
        <w:rPr>
          <w:rFonts w:ascii="Arial" w:eastAsia="Calibri" w:hAnsi="Arial" w:cs="Arial"/>
          <w:b/>
        </w:rPr>
      </w:pPr>
      <w:r w:rsidRPr="000306A4">
        <w:rPr>
          <w:rFonts w:ascii="Arial" w:eastAsia="Calibri" w:hAnsi="Arial" w:cs="Arial"/>
          <w:b/>
        </w:rPr>
        <w:t xml:space="preserve">Table </w:t>
      </w:r>
      <w:r w:rsidR="005128B4">
        <w:rPr>
          <w:rFonts w:ascii="Arial" w:eastAsia="Calibri" w:hAnsi="Arial" w:cs="Arial"/>
          <w:b/>
        </w:rPr>
        <w:t>8.</w:t>
      </w:r>
      <w:r w:rsidRPr="000306A4">
        <w:rPr>
          <w:rFonts w:ascii="Arial" w:eastAsia="Calibri" w:hAnsi="Arial" w:cs="Arial"/>
          <w:b/>
        </w:rPr>
        <w:tab/>
        <w:t xml:space="preserve">Binding affinities of </w:t>
      </w:r>
      <w:r w:rsidRPr="000306A4">
        <w:rPr>
          <w:rFonts w:ascii="Arial" w:eastAsia="Calibri" w:hAnsi="Arial" w:cs="Arial"/>
          <w:b/>
          <w:i/>
        </w:rPr>
        <w:t xml:space="preserve">Aloe </w:t>
      </w:r>
      <w:proofErr w:type="spellStart"/>
      <w:r w:rsidRPr="000306A4">
        <w:rPr>
          <w:rFonts w:ascii="Arial" w:eastAsia="Calibri" w:hAnsi="Arial" w:cs="Arial"/>
          <w:b/>
          <w:i/>
        </w:rPr>
        <w:t>vera</w:t>
      </w:r>
      <w:proofErr w:type="spellEnd"/>
      <w:r w:rsidRPr="000306A4">
        <w:rPr>
          <w:rFonts w:ascii="Arial" w:eastAsia="Calibri" w:hAnsi="Arial" w:cs="Arial"/>
          <w:b/>
        </w:rPr>
        <w:t xml:space="preserve"> bioactive compounds with Amygdala target (PDB: 5xr8)</w:t>
      </w:r>
    </w:p>
    <w:tbl>
      <w:tblPr>
        <w:tblW w:w="9085" w:type="dxa"/>
        <w:tblBorders>
          <w:top w:val="single" w:sz="4" w:space="0" w:color="auto"/>
          <w:bottom w:val="single" w:sz="4" w:space="0" w:color="auto"/>
        </w:tblBorders>
        <w:tblLook w:val="04A0" w:firstRow="1" w:lastRow="0" w:firstColumn="1" w:lastColumn="0" w:noHBand="0" w:noVBand="1"/>
      </w:tblPr>
      <w:tblGrid>
        <w:gridCol w:w="4135"/>
        <w:gridCol w:w="1890"/>
        <w:gridCol w:w="3060"/>
      </w:tblGrid>
      <w:tr w:rsidR="000306A4" w:rsidRPr="000306A4" w14:paraId="339488B0" w14:textId="77777777" w:rsidTr="009C6973">
        <w:trPr>
          <w:trHeight w:val="300"/>
        </w:trPr>
        <w:tc>
          <w:tcPr>
            <w:tcW w:w="4135" w:type="dxa"/>
            <w:tcBorders>
              <w:top w:val="single" w:sz="4" w:space="0" w:color="auto"/>
              <w:bottom w:val="single" w:sz="4" w:space="0" w:color="auto"/>
            </w:tcBorders>
            <w:noWrap/>
            <w:hideMark/>
          </w:tcPr>
          <w:p w14:paraId="36FC1EED" w14:textId="77777777" w:rsidR="000306A4" w:rsidRPr="000306A4" w:rsidRDefault="000306A4" w:rsidP="000306A4">
            <w:pPr>
              <w:spacing w:line="480" w:lineRule="auto"/>
              <w:rPr>
                <w:rFonts w:ascii="Arial" w:hAnsi="Arial" w:cs="Arial"/>
                <w:b/>
              </w:rPr>
            </w:pPr>
            <w:r w:rsidRPr="000306A4">
              <w:rPr>
                <w:rFonts w:ascii="Arial" w:hAnsi="Arial" w:cs="Arial"/>
                <w:b/>
              </w:rPr>
              <w:t>Ligands</w:t>
            </w:r>
          </w:p>
        </w:tc>
        <w:tc>
          <w:tcPr>
            <w:tcW w:w="1890" w:type="dxa"/>
            <w:tcBorders>
              <w:top w:val="single" w:sz="4" w:space="0" w:color="auto"/>
              <w:bottom w:val="single" w:sz="4" w:space="0" w:color="auto"/>
            </w:tcBorders>
            <w:noWrap/>
            <w:hideMark/>
          </w:tcPr>
          <w:p w14:paraId="013B40F2" w14:textId="77777777" w:rsidR="000306A4" w:rsidRPr="000306A4" w:rsidRDefault="000306A4" w:rsidP="000306A4">
            <w:pPr>
              <w:spacing w:line="480" w:lineRule="auto"/>
              <w:rPr>
                <w:rFonts w:ascii="Arial" w:hAnsi="Arial" w:cs="Arial"/>
                <w:b/>
              </w:rPr>
            </w:pPr>
            <w:r w:rsidRPr="000306A4">
              <w:rPr>
                <w:rFonts w:ascii="Arial" w:hAnsi="Arial" w:cs="Arial"/>
                <w:b/>
              </w:rPr>
              <w:t>PubChem CID</w:t>
            </w:r>
          </w:p>
        </w:tc>
        <w:tc>
          <w:tcPr>
            <w:tcW w:w="3060" w:type="dxa"/>
            <w:tcBorders>
              <w:top w:val="single" w:sz="4" w:space="0" w:color="auto"/>
              <w:bottom w:val="single" w:sz="4" w:space="0" w:color="auto"/>
            </w:tcBorders>
            <w:noWrap/>
            <w:hideMark/>
          </w:tcPr>
          <w:p w14:paraId="59372508" w14:textId="77777777" w:rsidR="000306A4" w:rsidRPr="000306A4" w:rsidRDefault="000306A4" w:rsidP="000306A4">
            <w:pPr>
              <w:spacing w:line="480" w:lineRule="auto"/>
              <w:rPr>
                <w:rFonts w:ascii="Arial" w:hAnsi="Arial" w:cs="Arial"/>
                <w:b/>
              </w:rPr>
            </w:pPr>
            <w:r w:rsidRPr="000306A4">
              <w:rPr>
                <w:rFonts w:ascii="Arial" w:hAnsi="Arial" w:cs="Arial"/>
                <w:b/>
              </w:rPr>
              <w:t>Binding Affinity (Kcal/mol)</w:t>
            </w:r>
          </w:p>
        </w:tc>
      </w:tr>
      <w:tr w:rsidR="000306A4" w:rsidRPr="000306A4" w14:paraId="3ADD9387" w14:textId="77777777" w:rsidTr="009C6973">
        <w:trPr>
          <w:trHeight w:val="300"/>
        </w:trPr>
        <w:tc>
          <w:tcPr>
            <w:tcW w:w="4135" w:type="dxa"/>
            <w:tcBorders>
              <w:top w:val="single" w:sz="4" w:space="0" w:color="auto"/>
            </w:tcBorders>
            <w:noWrap/>
            <w:hideMark/>
          </w:tcPr>
          <w:p w14:paraId="644C92A4" w14:textId="77777777" w:rsidR="000306A4" w:rsidRPr="000306A4" w:rsidRDefault="006C044D" w:rsidP="000306A4">
            <w:pPr>
              <w:spacing w:line="480" w:lineRule="auto"/>
              <w:rPr>
                <w:rFonts w:ascii="Arial" w:hAnsi="Arial" w:cs="Arial"/>
              </w:rPr>
            </w:pPr>
            <w:hyperlink r:id="rId45" w:history="1">
              <w:r w:rsidR="000306A4" w:rsidRPr="000306A4">
                <w:rPr>
                  <w:rFonts w:ascii="Arial" w:eastAsia="Calibri" w:hAnsi="Arial" w:cs="Arial"/>
                  <w:shd w:val="clear" w:color="auto" w:fill="FFFFFF"/>
                </w:rPr>
                <w:t>Hecogenin</w:t>
              </w:r>
            </w:hyperlink>
          </w:p>
        </w:tc>
        <w:tc>
          <w:tcPr>
            <w:tcW w:w="1890" w:type="dxa"/>
            <w:tcBorders>
              <w:top w:val="single" w:sz="4" w:space="0" w:color="auto"/>
            </w:tcBorders>
            <w:noWrap/>
            <w:hideMark/>
          </w:tcPr>
          <w:p w14:paraId="68A27B16" w14:textId="77777777" w:rsidR="000306A4" w:rsidRPr="000306A4" w:rsidRDefault="000306A4" w:rsidP="000306A4">
            <w:pPr>
              <w:spacing w:line="480" w:lineRule="auto"/>
              <w:rPr>
                <w:rFonts w:ascii="Arial" w:hAnsi="Arial" w:cs="Arial"/>
              </w:rPr>
            </w:pPr>
            <w:r w:rsidRPr="000306A4">
              <w:rPr>
                <w:rFonts w:ascii="Arial" w:hAnsi="Arial" w:cs="Arial"/>
              </w:rPr>
              <w:t>91453</w:t>
            </w:r>
          </w:p>
        </w:tc>
        <w:tc>
          <w:tcPr>
            <w:tcW w:w="3060" w:type="dxa"/>
            <w:tcBorders>
              <w:top w:val="single" w:sz="4" w:space="0" w:color="auto"/>
            </w:tcBorders>
            <w:noWrap/>
            <w:hideMark/>
          </w:tcPr>
          <w:p w14:paraId="3C58EF35" w14:textId="77777777" w:rsidR="000306A4" w:rsidRPr="000306A4" w:rsidRDefault="000306A4" w:rsidP="000306A4">
            <w:pPr>
              <w:spacing w:line="480" w:lineRule="auto"/>
              <w:rPr>
                <w:rFonts w:ascii="Arial" w:hAnsi="Arial" w:cs="Arial"/>
              </w:rPr>
            </w:pPr>
            <w:r w:rsidRPr="000306A4">
              <w:rPr>
                <w:rFonts w:ascii="Arial" w:hAnsi="Arial" w:cs="Arial"/>
              </w:rPr>
              <w:t>-8</w:t>
            </w:r>
          </w:p>
        </w:tc>
      </w:tr>
      <w:tr w:rsidR="000306A4" w:rsidRPr="000306A4" w14:paraId="42476943" w14:textId="77777777" w:rsidTr="009C6973">
        <w:trPr>
          <w:trHeight w:val="300"/>
        </w:trPr>
        <w:tc>
          <w:tcPr>
            <w:tcW w:w="4135" w:type="dxa"/>
            <w:noWrap/>
            <w:hideMark/>
          </w:tcPr>
          <w:p w14:paraId="617182A0" w14:textId="77777777" w:rsidR="000306A4" w:rsidRPr="000306A4" w:rsidRDefault="000306A4" w:rsidP="000306A4">
            <w:pPr>
              <w:spacing w:line="480" w:lineRule="auto"/>
              <w:rPr>
                <w:rFonts w:ascii="Arial" w:hAnsi="Arial" w:cs="Arial"/>
              </w:rPr>
            </w:pPr>
            <w:r w:rsidRPr="000306A4">
              <w:rPr>
                <w:rFonts w:ascii="Arial" w:eastAsia="Calibri" w:hAnsi="Arial" w:cs="Arial"/>
                <w:shd w:val="clear" w:color="auto" w:fill="FFFFFF"/>
              </w:rPr>
              <w:t>5-hydroxy-3-[4-hydroxy-3-(3-methylbut-2-</w:t>
            </w:r>
            <w:proofErr w:type="gramStart"/>
            <w:r w:rsidRPr="000306A4">
              <w:rPr>
                <w:rFonts w:ascii="Arial" w:eastAsia="Calibri" w:hAnsi="Arial" w:cs="Arial"/>
                <w:shd w:val="clear" w:color="auto" w:fill="FFFFFF"/>
              </w:rPr>
              <w:t>enyl)phenyl</w:t>
            </w:r>
            <w:proofErr w:type="gramEnd"/>
            <w:r w:rsidRPr="000306A4">
              <w:rPr>
                <w:rFonts w:ascii="Arial" w:eastAsia="Calibri" w:hAnsi="Arial" w:cs="Arial"/>
                <w:shd w:val="clear" w:color="auto" w:fill="FFFFFF"/>
              </w:rPr>
              <w:t>]-8,8-dimethylpyrano[2,3-h]chromen-4-one</w:t>
            </w:r>
          </w:p>
        </w:tc>
        <w:tc>
          <w:tcPr>
            <w:tcW w:w="1890" w:type="dxa"/>
            <w:noWrap/>
            <w:hideMark/>
          </w:tcPr>
          <w:p w14:paraId="5AAD1322" w14:textId="77777777" w:rsidR="000306A4" w:rsidRPr="000306A4" w:rsidRDefault="000306A4" w:rsidP="000306A4">
            <w:pPr>
              <w:spacing w:line="480" w:lineRule="auto"/>
              <w:rPr>
                <w:rFonts w:ascii="Arial" w:hAnsi="Arial" w:cs="Arial"/>
              </w:rPr>
            </w:pPr>
            <w:r w:rsidRPr="000306A4">
              <w:rPr>
                <w:rFonts w:ascii="Arial" w:hAnsi="Arial" w:cs="Arial"/>
              </w:rPr>
              <w:t>11441072</w:t>
            </w:r>
          </w:p>
        </w:tc>
        <w:tc>
          <w:tcPr>
            <w:tcW w:w="3060" w:type="dxa"/>
            <w:noWrap/>
            <w:hideMark/>
          </w:tcPr>
          <w:p w14:paraId="3CC3E57B" w14:textId="77777777" w:rsidR="000306A4" w:rsidRPr="000306A4" w:rsidRDefault="000306A4" w:rsidP="000306A4">
            <w:pPr>
              <w:spacing w:line="480" w:lineRule="auto"/>
              <w:rPr>
                <w:rFonts w:ascii="Arial" w:hAnsi="Arial" w:cs="Arial"/>
              </w:rPr>
            </w:pPr>
            <w:r w:rsidRPr="000306A4">
              <w:rPr>
                <w:rFonts w:ascii="Arial" w:hAnsi="Arial" w:cs="Arial"/>
              </w:rPr>
              <w:t>-7.9</w:t>
            </w:r>
          </w:p>
        </w:tc>
      </w:tr>
      <w:tr w:rsidR="000306A4" w:rsidRPr="000306A4" w14:paraId="63FCE019" w14:textId="77777777" w:rsidTr="009C6973">
        <w:trPr>
          <w:trHeight w:val="300"/>
        </w:trPr>
        <w:tc>
          <w:tcPr>
            <w:tcW w:w="4135" w:type="dxa"/>
            <w:noWrap/>
            <w:hideMark/>
          </w:tcPr>
          <w:p w14:paraId="489E176A" w14:textId="77777777" w:rsidR="000306A4" w:rsidRPr="000306A4" w:rsidRDefault="006C044D" w:rsidP="000306A4">
            <w:pPr>
              <w:spacing w:line="480" w:lineRule="auto"/>
              <w:rPr>
                <w:rFonts w:ascii="Arial" w:hAnsi="Arial" w:cs="Arial"/>
              </w:rPr>
            </w:pPr>
            <w:hyperlink r:id="rId46" w:history="1">
              <w:proofErr w:type="spellStart"/>
              <w:r w:rsidR="000306A4" w:rsidRPr="000306A4">
                <w:rPr>
                  <w:rFonts w:ascii="Arial" w:eastAsia="Calibri" w:hAnsi="Arial" w:cs="Arial"/>
                  <w:shd w:val="clear" w:color="auto" w:fill="FFFFFF"/>
                </w:rPr>
                <w:t>Pomiferin</w:t>
              </w:r>
              <w:proofErr w:type="spellEnd"/>
            </w:hyperlink>
          </w:p>
        </w:tc>
        <w:tc>
          <w:tcPr>
            <w:tcW w:w="1890" w:type="dxa"/>
            <w:noWrap/>
            <w:hideMark/>
          </w:tcPr>
          <w:p w14:paraId="73F522CF" w14:textId="77777777" w:rsidR="000306A4" w:rsidRPr="000306A4" w:rsidRDefault="000306A4" w:rsidP="000306A4">
            <w:pPr>
              <w:spacing w:line="480" w:lineRule="auto"/>
              <w:rPr>
                <w:rFonts w:ascii="Arial" w:hAnsi="Arial" w:cs="Arial"/>
              </w:rPr>
            </w:pPr>
            <w:r w:rsidRPr="000306A4">
              <w:rPr>
                <w:rFonts w:ascii="Arial" w:hAnsi="Arial" w:cs="Arial"/>
              </w:rPr>
              <w:t>4871</w:t>
            </w:r>
          </w:p>
        </w:tc>
        <w:tc>
          <w:tcPr>
            <w:tcW w:w="3060" w:type="dxa"/>
            <w:noWrap/>
            <w:hideMark/>
          </w:tcPr>
          <w:p w14:paraId="1E454F38" w14:textId="77777777" w:rsidR="000306A4" w:rsidRPr="000306A4" w:rsidRDefault="000306A4" w:rsidP="000306A4">
            <w:pPr>
              <w:spacing w:line="480" w:lineRule="auto"/>
              <w:rPr>
                <w:rFonts w:ascii="Arial" w:hAnsi="Arial" w:cs="Arial"/>
              </w:rPr>
            </w:pPr>
            <w:r w:rsidRPr="000306A4">
              <w:rPr>
                <w:rFonts w:ascii="Arial" w:hAnsi="Arial" w:cs="Arial"/>
              </w:rPr>
              <w:t>-7.7</w:t>
            </w:r>
          </w:p>
        </w:tc>
      </w:tr>
      <w:tr w:rsidR="000306A4" w:rsidRPr="000306A4" w14:paraId="45022ECF" w14:textId="77777777" w:rsidTr="009C6973">
        <w:trPr>
          <w:trHeight w:val="300"/>
        </w:trPr>
        <w:tc>
          <w:tcPr>
            <w:tcW w:w="4135" w:type="dxa"/>
            <w:noWrap/>
            <w:hideMark/>
          </w:tcPr>
          <w:p w14:paraId="772E073B" w14:textId="77777777" w:rsidR="000306A4" w:rsidRPr="000306A4" w:rsidRDefault="000306A4" w:rsidP="000306A4">
            <w:pPr>
              <w:spacing w:line="480" w:lineRule="auto"/>
              <w:rPr>
                <w:rFonts w:ascii="Arial" w:hAnsi="Arial" w:cs="Arial"/>
              </w:rPr>
            </w:pPr>
            <w:r w:rsidRPr="000306A4">
              <w:rPr>
                <w:rFonts w:ascii="Arial" w:hAnsi="Arial" w:cs="Arial"/>
              </w:rPr>
              <w:t>Diazepam (Control)</w:t>
            </w:r>
          </w:p>
        </w:tc>
        <w:tc>
          <w:tcPr>
            <w:tcW w:w="1890" w:type="dxa"/>
            <w:noWrap/>
            <w:hideMark/>
          </w:tcPr>
          <w:p w14:paraId="3BD84EB5" w14:textId="77777777" w:rsidR="000306A4" w:rsidRPr="000306A4" w:rsidRDefault="000306A4" w:rsidP="000306A4">
            <w:pPr>
              <w:spacing w:line="480" w:lineRule="auto"/>
              <w:rPr>
                <w:rFonts w:ascii="Arial" w:hAnsi="Arial" w:cs="Arial"/>
              </w:rPr>
            </w:pPr>
            <w:r w:rsidRPr="000306A4">
              <w:rPr>
                <w:rFonts w:ascii="Arial" w:hAnsi="Arial" w:cs="Arial"/>
              </w:rPr>
              <w:t>3016</w:t>
            </w:r>
          </w:p>
        </w:tc>
        <w:tc>
          <w:tcPr>
            <w:tcW w:w="3060" w:type="dxa"/>
            <w:noWrap/>
            <w:hideMark/>
          </w:tcPr>
          <w:p w14:paraId="74503B5C" w14:textId="77777777" w:rsidR="000306A4" w:rsidRPr="000306A4" w:rsidRDefault="000306A4" w:rsidP="000306A4">
            <w:pPr>
              <w:spacing w:line="480" w:lineRule="auto"/>
              <w:rPr>
                <w:rFonts w:ascii="Arial" w:hAnsi="Arial" w:cs="Arial"/>
              </w:rPr>
            </w:pPr>
            <w:r w:rsidRPr="000306A4">
              <w:rPr>
                <w:rFonts w:ascii="Arial" w:hAnsi="Arial" w:cs="Arial"/>
              </w:rPr>
              <w:t>-7.7</w:t>
            </w:r>
          </w:p>
        </w:tc>
      </w:tr>
      <w:tr w:rsidR="000306A4" w:rsidRPr="000306A4" w14:paraId="5BA473B9" w14:textId="77777777" w:rsidTr="009C6973">
        <w:trPr>
          <w:trHeight w:val="300"/>
        </w:trPr>
        <w:tc>
          <w:tcPr>
            <w:tcW w:w="4135" w:type="dxa"/>
            <w:noWrap/>
            <w:hideMark/>
          </w:tcPr>
          <w:p w14:paraId="7FCA94BC" w14:textId="77777777" w:rsidR="000306A4" w:rsidRPr="000306A4" w:rsidRDefault="000306A4" w:rsidP="000306A4">
            <w:pPr>
              <w:spacing w:line="480" w:lineRule="auto"/>
              <w:rPr>
                <w:rFonts w:ascii="Arial" w:hAnsi="Arial" w:cs="Arial"/>
              </w:rPr>
            </w:pPr>
            <w:r w:rsidRPr="000306A4">
              <w:rPr>
                <w:rFonts w:ascii="Arial" w:hAnsi="Arial" w:cs="Arial"/>
              </w:rPr>
              <w:t>Auriculasin</w:t>
            </w:r>
            <w:r w:rsidRPr="000306A4">
              <w:rPr>
                <w:rFonts w:ascii="Arial" w:eastAsia="Calibri" w:hAnsi="Arial" w:cs="Arial"/>
                <w:shd w:val="clear" w:color="auto" w:fill="FFFFFF"/>
              </w:rPr>
              <w:t> </w:t>
            </w:r>
          </w:p>
        </w:tc>
        <w:tc>
          <w:tcPr>
            <w:tcW w:w="1890" w:type="dxa"/>
            <w:noWrap/>
            <w:hideMark/>
          </w:tcPr>
          <w:p w14:paraId="19B8F2D3" w14:textId="77777777" w:rsidR="000306A4" w:rsidRPr="000306A4" w:rsidRDefault="000306A4" w:rsidP="000306A4">
            <w:pPr>
              <w:spacing w:line="480" w:lineRule="auto"/>
              <w:rPr>
                <w:rFonts w:ascii="Arial" w:hAnsi="Arial" w:cs="Arial"/>
              </w:rPr>
            </w:pPr>
            <w:r w:rsidRPr="000306A4">
              <w:rPr>
                <w:rFonts w:ascii="Arial" w:hAnsi="Arial" w:cs="Arial"/>
              </w:rPr>
              <w:t>5358846</w:t>
            </w:r>
          </w:p>
        </w:tc>
        <w:tc>
          <w:tcPr>
            <w:tcW w:w="3060" w:type="dxa"/>
            <w:noWrap/>
            <w:hideMark/>
          </w:tcPr>
          <w:p w14:paraId="67484C4F" w14:textId="77777777" w:rsidR="000306A4" w:rsidRPr="000306A4" w:rsidRDefault="000306A4" w:rsidP="000306A4">
            <w:pPr>
              <w:spacing w:line="480" w:lineRule="auto"/>
              <w:rPr>
                <w:rFonts w:ascii="Arial" w:hAnsi="Arial" w:cs="Arial"/>
              </w:rPr>
            </w:pPr>
            <w:r w:rsidRPr="000306A4">
              <w:rPr>
                <w:rFonts w:ascii="Arial" w:hAnsi="Arial" w:cs="Arial"/>
              </w:rPr>
              <w:t>-7.6</w:t>
            </w:r>
          </w:p>
        </w:tc>
      </w:tr>
      <w:tr w:rsidR="000306A4" w:rsidRPr="000306A4" w14:paraId="5D1A4F58" w14:textId="77777777" w:rsidTr="009C6973">
        <w:trPr>
          <w:trHeight w:val="300"/>
        </w:trPr>
        <w:tc>
          <w:tcPr>
            <w:tcW w:w="4135" w:type="dxa"/>
            <w:noWrap/>
            <w:hideMark/>
          </w:tcPr>
          <w:p w14:paraId="4EF8782B" w14:textId="77777777" w:rsidR="000306A4" w:rsidRPr="000306A4" w:rsidRDefault="000306A4" w:rsidP="000306A4">
            <w:pPr>
              <w:spacing w:line="480" w:lineRule="auto"/>
              <w:rPr>
                <w:rFonts w:ascii="Arial" w:hAnsi="Arial" w:cs="Arial"/>
              </w:rPr>
            </w:pPr>
            <w:r w:rsidRPr="000306A4">
              <w:rPr>
                <w:rFonts w:ascii="Arial" w:hAnsi="Arial" w:cs="Arial"/>
              </w:rPr>
              <w:t>Fluoxetine (Control)</w:t>
            </w:r>
          </w:p>
        </w:tc>
        <w:tc>
          <w:tcPr>
            <w:tcW w:w="1890" w:type="dxa"/>
            <w:noWrap/>
            <w:hideMark/>
          </w:tcPr>
          <w:p w14:paraId="2D26DC0B" w14:textId="77777777" w:rsidR="000306A4" w:rsidRPr="000306A4" w:rsidRDefault="000306A4" w:rsidP="000306A4">
            <w:pPr>
              <w:spacing w:line="480" w:lineRule="auto"/>
              <w:rPr>
                <w:rFonts w:ascii="Arial" w:hAnsi="Arial" w:cs="Arial"/>
              </w:rPr>
            </w:pPr>
            <w:r w:rsidRPr="000306A4">
              <w:rPr>
                <w:rFonts w:ascii="Arial" w:hAnsi="Arial" w:cs="Arial"/>
              </w:rPr>
              <w:t>3386</w:t>
            </w:r>
          </w:p>
        </w:tc>
        <w:tc>
          <w:tcPr>
            <w:tcW w:w="3060" w:type="dxa"/>
            <w:noWrap/>
            <w:hideMark/>
          </w:tcPr>
          <w:p w14:paraId="46D46458" w14:textId="77777777" w:rsidR="000306A4" w:rsidRPr="000306A4" w:rsidRDefault="000306A4" w:rsidP="000306A4">
            <w:pPr>
              <w:spacing w:line="480" w:lineRule="auto"/>
              <w:rPr>
                <w:rFonts w:ascii="Arial" w:hAnsi="Arial" w:cs="Arial"/>
              </w:rPr>
            </w:pPr>
            <w:r w:rsidRPr="000306A4">
              <w:rPr>
                <w:rFonts w:ascii="Arial" w:hAnsi="Arial" w:cs="Arial"/>
              </w:rPr>
              <w:t>-7.1</w:t>
            </w:r>
          </w:p>
        </w:tc>
      </w:tr>
      <w:tr w:rsidR="000306A4" w:rsidRPr="000306A4" w14:paraId="48B6CF7A" w14:textId="77777777" w:rsidTr="009C6973">
        <w:trPr>
          <w:trHeight w:val="300"/>
        </w:trPr>
        <w:tc>
          <w:tcPr>
            <w:tcW w:w="4135" w:type="dxa"/>
            <w:noWrap/>
            <w:hideMark/>
          </w:tcPr>
          <w:p w14:paraId="5562D8D4" w14:textId="77777777" w:rsidR="000306A4" w:rsidRPr="000306A4" w:rsidRDefault="000306A4" w:rsidP="000306A4">
            <w:pPr>
              <w:spacing w:line="480" w:lineRule="auto"/>
              <w:rPr>
                <w:rFonts w:ascii="Arial" w:hAnsi="Arial" w:cs="Arial"/>
              </w:rPr>
            </w:pPr>
            <w:r w:rsidRPr="000306A4">
              <w:rPr>
                <w:rFonts w:ascii="Arial" w:hAnsi="Arial" w:cs="Arial"/>
              </w:rPr>
              <w:t>Memantine (Control)</w:t>
            </w:r>
          </w:p>
        </w:tc>
        <w:tc>
          <w:tcPr>
            <w:tcW w:w="1890" w:type="dxa"/>
            <w:noWrap/>
            <w:hideMark/>
          </w:tcPr>
          <w:p w14:paraId="4C253281" w14:textId="77777777" w:rsidR="000306A4" w:rsidRPr="000306A4" w:rsidRDefault="000306A4" w:rsidP="000306A4">
            <w:pPr>
              <w:spacing w:line="480" w:lineRule="auto"/>
              <w:rPr>
                <w:rFonts w:ascii="Arial" w:hAnsi="Arial" w:cs="Arial"/>
              </w:rPr>
            </w:pPr>
            <w:r w:rsidRPr="000306A4">
              <w:rPr>
                <w:rFonts w:ascii="Arial" w:hAnsi="Arial" w:cs="Arial"/>
              </w:rPr>
              <w:t>4054</w:t>
            </w:r>
          </w:p>
        </w:tc>
        <w:tc>
          <w:tcPr>
            <w:tcW w:w="3060" w:type="dxa"/>
            <w:noWrap/>
            <w:hideMark/>
          </w:tcPr>
          <w:p w14:paraId="4A0F5182" w14:textId="77777777" w:rsidR="000306A4" w:rsidRPr="000306A4" w:rsidRDefault="000306A4" w:rsidP="000306A4">
            <w:pPr>
              <w:spacing w:line="480" w:lineRule="auto"/>
              <w:rPr>
                <w:rFonts w:ascii="Arial" w:hAnsi="Arial" w:cs="Arial"/>
              </w:rPr>
            </w:pPr>
            <w:r w:rsidRPr="000306A4">
              <w:rPr>
                <w:rFonts w:ascii="Arial" w:hAnsi="Arial" w:cs="Arial"/>
              </w:rPr>
              <w:t>-5.5</w:t>
            </w:r>
          </w:p>
        </w:tc>
      </w:tr>
      <w:tr w:rsidR="000306A4" w:rsidRPr="000306A4" w14:paraId="0AB42CA1" w14:textId="77777777" w:rsidTr="009C6973">
        <w:trPr>
          <w:trHeight w:val="300"/>
        </w:trPr>
        <w:tc>
          <w:tcPr>
            <w:tcW w:w="4135" w:type="dxa"/>
            <w:noWrap/>
            <w:hideMark/>
          </w:tcPr>
          <w:p w14:paraId="284260B3" w14:textId="77777777" w:rsidR="000306A4" w:rsidRPr="000306A4" w:rsidRDefault="000306A4" w:rsidP="000306A4">
            <w:pPr>
              <w:spacing w:line="480" w:lineRule="auto"/>
              <w:rPr>
                <w:rFonts w:ascii="Arial" w:hAnsi="Arial" w:cs="Arial"/>
              </w:rPr>
            </w:pPr>
            <w:r w:rsidRPr="000306A4">
              <w:rPr>
                <w:rFonts w:ascii="Arial" w:hAnsi="Arial" w:cs="Arial"/>
              </w:rPr>
              <w:t xml:space="preserve">N-Acetylcysteine </w:t>
            </w:r>
            <w:proofErr w:type="spellStart"/>
            <w:r w:rsidRPr="000306A4">
              <w:rPr>
                <w:rFonts w:ascii="Arial" w:hAnsi="Arial" w:cs="Arial"/>
              </w:rPr>
              <w:t>lysinate</w:t>
            </w:r>
            <w:proofErr w:type="spellEnd"/>
            <w:r w:rsidRPr="000306A4">
              <w:rPr>
                <w:rFonts w:ascii="Arial" w:hAnsi="Arial" w:cs="Arial"/>
              </w:rPr>
              <w:t xml:space="preserve"> (Control)</w:t>
            </w:r>
          </w:p>
        </w:tc>
        <w:tc>
          <w:tcPr>
            <w:tcW w:w="1890" w:type="dxa"/>
            <w:noWrap/>
            <w:hideMark/>
          </w:tcPr>
          <w:p w14:paraId="158483A7" w14:textId="77777777" w:rsidR="000306A4" w:rsidRPr="000306A4" w:rsidRDefault="000306A4" w:rsidP="000306A4">
            <w:pPr>
              <w:spacing w:line="480" w:lineRule="auto"/>
              <w:rPr>
                <w:rFonts w:ascii="Arial" w:hAnsi="Arial" w:cs="Arial"/>
              </w:rPr>
            </w:pPr>
            <w:r w:rsidRPr="000306A4">
              <w:rPr>
                <w:rFonts w:ascii="Arial" w:hAnsi="Arial" w:cs="Arial"/>
              </w:rPr>
              <w:t>9883132</w:t>
            </w:r>
          </w:p>
        </w:tc>
        <w:tc>
          <w:tcPr>
            <w:tcW w:w="3060" w:type="dxa"/>
            <w:noWrap/>
            <w:hideMark/>
          </w:tcPr>
          <w:p w14:paraId="17BB623B" w14:textId="77777777" w:rsidR="000306A4" w:rsidRPr="000306A4" w:rsidRDefault="000306A4" w:rsidP="000306A4">
            <w:pPr>
              <w:spacing w:line="480" w:lineRule="auto"/>
              <w:rPr>
                <w:rFonts w:ascii="Arial" w:hAnsi="Arial" w:cs="Arial"/>
              </w:rPr>
            </w:pPr>
            <w:r w:rsidRPr="000306A4">
              <w:rPr>
                <w:rFonts w:ascii="Arial" w:hAnsi="Arial" w:cs="Arial"/>
              </w:rPr>
              <w:t>-3.7</w:t>
            </w:r>
          </w:p>
        </w:tc>
      </w:tr>
    </w:tbl>
    <w:p w14:paraId="3D20E2FF" w14:textId="77777777" w:rsidR="000306A4" w:rsidRPr="000306A4" w:rsidRDefault="000306A4" w:rsidP="000306A4">
      <w:pPr>
        <w:spacing w:after="160" w:line="259" w:lineRule="auto"/>
        <w:rPr>
          <w:rFonts w:ascii="Arial" w:eastAsia="Calibri" w:hAnsi="Arial" w:cs="Arial"/>
          <w:b/>
        </w:rPr>
      </w:pPr>
    </w:p>
    <w:p w14:paraId="45D1979F" w14:textId="0573EBD0" w:rsidR="00095A41" w:rsidRPr="000306A4" w:rsidRDefault="00095A41" w:rsidP="00586CF2">
      <w:pPr>
        <w:jc w:val="both"/>
        <w:rPr>
          <w:rFonts w:ascii="Arial" w:hAnsi="Arial" w:cs="Arial"/>
        </w:rPr>
      </w:pPr>
    </w:p>
    <w:p w14:paraId="4B2A2EC1" w14:textId="244A189A" w:rsidR="00095A41" w:rsidRDefault="00743412" w:rsidP="00586CF2">
      <w:pPr>
        <w:jc w:val="both"/>
        <w:rPr>
          <w:rFonts w:ascii="Arial" w:hAnsi="Arial" w:cs="Arial"/>
        </w:rPr>
      </w:pPr>
      <w:r>
        <w:rPr>
          <w:rFonts w:ascii="Arial" w:hAnsi="Arial" w:cs="Arial"/>
          <w:noProof/>
        </w:rPr>
        <w:drawing>
          <wp:inline distT="0" distB="0" distL="0" distR="0" wp14:anchorId="2A7CFD13" wp14:editId="7A59057D">
            <wp:extent cx="5212080" cy="2503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7">
                      <a:extLst>
                        <a:ext uri="{28A0092B-C50C-407E-A947-70E740481C1C}">
                          <a14:useLocalDpi xmlns:a14="http://schemas.microsoft.com/office/drawing/2010/main" val="0"/>
                        </a:ext>
                      </a:extLst>
                    </a:blip>
                    <a:stretch>
                      <a:fillRect/>
                    </a:stretch>
                  </pic:blipFill>
                  <pic:spPr>
                    <a:xfrm>
                      <a:off x="0" y="0"/>
                      <a:ext cx="5212080" cy="2503170"/>
                    </a:xfrm>
                    <a:prstGeom prst="rect">
                      <a:avLst/>
                    </a:prstGeom>
                  </pic:spPr>
                </pic:pic>
              </a:graphicData>
            </a:graphic>
          </wp:inline>
        </w:drawing>
      </w:r>
    </w:p>
    <w:p w14:paraId="10B239F3" w14:textId="77777777" w:rsidR="00743412" w:rsidRPr="00743412" w:rsidRDefault="00743412" w:rsidP="00743412">
      <w:pPr>
        <w:jc w:val="both"/>
        <w:rPr>
          <w:rFonts w:ascii="Arial" w:hAnsi="Arial" w:cs="Arial"/>
          <w:bCs/>
        </w:rPr>
      </w:pPr>
      <w:r w:rsidRPr="00743412">
        <w:rPr>
          <w:rFonts w:ascii="Arial" w:hAnsi="Arial" w:cs="Arial"/>
          <w:bCs/>
        </w:rPr>
        <w:t xml:space="preserve">Fig 10: 2D and 3D binding interactions of </w:t>
      </w:r>
      <w:hyperlink r:id="rId48" w:history="1">
        <w:r w:rsidRPr="00743412">
          <w:rPr>
            <w:rStyle w:val="breakword"/>
            <w:rFonts w:ascii="Arial" w:hAnsi="Arial" w:cs="Arial"/>
            <w:bCs/>
            <w:shd w:val="clear" w:color="auto" w:fill="FFFFFF"/>
          </w:rPr>
          <w:t>Hecogenin</w:t>
        </w:r>
      </w:hyperlink>
      <w:r w:rsidRPr="00743412">
        <w:rPr>
          <w:rFonts w:ascii="Arial" w:hAnsi="Arial" w:cs="Arial"/>
          <w:bCs/>
          <w:shd w:val="clear" w:color="auto" w:fill="FFFFFF"/>
        </w:rPr>
        <w:t> </w:t>
      </w:r>
      <w:r w:rsidRPr="00743412">
        <w:rPr>
          <w:rFonts w:ascii="Arial" w:hAnsi="Arial" w:cs="Arial"/>
          <w:bCs/>
        </w:rPr>
        <w:t>with Amygdala target (PDB: 5xr8)</w:t>
      </w:r>
    </w:p>
    <w:p w14:paraId="499E814B" w14:textId="77777777" w:rsidR="00743412" w:rsidRPr="00D42BDC" w:rsidRDefault="00743412" w:rsidP="00586CF2">
      <w:pPr>
        <w:jc w:val="both"/>
        <w:rPr>
          <w:rFonts w:ascii="Arial" w:hAnsi="Arial" w:cs="Arial"/>
        </w:rPr>
      </w:pPr>
    </w:p>
    <w:p w14:paraId="2151B74A" w14:textId="5EF2528F" w:rsidR="00095A41" w:rsidRDefault="00095A41" w:rsidP="00586CF2">
      <w:pPr>
        <w:jc w:val="both"/>
        <w:rPr>
          <w:rFonts w:ascii="Arial" w:hAnsi="Arial" w:cs="Arial"/>
        </w:rPr>
      </w:pPr>
    </w:p>
    <w:p w14:paraId="11562D97" w14:textId="09AB092B" w:rsidR="00AB54D8" w:rsidRDefault="00AB54D8" w:rsidP="00586CF2">
      <w:pPr>
        <w:jc w:val="both"/>
        <w:rPr>
          <w:rFonts w:ascii="Arial" w:hAnsi="Arial" w:cs="Arial"/>
        </w:rPr>
      </w:pPr>
    </w:p>
    <w:p w14:paraId="018B7231" w14:textId="41954F49" w:rsidR="00AB54D8" w:rsidRDefault="00AB54D8" w:rsidP="00586CF2">
      <w:pPr>
        <w:jc w:val="both"/>
        <w:rPr>
          <w:rFonts w:ascii="Arial" w:hAnsi="Arial" w:cs="Arial"/>
        </w:rPr>
      </w:pPr>
    </w:p>
    <w:p w14:paraId="180F74D2" w14:textId="77777777" w:rsidR="00AB54D8" w:rsidRPr="00D42BDC" w:rsidRDefault="00AB54D8" w:rsidP="00586CF2">
      <w:pPr>
        <w:jc w:val="both"/>
        <w:rPr>
          <w:rFonts w:ascii="Arial" w:hAnsi="Arial" w:cs="Arial"/>
        </w:rPr>
      </w:pPr>
    </w:p>
    <w:p w14:paraId="1492D209" w14:textId="45E3B264" w:rsidR="00D42BDC" w:rsidRPr="00D42BDC" w:rsidRDefault="00D42BDC" w:rsidP="00D42BDC">
      <w:pPr>
        <w:spacing w:before="240" w:after="160" w:line="259" w:lineRule="auto"/>
        <w:jc w:val="both"/>
        <w:rPr>
          <w:rFonts w:ascii="Arial" w:eastAsia="Calibri" w:hAnsi="Arial" w:cs="Arial"/>
          <w:b/>
        </w:rPr>
      </w:pPr>
      <w:r w:rsidRPr="00D42BDC">
        <w:rPr>
          <w:rFonts w:ascii="Arial" w:eastAsia="Calibri" w:hAnsi="Arial" w:cs="Arial"/>
          <w:b/>
        </w:rPr>
        <w:lastRenderedPageBreak/>
        <w:t xml:space="preserve">Table </w:t>
      </w:r>
      <w:r w:rsidR="005128B4">
        <w:rPr>
          <w:rFonts w:ascii="Arial" w:eastAsia="Calibri" w:hAnsi="Arial" w:cs="Arial"/>
          <w:b/>
        </w:rPr>
        <w:t>9</w:t>
      </w:r>
      <w:r w:rsidRPr="00D42BDC">
        <w:rPr>
          <w:rFonts w:ascii="Arial" w:eastAsia="Calibri" w:hAnsi="Arial" w:cs="Arial"/>
          <w:b/>
        </w:rPr>
        <w:t xml:space="preserve">: Amino acid interactions of the selected target proteins with the Hit compounds of </w:t>
      </w:r>
      <w:r w:rsidRPr="00D42BDC">
        <w:rPr>
          <w:rFonts w:ascii="Arial" w:eastAsia="Calibri" w:hAnsi="Arial" w:cs="Arial"/>
          <w:b/>
          <w:i/>
        </w:rPr>
        <w:t xml:space="preserve">Aloe </w:t>
      </w:r>
      <w:proofErr w:type="spellStart"/>
      <w:r w:rsidRPr="00D42BDC">
        <w:rPr>
          <w:rFonts w:ascii="Arial" w:eastAsia="Calibri" w:hAnsi="Arial" w:cs="Arial"/>
          <w:b/>
          <w:i/>
        </w:rPr>
        <w:t>vera</w:t>
      </w:r>
      <w:proofErr w:type="spellEnd"/>
    </w:p>
    <w:tbl>
      <w:tblPr>
        <w:tblStyle w:val="TableGrid1"/>
        <w:tblW w:w="11061" w:type="dxa"/>
        <w:tblInd w:w="-7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1490"/>
        <w:gridCol w:w="1260"/>
        <w:gridCol w:w="1440"/>
        <w:gridCol w:w="1350"/>
        <w:gridCol w:w="1350"/>
        <w:gridCol w:w="1260"/>
        <w:gridCol w:w="1440"/>
      </w:tblGrid>
      <w:tr w:rsidR="00D42BDC" w:rsidRPr="00D42BDC" w14:paraId="0D33290B" w14:textId="77777777" w:rsidTr="009C6973">
        <w:trPr>
          <w:trHeight w:val="511"/>
        </w:trPr>
        <w:tc>
          <w:tcPr>
            <w:tcW w:w="1471" w:type="dxa"/>
            <w:tcBorders>
              <w:top w:val="single" w:sz="4" w:space="0" w:color="auto"/>
              <w:bottom w:val="single" w:sz="4" w:space="0" w:color="auto"/>
            </w:tcBorders>
          </w:tcPr>
          <w:p w14:paraId="5F90500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Binding interactions</w:t>
            </w:r>
          </w:p>
        </w:tc>
        <w:tc>
          <w:tcPr>
            <w:tcW w:w="1490" w:type="dxa"/>
            <w:tcBorders>
              <w:top w:val="single" w:sz="4" w:space="0" w:color="auto"/>
              <w:bottom w:val="single" w:sz="4" w:space="0" w:color="auto"/>
            </w:tcBorders>
          </w:tcPr>
          <w:p w14:paraId="3E59FAB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IBND-</w:t>
            </w:r>
            <w:r w:rsidRPr="00D42BDC">
              <w:rPr>
                <w:rFonts w:ascii="Arial" w:hAnsi="Arial" w:cs="Arial"/>
                <w:color w:val="111827"/>
                <w:sz w:val="20"/>
                <w:szCs w:val="20"/>
              </w:rPr>
              <w:t xml:space="preserve"> Auriculasin</w:t>
            </w:r>
            <w:r w:rsidRPr="00D42BDC">
              <w:rPr>
                <w:rFonts w:ascii="Arial" w:hAnsi="Arial" w:cs="Arial"/>
                <w:color w:val="212121"/>
                <w:sz w:val="20"/>
                <w:szCs w:val="20"/>
                <w:shd w:val="clear" w:color="auto" w:fill="FFFFFF"/>
              </w:rPr>
              <w:t> </w:t>
            </w:r>
          </w:p>
        </w:tc>
        <w:tc>
          <w:tcPr>
            <w:tcW w:w="1260" w:type="dxa"/>
            <w:tcBorders>
              <w:top w:val="single" w:sz="4" w:space="0" w:color="auto"/>
              <w:bottom w:val="single" w:sz="4" w:space="0" w:color="auto"/>
            </w:tcBorders>
          </w:tcPr>
          <w:p w14:paraId="1CF371A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1MHU-</w:t>
            </w:r>
            <w:hyperlink r:id="rId49" w:history="1">
              <w:r w:rsidRPr="00D42BDC">
                <w:rPr>
                  <w:rFonts w:ascii="Arial" w:hAnsi="Arial" w:cs="Arial"/>
                  <w:sz w:val="20"/>
                  <w:szCs w:val="20"/>
                  <w:shd w:val="clear" w:color="auto" w:fill="FFFFFF"/>
                </w:rPr>
                <w:t>Pomiferin</w:t>
              </w:r>
            </w:hyperlink>
          </w:p>
        </w:tc>
        <w:tc>
          <w:tcPr>
            <w:tcW w:w="1440" w:type="dxa"/>
            <w:tcBorders>
              <w:top w:val="single" w:sz="4" w:space="0" w:color="auto"/>
              <w:bottom w:val="single" w:sz="4" w:space="0" w:color="auto"/>
            </w:tcBorders>
          </w:tcPr>
          <w:p w14:paraId="425CF31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1M2Z-</w:t>
            </w:r>
            <w:hyperlink r:id="rId50" w:history="1">
              <w:r w:rsidRPr="00D42BDC">
                <w:rPr>
                  <w:rFonts w:ascii="Arial" w:hAnsi="Arial" w:cs="Arial"/>
                  <w:sz w:val="20"/>
                  <w:szCs w:val="20"/>
                  <w:shd w:val="clear" w:color="auto" w:fill="FFFFFF"/>
                </w:rPr>
                <w:t>Emodin</w:t>
              </w:r>
            </w:hyperlink>
          </w:p>
        </w:tc>
        <w:tc>
          <w:tcPr>
            <w:tcW w:w="1350" w:type="dxa"/>
            <w:tcBorders>
              <w:top w:val="single" w:sz="4" w:space="0" w:color="auto"/>
              <w:bottom w:val="single" w:sz="4" w:space="0" w:color="auto"/>
            </w:tcBorders>
          </w:tcPr>
          <w:p w14:paraId="02E6426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1Q3W-</w:t>
            </w:r>
            <w:hyperlink r:id="rId51" w:history="1">
              <w:r w:rsidRPr="00D42BDC">
                <w:rPr>
                  <w:rFonts w:ascii="Arial" w:hAnsi="Arial" w:cs="Arial"/>
                  <w:sz w:val="20"/>
                  <w:szCs w:val="20"/>
                  <w:shd w:val="clear" w:color="auto" w:fill="FFFFFF"/>
                </w:rPr>
                <w:t>Chrysophanol</w:t>
              </w:r>
            </w:hyperlink>
          </w:p>
        </w:tc>
        <w:tc>
          <w:tcPr>
            <w:tcW w:w="1350" w:type="dxa"/>
            <w:tcBorders>
              <w:top w:val="single" w:sz="4" w:space="0" w:color="auto"/>
              <w:bottom w:val="single" w:sz="4" w:space="0" w:color="auto"/>
            </w:tcBorders>
          </w:tcPr>
          <w:p w14:paraId="568F024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1Q3W-</w:t>
            </w:r>
            <w:hyperlink r:id="rId52" w:history="1">
              <w:r w:rsidRPr="00D42BDC">
                <w:rPr>
                  <w:rFonts w:ascii="Arial" w:hAnsi="Arial" w:cs="Arial"/>
                  <w:sz w:val="20"/>
                  <w:szCs w:val="20"/>
                  <w:shd w:val="clear" w:color="auto" w:fill="FFFFFF"/>
                </w:rPr>
                <w:t>Aloe-emodin</w:t>
              </w:r>
            </w:hyperlink>
          </w:p>
        </w:tc>
        <w:tc>
          <w:tcPr>
            <w:tcW w:w="1260" w:type="dxa"/>
            <w:tcBorders>
              <w:top w:val="single" w:sz="4" w:space="0" w:color="auto"/>
              <w:bottom w:val="single" w:sz="4" w:space="0" w:color="auto"/>
            </w:tcBorders>
          </w:tcPr>
          <w:p w14:paraId="4756230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2MHU-</w:t>
            </w:r>
            <w:r w:rsidRPr="00D42BDC">
              <w:rPr>
                <w:rFonts w:ascii="Arial" w:hAnsi="Arial" w:cs="Arial"/>
                <w:sz w:val="20"/>
                <w:szCs w:val="20"/>
                <w:shd w:val="clear" w:color="auto" w:fill="FFFFFF"/>
              </w:rPr>
              <w:t>3-(1,3-benzodioxol-5-yl)-5-methoxyfuro[2,3-</w:t>
            </w:r>
            <w:proofErr w:type="gramStart"/>
            <w:r w:rsidRPr="00D42BDC">
              <w:rPr>
                <w:rFonts w:ascii="Arial" w:hAnsi="Arial" w:cs="Arial"/>
                <w:sz w:val="20"/>
                <w:szCs w:val="20"/>
                <w:shd w:val="clear" w:color="auto" w:fill="FFFFFF"/>
              </w:rPr>
              <w:t>h]chromen</w:t>
            </w:r>
            <w:proofErr w:type="gramEnd"/>
            <w:r w:rsidRPr="00D42BDC">
              <w:rPr>
                <w:rFonts w:ascii="Arial" w:hAnsi="Arial" w:cs="Arial"/>
                <w:sz w:val="20"/>
                <w:szCs w:val="20"/>
                <w:shd w:val="clear" w:color="auto" w:fill="FFFFFF"/>
              </w:rPr>
              <w:t>-4-one </w:t>
            </w:r>
          </w:p>
        </w:tc>
        <w:tc>
          <w:tcPr>
            <w:tcW w:w="1440" w:type="dxa"/>
            <w:tcBorders>
              <w:top w:val="single" w:sz="4" w:space="0" w:color="auto"/>
              <w:bottom w:val="single" w:sz="4" w:space="0" w:color="auto"/>
            </w:tcBorders>
          </w:tcPr>
          <w:p w14:paraId="4E8987F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5XR8-</w:t>
            </w:r>
            <w:hyperlink r:id="rId53" w:history="1">
              <w:r w:rsidRPr="00D42BDC">
                <w:rPr>
                  <w:rFonts w:ascii="Arial" w:hAnsi="Arial" w:cs="Arial"/>
                  <w:sz w:val="20"/>
                  <w:szCs w:val="20"/>
                  <w:shd w:val="clear" w:color="auto" w:fill="FFFFFF"/>
                </w:rPr>
                <w:t>Hecogenin</w:t>
              </w:r>
            </w:hyperlink>
          </w:p>
        </w:tc>
      </w:tr>
      <w:tr w:rsidR="00D42BDC" w:rsidRPr="00D42BDC" w14:paraId="3CB2419B" w14:textId="77777777" w:rsidTr="009C6973">
        <w:trPr>
          <w:trHeight w:val="962"/>
        </w:trPr>
        <w:tc>
          <w:tcPr>
            <w:tcW w:w="1471" w:type="dxa"/>
            <w:tcBorders>
              <w:top w:val="single" w:sz="4" w:space="0" w:color="auto"/>
            </w:tcBorders>
          </w:tcPr>
          <w:p w14:paraId="7EBA319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Conventional Hydrogen bond</w:t>
            </w:r>
          </w:p>
        </w:tc>
        <w:tc>
          <w:tcPr>
            <w:tcW w:w="1490" w:type="dxa"/>
            <w:tcBorders>
              <w:top w:val="single" w:sz="4" w:space="0" w:color="auto"/>
            </w:tcBorders>
          </w:tcPr>
          <w:p w14:paraId="480D0FD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Borders>
              <w:top w:val="single" w:sz="4" w:space="0" w:color="auto"/>
            </w:tcBorders>
          </w:tcPr>
          <w:p w14:paraId="3826C9D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2(GLY40, CYS60)</w:t>
            </w:r>
          </w:p>
        </w:tc>
        <w:tc>
          <w:tcPr>
            <w:tcW w:w="1440" w:type="dxa"/>
            <w:tcBorders>
              <w:top w:val="single" w:sz="4" w:space="0" w:color="auto"/>
            </w:tcBorders>
          </w:tcPr>
          <w:p w14:paraId="4319D8D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4(ASN564, LEU563, ARG611, MET604)</w:t>
            </w:r>
          </w:p>
        </w:tc>
        <w:tc>
          <w:tcPr>
            <w:tcW w:w="1350" w:type="dxa"/>
            <w:tcBorders>
              <w:top w:val="single" w:sz="4" w:space="0" w:color="auto"/>
            </w:tcBorders>
          </w:tcPr>
          <w:p w14:paraId="51A01EC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2(LYS85, ASP200)</w:t>
            </w:r>
          </w:p>
        </w:tc>
        <w:tc>
          <w:tcPr>
            <w:tcW w:w="1350" w:type="dxa"/>
            <w:tcBorders>
              <w:top w:val="single" w:sz="4" w:space="0" w:color="auto"/>
            </w:tcBorders>
          </w:tcPr>
          <w:p w14:paraId="06CA538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2(LYS85, ASP200)</w:t>
            </w:r>
          </w:p>
        </w:tc>
        <w:tc>
          <w:tcPr>
            <w:tcW w:w="1260" w:type="dxa"/>
            <w:tcBorders>
              <w:top w:val="single" w:sz="4" w:space="0" w:color="auto"/>
            </w:tcBorders>
          </w:tcPr>
          <w:p w14:paraId="1AF3063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3(ASN4, SER6, LYS20)</w:t>
            </w:r>
          </w:p>
        </w:tc>
        <w:tc>
          <w:tcPr>
            <w:tcW w:w="1440" w:type="dxa"/>
            <w:tcBorders>
              <w:top w:val="single" w:sz="4" w:space="0" w:color="auto"/>
            </w:tcBorders>
          </w:tcPr>
          <w:p w14:paraId="7842FB5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1(ARG214)</w:t>
            </w:r>
          </w:p>
        </w:tc>
      </w:tr>
      <w:tr w:rsidR="00D42BDC" w:rsidRPr="00D42BDC" w14:paraId="57692642" w14:textId="77777777" w:rsidTr="009C6973">
        <w:trPr>
          <w:trHeight w:val="900"/>
        </w:trPr>
        <w:tc>
          <w:tcPr>
            <w:tcW w:w="1471" w:type="dxa"/>
          </w:tcPr>
          <w:p w14:paraId="1D8BA5E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Carbon Hydrogen bond</w:t>
            </w:r>
          </w:p>
        </w:tc>
        <w:tc>
          <w:tcPr>
            <w:tcW w:w="1490" w:type="dxa"/>
          </w:tcPr>
          <w:p w14:paraId="1168A3E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7663A61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1(PRO38)</w:t>
            </w:r>
          </w:p>
        </w:tc>
        <w:tc>
          <w:tcPr>
            <w:tcW w:w="1440" w:type="dxa"/>
          </w:tcPr>
          <w:p w14:paraId="67E862E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5928078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6FB568F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1D88719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1(LYS22)</w:t>
            </w:r>
          </w:p>
        </w:tc>
        <w:tc>
          <w:tcPr>
            <w:tcW w:w="1440" w:type="dxa"/>
          </w:tcPr>
          <w:p w14:paraId="1679BD8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31F84CA4" w14:textId="77777777" w:rsidTr="009C6973">
        <w:trPr>
          <w:trHeight w:val="630"/>
        </w:trPr>
        <w:tc>
          <w:tcPr>
            <w:tcW w:w="1471" w:type="dxa"/>
          </w:tcPr>
          <w:p w14:paraId="77ED849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 xml:space="preserve">Van </w:t>
            </w:r>
            <w:proofErr w:type="spellStart"/>
            <w:r w:rsidRPr="00D42BDC">
              <w:rPr>
                <w:rFonts w:ascii="Arial" w:hAnsi="Arial" w:cs="Arial"/>
                <w:sz w:val="20"/>
                <w:szCs w:val="20"/>
              </w:rPr>
              <w:t>dar</w:t>
            </w:r>
            <w:proofErr w:type="spellEnd"/>
            <w:r w:rsidRPr="00D42BDC">
              <w:rPr>
                <w:rFonts w:ascii="Arial" w:hAnsi="Arial" w:cs="Arial"/>
                <w:sz w:val="20"/>
                <w:szCs w:val="20"/>
              </w:rPr>
              <w:t xml:space="preserve"> Waals</w:t>
            </w:r>
          </w:p>
        </w:tc>
        <w:tc>
          <w:tcPr>
            <w:tcW w:w="1490" w:type="dxa"/>
          </w:tcPr>
          <w:p w14:paraId="6E05AF0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6(TRP19, TYR52, ARG88, PHE53, ILE105, THR56)</w:t>
            </w:r>
          </w:p>
        </w:tc>
        <w:tc>
          <w:tcPr>
            <w:tcW w:w="1260" w:type="dxa"/>
          </w:tcPr>
          <w:p w14:paraId="6B17EB9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3(VAL39, CYS37, CYS57, CYS36)</w:t>
            </w:r>
          </w:p>
        </w:tc>
        <w:tc>
          <w:tcPr>
            <w:tcW w:w="1440" w:type="dxa"/>
          </w:tcPr>
          <w:p w14:paraId="0FB6EB0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8(ALA605, MET601, CYS736, TYR735, GLY567, LEU566, GLN570, ALA607)</w:t>
            </w:r>
          </w:p>
        </w:tc>
        <w:tc>
          <w:tcPr>
            <w:tcW w:w="1350" w:type="dxa"/>
          </w:tcPr>
          <w:p w14:paraId="77637BA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6(ILE62, GLY63, ASN64, GLY65, PHE201, GLU97)</w:t>
            </w:r>
          </w:p>
        </w:tc>
        <w:tc>
          <w:tcPr>
            <w:tcW w:w="1350" w:type="dxa"/>
          </w:tcPr>
          <w:p w14:paraId="3E8AB4A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6(PHE201, GLU97, ASN64, GLY65, GLY63, ILE62)</w:t>
            </w:r>
          </w:p>
        </w:tc>
        <w:tc>
          <w:tcPr>
            <w:tcW w:w="1260" w:type="dxa"/>
          </w:tcPr>
          <w:p w14:paraId="6A40D9C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3(PRO3, CYS5, SER12)</w:t>
            </w:r>
          </w:p>
        </w:tc>
        <w:tc>
          <w:tcPr>
            <w:tcW w:w="1440" w:type="dxa"/>
          </w:tcPr>
          <w:p w14:paraId="54F0B90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9(ILE218, TYR519, ILE518, THR466, LEU467, ALA464, ILE297, ALA301, ARG522)</w:t>
            </w:r>
          </w:p>
        </w:tc>
      </w:tr>
      <w:tr w:rsidR="00D42BDC" w:rsidRPr="00D42BDC" w14:paraId="7CA2EC59" w14:textId="77777777" w:rsidTr="009C6973">
        <w:trPr>
          <w:trHeight w:val="254"/>
        </w:trPr>
        <w:tc>
          <w:tcPr>
            <w:tcW w:w="1471" w:type="dxa"/>
          </w:tcPr>
          <w:p w14:paraId="1DA1016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 xml:space="preserve">Amide-Pi </w:t>
            </w:r>
            <w:r w:rsidRPr="00D42BDC">
              <w:rPr>
                <w:rFonts w:ascii="Arial" w:hAnsi="Arial" w:cs="Arial"/>
                <w:sz w:val="20"/>
                <w:szCs w:val="20"/>
              </w:rPr>
              <w:lastRenderedPageBreak/>
              <w:t>stacked</w:t>
            </w:r>
          </w:p>
        </w:tc>
        <w:tc>
          <w:tcPr>
            <w:tcW w:w="1490" w:type="dxa"/>
          </w:tcPr>
          <w:p w14:paraId="44BF8D6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lastRenderedPageBreak/>
              <w:t>-</w:t>
            </w:r>
          </w:p>
        </w:tc>
        <w:tc>
          <w:tcPr>
            <w:tcW w:w="1260" w:type="dxa"/>
          </w:tcPr>
          <w:p w14:paraId="039FAE9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1FF97CF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413D079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5D584A1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1F1E932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1(LYS20)</w:t>
            </w:r>
          </w:p>
        </w:tc>
        <w:tc>
          <w:tcPr>
            <w:tcW w:w="1440" w:type="dxa"/>
          </w:tcPr>
          <w:p w14:paraId="7300B16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15E9B7F7" w14:textId="77777777" w:rsidTr="009C6973">
        <w:trPr>
          <w:trHeight w:val="351"/>
        </w:trPr>
        <w:tc>
          <w:tcPr>
            <w:tcW w:w="1471" w:type="dxa"/>
          </w:tcPr>
          <w:p w14:paraId="1151FF0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Pi-alkyl</w:t>
            </w:r>
          </w:p>
        </w:tc>
        <w:tc>
          <w:tcPr>
            <w:tcW w:w="1490" w:type="dxa"/>
          </w:tcPr>
          <w:p w14:paraId="11B2852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08AA93B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1(PRO38)</w:t>
            </w:r>
          </w:p>
        </w:tc>
        <w:tc>
          <w:tcPr>
            <w:tcW w:w="1440" w:type="dxa"/>
          </w:tcPr>
          <w:p w14:paraId="12F2957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2(LEU732, LEU608)</w:t>
            </w:r>
          </w:p>
        </w:tc>
        <w:tc>
          <w:tcPr>
            <w:tcW w:w="1350" w:type="dxa"/>
          </w:tcPr>
          <w:p w14:paraId="7F5C23C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1(VAL70)</w:t>
            </w:r>
          </w:p>
        </w:tc>
        <w:tc>
          <w:tcPr>
            <w:tcW w:w="1350" w:type="dxa"/>
          </w:tcPr>
          <w:p w14:paraId="0CD69D8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6(VAL70, ALA83, LEU132, LEU188, VAL110, CYS199)</w:t>
            </w:r>
          </w:p>
        </w:tc>
        <w:tc>
          <w:tcPr>
            <w:tcW w:w="1260" w:type="dxa"/>
          </w:tcPr>
          <w:p w14:paraId="20664273"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1(CYS21)</w:t>
            </w:r>
          </w:p>
        </w:tc>
        <w:tc>
          <w:tcPr>
            <w:tcW w:w="1440" w:type="dxa"/>
          </w:tcPr>
          <w:p w14:paraId="0E0FF9A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1(LEU463)</w:t>
            </w:r>
          </w:p>
        </w:tc>
      </w:tr>
      <w:tr w:rsidR="00D42BDC" w:rsidRPr="00D42BDC" w14:paraId="3A17CDD8" w14:textId="77777777" w:rsidTr="009C6973">
        <w:trPr>
          <w:trHeight w:val="524"/>
        </w:trPr>
        <w:tc>
          <w:tcPr>
            <w:tcW w:w="1471" w:type="dxa"/>
          </w:tcPr>
          <w:p w14:paraId="424343F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Pi-Sulfur</w:t>
            </w:r>
          </w:p>
        </w:tc>
        <w:tc>
          <w:tcPr>
            <w:tcW w:w="1490" w:type="dxa"/>
          </w:tcPr>
          <w:p w14:paraId="29932E4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0E63219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1(CYS41)</w:t>
            </w:r>
          </w:p>
        </w:tc>
        <w:tc>
          <w:tcPr>
            <w:tcW w:w="1440" w:type="dxa"/>
          </w:tcPr>
          <w:p w14:paraId="0C0BDEB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3E6B016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1(CYS193)</w:t>
            </w:r>
          </w:p>
        </w:tc>
        <w:tc>
          <w:tcPr>
            <w:tcW w:w="1350" w:type="dxa"/>
          </w:tcPr>
          <w:p w14:paraId="2A224CE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I(CYS199)</w:t>
            </w:r>
          </w:p>
        </w:tc>
        <w:tc>
          <w:tcPr>
            <w:tcW w:w="1260" w:type="dxa"/>
          </w:tcPr>
          <w:p w14:paraId="00ECE40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2(MET1, CYS7)</w:t>
            </w:r>
          </w:p>
        </w:tc>
        <w:tc>
          <w:tcPr>
            <w:tcW w:w="1440" w:type="dxa"/>
          </w:tcPr>
          <w:p w14:paraId="1AF4BD8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5159B7F6" w14:textId="77777777" w:rsidTr="009C6973">
        <w:trPr>
          <w:trHeight w:val="524"/>
        </w:trPr>
        <w:tc>
          <w:tcPr>
            <w:tcW w:w="1471" w:type="dxa"/>
          </w:tcPr>
          <w:p w14:paraId="3E40A8B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Unfavorable Acceptor-Acceptor</w:t>
            </w:r>
          </w:p>
        </w:tc>
        <w:tc>
          <w:tcPr>
            <w:tcW w:w="1490" w:type="dxa"/>
          </w:tcPr>
          <w:p w14:paraId="5195D43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1(THR107)</w:t>
            </w:r>
          </w:p>
        </w:tc>
        <w:tc>
          <w:tcPr>
            <w:tcW w:w="1260" w:type="dxa"/>
          </w:tcPr>
          <w:p w14:paraId="7BFB2A5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6D94BFD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7E91AD8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35BB9E1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79AD98A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13C6EC0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7A3FDDE1" w14:textId="77777777" w:rsidTr="009C6973">
        <w:trPr>
          <w:trHeight w:val="524"/>
        </w:trPr>
        <w:tc>
          <w:tcPr>
            <w:tcW w:w="1471" w:type="dxa"/>
          </w:tcPr>
          <w:p w14:paraId="79F3360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Pi-Sigma</w:t>
            </w:r>
          </w:p>
        </w:tc>
        <w:tc>
          <w:tcPr>
            <w:tcW w:w="1490" w:type="dxa"/>
          </w:tcPr>
          <w:p w14:paraId="026C865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1(TYR54)</w:t>
            </w:r>
          </w:p>
        </w:tc>
        <w:tc>
          <w:tcPr>
            <w:tcW w:w="1260" w:type="dxa"/>
          </w:tcPr>
          <w:p w14:paraId="186A31F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3D0C78D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228507A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1(VAL70)</w:t>
            </w:r>
          </w:p>
        </w:tc>
        <w:tc>
          <w:tcPr>
            <w:tcW w:w="1350" w:type="dxa"/>
          </w:tcPr>
          <w:p w14:paraId="648478CC"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1(VAL70)</w:t>
            </w:r>
          </w:p>
        </w:tc>
        <w:tc>
          <w:tcPr>
            <w:tcW w:w="1260" w:type="dxa"/>
          </w:tcPr>
          <w:p w14:paraId="491B1B1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1(CYS21)</w:t>
            </w:r>
          </w:p>
        </w:tc>
        <w:tc>
          <w:tcPr>
            <w:tcW w:w="1440" w:type="dxa"/>
          </w:tcPr>
          <w:p w14:paraId="2FEB8AF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185F557F" w14:textId="77777777" w:rsidTr="009C6973">
        <w:trPr>
          <w:trHeight w:val="524"/>
        </w:trPr>
        <w:tc>
          <w:tcPr>
            <w:tcW w:w="1471" w:type="dxa"/>
          </w:tcPr>
          <w:p w14:paraId="7F2FF5F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Alkyl</w:t>
            </w:r>
          </w:p>
        </w:tc>
        <w:tc>
          <w:tcPr>
            <w:tcW w:w="1490" w:type="dxa"/>
          </w:tcPr>
          <w:p w14:paraId="6DFD422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1(VAL87)</w:t>
            </w:r>
          </w:p>
        </w:tc>
        <w:tc>
          <w:tcPr>
            <w:tcW w:w="1260" w:type="dxa"/>
          </w:tcPr>
          <w:p w14:paraId="27E0B30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1(LYS56)</w:t>
            </w:r>
          </w:p>
        </w:tc>
        <w:tc>
          <w:tcPr>
            <w:tcW w:w="1440" w:type="dxa"/>
          </w:tcPr>
          <w:p w14:paraId="7240148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1(MET646)</w:t>
            </w:r>
          </w:p>
        </w:tc>
        <w:tc>
          <w:tcPr>
            <w:tcW w:w="1350" w:type="dxa"/>
          </w:tcPr>
          <w:p w14:paraId="1F60D08B"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5(VAL110, CYS199, LEU132, ALA83, LEU188)</w:t>
            </w:r>
          </w:p>
        </w:tc>
        <w:tc>
          <w:tcPr>
            <w:tcW w:w="1350" w:type="dxa"/>
          </w:tcPr>
          <w:p w14:paraId="602D393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41F9C3B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1(LYS20)</w:t>
            </w:r>
          </w:p>
        </w:tc>
        <w:tc>
          <w:tcPr>
            <w:tcW w:w="1440" w:type="dxa"/>
          </w:tcPr>
          <w:p w14:paraId="25D5DBD6"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1(HIS304)</w:t>
            </w:r>
          </w:p>
        </w:tc>
      </w:tr>
      <w:tr w:rsidR="00D42BDC" w:rsidRPr="00D42BDC" w14:paraId="50AC481A" w14:textId="77777777" w:rsidTr="009C6973">
        <w:trPr>
          <w:trHeight w:val="524"/>
        </w:trPr>
        <w:tc>
          <w:tcPr>
            <w:tcW w:w="1471" w:type="dxa"/>
          </w:tcPr>
          <w:p w14:paraId="1C5F97D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Pi-Pi T shaped</w:t>
            </w:r>
          </w:p>
        </w:tc>
        <w:tc>
          <w:tcPr>
            <w:tcW w:w="1490" w:type="dxa"/>
          </w:tcPr>
          <w:p w14:paraId="1A500CF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0C0EF42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34B8E5B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1(PHE623)</w:t>
            </w:r>
          </w:p>
        </w:tc>
        <w:tc>
          <w:tcPr>
            <w:tcW w:w="1350" w:type="dxa"/>
          </w:tcPr>
          <w:p w14:paraId="34507E4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0F08845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54C9D9B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5EB13E34"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347D1480" w14:textId="77777777" w:rsidTr="009C6973">
        <w:trPr>
          <w:trHeight w:val="524"/>
        </w:trPr>
        <w:tc>
          <w:tcPr>
            <w:tcW w:w="1471" w:type="dxa"/>
          </w:tcPr>
          <w:p w14:paraId="7C56E6E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Pi-Anion</w:t>
            </w:r>
          </w:p>
        </w:tc>
        <w:tc>
          <w:tcPr>
            <w:tcW w:w="1490" w:type="dxa"/>
          </w:tcPr>
          <w:p w14:paraId="2CE54DD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73E7F8CF"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1(ALA61)</w:t>
            </w:r>
          </w:p>
        </w:tc>
        <w:tc>
          <w:tcPr>
            <w:tcW w:w="1440" w:type="dxa"/>
          </w:tcPr>
          <w:p w14:paraId="254116E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4D17B55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2194B142"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606104F8"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05088FB0"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r w:rsidR="00D42BDC" w:rsidRPr="00D42BDC" w14:paraId="10718FD0" w14:textId="77777777" w:rsidTr="009C6973">
        <w:trPr>
          <w:trHeight w:val="524"/>
        </w:trPr>
        <w:tc>
          <w:tcPr>
            <w:tcW w:w="1471" w:type="dxa"/>
          </w:tcPr>
          <w:p w14:paraId="3D8849DE"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Pi-Pi Stacked</w:t>
            </w:r>
          </w:p>
        </w:tc>
        <w:tc>
          <w:tcPr>
            <w:tcW w:w="1490" w:type="dxa"/>
          </w:tcPr>
          <w:p w14:paraId="30869B8C" w14:textId="77777777" w:rsidR="00D42BDC" w:rsidRPr="00D42BDC" w:rsidRDefault="00D42BDC" w:rsidP="00D42BDC">
            <w:pPr>
              <w:spacing w:line="480" w:lineRule="auto"/>
              <w:rPr>
                <w:rFonts w:ascii="Arial" w:hAnsi="Arial" w:cs="Arial"/>
                <w:sz w:val="20"/>
                <w:szCs w:val="20"/>
              </w:rPr>
            </w:pPr>
          </w:p>
        </w:tc>
        <w:tc>
          <w:tcPr>
            <w:tcW w:w="1260" w:type="dxa"/>
          </w:tcPr>
          <w:p w14:paraId="370A11CB" w14:textId="77777777" w:rsidR="00D42BDC" w:rsidRPr="00D42BDC" w:rsidRDefault="00D42BDC" w:rsidP="00D42BDC">
            <w:pPr>
              <w:spacing w:line="480" w:lineRule="auto"/>
              <w:rPr>
                <w:rFonts w:ascii="Arial" w:hAnsi="Arial" w:cs="Arial"/>
                <w:sz w:val="20"/>
                <w:szCs w:val="20"/>
              </w:rPr>
            </w:pPr>
          </w:p>
        </w:tc>
        <w:tc>
          <w:tcPr>
            <w:tcW w:w="1440" w:type="dxa"/>
          </w:tcPr>
          <w:p w14:paraId="18595A9C" w14:textId="77777777" w:rsidR="00D42BDC" w:rsidRPr="00D42BDC" w:rsidRDefault="00D42BDC" w:rsidP="00D42BDC">
            <w:pPr>
              <w:spacing w:line="480" w:lineRule="auto"/>
              <w:rPr>
                <w:rFonts w:ascii="Arial" w:hAnsi="Arial" w:cs="Arial"/>
                <w:sz w:val="20"/>
                <w:szCs w:val="20"/>
              </w:rPr>
            </w:pPr>
          </w:p>
        </w:tc>
        <w:tc>
          <w:tcPr>
            <w:tcW w:w="1350" w:type="dxa"/>
          </w:tcPr>
          <w:p w14:paraId="36F5DF8D" w14:textId="77777777" w:rsidR="00D42BDC" w:rsidRPr="00D42BDC" w:rsidRDefault="00D42BDC" w:rsidP="00D42BDC">
            <w:pPr>
              <w:spacing w:line="480" w:lineRule="auto"/>
              <w:rPr>
                <w:rFonts w:ascii="Arial" w:hAnsi="Arial" w:cs="Arial"/>
                <w:sz w:val="20"/>
                <w:szCs w:val="20"/>
              </w:rPr>
            </w:pPr>
          </w:p>
        </w:tc>
        <w:tc>
          <w:tcPr>
            <w:tcW w:w="1350" w:type="dxa"/>
          </w:tcPr>
          <w:p w14:paraId="118DE5A3" w14:textId="77777777" w:rsidR="00D42BDC" w:rsidRPr="00D42BDC" w:rsidRDefault="00D42BDC" w:rsidP="00D42BDC">
            <w:pPr>
              <w:spacing w:line="480" w:lineRule="auto"/>
              <w:rPr>
                <w:rFonts w:ascii="Arial" w:hAnsi="Arial" w:cs="Arial"/>
                <w:sz w:val="20"/>
                <w:szCs w:val="20"/>
              </w:rPr>
            </w:pPr>
          </w:p>
        </w:tc>
        <w:tc>
          <w:tcPr>
            <w:tcW w:w="1260" w:type="dxa"/>
          </w:tcPr>
          <w:p w14:paraId="0BAF67A6" w14:textId="77777777" w:rsidR="00D42BDC" w:rsidRPr="00D42BDC" w:rsidRDefault="00D42BDC" w:rsidP="00D42BDC">
            <w:pPr>
              <w:spacing w:line="480" w:lineRule="auto"/>
              <w:rPr>
                <w:rFonts w:ascii="Arial" w:hAnsi="Arial" w:cs="Arial"/>
                <w:sz w:val="20"/>
                <w:szCs w:val="20"/>
              </w:rPr>
            </w:pPr>
          </w:p>
        </w:tc>
        <w:tc>
          <w:tcPr>
            <w:tcW w:w="1440" w:type="dxa"/>
          </w:tcPr>
          <w:p w14:paraId="6327FF14" w14:textId="77777777" w:rsidR="00D42BDC" w:rsidRPr="00D42BDC" w:rsidRDefault="00D42BDC" w:rsidP="00D42BDC">
            <w:pPr>
              <w:spacing w:line="480" w:lineRule="auto"/>
              <w:rPr>
                <w:rFonts w:ascii="Arial" w:hAnsi="Arial" w:cs="Arial"/>
                <w:sz w:val="20"/>
                <w:szCs w:val="20"/>
              </w:rPr>
            </w:pPr>
          </w:p>
        </w:tc>
      </w:tr>
      <w:tr w:rsidR="00D42BDC" w:rsidRPr="00D42BDC" w14:paraId="22D649CD" w14:textId="77777777" w:rsidTr="009C6973">
        <w:trPr>
          <w:trHeight w:val="524"/>
        </w:trPr>
        <w:tc>
          <w:tcPr>
            <w:tcW w:w="1471" w:type="dxa"/>
          </w:tcPr>
          <w:p w14:paraId="6FA6E777"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Unfavorable Donor-Donor</w:t>
            </w:r>
          </w:p>
        </w:tc>
        <w:tc>
          <w:tcPr>
            <w:tcW w:w="1490" w:type="dxa"/>
          </w:tcPr>
          <w:p w14:paraId="710AB651"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4301257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1(ALA42)</w:t>
            </w:r>
          </w:p>
        </w:tc>
        <w:tc>
          <w:tcPr>
            <w:tcW w:w="1440" w:type="dxa"/>
          </w:tcPr>
          <w:p w14:paraId="1E06BFDD"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03FB4A4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350" w:type="dxa"/>
          </w:tcPr>
          <w:p w14:paraId="5A5CE965"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260" w:type="dxa"/>
          </w:tcPr>
          <w:p w14:paraId="3972A79A"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c>
          <w:tcPr>
            <w:tcW w:w="1440" w:type="dxa"/>
          </w:tcPr>
          <w:p w14:paraId="7E948599" w14:textId="77777777" w:rsidR="00D42BDC" w:rsidRPr="00D42BDC" w:rsidRDefault="00D42BDC" w:rsidP="00D42BDC">
            <w:pPr>
              <w:spacing w:line="480" w:lineRule="auto"/>
              <w:rPr>
                <w:rFonts w:ascii="Arial" w:hAnsi="Arial" w:cs="Arial"/>
                <w:sz w:val="20"/>
                <w:szCs w:val="20"/>
              </w:rPr>
            </w:pPr>
            <w:r w:rsidRPr="00D42BDC">
              <w:rPr>
                <w:rFonts w:ascii="Arial" w:hAnsi="Arial" w:cs="Arial"/>
                <w:sz w:val="20"/>
                <w:szCs w:val="20"/>
              </w:rPr>
              <w:t>-</w:t>
            </w:r>
          </w:p>
        </w:tc>
      </w:tr>
    </w:tbl>
    <w:p w14:paraId="11DA03D5" w14:textId="108546F9" w:rsidR="00D42BDC" w:rsidRDefault="00D42BDC" w:rsidP="00D42BDC">
      <w:pPr>
        <w:spacing w:before="240" w:after="160" w:line="259" w:lineRule="auto"/>
        <w:rPr>
          <w:rFonts w:ascii="Arial" w:eastAsia="Calibri" w:hAnsi="Arial" w:cs="Arial"/>
          <w:b/>
        </w:rPr>
      </w:pPr>
    </w:p>
    <w:p w14:paraId="640068CA" w14:textId="77777777" w:rsidR="0026557B" w:rsidRPr="00D42BDC" w:rsidRDefault="0026557B" w:rsidP="00D42BDC">
      <w:pPr>
        <w:spacing w:before="240" w:after="160" w:line="259" w:lineRule="auto"/>
        <w:rPr>
          <w:rFonts w:ascii="Arial" w:eastAsia="Calibri" w:hAnsi="Arial" w:cs="Arial"/>
          <w:b/>
        </w:rPr>
      </w:pPr>
    </w:p>
    <w:p w14:paraId="70EB14CB" w14:textId="5E5AE76E" w:rsidR="00732F6D" w:rsidRPr="00732F6D" w:rsidRDefault="00732F6D" w:rsidP="00732F6D">
      <w:pPr>
        <w:spacing w:before="240" w:after="160" w:line="259" w:lineRule="auto"/>
        <w:jc w:val="both"/>
        <w:rPr>
          <w:rFonts w:ascii="Arial" w:eastAsia="Calibri" w:hAnsi="Arial" w:cs="Arial"/>
          <w:b/>
        </w:rPr>
      </w:pPr>
      <w:r w:rsidRPr="00732F6D">
        <w:rPr>
          <w:rFonts w:ascii="Arial" w:eastAsia="Calibri" w:hAnsi="Arial" w:cs="Arial"/>
          <w:b/>
        </w:rPr>
        <w:lastRenderedPageBreak/>
        <w:t xml:space="preserve">Table </w:t>
      </w:r>
      <w:r w:rsidR="005128B4">
        <w:rPr>
          <w:rFonts w:ascii="Arial" w:eastAsia="Calibri" w:hAnsi="Arial" w:cs="Arial"/>
          <w:b/>
        </w:rPr>
        <w:t>10</w:t>
      </w:r>
      <w:r w:rsidRPr="00732F6D">
        <w:rPr>
          <w:rFonts w:ascii="Arial" w:eastAsia="Calibri" w:hAnsi="Arial" w:cs="Arial"/>
          <w:b/>
        </w:rPr>
        <w:t>:</w:t>
      </w:r>
      <w:r w:rsidR="00A333DE">
        <w:rPr>
          <w:rFonts w:ascii="Arial" w:eastAsia="Calibri" w:hAnsi="Arial" w:cs="Arial"/>
          <w:b/>
        </w:rPr>
        <w:t xml:space="preserve"> </w:t>
      </w:r>
      <w:r w:rsidRPr="00732F6D">
        <w:rPr>
          <w:rFonts w:ascii="Arial" w:eastAsia="Calibri" w:hAnsi="Arial" w:cs="Arial"/>
          <w:b/>
        </w:rPr>
        <w:t xml:space="preserve">Pharmacokinetics (ADME) Properties of the Hit compounds of </w:t>
      </w:r>
      <w:r w:rsidRPr="00732F6D">
        <w:rPr>
          <w:rFonts w:ascii="Arial" w:eastAsia="Calibri" w:hAnsi="Arial" w:cs="Arial"/>
          <w:b/>
          <w:i/>
        </w:rPr>
        <w:t xml:space="preserve">Aloe </w:t>
      </w:r>
      <w:proofErr w:type="spellStart"/>
      <w:r w:rsidRPr="00732F6D">
        <w:rPr>
          <w:rFonts w:ascii="Arial" w:eastAsia="Calibri" w:hAnsi="Arial" w:cs="Arial"/>
          <w:b/>
          <w:i/>
        </w:rPr>
        <w:t>vera</w:t>
      </w:r>
      <w:proofErr w:type="spellEnd"/>
    </w:p>
    <w:tbl>
      <w:tblPr>
        <w:tblStyle w:val="TableGrid2"/>
        <w:tblW w:w="9900" w:type="dxa"/>
        <w:tblLayout w:type="fixed"/>
        <w:tblLook w:val="04A0" w:firstRow="1" w:lastRow="0" w:firstColumn="1" w:lastColumn="0" w:noHBand="0" w:noVBand="1"/>
      </w:tblPr>
      <w:tblGrid>
        <w:gridCol w:w="630"/>
        <w:gridCol w:w="1708"/>
        <w:gridCol w:w="1080"/>
        <w:gridCol w:w="1082"/>
        <w:gridCol w:w="1080"/>
        <w:gridCol w:w="1260"/>
        <w:gridCol w:w="990"/>
        <w:gridCol w:w="1170"/>
        <w:gridCol w:w="900"/>
      </w:tblGrid>
      <w:tr w:rsidR="00732F6D" w:rsidRPr="00732F6D" w14:paraId="66C82D3D" w14:textId="77777777" w:rsidTr="0026557B">
        <w:trPr>
          <w:cantSplit/>
          <w:trHeight w:val="541"/>
        </w:trPr>
        <w:tc>
          <w:tcPr>
            <w:tcW w:w="630" w:type="dxa"/>
            <w:tcBorders>
              <w:top w:val="single" w:sz="4" w:space="0" w:color="auto"/>
              <w:left w:val="nil"/>
              <w:bottom w:val="single" w:sz="4" w:space="0" w:color="auto"/>
              <w:right w:val="nil"/>
            </w:tcBorders>
          </w:tcPr>
          <w:p w14:paraId="0589B2A6"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ADME</w:t>
            </w:r>
          </w:p>
        </w:tc>
        <w:tc>
          <w:tcPr>
            <w:tcW w:w="1708" w:type="dxa"/>
            <w:tcBorders>
              <w:top w:val="single" w:sz="4" w:space="0" w:color="auto"/>
              <w:left w:val="nil"/>
              <w:bottom w:val="single" w:sz="4" w:space="0" w:color="auto"/>
              <w:right w:val="nil"/>
            </w:tcBorders>
          </w:tcPr>
          <w:p w14:paraId="0E974A5F"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Properties</w:t>
            </w:r>
          </w:p>
        </w:tc>
        <w:tc>
          <w:tcPr>
            <w:tcW w:w="1080" w:type="dxa"/>
            <w:tcBorders>
              <w:top w:val="single" w:sz="4" w:space="0" w:color="auto"/>
              <w:left w:val="nil"/>
              <w:bottom w:val="single" w:sz="4" w:space="0" w:color="auto"/>
              <w:right w:val="nil"/>
            </w:tcBorders>
          </w:tcPr>
          <w:p w14:paraId="5D0CDD9A"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111827"/>
                <w:sz w:val="20"/>
                <w:szCs w:val="20"/>
              </w:rPr>
              <w:t>Auriculasin</w:t>
            </w:r>
            <w:r w:rsidRPr="00732F6D">
              <w:rPr>
                <w:rFonts w:ascii="Arial" w:hAnsi="Arial" w:cs="Arial"/>
                <w:color w:val="212121"/>
                <w:sz w:val="20"/>
                <w:szCs w:val="20"/>
                <w:shd w:val="clear" w:color="auto" w:fill="FFFFFF"/>
              </w:rPr>
              <w:t> </w:t>
            </w:r>
          </w:p>
        </w:tc>
        <w:tc>
          <w:tcPr>
            <w:tcW w:w="1082" w:type="dxa"/>
            <w:tcBorders>
              <w:top w:val="single" w:sz="4" w:space="0" w:color="auto"/>
              <w:left w:val="nil"/>
              <w:bottom w:val="single" w:sz="4" w:space="0" w:color="auto"/>
              <w:right w:val="nil"/>
            </w:tcBorders>
          </w:tcPr>
          <w:p w14:paraId="519E3489" w14:textId="77777777" w:rsidR="00732F6D" w:rsidRPr="00732F6D" w:rsidRDefault="006C044D" w:rsidP="00732F6D">
            <w:pPr>
              <w:spacing w:line="480" w:lineRule="auto"/>
              <w:rPr>
                <w:rFonts w:ascii="Arial" w:hAnsi="Arial" w:cs="Arial"/>
                <w:bCs/>
                <w:color w:val="000000"/>
                <w:sz w:val="20"/>
                <w:szCs w:val="20"/>
              </w:rPr>
            </w:pPr>
            <w:hyperlink r:id="rId54" w:history="1">
              <w:proofErr w:type="spellStart"/>
              <w:r w:rsidR="00732F6D" w:rsidRPr="00732F6D">
                <w:rPr>
                  <w:rFonts w:ascii="Arial" w:hAnsi="Arial" w:cs="Arial"/>
                  <w:sz w:val="20"/>
                  <w:szCs w:val="20"/>
                  <w:shd w:val="clear" w:color="auto" w:fill="FFFFFF"/>
                </w:rPr>
                <w:t>Pomiferin</w:t>
              </w:r>
              <w:proofErr w:type="spellEnd"/>
            </w:hyperlink>
          </w:p>
        </w:tc>
        <w:tc>
          <w:tcPr>
            <w:tcW w:w="1080" w:type="dxa"/>
            <w:tcBorders>
              <w:top w:val="single" w:sz="4" w:space="0" w:color="auto"/>
              <w:left w:val="nil"/>
              <w:bottom w:val="single" w:sz="4" w:space="0" w:color="auto"/>
              <w:right w:val="nil"/>
            </w:tcBorders>
          </w:tcPr>
          <w:p w14:paraId="3D525292" w14:textId="77777777" w:rsidR="00732F6D" w:rsidRPr="00732F6D" w:rsidRDefault="006C044D" w:rsidP="00732F6D">
            <w:pPr>
              <w:spacing w:line="480" w:lineRule="auto"/>
              <w:rPr>
                <w:rFonts w:ascii="Arial" w:hAnsi="Arial" w:cs="Arial"/>
                <w:sz w:val="20"/>
                <w:szCs w:val="20"/>
              </w:rPr>
            </w:pPr>
            <w:hyperlink r:id="rId55" w:history="1">
              <w:r w:rsidR="00732F6D" w:rsidRPr="00732F6D">
                <w:rPr>
                  <w:rFonts w:ascii="Arial" w:hAnsi="Arial" w:cs="Arial"/>
                  <w:sz w:val="20"/>
                  <w:szCs w:val="20"/>
                  <w:shd w:val="clear" w:color="auto" w:fill="FFFFFF"/>
                </w:rPr>
                <w:t>Emodin</w:t>
              </w:r>
            </w:hyperlink>
          </w:p>
        </w:tc>
        <w:tc>
          <w:tcPr>
            <w:tcW w:w="1260" w:type="dxa"/>
            <w:tcBorders>
              <w:top w:val="single" w:sz="4" w:space="0" w:color="auto"/>
              <w:left w:val="nil"/>
              <w:bottom w:val="single" w:sz="4" w:space="0" w:color="auto"/>
              <w:right w:val="nil"/>
            </w:tcBorders>
          </w:tcPr>
          <w:p w14:paraId="1A368CF9" w14:textId="77777777" w:rsidR="00732F6D" w:rsidRPr="00732F6D" w:rsidRDefault="006C044D" w:rsidP="00732F6D">
            <w:pPr>
              <w:spacing w:line="480" w:lineRule="auto"/>
              <w:rPr>
                <w:rFonts w:ascii="Arial" w:hAnsi="Arial" w:cs="Arial"/>
                <w:color w:val="212121"/>
                <w:sz w:val="20"/>
                <w:szCs w:val="20"/>
                <w:shd w:val="clear" w:color="auto" w:fill="FFFFFF"/>
              </w:rPr>
            </w:pPr>
            <w:hyperlink r:id="rId56" w:history="1">
              <w:proofErr w:type="spellStart"/>
              <w:r w:rsidR="00732F6D" w:rsidRPr="00732F6D">
                <w:rPr>
                  <w:rFonts w:ascii="Arial" w:hAnsi="Arial" w:cs="Arial"/>
                  <w:sz w:val="20"/>
                  <w:szCs w:val="20"/>
                  <w:shd w:val="clear" w:color="auto" w:fill="FFFFFF"/>
                </w:rPr>
                <w:t>Chrysophanol</w:t>
              </w:r>
              <w:proofErr w:type="spellEnd"/>
            </w:hyperlink>
          </w:p>
        </w:tc>
        <w:tc>
          <w:tcPr>
            <w:tcW w:w="990" w:type="dxa"/>
            <w:tcBorders>
              <w:top w:val="single" w:sz="4" w:space="0" w:color="auto"/>
              <w:left w:val="nil"/>
              <w:bottom w:val="single" w:sz="4" w:space="0" w:color="auto"/>
              <w:right w:val="nil"/>
            </w:tcBorders>
          </w:tcPr>
          <w:p w14:paraId="39CAEF72" w14:textId="77777777" w:rsidR="00732F6D" w:rsidRPr="00732F6D" w:rsidRDefault="006C044D" w:rsidP="00732F6D">
            <w:pPr>
              <w:spacing w:line="480" w:lineRule="auto"/>
              <w:rPr>
                <w:rFonts w:ascii="Arial" w:hAnsi="Arial" w:cs="Arial"/>
                <w:color w:val="212121"/>
                <w:sz w:val="20"/>
                <w:szCs w:val="20"/>
                <w:shd w:val="clear" w:color="auto" w:fill="FFFFFF"/>
              </w:rPr>
            </w:pPr>
            <w:hyperlink r:id="rId57" w:history="1">
              <w:r w:rsidR="00732F6D" w:rsidRPr="00732F6D">
                <w:rPr>
                  <w:rFonts w:ascii="Arial" w:hAnsi="Arial" w:cs="Arial"/>
                  <w:sz w:val="20"/>
                  <w:szCs w:val="20"/>
                  <w:shd w:val="clear" w:color="auto" w:fill="FFFFFF"/>
                </w:rPr>
                <w:t>Aloe-emodin</w:t>
              </w:r>
            </w:hyperlink>
          </w:p>
        </w:tc>
        <w:tc>
          <w:tcPr>
            <w:tcW w:w="1170" w:type="dxa"/>
            <w:tcBorders>
              <w:top w:val="single" w:sz="4" w:space="0" w:color="auto"/>
              <w:left w:val="nil"/>
              <w:bottom w:val="single" w:sz="4" w:space="0" w:color="auto"/>
              <w:right w:val="nil"/>
            </w:tcBorders>
          </w:tcPr>
          <w:p w14:paraId="3950AABA"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shd w:val="clear" w:color="auto" w:fill="FFFFFF"/>
              </w:rPr>
              <w:t>3-(1,3-benzodioxol-5-yl)-5-methoxyfuro[2,3-</w:t>
            </w:r>
            <w:proofErr w:type="gramStart"/>
            <w:r w:rsidRPr="00732F6D">
              <w:rPr>
                <w:rFonts w:ascii="Arial" w:hAnsi="Arial" w:cs="Arial"/>
                <w:sz w:val="20"/>
                <w:szCs w:val="20"/>
                <w:shd w:val="clear" w:color="auto" w:fill="FFFFFF"/>
              </w:rPr>
              <w:t>h]chromen</w:t>
            </w:r>
            <w:proofErr w:type="gramEnd"/>
            <w:r w:rsidRPr="00732F6D">
              <w:rPr>
                <w:rFonts w:ascii="Arial" w:hAnsi="Arial" w:cs="Arial"/>
                <w:sz w:val="20"/>
                <w:szCs w:val="20"/>
                <w:shd w:val="clear" w:color="auto" w:fill="FFFFFF"/>
              </w:rPr>
              <w:t>-4-one </w:t>
            </w:r>
          </w:p>
        </w:tc>
        <w:tc>
          <w:tcPr>
            <w:tcW w:w="900" w:type="dxa"/>
            <w:tcBorders>
              <w:top w:val="single" w:sz="4" w:space="0" w:color="auto"/>
              <w:left w:val="nil"/>
              <w:bottom w:val="single" w:sz="4" w:space="0" w:color="auto"/>
              <w:right w:val="nil"/>
            </w:tcBorders>
          </w:tcPr>
          <w:p w14:paraId="66B271E4" w14:textId="77777777" w:rsidR="00732F6D" w:rsidRPr="00732F6D" w:rsidRDefault="006C044D" w:rsidP="00732F6D">
            <w:pPr>
              <w:spacing w:line="480" w:lineRule="auto"/>
              <w:rPr>
                <w:rFonts w:ascii="Arial" w:hAnsi="Arial" w:cs="Arial"/>
                <w:sz w:val="20"/>
                <w:szCs w:val="20"/>
                <w:shd w:val="clear" w:color="auto" w:fill="FFFFFF"/>
              </w:rPr>
            </w:pPr>
            <w:hyperlink r:id="rId58" w:history="1">
              <w:r w:rsidR="00732F6D" w:rsidRPr="00732F6D">
                <w:rPr>
                  <w:rFonts w:ascii="Arial" w:hAnsi="Arial" w:cs="Arial"/>
                  <w:sz w:val="20"/>
                  <w:szCs w:val="20"/>
                  <w:shd w:val="clear" w:color="auto" w:fill="FFFFFF"/>
                </w:rPr>
                <w:t>Hecogenin</w:t>
              </w:r>
            </w:hyperlink>
          </w:p>
        </w:tc>
      </w:tr>
      <w:tr w:rsidR="00732F6D" w:rsidRPr="00732F6D" w14:paraId="50CEB08B" w14:textId="77777777" w:rsidTr="0026557B">
        <w:trPr>
          <w:trHeight w:val="263"/>
        </w:trPr>
        <w:tc>
          <w:tcPr>
            <w:tcW w:w="630" w:type="dxa"/>
            <w:vMerge w:val="restart"/>
            <w:tcBorders>
              <w:top w:val="single" w:sz="4" w:space="0" w:color="auto"/>
              <w:left w:val="nil"/>
              <w:bottom w:val="single" w:sz="4" w:space="0" w:color="auto"/>
              <w:right w:val="nil"/>
            </w:tcBorders>
            <w:textDirection w:val="btLr"/>
          </w:tcPr>
          <w:p w14:paraId="287C6F34"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Absorption</w:t>
            </w:r>
          </w:p>
        </w:tc>
        <w:tc>
          <w:tcPr>
            <w:tcW w:w="1708" w:type="dxa"/>
            <w:tcBorders>
              <w:top w:val="single" w:sz="4" w:space="0" w:color="auto"/>
              <w:left w:val="nil"/>
              <w:bottom w:val="nil"/>
              <w:right w:val="nil"/>
            </w:tcBorders>
          </w:tcPr>
          <w:p w14:paraId="48C2E2E6"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Caco-2</w:t>
            </w:r>
          </w:p>
        </w:tc>
        <w:tc>
          <w:tcPr>
            <w:tcW w:w="1080" w:type="dxa"/>
            <w:tcBorders>
              <w:top w:val="single" w:sz="4" w:space="0" w:color="auto"/>
              <w:left w:val="nil"/>
              <w:bottom w:val="nil"/>
              <w:right w:val="nil"/>
            </w:tcBorders>
          </w:tcPr>
          <w:p w14:paraId="7787768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-4.978</w:t>
            </w:r>
          </w:p>
        </w:tc>
        <w:tc>
          <w:tcPr>
            <w:tcW w:w="1082" w:type="dxa"/>
            <w:tcBorders>
              <w:top w:val="single" w:sz="4" w:space="0" w:color="auto"/>
              <w:left w:val="nil"/>
              <w:bottom w:val="nil"/>
              <w:right w:val="nil"/>
            </w:tcBorders>
          </w:tcPr>
          <w:p w14:paraId="22DC201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-4.984</w:t>
            </w:r>
          </w:p>
        </w:tc>
        <w:tc>
          <w:tcPr>
            <w:tcW w:w="1080" w:type="dxa"/>
            <w:tcBorders>
              <w:top w:val="single" w:sz="4" w:space="0" w:color="auto"/>
              <w:left w:val="nil"/>
              <w:bottom w:val="nil"/>
              <w:right w:val="nil"/>
            </w:tcBorders>
          </w:tcPr>
          <w:p w14:paraId="71C811F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-5.141</w:t>
            </w:r>
          </w:p>
        </w:tc>
        <w:tc>
          <w:tcPr>
            <w:tcW w:w="1260" w:type="dxa"/>
            <w:tcBorders>
              <w:top w:val="single" w:sz="4" w:space="0" w:color="auto"/>
              <w:left w:val="nil"/>
              <w:bottom w:val="nil"/>
              <w:right w:val="nil"/>
            </w:tcBorders>
          </w:tcPr>
          <w:p w14:paraId="2365CAA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-4.810</w:t>
            </w:r>
          </w:p>
        </w:tc>
        <w:tc>
          <w:tcPr>
            <w:tcW w:w="990" w:type="dxa"/>
            <w:tcBorders>
              <w:top w:val="single" w:sz="4" w:space="0" w:color="auto"/>
              <w:left w:val="nil"/>
              <w:bottom w:val="nil"/>
              <w:right w:val="nil"/>
            </w:tcBorders>
          </w:tcPr>
          <w:p w14:paraId="131C632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-5.062</w:t>
            </w:r>
          </w:p>
        </w:tc>
        <w:tc>
          <w:tcPr>
            <w:tcW w:w="1170" w:type="dxa"/>
            <w:tcBorders>
              <w:top w:val="single" w:sz="4" w:space="0" w:color="auto"/>
              <w:left w:val="nil"/>
              <w:bottom w:val="nil"/>
              <w:right w:val="nil"/>
            </w:tcBorders>
          </w:tcPr>
          <w:p w14:paraId="43158E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-4.662</w:t>
            </w:r>
          </w:p>
        </w:tc>
        <w:tc>
          <w:tcPr>
            <w:tcW w:w="900" w:type="dxa"/>
            <w:tcBorders>
              <w:top w:val="single" w:sz="4" w:space="0" w:color="auto"/>
              <w:left w:val="nil"/>
              <w:bottom w:val="nil"/>
              <w:right w:val="nil"/>
            </w:tcBorders>
          </w:tcPr>
          <w:p w14:paraId="2D09174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-5.052</w:t>
            </w:r>
          </w:p>
        </w:tc>
      </w:tr>
      <w:tr w:rsidR="00732F6D" w:rsidRPr="00732F6D" w14:paraId="5AFCE8FF" w14:textId="77777777" w:rsidTr="0026557B">
        <w:trPr>
          <w:trHeight w:val="263"/>
        </w:trPr>
        <w:tc>
          <w:tcPr>
            <w:tcW w:w="630" w:type="dxa"/>
            <w:vMerge/>
            <w:tcBorders>
              <w:top w:val="single" w:sz="4" w:space="0" w:color="auto"/>
              <w:left w:val="nil"/>
              <w:bottom w:val="single" w:sz="4" w:space="0" w:color="auto"/>
              <w:right w:val="nil"/>
            </w:tcBorders>
            <w:textDirection w:val="btLr"/>
          </w:tcPr>
          <w:p w14:paraId="2457B5B7"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3E2F290"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212529"/>
                <w:sz w:val="20"/>
                <w:szCs w:val="20"/>
                <w:shd w:val="clear" w:color="auto" w:fill="FFFFFF"/>
              </w:rPr>
              <w:t>P-</w:t>
            </w:r>
            <w:proofErr w:type="spellStart"/>
            <w:r w:rsidRPr="00732F6D">
              <w:rPr>
                <w:rFonts w:ascii="Arial" w:hAnsi="Arial" w:cs="Arial"/>
                <w:color w:val="212529"/>
                <w:sz w:val="20"/>
                <w:szCs w:val="20"/>
                <w:shd w:val="clear" w:color="auto" w:fill="FFFFFF"/>
              </w:rPr>
              <w:t>gp</w:t>
            </w:r>
            <w:proofErr w:type="spellEnd"/>
            <w:r w:rsidRPr="00732F6D">
              <w:rPr>
                <w:rFonts w:ascii="Arial" w:hAnsi="Arial" w:cs="Arial"/>
                <w:color w:val="212529"/>
                <w:sz w:val="20"/>
                <w:szCs w:val="20"/>
                <w:shd w:val="clear" w:color="auto" w:fill="FFFFFF"/>
              </w:rPr>
              <w:t xml:space="preserve"> inhibitor</w:t>
            </w:r>
          </w:p>
        </w:tc>
        <w:tc>
          <w:tcPr>
            <w:tcW w:w="1080" w:type="dxa"/>
            <w:tcBorders>
              <w:top w:val="nil"/>
              <w:left w:val="nil"/>
              <w:bottom w:val="nil"/>
              <w:right w:val="nil"/>
            </w:tcBorders>
          </w:tcPr>
          <w:p w14:paraId="44806A4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0.270</w:t>
            </w:r>
          </w:p>
        </w:tc>
        <w:tc>
          <w:tcPr>
            <w:tcW w:w="1082" w:type="dxa"/>
            <w:tcBorders>
              <w:top w:val="nil"/>
              <w:left w:val="nil"/>
              <w:bottom w:val="nil"/>
              <w:right w:val="nil"/>
            </w:tcBorders>
          </w:tcPr>
          <w:p w14:paraId="0D7A428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0.419</w:t>
            </w:r>
          </w:p>
        </w:tc>
        <w:tc>
          <w:tcPr>
            <w:tcW w:w="1080" w:type="dxa"/>
            <w:tcBorders>
              <w:top w:val="nil"/>
              <w:left w:val="nil"/>
              <w:bottom w:val="nil"/>
              <w:right w:val="nil"/>
            </w:tcBorders>
          </w:tcPr>
          <w:p w14:paraId="2657A80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0.126</w:t>
            </w:r>
          </w:p>
        </w:tc>
        <w:tc>
          <w:tcPr>
            <w:tcW w:w="1260" w:type="dxa"/>
            <w:tcBorders>
              <w:top w:val="nil"/>
              <w:left w:val="nil"/>
              <w:bottom w:val="nil"/>
              <w:right w:val="nil"/>
            </w:tcBorders>
          </w:tcPr>
          <w:p w14:paraId="0BD63D6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0.552</w:t>
            </w:r>
          </w:p>
        </w:tc>
        <w:tc>
          <w:tcPr>
            <w:tcW w:w="990" w:type="dxa"/>
            <w:tcBorders>
              <w:top w:val="nil"/>
              <w:left w:val="nil"/>
              <w:bottom w:val="nil"/>
              <w:right w:val="nil"/>
            </w:tcBorders>
          </w:tcPr>
          <w:p w14:paraId="34FF8ED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0.071</w:t>
            </w:r>
          </w:p>
        </w:tc>
        <w:tc>
          <w:tcPr>
            <w:tcW w:w="1170" w:type="dxa"/>
            <w:tcBorders>
              <w:top w:val="nil"/>
              <w:left w:val="nil"/>
              <w:bottom w:val="nil"/>
              <w:right w:val="nil"/>
            </w:tcBorders>
          </w:tcPr>
          <w:p w14:paraId="4B17747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0.808</w:t>
            </w:r>
          </w:p>
        </w:tc>
        <w:tc>
          <w:tcPr>
            <w:tcW w:w="900" w:type="dxa"/>
            <w:tcBorders>
              <w:top w:val="nil"/>
              <w:left w:val="nil"/>
              <w:bottom w:val="nil"/>
              <w:right w:val="nil"/>
            </w:tcBorders>
          </w:tcPr>
          <w:p w14:paraId="5DDBF96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0.755</w:t>
            </w:r>
          </w:p>
        </w:tc>
      </w:tr>
      <w:tr w:rsidR="00732F6D" w:rsidRPr="00732F6D" w14:paraId="3BA69749" w14:textId="77777777" w:rsidTr="0026557B">
        <w:trPr>
          <w:trHeight w:val="263"/>
        </w:trPr>
        <w:tc>
          <w:tcPr>
            <w:tcW w:w="630" w:type="dxa"/>
            <w:vMerge/>
            <w:tcBorders>
              <w:top w:val="single" w:sz="4" w:space="0" w:color="auto"/>
              <w:left w:val="nil"/>
              <w:bottom w:val="single" w:sz="4" w:space="0" w:color="auto"/>
              <w:right w:val="nil"/>
            </w:tcBorders>
            <w:textDirection w:val="btLr"/>
          </w:tcPr>
          <w:p w14:paraId="33835807"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0D4D2C4"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212529"/>
                <w:sz w:val="20"/>
                <w:szCs w:val="20"/>
                <w:shd w:val="clear" w:color="auto" w:fill="FFFFFF"/>
              </w:rPr>
              <w:t>P-</w:t>
            </w:r>
            <w:proofErr w:type="spellStart"/>
            <w:r w:rsidRPr="00732F6D">
              <w:rPr>
                <w:rFonts w:ascii="Arial" w:hAnsi="Arial" w:cs="Arial"/>
                <w:color w:val="212529"/>
                <w:sz w:val="20"/>
                <w:szCs w:val="20"/>
                <w:shd w:val="clear" w:color="auto" w:fill="FFFFFF"/>
              </w:rPr>
              <w:t>gp</w:t>
            </w:r>
            <w:proofErr w:type="spellEnd"/>
            <w:r w:rsidRPr="00732F6D">
              <w:rPr>
                <w:rFonts w:ascii="Arial" w:hAnsi="Arial" w:cs="Arial"/>
                <w:color w:val="212529"/>
                <w:sz w:val="20"/>
                <w:szCs w:val="20"/>
                <w:shd w:val="clear" w:color="auto" w:fill="FFFFFF"/>
              </w:rPr>
              <w:t xml:space="preserve"> substrate</w:t>
            </w:r>
          </w:p>
        </w:tc>
        <w:tc>
          <w:tcPr>
            <w:tcW w:w="1080" w:type="dxa"/>
            <w:tcBorders>
              <w:top w:val="nil"/>
              <w:left w:val="nil"/>
              <w:bottom w:val="nil"/>
              <w:right w:val="nil"/>
            </w:tcBorders>
          </w:tcPr>
          <w:p w14:paraId="0FA69B5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082" w:type="dxa"/>
            <w:tcBorders>
              <w:top w:val="nil"/>
              <w:left w:val="nil"/>
              <w:bottom w:val="nil"/>
              <w:right w:val="nil"/>
            </w:tcBorders>
          </w:tcPr>
          <w:p w14:paraId="05A164C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0.003</w:t>
            </w:r>
          </w:p>
        </w:tc>
        <w:tc>
          <w:tcPr>
            <w:tcW w:w="1080" w:type="dxa"/>
            <w:tcBorders>
              <w:top w:val="nil"/>
              <w:left w:val="nil"/>
              <w:bottom w:val="nil"/>
              <w:right w:val="nil"/>
            </w:tcBorders>
          </w:tcPr>
          <w:p w14:paraId="1BA3941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0.079</w:t>
            </w:r>
          </w:p>
        </w:tc>
        <w:tc>
          <w:tcPr>
            <w:tcW w:w="1260" w:type="dxa"/>
            <w:tcBorders>
              <w:top w:val="nil"/>
              <w:left w:val="nil"/>
              <w:bottom w:val="nil"/>
              <w:right w:val="nil"/>
            </w:tcBorders>
          </w:tcPr>
          <w:p w14:paraId="6D74E48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0.149</w:t>
            </w:r>
          </w:p>
        </w:tc>
        <w:tc>
          <w:tcPr>
            <w:tcW w:w="990" w:type="dxa"/>
            <w:tcBorders>
              <w:top w:val="nil"/>
              <w:left w:val="nil"/>
              <w:bottom w:val="nil"/>
              <w:right w:val="nil"/>
            </w:tcBorders>
          </w:tcPr>
          <w:p w14:paraId="386F4B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0.051</w:t>
            </w:r>
          </w:p>
        </w:tc>
        <w:tc>
          <w:tcPr>
            <w:tcW w:w="1170" w:type="dxa"/>
            <w:tcBorders>
              <w:top w:val="nil"/>
              <w:left w:val="nil"/>
              <w:bottom w:val="nil"/>
              <w:right w:val="nil"/>
            </w:tcBorders>
          </w:tcPr>
          <w:p w14:paraId="20A607F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0.007</w:t>
            </w:r>
          </w:p>
        </w:tc>
        <w:tc>
          <w:tcPr>
            <w:tcW w:w="900" w:type="dxa"/>
            <w:tcBorders>
              <w:top w:val="nil"/>
              <w:left w:val="nil"/>
              <w:bottom w:val="nil"/>
              <w:right w:val="nil"/>
            </w:tcBorders>
          </w:tcPr>
          <w:p w14:paraId="1C8BD63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0.290</w:t>
            </w:r>
          </w:p>
        </w:tc>
      </w:tr>
      <w:tr w:rsidR="00732F6D" w:rsidRPr="00732F6D" w14:paraId="3AADB89E" w14:textId="77777777" w:rsidTr="0026557B">
        <w:trPr>
          <w:trHeight w:val="263"/>
        </w:trPr>
        <w:tc>
          <w:tcPr>
            <w:tcW w:w="630" w:type="dxa"/>
            <w:vMerge/>
            <w:tcBorders>
              <w:top w:val="single" w:sz="4" w:space="0" w:color="auto"/>
              <w:left w:val="nil"/>
              <w:bottom w:val="single" w:sz="4" w:space="0" w:color="auto"/>
              <w:right w:val="nil"/>
            </w:tcBorders>
            <w:textDirection w:val="btLr"/>
          </w:tcPr>
          <w:p w14:paraId="01069D0C" w14:textId="77777777" w:rsidR="00732F6D" w:rsidRPr="00732F6D" w:rsidRDefault="00732F6D" w:rsidP="00732F6D">
            <w:pPr>
              <w:spacing w:line="480" w:lineRule="auto"/>
              <w:ind w:left="113" w:right="113"/>
              <w:rPr>
                <w:rFonts w:ascii="Arial" w:hAnsi="Arial" w:cs="Arial"/>
                <w:color w:val="212529"/>
                <w:sz w:val="20"/>
                <w:szCs w:val="20"/>
                <w:shd w:val="clear" w:color="auto" w:fill="FFFFFF"/>
              </w:rPr>
            </w:pPr>
          </w:p>
        </w:tc>
        <w:tc>
          <w:tcPr>
            <w:tcW w:w="1708" w:type="dxa"/>
            <w:tcBorders>
              <w:top w:val="nil"/>
              <w:left w:val="nil"/>
              <w:bottom w:val="nil"/>
              <w:right w:val="nil"/>
            </w:tcBorders>
          </w:tcPr>
          <w:p w14:paraId="75C37A72" w14:textId="77777777" w:rsidR="00732F6D" w:rsidRPr="00732F6D" w:rsidRDefault="00732F6D" w:rsidP="00732F6D">
            <w:pPr>
              <w:spacing w:line="480" w:lineRule="auto"/>
              <w:rPr>
                <w:rFonts w:ascii="Arial" w:hAnsi="Arial" w:cs="Arial"/>
                <w:sz w:val="20"/>
                <w:szCs w:val="20"/>
              </w:rPr>
            </w:pPr>
            <w:r w:rsidRPr="00732F6D">
              <w:rPr>
                <w:rFonts w:ascii="Arial" w:hAnsi="Arial" w:cs="Arial"/>
                <w:color w:val="212529"/>
                <w:sz w:val="20"/>
                <w:szCs w:val="20"/>
                <w:shd w:val="clear" w:color="auto" w:fill="FFFFFF"/>
              </w:rPr>
              <w:t>HIA</w:t>
            </w:r>
          </w:p>
        </w:tc>
        <w:tc>
          <w:tcPr>
            <w:tcW w:w="1080" w:type="dxa"/>
            <w:tcBorders>
              <w:top w:val="nil"/>
              <w:left w:val="nil"/>
              <w:bottom w:val="nil"/>
              <w:right w:val="nil"/>
            </w:tcBorders>
          </w:tcPr>
          <w:p w14:paraId="673D643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0.023</w:t>
            </w:r>
          </w:p>
        </w:tc>
        <w:tc>
          <w:tcPr>
            <w:tcW w:w="1082" w:type="dxa"/>
            <w:tcBorders>
              <w:top w:val="nil"/>
              <w:left w:val="nil"/>
              <w:bottom w:val="nil"/>
              <w:right w:val="nil"/>
            </w:tcBorders>
          </w:tcPr>
          <w:p w14:paraId="393B9B6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0.041</w:t>
            </w:r>
          </w:p>
        </w:tc>
        <w:tc>
          <w:tcPr>
            <w:tcW w:w="1080" w:type="dxa"/>
            <w:tcBorders>
              <w:top w:val="nil"/>
              <w:left w:val="nil"/>
              <w:bottom w:val="nil"/>
              <w:right w:val="nil"/>
            </w:tcBorders>
          </w:tcPr>
          <w:p w14:paraId="3EC69CE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c>
          <w:tcPr>
            <w:tcW w:w="1260" w:type="dxa"/>
            <w:tcBorders>
              <w:top w:val="nil"/>
              <w:left w:val="nil"/>
              <w:bottom w:val="nil"/>
              <w:right w:val="nil"/>
            </w:tcBorders>
          </w:tcPr>
          <w:p w14:paraId="647F4BB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0.032</w:t>
            </w:r>
          </w:p>
        </w:tc>
        <w:tc>
          <w:tcPr>
            <w:tcW w:w="990" w:type="dxa"/>
            <w:tcBorders>
              <w:top w:val="nil"/>
              <w:left w:val="nil"/>
              <w:bottom w:val="nil"/>
              <w:right w:val="nil"/>
            </w:tcBorders>
          </w:tcPr>
          <w:p w14:paraId="0288DC5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0.329</w:t>
            </w:r>
          </w:p>
        </w:tc>
        <w:tc>
          <w:tcPr>
            <w:tcW w:w="1170" w:type="dxa"/>
            <w:tcBorders>
              <w:top w:val="nil"/>
              <w:left w:val="nil"/>
              <w:bottom w:val="nil"/>
              <w:right w:val="nil"/>
            </w:tcBorders>
          </w:tcPr>
          <w:p w14:paraId="5778B65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0.005</w:t>
            </w:r>
          </w:p>
        </w:tc>
        <w:tc>
          <w:tcPr>
            <w:tcW w:w="900" w:type="dxa"/>
            <w:tcBorders>
              <w:top w:val="nil"/>
              <w:left w:val="nil"/>
              <w:bottom w:val="nil"/>
              <w:right w:val="nil"/>
            </w:tcBorders>
          </w:tcPr>
          <w:p w14:paraId="4CF6FF5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0.001</w:t>
            </w:r>
          </w:p>
        </w:tc>
      </w:tr>
      <w:tr w:rsidR="00732F6D" w:rsidRPr="00732F6D" w14:paraId="409F51E1" w14:textId="77777777" w:rsidTr="0026557B">
        <w:trPr>
          <w:trHeight w:val="263"/>
        </w:trPr>
        <w:tc>
          <w:tcPr>
            <w:tcW w:w="630" w:type="dxa"/>
            <w:vMerge/>
            <w:tcBorders>
              <w:top w:val="single" w:sz="4" w:space="0" w:color="auto"/>
              <w:left w:val="nil"/>
              <w:bottom w:val="single" w:sz="4" w:space="0" w:color="auto"/>
              <w:right w:val="nil"/>
            </w:tcBorders>
            <w:textDirection w:val="btLr"/>
          </w:tcPr>
          <w:p w14:paraId="35905858" w14:textId="77777777" w:rsidR="00732F6D" w:rsidRPr="00732F6D" w:rsidRDefault="00732F6D" w:rsidP="00732F6D">
            <w:pPr>
              <w:spacing w:line="480" w:lineRule="auto"/>
              <w:ind w:left="113" w:right="113"/>
              <w:rPr>
                <w:rFonts w:ascii="Arial" w:hAnsi="Arial" w:cs="Arial"/>
                <w:color w:val="212529"/>
                <w:sz w:val="20"/>
                <w:szCs w:val="20"/>
                <w:shd w:val="clear" w:color="auto" w:fill="FFFFFF"/>
              </w:rPr>
            </w:pPr>
          </w:p>
        </w:tc>
        <w:tc>
          <w:tcPr>
            <w:tcW w:w="1708" w:type="dxa"/>
            <w:tcBorders>
              <w:top w:val="nil"/>
              <w:left w:val="nil"/>
              <w:bottom w:val="single" w:sz="4" w:space="0" w:color="auto"/>
              <w:right w:val="nil"/>
            </w:tcBorders>
          </w:tcPr>
          <w:p w14:paraId="7D9A04BA" w14:textId="77777777" w:rsidR="00732F6D" w:rsidRPr="00732F6D" w:rsidRDefault="00732F6D" w:rsidP="00732F6D">
            <w:pPr>
              <w:spacing w:line="480" w:lineRule="auto"/>
              <w:rPr>
                <w:rFonts w:ascii="Arial" w:hAnsi="Arial" w:cs="Arial"/>
                <w:sz w:val="20"/>
                <w:szCs w:val="20"/>
              </w:rPr>
            </w:pPr>
            <w:r w:rsidRPr="00732F6D">
              <w:rPr>
                <w:rFonts w:ascii="Arial" w:hAnsi="Arial" w:cs="Arial"/>
                <w:sz w:val="20"/>
                <w:szCs w:val="20"/>
              </w:rPr>
              <w:t xml:space="preserve">Bioavailability </w:t>
            </w:r>
          </w:p>
        </w:tc>
        <w:tc>
          <w:tcPr>
            <w:tcW w:w="1080" w:type="dxa"/>
            <w:tcBorders>
              <w:top w:val="nil"/>
              <w:left w:val="nil"/>
              <w:bottom w:val="single" w:sz="4" w:space="0" w:color="auto"/>
              <w:right w:val="nil"/>
            </w:tcBorders>
          </w:tcPr>
          <w:p w14:paraId="18B44ED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single" w:sz="4" w:space="0" w:color="auto"/>
              <w:right w:val="nil"/>
            </w:tcBorders>
          </w:tcPr>
          <w:p w14:paraId="5840ED3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single" w:sz="4" w:space="0" w:color="auto"/>
              <w:right w:val="nil"/>
            </w:tcBorders>
          </w:tcPr>
          <w:p w14:paraId="4DD9146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0.925</w:t>
            </w:r>
          </w:p>
        </w:tc>
        <w:tc>
          <w:tcPr>
            <w:tcW w:w="1260" w:type="dxa"/>
            <w:tcBorders>
              <w:top w:val="nil"/>
              <w:left w:val="nil"/>
              <w:bottom w:val="single" w:sz="4" w:space="0" w:color="auto"/>
              <w:right w:val="nil"/>
            </w:tcBorders>
          </w:tcPr>
          <w:p w14:paraId="1BF14AF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0.960</w:t>
            </w:r>
          </w:p>
        </w:tc>
        <w:tc>
          <w:tcPr>
            <w:tcW w:w="990" w:type="dxa"/>
            <w:tcBorders>
              <w:top w:val="nil"/>
              <w:left w:val="nil"/>
              <w:bottom w:val="single" w:sz="4" w:space="0" w:color="auto"/>
              <w:right w:val="nil"/>
            </w:tcBorders>
          </w:tcPr>
          <w:p w14:paraId="12D6273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0.985</w:t>
            </w:r>
          </w:p>
        </w:tc>
        <w:tc>
          <w:tcPr>
            <w:tcW w:w="1170" w:type="dxa"/>
            <w:tcBorders>
              <w:top w:val="nil"/>
              <w:left w:val="nil"/>
              <w:bottom w:val="single" w:sz="4" w:space="0" w:color="auto"/>
              <w:right w:val="nil"/>
            </w:tcBorders>
          </w:tcPr>
          <w:p w14:paraId="3CAA82D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0.380</w:t>
            </w:r>
          </w:p>
        </w:tc>
        <w:tc>
          <w:tcPr>
            <w:tcW w:w="900" w:type="dxa"/>
            <w:tcBorders>
              <w:top w:val="nil"/>
              <w:left w:val="nil"/>
              <w:bottom w:val="single" w:sz="4" w:space="0" w:color="auto"/>
              <w:right w:val="nil"/>
            </w:tcBorders>
          </w:tcPr>
          <w:p w14:paraId="746ACF4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0.989</w:t>
            </w:r>
          </w:p>
        </w:tc>
      </w:tr>
      <w:tr w:rsidR="00732F6D" w:rsidRPr="00732F6D" w14:paraId="591384F9" w14:textId="77777777" w:rsidTr="0026557B">
        <w:trPr>
          <w:trHeight w:val="263"/>
        </w:trPr>
        <w:tc>
          <w:tcPr>
            <w:tcW w:w="630" w:type="dxa"/>
            <w:vMerge w:val="restart"/>
            <w:tcBorders>
              <w:top w:val="single" w:sz="4" w:space="0" w:color="auto"/>
              <w:left w:val="nil"/>
              <w:bottom w:val="nil"/>
              <w:right w:val="nil"/>
            </w:tcBorders>
            <w:textDirection w:val="btLr"/>
          </w:tcPr>
          <w:p w14:paraId="3B14F24A"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Distribution</w:t>
            </w:r>
          </w:p>
        </w:tc>
        <w:tc>
          <w:tcPr>
            <w:tcW w:w="1708" w:type="dxa"/>
            <w:tcBorders>
              <w:top w:val="single" w:sz="4" w:space="0" w:color="auto"/>
              <w:left w:val="nil"/>
              <w:bottom w:val="nil"/>
              <w:right w:val="nil"/>
            </w:tcBorders>
          </w:tcPr>
          <w:p w14:paraId="2D9FDAA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OATP1B1</w:t>
            </w:r>
          </w:p>
        </w:tc>
        <w:tc>
          <w:tcPr>
            <w:tcW w:w="1080" w:type="dxa"/>
            <w:tcBorders>
              <w:top w:val="single" w:sz="4" w:space="0" w:color="auto"/>
              <w:left w:val="nil"/>
              <w:bottom w:val="nil"/>
              <w:right w:val="nil"/>
            </w:tcBorders>
          </w:tcPr>
          <w:p w14:paraId="6893DD0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single" w:sz="4" w:space="0" w:color="auto"/>
              <w:left w:val="nil"/>
              <w:bottom w:val="nil"/>
              <w:right w:val="nil"/>
            </w:tcBorders>
          </w:tcPr>
          <w:p w14:paraId="0B92733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single" w:sz="4" w:space="0" w:color="auto"/>
              <w:left w:val="nil"/>
              <w:bottom w:val="nil"/>
              <w:right w:val="nil"/>
            </w:tcBorders>
          </w:tcPr>
          <w:p w14:paraId="0C5BB90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0.942</w:t>
            </w:r>
          </w:p>
        </w:tc>
        <w:tc>
          <w:tcPr>
            <w:tcW w:w="1260" w:type="dxa"/>
            <w:tcBorders>
              <w:top w:val="single" w:sz="4" w:space="0" w:color="auto"/>
              <w:left w:val="nil"/>
              <w:bottom w:val="nil"/>
              <w:right w:val="nil"/>
            </w:tcBorders>
          </w:tcPr>
          <w:p w14:paraId="35D5775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0.994</w:t>
            </w:r>
          </w:p>
        </w:tc>
        <w:tc>
          <w:tcPr>
            <w:tcW w:w="990" w:type="dxa"/>
            <w:tcBorders>
              <w:top w:val="single" w:sz="4" w:space="0" w:color="auto"/>
              <w:left w:val="nil"/>
              <w:bottom w:val="nil"/>
              <w:right w:val="nil"/>
            </w:tcBorders>
          </w:tcPr>
          <w:p w14:paraId="59510B5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0.941</w:t>
            </w:r>
          </w:p>
        </w:tc>
        <w:tc>
          <w:tcPr>
            <w:tcW w:w="1170" w:type="dxa"/>
            <w:tcBorders>
              <w:top w:val="single" w:sz="4" w:space="0" w:color="auto"/>
              <w:left w:val="nil"/>
              <w:bottom w:val="nil"/>
              <w:right w:val="nil"/>
            </w:tcBorders>
          </w:tcPr>
          <w:p w14:paraId="152DF42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0.881</w:t>
            </w:r>
          </w:p>
        </w:tc>
        <w:tc>
          <w:tcPr>
            <w:tcW w:w="900" w:type="dxa"/>
            <w:tcBorders>
              <w:top w:val="single" w:sz="4" w:space="0" w:color="auto"/>
              <w:left w:val="nil"/>
              <w:bottom w:val="nil"/>
              <w:right w:val="nil"/>
            </w:tcBorders>
          </w:tcPr>
          <w:p w14:paraId="1EFC88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746151E6" w14:textId="77777777" w:rsidTr="0026557B">
        <w:trPr>
          <w:trHeight w:val="263"/>
        </w:trPr>
        <w:tc>
          <w:tcPr>
            <w:tcW w:w="630" w:type="dxa"/>
            <w:vMerge/>
            <w:tcBorders>
              <w:top w:val="nil"/>
              <w:left w:val="nil"/>
              <w:bottom w:val="nil"/>
              <w:right w:val="nil"/>
            </w:tcBorders>
            <w:textDirection w:val="btLr"/>
          </w:tcPr>
          <w:p w14:paraId="5CE12C88" w14:textId="77777777" w:rsidR="00732F6D" w:rsidRPr="00732F6D" w:rsidRDefault="00732F6D" w:rsidP="00732F6D">
            <w:pPr>
              <w:spacing w:line="480" w:lineRule="auto"/>
              <w:ind w:left="113" w:right="113"/>
              <w:rPr>
                <w:rFonts w:ascii="Arial" w:hAnsi="Arial" w:cs="Arial"/>
                <w:i/>
                <w:sz w:val="20"/>
                <w:szCs w:val="20"/>
              </w:rPr>
            </w:pPr>
          </w:p>
        </w:tc>
        <w:tc>
          <w:tcPr>
            <w:tcW w:w="1708" w:type="dxa"/>
            <w:tcBorders>
              <w:top w:val="nil"/>
              <w:left w:val="nil"/>
              <w:bottom w:val="nil"/>
              <w:right w:val="nil"/>
            </w:tcBorders>
          </w:tcPr>
          <w:p w14:paraId="457642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OATP1B3</w:t>
            </w:r>
          </w:p>
        </w:tc>
        <w:tc>
          <w:tcPr>
            <w:tcW w:w="1080" w:type="dxa"/>
            <w:tcBorders>
              <w:top w:val="nil"/>
              <w:left w:val="nil"/>
              <w:bottom w:val="nil"/>
              <w:right w:val="nil"/>
            </w:tcBorders>
          </w:tcPr>
          <w:p w14:paraId="64EA09C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0.971</w:t>
            </w:r>
          </w:p>
        </w:tc>
        <w:tc>
          <w:tcPr>
            <w:tcW w:w="1082" w:type="dxa"/>
            <w:tcBorders>
              <w:top w:val="nil"/>
              <w:left w:val="nil"/>
              <w:bottom w:val="nil"/>
              <w:right w:val="nil"/>
            </w:tcBorders>
          </w:tcPr>
          <w:p w14:paraId="0185B99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0.976</w:t>
            </w:r>
          </w:p>
        </w:tc>
        <w:tc>
          <w:tcPr>
            <w:tcW w:w="1080" w:type="dxa"/>
            <w:tcBorders>
              <w:top w:val="nil"/>
              <w:left w:val="nil"/>
              <w:bottom w:val="nil"/>
              <w:right w:val="nil"/>
            </w:tcBorders>
          </w:tcPr>
          <w:p w14:paraId="022E76D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0.978</w:t>
            </w:r>
          </w:p>
        </w:tc>
        <w:tc>
          <w:tcPr>
            <w:tcW w:w="1260" w:type="dxa"/>
            <w:tcBorders>
              <w:top w:val="nil"/>
              <w:left w:val="nil"/>
              <w:bottom w:val="nil"/>
              <w:right w:val="nil"/>
            </w:tcBorders>
          </w:tcPr>
          <w:p w14:paraId="4B92799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0.998</w:t>
            </w:r>
          </w:p>
        </w:tc>
        <w:tc>
          <w:tcPr>
            <w:tcW w:w="990" w:type="dxa"/>
            <w:tcBorders>
              <w:top w:val="nil"/>
              <w:left w:val="nil"/>
              <w:bottom w:val="nil"/>
              <w:right w:val="nil"/>
            </w:tcBorders>
          </w:tcPr>
          <w:p w14:paraId="4D4F66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c>
          <w:tcPr>
            <w:tcW w:w="1170" w:type="dxa"/>
            <w:tcBorders>
              <w:top w:val="nil"/>
              <w:left w:val="nil"/>
              <w:bottom w:val="nil"/>
              <w:right w:val="nil"/>
            </w:tcBorders>
          </w:tcPr>
          <w:p w14:paraId="7A1C9A3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0.995</w:t>
            </w:r>
          </w:p>
        </w:tc>
        <w:tc>
          <w:tcPr>
            <w:tcW w:w="900" w:type="dxa"/>
            <w:tcBorders>
              <w:top w:val="nil"/>
              <w:left w:val="nil"/>
              <w:bottom w:val="nil"/>
              <w:right w:val="nil"/>
            </w:tcBorders>
          </w:tcPr>
          <w:p w14:paraId="3654F5A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43357FF7" w14:textId="77777777" w:rsidTr="0026557B">
        <w:trPr>
          <w:trHeight w:val="263"/>
        </w:trPr>
        <w:tc>
          <w:tcPr>
            <w:tcW w:w="630" w:type="dxa"/>
            <w:vMerge/>
            <w:tcBorders>
              <w:top w:val="nil"/>
              <w:left w:val="nil"/>
              <w:bottom w:val="nil"/>
              <w:right w:val="nil"/>
            </w:tcBorders>
            <w:textDirection w:val="btLr"/>
          </w:tcPr>
          <w:p w14:paraId="548FC7E9"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2AF50A1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BCRP</w:t>
            </w:r>
          </w:p>
        </w:tc>
        <w:tc>
          <w:tcPr>
            <w:tcW w:w="1080" w:type="dxa"/>
            <w:tcBorders>
              <w:top w:val="nil"/>
              <w:left w:val="nil"/>
              <w:bottom w:val="nil"/>
              <w:right w:val="nil"/>
            </w:tcBorders>
          </w:tcPr>
          <w:p w14:paraId="1590E30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0.939</w:t>
            </w:r>
          </w:p>
        </w:tc>
        <w:tc>
          <w:tcPr>
            <w:tcW w:w="1082" w:type="dxa"/>
            <w:tcBorders>
              <w:top w:val="nil"/>
              <w:left w:val="nil"/>
              <w:bottom w:val="nil"/>
              <w:right w:val="nil"/>
            </w:tcBorders>
          </w:tcPr>
          <w:p w14:paraId="7262791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0.984</w:t>
            </w:r>
          </w:p>
        </w:tc>
        <w:tc>
          <w:tcPr>
            <w:tcW w:w="1080" w:type="dxa"/>
            <w:tcBorders>
              <w:top w:val="nil"/>
              <w:left w:val="nil"/>
              <w:bottom w:val="nil"/>
              <w:right w:val="nil"/>
            </w:tcBorders>
          </w:tcPr>
          <w:p w14:paraId="46CCDA6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0.118</w:t>
            </w:r>
          </w:p>
        </w:tc>
        <w:tc>
          <w:tcPr>
            <w:tcW w:w="1260" w:type="dxa"/>
            <w:tcBorders>
              <w:top w:val="nil"/>
              <w:left w:val="nil"/>
              <w:bottom w:val="nil"/>
              <w:right w:val="nil"/>
            </w:tcBorders>
          </w:tcPr>
          <w:p w14:paraId="3BE4445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0.137</w:t>
            </w:r>
          </w:p>
        </w:tc>
        <w:tc>
          <w:tcPr>
            <w:tcW w:w="990" w:type="dxa"/>
            <w:tcBorders>
              <w:top w:val="nil"/>
              <w:left w:val="nil"/>
              <w:bottom w:val="nil"/>
              <w:right w:val="nil"/>
            </w:tcBorders>
          </w:tcPr>
          <w:p w14:paraId="3F1F898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0.256</w:t>
            </w:r>
          </w:p>
        </w:tc>
        <w:tc>
          <w:tcPr>
            <w:tcW w:w="1170" w:type="dxa"/>
            <w:tcBorders>
              <w:top w:val="nil"/>
              <w:left w:val="nil"/>
              <w:bottom w:val="nil"/>
              <w:right w:val="nil"/>
            </w:tcBorders>
          </w:tcPr>
          <w:p w14:paraId="37EC40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0.553</w:t>
            </w:r>
          </w:p>
        </w:tc>
        <w:tc>
          <w:tcPr>
            <w:tcW w:w="900" w:type="dxa"/>
            <w:tcBorders>
              <w:top w:val="nil"/>
              <w:left w:val="nil"/>
              <w:bottom w:val="nil"/>
              <w:right w:val="nil"/>
            </w:tcBorders>
          </w:tcPr>
          <w:p w14:paraId="7D69141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0.967</w:t>
            </w:r>
          </w:p>
        </w:tc>
      </w:tr>
      <w:tr w:rsidR="00732F6D" w:rsidRPr="00732F6D" w14:paraId="699B5F0F" w14:textId="77777777" w:rsidTr="0026557B">
        <w:trPr>
          <w:trHeight w:val="263"/>
        </w:trPr>
        <w:tc>
          <w:tcPr>
            <w:tcW w:w="630" w:type="dxa"/>
            <w:vMerge/>
            <w:tcBorders>
              <w:top w:val="nil"/>
              <w:left w:val="nil"/>
              <w:bottom w:val="nil"/>
              <w:right w:val="nil"/>
            </w:tcBorders>
            <w:textDirection w:val="btLr"/>
          </w:tcPr>
          <w:p w14:paraId="767B0211"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80B301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BSEP</w:t>
            </w:r>
          </w:p>
        </w:tc>
        <w:tc>
          <w:tcPr>
            <w:tcW w:w="1080" w:type="dxa"/>
            <w:tcBorders>
              <w:top w:val="nil"/>
              <w:left w:val="nil"/>
              <w:bottom w:val="nil"/>
              <w:right w:val="nil"/>
            </w:tcBorders>
          </w:tcPr>
          <w:p w14:paraId="10420F7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0.929</w:t>
            </w:r>
          </w:p>
        </w:tc>
        <w:tc>
          <w:tcPr>
            <w:tcW w:w="1082" w:type="dxa"/>
            <w:tcBorders>
              <w:top w:val="nil"/>
              <w:left w:val="nil"/>
              <w:bottom w:val="nil"/>
              <w:right w:val="nil"/>
            </w:tcBorders>
          </w:tcPr>
          <w:p w14:paraId="5158523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0.912</w:t>
            </w:r>
          </w:p>
        </w:tc>
        <w:tc>
          <w:tcPr>
            <w:tcW w:w="1080" w:type="dxa"/>
            <w:tcBorders>
              <w:top w:val="nil"/>
              <w:left w:val="nil"/>
              <w:bottom w:val="nil"/>
              <w:right w:val="nil"/>
            </w:tcBorders>
          </w:tcPr>
          <w:p w14:paraId="44582B0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0.143</w:t>
            </w:r>
          </w:p>
        </w:tc>
        <w:tc>
          <w:tcPr>
            <w:tcW w:w="1260" w:type="dxa"/>
            <w:tcBorders>
              <w:top w:val="nil"/>
              <w:left w:val="nil"/>
              <w:bottom w:val="nil"/>
              <w:right w:val="nil"/>
            </w:tcBorders>
          </w:tcPr>
          <w:p w14:paraId="05788EB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0.402</w:t>
            </w:r>
          </w:p>
        </w:tc>
        <w:tc>
          <w:tcPr>
            <w:tcW w:w="990" w:type="dxa"/>
            <w:tcBorders>
              <w:top w:val="nil"/>
              <w:left w:val="nil"/>
              <w:bottom w:val="nil"/>
              <w:right w:val="nil"/>
            </w:tcBorders>
          </w:tcPr>
          <w:p w14:paraId="7D07685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0.125</w:t>
            </w:r>
          </w:p>
        </w:tc>
        <w:tc>
          <w:tcPr>
            <w:tcW w:w="1170" w:type="dxa"/>
            <w:tcBorders>
              <w:top w:val="nil"/>
              <w:left w:val="nil"/>
              <w:bottom w:val="nil"/>
              <w:right w:val="nil"/>
            </w:tcBorders>
          </w:tcPr>
          <w:p w14:paraId="203A4F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900" w:type="dxa"/>
            <w:tcBorders>
              <w:top w:val="nil"/>
              <w:left w:val="nil"/>
              <w:bottom w:val="nil"/>
              <w:right w:val="nil"/>
            </w:tcBorders>
          </w:tcPr>
          <w:p w14:paraId="780EC4A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r>
      <w:tr w:rsidR="00732F6D" w:rsidRPr="00732F6D" w14:paraId="2130A439" w14:textId="77777777" w:rsidTr="0026557B">
        <w:trPr>
          <w:trHeight w:val="263"/>
        </w:trPr>
        <w:tc>
          <w:tcPr>
            <w:tcW w:w="630" w:type="dxa"/>
            <w:vMerge/>
            <w:tcBorders>
              <w:top w:val="nil"/>
              <w:left w:val="nil"/>
              <w:bottom w:val="nil"/>
              <w:right w:val="nil"/>
            </w:tcBorders>
            <w:textDirection w:val="btLr"/>
          </w:tcPr>
          <w:p w14:paraId="089AB05F"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316CF1E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BBB</w:t>
            </w:r>
          </w:p>
        </w:tc>
        <w:tc>
          <w:tcPr>
            <w:tcW w:w="1080" w:type="dxa"/>
            <w:tcBorders>
              <w:top w:val="nil"/>
              <w:left w:val="nil"/>
              <w:bottom w:val="nil"/>
              <w:right w:val="nil"/>
            </w:tcBorders>
          </w:tcPr>
          <w:p w14:paraId="3B88BFA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0.043</w:t>
            </w:r>
          </w:p>
        </w:tc>
        <w:tc>
          <w:tcPr>
            <w:tcW w:w="1082" w:type="dxa"/>
            <w:tcBorders>
              <w:top w:val="nil"/>
              <w:left w:val="nil"/>
              <w:bottom w:val="nil"/>
              <w:right w:val="nil"/>
            </w:tcBorders>
          </w:tcPr>
          <w:p w14:paraId="082E0F6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0.006</w:t>
            </w:r>
          </w:p>
        </w:tc>
        <w:tc>
          <w:tcPr>
            <w:tcW w:w="1080" w:type="dxa"/>
            <w:tcBorders>
              <w:top w:val="nil"/>
              <w:left w:val="nil"/>
              <w:bottom w:val="nil"/>
              <w:right w:val="nil"/>
            </w:tcBorders>
          </w:tcPr>
          <w:p w14:paraId="6A11240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260" w:type="dxa"/>
            <w:tcBorders>
              <w:top w:val="nil"/>
              <w:left w:val="nil"/>
              <w:bottom w:val="nil"/>
              <w:right w:val="nil"/>
            </w:tcBorders>
          </w:tcPr>
          <w:p w14:paraId="2E9F087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0.004</w:t>
            </w:r>
          </w:p>
        </w:tc>
        <w:tc>
          <w:tcPr>
            <w:tcW w:w="990" w:type="dxa"/>
            <w:tcBorders>
              <w:top w:val="nil"/>
              <w:left w:val="nil"/>
              <w:bottom w:val="nil"/>
              <w:right w:val="nil"/>
            </w:tcBorders>
          </w:tcPr>
          <w:p w14:paraId="261394D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170" w:type="dxa"/>
            <w:tcBorders>
              <w:top w:val="nil"/>
              <w:left w:val="nil"/>
              <w:bottom w:val="nil"/>
              <w:right w:val="nil"/>
            </w:tcBorders>
          </w:tcPr>
          <w:p w14:paraId="5842DCD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0.158</w:t>
            </w:r>
          </w:p>
        </w:tc>
        <w:tc>
          <w:tcPr>
            <w:tcW w:w="900" w:type="dxa"/>
            <w:tcBorders>
              <w:top w:val="nil"/>
              <w:left w:val="nil"/>
              <w:bottom w:val="nil"/>
              <w:right w:val="nil"/>
            </w:tcBorders>
          </w:tcPr>
          <w:p w14:paraId="182010C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r>
      <w:tr w:rsidR="00732F6D" w:rsidRPr="00732F6D" w14:paraId="082B0B53" w14:textId="77777777" w:rsidTr="0026557B">
        <w:trPr>
          <w:trHeight w:val="263"/>
        </w:trPr>
        <w:tc>
          <w:tcPr>
            <w:tcW w:w="630" w:type="dxa"/>
            <w:vMerge/>
            <w:tcBorders>
              <w:top w:val="nil"/>
              <w:left w:val="nil"/>
              <w:bottom w:val="nil"/>
              <w:right w:val="nil"/>
            </w:tcBorders>
            <w:textDirection w:val="btLr"/>
          </w:tcPr>
          <w:p w14:paraId="6218D0D5"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D10691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MRP1</w:t>
            </w:r>
          </w:p>
        </w:tc>
        <w:tc>
          <w:tcPr>
            <w:tcW w:w="1080" w:type="dxa"/>
            <w:tcBorders>
              <w:top w:val="nil"/>
              <w:left w:val="nil"/>
              <w:bottom w:val="nil"/>
              <w:right w:val="nil"/>
            </w:tcBorders>
          </w:tcPr>
          <w:p w14:paraId="299BD4B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0.973</w:t>
            </w:r>
          </w:p>
        </w:tc>
        <w:tc>
          <w:tcPr>
            <w:tcW w:w="1082" w:type="dxa"/>
            <w:tcBorders>
              <w:top w:val="nil"/>
              <w:left w:val="nil"/>
              <w:bottom w:val="nil"/>
              <w:right w:val="nil"/>
            </w:tcBorders>
          </w:tcPr>
          <w:p w14:paraId="5A3D6AF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0.953</w:t>
            </w:r>
          </w:p>
        </w:tc>
        <w:tc>
          <w:tcPr>
            <w:tcW w:w="1080" w:type="dxa"/>
            <w:tcBorders>
              <w:top w:val="nil"/>
              <w:left w:val="nil"/>
              <w:bottom w:val="nil"/>
              <w:right w:val="nil"/>
            </w:tcBorders>
          </w:tcPr>
          <w:p w14:paraId="013C8B4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0.870</w:t>
            </w:r>
          </w:p>
        </w:tc>
        <w:tc>
          <w:tcPr>
            <w:tcW w:w="1260" w:type="dxa"/>
            <w:tcBorders>
              <w:top w:val="nil"/>
              <w:left w:val="nil"/>
              <w:bottom w:val="nil"/>
              <w:right w:val="nil"/>
            </w:tcBorders>
          </w:tcPr>
          <w:p w14:paraId="0AB8C41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0.679</w:t>
            </w:r>
          </w:p>
        </w:tc>
        <w:tc>
          <w:tcPr>
            <w:tcW w:w="990" w:type="dxa"/>
            <w:tcBorders>
              <w:top w:val="nil"/>
              <w:left w:val="nil"/>
              <w:bottom w:val="nil"/>
              <w:right w:val="nil"/>
            </w:tcBorders>
          </w:tcPr>
          <w:p w14:paraId="6D478C4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0.481</w:t>
            </w:r>
          </w:p>
        </w:tc>
        <w:tc>
          <w:tcPr>
            <w:tcW w:w="1170" w:type="dxa"/>
            <w:tcBorders>
              <w:top w:val="nil"/>
              <w:left w:val="nil"/>
              <w:bottom w:val="nil"/>
              <w:right w:val="nil"/>
            </w:tcBorders>
          </w:tcPr>
          <w:p w14:paraId="6CDCA6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0.534</w:t>
            </w:r>
          </w:p>
        </w:tc>
        <w:tc>
          <w:tcPr>
            <w:tcW w:w="900" w:type="dxa"/>
            <w:tcBorders>
              <w:top w:val="nil"/>
              <w:left w:val="nil"/>
              <w:bottom w:val="nil"/>
              <w:right w:val="nil"/>
            </w:tcBorders>
          </w:tcPr>
          <w:p w14:paraId="67ECF2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0.186</w:t>
            </w:r>
          </w:p>
        </w:tc>
      </w:tr>
      <w:tr w:rsidR="00732F6D" w:rsidRPr="00732F6D" w14:paraId="64316EAD" w14:textId="77777777" w:rsidTr="0026557B">
        <w:trPr>
          <w:trHeight w:val="263"/>
        </w:trPr>
        <w:tc>
          <w:tcPr>
            <w:tcW w:w="630" w:type="dxa"/>
            <w:vMerge/>
            <w:tcBorders>
              <w:top w:val="nil"/>
              <w:left w:val="nil"/>
              <w:bottom w:val="single" w:sz="4" w:space="0" w:color="auto"/>
              <w:right w:val="nil"/>
            </w:tcBorders>
            <w:textDirection w:val="btLr"/>
          </w:tcPr>
          <w:p w14:paraId="765E1DC1"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single" w:sz="4" w:space="0" w:color="auto"/>
              <w:right w:val="nil"/>
            </w:tcBorders>
          </w:tcPr>
          <w:p w14:paraId="13A8749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PPB</w:t>
            </w:r>
          </w:p>
        </w:tc>
        <w:tc>
          <w:tcPr>
            <w:tcW w:w="1080" w:type="dxa"/>
            <w:tcBorders>
              <w:top w:val="nil"/>
              <w:left w:val="nil"/>
              <w:bottom w:val="single" w:sz="4" w:space="0" w:color="auto"/>
              <w:right w:val="nil"/>
            </w:tcBorders>
          </w:tcPr>
          <w:p w14:paraId="408CB77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93.687</w:t>
            </w:r>
          </w:p>
        </w:tc>
        <w:tc>
          <w:tcPr>
            <w:tcW w:w="1082" w:type="dxa"/>
            <w:tcBorders>
              <w:top w:val="nil"/>
              <w:left w:val="nil"/>
              <w:bottom w:val="single" w:sz="4" w:space="0" w:color="auto"/>
              <w:right w:val="nil"/>
            </w:tcBorders>
          </w:tcPr>
          <w:p w14:paraId="7167336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95.364</w:t>
            </w:r>
          </w:p>
        </w:tc>
        <w:tc>
          <w:tcPr>
            <w:tcW w:w="1080" w:type="dxa"/>
            <w:tcBorders>
              <w:top w:val="nil"/>
              <w:left w:val="nil"/>
              <w:bottom w:val="single" w:sz="4" w:space="0" w:color="auto"/>
              <w:right w:val="nil"/>
            </w:tcBorders>
          </w:tcPr>
          <w:p w14:paraId="1F2D160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95.212</w:t>
            </w:r>
          </w:p>
        </w:tc>
        <w:tc>
          <w:tcPr>
            <w:tcW w:w="1260" w:type="dxa"/>
            <w:tcBorders>
              <w:top w:val="nil"/>
              <w:left w:val="nil"/>
              <w:bottom w:val="single" w:sz="4" w:space="0" w:color="auto"/>
              <w:right w:val="nil"/>
            </w:tcBorders>
          </w:tcPr>
          <w:p w14:paraId="1FB3936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95.469</w:t>
            </w:r>
          </w:p>
        </w:tc>
        <w:tc>
          <w:tcPr>
            <w:tcW w:w="990" w:type="dxa"/>
            <w:tcBorders>
              <w:top w:val="nil"/>
              <w:left w:val="nil"/>
              <w:bottom w:val="single" w:sz="4" w:space="0" w:color="auto"/>
              <w:right w:val="nil"/>
            </w:tcBorders>
          </w:tcPr>
          <w:p w14:paraId="472B272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92.312</w:t>
            </w:r>
          </w:p>
        </w:tc>
        <w:tc>
          <w:tcPr>
            <w:tcW w:w="1170" w:type="dxa"/>
            <w:tcBorders>
              <w:top w:val="nil"/>
              <w:left w:val="nil"/>
              <w:bottom w:val="single" w:sz="4" w:space="0" w:color="auto"/>
              <w:right w:val="nil"/>
            </w:tcBorders>
          </w:tcPr>
          <w:p w14:paraId="5D8A786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97.068</w:t>
            </w:r>
          </w:p>
        </w:tc>
        <w:tc>
          <w:tcPr>
            <w:tcW w:w="900" w:type="dxa"/>
            <w:tcBorders>
              <w:top w:val="nil"/>
              <w:left w:val="nil"/>
              <w:bottom w:val="single" w:sz="4" w:space="0" w:color="auto"/>
              <w:right w:val="nil"/>
            </w:tcBorders>
          </w:tcPr>
          <w:p w14:paraId="243A1B2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69.169</w:t>
            </w:r>
          </w:p>
        </w:tc>
      </w:tr>
      <w:tr w:rsidR="00732F6D" w:rsidRPr="00732F6D" w14:paraId="26054354" w14:textId="77777777" w:rsidTr="0026557B">
        <w:trPr>
          <w:trHeight w:val="263"/>
        </w:trPr>
        <w:tc>
          <w:tcPr>
            <w:tcW w:w="630" w:type="dxa"/>
            <w:vMerge w:val="restart"/>
            <w:tcBorders>
              <w:top w:val="single" w:sz="4" w:space="0" w:color="auto"/>
              <w:left w:val="nil"/>
              <w:bottom w:val="nil"/>
              <w:right w:val="nil"/>
            </w:tcBorders>
            <w:textDirection w:val="btLr"/>
          </w:tcPr>
          <w:p w14:paraId="576FE12D"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Metabolism</w:t>
            </w:r>
          </w:p>
        </w:tc>
        <w:tc>
          <w:tcPr>
            <w:tcW w:w="1708" w:type="dxa"/>
            <w:tcBorders>
              <w:top w:val="single" w:sz="4" w:space="0" w:color="auto"/>
              <w:left w:val="nil"/>
              <w:bottom w:val="nil"/>
              <w:right w:val="nil"/>
            </w:tcBorders>
          </w:tcPr>
          <w:p w14:paraId="7A1E5EA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CYP1A2-inh</w:t>
            </w:r>
          </w:p>
        </w:tc>
        <w:tc>
          <w:tcPr>
            <w:tcW w:w="1080" w:type="dxa"/>
            <w:tcBorders>
              <w:top w:val="single" w:sz="4" w:space="0" w:color="auto"/>
              <w:left w:val="nil"/>
              <w:bottom w:val="nil"/>
              <w:right w:val="nil"/>
            </w:tcBorders>
          </w:tcPr>
          <w:p w14:paraId="7A2113D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single" w:sz="4" w:space="0" w:color="auto"/>
              <w:left w:val="nil"/>
              <w:bottom w:val="nil"/>
              <w:right w:val="nil"/>
            </w:tcBorders>
          </w:tcPr>
          <w:p w14:paraId="6201FD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single" w:sz="4" w:space="0" w:color="auto"/>
              <w:left w:val="nil"/>
              <w:bottom w:val="nil"/>
              <w:right w:val="nil"/>
            </w:tcBorders>
          </w:tcPr>
          <w:p w14:paraId="0171DF2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260" w:type="dxa"/>
            <w:tcBorders>
              <w:top w:val="single" w:sz="4" w:space="0" w:color="auto"/>
              <w:left w:val="nil"/>
              <w:bottom w:val="nil"/>
              <w:right w:val="nil"/>
            </w:tcBorders>
          </w:tcPr>
          <w:p w14:paraId="088B0B4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0.998</w:t>
            </w:r>
          </w:p>
        </w:tc>
        <w:tc>
          <w:tcPr>
            <w:tcW w:w="990" w:type="dxa"/>
            <w:tcBorders>
              <w:top w:val="single" w:sz="4" w:space="0" w:color="auto"/>
              <w:left w:val="nil"/>
              <w:bottom w:val="nil"/>
              <w:right w:val="nil"/>
            </w:tcBorders>
          </w:tcPr>
          <w:p w14:paraId="593B6A8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0.095</w:t>
            </w:r>
          </w:p>
        </w:tc>
        <w:tc>
          <w:tcPr>
            <w:tcW w:w="1170" w:type="dxa"/>
            <w:tcBorders>
              <w:top w:val="single" w:sz="4" w:space="0" w:color="auto"/>
              <w:left w:val="nil"/>
              <w:bottom w:val="nil"/>
              <w:right w:val="nil"/>
            </w:tcBorders>
          </w:tcPr>
          <w:p w14:paraId="5773491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0.997</w:t>
            </w:r>
          </w:p>
        </w:tc>
        <w:tc>
          <w:tcPr>
            <w:tcW w:w="900" w:type="dxa"/>
            <w:tcBorders>
              <w:top w:val="single" w:sz="4" w:space="0" w:color="auto"/>
              <w:left w:val="nil"/>
              <w:bottom w:val="nil"/>
              <w:right w:val="nil"/>
            </w:tcBorders>
          </w:tcPr>
          <w:p w14:paraId="7CC82A2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45DBE11E" w14:textId="77777777" w:rsidTr="0026557B">
        <w:trPr>
          <w:trHeight w:val="263"/>
        </w:trPr>
        <w:tc>
          <w:tcPr>
            <w:tcW w:w="630" w:type="dxa"/>
            <w:vMerge/>
            <w:tcBorders>
              <w:top w:val="nil"/>
              <w:left w:val="nil"/>
              <w:bottom w:val="nil"/>
              <w:right w:val="nil"/>
            </w:tcBorders>
            <w:textDirection w:val="btLr"/>
          </w:tcPr>
          <w:p w14:paraId="32F4B36D"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7094222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CYP1A2-sub</w:t>
            </w:r>
          </w:p>
        </w:tc>
        <w:tc>
          <w:tcPr>
            <w:tcW w:w="1080" w:type="dxa"/>
            <w:tcBorders>
              <w:top w:val="nil"/>
              <w:left w:val="nil"/>
              <w:bottom w:val="nil"/>
              <w:right w:val="nil"/>
            </w:tcBorders>
          </w:tcPr>
          <w:p w14:paraId="7DEE3B6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nil"/>
              <w:left w:val="nil"/>
              <w:bottom w:val="nil"/>
              <w:right w:val="nil"/>
            </w:tcBorders>
          </w:tcPr>
          <w:p w14:paraId="3769E28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nil"/>
              <w:left w:val="nil"/>
              <w:bottom w:val="nil"/>
              <w:right w:val="nil"/>
            </w:tcBorders>
          </w:tcPr>
          <w:p w14:paraId="7423C4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0.989</w:t>
            </w:r>
          </w:p>
        </w:tc>
        <w:tc>
          <w:tcPr>
            <w:tcW w:w="1260" w:type="dxa"/>
            <w:tcBorders>
              <w:top w:val="nil"/>
              <w:left w:val="nil"/>
              <w:bottom w:val="nil"/>
              <w:right w:val="nil"/>
            </w:tcBorders>
          </w:tcPr>
          <w:p w14:paraId="1B411CE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0.782</w:t>
            </w:r>
          </w:p>
        </w:tc>
        <w:tc>
          <w:tcPr>
            <w:tcW w:w="990" w:type="dxa"/>
            <w:tcBorders>
              <w:top w:val="nil"/>
              <w:left w:val="nil"/>
              <w:bottom w:val="nil"/>
              <w:right w:val="nil"/>
            </w:tcBorders>
          </w:tcPr>
          <w:p w14:paraId="2BFE814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0.063</w:t>
            </w:r>
          </w:p>
        </w:tc>
        <w:tc>
          <w:tcPr>
            <w:tcW w:w="1170" w:type="dxa"/>
            <w:tcBorders>
              <w:top w:val="nil"/>
              <w:left w:val="nil"/>
              <w:bottom w:val="nil"/>
              <w:right w:val="nil"/>
            </w:tcBorders>
          </w:tcPr>
          <w:p w14:paraId="5DB2D6A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0.842</w:t>
            </w:r>
          </w:p>
        </w:tc>
        <w:tc>
          <w:tcPr>
            <w:tcW w:w="900" w:type="dxa"/>
            <w:tcBorders>
              <w:top w:val="nil"/>
              <w:left w:val="nil"/>
              <w:bottom w:val="nil"/>
              <w:right w:val="nil"/>
            </w:tcBorders>
          </w:tcPr>
          <w:p w14:paraId="30E1147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735D119F" w14:textId="77777777" w:rsidTr="0026557B">
        <w:trPr>
          <w:trHeight w:val="263"/>
        </w:trPr>
        <w:tc>
          <w:tcPr>
            <w:tcW w:w="630" w:type="dxa"/>
            <w:vMerge/>
            <w:tcBorders>
              <w:top w:val="nil"/>
              <w:left w:val="nil"/>
              <w:bottom w:val="nil"/>
              <w:right w:val="nil"/>
            </w:tcBorders>
            <w:textDirection w:val="btLr"/>
          </w:tcPr>
          <w:p w14:paraId="1F581058"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1077CEA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CYP2C19-inh</w:t>
            </w:r>
          </w:p>
        </w:tc>
        <w:tc>
          <w:tcPr>
            <w:tcW w:w="1080" w:type="dxa"/>
            <w:tcBorders>
              <w:top w:val="nil"/>
              <w:left w:val="nil"/>
              <w:bottom w:val="nil"/>
              <w:right w:val="nil"/>
            </w:tcBorders>
          </w:tcPr>
          <w:p w14:paraId="5F3F5F2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nil"/>
              <w:right w:val="nil"/>
            </w:tcBorders>
          </w:tcPr>
          <w:p w14:paraId="1D31C1B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nil"/>
              <w:right w:val="nil"/>
            </w:tcBorders>
          </w:tcPr>
          <w:p w14:paraId="18E0866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0.221</w:t>
            </w:r>
          </w:p>
        </w:tc>
        <w:tc>
          <w:tcPr>
            <w:tcW w:w="1260" w:type="dxa"/>
            <w:tcBorders>
              <w:top w:val="nil"/>
              <w:left w:val="nil"/>
              <w:bottom w:val="nil"/>
              <w:right w:val="nil"/>
            </w:tcBorders>
          </w:tcPr>
          <w:p w14:paraId="78920F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0.512</w:t>
            </w:r>
          </w:p>
        </w:tc>
        <w:tc>
          <w:tcPr>
            <w:tcW w:w="990" w:type="dxa"/>
            <w:tcBorders>
              <w:top w:val="nil"/>
              <w:left w:val="nil"/>
              <w:bottom w:val="nil"/>
              <w:right w:val="nil"/>
            </w:tcBorders>
          </w:tcPr>
          <w:p w14:paraId="1671AC9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0.316</w:t>
            </w:r>
          </w:p>
        </w:tc>
        <w:tc>
          <w:tcPr>
            <w:tcW w:w="1170" w:type="dxa"/>
            <w:tcBorders>
              <w:top w:val="nil"/>
              <w:left w:val="nil"/>
              <w:bottom w:val="nil"/>
              <w:right w:val="nil"/>
            </w:tcBorders>
          </w:tcPr>
          <w:p w14:paraId="21F6A68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0.969</w:t>
            </w:r>
          </w:p>
        </w:tc>
        <w:tc>
          <w:tcPr>
            <w:tcW w:w="900" w:type="dxa"/>
            <w:tcBorders>
              <w:top w:val="nil"/>
              <w:left w:val="nil"/>
              <w:bottom w:val="nil"/>
              <w:right w:val="nil"/>
            </w:tcBorders>
          </w:tcPr>
          <w:p w14:paraId="0E5F26B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0.008</w:t>
            </w:r>
          </w:p>
        </w:tc>
      </w:tr>
      <w:tr w:rsidR="00732F6D" w:rsidRPr="00732F6D" w14:paraId="2CB200C0" w14:textId="77777777" w:rsidTr="0026557B">
        <w:trPr>
          <w:trHeight w:val="263"/>
        </w:trPr>
        <w:tc>
          <w:tcPr>
            <w:tcW w:w="630" w:type="dxa"/>
            <w:vMerge/>
            <w:tcBorders>
              <w:top w:val="nil"/>
              <w:left w:val="nil"/>
              <w:bottom w:val="nil"/>
              <w:right w:val="nil"/>
            </w:tcBorders>
            <w:textDirection w:val="btLr"/>
          </w:tcPr>
          <w:p w14:paraId="5479E41E"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331275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CYP2C19-sub</w:t>
            </w:r>
          </w:p>
        </w:tc>
        <w:tc>
          <w:tcPr>
            <w:tcW w:w="1080" w:type="dxa"/>
            <w:tcBorders>
              <w:top w:val="nil"/>
              <w:left w:val="nil"/>
              <w:bottom w:val="nil"/>
              <w:right w:val="nil"/>
            </w:tcBorders>
          </w:tcPr>
          <w:p w14:paraId="6FBF29A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0.945</w:t>
            </w:r>
          </w:p>
        </w:tc>
        <w:tc>
          <w:tcPr>
            <w:tcW w:w="1082" w:type="dxa"/>
            <w:tcBorders>
              <w:top w:val="nil"/>
              <w:left w:val="nil"/>
              <w:bottom w:val="nil"/>
              <w:right w:val="nil"/>
            </w:tcBorders>
          </w:tcPr>
          <w:p w14:paraId="13AD6E2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0.883</w:t>
            </w:r>
          </w:p>
        </w:tc>
        <w:tc>
          <w:tcPr>
            <w:tcW w:w="1080" w:type="dxa"/>
            <w:tcBorders>
              <w:top w:val="nil"/>
              <w:left w:val="nil"/>
              <w:bottom w:val="nil"/>
              <w:right w:val="nil"/>
            </w:tcBorders>
          </w:tcPr>
          <w:p w14:paraId="7F6734C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0.006</w:t>
            </w:r>
          </w:p>
        </w:tc>
        <w:tc>
          <w:tcPr>
            <w:tcW w:w="1260" w:type="dxa"/>
            <w:tcBorders>
              <w:top w:val="nil"/>
              <w:left w:val="nil"/>
              <w:bottom w:val="nil"/>
              <w:right w:val="nil"/>
            </w:tcBorders>
          </w:tcPr>
          <w:p w14:paraId="35602D4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990" w:type="dxa"/>
            <w:tcBorders>
              <w:top w:val="nil"/>
              <w:left w:val="nil"/>
              <w:bottom w:val="nil"/>
              <w:right w:val="nil"/>
            </w:tcBorders>
          </w:tcPr>
          <w:p w14:paraId="45B6C49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0.725</w:t>
            </w:r>
          </w:p>
        </w:tc>
        <w:tc>
          <w:tcPr>
            <w:tcW w:w="1170" w:type="dxa"/>
            <w:tcBorders>
              <w:top w:val="nil"/>
              <w:left w:val="nil"/>
              <w:bottom w:val="nil"/>
              <w:right w:val="nil"/>
            </w:tcBorders>
          </w:tcPr>
          <w:p w14:paraId="0FA13B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0.839</w:t>
            </w:r>
          </w:p>
        </w:tc>
        <w:tc>
          <w:tcPr>
            <w:tcW w:w="900" w:type="dxa"/>
            <w:tcBorders>
              <w:top w:val="nil"/>
              <w:left w:val="nil"/>
              <w:bottom w:val="nil"/>
              <w:right w:val="nil"/>
            </w:tcBorders>
          </w:tcPr>
          <w:p w14:paraId="377F60D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0.651</w:t>
            </w:r>
          </w:p>
        </w:tc>
      </w:tr>
      <w:tr w:rsidR="00732F6D" w:rsidRPr="00732F6D" w14:paraId="48B90E53" w14:textId="77777777" w:rsidTr="0026557B">
        <w:trPr>
          <w:trHeight w:val="263"/>
        </w:trPr>
        <w:tc>
          <w:tcPr>
            <w:tcW w:w="630" w:type="dxa"/>
            <w:vMerge/>
            <w:tcBorders>
              <w:top w:val="nil"/>
              <w:left w:val="nil"/>
              <w:bottom w:val="nil"/>
              <w:right w:val="nil"/>
            </w:tcBorders>
            <w:textDirection w:val="btLr"/>
          </w:tcPr>
          <w:p w14:paraId="43D3A2E3"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291CAFD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CYP2C9-inh</w:t>
            </w:r>
          </w:p>
        </w:tc>
        <w:tc>
          <w:tcPr>
            <w:tcW w:w="1080" w:type="dxa"/>
            <w:tcBorders>
              <w:top w:val="nil"/>
              <w:left w:val="nil"/>
              <w:bottom w:val="nil"/>
              <w:right w:val="nil"/>
            </w:tcBorders>
          </w:tcPr>
          <w:p w14:paraId="4C92889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c>
          <w:tcPr>
            <w:tcW w:w="1082" w:type="dxa"/>
            <w:tcBorders>
              <w:top w:val="nil"/>
              <w:left w:val="nil"/>
              <w:bottom w:val="nil"/>
              <w:right w:val="nil"/>
            </w:tcBorders>
          </w:tcPr>
          <w:p w14:paraId="2C901A7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0.997</w:t>
            </w:r>
          </w:p>
        </w:tc>
        <w:tc>
          <w:tcPr>
            <w:tcW w:w="1080" w:type="dxa"/>
            <w:tcBorders>
              <w:top w:val="nil"/>
              <w:left w:val="nil"/>
              <w:bottom w:val="nil"/>
              <w:right w:val="nil"/>
            </w:tcBorders>
          </w:tcPr>
          <w:p w14:paraId="2F545E3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0.206</w:t>
            </w:r>
          </w:p>
        </w:tc>
        <w:tc>
          <w:tcPr>
            <w:tcW w:w="1260" w:type="dxa"/>
            <w:tcBorders>
              <w:top w:val="nil"/>
              <w:left w:val="nil"/>
              <w:bottom w:val="nil"/>
              <w:right w:val="nil"/>
            </w:tcBorders>
          </w:tcPr>
          <w:p w14:paraId="52AF17A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0.234</w:t>
            </w:r>
          </w:p>
        </w:tc>
        <w:tc>
          <w:tcPr>
            <w:tcW w:w="990" w:type="dxa"/>
            <w:tcBorders>
              <w:top w:val="nil"/>
              <w:left w:val="nil"/>
              <w:bottom w:val="nil"/>
              <w:right w:val="nil"/>
            </w:tcBorders>
          </w:tcPr>
          <w:p w14:paraId="222C54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0.044</w:t>
            </w:r>
          </w:p>
        </w:tc>
        <w:tc>
          <w:tcPr>
            <w:tcW w:w="1170" w:type="dxa"/>
            <w:tcBorders>
              <w:top w:val="nil"/>
              <w:left w:val="nil"/>
              <w:bottom w:val="nil"/>
              <w:right w:val="nil"/>
            </w:tcBorders>
          </w:tcPr>
          <w:p w14:paraId="19BD966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0.525</w:t>
            </w:r>
          </w:p>
        </w:tc>
        <w:tc>
          <w:tcPr>
            <w:tcW w:w="900" w:type="dxa"/>
            <w:tcBorders>
              <w:top w:val="nil"/>
              <w:left w:val="nil"/>
              <w:bottom w:val="nil"/>
              <w:right w:val="nil"/>
            </w:tcBorders>
          </w:tcPr>
          <w:p w14:paraId="1940097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0.203</w:t>
            </w:r>
          </w:p>
        </w:tc>
      </w:tr>
      <w:tr w:rsidR="00732F6D" w:rsidRPr="00732F6D" w14:paraId="39754C6B" w14:textId="77777777" w:rsidTr="0026557B">
        <w:trPr>
          <w:trHeight w:val="263"/>
        </w:trPr>
        <w:tc>
          <w:tcPr>
            <w:tcW w:w="630" w:type="dxa"/>
            <w:vMerge/>
            <w:tcBorders>
              <w:top w:val="nil"/>
              <w:left w:val="nil"/>
              <w:bottom w:val="nil"/>
              <w:right w:val="nil"/>
            </w:tcBorders>
            <w:textDirection w:val="btLr"/>
          </w:tcPr>
          <w:p w14:paraId="7E676109"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F02A32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CYP2C9-sub</w:t>
            </w:r>
          </w:p>
        </w:tc>
        <w:tc>
          <w:tcPr>
            <w:tcW w:w="1080" w:type="dxa"/>
            <w:tcBorders>
              <w:top w:val="nil"/>
              <w:left w:val="nil"/>
              <w:bottom w:val="nil"/>
              <w:right w:val="nil"/>
            </w:tcBorders>
          </w:tcPr>
          <w:p w14:paraId="03393BC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0.047</w:t>
            </w:r>
          </w:p>
        </w:tc>
        <w:tc>
          <w:tcPr>
            <w:tcW w:w="1082" w:type="dxa"/>
            <w:tcBorders>
              <w:top w:val="nil"/>
              <w:left w:val="nil"/>
              <w:bottom w:val="nil"/>
              <w:right w:val="nil"/>
            </w:tcBorders>
          </w:tcPr>
          <w:p w14:paraId="45B6EE6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0.174</w:t>
            </w:r>
          </w:p>
        </w:tc>
        <w:tc>
          <w:tcPr>
            <w:tcW w:w="1080" w:type="dxa"/>
            <w:tcBorders>
              <w:top w:val="nil"/>
              <w:left w:val="nil"/>
              <w:bottom w:val="nil"/>
              <w:right w:val="nil"/>
            </w:tcBorders>
          </w:tcPr>
          <w:p w14:paraId="15E4A6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260" w:type="dxa"/>
            <w:tcBorders>
              <w:top w:val="nil"/>
              <w:left w:val="nil"/>
              <w:bottom w:val="nil"/>
              <w:right w:val="nil"/>
            </w:tcBorders>
          </w:tcPr>
          <w:p w14:paraId="7FCA1AD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990" w:type="dxa"/>
            <w:tcBorders>
              <w:top w:val="nil"/>
              <w:left w:val="nil"/>
              <w:bottom w:val="nil"/>
              <w:right w:val="nil"/>
            </w:tcBorders>
          </w:tcPr>
          <w:p w14:paraId="0774C28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0.001</w:t>
            </w:r>
          </w:p>
        </w:tc>
        <w:tc>
          <w:tcPr>
            <w:tcW w:w="1170" w:type="dxa"/>
            <w:tcBorders>
              <w:top w:val="nil"/>
              <w:left w:val="nil"/>
              <w:bottom w:val="nil"/>
              <w:right w:val="nil"/>
            </w:tcBorders>
          </w:tcPr>
          <w:p w14:paraId="2556E0C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0.987</w:t>
            </w:r>
          </w:p>
        </w:tc>
        <w:tc>
          <w:tcPr>
            <w:tcW w:w="900" w:type="dxa"/>
            <w:tcBorders>
              <w:top w:val="nil"/>
              <w:left w:val="nil"/>
              <w:bottom w:val="nil"/>
              <w:right w:val="nil"/>
            </w:tcBorders>
          </w:tcPr>
          <w:p w14:paraId="10F8F25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594D0A2A" w14:textId="77777777" w:rsidTr="0026557B">
        <w:trPr>
          <w:trHeight w:val="263"/>
        </w:trPr>
        <w:tc>
          <w:tcPr>
            <w:tcW w:w="630" w:type="dxa"/>
            <w:vMerge/>
            <w:tcBorders>
              <w:top w:val="nil"/>
              <w:left w:val="nil"/>
              <w:bottom w:val="nil"/>
              <w:right w:val="nil"/>
            </w:tcBorders>
            <w:textDirection w:val="btLr"/>
          </w:tcPr>
          <w:p w14:paraId="64017EC8"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2869BD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CYP2D6-inh</w:t>
            </w:r>
          </w:p>
        </w:tc>
        <w:tc>
          <w:tcPr>
            <w:tcW w:w="1080" w:type="dxa"/>
            <w:tcBorders>
              <w:top w:val="nil"/>
              <w:left w:val="nil"/>
              <w:bottom w:val="nil"/>
              <w:right w:val="nil"/>
            </w:tcBorders>
          </w:tcPr>
          <w:p w14:paraId="7B9DD1A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nil"/>
              <w:left w:val="nil"/>
              <w:bottom w:val="nil"/>
              <w:right w:val="nil"/>
            </w:tcBorders>
          </w:tcPr>
          <w:p w14:paraId="7081355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0.001</w:t>
            </w:r>
          </w:p>
        </w:tc>
        <w:tc>
          <w:tcPr>
            <w:tcW w:w="1080" w:type="dxa"/>
            <w:tcBorders>
              <w:top w:val="nil"/>
              <w:left w:val="nil"/>
              <w:bottom w:val="nil"/>
              <w:right w:val="nil"/>
            </w:tcBorders>
          </w:tcPr>
          <w:p w14:paraId="27E8D2B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0.427</w:t>
            </w:r>
          </w:p>
        </w:tc>
        <w:tc>
          <w:tcPr>
            <w:tcW w:w="1260" w:type="dxa"/>
            <w:tcBorders>
              <w:top w:val="nil"/>
              <w:left w:val="nil"/>
              <w:bottom w:val="nil"/>
              <w:right w:val="nil"/>
            </w:tcBorders>
          </w:tcPr>
          <w:p w14:paraId="29E90E5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0.103</w:t>
            </w:r>
          </w:p>
        </w:tc>
        <w:tc>
          <w:tcPr>
            <w:tcW w:w="990" w:type="dxa"/>
            <w:tcBorders>
              <w:top w:val="nil"/>
              <w:left w:val="nil"/>
              <w:bottom w:val="nil"/>
              <w:right w:val="nil"/>
            </w:tcBorders>
          </w:tcPr>
          <w:p w14:paraId="6CD851E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1170" w:type="dxa"/>
            <w:tcBorders>
              <w:top w:val="nil"/>
              <w:left w:val="nil"/>
              <w:bottom w:val="nil"/>
              <w:right w:val="nil"/>
            </w:tcBorders>
          </w:tcPr>
          <w:p w14:paraId="41CC235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0.996</w:t>
            </w:r>
          </w:p>
        </w:tc>
        <w:tc>
          <w:tcPr>
            <w:tcW w:w="900" w:type="dxa"/>
            <w:tcBorders>
              <w:top w:val="nil"/>
              <w:left w:val="nil"/>
              <w:bottom w:val="nil"/>
              <w:right w:val="nil"/>
            </w:tcBorders>
          </w:tcPr>
          <w:p w14:paraId="4F75125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r>
      <w:tr w:rsidR="00732F6D" w:rsidRPr="00732F6D" w14:paraId="448CF526" w14:textId="77777777" w:rsidTr="0026557B">
        <w:trPr>
          <w:trHeight w:val="263"/>
        </w:trPr>
        <w:tc>
          <w:tcPr>
            <w:tcW w:w="630" w:type="dxa"/>
            <w:vMerge/>
            <w:tcBorders>
              <w:top w:val="nil"/>
              <w:left w:val="nil"/>
              <w:bottom w:val="nil"/>
              <w:right w:val="nil"/>
            </w:tcBorders>
            <w:textDirection w:val="btLr"/>
          </w:tcPr>
          <w:p w14:paraId="7B8BCB70"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3D08944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CYP2D6-sub</w:t>
            </w:r>
          </w:p>
        </w:tc>
        <w:tc>
          <w:tcPr>
            <w:tcW w:w="1080" w:type="dxa"/>
            <w:tcBorders>
              <w:top w:val="nil"/>
              <w:left w:val="nil"/>
              <w:bottom w:val="nil"/>
              <w:right w:val="nil"/>
            </w:tcBorders>
          </w:tcPr>
          <w:p w14:paraId="0D2C522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0.014</w:t>
            </w:r>
          </w:p>
        </w:tc>
        <w:tc>
          <w:tcPr>
            <w:tcW w:w="1082" w:type="dxa"/>
            <w:tcBorders>
              <w:top w:val="nil"/>
              <w:left w:val="nil"/>
              <w:bottom w:val="nil"/>
              <w:right w:val="nil"/>
            </w:tcBorders>
          </w:tcPr>
          <w:p w14:paraId="7858D2D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0.038</w:t>
            </w:r>
          </w:p>
        </w:tc>
        <w:tc>
          <w:tcPr>
            <w:tcW w:w="1080" w:type="dxa"/>
            <w:tcBorders>
              <w:top w:val="nil"/>
              <w:left w:val="nil"/>
              <w:bottom w:val="nil"/>
              <w:right w:val="nil"/>
            </w:tcBorders>
          </w:tcPr>
          <w:p w14:paraId="029DB48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0.003</w:t>
            </w:r>
          </w:p>
        </w:tc>
        <w:tc>
          <w:tcPr>
            <w:tcW w:w="1260" w:type="dxa"/>
            <w:tcBorders>
              <w:top w:val="nil"/>
              <w:left w:val="nil"/>
              <w:bottom w:val="nil"/>
              <w:right w:val="nil"/>
            </w:tcBorders>
          </w:tcPr>
          <w:p w14:paraId="7722CBC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0.009</w:t>
            </w:r>
          </w:p>
        </w:tc>
        <w:tc>
          <w:tcPr>
            <w:tcW w:w="990" w:type="dxa"/>
            <w:tcBorders>
              <w:top w:val="nil"/>
              <w:left w:val="nil"/>
              <w:bottom w:val="nil"/>
              <w:right w:val="nil"/>
            </w:tcBorders>
          </w:tcPr>
          <w:p w14:paraId="0CF1328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170" w:type="dxa"/>
            <w:tcBorders>
              <w:top w:val="nil"/>
              <w:left w:val="nil"/>
              <w:bottom w:val="nil"/>
              <w:right w:val="nil"/>
            </w:tcBorders>
          </w:tcPr>
          <w:p w14:paraId="1C2BE7F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0.998</w:t>
            </w:r>
          </w:p>
        </w:tc>
        <w:tc>
          <w:tcPr>
            <w:tcW w:w="900" w:type="dxa"/>
            <w:tcBorders>
              <w:top w:val="nil"/>
              <w:left w:val="nil"/>
              <w:bottom w:val="nil"/>
              <w:right w:val="nil"/>
            </w:tcBorders>
          </w:tcPr>
          <w:p w14:paraId="5B6ECBC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0.010</w:t>
            </w:r>
          </w:p>
        </w:tc>
      </w:tr>
      <w:tr w:rsidR="00732F6D" w:rsidRPr="00732F6D" w14:paraId="0C07E216" w14:textId="77777777" w:rsidTr="0026557B">
        <w:trPr>
          <w:trHeight w:val="263"/>
        </w:trPr>
        <w:tc>
          <w:tcPr>
            <w:tcW w:w="630" w:type="dxa"/>
            <w:vMerge/>
            <w:tcBorders>
              <w:top w:val="nil"/>
              <w:left w:val="nil"/>
              <w:bottom w:val="nil"/>
              <w:right w:val="nil"/>
            </w:tcBorders>
            <w:textDirection w:val="btLr"/>
          </w:tcPr>
          <w:p w14:paraId="6EA59ACD"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6230AF2B"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CYP3A4-inh</w:t>
            </w:r>
          </w:p>
        </w:tc>
        <w:tc>
          <w:tcPr>
            <w:tcW w:w="1080" w:type="dxa"/>
            <w:tcBorders>
              <w:top w:val="nil"/>
              <w:left w:val="nil"/>
              <w:bottom w:val="nil"/>
              <w:right w:val="nil"/>
            </w:tcBorders>
          </w:tcPr>
          <w:p w14:paraId="00BCF8D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0.241</w:t>
            </w:r>
          </w:p>
        </w:tc>
        <w:tc>
          <w:tcPr>
            <w:tcW w:w="1082" w:type="dxa"/>
            <w:tcBorders>
              <w:top w:val="nil"/>
              <w:left w:val="nil"/>
              <w:bottom w:val="nil"/>
              <w:right w:val="nil"/>
            </w:tcBorders>
          </w:tcPr>
          <w:p w14:paraId="6CA2F90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0.122</w:t>
            </w:r>
          </w:p>
        </w:tc>
        <w:tc>
          <w:tcPr>
            <w:tcW w:w="1080" w:type="dxa"/>
            <w:tcBorders>
              <w:top w:val="nil"/>
              <w:left w:val="nil"/>
              <w:bottom w:val="nil"/>
              <w:right w:val="nil"/>
            </w:tcBorders>
          </w:tcPr>
          <w:p w14:paraId="4337EF0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0.358</w:t>
            </w:r>
          </w:p>
        </w:tc>
        <w:tc>
          <w:tcPr>
            <w:tcW w:w="1260" w:type="dxa"/>
            <w:tcBorders>
              <w:top w:val="nil"/>
              <w:left w:val="nil"/>
              <w:bottom w:val="nil"/>
              <w:right w:val="nil"/>
            </w:tcBorders>
          </w:tcPr>
          <w:p w14:paraId="53DA16E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0.008</w:t>
            </w:r>
          </w:p>
        </w:tc>
        <w:tc>
          <w:tcPr>
            <w:tcW w:w="990" w:type="dxa"/>
            <w:tcBorders>
              <w:top w:val="nil"/>
              <w:left w:val="nil"/>
              <w:bottom w:val="nil"/>
              <w:right w:val="nil"/>
            </w:tcBorders>
          </w:tcPr>
          <w:p w14:paraId="70AD14D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170" w:type="dxa"/>
            <w:tcBorders>
              <w:top w:val="nil"/>
              <w:left w:val="nil"/>
              <w:bottom w:val="nil"/>
              <w:right w:val="nil"/>
            </w:tcBorders>
          </w:tcPr>
          <w:p w14:paraId="3B06AC5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0.997</w:t>
            </w:r>
          </w:p>
        </w:tc>
        <w:tc>
          <w:tcPr>
            <w:tcW w:w="900" w:type="dxa"/>
            <w:tcBorders>
              <w:top w:val="nil"/>
              <w:left w:val="nil"/>
              <w:bottom w:val="nil"/>
              <w:right w:val="nil"/>
            </w:tcBorders>
          </w:tcPr>
          <w:p w14:paraId="0A0F67A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0.238</w:t>
            </w:r>
          </w:p>
        </w:tc>
      </w:tr>
      <w:tr w:rsidR="00732F6D" w:rsidRPr="00732F6D" w14:paraId="3A2455D2" w14:textId="77777777" w:rsidTr="0026557B">
        <w:trPr>
          <w:trHeight w:val="263"/>
        </w:trPr>
        <w:tc>
          <w:tcPr>
            <w:tcW w:w="630" w:type="dxa"/>
            <w:vMerge/>
            <w:tcBorders>
              <w:top w:val="nil"/>
              <w:left w:val="nil"/>
              <w:bottom w:val="nil"/>
              <w:right w:val="nil"/>
            </w:tcBorders>
            <w:textDirection w:val="btLr"/>
          </w:tcPr>
          <w:p w14:paraId="257921DD"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3314D3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CYP3A4-sub</w:t>
            </w:r>
          </w:p>
        </w:tc>
        <w:tc>
          <w:tcPr>
            <w:tcW w:w="1080" w:type="dxa"/>
            <w:tcBorders>
              <w:top w:val="nil"/>
              <w:left w:val="nil"/>
              <w:bottom w:val="nil"/>
              <w:right w:val="nil"/>
            </w:tcBorders>
          </w:tcPr>
          <w:p w14:paraId="410D77D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0.003</w:t>
            </w:r>
          </w:p>
        </w:tc>
        <w:tc>
          <w:tcPr>
            <w:tcW w:w="1082" w:type="dxa"/>
            <w:tcBorders>
              <w:top w:val="nil"/>
              <w:left w:val="nil"/>
              <w:bottom w:val="nil"/>
              <w:right w:val="nil"/>
            </w:tcBorders>
          </w:tcPr>
          <w:p w14:paraId="3CBB91A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nil"/>
              <w:left w:val="nil"/>
              <w:bottom w:val="nil"/>
              <w:right w:val="nil"/>
            </w:tcBorders>
          </w:tcPr>
          <w:p w14:paraId="02CF9B0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260" w:type="dxa"/>
            <w:tcBorders>
              <w:top w:val="nil"/>
              <w:left w:val="nil"/>
              <w:bottom w:val="nil"/>
              <w:right w:val="nil"/>
            </w:tcBorders>
          </w:tcPr>
          <w:p w14:paraId="7179EE9E"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0.042</w:t>
            </w:r>
          </w:p>
        </w:tc>
        <w:tc>
          <w:tcPr>
            <w:tcW w:w="990" w:type="dxa"/>
            <w:tcBorders>
              <w:top w:val="nil"/>
              <w:left w:val="nil"/>
              <w:bottom w:val="nil"/>
              <w:right w:val="nil"/>
            </w:tcBorders>
          </w:tcPr>
          <w:p w14:paraId="6DC4164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0.470</w:t>
            </w:r>
          </w:p>
        </w:tc>
        <w:tc>
          <w:tcPr>
            <w:tcW w:w="1170" w:type="dxa"/>
            <w:tcBorders>
              <w:top w:val="nil"/>
              <w:left w:val="nil"/>
              <w:bottom w:val="nil"/>
              <w:right w:val="nil"/>
            </w:tcBorders>
          </w:tcPr>
          <w:p w14:paraId="16970AA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0.002</w:t>
            </w:r>
          </w:p>
        </w:tc>
        <w:tc>
          <w:tcPr>
            <w:tcW w:w="900" w:type="dxa"/>
            <w:tcBorders>
              <w:top w:val="nil"/>
              <w:left w:val="nil"/>
              <w:bottom w:val="nil"/>
              <w:right w:val="nil"/>
            </w:tcBorders>
          </w:tcPr>
          <w:p w14:paraId="3B800A9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r>
      <w:tr w:rsidR="00732F6D" w:rsidRPr="00732F6D" w14:paraId="3741BAAA" w14:textId="77777777" w:rsidTr="0026557B">
        <w:trPr>
          <w:trHeight w:val="263"/>
        </w:trPr>
        <w:tc>
          <w:tcPr>
            <w:tcW w:w="630" w:type="dxa"/>
            <w:vMerge/>
            <w:tcBorders>
              <w:top w:val="nil"/>
              <w:left w:val="nil"/>
              <w:bottom w:val="nil"/>
              <w:right w:val="nil"/>
            </w:tcBorders>
            <w:textDirection w:val="btLr"/>
          </w:tcPr>
          <w:p w14:paraId="1EFD2DE3"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71D613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CYP2B6-inh</w:t>
            </w:r>
          </w:p>
        </w:tc>
        <w:tc>
          <w:tcPr>
            <w:tcW w:w="1080" w:type="dxa"/>
            <w:tcBorders>
              <w:top w:val="nil"/>
              <w:left w:val="nil"/>
              <w:bottom w:val="nil"/>
              <w:right w:val="nil"/>
            </w:tcBorders>
          </w:tcPr>
          <w:p w14:paraId="3CBF1A7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nil"/>
              <w:right w:val="nil"/>
            </w:tcBorders>
          </w:tcPr>
          <w:p w14:paraId="0A66152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nil"/>
              <w:right w:val="nil"/>
            </w:tcBorders>
          </w:tcPr>
          <w:p w14:paraId="09454FA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0.011</w:t>
            </w:r>
          </w:p>
        </w:tc>
        <w:tc>
          <w:tcPr>
            <w:tcW w:w="1260" w:type="dxa"/>
            <w:tcBorders>
              <w:top w:val="nil"/>
              <w:left w:val="nil"/>
              <w:bottom w:val="nil"/>
              <w:right w:val="nil"/>
            </w:tcBorders>
          </w:tcPr>
          <w:p w14:paraId="430EA4F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0.104</w:t>
            </w:r>
          </w:p>
        </w:tc>
        <w:tc>
          <w:tcPr>
            <w:tcW w:w="990" w:type="dxa"/>
            <w:tcBorders>
              <w:top w:val="nil"/>
              <w:left w:val="nil"/>
              <w:bottom w:val="nil"/>
              <w:right w:val="nil"/>
            </w:tcBorders>
          </w:tcPr>
          <w:p w14:paraId="23DC9BD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0.321</w:t>
            </w:r>
          </w:p>
        </w:tc>
        <w:tc>
          <w:tcPr>
            <w:tcW w:w="1170" w:type="dxa"/>
            <w:tcBorders>
              <w:top w:val="nil"/>
              <w:left w:val="nil"/>
              <w:bottom w:val="nil"/>
              <w:right w:val="nil"/>
            </w:tcBorders>
          </w:tcPr>
          <w:p w14:paraId="61541CD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0.991</w:t>
            </w:r>
          </w:p>
        </w:tc>
        <w:tc>
          <w:tcPr>
            <w:tcW w:w="900" w:type="dxa"/>
            <w:tcBorders>
              <w:top w:val="nil"/>
              <w:left w:val="nil"/>
              <w:bottom w:val="nil"/>
              <w:right w:val="nil"/>
            </w:tcBorders>
          </w:tcPr>
          <w:p w14:paraId="72E4313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4B136657" w14:textId="77777777" w:rsidTr="0026557B">
        <w:trPr>
          <w:trHeight w:val="263"/>
        </w:trPr>
        <w:tc>
          <w:tcPr>
            <w:tcW w:w="630" w:type="dxa"/>
            <w:vMerge/>
            <w:tcBorders>
              <w:top w:val="nil"/>
              <w:left w:val="nil"/>
              <w:bottom w:val="nil"/>
              <w:right w:val="nil"/>
            </w:tcBorders>
            <w:textDirection w:val="btLr"/>
          </w:tcPr>
          <w:p w14:paraId="6FA2ECF0"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nil"/>
              <w:right w:val="nil"/>
            </w:tcBorders>
          </w:tcPr>
          <w:p w14:paraId="5868A39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CYP2B6-sub</w:t>
            </w:r>
          </w:p>
        </w:tc>
        <w:tc>
          <w:tcPr>
            <w:tcW w:w="1080" w:type="dxa"/>
            <w:tcBorders>
              <w:top w:val="nil"/>
              <w:left w:val="nil"/>
              <w:bottom w:val="nil"/>
              <w:right w:val="nil"/>
            </w:tcBorders>
          </w:tcPr>
          <w:p w14:paraId="4158504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2" w:type="dxa"/>
            <w:tcBorders>
              <w:top w:val="nil"/>
              <w:left w:val="nil"/>
              <w:bottom w:val="nil"/>
              <w:right w:val="nil"/>
            </w:tcBorders>
          </w:tcPr>
          <w:p w14:paraId="740CF37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080" w:type="dxa"/>
            <w:tcBorders>
              <w:top w:val="nil"/>
              <w:left w:val="nil"/>
              <w:bottom w:val="nil"/>
              <w:right w:val="nil"/>
            </w:tcBorders>
          </w:tcPr>
          <w:p w14:paraId="2FE4C1C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260" w:type="dxa"/>
            <w:tcBorders>
              <w:top w:val="nil"/>
              <w:left w:val="nil"/>
              <w:bottom w:val="nil"/>
              <w:right w:val="nil"/>
            </w:tcBorders>
          </w:tcPr>
          <w:p w14:paraId="75EA7C8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990" w:type="dxa"/>
            <w:tcBorders>
              <w:top w:val="nil"/>
              <w:left w:val="nil"/>
              <w:bottom w:val="nil"/>
              <w:right w:val="nil"/>
            </w:tcBorders>
          </w:tcPr>
          <w:p w14:paraId="3FB9333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1170" w:type="dxa"/>
            <w:tcBorders>
              <w:top w:val="nil"/>
              <w:left w:val="nil"/>
              <w:bottom w:val="nil"/>
              <w:right w:val="nil"/>
            </w:tcBorders>
          </w:tcPr>
          <w:p w14:paraId="3EEDD65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0.902</w:t>
            </w:r>
          </w:p>
        </w:tc>
        <w:tc>
          <w:tcPr>
            <w:tcW w:w="900" w:type="dxa"/>
            <w:tcBorders>
              <w:top w:val="nil"/>
              <w:left w:val="nil"/>
              <w:bottom w:val="nil"/>
              <w:right w:val="nil"/>
            </w:tcBorders>
          </w:tcPr>
          <w:p w14:paraId="45438A0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461F9E9B" w14:textId="77777777" w:rsidTr="0026557B">
        <w:trPr>
          <w:trHeight w:val="263"/>
        </w:trPr>
        <w:tc>
          <w:tcPr>
            <w:tcW w:w="630" w:type="dxa"/>
            <w:vMerge/>
            <w:tcBorders>
              <w:top w:val="nil"/>
              <w:left w:val="nil"/>
              <w:bottom w:val="single" w:sz="4" w:space="0" w:color="auto"/>
              <w:right w:val="nil"/>
            </w:tcBorders>
            <w:textDirection w:val="btLr"/>
          </w:tcPr>
          <w:p w14:paraId="424A0719" w14:textId="77777777" w:rsidR="00732F6D" w:rsidRPr="00732F6D" w:rsidRDefault="00732F6D" w:rsidP="00732F6D">
            <w:pPr>
              <w:spacing w:line="480" w:lineRule="auto"/>
              <w:ind w:left="113" w:right="113"/>
              <w:rPr>
                <w:rFonts w:ascii="Arial" w:hAnsi="Arial" w:cs="Arial"/>
                <w:sz w:val="20"/>
                <w:szCs w:val="20"/>
              </w:rPr>
            </w:pPr>
          </w:p>
        </w:tc>
        <w:tc>
          <w:tcPr>
            <w:tcW w:w="1708" w:type="dxa"/>
            <w:tcBorders>
              <w:top w:val="nil"/>
              <w:left w:val="nil"/>
              <w:bottom w:val="single" w:sz="4" w:space="0" w:color="auto"/>
              <w:right w:val="nil"/>
            </w:tcBorders>
          </w:tcPr>
          <w:p w14:paraId="2CFF2EB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CYP2C8-inh</w:t>
            </w:r>
          </w:p>
        </w:tc>
        <w:tc>
          <w:tcPr>
            <w:tcW w:w="1080" w:type="dxa"/>
            <w:tcBorders>
              <w:top w:val="nil"/>
              <w:left w:val="nil"/>
              <w:bottom w:val="single" w:sz="4" w:space="0" w:color="auto"/>
              <w:right w:val="nil"/>
            </w:tcBorders>
          </w:tcPr>
          <w:p w14:paraId="54AFD3C8"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2" w:type="dxa"/>
            <w:tcBorders>
              <w:top w:val="nil"/>
              <w:left w:val="nil"/>
              <w:bottom w:val="single" w:sz="4" w:space="0" w:color="auto"/>
              <w:right w:val="nil"/>
            </w:tcBorders>
          </w:tcPr>
          <w:p w14:paraId="785C8D6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080" w:type="dxa"/>
            <w:tcBorders>
              <w:top w:val="nil"/>
              <w:left w:val="nil"/>
              <w:bottom w:val="single" w:sz="4" w:space="0" w:color="auto"/>
              <w:right w:val="nil"/>
            </w:tcBorders>
          </w:tcPr>
          <w:p w14:paraId="11AA6C6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260" w:type="dxa"/>
            <w:tcBorders>
              <w:top w:val="nil"/>
              <w:left w:val="nil"/>
              <w:bottom w:val="single" w:sz="4" w:space="0" w:color="auto"/>
              <w:right w:val="nil"/>
            </w:tcBorders>
          </w:tcPr>
          <w:p w14:paraId="520DBB81"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0.999</w:t>
            </w:r>
          </w:p>
        </w:tc>
        <w:tc>
          <w:tcPr>
            <w:tcW w:w="990" w:type="dxa"/>
            <w:tcBorders>
              <w:top w:val="nil"/>
              <w:left w:val="nil"/>
              <w:bottom w:val="single" w:sz="4" w:space="0" w:color="auto"/>
              <w:right w:val="nil"/>
            </w:tcBorders>
          </w:tcPr>
          <w:p w14:paraId="73DF290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1170" w:type="dxa"/>
            <w:tcBorders>
              <w:top w:val="nil"/>
              <w:left w:val="nil"/>
              <w:bottom w:val="single" w:sz="4" w:space="0" w:color="auto"/>
              <w:right w:val="nil"/>
            </w:tcBorders>
          </w:tcPr>
          <w:p w14:paraId="5335608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0.079</w:t>
            </w:r>
          </w:p>
        </w:tc>
        <w:tc>
          <w:tcPr>
            <w:tcW w:w="900" w:type="dxa"/>
            <w:tcBorders>
              <w:top w:val="nil"/>
              <w:left w:val="nil"/>
              <w:bottom w:val="single" w:sz="4" w:space="0" w:color="auto"/>
              <w:right w:val="nil"/>
            </w:tcBorders>
          </w:tcPr>
          <w:p w14:paraId="41C538C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0.993</w:t>
            </w:r>
          </w:p>
        </w:tc>
      </w:tr>
      <w:tr w:rsidR="00732F6D" w:rsidRPr="00732F6D" w14:paraId="4FB9FED4" w14:textId="77777777" w:rsidTr="0026557B">
        <w:trPr>
          <w:trHeight w:val="263"/>
        </w:trPr>
        <w:tc>
          <w:tcPr>
            <w:tcW w:w="630" w:type="dxa"/>
            <w:vMerge w:val="restart"/>
            <w:tcBorders>
              <w:top w:val="single" w:sz="4" w:space="0" w:color="auto"/>
              <w:left w:val="nil"/>
              <w:bottom w:val="single" w:sz="4" w:space="0" w:color="auto"/>
              <w:right w:val="nil"/>
            </w:tcBorders>
            <w:textDirection w:val="btLr"/>
          </w:tcPr>
          <w:p w14:paraId="46146D43" w14:textId="77777777" w:rsidR="00732F6D" w:rsidRPr="00732F6D" w:rsidRDefault="00732F6D" w:rsidP="00732F6D">
            <w:pPr>
              <w:spacing w:line="480" w:lineRule="auto"/>
              <w:ind w:left="113" w:right="113"/>
              <w:rPr>
                <w:rFonts w:ascii="Arial" w:hAnsi="Arial" w:cs="Arial"/>
                <w:sz w:val="20"/>
                <w:szCs w:val="20"/>
              </w:rPr>
            </w:pPr>
            <w:r w:rsidRPr="00732F6D">
              <w:rPr>
                <w:rFonts w:ascii="Arial" w:hAnsi="Arial" w:cs="Arial"/>
                <w:sz w:val="20"/>
                <w:szCs w:val="20"/>
              </w:rPr>
              <w:t>Excretion</w:t>
            </w:r>
          </w:p>
        </w:tc>
        <w:tc>
          <w:tcPr>
            <w:tcW w:w="1708" w:type="dxa"/>
            <w:tcBorders>
              <w:top w:val="single" w:sz="4" w:space="0" w:color="auto"/>
              <w:left w:val="nil"/>
              <w:bottom w:val="nil"/>
              <w:right w:val="nil"/>
            </w:tcBorders>
          </w:tcPr>
          <w:p w14:paraId="18B06BB9"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cl-plasma</w:t>
            </w:r>
          </w:p>
        </w:tc>
        <w:tc>
          <w:tcPr>
            <w:tcW w:w="1080" w:type="dxa"/>
            <w:tcBorders>
              <w:top w:val="single" w:sz="4" w:space="0" w:color="auto"/>
              <w:left w:val="nil"/>
              <w:bottom w:val="nil"/>
              <w:right w:val="nil"/>
            </w:tcBorders>
          </w:tcPr>
          <w:p w14:paraId="43215D8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6.767</w:t>
            </w:r>
          </w:p>
        </w:tc>
        <w:tc>
          <w:tcPr>
            <w:tcW w:w="1082" w:type="dxa"/>
            <w:tcBorders>
              <w:top w:val="single" w:sz="4" w:space="0" w:color="auto"/>
              <w:left w:val="nil"/>
              <w:bottom w:val="nil"/>
              <w:right w:val="nil"/>
            </w:tcBorders>
          </w:tcPr>
          <w:p w14:paraId="720D6B7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9.516</w:t>
            </w:r>
          </w:p>
        </w:tc>
        <w:tc>
          <w:tcPr>
            <w:tcW w:w="1080" w:type="dxa"/>
            <w:tcBorders>
              <w:top w:val="single" w:sz="4" w:space="0" w:color="auto"/>
              <w:left w:val="nil"/>
              <w:bottom w:val="nil"/>
              <w:right w:val="nil"/>
            </w:tcBorders>
          </w:tcPr>
          <w:p w14:paraId="07E09E42"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2.932</w:t>
            </w:r>
          </w:p>
        </w:tc>
        <w:tc>
          <w:tcPr>
            <w:tcW w:w="1260" w:type="dxa"/>
            <w:tcBorders>
              <w:top w:val="single" w:sz="4" w:space="0" w:color="auto"/>
              <w:left w:val="nil"/>
              <w:bottom w:val="nil"/>
              <w:right w:val="nil"/>
            </w:tcBorders>
          </w:tcPr>
          <w:p w14:paraId="4F23FE5A"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4.973</w:t>
            </w:r>
          </w:p>
        </w:tc>
        <w:tc>
          <w:tcPr>
            <w:tcW w:w="990" w:type="dxa"/>
            <w:tcBorders>
              <w:top w:val="single" w:sz="4" w:space="0" w:color="auto"/>
              <w:left w:val="nil"/>
              <w:bottom w:val="nil"/>
              <w:right w:val="nil"/>
            </w:tcBorders>
          </w:tcPr>
          <w:p w14:paraId="32E19B43"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4.805</w:t>
            </w:r>
          </w:p>
        </w:tc>
        <w:tc>
          <w:tcPr>
            <w:tcW w:w="1170" w:type="dxa"/>
            <w:tcBorders>
              <w:top w:val="single" w:sz="4" w:space="0" w:color="auto"/>
              <w:left w:val="nil"/>
              <w:bottom w:val="nil"/>
              <w:right w:val="nil"/>
            </w:tcBorders>
          </w:tcPr>
          <w:p w14:paraId="140E27A5"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3.772</w:t>
            </w:r>
          </w:p>
        </w:tc>
        <w:tc>
          <w:tcPr>
            <w:tcW w:w="900" w:type="dxa"/>
            <w:tcBorders>
              <w:top w:val="single" w:sz="4" w:space="0" w:color="auto"/>
              <w:left w:val="nil"/>
              <w:bottom w:val="nil"/>
              <w:right w:val="nil"/>
            </w:tcBorders>
          </w:tcPr>
          <w:p w14:paraId="7E13914C"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17.051</w:t>
            </w:r>
          </w:p>
        </w:tc>
      </w:tr>
      <w:tr w:rsidR="00732F6D" w:rsidRPr="00732F6D" w14:paraId="3D21FB27" w14:textId="77777777" w:rsidTr="0026557B">
        <w:trPr>
          <w:trHeight w:val="1001"/>
        </w:trPr>
        <w:tc>
          <w:tcPr>
            <w:tcW w:w="630" w:type="dxa"/>
            <w:vMerge/>
            <w:tcBorders>
              <w:top w:val="nil"/>
              <w:left w:val="nil"/>
              <w:bottom w:val="single" w:sz="4" w:space="0" w:color="auto"/>
              <w:right w:val="nil"/>
            </w:tcBorders>
          </w:tcPr>
          <w:p w14:paraId="2D71EC59" w14:textId="77777777" w:rsidR="00732F6D" w:rsidRPr="00732F6D" w:rsidRDefault="00732F6D" w:rsidP="00732F6D">
            <w:pPr>
              <w:spacing w:line="480" w:lineRule="auto"/>
              <w:rPr>
                <w:rFonts w:ascii="Arial" w:hAnsi="Arial" w:cs="Arial"/>
                <w:sz w:val="20"/>
                <w:szCs w:val="20"/>
              </w:rPr>
            </w:pPr>
          </w:p>
        </w:tc>
        <w:tc>
          <w:tcPr>
            <w:tcW w:w="1708" w:type="dxa"/>
            <w:tcBorders>
              <w:top w:val="nil"/>
              <w:left w:val="nil"/>
              <w:bottom w:val="single" w:sz="4" w:space="0" w:color="auto"/>
              <w:right w:val="nil"/>
            </w:tcBorders>
          </w:tcPr>
          <w:p w14:paraId="0684EA4D"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t0.5</w:t>
            </w:r>
          </w:p>
        </w:tc>
        <w:tc>
          <w:tcPr>
            <w:tcW w:w="1080" w:type="dxa"/>
            <w:tcBorders>
              <w:top w:val="nil"/>
              <w:left w:val="nil"/>
              <w:bottom w:val="single" w:sz="4" w:space="0" w:color="auto"/>
              <w:right w:val="nil"/>
            </w:tcBorders>
          </w:tcPr>
          <w:p w14:paraId="341D48E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1.506</w:t>
            </w:r>
          </w:p>
        </w:tc>
        <w:tc>
          <w:tcPr>
            <w:tcW w:w="1082" w:type="dxa"/>
            <w:tcBorders>
              <w:top w:val="nil"/>
              <w:left w:val="nil"/>
              <w:bottom w:val="single" w:sz="4" w:space="0" w:color="auto"/>
              <w:right w:val="nil"/>
            </w:tcBorders>
          </w:tcPr>
          <w:p w14:paraId="62822027"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1.322</w:t>
            </w:r>
          </w:p>
        </w:tc>
        <w:tc>
          <w:tcPr>
            <w:tcW w:w="1080" w:type="dxa"/>
            <w:tcBorders>
              <w:top w:val="nil"/>
              <w:left w:val="nil"/>
              <w:bottom w:val="single" w:sz="4" w:space="0" w:color="auto"/>
              <w:right w:val="nil"/>
            </w:tcBorders>
          </w:tcPr>
          <w:p w14:paraId="3518636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1.430</w:t>
            </w:r>
          </w:p>
        </w:tc>
        <w:tc>
          <w:tcPr>
            <w:tcW w:w="1260" w:type="dxa"/>
            <w:tcBorders>
              <w:top w:val="nil"/>
              <w:left w:val="nil"/>
              <w:bottom w:val="single" w:sz="4" w:space="0" w:color="auto"/>
              <w:right w:val="nil"/>
            </w:tcBorders>
          </w:tcPr>
          <w:p w14:paraId="03A9CA66"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0.842</w:t>
            </w:r>
          </w:p>
        </w:tc>
        <w:tc>
          <w:tcPr>
            <w:tcW w:w="990" w:type="dxa"/>
            <w:tcBorders>
              <w:top w:val="nil"/>
              <w:left w:val="nil"/>
              <w:bottom w:val="single" w:sz="4" w:space="0" w:color="auto"/>
              <w:right w:val="nil"/>
            </w:tcBorders>
          </w:tcPr>
          <w:p w14:paraId="23C66114"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1.202</w:t>
            </w:r>
          </w:p>
        </w:tc>
        <w:tc>
          <w:tcPr>
            <w:tcW w:w="1170" w:type="dxa"/>
            <w:tcBorders>
              <w:top w:val="nil"/>
              <w:left w:val="nil"/>
              <w:bottom w:val="single" w:sz="4" w:space="0" w:color="auto"/>
              <w:right w:val="nil"/>
            </w:tcBorders>
          </w:tcPr>
          <w:p w14:paraId="0C8714AF"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0.908</w:t>
            </w:r>
          </w:p>
        </w:tc>
        <w:tc>
          <w:tcPr>
            <w:tcW w:w="900" w:type="dxa"/>
            <w:tcBorders>
              <w:top w:val="nil"/>
              <w:left w:val="nil"/>
              <w:bottom w:val="single" w:sz="4" w:space="0" w:color="auto"/>
              <w:right w:val="nil"/>
            </w:tcBorders>
          </w:tcPr>
          <w:p w14:paraId="35313DF0" w14:textId="77777777" w:rsidR="00732F6D" w:rsidRPr="00732F6D" w:rsidRDefault="00732F6D" w:rsidP="00732F6D">
            <w:pPr>
              <w:spacing w:line="480" w:lineRule="auto"/>
              <w:rPr>
                <w:rFonts w:ascii="Arial" w:hAnsi="Arial" w:cs="Arial"/>
                <w:color w:val="000000"/>
                <w:sz w:val="20"/>
                <w:szCs w:val="20"/>
              </w:rPr>
            </w:pPr>
            <w:r w:rsidRPr="00732F6D">
              <w:rPr>
                <w:rFonts w:ascii="Arial" w:hAnsi="Arial" w:cs="Arial"/>
                <w:color w:val="000000"/>
                <w:sz w:val="20"/>
                <w:szCs w:val="20"/>
              </w:rPr>
              <w:t>1.796</w:t>
            </w:r>
          </w:p>
        </w:tc>
      </w:tr>
    </w:tbl>
    <w:p w14:paraId="5BACCE46" w14:textId="77777777" w:rsidR="00732F6D" w:rsidRPr="00732F6D" w:rsidRDefault="00732F6D" w:rsidP="00732F6D">
      <w:pPr>
        <w:spacing w:before="240" w:after="160" w:line="259" w:lineRule="auto"/>
        <w:rPr>
          <w:rFonts w:ascii="Arial" w:eastAsia="Calibri" w:hAnsi="Arial" w:cs="Arial"/>
          <w:b/>
        </w:rPr>
      </w:pPr>
    </w:p>
    <w:p w14:paraId="2C6A48C8" w14:textId="77777777" w:rsidR="00732F6D" w:rsidRPr="00732F6D" w:rsidRDefault="00732F6D" w:rsidP="00732F6D">
      <w:pPr>
        <w:spacing w:before="240" w:after="160" w:line="259" w:lineRule="auto"/>
        <w:jc w:val="both"/>
        <w:rPr>
          <w:rFonts w:ascii="Arial" w:eastAsia="Calibri" w:hAnsi="Arial" w:cs="Arial"/>
          <w:b/>
        </w:rPr>
      </w:pPr>
    </w:p>
    <w:p w14:paraId="0476DDF4" w14:textId="5F595194" w:rsidR="00732F6D" w:rsidRPr="00732F6D" w:rsidRDefault="00732F6D" w:rsidP="00732F6D">
      <w:pPr>
        <w:spacing w:before="240" w:after="160" w:line="259" w:lineRule="auto"/>
        <w:jc w:val="both"/>
        <w:rPr>
          <w:rFonts w:ascii="Arial" w:eastAsia="Calibri" w:hAnsi="Arial" w:cs="Arial"/>
          <w:b/>
        </w:rPr>
      </w:pPr>
      <w:r w:rsidRPr="00732F6D">
        <w:rPr>
          <w:rFonts w:ascii="Arial" w:eastAsia="Calibri" w:hAnsi="Arial" w:cs="Arial"/>
          <w:b/>
        </w:rPr>
        <w:t>Table 1</w:t>
      </w:r>
      <w:r w:rsidR="005128B4">
        <w:rPr>
          <w:rFonts w:ascii="Arial" w:eastAsia="Calibri" w:hAnsi="Arial" w:cs="Arial"/>
          <w:b/>
        </w:rPr>
        <w:t>1</w:t>
      </w:r>
      <w:r w:rsidRPr="00732F6D">
        <w:rPr>
          <w:rFonts w:ascii="Arial" w:eastAsia="Calibri" w:hAnsi="Arial" w:cs="Arial"/>
          <w:b/>
        </w:rPr>
        <w:t>:</w:t>
      </w:r>
      <w:r w:rsidRPr="00732F6D">
        <w:rPr>
          <w:rFonts w:ascii="Arial" w:eastAsia="Calibri" w:hAnsi="Arial" w:cs="Arial"/>
          <w:b/>
        </w:rPr>
        <w:tab/>
        <w:t xml:space="preserve">Physicochemical Properties of the Hit compounds of </w:t>
      </w:r>
      <w:r w:rsidRPr="00732F6D">
        <w:rPr>
          <w:rFonts w:ascii="Arial" w:eastAsia="Calibri" w:hAnsi="Arial" w:cs="Arial"/>
          <w:b/>
          <w:i/>
        </w:rPr>
        <w:t xml:space="preserve">Aloe </w:t>
      </w:r>
      <w:proofErr w:type="spellStart"/>
      <w:r w:rsidRPr="00732F6D">
        <w:rPr>
          <w:rFonts w:ascii="Arial" w:eastAsia="Calibri" w:hAnsi="Arial" w:cs="Arial"/>
          <w:b/>
          <w:i/>
        </w:rPr>
        <w:t>vera</w:t>
      </w:r>
      <w:proofErr w:type="spellEnd"/>
    </w:p>
    <w:tbl>
      <w:tblPr>
        <w:tblStyle w:val="TableGrid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1089"/>
        <w:gridCol w:w="930"/>
        <w:gridCol w:w="826"/>
        <w:gridCol w:w="1259"/>
        <w:gridCol w:w="826"/>
        <w:gridCol w:w="1483"/>
        <w:gridCol w:w="1024"/>
      </w:tblGrid>
      <w:tr w:rsidR="00732F6D" w:rsidRPr="00732F6D" w14:paraId="54EDFE76" w14:textId="77777777" w:rsidTr="002865E1">
        <w:trPr>
          <w:trHeight w:val="280"/>
        </w:trPr>
        <w:tc>
          <w:tcPr>
            <w:tcW w:w="948" w:type="pct"/>
            <w:tcBorders>
              <w:top w:val="single" w:sz="4" w:space="0" w:color="auto"/>
              <w:bottom w:val="single" w:sz="4" w:space="0" w:color="auto"/>
            </w:tcBorders>
          </w:tcPr>
          <w:p w14:paraId="5F2D7D15"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rPr>
              <w:t>Properties</w:t>
            </w:r>
          </w:p>
        </w:tc>
        <w:tc>
          <w:tcPr>
            <w:tcW w:w="474" w:type="pct"/>
            <w:tcBorders>
              <w:top w:val="single" w:sz="4" w:space="0" w:color="auto"/>
              <w:bottom w:val="single" w:sz="4" w:space="0" w:color="auto"/>
            </w:tcBorders>
          </w:tcPr>
          <w:p w14:paraId="6F24653E" w14:textId="77777777" w:rsidR="00732F6D" w:rsidRPr="00732F6D" w:rsidRDefault="00732F6D" w:rsidP="0026557B">
            <w:pPr>
              <w:spacing w:line="480" w:lineRule="auto"/>
              <w:rPr>
                <w:rFonts w:ascii="Arial" w:hAnsi="Arial" w:cs="Arial"/>
                <w:sz w:val="20"/>
                <w:szCs w:val="20"/>
              </w:rPr>
            </w:pPr>
            <w:r w:rsidRPr="00732F6D">
              <w:rPr>
                <w:rFonts w:ascii="Arial" w:hAnsi="Arial" w:cs="Arial"/>
                <w:color w:val="111827"/>
                <w:sz w:val="20"/>
                <w:szCs w:val="20"/>
              </w:rPr>
              <w:t>Auriculasin</w:t>
            </w:r>
            <w:r w:rsidRPr="00732F6D">
              <w:rPr>
                <w:rFonts w:ascii="Arial" w:hAnsi="Arial" w:cs="Arial"/>
                <w:color w:val="212121"/>
                <w:sz w:val="20"/>
                <w:szCs w:val="20"/>
                <w:shd w:val="clear" w:color="auto" w:fill="FFFFFF"/>
              </w:rPr>
              <w:t> </w:t>
            </w:r>
          </w:p>
        </w:tc>
        <w:tc>
          <w:tcPr>
            <w:tcW w:w="603" w:type="pct"/>
            <w:tcBorders>
              <w:top w:val="single" w:sz="4" w:space="0" w:color="auto"/>
              <w:bottom w:val="single" w:sz="4" w:space="0" w:color="auto"/>
            </w:tcBorders>
          </w:tcPr>
          <w:p w14:paraId="624CFAD3" w14:textId="77777777" w:rsidR="00732F6D" w:rsidRPr="00732F6D" w:rsidRDefault="006C044D" w:rsidP="0026557B">
            <w:pPr>
              <w:spacing w:line="480" w:lineRule="auto"/>
              <w:rPr>
                <w:rFonts w:ascii="Arial" w:hAnsi="Arial" w:cs="Arial"/>
                <w:bCs/>
                <w:color w:val="000000"/>
                <w:sz w:val="20"/>
                <w:szCs w:val="20"/>
              </w:rPr>
            </w:pPr>
            <w:hyperlink r:id="rId59" w:history="1">
              <w:proofErr w:type="spellStart"/>
              <w:r w:rsidR="00732F6D" w:rsidRPr="00732F6D">
                <w:rPr>
                  <w:rFonts w:ascii="Arial" w:hAnsi="Arial" w:cs="Arial"/>
                  <w:sz w:val="20"/>
                  <w:szCs w:val="20"/>
                  <w:shd w:val="clear" w:color="auto" w:fill="FFFFFF"/>
                </w:rPr>
                <w:t>Pomiferin</w:t>
              </w:r>
              <w:proofErr w:type="spellEnd"/>
            </w:hyperlink>
          </w:p>
        </w:tc>
        <w:tc>
          <w:tcPr>
            <w:tcW w:w="560" w:type="pct"/>
            <w:tcBorders>
              <w:top w:val="single" w:sz="4" w:space="0" w:color="auto"/>
              <w:bottom w:val="single" w:sz="4" w:space="0" w:color="auto"/>
            </w:tcBorders>
          </w:tcPr>
          <w:p w14:paraId="3E3F61DF" w14:textId="77777777" w:rsidR="00732F6D" w:rsidRPr="00732F6D" w:rsidRDefault="006C044D" w:rsidP="0026557B">
            <w:pPr>
              <w:spacing w:line="480" w:lineRule="auto"/>
              <w:rPr>
                <w:rFonts w:ascii="Arial" w:hAnsi="Arial" w:cs="Arial"/>
                <w:sz w:val="20"/>
                <w:szCs w:val="20"/>
              </w:rPr>
            </w:pPr>
            <w:hyperlink r:id="rId60" w:history="1">
              <w:r w:rsidR="00732F6D" w:rsidRPr="00732F6D">
                <w:rPr>
                  <w:rFonts w:ascii="Arial" w:hAnsi="Arial" w:cs="Arial"/>
                  <w:sz w:val="20"/>
                  <w:szCs w:val="20"/>
                  <w:shd w:val="clear" w:color="auto" w:fill="FFFFFF"/>
                </w:rPr>
                <w:t>Emodin</w:t>
              </w:r>
            </w:hyperlink>
          </w:p>
        </w:tc>
        <w:tc>
          <w:tcPr>
            <w:tcW w:w="560" w:type="pct"/>
            <w:tcBorders>
              <w:top w:val="single" w:sz="4" w:space="0" w:color="auto"/>
              <w:bottom w:val="single" w:sz="4" w:space="0" w:color="auto"/>
            </w:tcBorders>
          </w:tcPr>
          <w:p w14:paraId="209A6D19" w14:textId="77777777" w:rsidR="00732F6D" w:rsidRPr="00732F6D" w:rsidRDefault="006C044D" w:rsidP="0026557B">
            <w:pPr>
              <w:spacing w:line="480" w:lineRule="auto"/>
              <w:rPr>
                <w:rFonts w:ascii="Arial" w:hAnsi="Arial" w:cs="Arial"/>
                <w:color w:val="212121"/>
                <w:sz w:val="20"/>
                <w:szCs w:val="20"/>
                <w:shd w:val="clear" w:color="auto" w:fill="FFFFFF"/>
              </w:rPr>
            </w:pPr>
            <w:hyperlink r:id="rId61" w:history="1">
              <w:proofErr w:type="spellStart"/>
              <w:r w:rsidR="00732F6D" w:rsidRPr="00732F6D">
                <w:rPr>
                  <w:rFonts w:ascii="Arial" w:hAnsi="Arial" w:cs="Arial"/>
                  <w:sz w:val="20"/>
                  <w:szCs w:val="20"/>
                  <w:shd w:val="clear" w:color="auto" w:fill="FFFFFF"/>
                </w:rPr>
                <w:t>Chrysophanol</w:t>
              </w:r>
              <w:proofErr w:type="spellEnd"/>
            </w:hyperlink>
          </w:p>
        </w:tc>
        <w:tc>
          <w:tcPr>
            <w:tcW w:w="560" w:type="pct"/>
            <w:tcBorders>
              <w:top w:val="single" w:sz="4" w:space="0" w:color="auto"/>
              <w:bottom w:val="single" w:sz="4" w:space="0" w:color="auto"/>
            </w:tcBorders>
          </w:tcPr>
          <w:p w14:paraId="5F581DB0" w14:textId="77777777" w:rsidR="00732F6D" w:rsidRPr="00732F6D" w:rsidRDefault="006C044D" w:rsidP="0026557B">
            <w:pPr>
              <w:spacing w:line="480" w:lineRule="auto"/>
              <w:rPr>
                <w:rFonts w:ascii="Arial" w:hAnsi="Arial" w:cs="Arial"/>
                <w:color w:val="212121"/>
                <w:sz w:val="20"/>
                <w:szCs w:val="20"/>
                <w:shd w:val="clear" w:color="auto" w:fill="FFFFFF"/>
              </w:rPr>
            </w:pPr>
            <w:hyperlink r:id="rId62" w:history="1">
              <w:r w:rsidR="00732F6D" w:rsidRPr="00732F6D">
                <w:rPr>
                  <w:rFonts w:ascii="Arial" w:hAnsi="Arial" w:cs="Arial"/>
                  <w:sz w:val="20"/>
                  <w:szCs w:val="20"/>
                  <w:shd w:val="clear" w:color="auto" w:fill="FFFFFF"/>
                </w:rPr>
                <w:t>Aloe-emodin</w:t>
              </w:r>
            </w:hyperlink>
          </w:p>
        </w:tc>
        <w:tc>
          <w:tcPr>
            <w:tcW w:w="647" w:type="pct"/>
            <w:tcBorders>
              <w:top w:val="single" w:sz="4" w:space="0" w:color="auto"/>
              <w:bottom w:val="single" w:sz="4" w:space="0" w:color="auto"/>
            </w:tcBorders>
          </w:tcPr>
          <w:p w14:paraId="5277DF53"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shd w:val="clear" w:color="auto" w:fill="FFFFFF"/>
              </w:rPr>
              <w:t>3-(1,3-benzodioxol-5-yl)-5-methoxyfuro[2,3-</w:t>
            </w:r>
            <w:proofErr w:type="gramStart"/>
            <w:r w:rsidRPr="00732F6D">
              <w:rPr>
                <w:rFonts w:ascii="Arial" w:hAnsi="Arial" w:cs="Arial"/>
                <w:sz w:val="20"/>
                <w:szCs w:val="20"/>
                <w:shd w:val="clear" w:color="auto" w:fill="FFFFFF"/>
              </w:rPr>
              <w:t>h]chromen</w:t>
            </w:r>
            <w:proofErr w:type="gramEnd"/>
            <w:r w:rsidRPr="00732F6D">
              <w:rPr>
                <w:rFonts w:ascii="Arial" w:hAnsi="Arial" w:cs="Arial"/>
                <w:sz w:val="20"/>
                <w:szCs w:val="20"/>
                <w:shd w:val="clear" w:color="auto" w:fill="FFFFFF"/>
              </w:rPr>
              <w:t>-4-one </w:t>
            </w:r>
          </w:p>
        </w:tc>
        <w:tc>
          <w:tcPr>
            <w:tcW w:w="647" w:type="pct"/>
            <w:tcBorders>
              <w:top w:val="single" w:sz="4" w:space="0" w:color="auto"/>
              <w:bottom w:val="single" w:sz="4" w:space="0" w:color="auto"/>
            </w:tcBorders>
          </w:tcPr>
          <w:p w14:paraId="5BBF4CB1" w14:textId="77777777" w:rsidR="00732F6D" w:rsidRPr="00732F6D" w:rsidRDefault="006C044D" w:rsidP="0026557B">
            <w:pPr>
              <w:spacing w:line="480" w:lineRule="auto"/>
              <w:rPr>
                <w:rFonts w:ascii="Arial" w:hAnsi="Arial" w:cs="Arial"/>
                <w:sz w:val="20"/>
                <w:szCs w:val="20"/>
                <w:shd w:val="clear" w:color="auto" w:fill="FFFFFF"/>
              </w:rPr>
            </w:pPr>
            <w:hyperlink r:id="rId63" w:history="1">
              <w:r w:rsidR="00732F6D" w:rsidRPr="00732F6D">
                <w:rPr>
                  <w:rFonts w:ascii="Arial" w:hAnsi="Arial" w:cs="Arial"/>
                  <w:sz w:val="20"/>
                  <w:szCs w:val="20"/>
                  <w:shd w:val="clear" w:color="auto" w:fill="FFFFFF"/>
                </w:rPr>
                <w:t>Hecogenin</w:t>
              </w:r>
            </w:hyperlink>
          </w:p>
        </w:tc>
      </w:tr>
      <w:tr w:rsidR="00732F6D" w:rsidRPr="00732F6D" w14:paraId="437DE532" w14:textId="77777777" w:rsidTr="002865E1">
        <w:trPr>
          <w:trHeight w:val="280"/>
        </w:trPr>
        <w:tc>
          <w:tcPr>
            <w:tcW w:w="948" w:type="pct"/>
            <w:tcBorders>
              <w:top w:val="single" w:sz="4" w:space="0" w:color="auto"/>
            </w:tcBorders>
          </w:tcPr>
          <w:p w14:paraId="4947DEB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Molar weight</w:t>
            </w:r>
          </w:p>
        </w:tc>
        <w:tc>
          <w:tcPr>
            <w:tcW w:w="474" w:type="pct"/>
            <w:tcBorders>
              <w:top w:val="single" w:sz="4" w:space="0" w:color="auto"/>
            </w:tcBorders>
          </w:tcPr>
          <w:p w14:paraId="6538EBC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420.160</w:t>
            </w:r>
          </w:p>
        </w:tc>
        <w:tc>
          <w:tcPr>
            <w:tcW w:w="603" w:type="pct"/>
            <w:tcBorders>
              <w:top w:val="single" w:sz="4" w:space="0" w:color="auto"/>
            </w:tcBorders>
          </w:tcPr>
          <w:p w14:paraId="53B8FE97"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420.160</w:t>
            </w:r>
          </w:p>
        </w:tc>
        <w:tc>
          <w:tcPr>
            <w:tcW w:w="560" w:type="pct"/>
            <w:tcBorders>
              <w:top w:val="single" w:sz="4" w:space="0" w:color="auto"/>
            </w:tcBorders>
          </w:tcPr>
          <w:p w14:paraId="7B0BB88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270.050</w:t>
            </w:r>
          </w:p>
        </w:tc>
        <w:tc>
          <w:tcPr>
            <w:tcW w:w="560" w:type="pct"/>
            <w:tcBorders>
              <w:top w:val="single" w:sz="4" w:space="0" w:color="auto"/>
            </w:tcBorders>
          </w:tcPr>
          <w:p w14:paraId="0BB2EC7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254.060</w:t>
            </w:r>
          </w:p>
        </w:tc>
        <w:tc>
          <w:tcPr>
            <w:tcW w:w="560" w:type="pct"/>
            <w:tcBorders>
              <w:top w:val="single" w:sz="4" w:space="0" w:color="auto"/>
            </w:tcBorders>
          </w:tcPr>
          <w:p w14:paraId="6A252C9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270.050</w:t>
            </w:r>
          </w:p>
        </w:tc>
        <w:tc>
          <w:tcPr>
            <w:tcW w:w="647" w:type="pct"/>
            <w:tcBorders>
              <w:top w:val="single" w:sz="4" w:space="0" w:color="auto"/>
            </w:tcBorders>
          </w:tcPr>
          <w:p w14:paraId="2F2DC8D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336.060</w:t>
            </w:r>
          </w:p>
        </w:tc>
        <w:tc>
          <w:tcPr>
            <w:tcW w:w="647" w:type="pct"/>
            <w:tcBorders>
              <w:top w:val="single" w:sz="4" w:space="0" w:color="auto"/>
            </w:tcBorders>
          </w:tcPr>
          <w:p w14:paraId="0A7EF4B1"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430.310</w:t>
            </w:r>
          </w:p>
        </w:tc>
      </w:tr>
      <w:tr w:rsidR="00732F6D" w:rsidRPr="00732F6D" w14:paraId="6811B9C7" w14:textId="77777777" w:rsidTr="002865E1">
        <w:trPr>
          <w:trHeight w:val="280"/>
        </w:trPr>
        <w:tc>
          <w:tcPr>
            <w:tcW w:w="948" w:type="pct"/>
          </w:tcPr>
          <w:p w14:paraId="4FCE802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No. HB Acceptor</w:t>
            </w:r>
          </w:p>
        </w:tc>
        <w:tc>
          <w:tcPr>
            <w:tcW w:w="474" w:type="pct"/>
          </w:tcPr>
          <w:p w14:paraId="40178C4C"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6.000</w:t>
            </w:r>
          </w:p>
        </w:tc>
        <w:tc>
          <w:tcPr>
            <w:tcW w:w="603" w:type="pct"/>
          </w:tcPr>
          <w:p w14:paraId="626E0C8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6.000</w:t>
            </w:r>
          </w:p>
        </w:tc>
        <w:tc>
          <w:tcPr>
            <w:tcW w:w="560" w:type="pct"/>
          </w:tcPr>
          <w:p w14:paraId="32E4B8B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5.000</w:t>
            </w:r>
          </w:p>
        </w:tc>
        <w:tc>
          <w:tcPr>
            <w:tcW w:w="560" w:type="pct"/>
          </w:tcPr>
          <w:p w14:paraId="0B8E49FA"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4.000</w:t>
            </w:r>
          </w:p>
        </w:tc>
        <w:tc>
          <w:tcPr>
            <w:tcW w:w="560" w:type="pct"/>
          </w:tcPr>
          <w:p w14:paraId="6CB8AFF8"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5.000</w:t>
            </w:r>
          </w:p>
        </w:tc>
        <w:tc>
          <w:tcPr>
            <w:tcW w:w="647" w:type="pct"/>
          </w:tcPr>
          <w:p w14:paraId="0443A71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6.000</w:t>
            </w:r>
          </w:p>
        </w:tc>
        <w:tc>
          <w:tcPr>
            <w:tcW w:w="647" w:type="pct"/>
          </w:tcPr>
          <w:p w14:paraId="326F04A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4.000</w:t>
            </w:r>
          </w:p>
        </w:tc>
      </w:tr>
      <w:tr w:rsidR="00732F6D" w:rsidRPr="00732F6D" w14:paraId="35925495" w14:textId="77777777" w:rsidTr="002865E1">
        <w:trPr>
          <w:trHeight w:val="280"/>
        </w:trPr>
        <w:tc>
          <w:tcPr>
            <w:tcW w:w="948" w:type="pct"/>
          </w:tcPr>
          <w:p w14:paraId="0B10FBF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 xml:space="preserve">No. HB </w:t>
            </w:r>
            <w:r w:rsidRPr="00732F6D">
              <w:rPr>
                <w:rFonts w:ascii="Arial" w:hAnsi="Arial" w:cs="Arial"/>
                <w:color w:val="000000"/>
                <w:sz w:val="20"/>
                <w:szCs w:val="20"/>
              </w:rPr>
              <w:lastRenderedPageBreak/>
              <w:t>Donor</w:t>
            </w:r>
          </w:p>
        </w:tc>
        <w:tc>
          <w:tcPr>
            <w:tcW w:w="474" w:type="pct"/>
          </w:tcPr>
          <w:p w14:paraId="259EB8BA"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lastRenderedPageBreak/>
              <w:t>3.000</w:t>
            </w:r>
          </w:p>
        </w:tc>
        <w:tc>
          <w:tcPr>
            <w:tcW w:w="603" w:type="pct"/>
          </w:tcPr>
          <w:p w14:paraId="55217F6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560" w:type="pct"/>
          </w:tcPr>
          <w:p w14:paraId="012259DC"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560" w:type="pct"/>
          </w:tcPr>
          <w:p w14:paraId="1DDDF78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2.000</w:t>
            </w:r>
          </w:p>
        </w:tc>
        <w:tc>
          <w:tcPr>
            <w:tcW w:w="560" w:type="pct"/>
          </w:tcPr>
          <w:p w14:paraId="676EE9FC"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647" w:type="pct"/>
          </w:tcPr>
          <w:p w14:paraId="2513675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647" w:type="pct"/>
          </w:tcPr>
          <w:p w14:paraId="747131D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1.000</w:t>
            </w:r>
          </w:p>
        </w:tc>
      </w:tr>
      <w:tr w:rsidR="00732F6D" w:rsidRPr="00732F6D" w14:paraId="695D0BF0" w14:textId="77777777" w:rsidTr="002865E1">
        <w:trPr>
          <w:trHeight w:val="280"/>
        </w:trPr>
        <w:tc>
          <w:tcPr>
            <w:tcW w:w="948" w:type="pct"/>
          </w:tcPr>
          <w:p w14:paraId="49C3B09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TPSA</w:t>
            </w:r>
          </w:p>
        </w:tc>
        <w:tc>
          <w:tcPr>
            <w:tcW w:w="474" w:type="pct"/>
          </w:tcPr>
          <w:p w14:paraId="735B8B17"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100.130</w:t>
            </w:r>
          </w:p>
        </w:tc>
        <w:tc>
          <w:tcPr>
            <w:tcW w:w="603" w:type="pct"/>
          </w:tcPr>
          <w:p w14:paraId="19F3EE9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100.130</w:t>
            </w:r>
          </w:p>
        </w:tc>
        <w:tc>
          <w:tcPr>
            <w:tcW w:w="560" w:type="pct"/>
          </w:tcPr>
          <w:p w14:paraId="3E13D1D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94.830</w:t>
            </w:r>
          </w:p>
        </w:tc>
        <w:tc>
          <w:tcPr>
            <w:tcW w:w="560" w:type="pct"/>
          </w:tcPr>
          <w:p w14:paraId="19671D6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74.600</w:t>
            </w:r>
          </w:p>
        </w:tc>
        <w:tc>
          <w:tcPr>
            <w:tcW w:w="560" w:type="pct"/>
          </w:tcPr>
          <w:p w14:paraId="23DF8D2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94.830</w:t>
            </w:r>
          </w:p>
        </w:tc>
        <w:tc>
          <w:tcPr>
            <w:tcW w:w="647" w:type="pct"/>
          </w:tcPr>
          <w:p w14:paraId="5237B6E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71.040</w:t>
            </w:r>
          </w:p>
        </w:tc>
        <w:tc>
          <w:tcPr>
            <w:tcW w:w="647" w:type="pct"/>
          </w:tcPr>
          <w:p w14:paraId="3E6FFD81"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55.760</w:t>
            </w:r>
          </w:p>
        </w:tc>
      </w:tr>
      <w:tr w:rsidR="00732F6D" w:rsidRPr="00732F6D" w14:paraId="489560ED" w14:textId="77777777" w:rsidTr="002865E1">
        <w:trPr>
          <w:trHeight w:val="280"/>
        </w:trPr>
        <w:tc>
          <w:tcPr>
            <w:tcW w:w="948" w:type="pct"/>
          </w:tcPr>
          <w:p w14:paraId="319FDA5E" w14:textId="77777777" w:rsidR="00732F6D" w:rsidRPr="00732F6D" w:rsidRDefault="00732F6D" w:rsidP="0026557B">
            <w:pPr>
              <w:spacing w:line="480" w:lineRule="auto"/>
              <w:rPr>
                <w:rFonts w:ascii="Arial" w:hAnsi="Arial" w:cs="Arial"/>
                <w:color w:val="000000"/>
                <w:sz w:val="20"/>
                <w:szCs w:val="20"/>
              </w:rPr>
            </w:pPr>
            <w:proofErr w:type="spellStart"/>
            <w:r w:rsidRPr="00732F6D">
              <w:rPr>
                <w:rFonts w:ascii="Arial" w:hAnsi="Arial" w:cs="Arial"/>
                <w:color w:val="000000"/>
                <w:sz w:val="20"/>
                <w:szCs w:val="20"/>
              </w:rPr>
              <w:t>LogP</w:t>
            </w:r>
            <w:proofErr w:type="spellEnd"/>
          </w:p>
        </w:tc>
        <w:tc>
          <w:tcPr>
            <w:tcW w:w="474" w:type="pct"/>
          </w:tcPr>
          <w:p w14:paraId="5C891C5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3.977</w:t>
            </w:r>
          </w:p>
        </w:tc>
        <w:tc>
          <w:tcPr>
            <w:tcW w:w="603" w:type="pct"/>
          </w:tcPr>
          <w:p w14:paraId="13122249"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3.999</w:t>
            </w:r>
          </w:p>
        </w:tc>
        <w:tc>
          <w:tcPr>
            <w:tcW w:w="560" w:type="pct"/>
          </w:tcPr>
          <w:p w14:paraId="39B9FFB8"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3.812</w:t>
            </w:r>
          </w:p>
        </w:tc>
        <w:tc>
          <w:tcPr>
            <w:tcW w:w="560" w:type="pct"/>
          </w:tcPr>
          <w:p w14:paraId="2F940E5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3.913</w:t>
            </w:r>
          </w:p>
        </w:tc>
        <w:tc>
          <w:tcPr>
            <w:tcW w:w="560" w:type="pct"/>
          </w:tcPr>
          <w:p w14:paraId="5DF6C09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2.940</w:t>
            </w:r>
          </w:p>
        </w:tc>
        <w:tc>
          <w:tcPr>
            <w:tcW w:w="647" w:type="pct"/>
          </w:tcPr>
          <w:p w14:paraId="5E469E3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2.582</w:t>
            </w:r>
          </w:p>
        </w:tc>
        <w:tc>
          <w:tcPr>
            <w:tcW w:w="647" w:type="pct"/>
          </w:tcPr>
          <w:p w14:paraId="56319E5E"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4.194</w:t>
            </w:r>
          </w:p>
        </w:tc>
      </w:tr>
      <w:tr w:rsidR="00732F6D" w:rsidRPr="00732F6D" w14:paraId="4211269F" w14:textId="77777777" w:rsidTr="002865E1">
        <w:trPr>
          <w:trHeight w:val="73"/>
        </w:trPr>
        <w:tc>
          <w:tcPr>
            <w:tcW w:w="948" w:type="pct"/>
            <w:tcBorders>
              <w:bottom w:val="nil"/>
            </w:tcBorders>
          </w:tcPr>
          <w:p w14:paraId="25B449B4"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rPr>
              <w:t>Flexibility</w:t>
            </w:r>
          </w:p>
        </w:tc>
        <w:tc>
          <w:tcPr>
            <w:tcW w:w="474" w:type="pct"/>
            <w:tcBorders>
              <w:bottom w:val="nil"/>
            </w:tcBorders>
          </w:tcPr>
          <w:p w14:paraId="107C3D8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0.125</w:t>
            </w:r>
          </w:p>
        </w:tc>
        <w:tc>
          <w:tcPr>
            <w:tcW w:w="603" w:type="pct"/>
            <w:tcBorders>
              <w:bottom w:val="nil"/>
            </w:tcBorders>
          </w:tcPr>
          <w:p w14:paraId="09524F2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0.125</w:t>
            </w:r>
          </w:p>
        </w:tc>
        <w:tc>
          <w:tcPr>
            <w:tcW w:w="560" w:type="pct"/>
            <w:tcBorders>
              <w:bottom w:val="nil"/>
            </w:tcBorders>
          </w:tcPr>
          <w:p w14:paraId="35B3211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bottom w:val="nil"/>
            </w:tcBorders>
          </w:tcPr>
          <w:p w14:paraId="340A849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bottom w:val="nil"/>
            </w:tcBorders>
          </w:tcPr>
          <w:p w14:paraId="128C948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0.056</w:t>
            </w:r>
          </w:p>
        </w:tc>
        <w:tc>
          <w:tcPr>
            <w:tcW w:w="647" w:type="pct"/>
            <w:tcBorders>
              <w:bottom w:val="nil"/>
            </w:tcBorders>
          </w:tcPr>
          <w:p w14:paraId="3629ECEF"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0.077</w:t>
            </w:r>
          </w:p>
        </w:tc>
        <w:tc>
          <w:tcPr>
            <w:tcW w:w="647" w:type="pct"/>
            <w:tcBorders>
              <w:bottom w:val="nil"/>
            </w:tcBorders>
          </w:tcPr>
          <w:p w14:paraId="01735F0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r>
      <w:tr w:rsidR="00732F6D" w:rsidRPr="00732F6D" w14:paraId="3844A72C" w14:textId="77777777" w:rsidTr="002865E1">
        <w:trPr>
          <w:trHeight w:val="280"/>
        </w:trPr>
        <w:tc>
          <w:tcPr>
            <w:tcW w:w="948" w:type="pct"/>
            <w:tcBorders>
              <w:top w:val="nil"/>
              <w:bottom w:val="single" w:sz="4" w:space="0" w:color="auto"/>
            </w:tcBorders>
          </w:tcPr>
          <w:p w14:paraId="27037981" w14:textId="77777777" w:rsidR="00732F6D" w:rsidRPr="00732F6D" w:rsidRDefault="00732F6D" w:rsidP="0026557B">
            <w:pPr>
              <w:spacing w:line="480" w:lineRule="auto"/>
              <w:rPr>
                <w:rFonts w:ascii="Arial" w:hAnsi="Arial" w:cs="Arial"/>
                <w:sz w:val="20"/>
                <w:szCs w:val="20"/>
              </w:rPr>
            </w:pPr>
            <w:r w:rsidRPr="00732F6D">
              <w:rPr>
                <w:rFonts w:ascii="Arial" w:hAnsi="Arial" w:cs="Arial"/>
                <w:sz w:val="20"/>
                <w:szCs w:val="20"/>
              </w:rPr>
              <w:t>No. Rotatable H.</w:t>
            </w:r>
          </w:p>
        </w:tc>
        <w:tc>
          <w:tcPr>
            <w:tcW w:w="474" w:type="pct"/>
            <w:tcBorders>
              <w:top w:val="nil"/>
              <w:bottom w:val="single" w:sz="4" w:space="0" w:color="auto"/>
            </w:tcBorders>
          </w:tcPr>
          <w:p w14:paraId="4B5923B4"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603" w:type="pct"/>
            <w:tcBorders>
              <w:top w:val="nil"/>
              <w:bottom w:val="single" w:sz="4" w:space="0" w:color="auto"/>
            </w:tcBorders>
          </w:tcPr>
          <w:p w14:paraId="35BB8210"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3.000</w:t>
            </w:r>
          </w:p>
        </w:tc>
        <w:tc>
          <w:tcPr>
            <w:tcW w:w="560" w:type="pct"/>
            <w:tcBorders>
              <w:top w:val="nil"/>
              <w:bottom w:val="single" w:sz="4" w:space="0" w:color="auto"/>
            </w:tcBorders>
          </w:tcPr>
          <w:p w14:paraId="75797933"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top w:val="nil"/>
              <w:bottom w:val="single" w:sz="4" w:space="0" w:color="auto"/>
            </w:tcBorders>
          </w:tcPr>
          <w:p w14:paraId="502B8E1D"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c>
          <w:tcPr>
            <w:tcW w:w="560" w:type="pct"/>
            <w:tcBorders>
              <w:top w:val="nil"/>
              <w:bottom w:val="single" w:sz="4" w:space="0" w:color="auto"/>
            </w:tcBorders>
          </w:tcPr>
          <w:p w14:paraId="31F7E0A7"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1.000</w:t>
            </w:r>
          </w:p>
        </w:tc>
        <w:tc>
          <w:tcPr>
            <w:tcW w:w="647" w:type="pct"/>
            <w:tcBorders>
              <w:top w:val="nil"/>
              <w:bottom w:val="single" w:sz="4" w:space="0" w:color="auto"/>
            </w:tcBorders>
          </w:tcPr>
          <w:p w14:paraId="0D7232A6"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2.000</w:t>
            </w:r>
          </w:p>
        </w:tc>
        <w:tc>
          <w:tcPr>
            <w:tcW w:w="647" w:type="pct"/>
            <w:tcBorders>
              <w:top w:val="nil"/>
              <w:bottom w:val="single" w:sz="4" w:space="0" w:color="auto"/>
            </w:tcBorders>
          </w:tcPr>
          <w:p w14:paraId="710DC4D2" w14:textId="77777777" w:rsidR="00732F6D" w:rsidRPr="00732F6D" w:rsidRDefault="00732F6D" w:rsidP="0026557B">
            <w:pPr>
              <w:spacing w:line="480" w:lineRule="auto"/>
              <w:rPr>
                <w:rFonts w:ascii="Arial" w:hAnsi="Arial" w:cs="Arial"/>
                <w:color w:val="000000"/>
                <w:sz w:val="20"/>
                <w:szCs w:val="20"/>
              </w:rPr>
            </w:pPr>
            <w:r w:rsidRPr="00732F6D">
              <w:rPr>
                <w:rFonts w:ascii="Arial" w:hAnsi="Arial" w:cs="Arial"/>
                <w:color w:val="000000"/>
                <w:sz w:val="20"/>
                <w:szCs w:val="20"/>
              </w:rPr>
              <w:t>0.000</w:t>
            </w:r>
          </w:p>
        </w:tc>
      </w:tr>
    </w:tbl>
    <w:p w14:paraId="3CCE18A1" w14:textId="77777777" w:rsidR="00732F6D" w:rsidRPr="00732F6D" w:rsidRDefault="00732F6D" w:rsidP="00732F6D">
      <w:pPr>
        <w:spacing w:before="240" w:after="160" w:line="259" w:lineRule="auto"/>
        <w:rPr>
          <w:rFonts w:ascii="Arial" w:eastAsia="Calibri" w:hAnsi="Arial" w:cs="Arial"/>
          <w:b/>
        </w:rPr>
      </w:pPr>
    </w:p>
    <w:p w14:paraId="5E80B572" w14:textId="01466BA0" w:rsidR="00A779B5" w:rsidRPr="00A779B5" w:rsidRDefault="00A779B5" w:rsidP="00A779B5">
      <w:pPr>
        <w:spacing w:before="240" w:after="160" w:line="259" w:lineRule="auto"/>
        <w:jc w:val="both"/>
        <w:rPr>
          <w:rFonts w:ascii="Arial" w:eastAsia="Calibri" w:hAnsi="Arial" w:cs="Arial"/>
          <w:b/>
        </w:rPr>
      </w:pPr>
      <w:r w:rsidRPr="00A779B5">
        <w:rPr>
          <w:rFonts w:ascii="Arial" w:eastAsia="Calibri" w:hAnsi="Arial" w:cs="Arial"/>
          <w:b/>
        </w:rPr>
        <w:t>Table 1</w:t>
      </w:r>
      <w:r w:rsidR="005128B4">
        <w:rPr>
          <w:rFonts w:ascii="Arial" w:eastAsia="Calibri" w:hAnsi="Arial" w:cs="Arial"/>
          <w:b/>
        </w:rPr>
        <w:t>2</w:t>
      </w:r>
      <w:r w:rsidRPr="00A779B5">
        <w:rPr>
          <w:rFonts w:ascii="Arial" w:eastAsia="Calibri" w:hAnsi="Arial" w:cs="Arial"/>
          <w:b/>
        </w:rPr>
        <w:t>:</w:t>
      </w:r>
      <w:r w:rsidRPr="00A779B5">
        <w:rPr>
          <w:rFonts w:ascii="Arial" w:eastAsia="Calibri" w:hAnsi="Arial" w:cs="Arial"/>
          <w:b/>
        </w:rPr>
        <w:tab/>
        <w:t xml:space="preserve">Toxicity Properties of the Hit compounds of </w:t>
      </w:r>
      <w:r w:rsidRPr="00A779B5">
        <w:rPr>
          <w:rFonts w:ascii="Arial" w:eastAsia="Calibri" w:hAnsi="Arial" w:cs="Arial"/>
          <w:b/>
          <w:i/>
        </w:rPr>
        <w:t xml:space="preserve">Aloe </w:t>
      </w:r>
      <w:proofErr w:type="spellStart"/>
      <w:r w:rsidRPr="00A779B5">
        <w:rPr>
          <w:rFonts w:ascii="Arial" w:eastAsia="Calibri" w:hAnsi="Arial" w:cs="Arial"/>
          <w:b/>
          <w:i/>
        </w:rPr>
        <w:t>vera</w:t>
      </w:r>
      <w:proofErr w:type="spellEnd"/>
    </w:p>
    <w:tbl>
      <w:tblPr>
        <w:tblStyle w:val="TableGrid3"/>
        <w:tblW w:w="10620" w:type="dxa"/>
        <w:tblInd w:w="-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170"/>
        <w:gridCol w:w="1170"/>
        <w:gridCol w:w="1080"/>
        <w:gridCol w:w="1170"/>
        <w:gridCol w:w="1260"/>
        <w:gridCol w:w="1260"/>
        <w:gridCol w:w="1260"/>
      </w:tblGrid>
      <w:tr w:rsidR="00A779B5" w:rsidRPr="00A779B5" w14:paraId="4905886A" w14:textId="77777777" w:rsidTr="009C6973">
        <w:trPr>
          <w:trHeight w:val="372"/>
        </w:trPr>
        <w:tc>
          <w:tcPr>
            <w:tcW w:w="2250" w:type="dxa"/>
            <w:tcBorders>
              <w:top w:val="single" w:sz="4" w:space="0" w:color="auto"/>
              <w:bottom w:val="single" w:sz="4" w:space="0" w:color="auto"/>
            </w:tcBorders>
          </w:tcPr>
          <w:p w14:paraId="0ABDCA8E" w14:textId="77777777" w:rsidR="00A779B5" w:rsidRPr="00A779B5" w:rsidRDefault="00A779B5" w:rsidP="00A779B5">
            <w:pPr>
              <w:spacing w:line="480" w:lineRule="auto"/>
              <w:rPr>
                <w:rFonts w:ascii="Arial" w:hAnsi="Arial" w:cs="Arial"/>
                <w:sz w:val="20"/>
                <w:szCs w:val="20"/>
              </w:rPr>
            </w:pPr>
            <w:r w:rsidRPr="00A779B5">
              <w:rPr>
                <w:rFonts w:ascii="Arial" w:hAnsi="Arial" w:cs="Arial"/>
                <w:sz w:val="20"/>
                <w:szCs w:val="20"/>
              </w:rPr>
              <w:t>Properties</w:t>
            </w:r>
          </w:p>
        </w:tc>
        <w:tc>
          <w:tcPr>
            <w:tcW w:w="1170" w:type="dxa"/>
            <w:tcBorders>
              <w:top w:val="single" w:sz="4" w:space="0" w:color="auto"/>
              <w:bottom w:val="single" w:sz="4" w:space="0" w:color="auto"/>
            </w:tcBorders>
          </w:tcPr>
          <w:p w14:paraId="2E1071E5" w14:textId="77777777" w:rsidR="00A779B5" w:rsidRPr="00A779B5" w:rsidRDefault="00A779B5" w:rsidP="00A779B5">
            <w:pPr>
              <w:spacing w:line="480" w:lineRule="auto"/>
              <w:rPr>
                <w:rFonts w:ascii="Arial" w:hAnsi="Arial" w:cs="Arial"/>
                <w:sz w:val="20"/>
                <w:szCs w:val="20"/>
              </w:rPr>
            </w:pPr>
            <w:r w:rsidRPr="00A779B5">
              <w:rPr>
                <w:rFonts w:ascii="Arial" w:hAnsi="Arial" w:cs="Arial"/>
                <w:color w:val="111827"/>
                <w:sz w:val="20"/>
                <w:szCs w:val="20"/>
              </w:rPr>
              <w:t>Auriculasin</w:t>
            </w:r>
            <w:r w:rsidRPr="00A779B5">
              <w:rPr>
                <w:rFonts w:ascii="Arial" w:hAnsi="Arial" w:cs="Arial"/>
                <w:color w:val="212121"/>
                <w:sz w:val="20"/>
                <w:szCs w:val="20"/>
                <w:shd w:val="clear" w:color="auto" w:fill="FFFFFF"/>
              </w:rPr>
              <w:t> </w:t>
            </w:r>
          </w:p>
        </w:tc>
        <w:tc>
          <w:tcPr>
            <w:tcW w:w="1170" w:type="dxa"/>
            <w:tcBorders>
              <w:top w:val="single" w:sz="4" w:space="0" w:color="auto"/>
              <w:bottom w:val="single" w:sz="4" w:space="0" w:color="auto"/>
            </w:tcBorders>
          </w:tcPr>
          <w:p w14:paraId="47EE1C88" w14:textId="77777777" w:rsidR="00A779B5" w:rsidRPr="00A779B5" w:rsidRDefault="006C044D" w:rsidP="00A779B5">
            <w:pPr>
              <w:spacing w:line="480" w:lineRule="auto"/>
              <w:rPr>
                <w:rFonts w:ascii="Arial" w:hAnsi="Arial" w:cs="Arial"/>
                <w:bCs/>
                <w:color w:val="000000"/>
                <w:sz w:val="20"/>
                <w:szCs w:val="20"/>
              </w:rPr>
            </w:pPr>
            <w:hyperlink r:id="rId64" w:history="1">
              <w:proofErr w:type="spellStart"/>
              <w:r w:rsidR="00A779B5" w:rsidRPr="00A779B5">
                <w:rPr>
                  <w:rFonts w:ascii="Arial" w:hAnsi="Arial" w:cs="Arial"/>
                  <w:sz w:val="20"/>
                  <w:szCs w:val="20"/>
                  <w:shd w:val="clear" w:color="auto" w:fill="FFFFFF"/>
                </w:rPr>
                <w:t>Pomiferin</w:t>
              </w:r>
              <w:proofErr w:type="spellEnd"/>
            </w:hyperlink>
          </w:p>
        </w:tc>
        <w:tc>
          <w:tcPr>
            <w:tcW w:w="1080" w:type="dxa"/>
            <w:tcBorders>
              <w:top w:val="single" w:sz="4" w:space="0" w:color="auto"/>
              <w:bottom w:val="single" w:sz="4" w:space="0" w:color="auto"/>
            </w:tcBorders>
          </w:tcPr>
          <w:p w14:paraId="14C96C0B" w14:textId="77777777" w:rsidR="00A779B5" w:rsidRPr="00A779B5" w:rsidRDefault="006C044D" w:rsidP="00A779B5">
            <w:pPr>
              <w:spacing w:line="480" w:lineRule="auto"/>
              <w:rPr>
                <w:rFonts w:ascii="Arial" w:hAnsi="Arial" w:cs="Arial"/>
                <w:sz w:val="20"/>
                <w:szCs w:val="20"/>
              </w:rPr>
            </w:pPr>
            <w:hyperlink r:id="rId65" w:history="1">
              <w:r w:rsidR="00A779B5" w:rsidRPr="00A779B5">
                <w:rPr>
                  <w:rFonts w:ascii="Arial" w:hAnsi="Arial" w:cs="Arial"/>
                  <w:sz w:val="20"/>
                  <w:szCs w:val="20"/>
                  <w:shd w:val="clear" w:color="auto" w:fill="FFFFFF"/>
                </w:rPr>
                <w:t>Emodin</w:t>
              </w:r>
            </w:hyperlink>
          </w:p>
        </w:tc>
        <w:tc>
          <w:tcPr>
            <w:tcW w:w="1170" w:type="dxa"/>
            <w:tcBorders>
              <w:top w:val="single" w:sz="4" w:space="0" w:color="auto"/>
              <w:bottom w:val="single" w:sz="4" w:space="0" w:color="auto"/>
            </w:tcBorders>
          </w:tcPr>
          <w:p w14:paraId="0E42A549" w14:textId="77777777" w:rsidR="00A779B5" w:rsidRPr="00A779B5" w:rsidRDefault="006C044D" w:rsidP="00A779B5">
            <w:pPr>
              <w:spacing w:line="480" w:lineRule="auto"/>
              <w:rPr>
                <w:rFonts w:ascii="Arial" w:hAnsi="Arial" w:cs="Arial"/>
                <w:color w:val="212121"/>
                <w:sz w:val="20"/>
                <w:szCs w:val="20"/>
                <w:shd w:val="clear" w:color="auto" w:fill="FFFFFF"/>
              </w:rPr>
            </w:pPr>
            <w:hyperlink r:id="rId66" w:history="1">
              <w:proofErr w:type="spellStart"/>
              <w:r w:rsidR="00A779B5" w:rsidRPr="00A779B5">
                <w:rPr>
                  <w:rFonts w:ascii="Arial" w:hAnsi="Arial" w:cs="Arial"/>
                  <w:sz w:val="20"/>
                  <w:szCs w:val="20"/>
                  <w:shd w:val="clear" w:color="auto" w:fill="FFFFFF"/>
                </w:rPr>
                <w:t>Chrysophanol</w:t>
              </w:r>
              <w:proofErr w:type="spellEnd"/>
            </w:hyperlink>
          </w:p>
        </w:tc>
        <w:tc>
          <w:tcPr>
            <w:tcW w:w="1260" w:type="dxa"/>
            <w:tcBorders>
              <w:top w:val="single" w:sz="4" w:space="0" w:color="auto"/>
              <w:bottom w:val="single" w:sz="4" w:space="0" w:color="auto"/>
            </w:tcBorders>
          </w:tcPr>
          <w:p w14:paraId="2DCB9958" w14:textId="77777777" w:rsidR="00A779B5" w:rsidRPr="00A779B5" w:rsidRDefault="006C044D" w:rsidP="00A779B5">
            <w:pPr>
              <w:spacing w:line="480" w:lineRule="auto"/>
              <w:rPr>
                <w:rFonts w:ascii="Arial" w:hAnsi="Arial" w:cs="Arial"/>
                <w:color w:val="212121"/>
                <w:sz w:val="20"/>
                <w:szCs w:val="20"/>
                <w:shd w:val="clear" w:color="auto" w:fill="FFFFFF"/>
              </w:rPr>
            </w:pPr>
            <w:hyperlink r:id="rId67" w:history="1">
              <w:r w:rsidR="00A779B5" w:rsidRPr="00A779B5">
                <w:rPr>
                  <w:rFonts w:ascii="Arial" w:hAnsi="Arial" w:cs="Arial"/>
                  <w:sz w:val="20"/>
                  <w:szCs w:val="20"/>
                  <w:shd w:val="clear" w:color="auto" w:fill="FFFFFF"/>
                </w:rPr>
                <w:t>Aloe-emodin</w:t>
              </w:r>
            </w:hyperlink>
          </w:p>
        </w:tc>
        <w:tc>
          <w:tcPr>
            <w:tcW w:w="1260" w:type="dxa"/>
            <w:tcBorders>
              <w:top w:val="single" w:sz="4" w:space="0" w:color="auto"/>
              <w:bottom w:val="single" w:sz="4" w:space="0" w:color="auto"/>
            </w:tcBorders>
          </w:tcPr>
          <w:p w14:paraId="76C684CE" w14:textId="77777777" w:rsidR="00A779B5" w:rsidRPr="00A779B5" w:rsidRDefault="00A779B5" w:rsidP="00A779B5">
            <w:pPr>
              <w:spacing w:line="480" w:lineRule="auto"/>
              <w:rPr>
                <w:rFonts w:ascii="Arial" w:hAnsi="Arial" w:cs="Arial"/>
                <w:sz w:val="20"/>
                <w:szCs w:val="20"/>
              </w:rPr>
            </w:pPr>
            <w:r w:rsidRPr="00A779B5">
              <w:rPr>
                <w:rFonts w:ascii="Arial" w:hAnsi="Arial" w:cs="Arial"/>
                <w:sz w:val="20"/>
                <w:szCs w:val="20"/>
                <w:shd w:val="clear" w:color="auto" w:fill="FFFFFF"/>
              </w:rPr>
              <w:t>3-(1,3-benzodioxol-5-yl)-5-methoxyfuro[2,3-</w:t>
            </w:r>
            <w:proofErr w:type="gramStart"/>
            <w:r w:rsidRPr="00A779B5">
              <w:rPr>
                <w:rFonts w:ascii="Arial" w:hAnsi="Arial" w:cs="Arial"/>
                <w:sz w:val="20"/>
                <w:szCs w:val="20"/>
                <w:shd w:val="clear" w:color="auto" w:fill="FFFFFF"/>
              </w:rPr>
              <w:t>h]chromen</w:t>
            </w:r>
            <w:proofErr w:type="gramEnd"/>
            <w:r w:rsidRPr="00A779B5">
              <w:rPr>
                <w:rFonts w:ascii="Arial" w:hAnsi="Arial" w:cs="Arial"/>
                <w:sz w:val="20"/>
                <w:szCs w:val="20"/>
                <w:shd w:val="clear" w:color="auto" w:fill="FFFFFF"/>
              </w:rPr>
              <w:t>-4-one </w:t>
            </w:r>
          </w:p>
        </w:tc>
        <w:tc>
          <w:tcPr>
            <w:tcW w:w="1260" w:type="dxa"/>
            <w:tcBorders>
              <w:top w:val="single" w:sz="4" w:space="0" w:color="auto"/>
              <w:bottom w:val="single" w:sz="4" w:space="0" w:color="auto"/>
            </w:tcBorders>
          </w:tcPr>
          <w:p w14:paraId="38E1C9BF" w14:textId="77777777" w:rsidR="00A779B5" w:rsidRPr="00A779B5" w:rsidRDefault="006C044D" w:rsidP="00A779B5">
            <w:pPr>
              <w:spacing w:line="480" w:lineRule="auto"/>
              <w:rPr>
                <w:rFonts w:ascii="Arial" w:hAnsi="Arial" w:cs="Arial"/>
                <w:sz w:val="20"/>
                <w:szCs w:val="20"/>
                <w:shd w:val="clear" w:color="auto" w:fill="FFFFFF"/>
              </w:rPr>
            </w:pPr>
            <w:hyperlink r:id="rId68" w:history="1">
              <w:r w:rsidR="00A779B5" w:rsidRPr="00A779B5">
                <w:rPr>
                  <w:rFonts w:ascii="Arial" w:hAnsi="Arial" w:cs="Arial"/>
                  <w:sz w:val="20"/>
                  <w:szCs w:val="20"/>
                  <w:shd w:val="clear" w:color="auto" w:fill="FFFFFF"/>
                </w:rPr>
                <w:t>Hecogenin</w:t>
              </w:r>
            </w:hyperlink>
          </w:p>
        </w:tc>
      </w:tr>
      <w:tr w:rsidR="00A779B5" w:rsidRPr="00A779B5" w14:paraId="2299A7AE" w14:textId="77777777" w:rsidTr="009C6973">
        <w:trPr>
          <w:trHeight w:val="278"/>
        </w:trPr>
        <w:tc>
          <w:tcPr>
            <w:tcW w:w="2250" w:type="dxa"/>
            <w:tcBorders>
              <w:top w:val="single" w:sz="4" w:space="0" w:color="auto"/>
            </w:tcBorders>
          </w:tcPr>
          <w:p w14:paraId="744F3727"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Skin Sensitization</w:t>
            </w:r>
          </w:p>
        </w:tc>
        <w:tc>
          <w:tcPr>
            <w:tcW w:w="1170" w:type="dxa"/>
            <w:tcBorders>
              <w:top w:val="single" w:sz="4" w:space="0" w:color="auto"/>
            </w:tcBorders>
          </w:tcPr>
          <w:p w14:paraId="1E03BB8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0.970</w:t>
            </w:r>
          </w:p>
        </w:tc>
        <w:tc>
          <w:tcPr>
            <w:tcW w:w="1170" w:type="dxa"/>
            <w:tcBorders>
              <w:top w:val="single" w:sz="4" w:space="0" w:color="auto"/>
            </w:tcBorders>
          </w:tcPr>
          <w:p w14:paraId="103E9E6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0.963</w:t>
            </w:r>
          </w:p>
        </w:tc>
        <w:tc>
          <w:tcPr>
            <w:tcW w:w="1080" w:type="dxa"/>
            <w:tcBorders>
              <w:top w:val="single" w:sz="4" w:space="0" w:color="auto"/>
            </w:tcBorders>
          </w:tcPr>
          <w:p w14:paraId="4D4EFC1A"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0.940</w:t>
            </w:r>
          </w:p>
        </w:tc>
        <w:tc>
          <w:tcPr>
            <w:tcW w:w="1170" w:type="dxa"/>
            <w:tcBorders>
              <w:top w:val="single" w:sz="4" w:space="0" w:color="auto"/>
            </w:tcBorders>
          </w:tcPr>
          <w:p w14:paraId="6A2A5DD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0.939</w:t>
            </w:r>
          </w:p>
        </w:tc>
        <w:tc>
          <w:tcPr>
            <w:tcW w:w="1260" w:type="dxa"/>
            <w:tcBorders>
              <w:top w:val="single" w:sz="4" w:space="0" w:color="auto"/>
            </w:tcBorders>
          </w:tcPr>
          <w:p w14:paraId="765FE11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0.884</w:t>
            </w:r>
          </w:p>
        </w:tc>
        <w:tc>
          <w:tcPr>
            <w:tcW w:w="1260" w:type="dxa"/>
            <w:tcBorders>
              <w:top w:val="single" w:sz="4" w:space="0" w:color="auto"/>
            </w:tcBorders>
          </w:tcPr>
          <w:p w14:paraId="574C231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0.093</w:t>
            </w:r>
          </w:p>
        </w:tc>
        <w:tc>
          <w:tcPr>
            <w:tcW w:w="1260" w:type="dxa"/>
            <w:tcBorders>
              <w:top w:val="single" w:sz="4" w:space="0" w:color="auto"/>
            </w:tcBorders>
          </w:tcPr>
          <w:p w14:paraId="1EEA6E6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0.997</w:t>
            </w:r>
          </w:p>
        </w:tc>
      </w:tr>
      <w:tr w:rsidR="00A779B5" w:rsidRPr="00A779B5" w14:paraId="64F7555C" w14:textId="77777777" w:rsidTr="009C6973">
        <w:trPr>
          <w:trHeight w:val="278"/>
        </w:trPr>
        <w:tc>
          <w:tcPr>
            <w:tcW w:w="2250" w:type="dxa"/>
          </w:tcPr>
          <w:p w14:paraId="7BC27E45"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Carcinogenicity</w:t>
            </w:r>
          </w:p>
        </w:tc>
        <w:tc>
          <w:tcPr>
            <w:tcW w:w="1170" w:type="dxa"/>
          </w:tcPr>
          <w:p w14:paraId="6F7328E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0.647</w:t>
            </w:r>
          </w:p>
        </w:tc>
        <w:tc>
          <w:tcPr>
            <w:tcW w:w="1170" w:type="dxa"/>
          </w:tcPr>
          <w:p w14:paraId="2FF43DD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0.690</w:t>
            </w:r>
          </w:p>
        </w:tc>
        <w:tc>
          <w:tcPr>
            <w:tcW w:w="1080" w:type="dxa"/>
          </w:tcPr>
          <w:p w14:paraId="47F555E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0.769</w:t>
            </w:r>
          </w:p>
        </w:tc>
        <w:tc>
          <w:tcPr>
            <w:tcW w:w="1170" w:type="dxa"/>
          </w:tcPr>
          <w:p w14:paraId="29EDF90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0.775</w:t>
            </w:r>
          </w:p>
        </w:tc>
        <w:tc>
          <w:tcPr>
            <w:tcW w:w="1260" w:type="dxa"/>
          </w:tcPr>
          <w:p w14:paraId="2977678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0.832</w:t>
            </w:r>
          </w:p>
        </w:tc>
        <w:tc>
          <w:tcPr>
            <w:tcW w:w="1260" w:type="dxa"/>
          </w:tcPr>
          <w:p w14:paraId="64CB3B5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0.932</w:t>
            </w:r>
          </w:p>
        </w:tc>
        <w:tc>
          <w:tcPr>
            <w:tcW w:w="1260" w:type="dxa"/>
          </w:tcPr>
          <w:p w14:paraId="63AFA91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0.820</w:t>
            </w:r>
          </w:p>
        </w:tc>
      </w:tr>
      <w:tr w:rsidR="00A779B5" w:rsidRPr="00A779B5" w14:paraId="01E5DFEC" w14:textId="77777777" w:rsidTr="009C6973">
        <w:trPr>
          <w:trHeight w:val="278"/>
        </w:trPr>
        <w:tc>
          <w:tcPr>
            <w:tcW w:w="2250" w:type="dxa"/>
          </w:tcPr>
          <w:p w14:paraId="7F92A17B"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Eye corrosion</w:t>
            </w:r>
          </w:p>
        </w:tc>
        <w:tc>
          <w:tcPr>
            <w:tcW w:w="1170" w:type="dxa"/>
          </w:tcPr>
          <w:p w14:paraId="3749DD9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0.000</w:t>
            </w:r>
          </w:p>
        </w:tc>
        <w:tc>
          <w:tcPr>
            <w:tcW w:w="1170" w:type="dxa"/>
          </w:tcPr>
          <w:p w14:paraId="27C62DD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0.000</w:t>
            </w:r>
          </w:p>
        </w:tc>
        <w:tc>
          <w:tcPr>
            <w:tcW w:w="1080" w:type="dxa"/>
          </w:tcPr>
          <w:p w14:paraId="78D957F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0.002</w:t>
            </w:r>
          </w:p>
        </w:tc>
        <w:tc>
          <w:tcPr>
            <w:tcW w:w="1170" w:type="dxa"/>
          </w:tcPr>
          <w:p w14:paraId="4511584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0.004</w:t>
            </w:r>
          </w:p>
        </w:tc>
        <w:tc>
          <w:tcPr>
            <w:tcW w:w="1260" w:type="dxa"/>
          </w:tcPr>
          <w:p w14:paraId="4575889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0.000</w:t>
            </w:r>
          </w:p>
        </w:tc>
        <w:tc>
          <w:tcPr>
            <w:tcW w:w="1260" w:type="dxa"/>
          </w:tcPr>
          <w:p w14:paraId="4906FEE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0.002</w:t>
            </w:r>
          </w:p>
        </w:tc>
        <w:tc>
          <w:tcPr>
            <w:tcW w:w="1260" w:type="dxa"/>
          </w:tcPr>
          <w:p w14:paraId="2C6D8DC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0.264</w:t>
            </w:r>
          </w:p>
        </w:tc>
      </w:tr>
      <w:tr w:rsidR="00A779B5" w:rsidRPr="00A779B5" w14:paraId="2E8DF133" w14:textId="77777777" w:rsidTr="009C6973">
        <w:trPr>
          <w:trHeight w:val="278"/>
        </w:trPr>
        <w:tc>
          <w:tcPr>
            <w:tcW w:w="2250" w:type="dxa"/>
          </w:tcPr>
          <w:p w14:paraId="6ACC0A2B"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Eye irritation</w:t>
            </w:r>
          </w:p>
        </w:tc>
        <w:tc>
          <w:tcPr>
            <w:tcW w:w="1170" w:type="dxa"/>
          </w:tcPr>
          <w:p w14:paraId="30AEFE9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0.560</w:t>
            </w:r>
          </w:p>
        </w:tc>
        <w:tc>
          <w:tcPr>
            <w:tcW w:w="1170" w:type="dxa"/>
          </w:tcPr>
          <w:p w14:paraId="446AF30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0.644</w:t>
            </w:r>
          </w:p>
        </w:tc>
        <w:tc>
          <w:tcPr>
            <w:tcW w:w="1080" w:type="dxa"/>
          </w:tcPr>
          <w:p w14:paraId="55F92DA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0.992</w:t>
            </w:r>
          </w:p>
        </w:tc>
        <w:tc>
          <w:tcPr>
            <w:tcW w:w="1170" w:type="dxa"/>
          </w:tcPr>
          <w:p w14:paraId="535933A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0.986</w:t>
            </w:r>
          </w:p>
        </w:tc>
        <w:tc>
          <w:tcPr>
            <w:tcW w:w="1260" w:type="dxa"/>
          </w:tcPr>
          <w:p w14:paraId="201FCBF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0.971</w:t>
            </w:r>
          </w:p>
        </w:tc>
        <w:tc>
          <w:tcPr>
            <w:tcW w:w="1260" w:type="dxa"/>
          </w:tcPr>
          <w:p w14:paraId="7EE16A7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0.788</w:t>
            </w:r>
          </w:p>
        </w:tc>
        <w:tc>
          <w:tcPr>
            <w:tcW w:w="1260" w:type="dxa"/>
          </w:tcPr>
          <w:p w14:paraId="28BE7B5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0.858</w:t>
            </w:r>
          </w:p>
        </w:tc>
      </w:tr>
      <w:tr w:rsidR="00A779B5" w:rsidRPr="00A779B5" w14:paraId="2D53CED4" w14:textId="77777777" w:rsidTr="009C6973">
        <w:trPr>
          <w:trHeight w:val="278"/>
        </w:trPr>
        <w:tc>
          <w:tcPr>
            <w:tcW w:w="2250" w:type="dxa"/>
          </w:tcPr>
          <w:p w14:paraId="166B0766"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Respiratory</w:t>
            </w:r>
          </w:p>
        </w:tc>
        <w:tc>
          <w:tcPr>
            <w:tcW w:w="1170" w:type="dxa"/>
          </w:tcPr>
          <w:p w14:paraId="23078DA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0.845</w:t>
            </w:r>
          </w:p>
        </w:tc>
        <w:tc>
          <w:tcPr>
            <w:tcW w:w="1170" w:type="dxa"/>
          </w:tcPr>
          <w:p w14:paraId="73D2F37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0.771</w:t>
            </w:r>
          </w:p>
        </w:tc>
        <w:tc>
          <w:tcPr>
            <w:tcW w:w="1080" w:type="dxa"/>
          </w:tcPr>
          <w:p w14:paraId="7ED349B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0.900</w:t>
            </w:r>
          </w:p>
        </w:tc>
        <w:tc>
          <w:tcPr>
            <w:tcW w:w="1170" w:type="dxa"/>
          </w:tcPr>
          <w:p w14:paraId="0ABED1F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0.899</w:t>
            </w:r>
          </w:p>
        </w:tc>
        <w:tc>
          <w:tcPr>
            <w:tcW w:w="1260" w:type="dxa"/>
          </w:tcPr>
          <w:p w14:paraId="558988EE"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0.869</w:t>
            </w:r>
          </w:p>
        </w:tc>
        <w:tc>
          <w:tcPr>
            <w:tcW w:w="1260" w:type="dxa"/>
          </w:tcPr>
          <w:p w14:paraId="1857060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0.643</w:t>
            </w:r>
          </w:p>
        </w:tc>
        <w:tc>
          <w:tcPr>
            <w:tcW w:w="1260" w:type="dxa"/>
          </w:tcPr>
          <w:p w14:paraId="5D8E0B4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0.540</w:t>
            </w:r>
          </w:p>
        </w:tc>
      </w:tr>
      <w:tr w:rsidR="00A779B5" w:rsidRPr="00A779B5" w14:paraId="43D9D194" w14:textId="77777777" w:rsidTr="009C6973">
        <w:trPr>
          <w:trHeight w:val="278"/>
        </w:trPr>
        <w:tc>
          <w:tcPr>
            <w:tcW w:w="2250" w:type="dxa"/>
          </w:tcPr>
          <w:p w14:paraId="033276A8" w14:textId="77777777" w:rsidR="00A779B5" w:rsidRPr="00A779B5" w:rsidRDefault="00A779B5" w:rsidP="00A779B5">
            <w:pPr>
              <w:spacing w:line="480" w:lineRule="auto"/>
              <w:rPr>
                <w:rFonts w:ascii="Arial" w:hAnsi="Arial" w:cs="Arial"/>
                <w:bCs/>
                <w:color w:val="000000"/>
                <w:sz w:val="20"/>
                <w:szCs w:val="20"/>
              </w:rPr>
            </w:pPr>
            <w:proofErr w:type="spellStart"/>
            <w:r w:rsidRPr="00A779B5">
              <w:rPr>
                <w:rFonts w:ascii="Arial" w:hAnsi="Arial" w:cs="Arial"/>
                <w:bCs/>
                <w:color w:val="000000"/>
                <w:sz w:val="20"/>
                <w:szCs w:val="20"/>
              </w:rPr>
              <w:t>Hapatotoxicity</w:t>
            </w:r>
            <w:proofErr w:type="spellEnd"/>
          </w:p>
        </w:tc>
        <w:tc>
          <w:tcPr>
            <w:tcW w:w="1170" w:type="dxa"/>
          </w:tcPr>
          <w:p w14:paraId="41FEC42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0.565</w:t>
            </w:r>
          </w:p>
        </w:tc>
        <w:tc>
          <w:tcPr>
            <w:tcW w:w="1170" w:type="dxa"/>
          </w:tcPr>
          <w:p w14:paraId="65B6E93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0.561</w:t>
            </w:r>
          </w:p>
        </w:tc>
        <w:tc>
          <w:tcPr>
            <w:tcW w:w="1080" w:type="dxa"/>
          </w:tcPr>
          <w:p w14:paraId="351D37B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0.621</w:t>
            </w:r>
          </w:p>
        </w:tc>
        <w:tc>
          <w:tcPr>
            <w:tcW w:w="1170" w:type="dxa"/>
          </w:tcPr>
          <w:p w14:paraId="3CF07BA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0.606</w:t>
            </w:r>
          </w:p>
        </w:tc>
        <w:tc>
          <w:tcPr>
            <w:tcW w:w="1260" w:type="dxa"/>
          </w:tcPr>
          <w:p w14:paraId="70C439F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0.680</w:t>
            </w:r>
          </w:p>
        </w:tc>
        <w:tc>
          <w:tcPr>
            <w:tcW w:w="1260" w:type="dxa"/>
          </w:tcPr>
          <w:p w14:paraId="32EF939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0.627</w:t>
            </w:r>
          </w:p>
        </w:tc>
        <w:tc>
          <w:tcPr>
            <w:tcW w:w="1260" w:type="dxa"/>
          </w:tcPr>
          <w:p w14:paraId="2BFDD4C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0.624</w:t>
            </w:r>
          </w:p>
        </w:tc>
      </w:tr>
      <w:tr w:rsidR="00A779B5" w:rsidRPr="00A779B5" w14:paraId="5EBF04BA" w14:textId="77777777" w:rsidTr="009C6973">
        <w:trPr>
          <w:trHeight w:val="278"/>
        </w:trPr>
        <w:tc>
          <w:tcPr>
            <w:tcW w:w="2250" w:type="dxa"/>
          </w:tcPr>
          <w:p w14:paraId="164A0671"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Neurotoxicity</w:t>
            </w:r>
          </w:p>
        </w:tc>
        <w:tc>
          <w:tcPr>
            <w:tcW w:w="1170" w:type="dxa"/>
          </w:tcPr>
          <w:p w14:paraId="30E5D13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0.139</w:t>
            </w:r>
          </w:p>
        </w:tc>
        <w:tc>
          <w:tcPr>
            <w:tcW w:w="1170" w:type="dxa"/>
          </w:tcPr>
          <w:p w14:paraId="7B977B8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0.120</w:t>
            </w:r>
          </w:p>
        </w:tc>
        <w:tc>
          <w:tcPr>
            <w:tcW w:w="1080" w:type="dxa"/>
          </w:tcPr>
          <w:p w14:paraId="7D6BAAE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0.186</w:t>
            </w:r>
          </w:p>
        </w:tc>
        <w:tc>
          <w:tcPr>
            <w:tcW w:w="1170" w:type="dxa"/>
          </w:tcPr>
          <w:p w14:paraId="2687983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0.227</w:t>
            </w:r>
          </w:p>
        </w:tc>
        <w:tc>
          <w:tcPr>
            <w:tcW w:w="1260" w:type="dxa"/>
          </w:tcPr>
          <w:p w14:paraId="3AE7300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0.253</w:t>
            </w:r>
          </w:p>
        </w:tc>
        <w:tc>
          <w:tcPr>
            <w:tcW w:w="1260" w:type="dxa"/>
          </w:tcPr>
          <w:p w14:paraId="522B33C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0.490</w:t>
            </w:r>
          </w:p>
        </w:tc>
        <w:tc>
          <w:tcPr>
            <w:tcW w:w="1260" w:type="dxa"/>
          </w:tcPr>
          <w:p w14:paraId="5E6EE11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0.101</w:t>
            </w:r>
          </w:p>
        </w:tc>
      </w:tr>
      <w:tr w:rsidR="00A779B5" w:rsidRPr="00A779B5" w14:paraId="22F986D8" w14:textId="77777777" w:rsidTr="009C6973">
        <w:trPr>
          <w:trHeight w:val="278"/>
        </w:trPr>
        <w:tc>
          <w:tcPr>
            <w:tcW w:w="2250" w:type="dxa"/>
          </w:tcPr>
          <w:p w14:paraId="612542B0"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Ototoxicity</w:t>
            </w:r>
          </w:p>
        </w:tc>
        <w:tc>
          <w:tcPr>
            <w:tcW w:w="1170" w:type="dxa"/>
          </w:tcPr>
          <w:p w14:paraId="6D7C421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0.678</w:t>
            </w:r>
          </w:p>
        </w:tc>
        <w:tc>
          <w:tcPr>
            <w:tcW w:w="1170" w:type="dxa"/>
          </w:tcPr>
          <w:p w14:paraId="5300324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0.672</w:t>
            </w:r>
          </w:p>
        </w:tc>
        <w:tc>
          <w:tcPr>
            <w:tcW w:w="1080" w:type="dxa"/>
          </w:tcPr>
          <w:p w14:paraId="4995205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0.280</w:t>
            </w:r>
          </w:p>
        </w:tc>
        <w:tc>
          <w:tcPr>
            <w:tcW w:w="1170" w:type="dxa"/>
          </w:tcPr>
          <w:p w14:paraId="79056D1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0.290</w:t>
            </w:r>
          </w:p>
        </w:tc>
        <w:tc>
          <w:tcPr>
            <w:tcW w:w="1260" w:type="dxa"/>
          </w:tcPr>
          <w:p w14:paraId="6036BE8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0.467</w:t>
            </w:r>
          </w:p>
        </w:tc>
        <w:tc>
          <w:tcPr>
            <w:tcW w:w="1260" w:type="dxa"/>
          </w:tcPr>
          <w:p w14:paraId="2F3843A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0.329</w:t>
            </w:r>
          </w:p>
        </w:tc>
        <w:tc>
          <w:tcPr>
            <w:tcW w:w="1260" w:type="dxa"/>
          </w:tcPr>
          <w:p w14:paraId="1C87DB6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0.545</w:t>
            </w:r>
          </w:p>
        </w:tc>
      </w:tr>
      <w:tr w:rsidR="00A779B5" w:rsidRPr="00A779B5" w14:paraId="0EE5E85A" w14:textId="77777777" w:rsidTr="009C6973">
        <w:trPr>
          <w:trHeight w:val="278"/>
        </w:trPr>
        <w:tc>
          <w:tcPr>
            <w:tcW w:w="2250" w:type="dxa"/>
          </w:tcPr>
          <w:p w14:paraId="59B6C051" w14:textId="77777777" w:rsidR="00A779B5" w:rsidRPr="00A779B5" w:rsidRDefault="00A779B5" w:rsidP="00A779B5">
            <w:pPr>
              <w:spacing w:line="480" w:lineRule="auto"/>
              <w:rPr>
                <w:rFonts w:ascii="Arial" w:hAnsi="Arial" w:cs="Arial"/>
                <w:bCs/>
                <w:color w:val="000000"/>
                <w:sz w:val="20"/>
                <w:szCs w:val="20"/>
              </w:rPr>
            </w:pPr>
            <w:proofErr w:type="spellStart"/>
            <w:r w:rsidRPr="00A779B5">
              <w:rPr>
                <w:rFonts w:ascii="Arial" w:hAnsi="Arial" w:cs="Arial"/>
                <w:bCs/>
                <w:color w:val="000000"/>
                <w:sz w:val="20"/>
                <w:szCs w:val="20"/>
              </w:rPr>
              <w:lastRenderedPageBreak/>
              <w:t>Hematotoxicity</w:t>
            </w:r>
            <w:proofErr w:type="spellEnd"/>
          </w:p>
        </w:tc>
        <w:tc>
          <w:tcPr>
            <w:tcW w:w="1170" w:type="dxa"/>
          </w:tcPr>
          <w:p w14:paraId="52FCD7F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0.125</w:t>
            </w:r>
          </w:p>
        </w:tc>
        <w:tc>
          <w:tcPr>
            <w:tcW w:w="1170" w:type="dxa"/>
          </w:tcPr>
          <w:p w14:paraId="48F4FD5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0.144</w:t>
            </w:r>
          </w:p>
        </w:tc>
        <w:tc>
          <w:tcPr>
            <w:tcW w:w="1080" w:type="dxa"/>
          </w:tcPr>
          <w:p w14:paraId="79A79C5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0.584</w:t>
            </w:r>
          </w:p>
        </w:tc>
        <w:tc>
          <w:tcPr>
            <w:tcW w:w="1170" w:type="dxa"/>
          </w:tcPr>
          <w:p w14:paraId="2E25961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0.695</w:t>
            </w:r>
          </w:p>
        </w:tc>
        <w:tc>
          <w:tcPr>
            <w:tcW w:w="1260" w:type="dxa"/>
          </w:tcPr>
          <w:p w14:paraId="72FCAE9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0.717</w:t>
            </w:r>
          </w:p>
        </w:tc>
        <w:tc>
          <w:tcPr>
            <w:tcW w:w="1260" w:type="dxa"/>
          </w:tcPr>
          <w:p w14:paraId="62C227A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0.456</w:t>
            </w:r>
          </w:p>
        </w:tc>
        <w:tc>
          <w:tcPr>
            <w:tcW w:w="1260" w:type="dxa"/>
          </w:tcPr>
          <w:p w14:paraId="4D77FB0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0.093</w:t>
            </w:r>
          </w:p>
        </w:tc>
      </w:tr>
      <w:tr w:rsidR="00A779B5" w:rsidRPr="00A779B5" w14:paraId="28DBEBCF" w14:textId="77777777" w:rsidTr="009C6973">
        <w:trPr>
          <w:trHeight w:val="278"/>
        </w:trPr>
        <w:tc>
          <w:tcPr>
            <w:tcW w:w="2250" w:type="dxa"/>
          </w:tcPr>
          <w:p w14:paraId="250F9000"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Nephrotoxicity</w:t>
            </w:r>
          </w:p>
        </w:tc>
        <w:tc>
          <w:tcPr>
            <w:tcW w:w="1170" w:type="dxa"/>
          </w:tcPr>
          <w:p w14:paraId="6114188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0.223</w:t>
            </w:r>
          </w:p>
        </w:tc>
        <w:tc>
          <w:tcPr>
            <w:tcW w:w="1170" w:type="dxa"/>
          </w:tcPr>
          <w:p w14:paraId="5AFDECA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0.247</w:t>
            </w:r>
          </w:p>
        </w:tc>
        <w:tc>
          <w:tcPr>
            <w:tcW w:w="1080" w:type="dxa"/>
          </w:tcPr>
          <w:p w14:paraId="5A6C94F0"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0.468</w:t>
            </w:r>
          </w:p>
        </w:tc>
        <w:tc>
          <w:tcPr>
            <w:tcW w:w="1170" w:type="dxa"/>
          </w:tcPr>
          <w:p w14:paraId="129AA5F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0.585</w:t>
            </w:r>
          </w:p>
        </w:tc>
        <w:tc>
          <w:tcPr>
            <w:tcW w:w="1260" w:type="dxa"/>
          </w:tcPr>
          <w:p w14:paraId="51DDA1F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0.707</w:t>
            </w:r>
          </w:p>
        </w:tc>
        <w:tc>
          <w:tcPr>
            <w:tcW w:w="1260" w:type="dxa"/>
          </w:tcPr>
          <w:p w14:paraId="3E9C35A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0.386</w:t>
            </w:r>
          </w:p>
        </w:tc>
        <w:tc>
          <w:tcPr>
            <w:tcW w:w="1260" w:type="dxa"/>
          </w:tcPr>
          <w:p w14:paraId="09C36A9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0.486</w:t>
            </w:r>
          </w:p>
        </w:tc>
      </w:tr>
      <w:tr w:rsidR="00A779B5" w:rsidRPr="00A779B5" w14:paraId="3CDB4384" w14:textId="77777777" w:rsidTr="009C6973">
        <w:trPr>
          <w:trHeight w:val="278"/>
        </w:trPr>
        <w:tc>
          <w:tcPr>
            <w:tcW w:w="2250" w:type="dxa"/>
          </w:tcPr>
          <w:p w14:paraId="17F22158"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Genotoxicity</w:t>
            </w:r>
          </w:p>
        </w:tc>
        <w:tc>
          <w:tcPr>
            <w:tcW w:w="1170" w:type="dxa"/>
          </w:tcPr>
          <w:p w14:paraId="3EF5E8D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0.900</w:t>
            </w:r>
          </w:p>
        </w:tc>
        <w:tc>
          <w:tcPr>
            <w:tcW w:w="1170" w:type="dxa"/>
          </w:tcPr>
          <w:p w14:paraId="7AF23899"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0.918</w:t>
            </w:r>
          </w:p>
        </w:tc>
        <w:tc>
          <w:tcPr>
            <w:tcW w:w="1080" w:type="dxa"/>
          </w:tcPr>
          <w:p w14:paraId="3972442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0.955</w:t>
            </w:r>
          </w:p>
        </w:tc>
        <w:tc>
          <w:tcPr>
            <w:tcW w:w="1170" w:type="dxa"/>
          </w:tcPr>
          <w:p w14:paraId="6FACC49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0.848</w:t>
            </w:r>
          </w:p>
        </w:tc>
        <w:tc>
          <w:tcPr>
            <w:tcW w:w="1260" w:type="dxa"/>
          </w:tcPr>
          <w:p w14:paraId="51FF82F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0.986</w:t>
            </w:r>
          </w:p>
        </w:tc>
        <w:tc>
          <w:tcPr>
            <w:tcW w:w="1260" w:type="dxa"/>
          </w:tcPr>
          <w:p w14:paraId="525025F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0.939</w:t>
            </w:r>
          </w:p>
        </w:tc>
        <w:tc>
          <w:tcPr>
            <w:tcW w:w="1260" w:type="dxa"/>
          </w:tcPr>
          <w:p w14:paraId="67CCF4E1"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0.006</w:t>
            </w:r>
          </w:p>
        </w:tc>
      </w:tr>
      <w:tr w:rsidR="00A779B5" w:rsidRPr="00A779B5" w14:paraId="1BD2742F" w14:textId="77777777" w:rsidTr="009C6973">
        <w:trPr>
          <w:trHeight w:val="278"/>
        </w:trPr>
        <w:tc>
          <w:tcPr>
            <w:tcW w:w="2250" w:type="dxa"/>
          </w:tcPr>
          <w:p w14:paraId="42B9E862" w14:textId="77777777" w:rsidR="00A779B5" w:rsidRPr="00A779B5" w:rsidRDefault="00A779B5" w:rsidP="00A779B5">
            <w:pPr>
              <w:spacing w:line="480" w:lineRule="auto"/>
              <w:rPr>
                <w:rFonts w:ascii="Arial" w:hAnsi="Arial" w:cs="Arial"/>
                <w:bCs/>
                <w:color w:val="000000"/>
                <w:sz w:val="20"/>
                <w:szCs w:val="20"/>
              </w:rPr>
            </w:pPr>
            <w:proofErr w:type="spellStart"/>
            <w:r w:rsidRPr="00A779B5">
              <w:rPr>
                <w:rFonts w:ascii="Arial" w:hAnsi="Arial" w:cs="Arial"/>
                <w:bCs/>
                <w:color w:val="000000"/>
                <w:sz w:val="20"/>
                <w:szCs w:val="20"/>
              </w:rPr>
              <w:t>Immunitoxicty</w:t>
            </w:r>
            <w:proofErr w:type="spellEnd"/>
          </w:p>
        </w:tc>
        <w:tc>
          <w:tcPr>
            <w:tcW w:w="1170" w:type="dxa"/>
          </w:tcPr>
          <w:p w14:paraId="7114D1BD"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0.034</w:t>
            </w:r>
          </w:p>
        </w:tc>
        <w:tc>
          <w:tcPr>
            <w:tcW w:w="1170" w:type="dxa"/>
          </w:tcPr>
          <w:p w14:paraId="46BF2D3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0.040</w:t>
            </w:r>
          </w:p>
        </w:tc>
        <w:tc>
          <w:tcPr>
            <w:tcW w:w="1080" w:type="dxa"/>
          </w:tcPr>
          <w:p w14:paraId="2F36134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0.283</w:t>
            </w:r>
          </w:p>
        </w:tc>
        <w:tc>
          <w:tcPr>
            <w:tcW w:w="1170" w:type="dxa"/>
          </w:tcPr>
          <w:p w14:paraId="488F9B5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0.270</w:t>
            </w:r>
          </w:p>
        </w:tc>
        <w:tc>
          <w:tcPr>
            <w:tcW w:w="1260" w:type="dxa"/>
          </w:tcPr>
          <w:p w14:paraId="4847F43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0.327</w:t>
            </w:r>
          </w:p>
        </w:tc>
        <w:tc>
          <w:tcPr>
            <w:tcW w:w="1260" w:type="dxa"/>
          </w:tcPr>
          <w:p w14:paraId="0B7082A7"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0.155</w:t>
            </w:r>
          </w:p>
        </w:tc>
        <w:tc>
          <w:tcPr>
            <w:tcW w:w="1260" w:type="dxa"/>
          </w:tcPr>
          <w:p w14:paraId="7650FBA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0.098</w:t>
            </w:r>
          </w:p>
        </w:tc>
      </w:tr>
      <w:tr w:rsidR="00A779B5" w:rsidRPr="00A779B5" w14:paraId="1ECCEDBC" w14:textId="77777777" w:rsidTr="009C6973">
        <w:trPr>
          <w:trHeight w:val="278"/>
        </w:trPr>
        <w:tc>
          <w:tcPr>
            <w:tcW w:w="2250" w:type="dxa"/>
          </w:tcPr>
          <w:p w14:paraId="73BFEC23"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A549 Cytotoxicity</w:t>
            </w:r>
          </w:p>
        </w:tc>
        <w:tc>
          <w:tcPr>
            <w:tcW w:w="1170" w:type="dxa"/>
          </w:tcPr>
          <w:p w14:paraId="24D2FC58"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0.585</w:t>
            </w:r>
          </w:p>
        </w:tc>
        <w:tc>
          <w:tcPr>
            <w:tcW w:w="1170" w:type="dxa"/>
          </w:tcPr>
          <w:p w14:paraId="4D2778B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0.570</w:t>
            </w:r>
          </w:p>
        </w:tc>
        <w:tc>
          <w:tcPr>
            <w:tcW w:w="1080" w:type="dxa"/>
          </w:tcPr>
          <w:p w14:paraId="7E4FAA0C"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0.905</w:t>
            </w:r>
          </w:p>
        </w:tc>
        <w:tc>
          <w:tcPr>
            <w:tcW w:w="1170" w:type="dxa"/>
          </w:tcPr>
          <w:p w14:paraId="513B81D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0.863</w:t>
            </w:r>
          </w:p>
        </w:tc>
        <w:tc>
          <w:tcPr>
            <w:tcW w:w="1260" w:type="dxa"/>
          </w:tcPr>
          <w:p w14:paraId="72F0520B"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0.834</w:t>
            </w:r>
          </w:p>
        </w:tc>
        <w:tc>
          <w:tcPr>
            <w:tcW w:w="1260" w:type="dxa"/>
          </w:tcPr>
          <w:p w14:paraId="08885A66"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0.235</w:t>
            </w:r>
          </w:p>
        </w:tc>
        <w:tc>
          <w:tcPr>
            <w:tcW w:w="1260" w:type="dxa"/>
          </w:tcPr>
          <w:p w14:paraId="7200ABD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0.365</w:t>
            </w:r>
          </w:p>
        </w:tc>
      </w:tr>
      <w:tr w:rsidR="00A779B5" w:rsidRPr="00A779B5" w14:paraId="4ADA1FDD" w14:textId="77777777" w:rsidTr="009C6973">
        <w:trPr>
          <w:trHeight w:val="278"/>
        </w:trPr>
        <w:tc>
          <w:tcPr>
            <w:tcW w:w="2250" w:type="dxa"/>
          </w:tcPr>
          <w:p w14:paraId="36C919BE" w14:textId="77777777" w:rsidR="00A779B5" w:rsidRPr="00A779B5" w:rsidRDefault="00A779B5" w:rsidP="00A779B5">
            <w:pPr>
              <w:spacing w:line="480" w:lineRule="auto"/>
              <w:rPr>
                <w:rFonts w:ascii="Arial" w:hAnsi="Arial" w:cs="Arial"/>
                <w:bCs/>
                <w:color w:val="000000"/>
                <w:sz w:val="20"/>
                <w:szCs w:val="20"/>
              </w:rPr>
            </w:pPr>
            <w:r w:rsidRPr="00A779B5">
              <w:rPr>
                <w:rFonts w:ascii="Arial" w:hAnsi="Arial" w:cs="Arial"/>
                <w:bCs/>
                <w:color w:val="000000"/>
                <w:sz w:val="20"/>
                <w:szCs w:val="20"/>
              </w:rPr>
              <w:t>HEK293 Cytotoxicity</w:t>
            </w:r>
          </w:p>
        </w:tc>
        <w:tc>
          <w:tcPr>
            <w:tcW w:w="1170" w:type="dxa"/>
          </w:tcPr>
          <w:p w14:paraId="5BED5CB2"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0.445</w:t>
            </w:r>
          </w:p>
        </w:tc>
        <w:tc>
          <w:tcPr>
            <w:tcW w:w="1170" w:type="dxa"/>
          </w:tcPr>
          <w:p w14:paraId="3C0A0E3A"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0.422</w:t>
            </w:r>
          </w:p>
        </w:tc>
        <w:tc>
          <w:tcPr>
            <w:tcW w:w="1080" w:type="dxa"/>
          </w:tcPr>
          <w:p w14:paraId="68D0A0AF"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0.620</w:t>
            </w:r>
          </w:p>
        </w:tc>
        <w:tc>
          <w:tcPr>
            <w:tcW w:w="1170" w:type="dxa"/>
          </w:tcPr>
          <w:p w14:paraId="26B13CB5"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0.440</w:t>
            </w:r>
          </w:p>
        </w:tc>
        <w:tc>
          <w:tcPr>
            <w:tcW w:w="1260" w:type="dxa"/>
          </w:tcPr>
          <w:p w14:paraId="7872AB24"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0.441</w:t>
            </w:r>
          </w:p>
        </w:tc>
        <w:tc>
          <w:tcPr>
            <w:tcW w:w="1260" w:type="dxa"/>
          </w:tcPr>
          <w:p w14:paraId="621C778A"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0.491</w:t>
            </w:r>
          </w:p>
        </w:tc>
        <w:tc>
          <w:tcPr>
            <w:tcW w:w="1260" w:type="dxa"/>
          </w:tcPr>
          <w:p w14:paraId="7922E5E3" w14:textId="77777777" w:rsidR="00A779B5" w:rsidRPr="00A779B5" w:rsidRDefault="00A779B5" w:rsidP="00A779B5">
            <w:pPr>
              <w:spacing w:line="480" w:lineRule="auto"/>
              <w:rPr>
                <w:rFonts w:ascii="Arial" w:hAnsi="Arial" w:cs="Arial"/>
                <w:color w:val="000000"/>
                <w:sz w:val="20"/>
                <w:szCs w:val="20"/>
              </w:rPr>
            </w:pPr>
            <w:r w:rsidRPr="00A779B5">
              <w:rPr>
                <w:rFonts w:ascii="Arial" w:hAnsi="Arial" w:cs="Arial"/>
                <w:color w:val="000000"/>
                <w:sz w:val="20"/>
                <w:szCs w:val="20"/>
              </w:rPr>
              <w:t>0.801</w:t>
            </w:r>
          </w:p>
        </w:tc>
      </w:tr>
    </w:tbl>
    <w:p w14:paraId="2D05386E" w14:textId="77777777" w:rsidR="00A779B5" w:rsidRPr="00A779B5" w:rsidRDefault="00A779B5" w:rsidP="00A779B5">
      <w:pPr>
        <w:spacing w:before="240" w:after="160" w:line="259" w:lineRule="auto"/>
        <w:jc w:val="both"/>
        <w:rPr>
          <w:rFonts w:ascii="Arial" w:eastAsia="Calibri" w:hAnsi="Arial" w:cs="Arial"/>
          <w:b/>
        </w:rPr>
      </w:pPr>
    </w:p>
    <w:p w14:paraId="3D6FA342" w14:textId="77777777" w:rsidR="00A779B5" w:rsidRPr="00A779B5" w:rsidRDefault="00A779B5" w:rsidP="00A779B5">
      <w:pPr>
        <w:spacing w:before="240" w:after="160" w:line="259" w:lineRule="auto"/>
        <w:jc w:val="both"/>
        <w:rPr>
          <w:rFonts w:ascii="Arial" w:eastAsia="Calibri" w:hAnsi="Arial" w:cs="Arial"/>
          <w:b/>
        </w:rPr>
      </w:pPr>
    </w:p>
    <w:p w14:paraId="7ED6DCD6" w14:textId="1B30EE88" w:rsidR="00A779B5" w:rsidRPr="00A779B5" w:rsidRDefault="00A779B5" w:rsidP="00A779B5">
      <w:pPr>
        <w:spacing w:before="240" w:after="160" w:line="259" w:lineRule="auto"/>
        <w:jc w:val="both"/>
        <w:rPr>
          <w:rFonts w:ascii="Arial" w:eastAsia="Calibri" w:hAnsi="Arial" w:cs="Arial"/>
          <w:b/>
        </w:rPr>
      </w:pPr>
      <w:r w:rsidRPr="00A779B5">
        <w:rPr>
          <w:rFonts w:ascii="Arial" w:eastAsia="Calibri" w:hAnsi="Arial" w:cs="Arial"/>
          <w:b/>
        </w:rPr>
        <w:t>Table 1</w:t>
      </w:r>
      <w:r w:rsidR="005128B4">
        <w:rPr>
          <w:rFonts w:ascii="Arial" w:eastAsia="Calibri" w:hAnsi="Arial" w:cs="Arial"/>
          <w:b/>
        </w:rPr>
        <w:t>3</w:t>
      </w:r>
      <w:r w:rsidRPr="00A779B5">
        <w:rPr>
          <w:rFonts w:ascii="Arial" w:eastAsia="Calibri" w:hAnsi="Arial" w:cs="Arial"/>
          <w:b/>
        </w:rPr>
        <w:t>:</w:t>
      </w:r>
      <w:r w:rsidRPr="00A779B5">
        <w:rPr>
          <w:rFonts w:ascii="Arial" w:eastAsia="Calibri" w:hAnsi="Arial" w:cs="Arial"/>
          <w:b/>
        </w:rPr>
        <w:tab/>
        <w:t xml:space="preserve">Drug likeness properties of the Hit compounds of </w:t>
      </w:r>
      <w:r w:rsidRPr="00A779B5">
        <w:rPr>
          <w:rFonts w:ascii="Arial" w:eastAsia="Calibri" w:hAnsi="Arial" w:cs="Arial"/>
          <w:b/>
          <w:i/>
        </w:rPr>
        <w:t xml:space="preserve">Aloe </w:t>
      </w:r>
      <w:proofErr w:type="spellStart"/>
      <w:r w:rsidRPr="00A779B5">
        <w:rPr>
          <w:rFonts w:ascii="Arial" w:eastAsia="Calibri" w:hAnsi="Arial" w:cs="Arial"/>
          <w:b/>
          <w:i/>
        </w:rPr>
        <w:t>vera</w:t>
      </w:r>
      <w:proofErr w:type="spellEnd"/>
    </w:p>
    <w:tbl>
      <w:tblPr>
        <w:tblW w:w="9990" w:type="dxa"/>
        <w:tblInd w:w="-630" w:type="dxa"/>
        <w:tblBorders>
          <w:top w:val="single" w:sz="4" w:space="0" w:color="auto"/>
          <w:bottom w:val="single" w:sz="4" w:space="0" w:color="auto"/>
        </w:tblBorders>
        <w:tblLayout w:type="fixed"/>
        <w:tblLook w:val="04A0" w:firstRow="1" w:lastRow="0" w:firstColumn="1" w:lastColumn="0" w:noHBand="0" w:noVBand="1"/>
      </w:tblPr>
      <w:tblGrid>
        <w:gridCol w:w="1440"/>
        <w:gridCol w:w="1080"/>
        <w:gridCol w:w="1080"/>
        <w:gridCol w:w="1080"/>
        <w:gridCol w:w="1260"/>
        <w:gridCol w:w="1170"/>
        <w:gridCol w:w="1440"/>
        <w:gridCol w:w="1440"/>
      </w:tblGrid>
      <w:tr w:rsidR="00A779B5" w:rsidRPr="00A779B5" w14:paraId="2C8AB871" w14:textId="77777777" w:rsidTr="009C6973">
        <w:trPr>
          <w:trHeight w:val="353"/>
        </w:trPr>
        <w:tc>
          <w:tcPr>
            <w:tcW w:w="1440" w:type="dxa"/>
            <w:tcBorders>
              <w:top w:val="single" w:sz="4" w:space="0" w:color="auto"/>
              <w:bottom w:val="single" w:sz="4" w:space="0" w:color="auto"/>
            </w:tcBorders>
            <w:hideMark/>
          </w:tcPr>
          <w:p w14:paraId="13E2F0FC" w14:textId="77777777" w:rsidR="00A779B5" w:rsidRPr="00A779B5" w:rsidRDefault="00A779B5" w:rsidP="00A779B5">
            <w:pPr>
              <w:spacing w:after="160" w:line="480" w:lineRule="auto"/>
              <w:rPr>
                <w:rFonts w:ascii="Arial" w:eastAsia="Calibri" w:hAnsi="Arial" w:cs="Arial"/>
                <w:b/>
                <w:bCs/>
                <w:color w:val="000000"/>
              </w:rPr>
            </w:pPr>
            <w:r w:rsidRPr="00A779B5">
              <w:rPr>
                <w:rFonts w:ascii="Arial" w:eastAsia="Calibri" w:hAnsi="Arial" w:cs="Arial"/>
                <w:b/>
                <w:bCs/>
                <w:color w:val="000000"/>
              </w:rPr>
              <w:t>Drug Likeness Models</w:t>
            </w:r>
          </w:p>
        </w:tc>
        <w:tc>
          <w:tcPr>
            <w:tcW w:w="1080" w:type="dxa"/>
            <w:tcBorders>
              <w:top w:val="single" w:sz="4" w:space="0" w:color="auto"/>
              <w:bottom w:val="single" w:sz="4" w:space="0" w:color="auto"/>
            </w:tcBorders>
            <w:hideMark/>
          </w:tcPr>
          <w:p w14:paraId="0443B51D" w14:textId="77777777" w:rsidR="00A779B5" w:rsidRPr="00A779B5" w:rsidRDefault="00A779B5" w:rsidP="00A779B5">
            <w:pPr>
              <w:spacing w:after="160" w:line="480" w:lineRule="auto"/>
              <w:rPr>
                <w:rFonts w:ascii="Arial" w:eastAsia="Calibri" w:hAnsi="Arial" w:cs="Arial"/>
                <w:b/>
              </w:rPr>
            </w:pPr>
            <w:r w:rsidRPr="00A779B5">
              <w:rPr>
                <w:rFonts w:ascii="Arial" w:hAnsi="Arial" w:cs="Arial"/>
                <w:b/>
                <w:color w:val="111827"/>
              </w:rPr>
              <w:t>Auriculasin</w:t>
            </w:r>
            <w:r w:rsidRPr="00A779B5">
              <w:rPr>
                <w:rFonts w:ascii="Arial" w:eastAsia="Calibri" w:hAnsi="Arial" w:cs="Arial"/>
                <w:color w:val="212121"/>
                <w:shd w:val="clear" w:color="auto" w:fill="FFFFFF"/>
              </w:rPr>
              <w:t> </w:t>
            </w:r>
          </w:p>
        </w:tc>
        <w:tc>
          <w:tcPr>
            <w:tcW w:w="1080" w:type="dxa"/>
            <w:tcBorders>
              <w:top w:val="single" w:sz="4" w:space="0" w:color="auto"/>
              <w:bottom w:val="single" w:sz="4" w:space="0" w:color="auto"/>
            </w:tcBorders>
            <w:hideMark/>
          </w:tcPr>
          <w:p w14:paraId="3487CA8A" w14:textId="77777777" w:rsidR="00A779B5" w:rsidRPr="00A779B5" w:rsidRDefault="006C044D" w:rsidP="00A779B5">
            <w:pPr>
              <w:spacing w:after="160" w:line="480" w:lineRule="auto"/>
              <w:rPr>
                <w:rFonts w:ascii="Arial" w:eastAsia="Calibri" w:hAnsi="Arial" w:cs="Arial"/>
                <w:b/>
                <w:bCs/>
                <w:color w:val="000000"/>
              </w:rPr>
            </w:pPr>
            <w:hyperlink r:id="rId69" w:history="1">
              <w:proofErr w:type="spellStart"/>
              <w:r w:rsidR="00A779B5" w:rsidRPr="00A779B5">
                <w:rPr>
                  <w:rFonts w:ascii="Arial" w:eastAsia="Calibri" w:hAnsi="Arial" w:cs="Arial"/>
                  <w:b/>
                  <w:shd w:val="clear" w:color="auto" w:fill="FFFFFF"/>
                </w:rPr>
                <w:t>Pomiferin</w:t>
              </w:r>
              <w:proofErr w:type="spellEnd"/>
            </w:hyperlink>
          </w:p>
        </w:tc>
        <w:tc>
          <w:tcPr>
            <w:tcW w:w="1080" w:type="dxa"/>
            <w:tcBorders>
              <w:top w:val="single" w:sz="4" w:space="0" w:color="auto"/>
              <w:bottom w:val="single" w:sz="4" w:space="0" w:color="auto"/>
            </w:tcBorders>
          </w:tcPr>
          <w:p w14:paraId="5871E207" w14:textId="77777777" w:rsidR="00A779B5" w:rsidRPr="00A779B5" w:rsidRDefault="006C044D" w:rsidP="00A779B5">
            <w:pPr>
              <w:spacing w:after="160" w:line="480" w:lineRule="auto"/>
              <w:rPr>
                <w:rFonts w:ascii="Arial" w:eastAsia="Calibri" w:hAnsi="Arial" w:cs="Arial"/>
                <w:b/>
              </w:rPr>
            </w:pPr>
            <w:hyperlink r:id="rId70" w:history="1">
              <w:r w:rsidR="00A779B5" w:rsidRPr="00A779B5">
                <w:rPr>
                  <w:rFonts w:ascii="Arial" w:eastAsia="Calibri" w:hAnsi="Arial" w:cs="Arial"/>
                  <w:b/>
                  <w:shd w:val="clear" w:color="auto" w:fill="FFFFFF"/>
                </w:rPr>
                <w:t>Emodin</w:t>
              </w:r>
            </w:hyperlink>
          </w:p>
        </w:tc>
        <w:tc>
          <w:tcPr>
            <w:tcW w:w="1260" w:type="dxa"/>
            <w:tcBorders>
              <w:top w:val="single" w:sz="4" w:space="0" w:color="auto"/>
              <w:bottom w:val="single" w:sz="4" w:space="0" w:color="auto"/>
            </w:tcBorders>
          </w:tcPr>
          <w:p w14:paraId="23F914D7" w14:textId="77777777" w:rsidR="00A779B5" w:rsidRPr="00A779B5" w:rsidRDefault="006C044D" w:rsidP="00A779B5">
            <w:pPr>
              <w:spacing w:after="160" w:line="480" w:lineRule="auto"/>
              <w:rPr>
                <w:rFonts w:ascii="Arial" w:eastAsia="Calibri" w:hAnsi="Arial" w:cs="Arial"/>
                <w:b/>
                <w:color w:val="212121"/>
                <w:shd w:val="clear" w:color="auto" w:fill="FFFFFF"/>
              </w:rPr>
            </w:pPr>
            <w:hyperlink r:id="rId71" w:history="1">
              <w:proofErr w:type="spellStart"/>
              <w:r w:rsidR="00A779B5" w:rsidRPr="00A779B5">
                <w:rPr>
                  <w:rFonts w:ascii="Arial" w:eastAsia="Calibri" w:hAnsi="Arial" w:cs="Arial"/>
                  <w:b/>
                  <w:shd w:val="clear" w:color="auto" w:fill="FFFFFF"/>
                </w:rPr>
                <w:t>Chrysophanol</w:t>
              </w:r>
              <w:proofErr w:type="spellEnd"/>
            </w:hyperlink>
          </w:p>
        </w:tc>
        <w:tc>
          <w:tcPr>
            <w:tcW w:w="1170" w:type="dxa"/>
            <w:tcBorders>
              <w:top w:val="single" w:sz="4" w:space="0" w:color="auto"/>
              <w:bottom w:val="single" w:sz="4" w:space="0" w:color="auto"/>
            </w:tcBorders>
          </w:tcPr>
          <w:p w14:paraId="25A13DF8" w14:textId="77777777" w:rsidR="00A779B5" w:rsidRPr="00A779B5" w:rsidRDefault="006C044D" w:rsidP="00A779B5">
            <w:pPr>
              <w:spacing w:after="160" w:line="480" w:lineRule="auto"/>
              <w:rPr>
                <w:rFonts w:ascii="Arial" w:eastAsia="Calibri" w:hAnsi="Arial" w:cs="Arial"/>
                <w:b/>
                <w:color w:val="212121"/>
                <w:shd w:val="clear" w:color="auto" w:fill="FFFFFF"/>
              </w:rPr>
            </w:pPr>
            <w:hyperlink r:id="rId72" w:history="1">
              <w:r w:rsidR="00A779B5" w:rsidRPr="00A779B5">
                <w:rPr>
                  <w:rFonts w:ascii="Arial" w:eastAsia="Calibri" w:hAnsi="Arial" w:cs="Arial"/>
                  <w:b/>
                  <w:shd w:val="clear" w:color="auto" w:fill="FFFFFF"/>
                </w:rPr>
                <w:t>Aloe-emodin</w:t>
              </w:r>
            </w:hyperlink>
          </w:p>
        </w:tc>
        <w:tc>
          <w:tcPr>
            <w:tcW w:w="1440" w:type="dxa"/>
            <w:tcBorders>
              <w:top w:val="single" w:sz="4" w:space="0" w:color="auto"/>
              <w:bottom w:val="single" w:sz="4" w:space="0" w:color="auto"/>
            </w:tcBorders>
          </w:tcPr>
          <w:p w14:paraId="35D31FF9" w14:textId="77777777" w:rsidR="00A779B5" w:rsidRPr="00A779B5" w:rsidRDefault="00A779B5" w:rsidP="00A779B5">
            <w:pPr>
              <w:spacing w:after="160" w:line="480" w:lineRule="auto"/>
              <w:rPr>
                <w:rFonts w:ascii="Arial" w:eastAsia="Calibri" w:hAnsi="Arial" w:cs="Arial"/>
                <w:b/>
              </w:rPr>
            </w:pPr>
            <w:r w:rsidRPr="00A779B5">
              <w:rPr>
                <w:rFonts w:ascii="Arial" w:eastAsia="Calibri" w:hAnsi="Arial" w:cs="Arial"/>
                <w:b/>
                <w:shd w:val="clear" w:color="auto" w:fill="FFFFFF"/>
              </w:rPr>
              <w:t>3-(1,3-benzodioxol-5-yl)-5-methoxyfuro[2,3-</w:t>
            </w:r>
            <w:proofErr w:type="gramStart"/>
            <w:r w:rsidRPr="00A779B5">
              <w:rPr>
                <w:rFonts w:ascii="Arial" w:eastAsia="Calibri" w:hAnsi="Arial" w:cs="Arial"/>
                <w:b/>
                <w:shd w:val="clear" w:color="auto" w:fill="FFFFFF"/>
              </w:rPr>
              <w:t>h]chromen</w:t>
            </w:r>
            <w:proofErr w:type="gramEnd"/>
            <w:r w:rsidRPr="00A779B5">
              <w:rPr>
                <w:rFonts w:ascii="Arial" w:eastAsia="Calibri" w:hAnsi="Arial" w:cs="Arial"/>
                <w:b/>
                <w:shd w:val="clear" w:color="auto" w:fill="FFFFFF"/>
              </w:rPr>
              <w:t>-4-one </w:t>
            </w:r>
          </w:p>
        </w:tc>
        <w:tc>
          <w:tcPr>
            <w:tcW w:w="1440" w:type="dxa"/>
            <w:tcBorders>
              <w:top w:val="single" w:sz="4" w:space="0" w:color="auto"/>
              <w:bottom w:val="single" w:sz="4" w:space="0" w:color="auto"/>
            </w:tcBorders>
          </w:tcPr>
          <w:p w14:paraId="7F7E54DE" w14:textId="77777777" w:rsidR="00A779B5" w:rsidRPr="00A779B5" w:rsidRDefault="006C044D" w:rsidP="00A779B5">
            <w:pPr>
              <w:spacing w:after="160" w:line="480" w:lineRule="auto"/>
              <w:rPr>
                <w:rFonts w:ascii="Arial" w:eastAsia="Calibri" w:hAnsi="Arial" w:cs="Arial"/>
                <w:b/>
                <w:shd w:val="clear" w:color="auto" w:fill="FFFFFF"/>
              </w:rPr>
            </w:pPr>
            <w:hyperlink r:id="rId73" w:history="1">
              <w:r w:rsidR="00A779B5" w:rsidRPr="00A779B5">
                <w:rPr>
                  <w:rFonts w:ascii="Arial" w:eastAsia="Calibri" w:hAnsi="Arial" w:cs="Arial"/>
                  <w:b/>
                  <w:shd w:val="clear" w:color="auto" w:fill="FFFFFF"/>
                </w:rPr>
                <w:t>Hecogenin</w:t>
              </w:r>
            </w:hyperlink>
          </w:p>
        </w:tc>
      </w:tr>
      <w:tr w:rsidR="00A779B5" w:rsidRPr="00A779B5" w14:paraId="5386BEF0" w14:textId="77777777" w:rsidTr="009C6973">
        <w:trPr>
          <w:trHeight w:val="353"/>
        </w:trPr>
        <w:tc>
          <w:tcPr>
            <w:tcW w:w="1440" w:type="dxa"/>
            <w:tcBorders>
              <w:top w:val="single" w:sz="4" w:space="0" w:color="auto"/>
            </w:tcBorders>
            <w:hideMark/>
          </w:tcPr>
          <w:p w14:paraId="60D2A130"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Lipinski</w:t>
            </w:r>
          </w:p>
        </w:tc>
        <w:tc>
          <w:tcPr>
            <w:tcW w:w="1080" w:type="dxa"/>
            <w:tcBorders>
              <w:top w:val="single" w:sz="4" w:space="0" w:color="auto"/>
            </w:tcBorders>
          </w:tcPr>
          <w:p w14:paraId="0B7E9BFC"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Borders>
              <w:top w:val="single" w:sz="4" w:space="0" w:color="auto"/>
            </w:tcBorders>
          </w:tcPr>
          <w:p w14:paraId="1332DB7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Borders>
              <w:top w:val="single" w:sz="4" w:space="0" w:color="auto"/>
            </w:tcBorders>
          </w:tcPr>
          <w:p w14:paraId="2119C0DE"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Borders>
              <w:top w:val="single" w:sz="4" w:space="0" w:color="auto"/>
            </w:tcBorders>
          </w:tcPr>
          <w:p w14:paraId="7408C250"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Borders>
              <w:top w:val="single" w:sz="4" w:space="0" w:color="auto"/>
            </w:tcBorders>
          </w:tcPr>
          <w:p w14:paraId="0F1363B6"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Borders>
              <w:top w:val="single" w:sz="4" w:space="0" w:color="auto"/>
            </w:tcBorders>
          </w:tcPr>
          <w:p w14:paraId="75E4FF47"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Borders>
              <w:top w:val="single" w:sz="4" w:space="0" w:color="auto"/>
            </w:tcBorders>
          </w:tcPr>
          <w:p w14:paraId="6D222F8A"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r w:rsidR="00A779B5" w:rsidRPr="00A779B5" w14:paraId="01F4A291" w14:textId="77777777" w:rsidTr="009C6973">
        <w:trPr>
          <w:trHeight w:val="353"/>
        </w:trPr>
        <w:tc>
          <w:tcPr>
            <w:tcW w:w="1440" w:type="dxa"/>
            <w:hideMark/>
          </w:tcPr>
          <w:p w14:paraId="7357D620"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Ghose</w:t>
            </w:r>
          </w:p>
        </w:tc>
        <w:tc>
          <w:tcPr>
            <w:tcW w:w="1080" w:type="dxa"/>
          </w:tcPr>
          <w:p w14:paraId="0BBE7AC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257895D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1E18E40C"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3BF167C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3726A80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610864D0"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1A1064B8"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No</w:t>
            </w:r>
          </w:p>
        </w:tc>
      </w:tr>
      <w:tr w:rsidR="00A779B5" w:rsidRPr="00A779B5" w14:paraId="018B8A61" w14:textId="77777777" w:rsidTr="009C6973">
        <w:trPr>
          <w:trHeight w:val="353"/>
        </w:trPr>
        <w:tc>
          <w:tcPr>
            <w:tcW w:w="1440" w:type="dxa"/>
            <w:hideMark/>
          </w:tcPr>
          <w:p w14:paraId="210D3F3D" w14:textId="77777777" w:rsidR="00A779B5" w:rsidRPr="00A779B5" w:rsidRDefault="00A779B5" w:rsidP="00A779B5">
            <w:pPr>
              <w:spacing w:after="160" w:line="480" w:lineRule="auto"/>
              <w:rPr>
                <w:rFonts w:ascii="Arial" w:eastAsia="Calibri" w:hAnsi="Arial" w:cs="Arial"/>
                <w:bCs/>
                <w:color w:val="000000"/>
              </w:rPr>
            </w:pPr>
            <w:proofErr w:type="spellStart"/>
            <w:r w:rsidRPr="00A779B5">
              <w:rPr>
                <w:rFonts w:ascii="Arial" w:eastAsia="Calibri" w:hAnsi="Arial" w:cs="Arial"/>
                <w:bCs/>
                <w:color w:val="000000"/>
              </w:rPr>
              <w:t>Veber</w:t>
            </w:r>
            <w:proofErr w:type="spellEnd"/>
          </w:p>
        </w:tc>
        <w:tc>
          <w:tcPr>
            <w:tcW w:w="1080" w:type="dxa"/>
          </w:tcPr>
          <w:p w14:paraId="143FC13C"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6CE4DC82"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22EC4C88"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5E40C70F"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7621797D"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7D3EB7F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6A23FC1B"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r w:rsidR="00A779B5" w:rsidRPr="00A779B5" w14:paraId="0C91FD80" w14:textId="77777777" w:rsidTr="009C6973">
        <w:trPr>
          <w:trHeight w:val="353"/>
        </w:trPr>
        <w:tc>
          <w:tcPr>
            <w:tcW w:w="1440" w:type="dxa"/>
            <w:hideMark/>
          </w:tcPr>
          <w:p w14:paraId="6148544C" w14:textId="77777777" w:rsidR="00A779B5" w:rsidRPr="00A779B5" w:rsidRDefault="00A779B5" w:rsidP="00A779B5">
            <w:pPr>
              <w:spacing w:after="160" w:line="480" w:lineRule="auto"/>
              <w:rPr>
                <w:rFonts w:ascii="Arial" w:eastAsia="Calibri" w:hAnsi="Arial" w:cs="Arial"/>
                <w:bCs/>
                <w:color w:val="000000"/>
              </w:rPr>
            </w:pPr>
            <w:r w:rsidRPr="00A779B5">
              <w:rPr>
                <w:rFonts w:ascii="Arial" w:eastAsia="Calibri" w:hAnsi="Arial" w:cs="Arial"/>
                <w:bCs/>
                <w:color w:val="000000"/>
              </w:rPr>
              <w:t>Egan</w:t>
            </w:r>
          </w:p>
        </w:tc>
        <w:tc>
          <w:tcPr>
            <w:tcW w:w="1080" w:type="dxa"/>
          </w:tcPr>
          <w:p w14:paraId="2ED6D622"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02E19239"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080" w:type="dxa"/>
          </w:tcPr>
          <w:p w14:paraId="22B34D3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53A59C1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1361BA75"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273AD267"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16A6803A"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r w:rsidR="00A779B5" w:rsidRPr="00A779B5" w14:paraId="7CFB0758" w14:textId="77777777" w:rsidTr="009C6973">
        <w:trPr>
          <w:trHeight w:val="353"/>
        </w:trPr>
        <w:tc>
          <w:tcPr>
            <w:tcW w:w="1440" w:type="dxa"/>
          </w:tcPr>
          <w:p w14:paraId="57B6D577" w14:textId="77777777" w:rsidR="00A779B5" w:rsidRPr="00A779B5" w:rsidRDefault="00A779B5" w:rsidP="00A779B5">
            <w:pPr>
              <w:spacing w:after="160" w:line="480" w:lineRule="auto"/>
              <w:rPr>
                <w:rFonts w:ascii="Arial" w:eastAsia="Calibri" w:hAnsi="Arial" w:cs="Arial"/>
                <w:bCs/>
                <w:color w:val="000000"/>
              </w:rPr>
            </w:pPr>
            <w:proofErr w:type="spellStart"/>
            <w:r w:rsidRPr="00A779B5">
              <w:rPr>
                <w:rFonts w:ascii="Arial" w:eastAsia="Calibri" w:hAnsi="Arial" w:cs="Arial"/>
                <w:bCs/>
                <w:color w:val="000000"/>
              </w:rPr>
              <w:t>Muegge</w:t>
            </w:r>
            <w:proofErr w:type="spellEnd"/>
          </w:p>
        </w:tc>
        <w:tc>
          <w:tcPr>
            <w:tcW w:w="1080" w:type="dxa"/>
          </w:tcPr>
          <w:p w14:paraId="1C281864"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No</w:t>
            </w:r>
          </w:p>
        </w:tc>
        <w:tc>
          <w:tcPr>
            <w:tcW w:w="1080" w:type="dxa"/>
          </w:tcPr>
          <w:p w14:paraId="493C65DB"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No</w:t>
            </w:r>
          </w:p>
        </w:tc>
        <w:tc>
          <w:tcPr>
            <w:tcW w:w="1080" w:type="dxa"/>
          </w:tcPr>
          <w:p w14:paraId="2D1C5EDF"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260" w:type="dxa"/>
          </w:tcPr>
          <w:p w14:paraId="34706276"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170" w:type="dxa"/>
          </w:tcPr>
          <w:p w14:paraId="567E0D5A"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3CD31049"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c>
          <w:tcPr>
            <w:tcW w:w="1440" w:type="dxa"/>
          </w:tcPr>
          <w:p w14:paraId="08248B27" w14:textId="77777777" w:rsidR="00A779B5" w:rsidRPr="00A779B5" w:rsidRDefault="00A779B5" w:rsidP="00A779B5">
            <w:pPr>
              <w:spacing w:after="160" w:line="480" w:lineRule="auto"/>
              <w:rPr>
                <w:rFonts w:ascii="Arial" w:eastAsia="Calibri" w:hAnsi="Arial" w:cs="Arial"/>
                <w:color w:val="000000"/>
              </w:rPr>
            </w:pPr>
            <w:r w:rsidRPr="00A779B5">
              <w:rPr>
                <w:rFonts w:ascii="Arial" w:eastAsia="Calibri" w:hAnsi="Arial" w:cs="Arial"/>
                <w:color w:val="000000"/>
              </w:rPr>
              <w:t>Yes</w:t>
            </w:r>
          </w:p>
        </w:tc>
      </w:tr>
    </w:tbl>
    <w:p w14:paraId="4555B34E" w14:textId="77777777" w:rsidR="00A779B5" w:rsidRPr="00A779B5" w:rsidRDefault="00A779B5" w:rsidP="00A779B5">
      <w:pPr>
        <w:spacing w:after="160" w:line="259" w:lineRule="auto"/>
        <w:rPr>
          <w:rFonts w:ascii="Arial" w:eastAsia="Calibri" w:hAnsi="Arial" w:cs="Arial"/>
        </w:rPr>
      </w:pPr>
    </w:p>
    <w:p w14:paraId="3647B308" w14:textId="4EF2D819" w:rsidR="007F3714" w:rsidRDefault="007F3714" w:rsidP="002B095F">
      <w:pPr>
        <w:spacing w:before="240"/>
        <w:jc w:val="both"/>
      </w:pPr>
      <w:r>
        <w:t xml:space="preserve">The Y-maze test showed that animals in Group B exhibited a marked reduction in spontaneous alternation behavior, indicating impaired spatial working memory likely associated with hippocampal dysfunction. This observation aligns with recent findings that chronic exposure to heavy metals, including mercury, disrupts synaptic integrity and impairs </w:t>
      </w:r>
      <w:r>
        <w:lastRenderedPageBreak/>
        <w:t xml:space="preserve">hippocampal-dependent memory processes. In contrast, Aloe </w:t>
      </w:r>
      <w:proofErr w:type="spellStart"/>
      <w:r>
        <w:t>vera</w:t>
      </w:r>
      <w:proofErr w:type="spellEnd"/>
      <w:r>
        <w:t xml:space="preserve">-treated groups, particularly Group E, demonstrated a significant improvement in alternation percentage, suggesting recovery of cognitive performance. Similar enhancements in spatial learning and memory following Aloe </w:t>
      </w:r>
      <w:proofErr w:type="spellStart"/>
      <w:r>
        <w:t>vera</w:t>
      </w:r>
      <w:proofErr w:type="spellEnd"/>
      <w:r>
        <w:t xml:space="preserve"> administration have been reported in rodent models of neurotoxicity and oxidative stress (Dey et al., 2021). The observed improvement may be attributed to the antioxidant and anti-inflammatory phytochemicals present in Aloe </w:t>
      </w:r>
      <w:proofErr w:type="spellStart"/>
      <w:r>
        <w:t>vera</w:t>
      </w:r>
      <w:proofErr w:type="spellEnd"/>
      <w:r>
        <w:t>.</w:t>
      </w:r>
    </w:p>
    <w:p w14:paraId="76C7577D" w14:textId="479423C2" w:rsidR="002B095F" w:rsidRPr="002B095F" w:rsidRDefault="002B095F" w:rsidP="002B095F">
      <w:pPr>
        <w:spacing w:before="240"/>
        <w:jc w:val="both"/>
        <w:rPr>
          <w:rFonts w:ascii="Arial" w:eastAsia="Calibri" w:hAnsi="Arial" w:cs="Arial"/>
        </w:rPr>
      </w:pPr>
      <w:r w:rsidRPr="002B095F">
        <w:rPr>
          <w:rFonts w:ascii="Arial" w:eastAsia="Calibri" w:hAnsi="Arial" w:cs="Arial"/>
        </w:rPr>
        <w:t xml:space="preserve">Histologically, mercury exposure induced marked neuronal degeneration in the hippocampus and amygdala, characterized by pyknotic nuclei and vacuolations. However, </w:t>
      </w:r>
      <w:r w:rsidRPr="002B095F">
        <w:rPr>
          <w:rFonts w:ascii="Arial" w:eastAsia="Calibri" w:hAnsi="Arial" w:cs="Arial"/>
          <w:i/>
        </w:rPr>
        <w:t xml:space="preserve">Aloe </w:t>
      </w:r>
      <w:proofErr w:type="spellStart"/>
      <w:r w:rsidRPr="002B095F">
        <w:rPr>
          <w:rFonts w:ascii="Arial" w:eastAsia="Calibri" w:hAnsi="Arial" w:cs="Arial"/>
          <w:i/>
        </w:rPr>
        <w:t>vera</w:t>
      </w:r>
      <w:proofErr w:type="spellEnd"/>
      <w:r w:rsidRPr="002B095F">
        <w:rPr>
          <w:rFonts w:ascii="Arial" w:eastAsia="Calibri" w:hAnsi="Arial" w:cs="Arial"/>
        </w:rPr>
        <w:t xml:space="preserve"> conferred dose-dependent structural </w:t>
      </w:r>
      <w:proofErr w:type="spellStart"/>
      <w:r w:rsidRPr="002B095F">
        <w:rPr>
          <w:rFonts w:ascii="Arial" w:eastAsia="Calibri" w:hAnsi="Arial" w:cs="Arial"/>
        </w:rPr>
        <w:t>preservationcorroborating</w:t>
      </w:r>
      <w:proofErr w:type="spellEnd"/>
      <w:r w:rsidRPr="002B095F">
        <w:rPr>
          <w:rFonts w:ascii="Arial" w:eastAsia="Calibri" w:hAnsi="Arial" w:cs="Arial"/>
        </w:rPr>
        <w:t xml:space="preserve"> previous findings </w:t>
      </w:r>
      <w:proofErr w:type="gramStart"/>
      <w:r w:rsidRPr="002B095F">
        <w:rPr>
          <w:rFonts w:ascii="Arial" w:eastAsia="Calibri" w:hAnsi="Arial" w:cs="Arial"/>
        </w:rPr>
        <w:t xml:space="preserve">by </w:t>
      </w:r>
      <w:r w:rsidR="00B8214E" w:rsidRPr="002B095F">
        <w:rPr>
          <w:rFonts w:ascii="Arial" w:eastAsia="Calibri" w:hAnsi="Arial" w:cs="Arial"/>
        </w:rPr>
        <w:t>,</w:t>
      </w:r>
      <w:proofErr w:type="gramEnd"/>
      <w:r w:rsidR="00B8214E" w:rsidRPr="00B8214E">
        <w:t xml:space="preserve"> </w:t>
      </w:r>
      <w:r w:rsidR="00B8214E">
        <w:t>(</w:t>
      </w:r>
      <w:proofErr w:type="spellStart"/>
      <w:r w:rsidR="00B8214E">
        <w:t>Khaksari</w:t>
      </w:r>
      <w:proofErr w:type="spellEnd"/>
      <w:r w:rsidR="00B8214E">
        <w:t xml:space="preserve"> et al., 2024; </w:t>
      </w:r>
      <w:proofErr w:type="spellStart"/>
      <w:r w:rsidR="00B8214E">
        <w:t>Tabatabaei</w:t>
      </w:r>
      <w:proofErr w:type="spellEnd"/>
      <w:r w:rsidR="00B8214E">
        <w:t xml:space="preserve"> et al., 2023)</w:t>
      </w:r>
      <w:r w:rsidR="00B8214E" w:rsidRPr="002B095F">
        <w:rPr>
          <w:rFonts w:ascii="Arial" w:eastAsia="Calibri" w:hAnsi="Arial" w:cs="Arial"/>
        </w:rPr>
        <w:t xml:space="preserve"> </w:t>
      </w:r>
      <w:r w:rsidRPr="002B095F">
        <w:rPr>
          <w:rFonts w:ascii="Arial" w:eastAsia="Calibri" w:hAnsi="Arial" w:cs="Arial"/>
        </w:rPr>
        <w:t xml:space="preserve">on its tissue-reparative properties. </w:t>
      </w:r>
      <w:proofErr w:type="spellStart"/>
      <w:r w:rsidRPr="002B095F">
        <w:rPr>
          <w:rFonts w:ascii="Arial" w:eastAsia="Calibri" w:hAnsi="Arial" w:cs="Arial"/>
        </w:rPr>
        <w:t>Etoniru</w:t>
      </w:r>
      <w:proofErr w:type="spellEnd"/>
      <w:r w:rsidRPr="002B095F">
        <w:rPr>
          <w:rFonts w:ascii="Arial" w:eastAsia="Calibri" w:hAnsi="Arial" w:cs="Arial"/>
        </w:rPr>
        <w:t xml:space="preserve"> et al. (2019), observed similar histological deterioration in the hippocampus of Wistar rats exposed to mercury, implicating oxidative damage and impaired neuronal metabolism as key </w:t>
      </w:r>
      <w:proofErr w:type="spellStart"/>
      <w:proofErr w:type="gramStart"/>
      <w:r w:rsidRPr="002B095F">
        <w:rPr>
          <w:rFonts w:ascii="Arial" w:eastAsia="Calibri" w:hAnsi="Arial" w:cs="Arial"/>
        </w:rPr>
        <w:t>contributors.Conversely</w:t>
      </w:r>
      <w:proofErr w:type="spellEnd"/>
      <w:proofErr w:type="gramEnd"/>
      <w:r w:rsidRPr="002B095F">
        <w:rPr>
          <w:rFonts w:ascii="Arial" w:eastAsia="Calibri" w:hAnsi="Arial" w:cs="Arial"/>
        </w:rPr>
        <w:t xml:space="preserve">, animals treated with </w:t>
      </w:r>
      <w:r w:rsidRPr="002B095F">
        <w:rPr>
          <w:rFonts w:ascii="Arial" w:eastAsia="Calibri" w:hAnsi="Arial" w:cs="Arial"/>
          <w:i/>
        </w:rPr>
        <w:t xml:space="preserve">Aloe </w:t>
      </w:r>
      <w:proofErr w:type="spellStart"/>
      <w:r w:rsidRPr="002B095F">
        <w:rPr>
          <w:rFonts w:ascii="Arial" w:eastAsia="Calibri" w:hAnsi="Arial" w:cs="Arial"/>
          <w:i/>
        </w:rPr>
        <w:t>vera</w:t>
      </w:r>
      <w:proofErr w:type="spellEnd"/>
      <w:r w:rsidRPr="002B095F">
        <w:rPr>
          <w:rFonts w:ascii="Arial" w:eastAsia="Calibri" w:hAnsi="Arial" w:cs="Arial"/>
        </w:rPr>
        <w:t xml:space="preserve"> following mercury exposure (Groups C and D) demonstrated remarkable histological improvement, especially at higher doses. This restoration suggests </w:t>
      </w:r>
      <w:r w:rsidRPr="002B095F">
        <w:rPr>
          <w:rFonts w:ascii="Arial" w:eastAsia="Calibri" w:hAnsi="Arial" w:cs="Arial"/>
          <w:i/>
        </w:rPr>
        <w:t xml:space="preserve">Aloe </w:t>
      </w:r>
      <w:proofErr w:type="spellStart"/>
      <w:r w:rsidRPr="002B095F">
        <w:rPr>
          <w:rFonts w:ascii="Arial" w:eastAsia="Calibri" w:hAnsi="Arial" w:cs="Arial"/>
          <w:i/>
        </w:rPr>
        <w:t>vera</w:t>
      </w:r>
      <w:r w:rsidRPr="002B095F">
        <w:rPr>
          <w:rFonts w:ascii="Arial" w:eastAsia="Calibri" w:hAnsi="Arial" w:cs="Arial"/>
        </w:rPr>
        <w:t>’s</w:t>
      </w:r>
      <w:proofErr w:type="spellEnd"/>
      <w:r w:rsidRPr="002B095F">
        <w:rPr>
          <w:rFonts w:ascii="Arial" w:eastAsia="Calibri" w:hAnsi="Arial" w:cs="Arial"/>
        </w:rPr>
        <w:t xml:space="preserve"> neuroprotective and tissue-reparative potential, likely due to its rich antioxidant and anti-inflammatory constituents. In the amygdala, mercury exposure also led to cellular disintegration and structural disruption, evident in the changes in neuronal structure observed in Group B. However, </w:t>
      </w:r>
      <w:r w:rsidRPr="002B095F">
        <w:rPr>
          <w:rFonts w:ascii="Arial" w:eastAsia="Calibri" w:hAnsi="Arial" w:cs="Arial"/>
          <w:i/>
        </w:rPr>
        <w:t xml:space="preserve">Aloe </w:t>
      </w:r>
      <w:proofErr w:type="spellStart"/>
      <w:r w:rsidRPr="002B095F">
        <w:rPr>
          <w:rFonts w:ascii="Arial" w:eastAsia="Calibri" w:hAnsi="Arial" w:cs="Arial"/>
          <w:i/>
        </w:rPr>
        <w:t>vera</w:t>
      </w:r>
      <w:proofErr w:type="spellEnd"/>
      <w:r w:rsidRPr="002B095F">
        <w:rPr>
          <w:rFonts w:ascii="Arial" w:eastAsia="Calibri" w:hAnsi="Arial" w:cs="Arial"/>
        </w:rPr>
        <w:t xml:space="preserve"> co-treatment reversed much of this degeneration, particularly in Group D, where tissue structure was comparable to the control. This aligns with the findings of Abdulsalam et al. (2017), who documented that heavy metal toxicity impairs </w:t>
      </w:r>
      <w:proofErr w:type="spellStart"/>
      <w:r w:rsidRPr="002B095F">
        <w:rPr>
          <w:rFonts w:ascii="Arial" w:eastAsia="Calibri" w:hAnsi="Arial" w:cs="Arial"/>
        </w:rPr>
        <w:t>amygdalar</w:t>
      </w:r>
      <w:proofErr w:type="spellEnd"/>
      <w:r w:rsidRPr="002B095F">
        <w:rPr>
          <w:rFonts w:ascii="Arial" w:eastAsia="Calibri" w:hAnsi="Arial" w:cs="Arial"/>
        </w:rPr>
        <w:t xml:space="preserve"> integrity, leading to behavioral and emotional disturbances, but observed histological improvement with antioxidant-rich plant extracts.</w:t>
      </w:r>
    </w:p>
    <w:p w14:paraId="58745E41" w14:textId="78E79856" w:rsidR="002B095F" w:rsidRPr="002B095F" w:rsidRDefault="002B095F" w:rsidP="002B095F">
      <w:pPr>
        <w:spacing w:before="240"/>
        <w:jc w:val="both"/>
        <w:rPr>
          <w:rFonts w:ascii="Arial" w:hAnsi="Arial" w:cs="Arial"/>
        </w:rPr>
      </w:pPr>
      <w:r w:rsidRPr="002B095F">
        <w:rPr>
          <w:rFonts w:ascii="Arial" w:hAnsi="Arial" w:cs="Arial"/>
        </w:rPr>
        <w:t xml:space="preserve">The molecular docking results indicate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–derived bioactive compounds such as auriculasin (–7.5 kcal/mol), Elgonica dimer A (–7.3 kcal/mol), glucomannan (–7.1 kcal/mol), and warangalone (–7.1 kcal/mol) exhibit notably stronger binding affinities to th</w:t>
      </w:r>
      <w:r w:rsidR="00D4507E">
        <w:rPr>
          <w:rFonts w:ascii="Arial" w:hAnsi="Arial" w:cs="Arial"/>
        </w:rPr>
        <w:t>e</w:t>
      </w:r>
      <w:r w:rsidRPr="002B095F">
        <w:rPr>
          <w:rFonts w:ascii="Arial" w:hAnsi="Arial" w:cs="Arial"/>
        </w:rPr>
        <w:t xml:space="preserve"> PDB 1BND than standard controls like diazepam (–6.2 kcal/mol), fluoxetine (–5.6 kcal/mol), memantine (–5.1 kcal/mol), and N-acetylcysteine </w:t>
      </w:r>
      <w:proofErr w:type="spellStart"/>
      <w:r w:rsidRPr="002B095F">
        <w:rPr>
          <w:rFonts w:ascii="Arial" w:hAnsi="Arial" w:cs="Arial"/>
        </w:rPr>
        <w:t>lysinate</w:t>
      </w:r>
      <w:proofErr w:type="spellEnd"/>
      <w:r w:rsidRPr="002B095F">
        <w:rPr>
          <w:rFonts w:ascii="Arial" w:hAnsi="Arial" w:cs="Arial"/>
        </w:rPr>
        <w:t xml:space="preserve"> (–3.4 kcal/mol). Although PDB 1BND actually corresponds to the brain-derived neurotrophic factor/neurotrophin-3 heterodimer rather than a hippocampus-specific receptor, the stronger affinities of these phytocompounds are consistent with growing evidence that molecular docking can uncover promising interactions between nutraceutical ligands and neurobiological targets (Kumar et al., 2023). Moreover, auriculasin has been reported to inhibit the SOS1–KRAS interaction with better docking performance compared to known inhibitors, underscoring its broader potency in molecular binding contexts. While direct comparisons are limited by differences in target proteins and systems, the relative binding energies here suggest that these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compounds warrant further investigation in neuroprotective or cognitive applications, pending validation in molecular dynamics, ADMET profiling, and experimental assays.</w:t>
      </w:r>
    </w:p>
    <w:p w14:paraId="0350C998" w14:textId="77777777" w:rsidR="002B095F" w:rsidRPr="002B095F" w:rsidRDefault="002B095F" w:rsidP="002B095F">
      <w:pPr>
        <w:spacing w:before="240"/>
        <w:jc w:val="both"/>
        <w:rPr>
          <w:rFonts w:ascii="Arial" w:hAnsi="Arial" w:cs="Arial"/>
        </w:rPr>
      </w:pPr>
      <w:r w:rsidRPr="002B095F">
        <w:rPr>
          <w:rFonts w:ascii="Arial" w:hAnsi="Arial" w:cs="Arial"/>
        </w:rPr>
        <w:t xml:space="preserve">The molecular docking data show that the standard chelator </w:t>
      </w:r>
      <w:proofErr w:type="spellStart"/>
      <w:r w:rsidRPr="002B095F">
        <w:rPr>
          <w:rFonts w:ascii="Arial" w:hAnsi="Arial" w:cs="Arial"/>
        </w:rPr>
        <w:t>deferasirox</w:t>
      </w:r>
      <w:proofErr w:type="spellEnd"/>
      <w:r w:rsidRPr="002B095F">
        <w:rPr>
          <w:rFonts w:ascii="Arial" w:hAnsi="Arial" w:cs="Arial"/>
        </w:rPr>
        <w:t xml:space="preserve"> (–5.9 kcal/mol) binds more strongly to metallothionein-1 (PDB: 1MHU) than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phytocompounds, including </w:t>
      </w:r>
      <w:proofErr w:type="spellStart"/>
      <w:r w:rsidRPr="002B095F">
        <w:rPr>
          <w:rFonts w:ascii="Arial" w:hAnsi="Arial" w:cs="Arial"/>
        </w:rPr>
        <w:t>pomiferin</w:t>
      </w:r>
      <w:proofErr w:type="spellEnd"/>
      <w:r w:rsidRPr="002B095F">
        <w:rPr>
          <w:rFonts w:ascii="Arial" w:hAnsi="Arial" w:cs="Arial"/>
        </w:rPr>
        <w:t xml:space="preserve"> (–5.6 kcal/mol), </w:t>
      </w:r>
      <w:proofErr w:type="spellStart"/>
      <w:r w:rsidRPr="002B095F">
        <w:rPr>
          <w:rFonts w:ascii="Arial" w:hAnsi="Arial" w:cs="Arial"/>
        </w:rPr>
        <w:t>aloesin</w:t>
      </w:r>
      <w:proofErr w:type="spellEnd"/>
      <w:r w:rsidRPr="002B095F">
        <w:rPr>
          <w:rFonts w:ascii="Arial" w:hAnsi="Arial" w:cs="Arial"/>
        </w:rPr>
        <w:t xml:space="preserve"> (–5.4 kcal/mol), hecogenin (–5.3 kcal/mol), </w:t>
      </w:r>
      <w:proofErr w:type="spellStart"/>
      <w:r w:rsidRPr="002B095F">
        <w:rPr>
          <w:rFonts w:ascii="Arial" w:hAnsi="Arial" w:cs="Arial"/>
        </w:rPr>
        <w:t>osajin</w:t>
      </w:r>
      <w:proofErr w:type="spellEnd"/>
      <w:r w:rsidRPr="002B095F">
        <w:rPr>
          <w:rFonts w:ascii="Arial" w:hAnsi="Arial" w:cs="Arial"/>
        </w:rPr>
        <w:t xml:space="preserve"> (–5.2 kcal/mol), and 7-hydroxyaloin B (–5.1 kcal/mol), with deferoxamine performing weakest at –3.9 kcal/mol as control. These results are in line with previous research highlighting that Aloe-derived chromone and polyphenolic compounds—especially </w:t>
      </w:r>
      <w:proofErr w:type="spellStart"/>
      <w:r w:rsidRPr="002B095F">
        <w:rPr>
          <w:rFonts w:ascii="Arial" w:hAnsi="Arial" w:cs="Arial"/>
        </w:rPr>
        <w:t>aloesin</w:t>
      </w:r>
      <w:proofErr w:type="spellEnd"/>
      <w:r w:rsidRPr="002B095F">
        <w:rPr>
          <w:rFonts w:ascii="Arial" w:hAnsi="Arial" w:cs="Arial"/>
        </w:rPr>
        <w:t xml:space="preserve">—demonstrate moderate binding affinities in diverse docking targets such as TNF-α, collagenase, and elastase (where </w:t>
      </w:r>
      <w:proofErr w:type="spellStart"/>
      <w:r w:rsidRPr="002B095F">
        <w:rPr>
          <w:rFonts w:ascii="Arial" w:hAnsi="Arial" w:cs="Arial"/>
        </w:rPr>
        <w:t>aloesin</w:t>
      </w:r>
      <w:proofErr w:type="spellEnd"/>
      <w:r w:rsidRPr="002B095F">
        <w:rPr>
          <w:rFonts w:ascii="Arial" w:hAnsi="Arial" w:cs="Arial"/>
        </w:rPr>
        <w:t xml:space="preserve"> derivatives ranged from approximately –75 to –87 kcal/mol in absolute docking scores) (</w:t>
      </w:r>
      <w:proofErr w:type="spellStart"/>
      <w:r w:rsidRPr="002B095F">
        <w:rPr>
          <w:rFonts w:ascii="Arial" w:hAnsi="Arial" w:cs="Arial"/>
        </w:rPr>
        <w:t>Handayani</w:t>
      </w:r>
      <w:proofErr w:type="spellEnd"/>
      <w:r w:rsidRPr="002B095F">
        <w:rPr>
          <w:rFonts w:ascii="Arial" w:hAnsi="Arial" w:cs="Arial"/>
        </w:rPr>
        <w:t xml:space="preserve"> et al., 2023). Although the binding energies observed here are less favorable than those of potent inhibitors in other contexts, the relative ranking supports the potential of these compounds as moderate modulators of metal-binding proteins. This underscores the need for further investigation using molecular dynamics, </w:t>
      </w:r>
      <w:r w:rsidRPr="002B095F">
        <w:rPr>
          <w:rFonts w:ascii="Arial" w:hAnsi="Arial" w:cs="Arial"/>
        </w:rPr>
        <w:lastRenderedPageBreak/>
        <w:t xml:space="preserve">metal-binding pharmacophore modeling, and experimental </w:t>
      </w:r>
      <w:proofErr w:type="gramStart"/>
      <w:r w:rsidRPr="002B095F">
        <w:rPr>
          <w:rFonts w:ascii="Arial" w:hAnsi="Arial" w:cs="Arial"/>
        </w:rPr>
        <w:t>validation  n</w:t>
      </w:r>
      <w:proofErr w:type="gramEnd"/>
      <w:r w:rsidRPr="002B095F">
        <w:rPr>
          <w:rFonts w:ascii="Arial" w:hAnsi="Arial" w:cs="Arial"/>
        </w:rPr>
        <w:t>, particularly given the challenges in modeling metalloprotein interactions accurately (</w:t>
      </w:r>
      <w:proofErr w:type="spellStart"/>
      <w:r w:rsidRPr="002B095F">
        <w:rPr>
          <w:rFonts w:ascii="Arial" w:hAnsi="Arial" w:cs="Arial"/>
        </w:rPr>
        <w:t>Karges</w:t>
      </w:r>
      <w:proofErr w:type="spellEnd"/>
      <w:r w:rsidRPr="002B095F">
        <w:rPr>
          <w:rFonts w:ascii="Arial" w:hAnsi="Arial" w:cs="Arial"/>
        </w:rPr>
        <w:t xml:space="preserve"> &amp; Cohen, 2022).</w:t>
      </w:r>
    </w:p>
    <w:p w14:paraId="4D5287DC" w14:textId="0C79BAE0" w:rsidR="002B095F" w:rsidRPr="002B095F" w:rsidRDefault="002B095F" w:rsidP="002B095F">
      <w:pPr>
        <w:spacing w:before="240"/>
        <w:jc w:val="both"/>
        <w:rPr>
          <w:rFonts w:ascii="Arial" w:hAnsi="Arial" w:cs="Arial"/>
        </w:rPr>
      </w:pPr>
      <w:r w:rsidRPr="002B095F">
        <w:rPr>
          <w:rFonts w:ascii="Arial" w:hAnsi="Arial" w:cs="Arial"/>
        </w:rPr>
        <w:t xml:space="preserve">The docking results revealed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–derived anthraquinones demonstrated stronger affinities with the amygdala target (PDB: 1M2Z) compared to standard drugs. Emodin (–9.0 kcal/mol), </w:t>
      </w:r>
      <w:proofErr w:type="spellStart"/>
      <w:r w:rsidRPr="002B095F">
        <w:rPr>
          <w:rFonts w:ascii="Arial" w:hAnsi="Arial" w:cs="Arial"/>
        </w:rPr>
        <w:t>chrysophanol</w:t>
      </w:r>
      <w:proofErr w:type="spellEnd"/>
      <w:r w:rsidRPr="002B095F">
        <w:rPr>
          <w:rFonts w:ascii="Arial" w:hAnsi="Arial" w:cs="Arial"/>
        </w:rPr>
        <w:t xml:space="preserve"> (–8.8 kcal/mol), aloe-emodin (–8.7 kcal/mol), and anthraquinone (–8.4 kcal/mol) all outperformed diazepam (–8.1 kcal/mol), fluoxetine (–7.7 kcal/mol), memantine (–6.7 kcal/mol), and N-acetylcysteine </w:t>
      </w:r>
      <w:proofErr w:type="spellStart"/>
      <w:r w:rsidRPr="002B095F">
        <w:rPr>
          <w:rFonts w:ascii="Arial" w:hAnsi="Arial" w:cs="Arial"/>
        </w:rPr>
        <w:t>lysinate</w:t>
      </w:r>
      <w:proofErr w:type="spellEnd"/>
      <w:r w:rsidRPr="002B095F">
        <w:rPr>
          <w:rFonts w:ascii="Arial" w:hAnsi="Arial" w:cs="Arial"/>
        </w:rPr>
        <w:t xml:space="preserve"> (–4.6 kcal/mol). These findings suggest a strong potential for Aloe-derived anthraquinones in modulating amygdala-related pathways, which are crucial in anxiety and mood regulation. Similar high docking scores for emodin and aloe-emodin have been reported against neurological and psychiatric targets such as GABA receptors, serotonin transporters, and oxidative stress enzymes, further supporting their neuroprotective potential (Sun et al., 2022). </w:t>
      </w:r>
      <w:proofErr w:type="spellStart"/>
      <w:r w:rsidRPr="002B095F">
        <w:rPr>
          <w:rFonts w:ascii="Arial" w:hAnsi="Arial" w:cs="Arial"/>
        </w:rPr>
        <w:t>Chrysophanol</w:t>
      </w:r>
      <w:proofErr w:type="spellEnd"/>
      <w:r w:rsidRPr="002B095F">
        <w:rPr>
          <w:rFonts w:ascii="Arial" w:hAnsi="Arial" w:cs="Arial"/>
        </w:rPr>
        <w:t xml:space="preserve"> has also been highlighted for its ability to cross the blood–brain barrier and modulate inflammatory cascades, which is consistent with its relatively high binding score observed in this study (Zhang et al., 2021). Although docking scores alone cannot confirm biological efficacy, these results align with current trends emphasizing natural anthraquinones as promising candidates for therapeutic development in neuropsychiatric disorders.</w:t>
      </w:r>
    </w:p>
    <w:p w14:paraId="7232F33D" w14:textId="4BA3D454" w:rsidR="002B095F" w:rsidRPr="002B095F" w:rsidRDefault="002B095F" w:rsidP="002B095F">
      <w:pPr>
        <w:spacing w:before="240"/>
        <w:jc w:val="both"/>
        <w:rPr>
          <w:rFonts w:ascii="Arial" w:hAnsi="Arial" w:cs="Arial"/>
        </w:rPr>
      </w:pPr>
      <w:r w:rsidRPr="002B095F">
        <w:rPr>
          <w:rFonts w:ascii="Arial" w:hAnsi="Arial" w:cs="Arial"/>
        </w:rPr>
        <w:t xml:space="preserve">The docking analysis showed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anthraquinones such as </w:t>
      </w:r>
      <w:proofErr w:type="spellStart"/>
      <w:r w:rsidRPr="002B095F">
        <w:rPr>
          <w:rFonts w:ascii="Arial" w:hAnsi="Arial" w:cs="Arial"/>
        </w:rPr>
        <w:t>chrysophanol</w:t>
      </w:r>
      <w:proofErr w:type="spellEnd"/>
      <w:r w:rsidRPr="002B095F">
        <w:rPr>
          <w:rFonts w:ascii="Arial" w:hAnsi="Arial" w:cs="Arial"/>
        </w:rPr>
        <w:t xml:space="preserve"> (–8.1 kcal/mol) and aloe-emodin (–8.1 kcal/mol), along with the flavonoid </w:t>
      </w:r>
      <w:proofErr w:type="spellStart"/>
      <w:r w:rsidRPr="002B095F">
        <w:rPr>
          <w:rFonts w:ascii="Arial" w:hAnsi="Arial" w:cs="Arial"/>
        </w:rPr>
        <w:t>pomiferin</w:t>
      </w:r>
      <w:proofErr w:type="spellEnd"/>
      <w:r w:rsidRPr="002B095F">
        <w:rPr>
          <w:rFonts w:ascii="Arial" w:hAnsi="Arial" w:cs="Arial"/>
        </w:rPr>
        <w:t xml:space="preserve"> (–7.9 kcal/mol), exhibited stronger binding affinities to the hippocampal target (PDB: 1Q3W) compared to standard controls diazepam (–7.0 kcal/mol), fluoxetine (–6.2 kcal/mol), memantine (–5.0 kcal/mol), and N-acetylcysteine </w:t>
      </w:r>
      <w:proofErr w:type="spellStart"/>
      <w:r w:rsidRPr="002B095F">
        <w:rPr>
          <w:rFonts w:ascii="Arial" w:hAnsi="Arial" w:cs="Arial"/>
        </w:rPr>
        <w:t>lysinate</w:t>
      </w:r>
      <w:proofErr w:type="spellEnd"/>
      <w:r w:rsidRPr="002B095F">
        <w:rPr>
          <w:rFonts w:ascii="Arial" w:hAnsi="Arial" w:cs="Arial"/>
        </w:rPr>
        <w:t xml:space="preserve"> (–4.2 kcal/mol). These results highlight the potential of Aloe-derived compounds to influence hippocampal function, which is central to memory and emotional regulation. Comparable findings have been reported for aloe-emodin and </w:t>
      </w:r>
      <w:proofErr w:type="spellStart"/>
      <w:r w:rsidRPr="002B095F">
        <w:rPr>
          <w:rFonts w:ascii="Arial" w:hAnsi="Arial" w:cs="Arial"/>
        </w:rPr>
        <w:t>chrysophanol</w:t>
      </w:r>
      <w:proofErr w:type="spellEnd"/>
      <w:r w:rsidRPr="002B095F">
        <w:rPr>
          <w:rFonts w:ascii="Arial" w:hAnsi="Arial" w:cs="Arial"/>
        </w:rPr>
        <w:t xml:space="preserve">, which demonstrated strong interactions with targets linked to neurogenesis and synaptic plasticity, suggesting their role in cognitive enhancement and neuroprotection (Li et al., 2022). Likewise, </w:t>
      </w:r>
      <w:proofErr w:type="spellStart"/>
      <w:r w:rsidRPr="002B095F">
        <w:rPr>
          <w:rFonts w:ascii="Arial" w:hAnsi="Arial" w:cs="Arial"/>
        </w:rPr>
        <w:t>pomiferin</w:t>
      </w:r>
      <w:proofErr w:type="spellEnd"/>
      <w:r w:rsidRPr="002B095F">
        <w:rPr>
          <w:rFonts w:ascii="Arial" w:hAnsi="Arial" w:cs="Arial"/>
        </w:rPr>
        <w:t xml:space="preserve"> has been documented to exhibit antioxidant and neuroprotective properties in silico and in vitro, reinforcing its relevance in hippocampal modulation. The higher binding affinities of these phytochemicals compared to conventional neuropsychiatric drugs suggest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constituents may serve as promising leads for natural therapeutic development against hippocampus-associated neurological disorders.</w:t>
      </w:r>
    </w:p>
    <w:p w14:paraId="27AA66B8" w14:textId="3F1C2B9E" w:rsidR="002B095F" w:rsidRPr="002B095F" w:rsidRDefault="002B095F" w:rsidP="002B095F">
      <w:pPr>
        <w:spacing w:before="240"/>
        <w:jc w:val="both"/>
        <w:rPr>
          <w:rFonts w:ascii="Arial" w:hAnsi="Arial" w:cs="Arial"/>
        </w:rPr>
      </w:pPr>
      <w:r w:rsidRPr="002B095F">
        <w:rPr>
          <w:rFonts w:ascii="Arial" w:hAnsi="Arial" w:cs="Arial"/>
        </w:rPr>
        <w:t xml:space="preserve">The docking results demonstrated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–derived compounds, including 3-(1,3-benzodioxol-5-yl)-5-methoxyfuro[2,3-h]chromen-4-one (–6.4 kcal/mol), hecogenin (–6.3 kcal/mol), 1,5-dihydroxy-3-methylanthracene-9,10-dion (–6.2 kcal/mol), and the </w:t>
      </w:r>
      <w:proofErr w:type="spellStart"/>
      <w:r w:rsidRPr="002B095F">
        <w:rPr>
          <w:rFonts w:ascii="Arial" w:hAnsi="Arial" w:cs="Arial"/>
        </w:rPr>
        <w:t>anthracenone</w:t>
      </w:r>
      <w:proofErr w:type="spellEnd"/>
      <w:r w:rsidRPr="002B095F">
        <w:rPr>
          <w:rFonts w:ascii="Arial" w:hAnsi="Arial" w:cs="Arial"/>
        </w:rPr>
        <w:t xml:space="preserve"> glycoside derivative (–6.1 kcal/mol), exhibited stronger binding affinities with metallothionein-2 (PDB: 2MHU) compared to standard metal chelators such as </w:t>
      </w:r>
      <w:proofErr w:type="spellStart"/>
      <w:r w:rsidRPr="002B095F">
        <w:rPr>
          <w:rFonts w:ascii="Arial" w:hAnsi="Arial" w:cs="Arial"/>
        </w:rPr>
        <w:t>dimercaptosuccinic</w:t>
      </w:r>
      <w:proofErr w:type="spellEnd"/>
      <w:r w:rsidRPr="002B095F">
        <w:rPr>
          <w:rFonts w:ascii="Arial" w:hAnsi="Arial" w:cs="Arial"/>
        </w:rPr>
        <w:t xml:space="preserve"> acid (–3.8 kcal/mol) and dimercaprol (–2.7 kcal/mol). These results suggest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metabolites possess considerable potential in modulating metallothionein interactions, which are key regulators of heavy metal detoxification and oxidative stress responses. This observation is supported by recent studies indicating that phytochemicals with polyphenolic and anthraquinone structures demonstrate strong affinities for metalloproteins and can act as modulators of redox homeostasis. Hecogenin, in particular, has been highlighted for its antioxidant and anti-inflammatory activity, reinforcing its possible role in neuroprotection and metal-associated oxidative damage. Taken together, these findings underscore the therapeutic promise of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compounds in regulating metallothionein pathways, warranting further exploration through molecular dynamics and in vitro validation.</w:t>
      </w:r>
    </w:p>
    <w:p w14:paraId="4F33688D" w14:textId="5A7F0A06" w:rsidR="002B095F" w:rsidRPr="002B095F" w:rsidRDefault="002B095F" w:rsidP="002B095F">
      <w:pPr>
        <w:spacing w:before="240"/>
        <w:jc w:val="both"/>
        <w:rPr>
          <w:rFonts w:ascii="Arial" w:hAnsi="Arial" w:cs="Arial"/>
        </w:rPr>
      </w:pPr>
      <w:r w:rsidRPr="002B095F">
        <w:rPr>
          <w:rFonts w:ascii="Arial" w:hAnsi="Arial" w:cs="Arial"/>
        </w:rPr>
        <w:lastRenderedPageBreak/>
        <w:t xml:space="preserve">The docking study on the amygdala target (PDB: 5XR8) revealed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metabolites displayed binding affinities comparable to or stronger than standard neuropsychiatric drugs. Hecogenin (–8.0 kcal/mol) was the top-scoring ligand, followed closely by the flavonoid derivative 5-hydroxy-3-[4-hydroxy-3-(3-methylbut-2-</w:t>
      </w:r>
      <w:proofErr w:type="gramStart"/>
      <w:r w:rsidRPr="002B095F">
        <w:rPr>
          <w:rFonts w:ascii="Arial" w:hAnsi="Arial" w:cs="Arial"/>
        </w:rPr>
        <w:t>enyl)phenyl</w:t>
      </w:r>
      <w:proofErr w:type="gramEnd"/>
      <w:r w:rsidRPr="002B095F">
        <w:rPr>
          <w:rFonts w:ascii="Arial" w:hAnsi="Arial" w:cs="Arial"/>
        </w:rPr>
        <w:t xml:space="preserve">]-8,8-dimethylpyrano[2,3-h]chromen-4-one (–7.9 kcal/mol), </w:t>
      </w:r>
      <w:proofErr w:type="spellStart"/>
      <w:r w:rsidRPr="002B095F">
        <w:rPr>
          <w:rFonts w:ascii="Arial" w:hAnsi="Arial" w:cs="Arial"/>
        </w:rPr>
        <w:t>pomiferin</w:t>
      </w:r>
      <w:proofErr w:type="spellEnd"/>
      <w:r w:rsidRPr="002B095F">
        <w:rPr>
          <w:rFonts w:ascii="Arial" w:hAnsi="Arial" w:cs="Arial"/>
        </w:rPr>
        <w:t xml:space="preserve"> (–7.7 kcal/mol), and auriculasin (–7.6 kcal/mol). These affinities were either equal to or higher than diazepam (–7.7 kcal/mol) and exceeded fluoxetine (–7.1 kcal/mol), memantine (–5.5 kcal/mol), and N-acetylcysteine </w:t>
      </w:r>
      <w:proofErr w:type="spellStart"/>
      <w:r w:rsidRPr="002B095F">
        <w:rPr>
          <w:rFonts w:ascii="Arial" w:hAnsi="Arial" w:cs="Arial"/>
        </w:rPr>
        <w:t>lysinate</w:t>
      </w:r>
      <w:proofErr w:type="spellEnd"/>
      <w:r w:rsidRPr="002B095F">
        <w:rPr>
          <w:rFonts w:ascii="Arial" w:hAnsi="Arial" w:cs="Arial"/>
        </w:rPr>
        <w:t xml:space="preserve"> (–3.7 kcal/mol). The strong binding of hecogenin supports its reported neuroprotective and anxiolytic potential through modulation of inflammatory and oxidative pathways. Similarly, flavonoid-rich compounds such as </w:t>
      </w:r>
      <w:proofErr w:type="spellStart"/>
      <w:r w:rsidRPr="002B095F">
        <w:rPr>
          <w:rFonts w:ascii="Arial" w:hAnsi="Arial" w:cs="Arial"/>
        </w:rPr>
        <w:t>pomiferin</w:t>
      </w:r>
      <w:proofErr w:type="spellEnd"/>
      <w:r w:rsidRPr="002B095F">
        <w:rPr>
          <w:rFonts w:ascii="Arial" w:hAnsi="Arial" w:cs="Arial"/>
        </w:rPr>
        <w:t xml:space="preserve"> and auriculasin have been highlighted for their antioxidant and neurobehavioral benefits, which correlate with their strong docking scores in this study. These findings suggest that Aloe-derived </w:t>
      </w:r>
      <w:proofErr w:type="spellStart"/>
      <w:r w:rsidRPr="002B095F">
        <w:rPr>
          <w:rFonts w:ascii="Arial" w:hAnsi="Arial" w:cs="Arial"/>
        </w:rPr>
        <w:t>bioactives</w:t>
      </w:r>
      <w:proofErr w:type="spellEnd"/>
      <w:r w:rsidRPr="002B095F">
        <w:rPr>
          <w:rFonts w:ascii="Arial" w:hAnsi="Arial" w:cs="Arial"/>
        </w:rPr>
        <w:t xml:space="preserve"> may exert modulatory effects on amygdala-related neurotransmission, supporting their potential role as natural alternatives or adjuncts in managing anxiety and mood disorders.</w:t>
      </w:r>
    </w:p>
    <w:p w14:paraId="023EBC8C" w14:textId="677E4D1E" w:rsidR="002B095F" w:rsidRPr="002B095F" w:rsidRDefault="002B095F" w:rsidP="002B095F">
      <w:pPr>
        <w:spacing w:before="240"/>
        <w:jc w:val="both"/>
        <w:rPr>
          <w:rFonts w:ascii="Arial" w:hAnsi="Arial" w:cs="Arial"/>
        </w:rPr>
      </w:pPr>
      <w:r w:rsidRPr="002B095F">
        <w:rPr>
          <w:rFonts w:ascii="Arial" w:hAnsi="Arial" w:cs="Arial"/>
        </w:rPr>
        <w:t xml:space="preserve">The amino acid interaction profiles of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hit compounds with different neural and metalloprotein targets provide mechanistic insights into their binding stability. Auriculasin at the hippocampal </w:t>
      </w:r>
      <w:proofErr w:type="spellStart"/>
      <w:r w:rsidRPr="002B095F">
        <w:rPr>
          <w:rFonts w:ascii="Arial" w:hAnsi="Arial" w:cs="Arial"/>
        </w:rPr>
        <w:t>neurotrophin</w:t>
      </w:r>
      <w:proofErr w:type="spellEnd"/>
      <w:r w:rsidRPr="002B095F">
        <w:rPr>
          <w:rFonts w:ascii="Arial" w:hAnsi="Arial" w:cs="Arial"/>
        </w:rPr>
        <w:t xml:space="preserve"> site (1BND) formed van der Waals interactions with residues such as TRP19 and TYR52, stabilizing the ligand within the hydrophobic pocket. </w:t>
      </w:r>
      <w:proofErr w:type="spellStart"/>
      <w:r w:rsidRPr="002B095F">
        <w:rPr>
          <w:rFonts w:ascii="Arial" w:hAnsi="Arial" w:cs="Arial"/>
        </w:rPr>
        <w:t>Pomiferin</w:t>
      </w:r>
      <w:proofErr w:type="spellEnd"/>
      <w:r w:rsidRPr="002B095F">
        <w:rPr>
          <w:rFonts w:ascii="Arial" w:hAnsi="Arial" w:cs="Arial"/>
        </w:rPr>
        <w:t xml:space="preserve"> with metallothionein-1 (1MHU) established conventional hydrogen bonds (GLY40, CYS60) alongside hydrophobic π-alkyl interactions (PRO38) and sulfur interactions (CYS41), which are consistent with reports that flavonoids achieve metal-protein binding through cysteine-rich coordination (Li et al., 2020). Emodin at the amygdala site (1M2Z) formed multiple hydrogen bonds (ASN564, LEU563, ARG611, MET604) and π-π stacking with PHE623, strengthening its docking affinity, aligning with studies that highlight anthraquinones as potent stabilizers of protein-ligand complexes (Zhang et al., 2021). Both </w:t>
      </w:r>
      <w:proofErr w:type="spellStart"/>
      <w:r w:rsidRPr="002B095F">
        <w:rPr>
          <w:rFonts w:ascii="Arial" w:hAnsi="Arial" w:cs="Arial"/>
        </w:rPr>
        <w:t>chrysophanol</w:t>
      </w:r>
      <w:proofErr w:type="spellEnd"/>
      <w:r w:rsidRPr="002B095F">
        <w:rPr>
          <w:rFonts w:ascii="Arial" w:hAnsi="Arial" w:cs="Arial"/>
        </w:rPr>
        <w:t xml:space="preserve"> and aloe-emodin (1Q3W) showed repetitive hydrogen bonds with LYS85 and ASP200, in addition to π-sulfur interactions with CYS193/199, which may explain their high hippocampal binding scores and reported neuroprotective efficacy (Sun et al., 2022). The </w:t>
      </w:r>
      <w:proofErr w:type="spellStart"/>
      <w:r w:rsidRPr="002B095F">
        <w:rPr>
          <w:rFonts w:ascii="Arial" w:hAnsi="Arial" w:cs="Arial"/>
        </w:rPr>
        <w:t>chromenone</w:t>
      </w:r>
      <w:proofErr w:type="spellEnd"/>
      <w:r w:rsidRPr="002B095F">
        <w:rPr>
          <w:rFonts w:ascii="Arial" w:hAnsi="Arial" w:cs="Arial"/>
        </w:rPr>
        <w:t xml:space="preserve"> derivative with metallothionein-2 (2MHU) interacted via hydrogen bonds (ASN4, SER6, LYS20), van der Waals contacts, and π-sulfur interactions (MET1, CYS7), supporting the notion that polyphenolic scaffolds can exploit sulfur-based coordination in metalloproteins (</w:t>
      </w:r>
      <w:proofErr w:type="spellStart"/>
      <w:r w:rsidRPr="002B095F">
        <w:rPr>
          <w:rFonts w:ascii="Arial" w:hAnsi="Arial" w:cs="Arial"/>
        </w:rPr>
        <w:t>Karges</w:t>
      </w:r>
      <w:proofErr w:type="spellEnd"/>
      <w:r w:rsidRPr="002B095F">
        <w:rPr>
          <w:rFonts w:ascii="Arial" w:hAnsi="Arial" w:cs="Arial"/>
        </w:rPr>
        <w:t xml:space="preserve"> &amp; Cohen, 2022). Finally, hecogenin with the amygdala target (5XR8) formed a hydrogen bond with ARG214 and extensive van der Waals interactions with residues such as TYR519 and LEU467, consistent with its proposed anxiolytic and antioxidant potential. </w:t>
      </w:r>
      <w:r w:rsidR="00A82BBD">
        <w:t xml:space="preserve">Furthermore, as emphasized by Liu et al. (2023), non-covalent and unconventional interactions — including hydrogen bonding, π–π stacking, sulfur-mediated, and chalcogen bonds — play essential roles in maintaining the structural integrity and functional specificity of protein-ligand complexes. Collectively, the diversity of hydrophobic, hydrogen bonding, and sulfur/π-based interactions suggests that </w:t>
      </w:r>
      <w:r w:rsidR="00A82BBD">
        <w:rPr>
          <w:rStyle w:val="Emphasis"/>
        </w:rPr>
        <w:t>Aloe</w:t>
      </w:r>
      <w:r w:rsidR="00A82BBD">
        <w:t xml:space="preserve">-derived compounds achieve stable binding through a multimodal mechanism, underscoring their therapeutic promise in neuroprotection and metal regulation. </w:t>
      </w:r>
      <w:r w:rsidRPr="002B095F">
        <w:rPr>
          <w:rFonts w:ascii="Arial" w:hAnsi="Arial" w:cs="Arial"/>
        </w:rPr>
        <w:t>Collectively, the diversity of hydrophobic, hydrogen bonding, and sulfur/π-based interactions suggests that Aloe-derived compounds achieve stable binding through a multi-modal mechanism, underscoring their therapeutic promise in neuroprotection and metal regulation.</w:t>
      </w:r>
    </w:p>
    <w:p w14:paraId="3BD3F9BC" w14:textId="317C4671" w:rsidR="002B095F" w:rsidRPr="002B095F" w:rsidRDefault="002B095F" w:rsidP="002B095F">
      <w:pPr>
        <w:spacing w:before="240"/>
        <w:jc w:val="both"/>
        <w:rPr>
          <w:rFonts w:ascii="Arial" w:hAnsi="Arial" w:cs="Arial"/>
        </w:rPr>
      </w:pPr>
      <w:r w:rsidRPr="002B095F">
        <w:rPr>
          <w:rFonts w:ascii="Arial" w:hAnsi="Arial" w:cs="Arial"/>
        </w:rPr>
        <w:t xml:space="preserve">The ADME profiling of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-derived hit compounds demonstrated favorable absorption, distribution, metabolism, and excretion characteristics, supporting their potential as neuroactive agents. Most compounds showed high bioavailability (&gt;0.90), with auriculasin, </w:t>
      </w:r>
      <w:proofErr w:type="spellStart"/>
      <w:r w:rsidRPr="002B095F">
        <w:rPr>
          <w:rFonts w:ascii="Arial" w:hAnsi="Arial" w:cs="Arial"/>
        </w:rPr>
        <w:t>pomiferin</w:t>
      </w:r>
      <w:proofErr w:type="spellEnd"/>
      <w:r w:rsidRPr="002B095F">
        <w:rPr>
          <w:rFonts w:ascii="Arial" w:hAnsi="Arial" w:cs="Arial"/>
        </w:rPr>
        <w:t xml:space="preserve">, </w:t>
      </w:r>
      <w:proofErr w:type="spellStart"/>
      <w:r w:rsidRPr="002B095F">
        <w:rPr>
          <w:rFonts w:ascii="Arial" w:hAnsi="Arial" w:cs="Arial"/>
        </w:rPr>
        <w:t>chrysophanol</w:t>
      </w:r>
      <w:proofErr w:type="spellEnd"/>
      <w:r w:rsidRPr="002B095F">
        <w:rPr>
          <w:rFonts w:ascii="Arial" w:hAnsi="Arial" w:cs="Arial"/>
        </w:rPr>
        <w:t xml:space="preserve">, aloe-emodin, and the </w:t>
      </w:r>
      <w:proofErr w:type="spellStart"/>
      <w:r w:rsidRPr="002B095F">
        <w:rPr>
          <w:rFonts w:ascii="Arial" w:hAnsi="Arial" w:cs="Arial"/>
        </w:rPr>
        <w:t>chromenone</w:t>
      </w:r>
      <w:proofErr w:type="spellEnd"/>
      <w:r w:rsidRPr="002B095F">
        <w:rPr>
          <w:rFonts w:ascii="Arial" w:hAnsi="Arial" w:cs="Arial"/>
        </w:rPr>
        <w:t xml:space="preserve"> derivative achieving complete oral bioavailability, while hecogenin displayed slightly lower values (0.380), consistent with previous reports on its moderate solubility. Several compounds, including auriculasin and </w:t>
      </w:r>
      <w:proofErr w:type="spellStart"/>
      <w:r w:rsidRPr="002B095F">
        <w:rPr>
          <w:rFonts w:ascii="Arial" w:hAnsi="Arial" w:cs="Arial"/>
        </w:rPr>
        <w:t>pomiferin</w:t>
      </w:r>
      <w:proofErr w:type="spellEnd"/>
      <w:r w:rsidRPr="002B095F">
        <w:rPr>
          <w:rFonts w:ascii="Arial" w:hAnsi="Arial" w:cs="Arial"/>
        </w:rPr>
        <w:t xml:space="preserve">, were strong inhibitors of CYP2C19 and CYP2C9, suggesting possible herb–drug </w:t>
      </w:r>
      <w:r w:rsidRPr="002B095F">
        <w:rPr>
          <w:rFonts w:ascii="Arial" w:hAnsi="Arial" w:cs="Arial"/>
        </w:rPr>
        <w:lastRenderedPageBreak/>
        <w:t xml:space="preserve">interactions, whereas anthraquinones such as emodin and </w:t>
      </w:r>
      <w:proofErr w:type="spellStart"/>
      <w:r w:rsidRPr="002B095F">
        <w:rPr>
          <w:rFonts w:ascii="Arial" w:hAnsi="Arial" w:cs="Arial"/>
        </w:rPr>
        <w:t>chrysophanol</w:t>
      </w:r>
      <w:proofErr w:type="spellEnd"/>
      <w:r w:rsidRPr="002B095F">
        <w:rPr>
          <w:rFonts w:ascii="Arial" w:hAnsi="Arial" w:cs="Arial"/>
        </w:rPr>
        <w:t xml:space="preserve"> were substrates for CYP1A2 and CYP3A4, aligning with findings that anthraquinones undergo extensive phase I metabolism. Distribution analysis indicated that most compounds were not brain-penetrant (BBB values &lt;0.05), except for hecogenin (0.158), supporting its stronger central nervous system activity. Plasma protein binding was generally high (&gt;90%), except for hecogenin (69.16%), suggesting a higher free fraction and faster systemic clearance, reflected by its higher clearance value (17.05 mL/min/kg). The predicted half-lives (0.8–1.7 h) indicate moderate systemic persistence, consistent with the short elimination patterns of plant secondary metabolites. Collectively, these results highlight that while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compounds exhibit promising oral bioavailability and metabolic stability, variability in CYP interactions and BBB permeability may dictate their differential suitability for neuropharmacological applications.</w:t>
      </w:r>
    </w:p>
    <w:p w14:paraId="4E2087F3" w14:textId="51FFB1B3" w:rsidR="002B095F" w:rsidRPr="002B095F" w:rsidRDefault="002B095F" w:rsidP="002B095F">
      <w:pPr>
        <w:spacing w:before="240"/>
        <w:jc w:val="both"/>
        <w:rPr>
          <w:rFonts w:ascii="Arial" w:hAnsi="Arial" w:cs="Arial"/>
        </w:rPr>
      </w:pPr>
      <w:r w:rsidRPr="002B095F">
        <w:rPr>
          <w:rFonts w:ascii="Arial" w:hAnsi="Arial" w:cs="Arial"/>
        </w:rPr>
        <w:t xml:space="preserve">The physicochemical analysis of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-derived compounds revealed favorable drug-likeness parameters, aligning with Lipinski’s rule of five and suggesting good oral bioavailability potential. Most compounds, including auriculasin, </w:t>
      </w:r>
      <w:proofErr w:type="spellStart"/>
      <w:r w:rsidRPr="002B095F">
        <w:rPr>
          <w:rFonts w:ascii="Arial" w:hAnsi="Arial" w:cs="Arial"/>
        </w:rPr>
        <w:t>pomiferin</w:t>
      </w:r>
      <w:proofErr w:type="spellEnd"/>
      <w:r w:rsidRPr="002B095F">
        <w:rPr>
          <w:rFonts w:ascii="Arial" w:hAnsi="Arial" w:cs="Arial"/>
        </w:rPr>
        <w:t xml:space="preserve">, and anthraquinones such as emodin, aloe-emodin, and </w:t>
      </w:r>
      <w:proofErr w:type="spellStart"/>
      <w:r w:rsidRPr="002B095F">
        <w:rPr>
          <w:rFonts w:ascii="Arial" w:hAnsi="Arial" w:cs="Arial"/>
        </w:rPr>
        <w:t>chrysophanol</w:t>
      </w:r>
      <w:proofErr w:type="spellEnd"/>
      <w:r w:rsidRPr="002B095F">
        <w:rPr>
          <w:rFonts w:ascii="Arial" w:hAnsi="Arial" w:cs="Arial"/>
        </w:rPr>
        <w:t xml:space="preserve">, exhibited moderate molecular weights (254–420 g/mol) within the ideal range for drug-like molecules, while hecogenin (430 g/mol) remained below the 500 g/mol cutoff, consistent with steroidal sapogenins reported to retain favorable absorption profiles. Hydrogen bond acceptors (4–6) and donors (0–3) were within acceptable limits, supporting permeability and solubility, with aloe-emodin showing optimal balance for membrane diffusion, as similarly highlighted in studies on anthraquinone derivatives. The topological polar surface area (TPSA) ranged between 55.76 and 100.13 Å², suggesting adequate intestinal absorption, with hecogenin (55.76 Å²) being the most lipophilic, consistent with its higher </w:t>
      </w:r>
      <w:proofErr w:type="spellStart"/>
      <w:r w:rsidRPr="002B095F">
        <w:rPr>
          <w:rFonts w:ascii="Arial" w:hAnsi="Arial" w:cs="Arial"/>
        </w:rPr>
        <w:t>LogP</w:t>
      </w:r>
      <w:proofErr w:type="spellEnd"/>
      <w:r w:rsidRPr="002B095F">
        <w:rPr>
          <w:rFonts w:ascii="Arial" w:hAnsi="Arial" w:cs="Arial"/>
        </w:rPr>
        <w:t xml:space="preserve"> value (4.194), which favors membrane penetration but may reduce solubility. Flexibility analysis showed low rotatable bond counts (0–3), suggesting structural rigidity, which has been linked to enhanced binding specificity to protein targets (Wang et al., 2021). Collectively, these findings confirm that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w:t>
      </w:r>
      <w:proofErr w:type="spellStart"/>
      <w:r w:rsidRPr="002B095F">
        <w:rPr>
          <w:rFonts w:ascii="Arial" w:hAnsi="Arial" w:cs="Arial"/>
        </w:rPr>
        <w:t>bioactives</w:t>
      </w:r>
      <w:proofErr w:type="spellEnd"/>
      <w:r w:rsidRPr="002B095F">
        <w:rPr>
          <w:rFonts w:ascii="Arial" w:hAnsi="Arial" w:cs="Arial"/>
        </w:rPr>
        <w:t xml:space="preserve"> possess balanced physicochemical properties compatible with oral drug development and neuropharmacological applications.</w:t>
      </w:r>
    </w:p>
    <w:p w14:paraId="510C6046" w14:textId="6C444C06" w:rsidR="002B095F" w:rsidRPr="002B095F" w:rsidRDefault="002B095F" w:rsidP="002B095F">
      <w:pPr>
        <w:spacing w:before="240"/>
        <w:jc w:val="both"/>
        <w:rPr>
          <w:rFonts w:ascii="Arial" w:hAnsi="Arial" w:cs="Arial"/>
        </w:rPr>
      </w:pPr>
      <w:r w:rsidRPr="002B095F">
        <w:rPr>
          <w:rFonts w:ascii="Arial" w:hAnsi="Arial" w:cs="Arial"/>
        </w:rPr>
        <w:t xml:space="preserve">The toxicity profiling of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bioactive compounds indicated moderate safety but highlighted certain liabilities that may limit therapeutic application. Anthraquinone derivatives, including emodin, aloe-emodin, and </w:t>
      </w:r>
      <w:proofErr w:type="spellStart"/>
      <w:r w:rsidRPr="002B095F">
        <w:rPr>
          <w:rFonts w:ascii="Arial" w:hAnsi="Arial" w:cs="Arial"/>
        </w:rPr>
        <w:t>chrysophanol</w:t>
      </w:r>
      <w:proofErr w:type="spellEnd"/>
      <w:r w:rsidRPr="002B095F">
        <w:rPr>
          <w:rFonts w:ascii="Arial" w:hAnsi="Arial" w:cs="Arial"/>
        </w:rPr>
        <w:t xml:space="preserve">, showed elevated genotoxicity (0.848–0.986) and </w:t>
      </w:r>
      <w:proofErr w:type="spellStart"/>
      <w:r w:rsidRPr="002B095F">
        <w:rPr>
          <w:rFonts w:ascii="Arial" w:hAnsi="Arial" w:cs="Arial"/>
        </w:rPr>
        <w:t>hematotoxicity</w:t>
      </w:r>
      <w:proofErr w:type="spellEnd"/>
      <w:r w:rsidRPr="002B095F">
        <w:rPr>
          <w:rFonts w:ascii="Arial" w:hAnsi="Arial" w:cs="Arial"/>
        </w:rPr>
        <w:t xml:space="preserve"> (0.584–0.717), which aligns with reports linking anthraquinones to DNA intercalation and oxidative stress-mediated cytotoxic effects (Chen et al., 2020). </w:t>
      </w:r>
      <w:proofErr w:type="spellStart"/>
      <w:r w:rsidRPr="002B095F">
        <w:rPr>
          <w:rFonts w:ascii="Arial" w:hAnsi="Arial" w:cs="Arial"/>
        </w:rPr>
        <w:t>Pomiferin</w:t>
      </w:r>
      <w:proofErr w:type="spellEnd"/>
      <w:r w:rsidRPr="002B095F">
        <w:rPr>
          <w:rFonts w:ascii="Arial" w:hAnsi="Arial" w:cs="Arial"/>
        </w:rPr>
        <w:t xml:space="preserve"> and auriculasin demonstrated relatively lower organ-specific toxicities but presented a high probability of skin sensitization (&gt;0.96) and respiratory toxicity (&gt;0.77), consistent with flavonoid-induced hypersensitivity responses described in experimental studies (Li et al., 2021). Hecogenin, despite its favorable pharmacokinetic and physicochemical profile, showed notable eye irritation (0.858) and hepatotoxicity (0.624), reflecting the hepatocellular stress often reported for steroidal sapogenins at higher concentrations. Interestingly, auriculasin and </w:t>
      </w:r>
      <w:proofErr w:type="spellStart"/>
      <w:r w:rsidRPr="002B095F">
        <w:rPr>
          <w:rFonts w:ascii="Arial" w:hAnsi="Arial" w:cs="Arial"/>
        </w:rPr>
        <w:t>pomiferin</w:t>
      </w:r>
      <w:proofErr w:type="spellEnd"/>
      <w:r w:rsidRPr="002B095F">
        <w:rPr>
          <w:rFonts w:ascii="Arial" w:hAnsi="Arial" w:cs="Arial"/>
        </w:rPr>
        <w:t xml:space="preserve"> exhibited lower nephrotoxicity (0.223–0.247) and immunotoxicity (&lt;0.05), suggesting selective safety advantages over anthraquinones. Cytotoxicity analysis against A549 and HEK293 cell lines indicated higher cytotoxic potential for emodin (0.905) and aloe-emodin (0.834), which corroborates their known anticancer activity but also underscores potential off-target risks</w:t>
      </w:r>
      <w:r w:rsidR="00D84FC5">
        <w:rPr>
          <w:rFonts w:ascii="Arial" w:hAnsi="Arial" w:cs="Arial"/>
        </w:rPr>
        <w:t xml:space="preserve">. </w:t>
      </w:r>
      <w:r w:rsidRPr="002B095F">
        <w:rPr>
          <w:rFonts w:ascii="Arial" w:hAnsi="Arial" w:cs="Arial"/>
        </w:rPr>
        <w:t xml:space="preserve">Overall, while </w:t>
      </w:r>
      <w:r w:rsidRPr="002B095F">
        <w:rPr>
          <w:rFonts w:ascii="Arial" w:hAnsi="Arial" w:cs="Arial"/>
          <w:i/>
        </w:rPr>
        <w:t xml:space="preserve">Aloe </w:t>
      </w:r>
      <w:proofErr w:type="spellStart"/>
      <w:r w:rsidRPr="002B095F">
        <w:rPr>
          <w:rFonts w:ascii="Arial" w:hAnsi="Arial" w:cs="Arial"/>
          <w:i/>
        </w:rPr>
        <w:t>vera</w:t>
      </w:r>
      <w:proofErr w:type="spellEnd"/>
      <w:r w:rsidRPr="002B095F">
        <w:rPr>
          <w:rFonts w:ascii="Arial" w:hAnsi="Arial" w:cs="Arial"/>
        </w:rPr>
        <w:t xml:space="preserve"> compounds exhibit promising therapeutic potential, careful dose optimization and structural modifications may be required to minimize genotoxic and hepatotoxic risks.</w:t>
      </w:r>
    </w:p>
    <w:p w14:paraId="62D645F4" w14:textId="77777777" w:rsidR="002B095F" w:rsidRPr="002B095F" w:rsidRDefault="002B095F" w:rsidP="002B095F">
      <w:pPr>
        <w:spacing w:before="240"/>
        <w:jc w:val="both"/>
        <w:rPr>
          <w:rFonts w:ascii="Arial" w:hAnsi="Arial" w:cs="Arial"/>
        </w:rPr>
      </w:pPr>
      <w:r w:rsidRPr="002B095F">
        <w:rPr>
          <w:rFonts w:ascii="Arial" w:hAnsi="Arial" w:cs="Arial"/>
        </w:rPr>
        <w:t xml:space="preserve">The drug-likeness profiling of the hit compounds from </w:t>
      </w:r>
      <w:r w:rsidRPr="002B095F">
        <w:rPr>
          <w:rFonts w:ascii="Arial" w:hAnsi="Arial" w:cs="Arial"/>
          <w:i/>
          <w:iCs/>
        </w:rPr>
        <w:t xml:space="preserve">Aloe </w:t>
      </w:r>
      <w:proofErr w:type="spellStart"/>
      <w:r w:rsidRPr="002B095F">
        <w:rPr>
          <w:rFonts w:ascii="Arial" w:hAnsi="Arial" w:cs="Arial"/>
          <w:i/>
          <w:iCs/>
        </w:rPr>
        <w:t>vera</w:t>
      </w:r>
      <w:proofErr w:type="spellEnd"/>
      <w:r w:rsidRPr="002B095F">
        <w:rPr>
          <w:rFonts w:ascii="Arial" w:hAnsi="Arial" w:cs="Arial"/>
        </w:rPr>
        <w:t xml:space="preserve"> revealed promising attributes across multiple predictive models. According to Lipinski’s Rule of Five, which remains a primary benchmark for assessing oral bioavailability, all the tested compounds — </w:t>
      </w:r>
      <w:r w:rsidRPr="002B095F">
        <w:rPr>
          <w:rFonts w:ascii="Arial" w:hAnsi="Arial" w:cs="Arial"/>
        </w:rPr>
        <w:lastRenderedPageBreak/>
        <w:t xml:space="preserve">auriculasin, </w:t>
      </w:r>
      <w:proofErr w:type="spellStart"/>
      <w:r w:rsidRPr="002B095F">
        <w:rPr>
          <w:rFonts w:ascii="Arial" w:hAnsi="Arial" w:cs="Arial"/>
        </w:rPr>
        <w:t>pomiferin</w:t>
      </w:r>
      <w:proofErr w:type="spellEnd"/>
      <w:r w:rsidRPr="002B095F">
        <w:rPr>
          <w:rFonts w:ascii="Arial" w:hAnsi="Arial" w:cs="Arial"/>
        </w:rPr>
        <w:t xml:space="preserve">, emodin, </w:t>
      </w:r>
      <w:proofErr w:type="spellStart"/>
      <w:r w:rsidRPr="002B095F">
        <w:rPr>
          <w:rFonts w:ascii="Arial" w:hAnsi="Arial" w:cs="Arial"/>
        </w:rPr>
        <w:t>chrysophanol</w:t>
      </w:r>
      <w:proofErr w:type="spellEnd"/>
      <w:r w:rsidRPr="002B095F">
        <w:rPr>
          <w:rFonts w:ascii="Arial" w:hAnsi="Arial" w:cs="Arial"/>
        </w:rPr>
        <w:t>, aloe-emodin, 3-(1,3-benzodioxol-5-yl)-5-methoxyfuro[2,3-</w:t>
      </w:r>
      <w:proofErr w:type="gramStart"/>
      <w:r w:rsidRPr="002B095F">
        <w:rPr>
          <w:rFonts w:ascii="Arial" w:hAnsi="Arial" w:cs="Arial"/>
        </w:rPr>
        <w:t>h]chromen</w:t>
      </w:r>
      <w:proofErr w:type="gramEnd"/>
      <w:r w:rsidRPr="002B095F">
        <w:rPr>
          <w:rFonts w:ascii="Arial" w:hAnsi="Arial" w:cs="Arial"/>
        </w:rPr>
        <w:t>-4-one, and hecogenin — were compliant, suggesting they are likely to exhibit favorable pharmacokinetic behavior. This aligns with earlier reports by Lipinski et al. (2001), who emphasized that compounds meeting these parameters generally have good absorption and permeation potential.</w:t>
      </w:r>
    </w:p>
    <w:p w14:paraId="51468A64" w14:textId="77777777" w:rsidR="002B095F" w:rsidRPr="002B095F" w:rsidRDefault="002B095F" w:rsidP="002B095F">
      <w:pPr>
        <w:spacing w:before="240"/>
        <w:jc w:val="both"/>
        <w:rPr>
          <w:rFonts w:ascii="Arial" w:hAnsi="Arial" w:cs="Arial"/>
        </w:rPr>
      </w:pPr>
      <w:r w:rsidRPr="002B095F">
        <w:rPr>
          <w:rFonts w:ascii="Arial" w:hAnsi="Arial" w:cs="Arial"/>
        </w:rPr>
        <w:t xml:space="preserve">Beyond Lipinski, the Ghose model confirmed drug-likeness for all compounds except hecogenin, which slightly deviated from the acceptable physiochemical property space. The </w:t>
      </w:r>
      <w:proofErr w:type="spellStart"/>
      <w:r w:rsidRPr="002B095F">
        <w:rPr>
          <w:rFonts w:ascii="Arial" w:hAnsi="Arial" w:cs="Arial"/>
        </w:rPr>
        <w:t>Veber</w:t>
      </w:r>
      <w:proofErr w:type="spellEnd"/>
      <w:r w:rsidRPr="002B095F">
        <w:rPr>
          <w:rFonts w:ascii="Arial" w:hAnsi="Arial" w:cs="Arial"/>
        </w:rPr>
        <w:t xml:space="preserve"> and Egan filters, which focus on parameters such as rotatable bonds, polar surface area, and molecular flexibility, also indicated positive compliance for all the </w:t>
      </w:r>
      <w:r w:rsidRPr="002B095F">
        <w:rPr>
          <w:rFonts w:ascii="Arial" w:hAnsi="Arial" w:cs="Arial"/>
          <w:i/>
          <w:iCs/>
        </w:rPr>
        <w:t xml:space="preserve">Aloe </w:t>
      </w:r>
      <w:proofErr w:type="spellStart"/>
      <w:r w:rsidRPr="002B095F">
        <w:rPr>
          <w:rFonts w:ascii="Arial" w:hAnsi="Arial" w:cs="Arial"/>
          <w:i/>
          <w:iCs/>
        </w:rPr>
        <w:t>vera</w:t>
      </w:r>
      <w:proofErr w:type="spellEnd"/>
      <w:r w:rsidRPr="002B095F">
        <w:rPr>
          <w:rFonts w:ascii="Arial" w:hAnsi="Arial" w:cs="Arial"/>
        </w:rPr>
        <w:t xml:space="preserve"> derivatives. This suggests that these compounds may exhibit favorable oral bioavailability and absorption, corroborating findings from </w:t>
      </w:r>
      <w:proofErr w:type="spellStart"/>
      <w:r w:rsidRPr="002B095F">
        <w:rPr>
          <w:rFonts w:ascii="Arial" w:hAnsi="Arial" w:cs="Arial"/>
        </w:rPr>
        <w:t>Veber</w:t>
      </w:r>
      <w:proofErr w:type="spellEnd"/>
      <w:r w:rsidRPr="002B095F">
        <w:rPr>
          <w:rFonts w:ascii="Arial" w:hAnsi="Arial" w:cs="Arial"/>
        </w:rPr>
        <w:t xml:space="preserve"> et al. (2002), who stressed the importance of polar surface area in drug transport.</w:t>
      </w:r>
    </w:p>
    <w:p w14:paraId="1A37F59F" w14:textId="77777777" w:rsidR="002B095F" w:rsidRPr="002B095F" w:rsidRDefault="002B095F" w:rsidP="002B095F">
      <w:pPr>
        <w:spacing w:before="240"/>
        <w:jc w:val="both"/>
        <w:rPr>
          <w:rFonts w:ascii="Arial" w:hAnsi="Arial" w:cs="Arial"/>
        </w:rPr>
      </w:pPr>
      <w:r w:rsidRPr="002B095F">
        <w:rPr>
          <w:rFonts w:ascii="Arial" w:hAnsi="Arial" w:cs="Arial"/>
        </w:rPr>
        <w:t xml:space="preserve">Interestingly, the </w:t>
      </w:r>
      <w:proofErr w:type="spellStart"/>
      <w:r w:rsidRPr="002B095F">
        <w:rPr>
          <w:rFonts w:ascii="Arial" w:hAnsi="Arial" w:cs="Arial"/>
        </w:rPr>
        <w:t>Muegge</w:t>
      </w:r>
      <w:proofErr w:type="spellEnd"/>
      <w:r w:rsidRPr="002B095F">
        <w:rPr>
          <w:rFonts w:ascii="Arial" w:hAnsi="Arial" w:cs="Arial"/>
        </w:rPr>
        <w:t xml:space="preserve"> model, which is broader and incorporates molecular complexity and pharmacophore features, flagged auriculasin and </w:t>
      </w:r>
      <w:proofErr w:type="spellStart"/>
      <w:r w:rsidRPr="002B095F">
        <w:rPr>
          <w:rFonts w:ascii="Arial" w:hAnsi="Arial" w:cs="Arial"/>
        </w:rPr>
        <w:t>pomiferin</w:t>
      </w:r>
      <w:proofErr w:type="spellEnd"/>
      <w:r w:rsidRPr="002B095F">
        <w:rPr>
          <w:rFonts w:ascii="Arial" w:hAnsi="Arial" w:cs="Arial"/>
        </w:rPr>
        <w:t xml:space="preserve"> as non-compliant, while all other compounds were favorable. This observation indicates that while auriculasin and </w:t>
      </w:r>
      <w:proofErr w:type="spellStart"/>
      <w:r w:rsidRPr="002B095F">
        <w:rPr>
          <w:rFonts w:ascii="Arial" w:hAnsi="Arial" w:cs="Arial"/>
        </w:rPr>
        <w:t>pomiferin</w:t>
      </w:r>
      <w:proofErr w:type="spellEnd"/>
      <w:r w:rsidRPr="002B095F">
        <w:rPr>
          <w:rFonts w:ascii="Arial" w:hAnsi="Arial" w:cs="Arial"/>
        </w:rPr>
        <w:t xml:space="preserve"> possess good physicochemical properties under conventional rules, their structural complexity may hinder their classification under </w:t>
      </w:r>
      <w:proofErr w:type="spellStart"/>
      <w:r w:rsidRPr="002B095F">
        <w:rPr>
          <w:rFonts w:ascii="Arial" w:hAnsi="Arial" w:cs="Arial"/>
        </w:rPr>
        <w:t>Muegge’s</w:t>
      </w:r>
      <w:proofErr w:type="spellEnd"/>
      <w:r w:rsidRPr="002B095F">
        <w:rPr>
          <w:rFonts w:ascii="Arial" w:hAnsi="Arial" w:cs="Arial"/>
        </w:rPr>
        <w:t xml:space="preserve"> stricter criteria. A similar trend has been observed in the work of </w:t>
      </w:r>
      <w:proofErr w:type="spellStart"/>
      <w:r w:rsidRPr="002B095F">
        <w:rPr>
          <w:rFonts w:ascii="Arial" w:hAnsi="Arial" w:cs="Arial"/>
        </w:rPr>
        <w:t>Daina</w:t>
      </w:r>
      <w:proofErr w:type="spellEnd"/>
      <w:r w:rsidRPr="002B095F">
        <w:rPr>
          <w:rFonts w:ascii="Arial" w:hAnsi="Arial" w:cs="Arial"/>
        </w:rPr>
        <w:t xml:space="preserve"> et al. (2017), where several natural products with promising pharmacological activities failed certain drug-likeness filters due to their structural diversity and rigidity, even though they later demonstrated strong in vitro bioactivity.</w:t>
      </w:r>
    </w:p>
    <w:p w14:paraId="4E657C21" w14:textId="0C20DA48" w:rsidR="002B095F" w:rsidRPr="002B095F" w:rsidRDefault="002B095F" w:rsidP="002B095F">
      <w:pPr>
        <w:spacing w:before="240"/>
        <w:jc w:val="both"/>
        <w:rPr>
          <w:rFonts w:ascii="Arial" w:hAnsi="Arial" w:cs="Arial"/>
        </w:rPr>
      </w:pPr>
      <w:r w:rsidRPr="002B095F">
        <w:rPr>
          <w:rFonts w:ascii="Arial" w:hAnsi="Arial" w:cs="Arial"/>
        </w:rPr>
        <w:t xml:space="preserve">Overall, the findings suggest that most </w:t>
      </w:r>
      <w:r w:rsidRPr="002B095F">
        <w:rPr>
          <w:rFonts w:ascii="Arial" w:hAnsi="Arial" w:cs="Arial"/>
          <w:i/>
          <w:iCs/>
        </w:rPr>
        <w:t xml:space="preserve">Aloe </w:t>
      </w:r>
      <w:proofErr w:type="spellStart"/>
      <w:r w:rsidRPr="002B095F">
        <w:rPr>
          <w:rFonts w:ascii="Arial" w:hAnsi="Arial" w:cs="Arial"/>
          <w:i/>
          <w:iCs/>
        </w:rPr>
        <w:t>vera</w:t>
      </w:r>
      <w:proofErr w:type="spellEnd"/>
      <w:r w:rsidRPr="002B095F">
        <w:rPr>
          <w:rFonts w:ascii="Arial" w:hAnsi="Arial" w:cs="Arial"/>
        </w:rPr>
        <w:t xml:space="preserve"> hit compounds, particularly emodin, </w:t>
      </w:r>
      <w:proofErr w:type="spellStart"/>
      <w:r w:rsidRPr="002B095F">
        <w:rPr>
          <w:rFonts w:ascii="Arial" w:hAnsi="Arial" w:cs="Arial"/>
        </w:rPr>
        <w:t>chrysophanol</w:t>
      </w:r>
      <w:proofErr w:type="spellEnd"/>
      <w:r w:rsidRPr="002B095F">
        <w:rPr>
          <w:rFonts w:ascii="Arial" w:hAnsi="Arial" w:cs="Arial"/>
        </w:rPr>
        <w:t xml:space="preserve">, aloe-emodin, and hecogenin, possess strong drug-like characteristics. Compared to other reports on natural compounds, these results are consistent with the general notion that anthraquinones and chromone derivatives from </w:t>
      </w:r>
      <w:r w:rsidRPr="002B095F">
        <w:rPr>
          <w:rFonts w:ascii="Arial" w:hAnsi="Arial" w:cs="Arial"/>
          <w:i/>
          <w:iCs/>
        </w:rPr>
        <w:t xml:space="preserve">Aloe </w:t>
      </w:r>
      <w:proofErr w:type="spellStart"/>
      <w:r w:rsidRPr="002B095F">
        <w:rPr>
          <w:rFonts w:ascii="Arial" w:hAnsi="Arial" w:cs="Arial"/>
          <w:i/>
          <w:iCs/>
        </w:rPr>
        <w:t>vera</w:t>
      </w:r>
      <w:proofErr w:type="spellEnd"/>
      <w:r w:rsidRPr="002B095F">
        <w:rPr>
          <w:rFonts w:ascii="Arial" w:hAnsi="Arial" w:cs="Arial"/>
        </w:rPr>
        <w:t xml:space="preserve"> frequently comply with drug-likeness rules, supporting their potential as orally active therapeutic candidates (Patel et al., 2021; Kumar et al., 2023). However, slight deviations under </w:t>
      </w:r>
      <w:proofErr w:type="spellStart"/>
      <w:r w:rsidRPr="002B095F">
        <w:rPr>
          <w:rFonts w:ascii="Arial" w:hAnsi="Arial" w:cs="Arial"/>
        </w:rPr>
        <w:t>Muegge</w:t>
      </w:r>
      <w:proofErr w:type="spellEnd"/>
      <w:r w:rsidRPr="002B095F">
        <w:rPr>
          <w:rFonts w:ascii="Arial" w:hAnsi="Arial" w:cs="Arial"/>
        </w:rPr>
        <w:t xml:space="preserve"> and Ghose models highlight the importance of integrating multiple drug-likeness filters in order to comprehensively evaluate bioactive phytochemicals.</w:t>
      </w:r>
    </w:p>
    <w:p w14:paraId="431AA63B" w14:textId="30172189" w:rsidR="00790ADA" w:rsidRDefault="00790ADA" w:rsidP="00441B6F">
      <w:pPr>
        <w:pStyle w:val="Body"/>
        <w:spacing w:after="0"/>
        <w:rPr>
          <w:rFonts w:ascii="Arial" w:hAnsi="Arial" w:cs="Arial"/>
        </w:rPr>
      </w:pPr>
    </w:p>
    <w:p w14:paraId="026E4BF5" w14:textId="77777777" w:rsidR="00A333DE" w:rsidRPr="00FB3A86" w:rsidRDefault="00A333DE" w:rsidP="00441B6F">
      <w:pPr>
        <w:pStyle w:val="Body"/>
        <w:spacing w:after="0"/>
        <w:rPr>
          <w:rFonts w:ascii="Arial" w:hAnsi="Arial" w:cs="Arial"/>
        </w:rPr>
      </w:pPr>
    </w:p>
    <w:p w14:paraId="70680A8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2681EB3" w14:textId="77777777" w:rsidR="00790ADA" w:rsidRPr="00FB3A86" w:rsidRDefault="00790ADA" w:rsidP="00441B6F">
      <w:pPr>
        <w:pStyle w:val="ConcHead"/>
        <w:spacing w:after="0"/>
        <w:jc w:val="both"/>
        <w:rPr>
          <w:rFonts w:ascii="Arial" w:hAnsi="Arial" w:cs="Arial"/>
        </w:rPr>
      </w:pPr>
    </w:p>
    <w:p w14:paraId="70970367" w14:textId="18D6BA65" w:rsidR="002B095F" w:rsidRPr="002B095F" w:rsidRDefault="002B095F" w:rsidP="002B095F">
      <w:pPr>
        <w:spacing w:before="240"/>
        <w:jc w:val="both"/>
        <w:rPr>
          <w:rFonts w:ascii="Arial" w:eastAsia="Calibri" w:hAnsi="Arial" w:cs="Arial"/>
        </w:rPr>
      </w:pPr>
      <w:r w:rsidRPr="002B095F">
        <w:rPr>
          <w:rFonts w:ascii="Arial" w:eastAsia="Calibri" w:hAnsi="Arial" w:cs="Arial"/>
        </w:rPr>
        <w:t xml:space="preserve">This study demonstrated that oral administration of ethanolic extract of </w:t>
      </w:r>
      <w:r w:rsidRPr="002B095F">
        <w:rPr>
          <w:rFonts w:ascii="Arial" w:eastAsia="Calibri" w:hAnsi="Arial" w:cs="Arial"/>
          <w:i/>
          <w:iCs/>
        </w:rPr>
        <w:t xml:space="preserve">Aloe </w:t>
      </w:r>
      <w:proofErr w:type="spellStart"/>
      <w:r w:rsidRPr="002B095F">
        <w:rPr>
          <w:rFonts w:ascii="Arial" w:eastAsia="Calibri" w:hAnsi="Arial" w:cs="Arial"/>
          <w:i/>
          <w:iCs/>
        </w:rPr>
        <w:t>vera</w:t>
      </w:r>
      <w:proofErr w:type="spellEnd"/>
      <w:r w:rsidRPr="002B095F">
        <w:rPr>
          <w:rFonts w:ascii="Arial" w:eastAsia="Calibri" w:hAnsi="Arial" w:cs="Arial"/>
        </w:rPr>
        <w:t xml:space="preserve"> (</w:t>
      </w:r>
      <w:r w:rsidR="00632C39">
        <w:rPr>
          <w:rFonts w:ascii="Arial" w:eastAsia="Calibri" w:hAnsi="Arial" w:cs="Arial"/>
        </w:rPr>
        <w:t>EEAV</w:t>
      </w:r>
      <w:r w:rsidRPr="002B095F">
        <w:rPr>
          <w:rFonts w:ascii="Arial" w:eastAsia="Calibri" w:hAnsi="Arial" w:cs="Arial"/>
        </w:rPr>
        <w:t xml:space="preserve">) significantly mitigates mercury chloride-induced neurotoxicity in the hippocampus and amygdala of adult male Wistar rats. Behavioral assessments revealed that mercury chloride impaired spatial memory and locomotor activity, while treatment with </w:t>
      </w:r>
      <w:r w:rsidR="00632C39">
        <w:rPr>
          <w:rFonts w:ascii="Arial" w:eastAsia="Calibri" w:hAnsi="Arial" w:cs="Arial"/>
        </w:rPr>
        <w:t>EEAV</w:t>
      </w:r>
      <w:r w:rsidRPr="002B095F">
        <w:rPr>
          <w:rFonts w:ascii="Arial" w:eastAsia="Calibri" w:hAnsi="Arial" w:cs="Arial"/>
        </w:rPr>
        <w:t xml:space="preserve">, particularly at 500 mg/kg, restored cognitive function and preserved neuronal cytoarchitecture. Molecular docking results showed that </w:t>
      </w:r>
      <w:r w:rsidRPr="002B095F">
        <w:rPr>
          <w:rFonts w:ascii="Arial" w:eastAsia="Calibri" w:hAnsi="Arial" w:cs="Arial"/>
          <w:i/>
          <w:iCs/>
        </w:rPr>
        <w:t xml:space="preserve">Aloe </w:t>
      </w:r>
      <w:proofErr w:type="spellStart"/>
      <w:r w:rsidRPr="002B095F">
        <w:rPr>
          <w:rFonts w:ascii="Arial" w:eastAsia="Calibri" w:hAnsi="Arial" w:cs="Arial"/>
          <w:i/>
          <w:iCs/>
        </w:rPr>
        <w:t>vera</w:t>
      </w:r>
      <w:proofErr w:type="spellEnd"/>
      <w:r w:rsidRPr="002B095F">
        <w:rPr>
          <w:rFonts w:ascii="Arial" w:eastAsia="Calibri" w:hAnsi="Arial" w:cs="Arial"/>
        </w:rPr>
        <w:t xml:space="preserve"> bioactive compounds, such as emodin, </w:t>
      </w:r>
      <w:proofErr w:type="spellStart"/>
      <w:r w:rsidRPr="002B095F">
        <w:rPr>
          <w:rFonts w:ascii="Arial" w:eastAsia="Calibri" w:hAnsi="Arial" w:cs="Arial"/>
        </w:rPr>
        <w:t>chrysophanol</w:t>
      </w:r>
      <w:proofErr w:type="spellEnd"/>
      <w:r w:rsidRPr="002B095F">
        <w:rPr>
          <w:rFonts w:ascii="Arial" w:eastAsia="Calibri" w:hAnsi="Arial" w:cs="Arial"/>
        </w:rPr>
        <w:t xml:space="preserve">, aloe-emodin, and </w:t>
      </w:r>
      <w:proofErr w:type="spellStart"/>
      <w:r w:rsidRPr="002B095F">
        <w:rPr>
          <w:rFonts w:ascii="Arial" w:eastAsia="Calibri" w:hAnsi="Arial" w:cs="Arial"/>
        </w:rPr>
        <w:t>pomiferin</w:t>
      </w:r>
      <w:proofErr w:type="spellEnd"/>
      <w:r w:rsidRPr="002B095F">
        <w:rPr>
          <w:rFonts w:ascii="Arial" w:eastAsia="Calibri" w:hAnsi="Arial" w:cs="Arial"/>
        </w:rPr>
        <w:t xml:space="preserve">, exhibited strong binding affinities to neuroprotective targets, surpassing standard drugs like diazepam and fluoxetine, suggesting a potential mechanism for the observed neuroprotective effects. Drug-likeness analyses further confirmed the suitability of these compounds for oral therapeutic use. Based on these findings, it is recommended that </w:t>
      </w:r>
      <w:r w:rsidRPr="002B095F">
        <w:rPr>
          <w:rFonts w:ascii="Arial" w:eastAsia="Calibri" w:hAnsi="Arial" w:cs="Arial"/>
          <w:i/>
          <w:iCs/>
        </w:rPr>
        <w:t xml:space="preserve">Aloe </w:t>
      </w:r>
      <w:proofErr w:type="spellStart"/>
      <w:r w:rsidRPr="002B095F">
        <w:rPr>
          <w:rFonts w:ascii="Arial" w:eastAsia="Calibri" w:hAnsi="Arial" w:cs="Arial"/>
          <w:i/>
          <w:iCs/>
        </w:rPr>
        <w:t>vera</w:t>
      </w:r>
      <w:proofErr w:type="spellEnd"/>
      <w:r w:rsidRPr="002B095F">
        <w:rPr>
          <w:rFonts w:ascii="Arial" w:eastAsia="Calibri" w:hAnsi="Arial" w:cs="Arial"/>
        </w:rPr>
        <w:t xml:space="preserve"> extract be further explored through advanced in vivo and clinical studies to develop safe and effective therapeutic agents for the prevention and management of mercury-induced neurodegenerative conditions. Additionally, environmental exposure to mercury should be minimized through public health awareness and regulatory control to reduce the risk of heavy metal-induced neurological disorders.</w:t>
      </w:r>
    </w:p>
    <w:p w14:paraId="07907281" w14:textId="77777777" w:rsidR="002B095F" w:rsidRDefault="002B095F" w:rsidP="00441B6F">
      <w:pPr>
        <w:pStyle w:val="AcknHead"/>
        <w:spacing w:after="0"/>
        <w:jc w:val="both"/>
        <w:rPr>
          <w:rFonts w:ascii="Arial" w:hAnsi="Arial" w:cs="Arial"/>
        </w:rPr>
      </w:pPr>
    </w:p>
    <w:p w14:paraId="3EA1180D" w14:textId="77777777" w:rsidR="002B685A" w:rsidRDefault="002B685A" w:rsidP="00441B6F">
      <w:pPr>
        <w:pStyle w:val="ReferHead"/>
        <w:spacing w:after="0"/>
        <w:jc w:val="both"/>
        <w:rPr>
          <w:rFonts w:ascii="Arial" w:hAnsi="Arial" w:cs="Arial"/>
          <w:b w:val="0"/>
          <w:caps w:val="0"/>
          <w:sz w:val="20"/>
        </w:rPr>
      </w:pPr>
    </w:p>
    <w:p w14:paraId="1C6D8C55" w14:textId="436B0817"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31AD5619" w14:textId="77777777" w:rsidR="005C784C" w:rsidRPr="002B685A" w:rsidRDefault="005C784C" w:rsidP="00441B6F">
      <w:pPr>
        <w:pStyle w:val="ReferHead"/>
        <w:spacing w:after="0"/>
        <w:jc w:val="both"/>
        <w:rPr>
          <w:rFonts w:ascii="Arial" w:hAnsi="Arial" w:cs="Arial"/>
          <w:bCs/>
        </w:rPr>
      </w:pPr>
    </w:p>
    <w:p w14:paraId="58E89648" w14:textId="7553F69E" w:rsidR="007530E6" w:rsidRDefault="007530E6" w:rsidP="007530E6">
      <w:pPr>
        <w:jc w:val="both"/>
        <w:rPr>
          <w:rFonts w:ascii="Arial" w:hAnsi="Arial" w:cs="Arial"/>
        </w:rPr>
      </w:pPr>
      <w:r w:rsidRPr="00C16969">
        <w:rPr>
          <w:rFonts w:ascii="Arial" w:hAnsi="Arial" w:cs="Arial"/>
        </w:rPr>
        <w:t xml:space="preserve">This was obtained from the ethical committee, faculty of basic medical sciences Chukwuemeka </w:t>
      </w:r>
      <w:proofErr w:type="spellStart"/>
      <w:r w:rsidRPr="00C16969">
        <w:rPr>
          <w:rFonts w:ascii="Arial" w:hAnsi="Arial" w:cs="Arial"/>
        </w:rPr>
        <w:t>Odumegwu</w:t>
      </w:r>
      <w:proofErr w:type="spellEnd"/>
      <w:r w:rsidRPr="00C16969">
        <w:rPr>
          <w:rFonts w:ascii="Arial" w:hAnsi="Arial" w:cs="Arial"/>
        </w:rPr>
        <w:t xml:space="preserve"> Ojukwu University, </w:t>
      </w:r>
      <w:proofErr w:type="spellStart"/>
      <w:r w:rsidRPr="00C16969">
        <w:rPr>
          <w:rFonts w:ascii="Arial" w:hAnsi="Arial" w:cs="Arial"/>
        </w:rPr>
        <w:t>Uli</w:t>
      </w:r>
      <w:proofErr w:type="spellEnd"/>
      <w:r w:rsidRPr="00C16969">
        <w:rPr>
          <w:rFonts w:ascii="Arial" w:hAnsi="Arial" w:cs="Arial"/>
        </w:rPr>
        <w:t xml:space="preserve"> campus in compliance with the relevant laws and institution’s guidelines with ethical approval number, COOU/</w:t>
      </w:r>
      <w:r w:rsidR="005C713B">
        <w:rPr>
          <w:rFonts w:ascii="Arial" w:hAnsi="Arial" w:cs="Arial"/>
        </w:rPr>
        <w:t>F</w:t>
      </w:r>
      <w:r w:rsidRPr="00C16969">
        <w:rPr>
          <w:rFonts w:ascii="Arial" w:hAnsi="Arial" w:cs="Arial"/>
        </w:rPr>
        <w:t>BMS/01</w:t>
      </w:r>
      <w:r w:rsidR="005C713B">
        <w:rPr>
          <w:rFonts w:ascii="Arial" w:hAnsi="Arial" w:cs="Arial"/>
        </w:rPr>
        <w:t>6</w:t>
      </w:r>
      <w:r>
        <w:rPr>
          <w:rFonts w:ascii="Arial" w:hAnsi="Arial" w:cs="Arial"/>
        </w:rPr>
        <w:t>.</w:t>
      </w:r>
    </w:p>
    <w:p w14:paraId="63A67316" w14:textId="395DA751" w:rsidR="0041027F" w:rsidRDefault="008671C6" w:rsidP="007530E6">
      <w:pPr>
        <w:jc w:val="both"/>
        <w:rPr>
          <w:rFonts w:ascii="Arial" w:hAnsi="Arial" w:cs="Arial"/>
          <w:b/>
          <w:caps/>
        </w:rPr>
      </w:pPr>
      <w:r w:rsidRPr="007530E6">
        <w:rPr>
          <w:rFonts w:ascii="Arial" w:hAnsi="Arial" w:cs="Arial"/>
        </w:rPr>
        <w:t xml:space="preserve">All authors hereby declare that </w:t>
      </w:r>
      <w:r w:rsidR="0041027F" w:rsidRPr="007530E6">
        <w:rPr>
          <w:rFonts w:ascii="Arial" w:hAnsi="Arial" w:cs="Arial"/>
        </w:rPr>
        <w:t>"Principles of laboratory animal care" (NIH publication No. 85-23, revised 1985) were followed, as well as specific national laws where applicable.</w:t>
      </w:r>
      <w:r w:rsidRPr="007530E6">
        <w:rPr>
          <w:rFonts w:ascii="Arial" w:hAnsi="Arial" w:cs="Arial"/>
        </w:rPr>
        <w:t xml:space="preserve"> All experiments have been examined and approved by the appropriate ethics committee</w:t>
      </w:r>
      <w:r w:rsidR="007530E6" w:rsidRPr="007530E6">
        <w:rPr>
          <w:rFonts w:ascii="Arial" w:hAnsi="Arial" w:cs="Arial"/>
          <w:b/>
          <w:caps/>
        </w:rPr>
        <w:t>.</w:t>
      </w:r>
    </w:p>
    <w:p w14:paraId="5982DE28" w14:textId="71062614" w:rsidR="002865E1" w:rsidRDefault="002865E1" w:rsidP="007530E6">
      <w:pPr>
        <w:jc w:val="both"/>
        <w:rPr>
          <w:rFonts w:ascii="Arial" w:hAnsi="Arial" w:cs="Arial"/>
          <w:b/>
          <w:caps/>
        </w:rPr>
      </w:pPr>
    </w:p>
    <w:p w14:paraId="13EFC095" w14:textId="6FBBDC95" w:rsidR="00DC2F56" w:rsidRDefault="00DC2F56" w:rsidP="007530E6">
      <w:pPr>
        <w:jc w:val="both"/>
        <w:rPr>
          <w:rFonts w:ascii="Arial" w:hAnsi="Arial" w:cs="Arial"/>
          <w:b/>
          <w:caps/>
        </w:rPr>
      </w:pPr>
    </w:p>
    <w:p w14:paraId="434A861C" w14:textId="77777777" w:rsidR="00DC2F56" w:rsidRPr="00C95C0F" w:rsidRDefault="00DC2F56" w:rsidP="00DC2F56">
      <w:pPr>
        <w:rPr>
          <w:rFonts w:ascii="Arial" w:eastAsia="Calibri" w:hAnsi="Arial" w:cs="Arial"/>
          <w:b/>
          <w:bCs/>
          <w:kern w:val="2"/>
          <w:sz w:val="22"/>
          <w:szCs w:val="22"/>
        </w:rPr>
      </w:pPr>
      <w:bookmarkStart w:id="1" w:name="_Hlk204003461"/>
      <w:bookmarkStart w:id="2" w:name="_Hlk209007716"/>
      <w:r w:rsidRPr="00C95C0F">
        <w:rPr>
          <w:rFonts w:ascii="Arial" w:eastAsia="Calibri" w:hAnsi="Arial" w:cs="Arial"/>
          <w:b/>
          <w:bCs/>
          <w:kern w:val="2"/>
          <w:sz w:val="22"/>
          <w:szCs w:val="22"/>
        </w:rPr>
        <w:t>Disclaimer (Artificial intelligence)</w:t>
      </w:r>
    </w:p>
    <w:p w14:paraId="1D07B225" w14:textId="4F1ECA09" w:rsidR="00DC2F56" w:rsidRPr="006D7292" w:rsidRDefault="00DC2F56" w:rsidP="00DC2F56">
      <w:pPr>
        <w:rPr>
          <w:rFonts w:ascii="Calibri" w:eastAsia="Calibri" w:hAnsi="Calibri"/>
          <w:kern w:val="2"/>
        </w:rPr>
      </w:pPr>
    </w:p>
    <w:p w14:paraId="4B4A0457" w14:textId="77777777" w:rsidR="00DC2F56" w:rsidRPr="00C95C0F" w:rsidRDefault="00DC2F56" w:rsidP="00DC2F56">
      <w:pPr>
        <w:rPr>
          <w:rFonts w:ascii="Arial" w:eastAsia="Calibri" w:hAnsi="Arial" w:cs="Arial"/>
          <w:kern w:val="2"/>
        </w:rPr>
      </w:pPr>
      <w:r w:rsidRPr="00C95C0F">
        <w:rPr>
          <w:rFonts w:ascii="Arial" w:eastAsia="Calibri" w:hAnsi="Arial" w:cs="Arial"/>
          <w:kern w:val="2"/>
        </w:rPr>
        <w:t>Author(s) hereby declare that NO generative AI technologies such as Large Language Models (</w:t>
      </w:r>
      <w:proofErr w:type="spellStart"/>
      <w:r w:rsidRPr="00C95C0F">
        <w:rPr>
          <w:rFonts w:ascii="Arial" w:eastAsia="Calibri" w:hAnsi="Arial" w:cs="Arial"/>
          <w:kern w:val="2"/>
        </w:rPr>
        <w:t>ChatGPT</w:t>
      </w:r>
      <w:proofErr w:type="spellEnd"/>
      <w:r w:rsidRPr="00C95C0F">
        <w:rPr>
          <w:rFonts w:ascii="Arial" w:eastAsia="Calibri" w:hAnsi="Arial" w:cs="Arial"/>
          <w:kern w:val="2"/>
        </w:rPr>
        <w:t xml:space="preserve">, COPILOT, etc.) and text-to-image generators have been used during the writing or editing of this manuscript. </w:t>
      </w:r>
    </w:p>
    <w:bookmarkEnd w:id="1"/>
    <w:bookmarkEnd w:id="2"/>
    <w:p w14:paraId="074D2FF7" w14:textId="77777777" w:rsidR="00860000" w:rsidRPr="00C95C0F" w:rsidRDefault="00860000" w:rsidP="00441B6F">
      <w:pPr>
        <w:pStyle w:val="ReferHead"/>
        <w:spacing w:after="0"/>
        <w:jc w:val="both"/>
        <w:rPr>
          <w:rFonts w:ascii="Arial" w:hAnsi="Arial" w:cs="Arial"/>
        </w:rPr>
      </w:pPr>
    </w:p>
    <w:p w14:paraId="3735B8C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2FD6310" w14:textId="77777777" w:rsidR="00790ADA" w:rsidRPr="00FB3A86" w:rsidRDefault="00790ADA" w:rsidP="00441B6F">
      <w:pPr>
        <w:pStyle w:val="ReferHead"/>
        <w:spacing w:after="0"/>
        <w:jc w:val="both"/>
        <w:rPr>
          <w:rFonts w:ascii="Arial" w:hAnsi="Arial" w:cs="Arial"/>
        </w:rPr>
      </w:pPr>
    </w:p>
    <w:p w14:paraId="2EAAD852" w14:textId="77777777" w:rsidR="009A550E" w:rsidRPr="00D84FC5" w:rsidRDefault="009A550E" w:rsidP="009A550E">
      <w:pPr>
        <w:spacing w:before="240"/>
        <w:ind w:left="720" w:hanging="720"/>
        <w:jc w:val="both"/>
        <w:rPr>
          <w:rFonts w:ascii="Arial" w:eastAsia="Calibri" w:hAnsi="Arial" w:cs="Arial"/>
        </w:rPr>
      </w:pPr>
      <w:r w:rsidRPr="00D84FC5">
        <w:rPr>
          <w:rFonts w:ascii="Arial" w:eastAsia="Calibri" w:hAnsi="Arial" w:cs="Arial"/>
        </w:rPr>
        <w:t xml:space="preserve">Abdulsalam, T. A., </w:t>
      </w:r>
      <w:proofErr w:type="spellStart"/>
      <w:r w:rsidRPr="00D84FC5">
        <w:rPr>
          <w:rFonts w:ascii="Arial" w:eastAsia="Calibri" w:hAnsi="Arial" w:cs="Arial"/>
        </w:rPr>
        <w:t>Akanji</w:t>
      </w:r>
      <w:proofErr w:type="spellEnd"/>
      <w:r w:rsidRPr="00D84FC5">
        <w:rPr>
          <w:rFonts w:ascii="Arial" w:eastAsia="Calibri" w:hAnsi="Arial" w:cs="Arial"/>
        </w:rPr>
        <w:t xml:space="preserve">, M. A., &amp; </w:t>
      </w:r>
      <w:proofErr w:type="spellStart"/>
      <w:r w:rsidRPr="00D84FC5">
        <w:rPr>
          <w:rFonts w:ascii="Arial" w:eastAsia="Calibri" w:hAnsi="Arial" w:cs="Arial"/>
        </w:rPr>
        <w:t>Nafiu</w:t>
      </w:r>
      <w:proofErr w:type="spellEnd"/>
      <w:r w:rsidRPr="00D84FC5">
        <w:rPr>
          <w:rFonts w:ascii="Arial" w:eastAsia="Calibri" w:hAnsi="Arial" w:cs="Arial"/>
        </w:rPr>
        <w:t xml:space="preserve">, M. O. (2017). Ameliorative effect of Moringa oleifera leaf extract on lead-induced changes in the histology of the amygdala of adult Wistar rats. </w:t>
      </w:r>
      <w:r w:rsidRPr="00D84FC5">
        <w:rPr>
          <w:rFonts w:ascii="Arial" w:eastAsia="Calibri" w:hAnsi="Arial" w:cs="Arial"/>
          <w:i/>
        </w:rPr>
        <w:t>Journal of Applied Sciences and Environmental Management</w:t>
      </w:r>
      <w:r w:rsidRPr="00D84FC5">
        <w:rPr>
          <w:rFonts w:ascii="Arial" w:eastAsia="Calibri" w:hAnsi="Arial" w:cs="Arial"/>
        </w:rPr>
        <w:t>, 21(6), 1085–1089.</w:t>
      </w:r>
    </w:p>
    <w:p w14:paraId="79F7227B" w14:textId="70AE54AE" w:rsidR="009A550E" w:rsidRPr="009A550E" w:rsidRDefault="009A550E" w:rsidP="009A550E">
      <w:pPr>
        <w:spacing w:before="240"/>
        <w:ind w:left="720" w:hanging="720"/>
        <w:jc w:val="both"/>
        <w:rPr>
          <w:rFonts w:ascii="Arial" w:hAnsi="Arial" w:cs="Arial"/>
        </w:rPr>
      </w:pPr>
      <w:proofErr w:type="spellStart"/>
      <w:r w:rsidRPr="009A550E">
        <w:rPr>
          <w:rFonts w:ascii="Arial" w:hAnsi="Arial" w:cs="Arial"/>
        </w:rPr>
        <w:t>Aragão</w:t>
      </w:r>
      <w:proofErr w:type="spellEnd"/>
      <w:r w:rsidRPr="009A550E">
        <w:rPr>
          <w:rFonts w:ascii="Arial" w:hAnsi="Arial" w:cs="Arial"/>
        </w:rPr>
        <w:t xml:space="preserve">, W. A. B., Teixeira, F. D., </w:t>
      </w:r>
      <w:proofErr w:type="spellStart"/>
      <w:r w:rsidR="002F5838" w:rsidRPr="00616532">
        <w:rPr>
          <w:rFonts w:ascii="Arial" w:hAnsi="Arial" w:cs="Arial"/>
        </w:rPr>
        <w:t>Fagundes</w:t>
      </w:r>
      <w:proofErr w:type="spellEnd"/>
      <w:r w:rsidR="002F5838" w:rsidRPr="00616532">
        <w:rPr>
          <w:rFonts w:ascii="Arial" w:hAnsi="Arial" w:cs="Arial"/>
        </w:rPr>
        <w:t>, N. C. F., Fernandes, R. M., Fernandes, L. M. P., da Silva, M. C. F.,</w:t>
      </w:r>
      <w:r w:rsidR="00541E78">
        <w:rPr>
          <w:rFonts w:ascii="Arial" w:hAnsi="Arial" w:cs="Arial"/>
        </w:rPr>
        <w:t xml:space="preserve"> </w:t>
      </w:r>
      <w:r w:rsidR="002F5838">
        <w:rPr>
          <w:rFonts w:ascii="Arial" w:hAnsi="Arial" w:cs="Arial"/>
        </w:rPr>
        <w:t>et</w:t>
      </w:r>
      <w:r w:rsidR="00541E78">
        <w:rPr>
          <w:rFonts w:ascii="Arial" w:hAnsi="Arial" w:cs="Arial"/>
        </w:rPr>
        <w:t xml:space="preserve"> </w:t>
      </w:r>
      <w:r w:rsidR="002F5838">
        <w:rPr>
          <w:rFonts w:ascii="Arial" w:hAnsi="Arial" w:cs="Arial"/>
        </w:rPr>
        <w:t>al.</w:t>
      </w:r>
      <w:r w:rsidR="002F5838" w:rsidRPr="00616532">
        <w:rPr>
          <w:rFonts w:ascii="Arial" w:hAnsi="Arial" w:cs="Arial"/>
        </w:rPr>
        <w:t xml:space="preserve"> (2018). </w:t>
      </w:r>
      <w:r w:rsidRPr="009A550E">
        <w:rPr>
          <w:rFonts w:ascii="Arial" w:hAnsi="Arial" w:cs="Arial"/>
        </w:rPr>
        <w:t xml:space="preserve">(2018). Hippocampal dysfunction provoked by mercury chloride exposure: Behavioral and biochemical evidence. </w:t>
      </w:r>
      <w:r w:rsidRPr="009A550E">
        <w:rPr>
          <w:rFonts w:ascii="Arial" w:hAnsi="Arial" w:cs="Arial"/>
          <w:i/>
          <w:iCs/>
        </w:rPr>
        <w:t>BioMed Research International, 2018</w:t>
      </w:r>
      <w:r w:rsidRPr="009A550E">
        <w:rPr>
          <w:rFonts w:ascii="Arial" w:hAnsi="Arial" w:cs="Arial"/>
        </w:rPr>
        <w:t>, Article ID 7878050.</w:t>
      </w:r>
    </w:p>
    <w:p w14:paraId="18F2D3E7" w14:textId="77777777" w:rsidR="009A550E" w:rsidRPr="009A550E" w:rsidRDefault="009A550E" w:rsidP="009A550E">
      <w:pPr>
        <w:spacing w:before="240"/>
        <w:ind w:left="720" w:hanging="720"/>
        <w:jc w:val="both"/>
        <w:rPr>
          <w:rFonts w:ascii="Arial" w:eastAsia="Calibri" w:hAnsi="Arial" w:cs="Arial"/>
        </w:rPr>
      </w:pPr>
      <w:r w:rsidRPr="009A550E">
        <w:rPr>
          <w:rFonts w:ascii="Arial" w:hAnsi="Arial" w:cs="Arial"/>
        </w:rPr>
        <w:t xml:space="preserve">Associated Press. (2025, May). Mercury fuels gold mining in Senegal. And it's poisoning the people who use it. </w:t>
      </w:r>
      <w:r w:rsidRPr="009A550E">
        <w:rPr>
          <w:rFonts w:ascii="Arial" w:hAnsi="Arial" w:cs="Arial"/>
          <w:i/>
          <w:iCs/>
        </w:rPr>
        <w:t>AP News.</w:t>
      </w:r>
    </w:p>
    <w:p w14:paraId="55B6BB12" w14:textId="14EBB7F3" w:rsidR="00E441A2" w:rsidRPr="00571BF4" w:rsidRDefault="00E441A2" w:rsidP="003B437A">
      <w:pPr>
        <w:pStyle w:val="NormalWeb"/>
        <w:ind w:left="720"/>
        <w:rPr>
          <w:rFonts w:ascii="Arial" w:hAnsi="Arial" w:cs="Arial"/>
          <w:sz w:val="20"/>
          <w:szCs w:val="20"/>
          <w:highlight w:val="red"/>
        </w:rPr>
      </w:pPr>
      <w:bookmarkStart w:id="3" w:name="_Hlk211401916"/>
      <w:r w:rsidRPr="00290323">
        <w:rPr>
          <w:rFonts w:ascii="Arial" w:hAnsi="Arial" w:cs="Arial"/>
          <w:sz w:val="20"/>
          <w:szCs w:val="20"/>
        </w:rPr>
        <w:t xml:space="preserve">Borah, B. J., et al. (2023). Rapid digital pathology of H&amp;E-stained fresh human brain specimens as an alternative to frozen biopsy: introduction of a sub-6-minute True-H&amp;E Rapid whole-mount Soft Tissue Staining (the-RSTS) protocol. </w:t>
      </w:r>
      <w:r w:rsidRPr="00290323">
        <w:rPr>
          <w:rStyle w:val="Emphasis"/>
          <w:rFonts w:ascii="Arial" w:hAnsi="Arial" w:cs="Arial"/>
          <w:sz w:val="20"/>
          <w:szCs w:val="20"/>
        </w:rPr>
        <w:t>Communications Medicine</w:t>
      </w:r>
      <w:r w:rsidRPr="00290323">
        <w:rPr>
          <w:rFonts w:ascii="Arial" w:hAnsi="Arial" w:cs="Arial"/>
          <w:sz w:val="20"/>
          <w:szCs w:val="20"/>
        </w:rPr>
        <w:t xml:space="preserve">, </w:t>
      </w:r>
      <w:r w:rsidRPr="00290323">
        <w:rPr>
          <w:rStyle w:val="Emphasis"/>
          <w:rFonts w:ascii="Arial" w:hAnsi="Arial" w:cs="Arial"/>
          <w:sz w:val="20"/>
          <w:szCs w:val="20"/>
        </w:rPr>
        <w:t>3</w:t>
      </w:r>
      <w:r w:rsidRPr="00290323">
        <w:rPr>
          <w:rFonts w:ascii="Arial" w:hAnsi="Arial" w:cs="Arial"/>
          <w:sz w:val="20"/>
          <w:szCs w:val="20"/>
        </w:rPr>
        <w:t xml:space="preserve">, Article 305. </w:t>
      </w:r>
      <w:hyperlink r:id="rId74" w:history="1">
        <w:r w:rsidRPr="00290323">
          <w:rPr>
            <w:rStyle w:val="Hyperlink"/>
            <w:rFonts w:ascii="Arial" w:hAnsi="Arial" w:cs="Arial"/>
            <w:sz w:val="20"/>
            <w:szCs w:val="20"/>
          </w:rPr>
          <w:t>https://doi.org/10.1038/s43856-023-00305-w</w:t>
        </w:r>
      </w:hyperlink>
      <w:r w:rsidRPr="00290323">
        <w:rPr>
          <w:rFonts w:ascii="Arial" w:hAnsi="Arial" w:cs="Arial"/>
          <w:sz w:val="20"/>
          <w:szCs w:val="20"/>
        </w:rPr>
        <w:t xml:space="preserve"> </w:t>
      </w:r>
      <w:bookmarkEnd w:id="3"/>
    </w:p>
    <w:p w14:paraId="5831F0AB" w14:textId="123C3C94" w:rsidR="009A550E" w:rsidRPr="00D84FC5" w:rsidRDefault="009A550E" w:rsidP="009A550E">
      <w:pPr>
        <w:spacing w:before="240"/>
        <w:ind w:left="720" w:hanging="720"/>
        <w:jc w:val="both"/>
        <w:rPr>
          <w:rFonts w:ascii="Arial" w:hAnsi="Arial" w:cs="Arial"/>
        </w:rPr>
      </w:pPr>
      <w:r w:rsidRPr="00D84FC5">
        <w:rPr>
          <w:rFonts w:ascii="Arial" w:hAnsi="Arial" w:cs="Arial"/>
        </w:rPr>
        <w:t xml:space="preserve">Chen, Y., Li, X., &amp; Zhang, Y. (2020). Anthraquinone derivatives: Genotoxicity, cytotoxicity, and mechanisms of action. </w:t>
      </w:r>
      <w:r w:rsidRPr="00D84FC5">
        <w:rPr>
          <w:rFonts w:ascii="Arial" w:hAnsi="Arial" w:cs="Arial"/>
          <w:i/>
          <w:iCs/>
        </w:rPr>
        <w:t>Toxicology in Vitro, 65</w:t>
      </w:r>
      <w:r w:rsidRPr="00D84FC5">
        <w:rPr>
          <w:rFonts w:ascii="Arial" w:hAnsi="Arial" w:cs="Arial"/>
        </w:rPr>
        <w:t>, 104790.</w:t>
      </w:r>
    </w:p>
    <w:p w14:paraId="2BECA60D" w14:textId="181E104F" w:rsidR="006F5D1B" w:rsidRPr="00D84FC5" w:rsidRDefault="006F5D1B" w:rsidP="009A550E">
      <w:pPr>
        <w:spacing w:before="240"/>
        <w:ind w:left="720" w:hanging="720"/>
        <w:jc w:val="both"/>
        <w:rPr>
          <w:rFonts w:ascii="Arial" w:hAnsi="Arial" w:cs="Arial"/>
        </w:rPr>
      </w:pPr>
      <w:r w:rsidRPr="00D84FC5">
        <w:rPr>
          <w:rStyle w:val="Strong"/>
          <w:b w:val="0"/>
          <w:bCs w:val="0"/>
        </w:rPr>
        <w:t>Dey, A., Bhattacharya, R., &amp; Bose, P. (2021).</w:t>
      </w:r>
      <w:r w:rsidRPr="00D84FC5">
        <w:t xml:space="preserve"> </w:t>
      </w:r>
      <w:r w:rsidRPr="00D84FC5">
        <w:rPr>
          <w:rStyle w:val="Emphasis"/>
        </w:rPr>
        <w:t xml:space="preserve">Neuroprotective potential of Aloe </w:t>
      </w:r>
      <w:proofErr w:type="spellStart"/>
      <w:r w:rsidRPr="00D84FC5">
        <w:rPr>
          <w:rStyle w:val="Emphasis"/>
        </w:rPr>
        <w:t>vera</w:t>
      </w:r>
      <w:proofErr w:type="spellEnd"/>
      <w:r w:rsidRPr="00D84FC5">
        <w:rPr>
          <w:rStyle w:val="Emphasis"/>
        </w:rPr>
        <w:t xml:space="preserve"> gel against oxidative stress-induced cognitive impairment in rats.</w:t>
      </w:r>
      <w:r w:rsidRPr="00D84FC5">
        <w:t xml:space="preserve"> </w:t>
      </w:r>
      <w:r w:rsidRPr="00D84FC5">
        <w:rPr>
          <w:rStyle w:val="Strong"/>
        </w:rPr>
        <w:t>Journal of Ethnopharmacology, 278</w:t>
      </w:r>
      <w:r w:rsidRPr="00D84FC5">
        <w:t>, 114291. https://doi.org/10.1016/j.jep.2021.114291</w:t>
      </w:r>
    </w:p>
    <w:p w14:paraId="0EEABD25" w14:textId="564389CB" w:rsidR="009A550E" w:rsidRPr="003F1F68" w:rsidRDefault="009C3A78" w:rsidP="003F1F68">
      <w:pPr>
        <w:spacing w:before="240"/>
        <w:ind w:left="720" w:hanging="720"/>
        <w:jc w:val="both"/>
        <w:rPr>
          <w:rFonts w:ascii="Arial" w:hAnsi="Arial" w:cs="Arial"/>
        </w:rPr>
      </w:pPr>
      <w:r w:rsidRPr="00D84FC5">
        <w:rPr>
          <w:rStyle w:val="Emphasis"/>
          <w:rFonts w:ascii="Arial" w:hAnsi="Arial" w:cs="Arial"/>
          <w:i w:val="0"/>
          <w:iCs w:val="0"/>
        </w:rPr>
        <w:t xml:space="preserve">Sharma, B., &amp; Huh, Y. S. et al. (2023). Antioxidative effect of Aloe </w:t>
      </w:r>
      <w:proofErr w:type="spellStart"/>
      <w:r w:rsidRPr="00D84FC5">
        <w:rPr>
          <w:rStyle w:val="Emphasis"/>
          <w:rFonts w:ascii="Arial" w:hAnsi="Arial" w:cs="Arial"/>
          <w:i w:val="0"/>
          <w:iCs w:val="0"/>
        </w:rPr>
        <w:t>vera</w:t>
      </w:r>
      <w:proofErr w:type="spellEnd"/>
      <w:r w:rsidRPr="00D84FC5">
        <w:rPr>
          <w:rStyle w:val="Emphasis"/>
          <w:rFonts w:ascii="Arial" w:hAnsi="Arial" w:cs="Arial"/>
          <w:i w:val="0"/>
          <w:iCs w:val="0"/>
        </w:rPr>
        <w:t xml:space="preserve"> against malathion</w:t>
      </w:r>
      <w:r w:rsidRPr="00330515">
        <w:rPr>
          <w:rStyle w:val="Emphasis"/>
          <w:rFonts w:ascii="Arial" w:hAnsi="Arial" w:cs="Arial"/>
          <w:i w:val="0"/>
          <w:iCs w:val="0"/>
        </w:rPr>
        <w:t xml:space="preserve"> induced neurotoxic response in Wistar rats. Arabian Journal of Chemistry, 16(10), Article 105169.</w:t>
      </w:r>
      <w:r w:rsidR="00DB7E6B">
        <w:rPr>
          <w:rStyle w:val="Emphasis"/>
          <w:rFonts w:ascii="Arial" w:hAnsi="Arial" w:cs="Arial"/>
          <w:i w:val="0"/>
          <w:iCs w:val="0"/>
        </w:rPr>
        <w:t xml:space="preserve"> </w:t>
      </w:r>
    </w:p>
    <w:p w14:paraId="2E828109" w14:textId="77777777" w:rsidR="009A550E" w:rsidRPr="009A550E" w:rsidRDefault="009A550E" w:rsidP="009A550E">
      <w:pPr>
        <w:autoSpaceDE w:val="0"/>
        <w:autoSpaceDN w:val="0"/>
        <w:adjustRightInd w:val="0"/>
        <w:spacing w:before="240"/>
        <w:ind w:left="720" w:hanging="720"/>
        <w:jc w:val="both"/>
        <w:rPr>
          <w:rFonts w:ascii="Arial" w:eastAsia="Calibri" w:hAnsi="Arial" w:cs="Arial"/>
        </w:rPr>
      </w:pPr>
      <w:proofErr w:type="spellStart"/>
      <w:r w:rsidRPr="009A550E">
        <w:rPr>
          <w:rFonts w:ascii="Arial" w:eastAsia="Calibri" w:hAnsi="Arial" w:cs="Arial"/>
        </w:rPr>
        <w:t>Dallakyan</w:t>
      </w:r>
      <w:proofErr w:type="spellEnd"/>
      <w:r w:rsidRPr="009A550E">
        <w:rPr>
          <w:rFonts w:ascii="Arial" w:eastAsia="Calibri" w:hAnsi="Arial" w:cs="Arial"/>
        </w:rPr>
        <w:t xml:space="preserve">, S. and Olson, A.J. (2015) Small-Molecule Library Screening by Docking with </w:t>
      </w:r>
      <w:proofErr w:type="spellStart"/>
      <w:r w:rsidRPr="009A550E">
        <w:rPr>
          <w:rFonts w:ascii="Arial" w:eastAsia="Calibri" w:hAnsi="Arial" w:cs="Arial"/>
        </w:rPr>
        <w:t>PyRx</w:t>
      </w:r>
      <w:proofErr w:type="spellEnd"/>
      <w:r w:rsidRPr="009A550E">
        <w:rPr>
          <w:rFonts w:ascii="Arial" w:eastAsia="Calibri" w:hAnsi="Arial" w:cs="Arial"/>
        </w:rPr>
        <w:t xml:space="preserve">. Methods, </w:t>
      </w:r>
      <w:r w:rsidRPr="009A550E">
        <w:rPr>
          <w:rFonts w:ascii="Arial" w:eastAsia="Calibri" w:hAnsi="Arial" w:cs="Arial"/>
          <w:i/>
        </w:rPr>
        <w:t>Mol Biol.,</w:t>
      </w:r>
      <w:r w:rsidRPr="009A550E">
        <w:rPr>
          <w:rFonts w:ascii="Arial" w:eastAsia="Calibri" w:hAnsi="Arial" w:cs="Arial"/>
        </w:rPr>
        <w:t xml:space="preserve"> 1263: 243–50.</w:t>
      </w:r>
    </w:p>
    <w:p w14:paraId="5F9CF150" w14:textId="77777777" w:rsidR="009A550E" w:rsidRPr="009A550E" w:rsidRDefault="009A550E" w:rsidP="009A550E">
      <w:pPr>
        <w:autoSpaceDE w:val="0"/>
        <w:autoSpaceDN w:val="0"/>
        <w:adjustRightInd w:val="0"/>
        <w:spacing w:before="240"/>
        <w:ind w:left="720" w:hanging="720"/>
        <w:jc w:val="both"/>
        <w:rPr>
          <w:rFonts w:ascii="Arial" w:eastAsia="Calibri" w:hAnsi="Arial" w:cs="Arial"/>
        </w:rPr>
      </w:pPr>
      <w:r w:rsidRPr="009A550E">
        <w:rPr>
          <w:rFonts w:ascii="Arial" w:hAnsi="Arial" w:cs="Arial"/>
        </w:rPr>
        <w:lastRenderedPageBreak/>
        <w:t xml:space="preserve">Environmental Law Institute (ELI). (2013). </w:t>
      </w:r>
      <w:r w:rsidRPr="009A550E">
        <w:rPr>
          <w:rFonts w:ascii="Arial" w:hAnsi="Arial" w:cs="Arial"/>
          <w:i/>
          <w:iCs/>
        </w:rPr>
        <w:t>Artisanal and small-scale gold mining in Nigeria: Assessment report</w:t>
      </w:r>
      <w:r w:rsidRPr="009A550E">
        <w:rPr>
          <w:rFonts w:ascii="Arial" w:hAnsi="Arial" w:cs="Arial"/>
        </w:rPr>
        <w:t xml:space="preserve"> (Final report). Environmental Law Institute.</w:t>
      </w:r>
    </w:p>
    <w:p w14:paraId="22E26900" w14:textId="77777777" w:rsidR="009A550E" w:rsidRPr="00D84FC5" w:rsidRDefault="009A550E" w:rsidP="009A550E">
      <w:pPr>
        <w:spacing w:before="240"/>
        <w:ind w:left="720" w:hanging="720"/>
        <w:jc w:val="both"/>
        <w:rPr>
          <w:rFonts w:ascii="Arial" w:eastAsia="Arial,sans-serif" w:hAnsi="Arial" w:cs="Arial"/>
          <w:color w:val="000000"/>
        </w:rPr>
      </w:pPr>
      <w:proofErr w:type="spellStart"/>
      <w:r w:rsidRPr="00D84FC5">
        <w:rPr>
          <w:rFonts w:ascii="Arial" w:eastAsia="Arial,sans-serif" w:hAnsi="Arial" w:cs="Arial"/>
          <w:color w:val="000000"/>
        </w:rPr>
        <w:t>Etoniru</w:t>
      </w:r>
      <w:proofErr w:type="spellEnd"/>
      <w:r w:rsidRPr="00D84FC5">
        <w:rPr>
          <w:rFonts w:ascii="Arial" w:eastAsia="Arial,sans-serif" w:hAnsi="Arial" w:cs="Arial"/>
          <w:color w:val="000000"/>
        </w:rPr>
        <w:t xml:space="preserve">, C. D., </w:t>
      </w:r>
      <w:proofErr w:type="spellStart"/>
      <w:r w:rsidRPr="00D84FC5">
        <w:rPr>
          <w:rFonts w:ascii="Arial" w:eastAsia="Arial,sans-serif" w:hAnsi="Arial" w:cs="Arial"/>
          <w:color w:val="000000"/>
        </w:rPr>
        <w:t>Oremosu</w:t>
      </w:r>
      <w:proofErr w:type="spellEnd"/>
      <w:r w:rsidRPr="00D84FC5">
        <w:rPr>
          <w:rFonts w:ascii="Arial" w:eastAsia="Arial,sans-serif" w:hAnsi="Arial" w:cs="Arial"/>
          <w:color w:val="000000"/>
        </w:rPr>
        <w:t xml:space="preserve">, A. A., &amp; </w:t>
      </w:r>
      <w:proofErr w:type="spellStart"/>
      <w:r w:rsidRPr="00D84FC5">
        <w:rPr>
          <w:rFonts w:ascii="Arial" w:eastAsia="Arial,sans-serif" w:hAnsi="Arial" w:cs="Arial"/>
          <w:color w:val="000000"/>
        </w:rPr>
        <w:t>Osinubi</w:t>
      </w:r>
      <w:proofErr w:type="spellEnd"/>
      <w:r w:rsidRPr="00D84FC5">
        <w:rPr>
          <w:rFonts w:ascii="Arial" w:eastAsia="Arial,sans-serif" w:hAnsi="Arial" w:cs="Arial"/>
          <w:color w:val="000000"/>
        </w:rPr>
        <w:t xml:space="preserve">, A. A. (2019). Protective effect of Vitamin E on hippocampal histology and cognitive function in mercury-exposed Wistar rats. </w:t>
      </w:r>
      <w:r w:rsidRPr="00D84FC5">
        <w:rPr>
          <w:rFonts w:ascii="Arial" w:eastAsia="Arial,sans-serif" w:hAnsi="Arial" w:cs="Arial"/>
          <w:i/>
          <w:color w:val="000000"/>
        </w:rPr>
        <w:t>Anatomy Journal of Africa</w:t>
      </w:r>
      <w:r w:rsidRPr="00D84FC5">
        <w:rPr>
          <w:rFonts w:ascii="Arial" w:eastAsia="Arial,sans-serif" w:hAnsi="Arial" w:cs="Arial"/>
          <w:color w:val="000000"/>
        </w:rPr>
        <w:t>, 8(2), 1484–1492.</w:t>
      </w:r>
    </w:p>
    <w:p w14:paraId="31A3642E" w14:textId="7BA7D8B4" w:rsidR="009A550E" w:rsidRDefault="009A550E" w:rsidP="009A550E">
      <w:pPr>
        <w:spacing w:before="240"/>
        <w:ind w:left="720" w:hanging="720"/>
        <w:jc w:val="both"/>
        <w:rPr>
          <w:rFonts w:ascii="Arial" w:hAnsi="Arial" w:cs="Arial"/>
        </w:rPr>
      </w:pPr>
      <w:proofErr w:type="spellStart"/>
      <w:r w:rsidRPr="009A550E">
        <w:rPr>
          <w:rFonts w:ascii="Arial" w:hAnsi="Arial" w:cs="Arial"/>
        </w:rPr>
        <w:t>Handayani</w:t>
      </w:r>
      <w:proofErr w:type="spellEnd"/>
      <w:r w:rsidRPr="009A550E">
        <w:rPr>
          <w:rFonts w:ascii="Arial" w:hAnsi="Arial" w:cs="Arial"/>
        </w:rPr>
        <w:t xml:space="preserve">, S., </w:t>
      </w:r>
      <w:proofErr w:type="spellStart"/>
      <w:r w:rsidRPr="009A550E">
        <w:rPr>
          <w:rFonts w:ascii="Arial" w:hAnsi="Arial" w:cs="Arial"/>
        </w:rPr>
        <w:t>Ni’maturrohmah</w:t>
      </w:r>
      <w:proofErr w:type="spellEnd"/>
      <w:r w:rsidRPr="009A550E">
        <w:rPr>
          <w:rFonts w:ascii="Arial" w:hAnsi="Arial" w:cs="Arial"/>
        </w:rPr>
        <w:t xml:space="preserve">, D., </w:t>
      </w:r>
      <w:proofErr w:type="spellStart"/>
      <w:r w:rsidRPr="009A550E">
        <w:rPr>
          <w:rFonts w:ascii="Arial" w:hAnsi="Arial" w:cs="Arial"/>
        </w:rPr>
        <w:t>Indrianingsih</w:t>
      </w:r>
      <w:proofErr w:type="spellEnd"/>
      <w:r w:rsidRPr="009A550E">
        <w:rPr>
          <w:rFonts w:ascii="Arial" w:hAnsi="Arial" w:cs="Arial"/>
        </w:rPr>
        <w:t xml:space="preserve">, A. W., </w:t>
      </w:r>
      <w:proofErr w:type="spellStart"/>
      <w:r w:rsidRPr="009A550E">
        <w:rPr>
          <w:rFonts w:ascii="Arial" w:hAnsi="Arial" w:cs="Arial"/>
        </w:rPr>
        <w:t>Nisa</w:t>
      </w:r>
      <w:proofErr w:type="spellEnd"/>
      <w:r w:rsidRPr="009A550E">
        <w:rPr>
          <w:rFonts w:ascii="Arial" w:hAnsi="Arial" w:cs="Arial"/>
        </w:rPr>
        <w:t xml:space="preserve">, K., </w:t>
      </w:r>
      <w:proofErr w:type="spellStart"/>
      <w:r w:rsidRPr="009A550E">
        <w:rPr>
          <w:rFonts w:ascii="Arial" w:hAnsi="Arial" w:cs="Arial"/>
        </w:rPr>
        <w:t>Sefrienda</w:t>
      </w:r>
      <w:proofErr w:type="spellEnd"/>
      <w:r w:rsidRPr="009A550E">
        <w:rPr>
          <w:rFonts w:ascii="Arial" w:hAnsi="Arial" w:cs="Arial"/>
        </w:rPr>
        <w:t xml:space="preserve">, A. R., </w:t>
      </w:r>
      <w:proofErr w:type="spellStart"/>
      <w:r w:rsidRPr="009A550E">
        <w:rPr>
          <w:rFonts w:ascii="Arial" w:hAnsi="Arial" w:cs="Arial"/>
        </w:rPr>
        <w:t>Suryani</w:t>
      </w:r>
      <w:proofErr w:type="spellEnd"/>
      <w:r w:rsidRPr="009A550E">
        <w:rPr>
          <w:rFonts w:ascii="Arial" w:hAnsi="Arial" w:cs="Arial"/>
        </w:rPr>
        <w:t xml:space="preserve">, A. E., </w:t>
      </w:r>
      <w:r w:rsidR="00582251">
        <w:rPr>
          <w:rFonts w:ascii="Arial" w:hAnsi="Arial" w:cs="Arial"/>
        </w:rPr>
        <w:t>et al.</w:t>
      </w:r>
      <w:r w:rsidRPr="009A550E">
        <w:rPr>
          <w:rFonts w:ascii="Arial" w:hAnsi="Arial" w:cs="Arial"/>
        </w:rPr>
        <w:t xml:space="preserve"> (2023). Molecular docking study of </w:t>
      </w:r>
      <w:proofErr w:type="spellStart"/>
      <w:r w:rsidRPr="009A550E">
        <w:rPr>
          <w:rFonts w:ascii="Arial" w:hAnsi="Arial" w:cs="Arial"/>
        </w:rPr>
        <w:t>aloesin</w:t>
      </w:r>
      <w:proofErr w:type="spellEnd"/>
      <w:r w:rsidRPr="009A550E">
        <w:rPr>
          <w:rFonts w:ascii="Arial" w:hAnsi="Arial" w:cs="Arial"/>
        </w:rPr>
        <w:t xml:space="preserve"> and its derivatives as potential anti-aging agents. </w:t>
      </w:r>
      <w:r w:rsidRPr="009A550E">
        <w:rPr>
          <w:rFonts w:ascii="Arial" w:hAnsi="Arial" w:cs="Arial"/>
          <w:i/>
          <w:iCs/>
        </w:rPr>
        <w:t>Proceedings of the 1st International Conference for Health Research – BRIN</w:t>
      </w:r>
      <w:r w:rsidRPr="009A550E">
        <w:rPr>
          <w:rFonts w:ascii="Arial" w:hAnsi="Arial" w:cs="Arial"/>
        </w:rPr>
        <w:t>.</w:t>
      </w:r>
    </w:p>
    <w:p w14:paraId="71316201" w14:textId="75C1E2FB" w:rsidR="00E95E52" w:rsidRPr="009A550E" w:rsidRDefault="00E95E52" w:rsidP="009A550E">
      <w:pPr>
        <w:spacing w:before="240"/>
        <w:ind w:left="720" w:hanging="720"/>
        <w:jc w:val="both"/>
        <w:rPr>
          <w:rFonts w:ascii="Arial" w:hAnsi="Arial" w:cs="Arial"/>
        </w:rPr>
      </w:pPr>
      <w:proofErr w:type="spellStart"/>
      <w:r>
        <w:t>Insausti</w:t>
      </w:r>
      <w:proofErr w:type="spellEnd"/>
      <w:r>
        <w:t xml:space="preserve">, R., </w:t>
      </w:r>
      <w:proofErr w:type="spellStart"/>
      <w:r>
        <w:t>Insausti</w:t>
      </w:r>
      <w:proofErr w:type="spellEnd"/>
      <w:r>
        <w:t xml:space="preserve">, A. M., Muñoz López, M., Medina Lorenzo, I., Arroyo-Jiménez, M. M., Marcos </w:t>
      </w:r>
      <w:proofErr w:type="spellStart"/>
      <w:r>
        <w:t>Rabal</w:t>
      </w:r>
      <w:proofErr w:type="spellEnd"/>
      <w:r>
        <w:t xml:space="preserve">, M. P., </w:t>
      </w:r>
      <w:r w:rsidR="00943B23">
        <w:t>et al.</w:t>
      </w:r>
      <w:r>
        <w:t xml:space="preserve"> (2023). </w:t>
      </w:r>
      <w:r>
        <w:rPr>
          <w:rStyle w:val="Emphasis"/>
        </w:rPr>
        <w:t>Ex vivo, in situ perfusion protocol for human brain fixation compatible with microscopy, MRI techniques, and anatomical studies</w:t>
      </w:r>
      <w:r>
        <w:t xml:space="preserve">. </w:t>
      </w:r>
      <w:r>
        <w:rPr>
          <w:rStyle w:val="Emphasis"/>
        </w:rPr>
        <w:t>Frontiers in Neuroanatomy</w:t>
      </w:r>
      <w:r>
        <w:t>. https://doi.org/10.3389/fnana.2023.1149674</w:t>
      </w:r>
      <w:r w:rsidR="00393F56">
        <w:t>.</w:t>
      </w:r>
    </w:p>
    <w:p w14:paraId="64470104" w14:textId="77777777" w:rsidR="009A550E" w:rsidRPr="009A550E" w:rsidRDefault="009A550E" w:rsidP="009A550E">
      <w:pPr>
        <w:spacing w:before="240"/>
        <w:ind w:left="720" w:hanging="720"/>
        <w:jc w:val="both"/>
        <w:rPr>
          <w:rFonts w:ascii="Arial" w:hAnsi="Arial" w:cs="Arial"/>
        </w:rPr>
      </w:pPr>
      <w:proofErr w:type="spellStart"/>
      <w:r w:rsidRPr="009A550E">
        <w:rPr>
          <w:rFonts w:ascii="Arial" w:hAnsi="Arial" w:cs="Arial"/>
        </w:rPr>
        <w:t>Karges</w:t>
      </w:r>
      <w:proofErr w:type="spellEnd"/>
      <w:r w:rsidRPr="009A550E">
        <w:rPr>
          <w:rFonts w:ascii="Arial" w:hAnsi="Arial" w:cs="Arial"/>
        </w:rPr>
        <w:t xml:space="preserve">, J., &amp; Cohen, S. M. (2022). Computational prediction of the binding </w:t>
      </w:r>
      <w:proofErr w:type="gramStart"/>
      <w:r w:rsidRPr="009A550E">
        <w:rPr>
          <w:rFonts w:ascii="Arial" w:hAnsi="Arial" w:cs="Arial"/>
        </w:rPr>
        <w:t>pose</w:t>
      </w:r>
      <w:proofErr w:type="gramEnd"/>
      <w:r w:rsidRPr="009A550E">
        <w:rPr>
          <w:rFonts w:ascii="Arial" w:hAnsi="Arial" w:cs="Arial"/>
        </w:rPr>
        <w:t xml:space="preserve"> of metal-binding pharmacophores. </w:t>
      </w:r>
      <w:r w:rsidRPr="009A550E">
        <w:rPr>
          <w:rFonts w:ascii="Arial" w:hAnsi="Arial" w:cs="Arial"/>
          <w:i/>
          <w:iCs/>
        </w:rPr>
        <w:t>Journal of Medicinal Inorganic Chemistry</w:t>
      </w:r>
      <w:r w:rsidRPr="009A550E">
        <w:rPr>
          <w:rFonts w:ascii="Arial" w:hAnsi="Arial" w:cs="Arial"/>
        </w:rPr>
        <w:t>.</w:t>
      </w:r>
    </w:p>
    <w:p w14:paraId="7DA9DB48" w14:textId="08792417" w:rsidR="00711C5E" w:rsidRPr="009A550E" w:rsidRDefault="00711C5E" w:rsidP="009A550E">
      <w:pPr>
        <w:spacing w:before="240"/>
        <w:ind w:left="720" w:hanging="720"/>
        <w:jc w:val="both"/>
        <w:rPr>
          <w:rFonts w:ascii="Arial" w:hAnsi="Arial" w:cs="Arial"/>
        </w:rPr>
      </w:pPr>
      <w:proofErr w:type="spellStart"/>
      <w:r>
        <w:t>Khaksari</w:t>
      </w:r>
      <w:proofErr w:type="spellEnd"/>
      <w:r>
        <w:t xml:space="preserve">, M., </w:t>
      </w:r>
      <w:proofErr w:type="spellStart"/>
      <w:r>
        <w:t>Shahryari</w:t>
      </w:r>
      <w:proofErr w:type="spellEnd"/>
      <w:r>
        <w:t>, M., Raji-</w:t>
      </w:r>
      <w:proofErr w:type="spellStart"/>
      <w:r>
        <w:t>Amirhasani</w:t>
      </w:r>
      <w:proofErr w:type="spellEnd"/>
      <w:r>
        <w:t xml:space="preserve">, A., </w:t>
      </w:r>
      <w:proofErr w:type="spellStart"/>
      <w:r>
        <w:t>Soltani</w:t>
      </w:r>
      <w:proofErr w:type="spellEnd"/>
      <w:r>
        <w:t xml:space="preserve">, Z., </w:t>
      </w:r>
      <w:proofErr w:type="spellStart"/>
      <w:r>
        <w:t>Bibak</w:t>
      </w:r>
      <w:proofErr w:type="spellEnd"/>
      <w:r>
        <w:t xml:space="preserve">, B., &amp; </w:t>
      </w:r>
      <w:proofErr w:type="spellStart"/>
      <w:r>
        <w:t>Keshavarzi</w:t>
      </w:r>
      <w:proofErr w:type="spellEnd"/>
      <w:r>
        <w:t xml:space="preserve">, Z. (2024). </w:t>
      </w:r>
      <w:r>
        <w:rPr>
          <w:rStyle w:val="Emphasis"/>
        </w:rPr>
        <w:t xml:space="preserve">Aloe </w:t>
      </w:r>
      <w:proofErr w:type="spellStart"/>
      <w:r>
        <w:rPr>
          <w:rStyle w:val="Emphasis"/>
        </w:rPr>
        <w:t>vera</w:t>
      </w:r>
      <w:proofErr w:type="spellEnd"/>
      <w:r>
        <w:t xml:space="preserve"> leaf extract reduced blood-brain barrier permeability and improved neurological outcomes after traumatic brain injury: The role of oxidative stress. </w:t>
      </w:r>
      <w:r>
        <w:rPr>
          <w:rStyle w:val="Strong"/>
        </w:rPr>
        <w:t>Oxidative Medicine and Cellular Longevity</w:t>
      </w:r>
      <w:r>
        <w:t>, 2024, Article 5586814. https://doi.org/10.1155/2024/5586814</w:t>
      </w:r>
    </w:p>
    <w:p w14:paraId="562A6C2A" w14:textId="0FA28A6F" w:rsidR="009A550E" w:rsidRPr="009A550E" w:rsidRDefault="009A550E" w:rsidP="00582251">
      <w:pPr>
        <w:shd w:val="clear" w:color="auto" w:fill="FFFFFF"/>
        <w:autoSpaceDE w:val="0"/>
        <w:autoSpaceDN w:val="0"/>
        <w:adjustRightInd w:val="0"/>
        <w:spacing w:before="240"/>
        <w:ind w:left="720" w:hanging="720"/>
        <w:jc w:val="both"/>
        <w:rPr>
          <w:rFonts w:ascii="Arial" w:eastAsia="Calibri" w:hAnsi="Arial" w:cs="Arial"/>
          <w:shd w:val="clear" w:color="auto" w:fill="F9FAFB"/>
        </w:rPr>
      </w:pPr>
      <w:r w:rsidRPr="009A550E">
        <w:rPr>
          <w:rFonts w:ascii="Arial" w:eastAsia="Calibri" w:hAnsi="Arial" w:cs="Arial"/>
          <w:shd w:val="clear" w:color="auto" w:fill="F9FAFB"/>
        </w:rPr>
        <w:t xml:space="preserve">Kim, S., Chen, J., Cheng, T., </w:t>
      </w:r>
      <w:proofErr w:type="spellStart"/>
      <w:r w:rsidRPr="009A550E">
        <w:rPr>
          <w:rFonts w:ascii="Arial" w:eastAsia="Calibri" w:hAnsi="Arial" w:cs="Arial"/>
          <w:shd w:val="clear" w:color="auto" w:fill="F9FAFB"/>
        </w:rPr>
        <w:t>Gindulyte</w:t>
      </w:r>
      <w:proofErr w:type="spellEnd"/>
      <w:r w:rsidRPr="009A550E">
        <w:rPr>
          <w:rFonts w:ascii="Arial" w:eastAsia="Calibri" w:hAnsi="Arial" w:cs="Arial"/>
          <w:shd w:val="clear" w:color="auto" w:fill="F9FAFB"/>
        </w:rPr>
        <w:t>, A., He, J., He, S.,</w:t>
      </w:r>
      <w:r w:rsidR="00582251">
        <w:rPr>
          <w:rFonts w:ascii="Arial" w:eastAsia="Calibri" w:hAnsi="Arial" w:cs="Arial"/>
          <w:shd w:val="clear" w:color="auto" w:fill="F9FAFB"/>
        </w:rPr>
        <w:t xml:space="preserve"> et al.</w:t>
      </w:r>
      <w:r w:rsidR="006E7460">
        <w:rPr>
          <w:rFonts w:ascii="Arial" w:eastAsia="Calibri" w:hAnsi="Arial" w:cs="Arial"/>
          <w:shd w:val="clear" w:color="auto" w:fill="F9FAFB"/>
        </w:rPr>
        <w:t xml:space="preserve"> </w:t>
      </w:r>
      <w:r w:rsidRPr="009A550E">
        <w:rPr>
          <w:rFonts w:ascii="Arial" w:eastAsia="Calibri" w:hAnsi="Arial" w:cs="Arial"/>
          <w:shd w:val="clear" w:color="auto" w:fill="F9FAFB"/>
        </w:rPr>
        <w:t>(2023). PubChem 2023 update. </w:t>
      </w:r>
      <w:r w:rsidRPr="009A550E">
        <w:rPr>
          <w:rFonts w:ascii="Arial" w:eastAsia="Calibri" w:hAnsi="Arial" w:cs="Arial"/>
          <w:i/>
          <w:iCs/>
          <w:bdr w:val="single" w:sz="2" w:space="0" w:color="E5E7EB" w:frame="1"/>
          <w:shd w:val="clear" w:color="auto" w:fill="F9FAFB"/>
        </w:rPr>
        <w:t>Nucleic Acids Res.</w:t>
      </w:r>
      <w:r w:rsidRPr="009A550E">
        <w:rPr>
          <w:rFonts w:ascii="Arial" w:eastAsia="Calibri" w:hAnsi="Arial" w:cs="Arial"/>
          <w:shd w:val="clear" w:color="auto" w:fill="F9FAFB"/>
        </w:rPr>
        <w:t>, </w:t>
      </w:r>
      <w:r w:rsidRPr="009A550E">
        <w:rPr>
          <w:rFonts w:ascii="Arial" w:eastAsia="Calibri" w:hAnsi="Arial" w:cs="Arial"/>
          <w:i/>
          <w:iCs/>
          <w:bdr w:val="single" w:sz="2" w:space="0" w:color="E5E7EB" w:frame="1"/>
          <w:shd w:val="clear" w:color="auto" w:fill="F9FAFB"/>
        </w:rPr>
        <w:t>51</w:t>
      </w:r>
      <w:r w:rsidRPr="009A550E">
        <w:rPr>
          <w:rFonts w:ascii="Arial" w:eastAsia="Calibri" w:hAnsi="Arial" w:cs="Arial"/>
          <w:shd w:val="clear" w:color="auto" w:fill="F9FAFB"/>
        </w:rPr>
        <w:t>(1): 1373–1380. </w:t>
      </w:r>
      <w:r w:rsidRPr="009A550E">
        <w:rPr>
          <w:rFonts w:ascii="Arial" w:eastAsia="Calibri" w:hAnsi="Arial" w:cs="Arial"/>
        </w:rPr>
        <w:t xml:space="preserve"> </w:t>
      </w:r>
    </w:p>
    <w:p w14:paraId="348470E8" w14:textId="0B426D08" w:rsidR="009A550E" w:rsidRPr="00D84FC5" w:rsidRDefault="009A550E" w:rsidP="009A550E">
      <w:pPr>
        <w:spacing w:before="240"/>
        <w:ind w:left="720" w:hanging="720"/>
        <w:jc w:val="both"/>
        <w:rPr>
          <w:rFonts w:ascii="Arial" w:hAnsi="Arial" w:cs="Arial"/>
        </w:rPr>
      </w:pPr>
      <w:r w:rsidRPr="00D84FC5">
        <w:rPr>
          <w:rFonts w:ascii="Arial" w:hAnsi="Arial" w:cs="Arial"/>
        </w:rPr>
        <w:t xml:space="preserve">Kumar, A., Singh, R., &amp; Gupta, V. (2023). Computational approaches in nutraceutical research: Molecular docking and dynamics for neurodegenerative diseases. </w:t>
      </w:r>
      <w:r w:rsidRPr="00D84FC5">
        <w:rPr>
          <w:rFonts w:ascii="Arial" w:hAnsi="Arial" w:cs="Arial"/>
          <w:i/>
          <w:iCs/>
        </w:rPr>
        <w:t>Scientific Reports, 13</w:t>
      </w:r>
      <w:r w:rsidRPr="00D84FC5">
        <w:rPr>
          <w:rFonts w:ascii="Arial" w:hAnsi="Arial" w:cs="Arial"/>
        </w:rPr>
        <w:t>(1), 40160.</w:t>
      </w:r>
    </w:p>
    <w:p w14:paraId="57EC5277" w14:textId="77777777" w:rsidR="009A550E" w:rsidRPr="00D84FC5" w:rsidRDefault="009A550E" w:rsidP="009A550E">
      <w:pPr>
        <w:spacing w:before="240"/>
        <w:ind w:left="720" w:hanging="720"/>
        <w:jc w:val="both"/>
        <w:rPr>
          <w:rFonts w:ascii="Arial" w:hAnsi="Arial" w:cs="Arial"/>
        </w:rPr>
      </w:pPr>
      <w:r w:rsidRPr="00D84FC5">
        <w:rPr>
          <w:rFonts w:ascii="Arial" w:hAnsi="Arial" w:cs="Arial"/>
        </w:rPr>
        <w:t xml:space="preserve">Kumar, S., Yadav, S., Yadav, M., &amp; Yadav, J. P. (2019). Effect of Aloe </w:t>
      </w:r>
      <w:proofErr w:type="spellStart"/>
      <w:r w:rsidRPr="00D84FC5">
        <w:rPr>
          <w:rFonts w:ascii="Arial" w:hAnsi="Arial" w:cs="Arial"/>
        </w:rPr>
        <w:t>vera</w:t>
      </w:r>
      <w:proofErr w:type="spellEnd"/>
      <w:r w:rsidRPr="00D84FC5">
        <w:rPr>
          <w:rFonts w:ascii="Arial" w:hAnsi="Arial" w:cs="Arial"/>
        </w:rPr>
        <w:t xml:space="preserve"> on neurodegenerative diseases: A review. </w:t>
      </w:r>
      <w:r w:rsidRPr="00D84FC5">
        <w:rPr>
          <w:rFonts w:ascii="Arial" w:hAnsi="Arial" w:cs="Arial"/>
          <w:i/>
          <w:iCs/>
        </w:rPr>
        <w:t>Journal of Complementary and Integrative Medicine, 16</w:t>
      </w:r>
      <w:r w:rsidRPr="00D84FC5">
        <w:rPr>
          <w:rFonts w:ascii="Arial" w:hAnsi="Arial" w:cs="Arial"/>
        </w:rPr>
        <w:t>(3).</w:t>
      </w:r>
    </w:p>
    <w:p w14:paraId="2024856F" w14:textId="77777777" w:rsidR="009A550E" w:rsidRPr="00D84FC5" w:rsidRDefault="009A550E" w:rsidP="009A550E">
      <w:pPr>
        <w:spacing w:before="240"/>
        <w:ind w:left="720" w:hanging="720"/>
        <w:jc w:val="both"/>
        <w:rPr>
          <w:rFonts w:ascii="Arial" w:hAnsi="Arial" w:cs="Arial"/>
        </w:rPr>
      </w:pPr>
      <w:r w:rsidRPr="00D84FC5">
        <w:rPr>
          <w:rFonts w:ascii="Arial" w:hAnsi="Arial" w:cs="Arial"/>
        </w:rPr>
        <w:t xml:space="preserve">Li, S., Wang, J., &amp; Liu, Y. (2021). Flavonoid-induced hypersensitivity and immune-mediated toxicities: Mechanistic insights from in vitro and in vivo studies. </w:t>
      </w:r>
      <w:r w:rsidRPr="00D84FC5">
        <w:rPr>
          <w:rFonts w:ascii="Arial" w:hAnsi="Arial" w:cs="Arial"/>
          <w:i/>
          <w:iCs/>
        </w:rPr>
        <w:t>Frontiers in Pharmacology, 12</w:t>
      </w:r>
      <w:r w:rsidRPr="00D84FC5">
        <w:rPr>
          <w:rFonts w:ascii="Arial" w:hAnsi="Arial" w:cs="Arial"/>
        </w:rPr>
        <w:t>, 651230.</w:t>
      </w:r>
    </w:p>
    <w:p w14:paraId="341FC3E0" w14:textId="77777777" w:rsidR="009A550E" w:rsidRPr="00D84FC5" w:rsidRDefault="009A550E" w:rsidP="009A550E">
      <w:pPr>
        <w:spacing w:before="240"/>
        <w:ind w:left="720" w:hanging="720"/>
        <w:jc w:val="both"/>
        <w:rPr>
          <w:rFonts w:ascii="Arial" w:hAnsi="Arial" w:cs="Arial"/>
        </w:rPr>
      </w:pPr>
      <w:r w:rsidRPr="00D84FC5">
        <w:rPr>
          <w:rFonts w:ascii="Arial" w:hAnsi="Arial" w:cs="Arial"/>
        </w:rPr>
        <w:t xml:space="preserve">Li, W., Sun, J., Xu, H., &amp; Chen, J. (2022). Molecular docking and network pharmacology reveal </w:t>
      </w:r>
      <w:proofErr w:type="spellStart"/>
      <w:r w:rsidRPr="00D84FC5">
        <w:rPr>
          <w:rFonts w:ascii="Arial" w:hAnsi="Arial" w:cs="Arial"/>
        </w:rPr>
        <w:t>chrysophanol</w:t>
      </w:r>
      <w:proofErr w:type="spellEnd"/>
      <w:r w:rsidRPr="00D84FC5">
        <w:rPr>
          <w:rFonts w:ascii="Arial" w:hAnsi="Arial" w:cs="Arial"/>
        </w:rPr>
        <w:t xml:space="preserve"> as a regulator of hippocampal signaling pathways in depression. </w:t>
      </w:r>
      <w:r w:rsidRPr="00D84FC5">
        <w:rPr>
          <w:rFonts w:ascii="Arial" w:hAnsi="Arial" w:cs="Arial"/>
          <w:i/>
          <w:iCs/>
        </w:rPr>
        <w:t>Biomedicine &amp; Pharmacotherapy, 150</w:t>
      </w:r>
      <w:r w:rsidRPr="00D84FC5">
        <w:rPr>
          <w:rFonts w:ascii="Arial" w:hAnsi="Arial" w:cs="Arial"/>
        </w:rPr>
        <w:t>, 112965.</w:t>
      </w:r>
    </w:p>
    <w:p w14:paraId="41AA25F7" w14:textId="6D75A30E" w:rsidR="009A550E" w:rsidRDefault="009A550E" w:rsidP="009A550E">
      <w:pPr>
        <w:spacing w:before="240"/>
        <w:ind w:left="720" w:hanging="720"/>
        <w:jc w:val="both"/>
        <w:rPr>
          <w:rFonts w:ascii="Arial" w:hAnsi="Arial" w:cs="Arial"/>
        </w:rPr>
      </w:pPr>
      <w:r w:rsidRPr="00D84FC5">
        <w:rPr>
          <w:rFonts w:ascii="Arial" w:hAnsi="Arial" w:cs="Arial"/>
        </w:rPr>
        <w:t xml:space="preserve">Li, Y., Zhang, J., Xu, Y., &amp; Zhao, J. (2020). Flavonoid interactions with cysteine-rich proteins: Implications for antioxidant and metal-binding activity. </w:t>
      </w:r>
      <w:r w:rsidRPr="00D84FC5">
        <w:rPr>
          <w:rFonts w:ascii="Arial" w:hAnsi="Arial" w:cs="Arial"/>
          <w:i/>
          <w:iCs/>
        </w:rPr>
        <w:t>International Journal of Biological Macromolecules, 164</w:t>
      </w:r>
      <w:r w:rsidRPr="00D84FC5">
        <w:rPr>
          <w:rFonts w:ascii="Arial" w:hAnsi="Arial" w:cs="Arial"/>
        </w:rPr>
        <w:t>, 447–455.</w:t>
      </w:r>
    </w:p>
    <w:p w14:paraId="54FD3610" w14:textId="76D9E4AC" w:rsidR="00E461F2" w:rsidRPr="009A550E" w:rsidRDefault="00E461F2" w:rsidP="009A550E">
      <w:pPr>
        <w:spacing w:before="240"/>
        <w:ind w:left="720" w:hanging="720"/>
        <w:jc w:val="both"/>
        <w:rPr>
          <w:rFonts w:ascii="Arial" w:hAnsi="Arial" w:cs="Arial"/>
        </w:rPr>
      </w:pPr>
      <w:r>
        <w:t xml:space="preserve">Liu, C., Zheng, T., Sun, D., &amp; Wang, J. (2023). </w:t>
      </w:r>
      <w:r>
        <w:rPr>
          <w:rStyle w:val="Emphasis"/>
        </w:rPr>
        <w:t>The realm of unconventional noncovalent interactions in proteins: Their significance in structure and function.</w:t>
      </w:r>
      <w:r>
        <w:t xml:space="preserve"> </w:t>
      </w:r>
      <w:r>
        <w:rPr>
          <w:rStyle w:val="Strong"/>
        </w:rPr>
        <w:t>ACS Omega, 8</w:t>
      </w:r>
      <w:r>
        <w:t>(13), 14386–14400. https://doi.org/10.1021/acsomega.3c00205.</w:t>
      </w:r>
    </w:p>
    <w:p w14:paraId="377F5A69"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lastRenderedPageBreak/>
        <w:t xml:space="preserve">Mulenga, M., </w:t>
      </w:r>
      <w:proofErr w:type="spellStart"/>
      <w:r w:rsidRPr="009A550E">
        <w:rPr>
          <w:rFonts w:ascii="Arial" w:hAnsi="Arial" w:cs="Arial"/>
        </w:rPr>
        <w:t>Ouma</w:t>
      </w:r>
      <w:proofErr w:type="spellEnd"/>
      <w:r w:rsidRPr="009A550E">
        <w:rPr>
          <w:rFonts w:ascii="Arial" w:hAnsi="Arial" w:cs="Arial"/>
        </w:rPr>
        <w:t xml:space="preserve">, K. O., Monde, C., &amp; </w:t>
      </w:r>
      <w:proofErr w:type="spellStart"/>
      <w:r w:rsidRPr="009A550E">
        <w:rPr>
          <w:rFonts w:ascii="Arial" w:hAnsi="Arial" w:cs="Arial"/>
        </w:rPr>
        <w:t>Syampungani</w:t>
      </w:r>
      <w:proofErr w:type="spellEnd"/>
      <w:r w:rsidRPr="009A550E">
        <w:rPr>
          <w:rFonts w:ascii="Arial" w:hAnsi="Arial" w:cs="Arial"/>
        </w:rPr>
        <w:t xml:space="preserve">, S. (2024). Aquatic mercury pollution from artisanal and small-scale gold mining in sub-Saharan Africa: Status, impacts, and interventions. </w:t>
      </w:r>
      <w:r w:rsidRPr="009A550E">
        <w:rPr>
          <w:rFonts w:ascii="Arial" w:hAnsi="Arial" w:cs="Arial"/>
          <w:i/>
          <w:iCs/>
        </w:rPr>
        <w:t>Water, 16</w:t>
      </w:r>
      <w:r w:rsidRPr="009A550E">
        <w:rPr>
          <w:rFonts w:ascii="Arial" w:hAnsi="Arial" w:cs="Arial"/>
        </w:rPr>
        <w:t>(5), 756.</w:t>
      </w:r>
    </w:p>
    <w:p w14:paraId="0A651E59" w14:textId="53C2DD30" w:rsidR="009A550E" w:rsidRPr="009A550E" w:rsidRDefault="009A550E" w:rsidP="009A550E">
      <w:pPr>
        <w:spacing w:before="240"/>
        <w:ind w:left="720" w:hanging="720"/>
        <w:jc w:val="both"/>
        <w:rPr>
          <w:rFonts w:ascii="Arial" w:hAnsi="Arial" w:cs="Arial"/>
          <w:b/>
          <w:bCs/>
        </w:rPr>
      </w:pPr>
      <w:proofErr w:type="spellStart"/>
      <w:r w:rsidRPr="009A550E">
        <w:rPr>
          <w:rFonts w:ascii="Arial" w:hAnsi="Arial" w:cs="Arial"/>
        </w:rPr>
        <w:t>Paduraru</w:t>
      </w:r>
      <w:proofErr w:type="spellEnd"/>
      <w:r w:rsidRPr="009A550E">
        <w:rPr>
          <w:rFonts w:ascii="Arial" w:hAnsi="Arial" w:cs="Arial"/>
        </w:rPr>
        <w:t xml:space="preserve">, E., </w:t>
      </w:r>
      <w:proofErr w:type="spellStart"/>
      <w:r w:rsidRPr="009A550E">
        <w:rPr>
          <w:rFonts w:ascii="Arial" w:hAnsi="Arial" w:cs="Arial"/>
        </w:rPr>
        <w:t>Iacob</w:t>
      </w:r>
      <w:proofErr w:type="spellEnd"/>
      <w:r w:rsidRPr="009A550E">
        <w:rPr>
          <w:rFonts w:ascii="Arial" w:hAnsi="Arial" w:cs="Arial"/>
        </w:rPr>
        <w:t xml:space="preserve">, D., </w:t>
      </w:r>
      <w:proofErr w:type="spellStart"/>
      <w:r w:rsidRPr="009A550E">
        <w:rPr>
          <w:rFonts w:ascii="Arial" w:hAnsi="Arial" w:cs="Arial"/>
        </w:rPr>
        <w:t>Rarinca</w:t>
      </w:r>
      <w:proofErr w:type="spellEnd"/>
      <w:r w:rsidRPr="009A550E">
        <w:rPr>
          <w:rFonts w:ascii="Arial" w:hAnsi="Arial" w:cs="Arial"/>
        </w:rPr>
        <w:t xml:space="preserve">, V., </w:t>
      </w:r>
      <w:proofErr w:type="spellStart"/>
      <w:r w:rsidRPr="009A550E">
        <w:rPr>
          <w:rFonts w:ascii="Arial" w:hAnsi="Arial" w:cs="Arial"/>
        </w:rPr>
        <w:t>Rusu</w:t>
      </w:r>
      <w:proofErr w:type="spellEnd"/>
      <w:r w:rsidRPr="009A550E">
        <w:rPr>
          <w:rFonts w:ascii="Arial" w:hAnsi="Arial" w:cs="Arial"/>
        </w:rPr>
        <w:t xml:space="preserve">, A., </w:t>
      </w:r>
      <w:proofErr w:type="spellStart"/>
      <w:r w:rsidRPr="009A550E">
        <w:rPr>
          <w:rFonts w:ascii="Arial" w:hAnsi="Arial" w:cs="Arial"/>
        </w:rPr>
        <w:t>Jijie</w:t>
      </w:r>
      <w:proofErr w:type="spellEnd"/>
      <w:r w:rsidRPr="009A550E">
        <w:rPr>
          <w:rFonts w:ascii="Arial" w:hAnsi="Arial" w:cs="Arial"/>
        </w:rPr>
        <w:t xml:space="preserve">, R., </w:t>
      </w:r>
      <w:proofErr w:type="spellStart"/>
      <w:r w:rsidRPr="009A550E">
        <w:rPr>
          <w:rFonts w:ascii="Arial" w:hAnsi="Arial" w:cs="Arial"/>
        </w:rPr>
        <w:t>Ilie</w:t>
      </w:r>
      <w:proofErr w:type="spellEnd"/>
      <w:r w:rsidRPr="009A550E">
        <w:rPr>
          <w:rFonts w:ascii="Arial" w:hAnsi="Arial" w:cs="Arial"/>
        </w:rPr>
        <w:t xml:space="preserve">, O.-D., </w:t>
      </w:r>
      <w:r w:rsidR="00582251">
        <w:rPr>
          <w:rFonts w:ascii="Arial" w:hAnsi="Arial" w:cs="Arial"/>
        </w:rPr>
        <w:t>et al</w:t>
      </w:r>
      <w:r w:rsidRPr="009A550E">
        <w:rPr>
          <w:rFonts w:ascii="Arial" w:hAnsi="Arial" w:cs="Arial"/>
        </w:rPr>
        <w:t xml:space="preserve">. (2022). Comprehensive review regarding mercury poisoning and its complex involvement in Alzheimer’s Disease. </w:t>
      </w:r>
      <w:r w:rsidRPr="009A550E">
        <w:rPr>
          <w:rFonts w:ascii="Arial" w:hAnsi="Arial" w:cs="Arial"/>
          <w:i/>
          <w:iCs/>
        </w:rPr>
        <w:t>International Journal of Molecular Sciences, 23</w:t>
      </w:r>
      <w:r w:rsidRPr="009A550E">
        <w:rPr>
          <w:rFonts w:ascii="Arial" w:hAnsi="Arial" w:cs="Arial"/>
        </w:rPr>
        <w:t>(4), 1992</w:t>
      </w:r>
      <w:r w:rsidRPr="009A550E">
        <w:rPr>
          <w:rFonts w:ascii="Arial" w:hAnsi="Arial" w:cs="Arial"/>
          <w:b/>
          <w:bCs/>
        </w:rPr>
        <w:t>.</w:t>
      </w:r>
    </w:p>
    <w:p w14:paraId="03888FE5" w14:textId="3789DBFD" w:rsidR="00E42EEE" w:rsidRPr="009A550E" w:rsidRDefault="00E42EEE" w:rsidP="009A550E">
      <w:pPr>
        <w:spacing w:before="240"/>
        <w:ind w:left="720" w:hanging="720"/>
        <w:jc w:val="both"/>
        <w:rPr>
          <w:rFonts w:ascii="Arial" w:hAnsi="Arial" w:cs="Arial"/>
        </w:rPr>
      </w:pPr>
      <w:r>
        <w:t xml:space="preserve">Sun, H., Zhao, X., Tai, Q., Xu, G., Ju, Y., &amp; Gao, W. (2020). Endothelial colony-forming cells reduced the lung injury induced by cardiopulmonary bypass in rats. </w:t>
      </w:r>
      <w:r>
        <w:rPr>
          <w:rStyle w:val="Emphasis"/>
        </w:rPr>
        <w:t>Stem Cell Research &amp; Therapy, 11</w:t>
      </w:r>
      <w:r>
        <w:t>, 246. https://doi.org/10.1186/s13287-020-01722-7</w:t>
      </w:r>
    </w:p>
    <w:p w14:paraId="44DAAFED" w14:textId="722AA343" w:rsidR="009A550E" w:rsidRDefault="009A550E" w:rsidP="009A550E">
      <w:pPr>
        <w:spacing w:before="240"/>
        <w:ind w:left="720" w:hanging="720"/>
        <w:jc w:val="both"/>
        <w:rPr>
          <w:rFonts w:ascii="Arial" w:hAnsi="Arial" w:cs="Arial"/>
        </w:rPr>
      </w:pPr>
      <w:r w:rsidRPr="00D84FC5">
        <w:rPr>
          <w:rFonts w:ascii="Arial" w:hAnsi="Arial" w:cs="Arial"/>
        </w:rPr>
        <w:t xml:space="preserve">Sun, J., Li, W., Zhang, Y., &amp; Chen, J. (2022). Network pharmacology and molecular docking reveal neuroprotective effects of aloe-emodin against depression. </w:t>
      </w:r>
      <w:r w:rsidRPr="00D84FC5">
        <w:rPr>
          <w:rFonts w:ascii="Arial" w:hAnsi="Arial" w:cs="Arial"/>
          <w:i/>
          <w:iCs/>
        </w:rPr>
        <w:t>Frontiers in Pharmacology, 13</w:t>
      </w:r>
      <w:r w:rsidRPr="00D84FC5">
        <w:rPr>
          <w:rFonts w:ascii="Arial" w:hAnsi="Arial" w:cs="Arial"/>
        </w:rPr>
        <w:t>, 865321.</w:t>
      </w:r>
    </w:p>
    <w:p w14:paraId="68C64297" w14:textId="54B5702B" w:rsidR="000F6BB0" w:rsidRPr="009A550E" w:rsidRDefault="000F6BB0" w:rsidP="009A550E">
      <w:pPr>
        <w:spacing w:before="240"/>
        <w:ind w:left="720" w:hanging="720"/>
        <w:jc w:val="both"/>
        <w:rPr>
          <w:rFonts w:ascii="Arial" w:hAnsi="Arial" w:cs="Arial"/>
        </w:rPr>
      </w:pPr>
      <w:proofErr w:type="spellStart"/>
      <w:r>
        <w:t>Tabatabaei</w:t>
      </w:r>
      <w:proofErr w:type="spellEnd"/>
      <w:r>
        <w:t xml:space="preserve">, S. R. F., </w:t>
      </w:r>
      <w:proofErr w:type="spellStart"/>
      <w:r>
        <w:t>Ghaderi</w:t>
      </w:r>
      <w:proofErr w:type="spellEnd"/>
      <w:r>
        <w:t xml:space="preserve">, S., </w:t>
      </w:r>
      <w:proofErr w:type="spellStart"/>
      <w:r>
        <w:t>Bahrami-Tapehebur</w:t>
      </w:r>
      <w:proofErr w:type="spellEnd"/>
      <w:r>
        <w:t xml:space="preserve">, M., </w:t>
      </w:r>
      <w:proofErr w:type="spellStart"/>
      <w:r>
        <w:t>Farbood</w:t>
      </w:r>
      <w:proofErr w:type="spellEnd"/>
      <w:r>
        <w:t xml:space="preserve">, Y., &amp; </w:t>
      </w:r>
      <w:proofErr w:type="spellStart"/>
      <w:r>
        <w:t>Rashno</w:t>
      </w:r>
      <w:proofErr w:type="spellEnd"/>
      <w:r>
        <w:t xml:space="preserve">, M. (2023). </w:t>
      </w:r>
      <w:r>
        <w:rPr>
          <w:rStyle w:val="Emphasis"/>
        </w:rPr>
        <w:t xml:space="preserve">Aloe </w:t>
      </w:r>
      <w:proofErr w:type="spellStart"/>
      <w:r>
        <w:rPr>
          <w:rStyle w:val="Emphasis"/>
        </w:rPr>
        <w:t>vera</w:t>
      </w:r>
      <w:proofErr w:type="spellEnd"/>
      <w:r>
        <w:t xml:space="preserve"> gel improves behavioral deficits and oxidative status in streptozotocin-induced diabetic rats. </w:t>
      </w:r>
      <w:r>
        <w:rPr>
          <w:rStyle w:val="Strong"/>
        </w:rPr>
        <w:t>Biomedicine &amp; Pharmacotherapy, 165</w:t>
      </w:r>
      <w:r>
        <w:t>, 115063. https://doi.org/10.1016/j.biopha.2023.115063</w:t>
      </w:r>
    </w:p>
    <w:p w14:paraId="3EB60A81" w14:textId="59FF366B" w:rsidR="009A550E" w:rsidRPr="009A550E" w:rsidRDefault="009A550E" w:rsidP="009A550E">
      <w:pPr>
        <w:spacing w:before="240"/>
        <w:ind w:left="720" w:hanging="720"/>
        <w:jc w:val="both"/>
        <w:rPr>
          <w:rFonts w:ascii="Arial" w:hAnsi="Arial" w:cs="Arial"/>
        </w:rPr>
      </w:pPr>
      <w:r w:rsidRPr="009A550E">
        <w:rPr>
          <w:rFonts w:ascii="Arial" w:hAnsi="Arial" w:cs="Arial"/>
        </w:rPr>
        <w:t>Teixeira, F. B., Fernandes, R. M., Farias-Junior, P. M. A., Costa, N. M. M., Fernandes, L. M. P., Santana, L. N. S.,</w:t>
      </w:r>
      <w:r w:rsidR="00582251">
        <w:rPr>
          <w:rFonts w:ascii="Arial" w:hAnsi="Arial" w:cs="Arial"/>
        </w:rPr>
        <w:t xml:space="preserve"> et al. </w:t>
      </w:r>
      <w:r w:rsidRPr="009A550E">
        <w:rPr>
          <w:rFonts w:ascii="Arial" w:hAnsi="Arial" w:cs="Arial"/>
        </w:rPr>
        <w:t xml:space="preserve">(2014). Evaluation of the effects of chronic intoxication with inorganic mercury on memory and motor control in rats. </w:t>
      </w:r>
      <w:r w:rsidRPr="009A550E">
        <w:rPr>
          <w:rFonts w:ascii="Arial" w:hAnsi="Arial" w:cs="Arial"/>
          <w:i/>
          <w:iCs/>
        </w:rPr>
        <w:t>International Journal of Environmental Research and Public Health, 11</w:t>
      </w:r>
      <w:r w:rsidRPr="009A550E">
        <w:rPr>
          <w:rFonts w:ascii="Arial" w:hAnsi="Arial" w:cs="Arial"/>
        </w:rPr>
        <w:t>(9), 9171–9185.</w:t>
      </w:r>
    </w:p>
    <w:p w14:paraId="68BDD32C" w14:textId="77777777" w:rsidR="009A550E" w:rsidRPr="009A550E" w:rsidRDefault="009A550E" w:rsidP="009A550E">
      <w:pPr>
        <w:autoSpaceDE w:val="0"/>
        <w:autoSpaceDN w:val="0"/>
        <w:adjustRightInd w:val="0"/>
        <w:spacing w:before="240"/>
        <w:ind w:left="720" w:hanging="720"/>
        <w:jc w:val="both"/>
        <w:rPr>
          <w:rFonts w:ascii="Arial" w:eastAsia="Calibri" w:hAnsi="Arial" w:cs="Arial"/>
        </w:rPr>
      </w:pPr>
      <w:r w:rsidRPr="009A550E">
        <w:rPr>
          <w:rFonts w:ascii="Arial" w:eastAsia="Calibri" w:hAnsi="Arial" w:cs="Arial"/>
        </w:rPr>
        <w:t xml:space="preserve">Trott, O. and Olson, A. J. (2010). </w:t>
      </w:r>
      <w:proofErr w:type="spellStart"/>
      <w:r w:rsidRPr="009A550E">
        <w:rPr>
          <w:rFonts w:ascii="Arial" w:eastAsia="Calibri" w:hAnsi="Arial" w:cs="Arial"/>
        </w:rPr>
        <w:t>AutoDock</w:t>
      </w:r>
      <w:proofErr w:type="spellEnd"/>
      <w:r w:rsidRPr="009A550E">
        <w:rPr>
          <w:rFonts w:ascii="Arial" w:eastAsia="Calibri" w:hAnsi="Arial" w:cs="Arial"/>
        </w:rPr>
        <w:t xml:space="preserve"> Vina: improving the speed and accuracy of docking with a new scoring function, efficient optimization and multithreading, </w:t>
      </w:r>
      <w:r w:rsidRPr="009A550E">
        <w:rPr>
          <w:rFonts w:ascii="Arial" w:eastAsia="Calibri" w:hAnsi="Arial" w:cs="Arial"/>
          <w:i/>
        </w:rPr>
        <w:t>Journal of Computational Chemistry</w:t>
      </w:r>
      <w:r w:rsidRPr="009A550E">
        <w:rPr>
          <w:rFonts w:ascii="Arial" w:eastAsia="Calibri" w:hAnsi="Arial" w:cs="Arial"/>
        </w:rPr>
        <w:t>, 31: 455-461</w:t>
      </w:r>
    </w:p>
    <w:p w14:paraId="2751F498" w14:textId="31FB2C96" w:rsidR="009A550E" w:rsidRDefault="009A550E" w:rsidP="009A550E">
      <w:pPr>
        <w:spacing w:before="240"/>
        <w:ind w:left="720" w:hanging="720"/>
        <w:jc w:val="both"/>
        <w:rPr>
          <w:rFonts w:ascii="Arial" w:hAnsi="Arial" w:cs="Arial"/>
        </w:rPr>
      </w:pPr>
      <w:r w:rsidRPr="006C044D">
        <w:rPr>
          <w:rFonts w:ascii="Arial" w:hAnsi="Arial" w:cs="Arial"/>
        </w:rPr>
        <w:t xml:space="preserve">Wang, Y., Chen, Z., &amp; Li, J. (2021). Structural rigidity and drug–target interactions: Role of physicochemical properties in binding affinity. </w:t>
      </w:r>
      <w:r w:rsidRPr="006C044D">
        <w:rPr>
          <w:rFonts w:ascii="Arial" w:hAnsi="Arial" w:cs="Arial"/>
          <w:i/>
          <w:iCs/>
        </w:rPr>
        <w:t>European Journal of Medicinal Chemistry, 223</w:t>
      </w:r>
      <w:r w:rsidRPr="006C044D">
        <w:rPr>
          <w:rFonts w:ascii="Arial" w:hAnsi="Arial" w:cs="Arial"/>
        </w:rPr>
        <w:t>, 113665.</w:t>
      </w:r>
    </w:p>
    <w:p w14:paraId="0E2145CF"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World Health Organization. (2023). </w:t>
      </w:r>
      <w:r w:rsidRPr="009A550E">
        <w:rPr>
          <w:rFonts w:ascii="Arial" w:hAnsi="Arial" w:cs="Arial"/>
          <w:i/>
          <w:iCs/>
        </w:rPr>
        <w:t>New global action plan on epilepsy and other neurological disorders published</w:t>
      </w:r>
      <w:r w:rsidRPr="009A550E">
        <w:rPr>
          <w:rFonts w:ascii="Arial" w:hAnsi="Arial" w:cs="Arial"/>
        </w:rPr>
        <w:t>. World Health Organization.</w:t>
      </w:r>
    </w:p>
    <w:p w14:paraId="2D7FE0D4" w14:textId="77777777"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World Health Organization. (2024). </w:t>
      </w:r>
      <w:r w:rsidRPr="009A550E">
        <w:rPr>
          <w:rFonts w:ascii="Arial" w:hAnsi="Arial" w:cs="Arial"/>
          <w:i/>
          <w:iCs/>
        </w:rPr>
        <w:t>Brain health — Burden</w:t>
      </w:r>
      <w:r w:rsidRPr="009A550E">
        <w:rPr>
          <w:rFonts w:ascii="Arial" w:hAnsi="Arial" w:cs="Arial"/>
        </w:rPr>
        <w:t>. World Health Organization.</w:t>
      </w:r>
    </w:p>
    <w:p w14:paraId="1DE0FB8F" w14:textId="76C18504" w:rsidR="009A550E" w:rsidRPr="009A550E" w:rsidRDefault="009A550E" w:rsidP="009A550E">
      <w:pPr>
        <w:spacing w:before="240"/>
        <w:ind w:left="720" w:hanging="720"/>
        <w:jc w:val="both"/>
        <w:rPr>
          <w:rFonts w:ascii="Arial" w:hAnsi="Arial" w:cs="Arial"/>
        </w:rPr>
      </w:pPr>
      <w:r w:rsidRPr="009A550E">
        <w:rPr>
          <w:rFonts w:ascii="Arial" w:hAnsi="Arial" w:cs="Arial"/>
        </w:rPr>
        <w:t xml:space="preserve">Wu, Y.-S., Osman, A. I., </w:t>
      </w:r>
      <w:proofErr w:type="spellStart"/>
      <w:r w:rsidRPr="009A550E">
        <w:rPr>
          <w:rFonts w:ascii="Arial" w:hAnsi="Arial" w:cs="Arial"/>
        </w:rPr>
        <w:t>Hosny</w:t>
      </w:r>
      <w:proofErr w:type="spellEnd"/>
      <w:r w:rsidRPr="009A550E">
        <w:rPr>
          <w:rFonts w:ascii="Arial" w:hAnsi="Arial" w:cs="Arial"/>
        </w:rPr>
        <w:t xml:space="preserve">, M., </w:t>
      </w:r>
      <w:proofErr w:type="spellStart"/>
      <w:r w:rsidRPr="009A550E">
        <w:rPr>
          <w:rFonts w:ascii="Arial" w:hAnsi="Arial" w:cs="Arial"/>
        </w:rPr>
        <w:t>Elgarahy</w:t>
      </w:r>
      <w:proofErr w:type="spellEnd"/>
      <w:r w:rsidRPr="009A550E">
        <w:rPr>
          <w:rFonts w:ascii="Arial" w:hAnsi="Arial" w:cs="Arial"/>
        </w:rPr>
        <w:t xml:space="preserve">, A. M., </w:t>
      </w:r>
      <w:proofErr w:type="spellStart"/>
      <w:r w:rsidRPr="009A550E">
        <w:rPr>
          <w:rFonts w:ascii="Arial" w:hAnsi="Arial" w:cs="Arial"/>
        </w:rPr>
        <w:t>Eltaweil</w:t>
      </w:r>
      <w:proofErr w:type="spellEnd"/>
      <w:r w:rsidRPr="009A550E">
        <w:rPr>
          <w:rFonts w:ascii="Arial" w:hAnsi="Arial" w:cs="Arial"/>
        </w:rPr>
        <w:t xml:space="preserve">, A. S., Rooney, D. W., </w:t>
      </w:r>
      <w:r w:rsidR="003C2250">
        <w:rPr>
          <w:rFonts w:ascii="Arial" w:hAnsi="Arial" w:cs="Arial"/>
        </w:rPr>
        <w:t xml:space="preserve">et al. </w:t>
      </w:r>
      <w:r w:rsidRPr="009A550E">
        <w:rPr>
          <w:rFonts w:ascii="Arial" w:hAnsi="Arial" w:cs="Arial"/>
        </w:rPr>
        <w:t xml:space="preserve">(2024). </w:t>
      </w:r>
      <w:r w:rsidRPr="009A550E">
        <w:rPr>
          <w:rFonts w:ascii="Arial" w:hAnsi="Arial" w:cs="Arial"/>
          <w:i/>
          <w:iCs/>
        </w:rPr>
        <w:t>The toxicity of mercury and its chemical compounds: Molecular mechanisms and environmental and human health implications: A comprehensive review</w:t>
      </w:r>
      <w:r w:rsidRPr="009A550E">
        <w:rPr>
          <w:rFonts w:ascii="Arial" w:hAnsi="Arial" w:cs="Arial"/>
        </w:rPr>
        <w:t xml:space="preserve">. </w:t>
      </w:r>
      <w:r w:rsidRPr="009A550E">
        <w:rPr>
          <w:rFonts w:ascii="Arial" w:hAnsi="Arial" w:cs="Arial"/>
          <w:i/>
          <w:iCs/>
        </w:rPr>
        <w:t>ACS Omega, 9</w:t>
      </w:r>
      <w:r w:rsidRPr="009A550E">
        <w:rPr>
          <w:rFonts w:ascii="Arial" w:hAnsi="Arial" w:cs="Arial"/>
        </w:rPr>
        <w:t>(5), 5100-5126</w:t>
      </w:r>
    </w:p>
    <w:p w14:paraId="5FEF22A2" w14:textId="77777777" w:rsidR="009A550E" w:rsidRPr="006C044D" w:rsidRDefault="009A550E" w:rsidP="009A550E">
      <w:pPr>
        <w:spacing w:before="240"/>
        <w:ind w:left="720" w:hanging="720"/>
        <w:jc w:val="both"/>
        <w:rPr>
          <w:rFonts w:ascii="Arial" w:hAnsi="Arial" w:cs="Arial"/>
        </w:rPr>
      </w:pPr>
      <w:r w:rsidRPr="006C044D">
        <w:rPr>
          <w:rFonts w:ascii="Arial" w:hAnsi="Arial" w:cs="Arial"/>
        </w:rPr>
        <w:t xml:space="preserve">Zhang, X., Wang, L., Zhao, J., &amp; Liu, H. (2021). </w:t>
      </w:r>
      <w:proofErr w:type="spellStart"/>
      <w:r w:rsidRPr="006C044D">
        <w:rPr>
          <w:rFonts w:ascii="Arial" w:hAnsi="Arial" w:cs="Arial"/>
        </w:rPr>
        <w:t>Chrysophanol</w:t>
      </w:r>
      <w:proofErr w:type="spellEnd"/>
      <w:r w:rsidRPr="006C044D">
        <w:rPr>
          <w:rFonts w:ascii="Arial" w:hAnsi="Arial" w:cs="Arial"/>
        </w:rPr>
        <w:t xml:space="preserve"> exerts antidepressant-like effects through modulation of neuroinflammation and oxidative stress. </w:t>
      </w:r>
      <w:r w:rsidRPr="006C044D">
        <w:rPr>
          <w:rFonts w:ascii="Arial" w:hAnsi="Arial" w:cs="Arial"/>
          <w:i/>
          <w:iCs/>
        </w:rPr>
        <w:t>Journal of Ethnopharmacology, 271</w:t>
      </w:r>
      <w:r w:rsidRPr="006C044D">
        <w:rPr>
          <w:rFonts w:ascii="Arial" w:hAnsi="Arial" w:cs="Arial"/>
        </w:rPr>
        <w:t>, 113894.</w:t>
      </w:r>
    </w:p>
    <w:p w14:paraId="6BE70797" w14:textId="6B0E2FFF" w:rsidR="004D4277" w:rsidRPr="00FB3A86" w:rsidRDefault="004D4277" w:rsidP="00441B6F">
      <w:pPr>
        <w:pStyle w:val="Appendix"/>
        <w:spacing w:after="0"/>
        <w:jc w:val="both"/>
        <w:rPr>
          <w:rFonts w:ascii="Arial" w:hAnsi="Arial" w:cs="Arial"/>
          <w:b w:val="0"/>
        </w:rPr>
        <w:sectPr w:rsidR="004D4277" w:rsidRPr="00FB3A86" w:rsidSect="00DB385D">
          <w:headerReference w:type="even" r:id="rId75"/>
          <w:headerReference w:type="default" r:id="rId76"/>
          <w:footerReference w:type="even" r:id="rId77"/>
          <w:footerReference w:type="default" r:id="rId78"/>
          <w:headerReference w:type="first" r:id="rId79"/>
          <w:footerReference w:type="first" r:id="rId80"/>
          <w:type w:val="continuous"/>
          <w:pgSz w:w="12240" w:h="15840"/>
          <w:pgMar w:top="1440" w:right="2016" w:bottom="2016" w:left="2016" w:header="720" w:footer="1123" w:gutter="0"/>
          <w:cols w:space="720"/>
          <w:docGrid w:linePitch="272"/>
        </w:sectPr>
      </w:pPr>
      <w:bookmarkStart w:id="4" w:name="_GoBack"/>
      <w:bookmarkEnd w:id="4"/>
    </w:p>
    <w:p w14:paraId="191B1A74" w14:textId="77777777" w:rsidR="00B01FCD" w:rsidRPr="00FB3A86" w:rsidRDefault="00B01FCD" w:rsidP="00441B6F">
      <w:pPr>
        <w:pStyle w:val="Appendix"/>
        <w:spacing w:after="0"/>
        <w:jc w:val="both"/>
        <w:rPr>
          <w:rFonts w:ascii="Arial" w:hAnsi="Arial" w:cs="Arial"/>
          <w:b w:val="0"/>
        </w:rPr>
      </w:pPr>
    </w:p>
    <w:sectPr w:rsidR="00B01FCD" w:rsidRPr="00FB3A86" w:rsidSect="00DB385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5C195" w14:textId="77777777" w:rsidR="00961DCB" w:rsidRDefault="00961DCB" w:rsidP="00C37E61">
      <w:r>
        <w:separator/>
      </w:r>
    </w:p>
  </w:endnote>
  <w:endnote w:type="continuationSeparator" w:id="0">
    <w:p w14:paraId="7371A4A2" w14:textId="77777777" w:rsidR="00961DCB" w:rsidRDefault="00961DC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sans-serif">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67744" w14:textId="77777777" w:rsidR="00853982" w:rsidRDefault="00853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2F940"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80936" w14:textId="77777777" w:rsidR="00853982" w:rsidRDefault="00853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B17BC" w14:textId="77777777" w:rsidR="00961DCB" w:rsidRDefault="00961DCB" w:rsidP="00C37E61">
      <w:r>
        <w:separator/>
      </w:r>
    </w:p>
  </w:footnote>
  <w:footnote w:type="continuationSeparator" w:id="0">
    <w:p w14:paraId="2E569B0A" w14:textId="77777777" w:rsidR="00961DCB" w:rsidRDefault="00961DC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8FF2B" w14:textId="33B075CD" w:rsidR="00853982" w:rsidRDefault="006C044D">
    <w:pPr>
      <w:pStyle w:val="Header"/>
    </w:pPr>
    <w:r>
      <w:rPr>
        <w:noProof/>
      </w:rPr>
      <w:pict w14:anchorId="18273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2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382A4" w14:textId="579EC093" w:rsidR="00853982" w:rsidRDefault="006C044D">
    <w:pPr>
      <w:pStyle w:val="Header"/>
    </w:pPr>
    <w:r>
      <w:rPr>
        <w:noProof/>
      </w:rPr>
      <w:pict w14:anchorId="104C3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2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6543" w14:textId="60195BF3" w:rsidR="00853982" w:rsidRDefault="006C044D">
    <w:pPr>
      <w:pStyle w:val="Header"/>
    </w:pPr>
    <w:r>
      <w:rPr>
        <w:noProof/>
      </w:rPr>
      <w:pict w14:anchorId="6D012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6295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692C66"/>
    <w:multiLevelType w:val="hybridMultilevel"/>
    <w:tmpl w:val="AFAA8314"/>
    <w:lvl w:ilvl="0" w:tplc="3D9260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FAB0FBC"/>
    <w:multiLevelType w:val="hybridMultilevel"/>
    <w:tmpl w:val="6232AE74"/>
    <w:lvl w:ilvl="0" w:tplc="AE661EE4">
      <w:start w:val="1"/>
      <w:numFmt w:val="upperLetter"/>
      <w:lvlText w:val="(%1)"/>
      <w:lvlJc w:val="left"/>
      <w:pPr>
        <w:ind w:left="7185" w:hanging="555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DC5694"/>
    <w:multiLevelType w:val="hybridMultilevel"/>
    <w:tmpl w:val="01324972"/>
    <w:lvl w:ilvl="0" w:tplc="E2DA79E6">
      <w:start w:val="1"/>
      <w:numFmt w:val="upperLetter"/>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596017C"/>
    <w:multiLevelType w:val="multilevel"/>
    <w:tmpl w:val="5454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DB138C"/>
    <w:multiLevelType w:val="hybridMultilevel"/>
    <w:tmpl w:val="BAB40332"/>
    <w:lvl w:ilvl="0" w:tplc="EAF42286">
      <w:start w:val="1"/>
      <w:numFmt w:val="upp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0"/>
  </w:num>
  <w:num w:numId="10">
    <w:abstractNumId w:val="2"/>
  </w:num>
  <w:num w:numId="11">
    <w:abstractNumId w:val="22"/>
  </w:num>
  <w:num w:numId="12">
    <w:abstractNumId w:val="3"/>
  </w:num>
  <w:num w:numId="13">
    <w:abstractNumId w:val="20"/>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3"/>
  </w:num>
  <w:num w:numId="24">
    <w:abstractNumId w:val="31"/>
  </w:num>
  <w:num w:numId="25">
    <w:abstractNumId w:val="4"/>
  </w:num>
  <w:num w:numId="26">
    <w:abstractNumId w:val="18"/>
  </w:num>
  <w:num w:numId="27">
    <w:abstractNumId w:val="24"/>
  </w:num>
  <w:num w:numId="28">
    <w:abstractNumId w:val="32"/>
  </w:num>
  <w:num w:numId="29">
    <w:abstractNumId w:val="29"/>
  </w:num>
  <w:num w:numId="30">
    <w:abstractNumId w:val="11"/>
  </w:num>
  <w:num w:numId="31">
    <w:abstractNumId w:val="6"/>
  </w:num>
  <w:num w:numId="32">
    <w:abstractNumId w:val="17"/>
  </w:num>
  <w:num w:numId="33">
    <w:abstractNumId w:val="25"/>
  </w:num>
  <w:num w:numId="34">
    <w:abstractNumId w:val="1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UwMzGzNAASBqZmFko6SsGpxcWZ+XkgBYa1ANWlIKIsAAAA"/>
  </w:docVars>
  <w:rsids>
    <w:rsidRoot w:val="00AA6219"/>
    <w:rsid w:val="00000F8F"/>
    <w:rsid w:val="00020E91"/>
    <w:rsid w:val="00023EE8"/>
    <w:rsid w:val="00024CD7"/>
    <w:rsid w:val="00030174"/>
    <w:rsid w:val="000306A4"/>
    <w:rsid w:val="00036C1B"/>
    <w:rsid w:val="00045225"/>
    <w:rsid w:val="0004579C"/>
    <w:rsid w:val="00047A04"/>
    <w:rsid w:val="00047A4A"/>
    <w:rsid w:val="00064231"/>
    <w:rsid w:val="0007222C"/>
    <w:rsid w:val="00077391"/>
    <w:rsid w:val="0008681C"/>
    <w:rsid w:val="00086AD0"/>
    <w:rsid w:val="00095A41"/>
    <w:rsid w:val="000A47FA"/>
    <w:rsid w:val="000A65D3"/>
    <w:rsid w:val="000B109C"/>
    <w:rsid w:val="000B1E33"/>
    <w:rsid w:val="000D689F"/>
    <w:rsid w:val="000E7B7B"/>
    <w:rsid w:val="000E7D62"/>
    <w:rsid w:val="000F6BB0"/>
    <w:rsid w:val="00101133"/>
    <w:rsid w:val="00103357"/>
    <w:rsid w:val="00105852"/>
    <w:rsid w:val="001120F5"/>
    <w:rsid w:val="00123C9F"/>
    <w:rsid w:val="00126190"/>
    <w:rsid w:val="00130F17"/>
    <w:rsid w:val="001320BF"/>
    <w:rsid w:val="00132730"/>
    <w:rsid w:val="00135848"/>
    <w:rsid w:val="001369A6"/>
    <w:rsid w:val="00157759"/>
    <w:rsid w:val="001613F9"/>
    <w:rsid w:val="00163BC4"/>
    <w:rsid w:val="00165BCA"/>
    <w:rsid w:val="001705BB"/>
    <w:rsid w:val="00171642"/>
    <w:rsid w:val="00175CB1"/>
    <w:rsid w:val="00191062"/>
    <w:rsid w:val="00192B72"/>
    <w:rsid w:val="001A29D8"/>
    <w:rsid w:val="001A49A1"/>
    <w:rsid w:val="001A5CAA"/>
    <w:rsid w:val="001B0427"/>
    <w:rsid w:val="001D3A51"/>
    <w:rsid w:val="001E10D2"/>
    <w:rsid w:val="001E1F27"/>
    <w:rsid w:val="001E25B4"/>
    <w:rsid w:val="001E4215"/>
    <w:rsid w:val="001E44FE"/>
    <w:rsid w:val="001E52CD"/>
    <w:rsid w:val="001E7C95"/>
    <w:rsid w:val="00200595"/>
    <w:rsid w:val="00204835"/>
    <w:rsid w:val="00210520"/>
    <w:rsid w:val="002124A5"/>
    <w:rsid w:val="00222AC2"/>
    <w:rsid w:val="002304E0"/>
    <w:rsid w:val="00231920"/>
    <w:rsid w:val="0023195C"/>
    <w:rsid w:val="0024282C"/>
    <w:rsid w:val="002460DC"/>
    <w:rsid w:val="00250985"/>
    <w:rsid w:val="002556F6"/>
    <w:rsid w:val="0025779C"/>
    <w:rsid w:val="00257DCD"/>
    <w:rsid w:val="002603EE"/>
    <w:rsid w:val="00262714"/>
    <w:rsid w:val="0026557B"/>
    <w:rsid w:val="002751B8"/>
    <w:rsid w:val="0027574F"/>
    <w:rsid w:val="00283105"/>
    <w:rsid w:val="00284C4C"/>
    <w:rsid w:val="002865E1"/>
    <w:rsid w:val="00287E68"/>
    <w:rsid w:val="00296529"/>
    <w:rsid w:val="002A02E1"/>
    <w:rsid w:val="002B095F"/>
    <w:rsid w:val="002B235F"/>
    <w:rsid w:val="002B27FB"/>
    <w:rsid w:val="002B685A"/>
    <w:rsid w:val="002B7524"/>
    <w:rsid w:val="002C25DD"/>
    <w:rsid w:val="002C57D2"/>
    <w:rsid w:val="002D2F23"/>
    <w:rsid w:val="002E0D56"/>
    <w:rsid w:val="002E135D"/>
    <w:rsid w:val="002E2119"/>
    <w:rsid w:val="002E6685"/>
    <w:rsid w:val="002F5838"/>
    <w:rsid w:val="00310605"/>
    <w:rsid w:val="00315186"/>
    <w:rsid w:val="00325E2A"/>
    <w:rsid w:val="00330515"/>
    <w:rsid w:val="0033343E"/>
    <w:rsid w:val="00342FEA"/>
    <w:rsid w:val="003512C2"/>
    <w:rsid w:val="003608A6"/>
    <w:rsid w:val="00362FF6"/>
    <w:rsid w:val="0037153E"/>
    <w:rsid w:val="00371FB6"/>
    <w:rsid w:val="00373EB2"/>
    <w:rsid w:val="003763C1"/>
    <w:rsid w:val="00376BBE"/>
    <w:rsid w:val="00382F08"/>
    <w:rsid w:val="003909EB"/>
    <w:rsid w:val="0039224F"/>
    <w:rsid w:val="00393F56"/>
    <w:rsid w:val="003A0A1B"/>
    <w:rsid w:val="003A0C4D"/>
    <w:rsid w:val="003A43A4"/>
    <w:rsid w:val="003A7E18"/>
    <w:rsid w:val="003B437A"/>
    <w:rsid w:val="003C2250"/>
    <w:rsid w:val="003C2ECD"/>
    <w:rsid w:val="003C3807"/>
    <w:rsid w:val="003C4C86"/>
    <w:rsid w:val="003C6258"/>
    <w:rsid w:val="003D027A"/>
    <w:rsid w:val="003D6B31"/>
    <w:rsid w:val="003E021E"/>
    <w:rsid w:val="003E2904"/>
    <w:rsid w:val="003F1F68"/>
    <w:rsid w:val="00401927"/>
    <w:rsid w:val="0041027F"/>
    <w:rsid w:val="00412475"/>
    <w:rsid w:val="00423789"/>
    <w:rsid w:val="00425484"/>
    <w:rsid w:val="00440F43"/>
    <w:rsid w:val="00441B6F"/>
    <w:rsid w:val="00446221"/>
    <w:rsid w:val="00450E62"/>
    <w:rsid w:val="004539DB"/>
    <w:rsid w:val="00462757"/>
    <w:rsid w:val="00467BD5"/>
    <w:rsid w:val="00470DB6"/>
    <w:rsid w:val="00471A80"/>
    <w:rsid w:val="00485CAC"/>
    <w:rsid w:val="004B0B87"/>
    <w:rsid w:val="004D305E"/>
    <w:rsid w:val="004D4277"/>
    <w:rsid w:val="004E58AD"/>
    <w:rsid w:val="00502516"/>
    <w:rsid w:val="00505F06"/>
    <w:rsid w:val="005064A5"/>
    <w:rsid w:val="00506828"/>
    <w:rsid w:val="005128B4"/>
    <w:rsid w:val="005146F4"/>
    <w:rsid w:val="0053056E"/>
    <w:rsid w:val="00532E33"/>
    <w:rsid w:val="00541952"/>
    <w:rsid w:val="00541E78"/>
    <w:rsid w:val="0054517F"/>
    <w:rsid w:val="005538D2"/>
    <w:rsid w:val="00554FDA"/>
    <w:rsid w:val="00567880"/>
    <w:rsid w:val="00571BF4"/>
    <w:rsid w:val="00573D9C"/>
    <w:rsid w:val="00582251"/>
    <w:rsid w:val="00586CF2"/>
    <w:rsid w:val="005947BC"/>
    <w:rsid w:val="005A7C08"/>
    <w:rsid w:val="005B0722"/>
    <w:rsid w:val="005C713B"/>
    <w:rsid w:val="005C784C"/>
    <w:rsid w:val="005D17F6"/>
    <w:rsid w:val="005D51CD"/>
    <w:rsid w:val="005E1BA6"/>
    <w:rsid w:val="005E2A6B"/>
    <w:rsid w:val="005E413E"/>
    <w:rsid w:val="005E5539"/>
    <w:rsid w:val="005E6DA2"/>
    <w:rsid w:val="005F7A39"/>
    <w:rsid w:val="00602733"/>
    <w:rsid w:val="00602BF5"/>
    <w:rsid w:val="00613DDA"/>
    <w:rsid w:val="00617FDD"/>
    <w:rsid w:val="00632C39"/>
    <w:rsid w:val="00633614"/>
    <w:rsid w:val="00633F68"/>
    <w:rsid w:val="00635FCF"/>
    <w:rsid w:val="00636C5C"/>
    <w:rsid w:val="00636EB2"/>
    <w:rsid w:val="006375B8"/>
    <w:rsid w:val="00657CCF"/>
    <w:rsid w:val="0066510A"/>
    <w:rsid w:val="006666B6"/>
    <w:rsid w:val="00670F55"/>
    <w:rsid w:val="00673F9F"/>
    <w:rsid w:val="0067794E"/>
    <w:rsid w:val="0068150A"/>
    <w:rsid w:val="00686953"/>
    <w:rsid w:val="00687A83"/>
    <w:rsid w:val="00687DEA"/>
    <w:rsid w:val="00687E67"/>
    <w:rsid w:val="006967F7"/>
    <w:rsid w:val="006A250C"/>
    <w:rsid w:val="006B21D3"/>
    <w:rsid w:val="006B57D0"/>
    <w:rsid w:val="006C044D"/>
    <w:rsid w:val="006C39C8"/>
    <w:rsid w:val="006D1F0C"/>
    <w:rsid w:val="006D30FF"/>
    <w:rsid w:val="006D6940"/>
    <w:rsid w:val="006D7292"/>
    <w:rsid w:val="006E12A4"/>
    <w:rsid w:val="006E13D4"/>
    <w:rsid w:val="006E48E8"/>
    <w:rsid w:val="006E7460"/>
    <w:rsid w:val="006F11EC"/>
    <w:rsid w:val="006F5D1B"/>
    <w:rsid w:val="006F64D0"/>
    <w:rsid w:val="0070082C"/>
    <w:rsid w:val="00706BB4"/>
    <w:rsid w:val="00711C5E"/>
    <w:rsid w:val="00715507"/>
    <w:rsid w:val="00732F6D"/>
    <w:rsid w:val="00732FA4"/>
    <w:rsid w:val="007369E6"/>
    <w:rsid w:val="00743412"/>
    <w:rsid w:val="00746E59"/>
    <w:rsid w:val="0075080A"/>
    <w:rsid w:val="007530E6"/>
    <w:rsid w:val="00753648"/>
    <w:rsid w:val="00754C9A"/>
    <w:rsid w:val="0075599A"/>
    <w:rsid w:val="00761D52"/>
    <w:rsid w:val="00763999"/>
    <w:rsid w:val="00764F61"/>
    <w:rsid w:val="00772814"/>
    <w:rsid w:val="0077749E"/>
    <w:rsid w:val="00783862"/>
    <w:rsid w:val="00790ADA"/>
    <w:rsid w:val="007A220B"/>
    <w:rsid w:val="007A692E"/>
    <w:rsid w:val="007B1EB8"/>
    <w:rsid w:val="007B249D"/>
    <w:rsid w:val="007C0D22"/>
    <w:rsid w:val="007C2F72"/>
    <w:rsid w:val="007D2288"/>
    <w:rsid w:val="007D6F03"/>
    <w:rsid w:val="007E088F"/>
    <w:rsid w:val="007E1F5F"/>
    <w:rsid w:val="007E3298"/>
    <w:rsid w:val="007F3714"/>
    <w:rsid w:val="007F7B32"/>
    <w:rsid w:val="00804BC2"/>
    <w:rsid w:val="00811502"/>
    <w:rsid w:val="0081431A"/>
    <w:rsid w:val="0082269D"/>
    <w:rsid w:val="00826B0C"/>
    <w:rsid w:val="00830976"/>
    <w:rsid w:val="0083216F"/>
    <w:rsid w:val="00832E10"/>
    <w:rsid w:val="00842CC7"/>
    <w:rsid w:val="00853982"/>
    <w:rsid w:val="00853DDF"/>
    <w:rsid w:val="00860000"/>
    <w:rsid w:val="00863BD3"/>
    <w:rsid w:val="008641ED"/>
    <w:rsid w:val="00866D66"/>
    <w:rsid w:val="008671C6"/>
    <w:rsid w:val="00875803"/>
    <w:rsid w:val="00892DDC"/>
    <w:rsid w:val="00897105"/>
    <w:rsid w:val="008A3990"/>
    <w:rsid w:val="008A6955"/>
    <w:rsid w:val="008B459E"/>
    <w:rsid w:val="008C3CCA"/>
    <w:rsid w:val="008D77DE"/>
    <w:rsid w:val="008E13AE"/>
    <w:rsid w:val="008E1506"/>
    <w:rsid w:val="008E710C"/>
    <w:rsid w:val="008F69D6"/>
    <w:rsid w:val="00902823"/>
    <w:rsid w:val="00903C56"/>
    <w:rsid w:val="009040DD"/>
    <w:rsid w:val="00913522"/>
    <w:rsid w:val="00915007"/>
    <w:rsid w:val="0091508D"/>
    <w:rsid w:val="00915CA6"/>
    <w:rsid w:val="00927834"/>
    <w:rsid w:val="00930C45"/>
    <w:rsid w:val="00943B23"/>
    <w:rsid w:val="009500A6"/>
    <w:rsid w:val="00957C18"/>
    <w:rsid w:val="00961DCB"/>
    <w:rsid w:val="009659BA"/>
    <w:rsid w:val="00983040"/>
    <w:rsid w:val="00993081"/>
    <w:rsid w:val="0099779C"/>
    <w:rsid w:val="009A4097"/>
    <w:rsid w:val="009A550E"/>
    <w:rsid w:val="009B3FB9"/>
    <w:rsid w:val="009C0C83"/>
    <w:rsid w:val="009C2465"/>
    <w:rsid w:val="009C3A78"/>
    <w:rsid w:val="009C4A1D"/>
    <w:rsid w:val="009D235C"/>
    <w:rsid w:val="009D3404"/>
    <w:rsid w:val="009D35A0"/>
    <w:rsid w:val="009D64A3"/>
    <w:rsid w:val="009D6F35"/>
    <w:rsid w:val="009D7EB7"/>
    <w:rsid w:val="009E048A"/>
    <w:rsid w:val="009E08E9"/>
    <w:rsid w:val="009E3DB9"/>
    <w:rsid w:val="009E6E35"/>
    <w:rsid w:val="009F0EDA"/>
    <w:rsid w:val="00A03B96"/>
    <w:rsid w:val="00A05B19"/>
    <w:rsid w:val="00A1134E"/>
    <w:rsid w:val="00A15DB5"/>
    <w:rsid w:val="00A24E7E"/>
    <w:rsid w:val="00A258C3"/>
    <w:rsid w:val="00A333DE"/>
    <w:rsid w:val="00A340BB"/>
    <w:rsid w:val="00A347C0"/>
    <w:rsid w:val="00A51431"/>
    <w:rsid w:val="00A539AD"/>
    <w:rsid w:val="00A65354"/>
    <w:rsid w:val="00A71631"/>
    <w:rsid w:val="00A779B5"/>
    <w:rsid w:val="00A82BBD"/>
    <w:rsid w:val="00A94063"/>
    <w:rsid w:val="00AA5B4E"/>
    <w:rsid w:val="00AA6219"/>
    <w:rsid w:val="00AA74E0"/>
    <w:rsid w:val="00AA7544"/>
    <w:rsid w:val="00AB15BA"/>
    <w:rsid w:val="00AB54D8"/>
    <w:rsid w:val="00AB65C3"/>
    <w:rsid w:val="00AB703F"/>
    <w:rsid w:val="00AC4773"/>
    <w:rsid w:val="00AC6BB8"/>
    <w:rsid w:val="00AD40CD"/>
    <w:rsid w:val="00AE008F"/>
    <w:rsid w:val="00AE2F89"/>
    <w:rsid w:val="00AE40A1"/>
    <w:rsid w:val="00B01FCD"/>
    <w:rsid w:val="00B0769C"/>
    <w:rsid w:val="00B1776C"/>
    <w:rsid w:val="00B52583"/>
    <w:rsid w:val="00B52896"/>
    <w:rsid w:val="00B54C4B"/>
    <w:rsid w:val="00B8214E"/>
    <w:rsid w:val="00B90682"/>
    <w:rsid w:val="00B94A4C"/>
    <w:rsid w:val="00B95236"/>
    <w:rsid w:val="00B96BD9"/>
    <w:rsid w:val="00BA1B01"/>
    <w:rsid w:val="00BA2641"/>
    <w:rsid w:val="00BA7E3E"/>
    <w:rsid w:val="00BB0EE9"/>
    <w:rsid w:val="00BB2AD4"/>
    <w:rsid w:val="00BB3540"/>
    <w:rsid w:val="00BB37AA"/>
    <w:rsid w:val="00BC53A0"/>
    <w:rsid w:val="00BC6395"/>
    <w:rsid w:val="00BC7620"/>
    <w:rsid w:val="00BD2FEF"/>
    <w:rsid w:val="00BE6249"/>
    <w:rsid w:val="00BE62AD"/>
    <w:rsid w:val="00BF121F"/>
    <w:rsid w:val="00BF1F80"/>
    <w:rsid w:val="00C166EF"/>
    <w:rsid w:val="00C16969"/>
    <w:rsid w:val="00C17EB0"/>
    <w:rsid w:val="00C2189F"/>
    <w:rsid w:val="00C23631"/>
    <w:rsid w:val="00C27F5F"/>
    <w:rsid w:val="00C30A0F"/>
    <w:rsid w:val="00C31695"/>
    <w:rsid w:val="00C36F64"/>
    <w:rsid w:val="00C37E61"/>
    <w:rsid w:val="00C647C7"/>
    <w:rsid w:val="00C70F1B"/>
    <w:rsid w:val="00C71A47"/>
    <w:rsid w:val="00C7464C"/>
    <w:rsid w:val="00C84E93"/>
    <w:rsid w:val="00C85588"/>
    <w:rsid w:val="00C8791C"/>
    <w:rsid w:val="00C95C0F"/>
    <w:rsid w:val="00CA0C7A"/>
    <w:rsid w:val="00CA1AB9"/>
    <w:rsid w:val="00CA653D"/>
    <w:rsid w:val="00CD6755"/>
    <w:rsid w:val="00CD6856"/>
    <w:rsid w:val="00CE0089"/>
    <w:rsid w:val="00CE0DDC"/>
    <w:rsid w:val="00CE793C"/>
    <w:rsid w:val="00CF04D7"/>
    <w:rsid w:val="00CF193C"/>
    <w:rsid w:val="00D173F1"/>
    <w:rsid w:val="00D17CBE"/>
    <w:rsid w:val="00D21872"/>
    <w:rsid w:val="00D23CE2"/>
    <w:rsid w:val="00D313CA"/>
    <w:rsid w:val="00D42BDC"/>
    <w:rsid w:val="00D4507E"/>
    <w:rsid w:val="00D505BE"/>
    <w:rsid w:val="00D51ADB"/>
    <w:rsid w:val="00D66BE8"/>
    <w:rsid w:val="00D74CB0"/>
    <w:rsid w:val="00D8295D"/>
    <w:rsid w:val="00D84FC5"/>
    <w:rsid w:val="00DA60B9"/>
    <w:rsid w:val="00DB16A9"/>
    <w:rsid w:val="00DB385D"/>
    <w:rsid w:val="00DB3F1A"/>
    <w:rsid w:val="00DB7E6B"/>
    <w:rsid w:val="00DC2A65"/>
    <w:rsid w:val="00DC2F56"/>
    <w:rsid w:val="00DD127A"/>
    <w:rsid w:val="00DE04D8"/>
    <w:rsid w:val="00DE15F0"/>
    <w:rsid w:val="00DE1BF7"/>
    <w:rsid w:val="00DE5663"/>
    <w:rsid w:val="00DE78AA"/>
    <w:rsid w:val="00DE7CEE"/>
    <w:rsid w:val="00E00687"/>
    <w:rsid w:val="00E03630"/>
    <w:rsid w:val="00E03E49"/>
    <w:rsid w:val="00E053D0"/>
    <w:rsid w:val="00E07483"/>
    <w:rsid w:val="00E15994"/>
    <w:rsid w:val="00E27931"/>
    <w:rsid w:val="00E3040D"/>
    <w:rsid w:val="00E3114E"/>
    <w:rsid w:val="00E31A70"/>
    <w:rsid w:val="00E35B02"/>
    <w:rsid w:val="00E42EEE"/>
    <w:rsid w:val="00E441A2"/>
    <w:rsid w:val="00E461F2"/>
    <w:rsid w:val="00E65E8B"/>
    <w:rsid w:val="00E66496"/>
    <w:rsid w:val="00E66B35"/>
    <w:rsid w:val="00E66E10"/>
    <w:rsid w:val="00E70A1C"/>
    <w:rsid w:val="00E737BF"/>
    <w:rsid w:val="00E769F6"/>
    <w:rsid w:val="00E8407C"/>
    <w:rsid w:val="00E84F3C"/>
    <w:rsid w:val="00E86B5F"/>
    <w:rsid w:val="00E91372"/>
    <w:rsid w:val="00E923DE"/>
    <w:rsid w:val="00E95E52"/>
    <w:rsid w:val="00E96FA5"/>
    <w:rsid w:val="00EA012C"/>
    <w:rsid w:val="00EB2F04"/>
    <w:rsid w:val="00EB732D"/>
    <w:rsid w:val="00EC28C4"/>
    <w:rsid w:val="00EC6A55"/>
    <w:rsid w:val="00EC7B05"/>
    <w:rsid w:val="00ED0288"/>
    <w:rsid w:val="00ED2228"/>
    <w:rsid w:val="00EE52CB"/>
    <w:rsid w:val="00EF581D"/>
    <w:rsid w:val="00EF7FD8"/>
    <w:rsid w:val="00F06F59"/>
    <w:rsid w:val="00F144E3"/>
    <w:rsid w:val="00F17988"/>
    <w:rsid w:val="00F25168"/>
    <w:rsid w:val="00F25C9C"/>
    <w:rsid w:val="00F469F0"/>
    <w:rsid w:val="00F53273"/>
    <w:rsid w:val="00F5482F"/>
    <w:rsid w:val="00F60320"/>
    <w:rsid w:val="00F755E4"/>
    <w:rsid w:val="00F77D02"/>
    <w:rsid w:val="00F90374"/>
    <w:rsid w:val="00F9147E"/>
    <w:rsid w:val="00FB3A86"/>
    <w:rsid w:val="00FD36C8"/>
    <w:rsid w:val="00FD5BE4"/>
    <w:rsid w:val="00FE0339"/>
    <w:rsid w:val="00FE24EF"/>
    <w:rsid w:val="00FF613D"/>
    <w:rsid w:val="00FF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A3C57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095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uiPriority w:val="9"/>
    <w:semiHidden/>
    <w:unhideWhenUsed/>
    <w:qFormat/>
    <w:rsid w:val="00C16969"/>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C16969"/>
    <w:rPr>
      <w:rFonts w:asciiTheme="majorHAnsi" w:eastAsiaTheme="majorEastAsia" w:hAnsiTheme="majorHAnsi" w:cstheme="majorBidi"/>
      <w:i/>
      <w:iCs/>
      <w:color w:val="365F91" w:themeColor="accent1" w:themeShade="BF"/>
      <w:sz w:val="22"/>
      <w:szCs w:val="22"/>
    </w:rPr>
  </w:style>
  <w:style w:type="paragraph" w:styleId="ListParagraph">
    <w:name w:val="List Paragraph"/>
    <w:basedOn w:val="Normal"/>
    <w:uiPriority w:val="34"/>
    <w:qFormat/>
    <w:rsid w:val="00135848"/>
    <w:pPr>
      <w:ind w:left="720"/>
      <w:contextualSpacing/>
    </w:pPr>
  </w:style>
  <w:style w:type="character" w:customStyle="1" w:styleId="breakword">
    <w:name w:val="breakword"/>
    <w:basedOn w:val="DefaultParagraphFont"/>
    <w:rsid w:val="002B7524"/>
  </w:style>
  <w:style w:type="table" w:customStyle="1" w:styleId="TableGrid1">
    <w:name w:val="Table Grid1"/>
    <w:basedOn w:val="TableNormal"/>
    <w:next w:val="TableGrid"/>
    <w:uiPriority w:val="59"/>
    <w:rsid w:val="00D42B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2F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79B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8681C"/>
    <w:rPr>
      <w:b/>
      <w:bCs/>
    </w:rPr>
  </w:style>
  <w:style w:type="paragraph" w:styleId="NormalWeb">
    <w:name w:val="Normal (Web)"/>
    <w:basedOn w:val="Normal"/>
    <w:uiPriority w:val="99"/>
    <w:unhideWhenUsed/>
    <w:rsid w:val="00E441A2"/>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chem.ncbi.nlm.nih.gov/compound/95168" TargetMode="External"/><Relationship Id="rId21" Type="http://schemas.openxmlformats.org/officeDocument/2006/relationships/hyperlink" Target="https://pubchem.ncbi.nlm.nih.gov/compound/5379679" TargetMode="External"/><Relationship Id="rId42" Type="http://schemas.openxmlformats.org/officeDocument/2006/relationships/hyperlink" Target="https://pubchem.ncbi.nlm.nih.gov/compound/10207" TargetMode="External"/><Relationship Id="rId47" Type="http://schemas.openxmlformats.org/officeDocument/2006/relationships/image" Target="media/image18.JPG"/><Relationship Id="rId63" Type="http://schemas.openxmlformats.org/officeDocument/2006/relationships/hyperlink" Target="https://pubchem.ncbi.nlm.nih.gov/compound/91453" TargetMode="External"/><Relationship Id="rId68" Type="http://schemas.openxmlformats.org/officeDocument/2006/relationships/hyperlink" Target="https://pubchem.ncbi.nlm.nih.gov/compound/91453" TargetMode="Externa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hyperlink" Target="https://pubchem.ncbi.nlm.nih.gov/compound/10207" TargetMode="External"/><Relationship Id="rId37" Type="http://schemas.openxmlformats.org/officeDocument/2006/relationships/hyperlink" Target="https://pubchem.ncbi.nlm.nih.gov/compound/10207" TargetMode="External"/><Relationship Id="rId53" Type="http://schemas.openxmlformats.org/officeDocument/2006/relationships/hyperlink" Target="https://pubchem.ncbi.nlm.nih.gov/compound/91453" TargetMode="External"/><Relationship Id="rId58" Type="http://schemas.openxmlformats.org/officeDocument/2006/relationships/hyperlink" Target="https://pubchem.ncbi.nlm.nih.gov/compound/91453" TargetMode="External"/><Relationship Id="rId74" Type="http://schemas.openxmlformats.org/officeDocument/2006/relationships/hyperlink" Target="https://doi.org/10.1038/s43856-023-00305-w"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pubchem.ncbi.nlm.nih.gov/compound/10208" TargetMode="External"/><Relationship Id="rId82" Type="http://schemas.openxmlformats.org/officeDocument/2006/relationships/theme" Target="theme/theme1.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yperlink" Target="https://pubchem.ncbi.nlm.nih.gov/compound/158096" TargetMode="External"/><Relationship Id="rId30" Type="http://schemas.openxmlformats.org/officeDocument/2006/relationships/hyperlink" Target="https://pubchem.ncbi.nlm.nih.gov/compound/3220" TargetMode="External"/><Relationship Id="rId35" Type="http://schemas.openxmlformats.org/officeDocument/2006/relationships/hyperlink" Target="https://pubchem.ncbi.nlm.nih.gov/compound/3220" TargetMode="External"/><Relationship Id="rId43" Type="http://schemas.openxmlformats.org/officeDocument/2006/relationships/hyperlink" Target="https://pubchem.ncbi.nlm.nih.gov/compound/91453" TargetMode="External"/><Relationship Id="rId48" Type="http://schemas.openxmlformats.org/officeDocument/2006/relationships/hyperlink" Target="https://pubchem.ncbi.nlm.nih.gov/compound/91453" TargetMode="External"/><Relationship Id="rId56" Type="http://schemas.openxmlformats.org/officeDocument/2006/relationships/hyperlink" Target="https://pubchem.ncbi.nlm.nih.gov/compound/10208" TargetMode="External"/><Relationship Id="rId64" Type="http://schemas.openxmlformats.org/officeDocument/2006/relationships/hyperlink" Target="https://pubchem.ncbi.nlm.nih.gov/compound/4871" TargetMode="External"/><Relationship Id="rId69" Type="http://schemas.openxmlformats.org/officeDocument/2006/relationships/hyperlink" Target="https://pubchem.ncbi.nlm.nih.gov/compound/4871" TargetMode="External"/><Relationship Id="rId77" Type="http://schemas.openxmlformats.org/officeDocument/2006/relationships/footer" Target="footer1.xml"/><Relationship Id="rId8" Type="http://schemas.openxmlformats.org/officeDocument/2006/relationships/hyperlink" Target="http://www.swissadme.ch/index.php" TargetMode="External"/><Relationship Id="rId51" Type="http://schemas.openxmlformats.org/officeDocument/2006/relationships/hyperlink" Target="https://pubchem.ncbi.nlm.nih.gov/compound/10208" TargetMode="External"/><Relationship Id="rId72" Type="http://schemas.openxmlformats.org/officeDocument/2006/relationships/hyperlink" Target="https://pubchem.ncbi.nlm.nih.gov/compound/10207"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pubchem.ncbi.nlm.nih.gov/compound/91453" TargetMode="External"/><Relationship Id="rId33" Type="http://schemas.openxmlformats.org/officeDocument/2006/relationships/hyperlink" Target="https://pubchem.ncbi.nlm.nih.gov/compound/6780" TargetMode="External"/><Relationship Id="rId38" Type="http://schemas.openxmlformats.org/officeDocument/2006/relationships/hyperlink" Target="https://pubchem.ncbi.nlm.nih.gov/compound/4871" TargetMode="External"/><Relationship Id="rId46" Type="http://schemas.openxmlformats.org/officeDocument/2006/relationships/hyperlink" Target="https://pubchem.ncbi.nlm.nih.gov/compound/4871" TargetMode="External"/><Relationship Id="rId59" Type="http://schemas.openxmlformats.org/officeDocument/2006/relationships/hyperlink" Target="https://pubchem.ncbi.nlm.nih.gov/compound/4871" TargetMode="External"/><Relationship Id="rId67" Type="http://schemas.openxmlformats.org/officeDocument/2006/relationships/hyperlink" Target="https://pubchem.ncbi.nlm.nih.gov/compound/10207" TargetMode="External"/><Relationship Id="rId20" Type="http://schemas.openxmlformats.org/officeDocument/2006/relationships/hyperlink" Target="https://pubchem.ncbi.nlm.nih.gov/compound/24892726" TargetMode="External"/><Relationship Id="rId41" Type="http://schemas.openxmlformats.org/officeDocument/2006/relationships/image" Target="media/image16.png"/><Relationship Id="rId54" Type="http://schemas.openxmlformats.org/officeDocument/2006/relationships/hyperlink" Target="https://pubchem.ncbi.nlm.nih.gov/compound/4871" TargetMode="External"/><Relationship Id="rId62" Type="http://schemas.openxmlformats.org/officeDocument/2006/relationships/hyperlink" Target="https://pubchem.ncbi.nlm.nih.gov/compound/10207" TargetMode="External"/><Relationship Id="rId70" Type="http://schemas.openxmlformats.org/officeDocument/2006/relationships/hyperlink" Target="https://pubchem.ncbi.nlm.nih.gov/compound/3220"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pubchem.ncbi.nlm.nih.gov/compound/4871" TargetMode="External"/><Relationship Id="rId28" Type="http://schemas.openxmlformats.org/officeDocument/2006/relationships/image" Target="media/image13.png"/><Relationship Id="rId36" Type="http://schemas.openxmlformats.org/officeDocument/2006/relationships/hyperlink" Target="https://pubchem.ncbi.nlm.nih.gov/compound/10208" TargetMode="External"/><Relationship Id="rId49" Type="http://schemas.openxmlformats.org/officeDocument/2006/relationships/hyperlink" Target="https://pubchem.ncbi.nlm.nih.gov/compound/4871" TargetMode="External"/><Relationship Id="rId57" Type="http://schemas.openxmlformats.org/officeDocument/2006/relationships/hyperlink" Target="https://pubchem.ncbi.nlm.nih.gov/compound/10207" TargetMode="External"/><Relationship Id="rId10" Type="http://schemas.openxmlformats.org/officeDocument/2006/relationships/image" Target="media/image2.emf"/><Relationship Id="rId31" Type="http://schemas.openxmlformats.org/officeDocument/2006/relationships/hyperlink" Target="https://pubchem.ncbi.nlm.nih.gov/compound/10208" TargetMode="External"/><Relationship Id="rId44" Type="http://schemas.openxmlformats.org/officeDocument/2006/relationships/image" Target="media/image17.png"/><Relationship Id="rId52" Type="http://schemas.openxmlformats.org/officeDocument/2006/relationships/hyperlink" Target="https://pubchem.ncbi.nlm.nih.gov/compound/10207" TargetMode="External"/><Relationship Id="rId60" Type="http://schemas.openxmlformats.org/officeDocument/2006/relationships/hyperlink" Target="https://pubchem.ncbi.nlm.nih.gov/compound/3220" TargetMode="External"/><Relationship Id="rId65" Type="http://schemas.openxmlformats.org/officeDocument/2006/relationships/hyperlink" Target="https://pubchem.ncbi.nlm.nih.gov/compound/3220" TargetMode="External"/><Relationship Id="rId73" Type="http://schemas.openxmlformats.org/officeDocument/2006/relationships/hyperlink" Target="https://pubchem.ncbi.nlm.nih.gov/compound/91453"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15.png"/><Relationship Id="rId34" Type="http://schemas.openxmlformats.org/officeDocument/2006/relationships/image" Target="media/image14.png"/><Relationship Id="rId50" Type="http://schemas.openxmlformats.org/officeDocument/2006/relationships/hyperlink" Target="https://pubchem.ncbi.nlm.nih.gov/compound/3220" TargetMode="External"/><Relationship Id="rId55" Type="http://schemas.openxmlformats.org/officeDocument/2006/relationships/hyperlink" Target="https://pubchem.ncbi.nlm.nih.gov/compound/3220"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pubchem.ncbi.nlm.nih.gov/compound/10208" TargetMode="External"/><Relationship Id="rId2" Type="http://schemas.openxmlformats.org/officeDocument/2006/relationships/numbering" Target="numbering.xml"/><Relationship Id="rId29" Type="http://schemas.openxmlformats.org/officeDocument/2006/relationships/hyperlink" Target="https://pubchem.ncbi.nlm.nih.gov/compound/4871" TargetMode="External"/><Relationship Id="rId24" Type="http://schemas.openxmlformats.org/officeDocument/2006/relationships/hyperlink" Target="https://pubchem.ncbi.nlm.nih.gov/compound/160190" TargetMode="External"/><Relationship Id="rId40" Type="http://schemas.openxmlformats.org/officeDocument/2006/relationships/hyperlink" Target="https://pubchem.ncbi.nlm.nih.gov/compound/10208" TargetMode="External"/><Relationship Id="rId45" Type="http://schemas.openxmlformats.org/officeDocument/2006/relationships/hyperlink" Target="https://pubchem.ncbi.nlm.nih.gov/compound/91453" TargetMode="External"/><Relationship Id="rId66" Type="http://schemas.openxmlformats.org/officeDocument/2006/relationships/hyperlink" Target="https://pubchem.ncbi.nlm.nih.gov/compound/102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3A313-D158-43EE-B72C-DA74DC12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604</TotalTime>
  <Pages>28</Pages>
  <Words>8407</Words>
  <Characters>47924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56219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266</cp:revision>
  <cp:lastPrinted>1999-07-06T11:00:00Z</cp:lastPrinted>
  <dcterms:created xsi:type="dcterms:W3CDTF">2014-10-25T14:34:00Z</dcterms:created>
  <dcterms:modified xsi:type="dcterms:W3CDTF">2025-10-25T11:24:00Z</dcterms:modified>
</cp:coreProperties>
</file>