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ADC5A" w14:textId="77777777" w:rsidR="00754C9A" w:rsidRDefault="00754C9A" w:rsidP="00441B6F">
      <w:pPr>
        <w:pStyle w:val="Title"/>
        <w:spacing w:after="0"/>
        <w:jc w:val="both"/>
        <w:rPr>
          <w:rFonts w:ascii="Arial" w:hAnsi="Arial" w:cs="Arial"/>
        </w:rPr>
      </w:pPr>
    </w:p>
    <w:p w14:paraId="1C4BA848" w14:textId="0234D32E" w:rsidR="00A258C3" w:rsidRPr="00E35DB0" w:rsidRDefault="000B727C" w:rsidP="000B727C">
      <w:pPr>
        <w:pStyle w:val="Author"/>
        <w:spacing w:line="240" w:lineRule="auto"/>
        <w:rPr>
          <w:rFonts w:ascii="Arial" w:hAnsi="Arial" w:cs="Arial"/>
          <w:sz w:val="36"/>
          <w:lang w:val="en"/>
        </w:rPr>
      </w:pPr>
      <w:r w:rsidRPr="000B727C">
        <w:rPr>
          <w:rFonts w:ascii="Arial" w:hAnsi="Arial" w:cs="Arial"/>
          <w:bCs/>
          <w:iCs/>
          <w:kern w:val="28"/>
          <w:sz w:val="36"/>
          <w:highlight w:val="yellow"/>
        </w:rPr>
        <w:t>Technical Characterization of a Pilot Cassava Processing Unit in Ouagadougou for Energy</w:t>
      </w:r>
      <w:r w:rsidR="00262D05">
        <w:rPr>
          <w:rFonts w:ascii="Arial" w:hAnsi="Arial" w:cs="Arial"/>
          <w:bCs/>
          <w:iCs/>
          <w:kern w:val="28"/>
          <w:sz w:val="36"/>
          <w:highlight w:val="yellow"/>
        </w:rPr>
        <w:t xml:space="preserve"> </w:t>
      </w:r>
      <w:r w:rsidRPr="000B727C">
        <w:rPr>
          <w:rFonts w:ascii="Arial" w:hAnsi="Arial" w:cs="Arial"/>
          <w:bCs/>
          <w:iCs/>
          <w:kern w:val="28"/>
          <w:sz w:val="36"/>
          <w:highlight w:val="yellow"/>
        </w:rPr>
        <w:t>Efficient Mechanization</w:t>
      </w:r>
    </w:p>
    <w:p w14:paraId="69D6CC16" w14:textId="77777777" w:rsidR="00790ADA" w:rsidRPr="000B727C" w:rsidRDefault="00790ADA" w:rsidP="00A11577">
      <w:pPr>
        <w:pStyle w:val="Affiliation"/>
        <w:spacing w:after="0" w:line="240" w:lineRule="auto"/>
        <w:jc w:val="both"/>
        <w:rPr>
          <w:rFonts w:ascii="Arial" w:hAnsi="Arial" w:cs="Arial"/>
          <w:lang w:val="en-GB"/>
        </w:rPr>
      </w:pPr>
    </w:p>
    <w:p w14:paraId="70605935" w14:textId="77777777" w:rsidR="002C57D2" w:rsidRPr="000B727C" w:rsidRDefault="002C57D2" w:rsidP="00A11577">
      <w:pPr>
        <w:pStyle w:val="Affiliation"/>
        <w:spacing w:after="0" w:line="240" w:lineRule="auto"/>
        <w:jc w:val="both"/>
        <w:rPr>
          <w:rFonts w:ascii="Arial" w:hAnsi="Arial" w:cs="Arial"/>
          <w:lang w:val="en-GB"/>
        </w:rPr>
      </w:pPr>
    </w:p>
    <w:p w14:paraId="3B4B31B4" w14:textId="07397972" w:rsidR="00B01FCD" w:rsidRPr="00FB3A86" w:rsidRDefault="004C4738" w:rsidP="00A11577">
      <w:pPr>
        <w:pStyle w:val="Copyright"/>
        <w:spacing w:after="0" w:line="240" w:lineRule="auto"/>
        <w:jc w:val="both"/>
        <w:rPr>
          <w:rFonts w:ascii="Arial" w:hAnsi="Arial" w:cs="Arial"/>
        </w:rPr>
        <w:sectPr w:rsidR="00B01FCD" w:rsidRPr="00FB3A86" w:rsidSect="00CD6B1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2A8631F" wp14:editId="54A2DE5D">
                <wp:extent cx="5303520" cy="635"/>
                <wp:effectExtent l="13335" t="17780" r="1714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DA268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EBE8C26" w14:textId="51BEED07" w:rsidR="00B01FCD" w:rsidRDefault="00B01FCD" w:rsidP="00A11577">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136BC3" w14:textId="77777777" w:rsidR="00790ADA" w:rsidRPr="00FB3A86" w:rsidRDefault="00790ADA" w:rsidP="00A1157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5F8AAE6" w14:textId="77777777" w:rsidTr="001E44FE">
        <w:tc>
          <w:tcPr>
            <w:tcW w:w="9576" w:type="dxa"/>
            <w:shd w:val="clear" w:color="auto" w:fill="F2F2F2"/>
          </w:tcPr>
          <w:p w14:paraId="4C49CADF" w14:textId="38044A46" w:rsidR="00505F06" w:rsidRPr="00E35DB0" w:rsidRDefault="00E35DB0" w:rsidP="00E35DB0">
            <w:pPr>
              <w:pStyle w:val="Body"/>
              <w:rPr>
                <w:rFonts w:ascii="Arial" w:eastAsia="Calibri" w:hAnsi="Arial" w:cs="Arial"/>
                <w:szCs w:val="22"/>
                <w:lang w:val="en"/>
              </w:rPr>
            </w:pPr>
            <w:r w:rsidRPr="00E35DB0">
              <w:rPr>
                <w:rFonts w:ascii="Arial" w:eastAsia="Calibri" w:hAnsi="Arial" w:cs="Arial"/>
                <w:szCs w:val="22"/>
                <w:lang w:val="en"/>
              </w:rPr>
              <w:t xml:space="preserve">Processing operations for tubers such as cassava are traditionally carried out using knives, machetes, mortars and other tools. Mechanized processing units are sometimes used, but they are energy-intensive. Thus, it is necessary to propose processing units that are optimal in energy and meet the needs of users. The technical characterization of the equipment of the pilot mechanized cassava processing unit installed at the Institute of </w:t>
            </w:r>
            <w:r w:rsidRPr="00E35DB0">
              <w:rPr>
                <w:rFonts w:ascii="Arial" w:eastAsia="Calibri" w:hAnsi="Arial" w:cs="Arial"/>
                <w:iCs/>
                <w:szCs w:val="22"/>
                <w:lang w:val="en-GB"/>
              </w:rPr>
              <w:t xml:space="preserve">Research in Applied Sciences and Technologies </w:t>
            </w:r>
            <w:r w:rsidRPr="00E35DB0">
              <w:rPr>
                <w:rFonts w:ascii="Arial" w:eastAsia="Calibri" w:hAnsi="Arial" w:cs="Arial"/>
                <w:szCs w:val="22"/>
                <w:lang w:val="en"/>
              </w:rPr>
              <w:t xml:space="preserve">(IRSAT) meets this objective. </w:t>
            </w:r>
            <w:r w:rsidRPr="00E35DB0">
              <w:rPr>
                <w:rFonts w:ascii="Arial" w:eastAsia="Calibri" w:hAnsi="Arial" w:cs="Arial"/>
                <w:szCs w:val="22"/>
                <w:lang w:val="en-GB"/>
              </w:rPr>
              <w:t xml:space="preserve">It was carried out on a washer, a peeler, a grater and a spin dryer. </w:t>
            </w:r>
            <w:r w:rsidRPr="00E35DB0">
              <w:rPr>
                <w:rFonts w:ascii="Arial" w:eastAsia="Calibri" w:hAnsi="Arial" w:cs="Arial"/>
                <w:szCs w:val="22"/>
                <w:lang w:val="en"/>
              </w:rPr>
              <w:t>The results showed the spin dryer to be more energy-intensive with a nominal consumption of 7.5 kW. All equipment is equipped with low-voltage three-phase electric motors. The productivities of the equipment are between 100 and 2500 kg/h</w:t>
            </w:r>
            <w:r w:rsidR="00DF0F45" w:rsidRPr="00DF0F45">
              <w:rPr>
                <w:rFonts w:ascii="Arial" w:eastAsia="Calibri" w:hAnsi="Arial" w:cs="Arial"/>
                <w:szCs w:val="22"/>
                <w:lang w:val="en-GB"/>
              </w:rPr>
              <w:t>.</w:t>
            </w:r>
          </w:p>
        </w:tc>
      </w:tr>
    </w:tbl>
    <w:p w14:paraId="6FC103E2" w14:textId="77777777" w:rsidR="00636EB2" w:rsidRDefault="00636EB2" w:rsidP="00A11577">
      <w:pPr>
        <w:pStyle w:val="Body"/>
        <w:spacing w:after="0"/>
        <w:rPr>
          <w:rFonts w:ascii="Arial" w:hAnsi="Arial" w:cs="Arial"/>
          <w:i/>
        </w:rPr>
      </w:pPr>
    </w:p>
    <w:p w14:paraId="0FFC5F85" w14:textId="2DF149D2" w:rsidR="00505F06" w:rsidRDefault="00A24E7E" w:rsidP="00A11577">
      <w:pPr>
        <w:pStyle w:val="Body"/>
        <w:spacing w:after="0"/>
        <w:rPr>
          <w:rFonts w:ascii="Arial" w:hAnsi="Arial" w:cs="Arial"/>
          <w:i/>
          <w:lang w:val="en"/>
        </w:rPr>
      </w:pPr>
      <w:r>
        <w:rPr>
          <w:rFonts w:ascii="Arial" w:hAnsi="Arial" w:cs="Arial"/>
          <w:i/>
        </w:rPr>
        <w:t>Keywords:</w:t>
      </w:r>
      <w:r w:rsidR="00DF0F45" w:rsidRPr="00DF0F45">
        <w:rPr>
          <w:rFonts w:ascii="Arial" w:hAnsi="Arial" w:cs="Arial"/>
          <w:i/>
          <w:lang w:val="en-GB"/>
        </w:rPr>
        <w:t xml:space="preserve"> </w:t>
      </w:r>
      <w:r w:rsidR="00E35DB0" w:rsidRPr="00E35DB0">
        <w:rPr>
          <w:rFonts w:ascii="Arial" w:hAnsi="Arial" w:cs="Arial"/>
          <w:i/>
          <w:lang w:val="en"/>
        </w:rPr>
        <w:t xml:space="preserve">cassava, processing unit, </w:t>
      </w:r>
      <w:r w:rsidR="00C33790">
        <w:rPr>
          <w:rFonts w:ascii="Arial" w:hAnsi="Arial" w:cs="Arial"/>
          <w:i/>
          <w:lang w:val="en"/>
        </w:rPr>
        <w:t xml:space="preserve">technical </w:t>
      </w:r>
      <w:r w:rsidR="00E35DB0" w:rsidRPr="00E35DB0">
        <w:rPr>
          <w:rFonts w:ascii="Arial" w:hAnsi="Arial" w:cs="Arial"/>
          <w:i/>
          <w:lang w:val="en"/>
        </w:rPr>
        <w:t>characterization, mechanized.</w:t>
      </w:r>
    </w:p>
    <w:p w14:paraId="5B141F3F" w14:textId="77777777" w:rsidR="00E35DB0" w:rsidRPr="00A24E7E" w:rsidRDefault="00E35DB0" w:rsidP="00A11577">
      <w:pPr>
        <w:pStyle w:val="Body"/>
        <w:spacing w:after="0"/>
        <w:rPr>
          <w:rFonts w:ascii="Arial" w:hAnsi="Arial" w:cs="Arial"/>
          <w:i/>
        </w:rPr>
      </w:pPr>
    </w:p>
    <w:p w14:paraId="0D551B82" w14:textId="7F969DA2" w:rsidR="00790ADA" w:rsidRPr="00FB3A86" w:rsidRDefault="00902823" w:rsidP="00A11577">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643542" w14:textId="77777777" w:rsidR="00E35DB0" w:rsidRPr="00E35DB0" w:rsidRDefault="00E35DB0" w:rsidP="00E35DB0">
      <w:pPr>
        <w:pStyle w:val="Body"/>
        <w:rPr>
          <w:rFonts w:ascii="Arial" w:hAnsi="Arial" w:cs="Arial"/>
          <w:lang w:val="en"/>
        </w:rPr>
      </w:pPr>
      <w:r w:rsidRPr="00E35DB0">
        <w:rPr>
          <w:rFonts w:ascii="Arial" w:hAnsi="Arial" w:cs="Arial"/>
          <w:lang w:val="en-GB"/>
        </w:rPr>
        <w:t xml:space="preserve">Cassava is recognized as one of the main sources of energy in the diet of tropical regions. Africa is at the top of world production with more than 154 million tons [1, 2]. Cassava processing is an alternative and a means to obtain long-life products, thus reducing post-harvest losses [3]. Processing involves many difficulties in terms of labour intensity and the absence of optimized and standardized equipment [4]. The processing diagram includes several operations (washing, peeling, grating, spinning, etc.) implemented using equipment. </w:t>
      </w:r>
      <w:r w:rsidRPr="00E35DB0">
        <w:rPr>
          <w:rFonts w:ascii="Arial" w:hAnsi="Arial" w:cs="Arial"/>
          <w:lang w:val="en"/>
        </w:rPr>
        <w:t>Mechanized processing units are sometimes used, but they are energy-intensive. Bottlenecks exist in the processing chain. They are characterized by the absence of modern equipment, laborious operations, high production costs, and poor hygiene in processing areas [ 5-9]. Added to this are the energy difficulties of Burkina Faso, even though it has enormous solar energy potential, and the high costs of conventional energy [10]. The choice of an appropriate industrial machine is crucial for the competitiveness and efficiency of the company. It must take into account certain factors such as the needs of users, the capacity of the machine, its energy efficiency, its reliability, its impact on the environment and the safety of operators.</w:t>
      </w:r>
    </w:p>
    <w:p w14:paraId="5D09B63C" w14:textId="3335CB37" w:rsidR="00790ADA" w:rsidRPr="00E35DB0" w:rsidRDefault="00E35DB0" w:rsidP="00E35DB0">
      <w:pPr>
        <w:pStyle w:val="Body"/>
        <w:rPr>
          <w:rFonts w:ascii="Arial" w:hAnsi="Arial" w:cs="Arial"/>
          <w:lang w:val="en"/>
        </w:rPr>
      </w:pPr>
      <w:r w:rsidRPr="00E35DB0">
        <w:rPr>
          <w:rFonts w:ascii="Arial" w:hAnsi="Arial" w:cs="Arial"/>
          <w:lang w:val="en"/>
        </w:rPr>
        <w:t xml:space="preserve">Thus, it is necessary to propose a mechanism to make the transformation units energy efficient and meet the needs of users. It is with this in mind that the mechanized pilot transformation unit of the </w:t>
      </w:r>
      <w:r w:rsidRPr="00E35DB0">
        <w:rPr>
          <w:rFonts w:ascii="Arial" w:hAnsi="Arial" w:cs="Arial"/>
          <w:iCs/>
          <w:lang w:val="en-GB"/>
        </w:rPr>
        <w:t xml:space="preserve">Institute for Research in Applied Sciences and Technologies </w:t>
      </w:r>
      <w:r w:rsidRPr="00E35DB0">
        <w:rPr>
          <w:rFonts w:ascii="Arial" w:hAnsi="Arial" w:cs="Arial"/>
          <w:lang w:val="en"/>
        </w:rPr>
        <w:t>(IRSAT) was installed as part of a FONRID project in 2021. This project aims to improve the profitability of attiéké production by integrating efficient equipment using solar energy.</w:t>
      </w:r>
      <w:r>
        <w:rPr>
          <w:rFonts w:ascii="Arial" w:hAnsi="Arial" w:cs="Arial"/>
          <w:lang w:val="en"/>
        </w:rPr>
        <w:t xml:space="preserve"> </w:t>
      </w:r>
      <w:r w:rsidRPr="00E35DB0">
        <w:rPr>
          <w:rFonts w:ascii="Arial" w:hAnsi="Arial" w:cs="Arial"/>
          <w:lang w:val="en"/>
        </w:rPr>
        <w:t>The objective of this work is to present the technical characteristics of the IRSAT mechanized pilot cassava processing unit.</w:t>
      </w:r>
    </w:p>
    <w:p w14:paraId="3574A7EA" w14:textId="77777777" w:rsidR="00E35DB0" w:rsidRPr="00DF0F45" w:rsidRDefault="00E35DB0" w:rsidP="00A11577">
      <w:pPr>
        <w:pStyle w:val="Body"/>
        <w:spacing w:after="0"/>
        <w:rPr>
          <w:rFonts w:ascii="Arial" w:hAnsi="Arial" w:cs="Arial"/>
          <w:lang w:val="en-GB"/>
        </w:rPr>
      </w:pPr>
    </w:p>
    <w:p w14:paraId="58A10405" w14:textId="409B53C2" w:rsidR="007F7B32" w:rsidRDefault="00902823" w:rsidP="00A11577">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0B41FCA" w14:textId="73D4C439" w:rsidR="00DF0F45" w:rsidRDefault="00DF0F45" w:rsidP="00E35DB0">
      <w:pPr>
        <w:rPr>
          <w:rFonts w:ascii="Arial" w:eastAsia="Calibri" w:hAnsi="Arial" w:cs="Arial"/>
          <w:lang w:val="en-GB"/>
        </w:rPr>
      </w:pPr>
      <w:bookmarkStart w:id="0" w:name="_Toc173504099"/>
      <w:r w:rsidRPr="00E35DB0">
        <w:rPr>
          <w:rFonts w:ascii="Arial" w:hAnsi="Arial" w:cs="Arial"/>
          <w:b/>
          <w:bCs/>
          <w:sz w:val="22"/>
          <w:szCs w:val="22"/>
          <w:lang w:val="en-GB"/>
        </w:rPr>
        <w:t xml:space="preserve">2.1. </w:t>
      </w:r>
      <w:bookmarkEnd w:id="0"/>
      <w:r w:rsidR="00E35DB0" w:rsidRPr="00E35DB0">
        <w:rPr>
          <w:rFonts w:ascii="Arial" w:hAnsi="Arial" w:cs="Arial"/>
          <w:b/>
          <w:bCs/>
          <w:sz w:val="22"/>
          <w:szCs w:val="22"/>
          <w:lang w:val="en"/>
        </w:rPr>
        <w:t>Composition of the cassava processing chain</w:t>
      </w:r>
    </w:p>
    <w:p w14:paraId="4C6FD89B" w14:textId="72E1CD46" w:rsidR="00E35DB0" w:rsidRPr="00E35DB0" w:rsidRDefault="00E35DB0" w:rsidP="00E35DB0">
      <w:pPr>
        <w:jc w:val="both"/>
        <w:rPr>
          <w:rFonts w:ascii="Arial" w:eastAsia="Calibri" w:hAnsi="Arial" w:cs="Arial"/>
          <w:lang w:val="en-GB"/>
        </w:rPr>
      </w:pPr>
      <w:r w:rsidRPr="00E35DB0">
        <w:rPr>
          <w:rFonts w:ascii="Arial" w:eastAsia="Calibri" w:hAnsi="Arial" w:cs="Arial"/>
          <w:lang w:val="en-GB"/>
        </w:rPr>
        <w:t>One of IRSAT's cassava-to-attiéké processing units (or production units) is being developed as part of a project entitled "Establishment of a complete mechanized attiéké platform with integrated renewable energy." The objective is to contribute to improving the profitability of attiéké production by integrating high-performance equipment using solar energy.</w:t>
      </w:r>
    </w:p>
    <w:p w14:paraId="79481E44" w14:textId="77777777" w:rsidR="00E35DB0" w:rsidRPr="00E35DB0" w:rsidRDefault="00E35DB0" w:rsidP="00E35DB0">
      <w:pPr>
        <w:jc w:val="both"/>
        <w:rPr>
          <w:rFonts w:ascii="Arial" w:eastAsia="Calibri" w:hAnsi="Arial" w:cs="Arial"/>
          <w:lang w:val="en"/>
        </w:rPr>
      </w:pPr>
      <w:r w:rsidRPr="00E35DB0">
        <w:rPr>
          <w:rFonts w:ascii="Arial" w:eastAsia="Calibri" w:hAnsi="Arial" w:cs="Arial"/>
          <w:lang w:val="en"/>
        </w:rPr>
        <w:t>Table 1 shows all the equipment in the processing line.</w:t>
      </w:r>
    </w:p>
    <w:p w14:paraId="35B39952" w14:textId="512D27EF" w:rsidR="00632DB1" w:rsidRPr="00DF0F45" w:rsidRDefault="00632DB1" w:rsidP="00A11577">
      <w:pPr>
        <w:jc w:val="both"/>
        <w:rPr>
          <w:rFonts w:ascii="Arial" w:eastAsia="Calibri" w:hAnsi="Arial" w:cs="Arial"/>
          <w:lang w:val="en-GB"/>
        </w:rPr>
      </w:pPr>
    </w:p>
    <w:p w14:paraId="15F0848A" w14:textId="4C7E15EE" w:rsidR="00632DB1" w:rsidRPr="005C44AF" w:rsidRDefault="00DF0F45" w:rsidP="005C44AF">
      <w:pPr>
        <w:rPr>
          <w:rFonts w:ascii="Arial" w:eastAsia="Calibri" w:hAnsi="Arial" w:cs="Arial"/>
          <w:b/>
          <w:bCs/>
          <w:lang w:val="en"/>
        </w:rPr>
      </w:pPr>
      <w:bookmarkStart w:id="1" w:name="_Toc173322981"/>
      <w:r w:rsidRPr="00632DB1">
        <w:rPr>
          <w:rFonts w:ascii="Arial" w:eastAsia="Calibri" w:hAnsi="Arial" w:cs="Arial"/>
          <w:b/>
          <w:bCs/>
          <w:kern w:val="2"/>
          <w:lang w:val="en-GB"/>
        </w:rPr>
        <w:t>Table 1</w:t>
      </w:r>
      <w:r w:rsidR="00632DB1" w:rsidRPr="00632DB1">
        <w:rPr>
          <w:rFonts w:ascii="Arial" w:eastAsia="Calibri" w:hAnsi="Arial" w:cs="Arial"/>
          <w:b/>
          <w:bCs/>
          <w:kern w:val="2"/>
          <w:lang w:val="en-GB"/>
        </w:rPr>
        <w:t>.</w:t>
      </w:r>
      <w:r w:rsidRPr="00632DB1">
        <w:rPr>
          <w:rFonts w:ascii="Arial" w:eastAsia="Calibri" w:hAnsi="Arial" w:cs="Arial"/>
          <w:b/>
          <w:bCs/>
          <w:kern w:val="2"/>
          <w:lang w:val="en-GB"/>
        </w:rPr>
        <w:t xml:space="preserve"> </w:t>
      </w:r>
      <w:bookmarkEnd w:id="1"/>
      <w:r w:rsidR="00E35DB0" w:rsidRPr="00E35DB0">
        <w:rPr>
          <w:rFonts w:ascii="Arial" w:eastAsia="Calibri" w:hAnsi="Arial" w:cs="Arial"/>
          <w:b/>
          <w:bCs/>
          <w:lang w:val="en"/>
        </w:rPr>
        <w:t>Composition of the attiéké production chain (IRSAT, Ouagadougou)</w:t>
      </w:r>
    </w:p>
    <w:tbl>
      <w:tblPr>
        <w:tblStyle w:val="PlainTable2"/>
        <w:tblW w:w="9634" w:type="dxa"/>
        <w:tblLook w:val="04A0" w:firstRow="1" w:lastRow="0" w:firstColumn="1" w:lastColumn="0" w:noHBand="0" w:noVBand="1"/>
      </w:tblPr>
      <w:tblGrid>
        <w:gridCol w:w="3256"/>
        <w:gridCol w:w="1984"/>
        <w:gridCol w:w="2835"/>
        <w:gridCol w:w="1559"/>
      </w:tblGrid>
      <w:tr w:rsidR="00E35DB0" w:rsidRPr="00E35DB0" w14:paraId="73F5B25F" w14:textId="77777777" w:rsidTr="00E35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D092F9" w14:textId="77777777" w:rsidR="00E35DB0" w:rsidRPr="00E35DB0" w:rsidRDefault="00E35DB0" w:rsidP="005C44AF">
            <w:pPr>
              <w:jc w:val="center"/>
              <w:rPr>
                <w:rFonts w:ascii="Arial" w:eastAsia="Calibri" w:hAnsi="Arial" w:cs="Arial"/>
                <w:lang w:val="fr-FR"/>
              </w:rPr>
            </w:pPr>
            <w:bookmarkStart w:id="2" w:name="_Toc173504100"/>
            <w:r w:rsidRPr="00E35DB0">
              <w:rPr>
                <w:rFonts w:ascii="Arial" w:eastAsia="Calibri" w:hAnsi="Arial" w:cs="Arial"/>
                <w:lang w:val="fr-FR"/>
              </w:rPr>
              <w:lastRenderedPageBreak/>
              <w:t>Equipment</w:t>
            </w:r>
          </w:p>
        </w:tc>
        <w:tc>
          <w:tcPr>
            <w:tcW w:w="1984" w:type="dxa"/>
          </w:tcPr>
          <w:p w14:paraId="78A334D1"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Engine reference</w:t>
            </w:r>
          </w:p>
        </w:tc>
        <w:tc>
          <w:tcPr>
            <w:tcW w:w="2835" w:type="dxa"/>
          </w:tcPr>
          <w:p w14:paraId="282E3861"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Nominal power (kW)</w:t>
            </w:r>
          </w:p>
        </w:tc>
        <w:tc>
          <w:tcPr>
            <w:tcW w:w="1559" w:type="dxa"/>
          </w:tcPr>
          <w:p w14:paraId="10359DDC"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Yield</w:t>
            </w:r>
          </w:p>
        </w:tc>
      </w:tr>
      <w:tr w:rsidR="00E35DB0" w:rsidRPr="00E35DB0" w14:paraId="0C26212B" w14:textId="77777777" w:rsidTr="00E3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C8E238" w14:textId="77777777" w:rsidR="00E35DB0" w:rsidRPr="00E35DB0" w:rsidRDefault="00E35DB0" w:rsidP="005C44AF">
            <w:pPr>
              <w:jc w:val="center"/>
              <w:rPr>
                <w:rFonts w:ascii="Arial" w:eastAsia="Calibri" w:hAnsi="Arial" w:cs="Arial"/>
                <w:b w:val="0"/>
                <w:lang w:val="fr-FR"/>
              </w:rPr>
            </w:pPr>
            <w:r w:rsidRPr="00E35DB0">
              <w:rPr>
                <w:rFonts w:ascii="Arial" w:eastAsia="Calibri" w:hAnsi="Arial" w:cs="Arial"/>
                <w:b w:val="0"/>
                <w:lang w:val="fr-FR"/>
              </w:rPr>
              <w:t>Washer (Figure 2)</w:t>
            </w:r>
          </w:p>
        </w:tc>
        <w:tc>
          <w:tcPr>
            <w:tcW w:w="1984" w:type="dxa"/>
          </w:tcPr>
          <w:p w14:paraId="3C9B53F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Y2-112 M-2</w:t>
            </w:r>
          </w:p>
        </w:tc>
        <w:tc>
          <w:tcPr>
            <w:tcW w:w="2835" w:type="dxa"/>
          </w:tcPr>
          <w:p w14:paraId="2DF1DBF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4</w:t>
            </w:r>
          </w:p>
        </w:tc>
        <w:tc>
          <w:tcPr>
            <w:tcW w:w="1559" w:type="dxa"/>
          </w:tcPr>
          <w:p w14:paraId="329152E6"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0.82</w:t>
            </w:r>
          </w:p>
        </w:tc>
      </w:tr>
      <w:tr w:rsidR="00E35DB0" w:rsidRPr="00E35DB0" w14:paraId="23299D4E" w14:textId="77777777" w:rsidTr="00E35DB0">
        <w:tc>
          <w:tcPr>
            <w:cnfStyle w:val="001000000000" w:firstRow="0" w:lastRow="0" w:firstColumn="1" w:lastColumn="0" w:oddVBand="0" w:evenVBand="0" w:oddHBand="0" w:evenHBand="0" w:firstRowFirstColumn="0" w:firstRowLastColumn="0" w:lastRowFirstColumn="0" w:lastRowLastColumn="0"/>
            <w:tcW w:w="3256" w:type="dxa"/>
          </w:tcPr>
          <w:p w14:paraId="2DD31968" w14:textId="77777777" w:rsidR="00E35DB0" w:rsidRPr="00E35DB0" w:rsidRDefault="00E35DB0" w:rsidP="005C44AF">
            <w:pPr>
              <w:jc w:val="center"/>
              <w:rPr>
                <w:rFonts w:ascii="Arial" w:eastAsia="Calibri" w:hAnsi="Arial" w:cs="Arial"/>
                <w:b w:val="0"/>
                <w:lang w:val="fr-FR"/>
              </w:rPr>
            </w:pPr>
            <w:r w:rsidRPr="00E35DB0">
              <w:rPr>
                <w:rFonts w:ascii="Arial" w:eastAsia="Calibri" w:hAnsi="Arial" w:cs="Arial"/>
                <w:b w:val="0"/>
                <w:lang w:val="fr-FR"/>
              </w:rPr>
              <w:t>Peeler (Figure 3)</w:t>
            </w:r>
          </w:p>
        </w:tc>
        <w:tc>
          <w:tcPr>
            <w:tcW w:w="1984" w:type="dxa"/>
          </w:tcPr>
          <w:p w14:paraId="168279C2"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LS 100 L</w:t>
            </w:r>
          </w:p>
        </w:tc>
        <w:tc>
          <w:tcPr>
            <w:tcW w:w="2835" w:type="dxa"/>
          </w:tcPr>
          <w:p w14:paraId="2685CC30"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3</w:t>
            </w:r>
          </w:p>
        </w:tc>
        <w:tc>
          <w:tcPr>
            <w:tcW w:w="1559" w:type="dxa"/>
          </w:tcPr>
          <w:p w14:paraId="75F7169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0.81</w:t>
            </w:r>
          </w:p>
        </w:tc>
      </w:tr>
      <w:tr w:rsidR="00E35DB0" w:rsidRPr="00E35DB0" w14:paraId="4C50031B" w14:textId="77777777" w:rsidTr="00E3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849115" w14:textId="77777777" w:rsidR="00E35DB0" w:rsidRPr="00E35DB0" w:rsidRDefault="00E35DB0" w:rsidP="005C44AF">
            <w:pPr>
              <w:jc w:val="both"/>
              <w:rPr>
                <w:rFonts w:ascii="Arial" w:eastAsia="Calibri" w:hAnsi="Arial" w:cs="Arial"/>
                <w:b w:val="0"/>
                <w:lang w:val="fr-FR"/>
              </w:rPr>
            </w:pPr>
            <w:r w:rsidRPr="00E35DB0">
              <w:rPr>
                <w:rFonts w:ascii="Arial" w:eastAsia="Calibri" w:hAnsi="Arial" w:cs="Arial"/>
                <w:b w:val="0"/>
                <w:lang w:val="fr-FR"/>
              </w:rPr>
              <w:t>Grater or grinder (Figure 4)</w:t>
            </w:r>
          </w:p>
        </w:tc>
        <w:tc>
          <w:tcPr>
            <w:tcW w:w="1984" w:type="dxa"/>
          </w:tcPr>
          <w:p w14:paraId="0EBE7AA5"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LS 112 / 4</w:t>
            </w:r>
          </w:p>
        </w:tc>
        <w:tc>
          <w:tcPr>
            <w:tcW w:w="2835" w:type="dxa"/>
          </w:tcPr>
          <w:p w14:paraId="3C73BF45"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4</w:t>
            </w:r>
          </w:p>
        </w:tc>
        <w:tc>
          <w:tcPr>
            <w:tcW w:w="1559" w:type="dxa"/>
          </w:tcPr>
          <w:p w14:paraId="3F7D7DC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0.82</w:t>
            </w:r>
          </w:p>
        </w:tc>
      </w:tr>
      <w:tr w:rsidR="00E35DB0" w:rsidRPr="00E35DB0" w14:paraId="49E18C56" w14:textId="77777777" w:rsidTr="00E35DB0">
        <w:tc>
          <w:tcPr>
            <w:cnfStyle w:val="001000000000" w:firstRow="0" w:lastRow="0" w:firstColumn="1" w:lastColumn="0" w:oddVBand="0" w:evenVBand="0" w:oddHBand="0" w:evenHBand="0" w:firstRowFirstColumn="0" w:firstRowLastColumn="0" w:lastRowFirstColumn="0" w:lastRowLastColumn="0"/>
            <w:tcW w:w="3256" w:type="dxa"/>
          </w:tcPr>
          <w:p w14:paraId="3493F049" w14:textId="77777777" w:rsidR="00E35DB0" w:rsidRPr="00E35DB0" w:rsidRDefault="00E35DB0" w:rsidP="005C44AF">
            <w:pPr>
              <w:jc w:val="center"/>
              <w:rPr>
                <w:rFonts w:ascii="Arial" w:eastAsia="Calibri" w:hAnsi="Arial" w:cs="Arial"/>
                <w:b w:val="0"/>
                <w:lang w:val="fr-FR"/>
              </w:rPr>
            </w:pPr>
            <w:r w:rsidRPr="00E35DB0">
              <w:rPr>
                <w:rFonts w:ascii="Arial" w:eastAsia="Calibri" w:hAnsi="Arial" w:cs="Arial"/>
                <w:b w:val="0"/>
                <w:lang w:val="fr-FR"/>
              </w:rPr>
              <w:t>Wringer (Figure 5)</w:t>
            </w:r>
          </w:p>
        </w:tc>
        <w:tc>
          <w:tcPr>
            <w:tcW w:w="1984" w:type="dxa"/>
          </w:tcPr>
          <w:p w14:paraId="2A75F35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Y2 - 132 M - 4</w:t>
            </w:r>
          </w:p>
        </w:tc>
        <w:tc>
          <w:tcPr>
            <w:tcW w:w="2835" w:type="dxa"/>
          </w:tcPr>
          <w:p w14:paraId="0A04394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7.5</w:t>
            </w:r>
          </w:p>
        </w:tc>
        <w:tc>
          <w:tcPr>
            <w:tcW w:w="1559" w:type="dxa"/>
          </w:tcPr>
          <w:p w14:paraId="5F152962"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0.887</w:t>
            </w:r>
          </w:p>
        </w:tc>
      </w:tr>
    </w:tbl>
    <w:p w14:paraId="0D19A305" w14:textId="77777777" w:rsidR="00DF0F45" w:rsidRDefault="00DF0F45" w:rsidP="00A11577">
      <w:pPr>
        <w:jc w:val="both"/>
        <w:rPr>
          <w:rFonts w:ascii="Arial" w:eastAsia="Calibri" w:hAnsi="Arial" w:cs="Arial"/>
          <w:kern w:val="2"/>
          <w:lang w:val="fr-FR"/>
        </w:rPr>
      </w:pPr>
    </w:p>
    <w:p w14:paraId="6266B9BD" w14:textId="4AD349E5" w:rsidR="00E35DB0" w:rsidRPr="00E35DB0" w:rsidRDefault="00E35DB0" w:rsidP="00A11577">
      <w:pPr>
        <w:jc w:val="both"/>
        <w:rPr>
          <w:rFonts w:ascii="Arial" w:eastAsia="Calibri" w:hAnsi="Arial" w:cs="Arial"/>
          <w:kern w:val="2"/>
          <w:lang w:val="en-GB"/>
        </w:rPr>
      </w:pPr>
      <w:r w:rsidRPr="00E35DB0">
        <w:rPr>
          <w:rFonts w:ascii="Arial" w:eastAsia="Calibri" w:hAnsi="Arial" w:cs="Arial"/>
          <w:kern w:val="2"/>
          <w:lang w:val="en-GB"/>
        </w:rPr>
        <w:t>Table 1 shows that the nominal power of the wringer motor is the highest. It represents the power that can drive the wringer. Efficiency is the ratio between the nominal power and the electrical power absorbed from the electrical network. The efficiencies were noted on the nameplates of the motors of each equipment. Figure 1 shows the values of nominal power and efficiency on the nameplate for the wringer.</w:t>
      </w:r>
    </w:p>
    <w:p w14:paraId="10E459F4" w14:textId="77777777" w:rsidR="00E35DB0" w:rsidRPr="00E35DB0" w:rsidRDefault="00E35DB0" w:rsidP="00A11577">
      <w:pPr>
        <w:jc w:val="both"/>
        <w:rPr>
          <w:rFonts w:ascii="Arial" w:eastAsia="Calibri" w:hAnsi="Arial" w:cs="Arial"/>
          <w:kern w:val="2"/>
          <w:lang w:val="en-GB"/>
        </w:rPr>
      </w:pP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478"/>
      </w:tblGrid>
      <w:tr w:rsidR="00E35DB0" w:rsidRPr="00E35DB0" w14:paraId="1D764049" w14:textId="77777777" w:rsidTr="00AA7AB5">
        <w:tc>
          <w:tcPr>
            <w:tcW w:w="4698" w:type="dxa"/>
          </w:tcPr>
          <w:bookmarkEnd w:id="2"/>
          <w:p w14:paraId="2EFDCC93" w14:textId="77777777" w:rsidR="00E35DB0" w:rsidRPr="00E35DB0" w:rsidRDefault="00E35DB0" w:rsidP="00E35DB0">
            <w:pPr>
              <w:widowControl w:val="0"/>
              <w:suppressAutoHyphens/>
              <w:spacing w:line="360" w:lineRule="auto"/>
              <w:contextualSpacing/>
              <w:jc w:val="both"/>
              <w:rPr>
                <w:rFonts w:ascii="Times New Roman" w:hAnsi="Times New Roman"/>
                <w:color w:val="000000"/>
                <w:sz w:val="24"/>
                <w:szCs w:val="24"/>
                <w:lang w:val="fr-FR" w:eastAsia="fr-FR"/>
              </w:rPr>
            </w:pPr>
            <w:r w:rsidRPr="00E35DB0">
              <w:rPr>
                <w:rFonts w:ascii="Times New Roman" w:hAnsi="Times New Roman"/>
                <w:noProof/>
                <w:sz w:val="24"/>
              </w:rPr>
              <w:drawing>
                <wp:inline distT="0" distB="0" distL="0" distR="0" wp14:anchorId="426E549B" wp14:editId="283A4B14">
                  <wp:extent cx="2586990" cy="1889760"/>
                  <wp:effectExtent l="0" t="0" r="3810" b="0"/>
                  <wp:docPr id="90503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3967" name=""/>
                          <pic:cNvPicPr/>
                        </pic:nvPicPr>
                        <pic:blipFill>
                          <a:blip r:embed="rId14"/>
                          <a:stretch>
                            <a:fillRect/>
                          </a:stretch>
                        </pic:blipFill>
                        <pic:spPr>
                          <a:xfrm>
                            <a:off x="0" y="0"/>
                            <a:ext cx="2584974" cy="1888287"/>
                          </a:xfrm>
                          <a:prstGeom prst="rect">
                            <a:avLst/>
                          </a:prstGeom>
                        </pic:spPr>
                      </pic:pic>
                    </a:graphicData>
                  </a:graphic>
                </wp:inline>
              </w:drawing>
            </w:r>
          </w:p>
        </w:tc>
        <w:tc>
          <w:tcPr>
            <w:tcW w:w="4698" w:type="dxa"/>
          </w:tcPr>
          <w:p w14:paraId="599E0016" w14:textId="77777777" w:rsidR="00E35DB0" w:rsidRPr="00E35DB0" w:rsidRDefault="00E35DB0" w:rsidP="00E35DB0">
            <w:pPr>
              <w:widowControl w:val="0"/>
              <w:suppressAutoHyphens/>
              <w:spacing w:line="360" w:lineRule="auto"/>
              <w:contextualSpacing/>
              <w:jc w:val="both"/>
              <w:rPr>
                <w:rFonts w:ascii="Times New Roman" w:hAnsi="Times New Roman"/>
                <w:color w:val="000000"/>
                <w:sz w:val="24"/>
                <w:szCs w:val="24"/>
                <w:lang w:val="fr-FR" w:eastAsia="fr-FR"/>
              </w:rPr>
            </w:pPr>
            <w:r w:rsidRPr="00E35DB0">
              <w:rPr>
                <w:rFonts w:ascii="Times New Roman" w:hAnsi="Times New Roman"/>
                <w:noProof/>
                <w:color w:val="000000"/>
                <w:sz w:val="24"/>
                <w:szCs w:val="24"/>
              </w:rPr>
              <w:drawing>
                <wp:inline distT="0" distB="0" distL="0" distR="0" wp14:anchorId="198D89B4" wp14:editId="446BD46F">
                  <wp:extent cx="3341370" cy="1889760"/>
                  <wp:effectExtent l="0" t="0" r="0" b="0"/>
                  <wp:docPr id="443902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8130" cy="1893583"/>
                          </a:xfrm>
                          <a:prstGeom prst="rect">
                            <a:avLst/>
                          </a:prstGeom>
                          <a:noFill/>
                          <a:ln>
                            <a:noFill/>
                          </a:ln>
                        </pic:spPr>
                      </pic:pic>
                    </a:graphicData>
                  </a:graphic>
                </wp:inline>
              </w:drawing>
            </w:r>
          </w:p>
        </w:tc>
      </w:tr>
      <w:tr w:rsidR="00E35DB0" w:rsidRPr="00E35DB0" w14:paraId="6DD3F856" w14:textId="77777777" w:rsidTr="00AA7AB5">
        <w:tc>
          <w:tcPr>
            <w:tcW w:w="4698" w:type="dxa"/>
          </w:tcPr>
          <w:p w14:paraId="5C8CE066" w14:textId="77777777" w:rsidR="00E35DB0" w:rsidRPr="00E35DB0" w:rsidRDefault="00E35DB0" w:rsidP="00E35DB0">
            <w:pPr>
              <w:widowControl w:val="0"/>
              <w:suppressAutoHyphens/>
              <w:spacing w:line="360" w:lineRule="auto"/>
              <w:jc w:val="center"/>
              <w:rPr>
                <w:rFonts w:ascii="Arial" w:hAnsi="Arial" w:cs="Arial"/>
                <w:b/>
                <w:bCs/>
                <w:color w:val="000000"/>
                <w:sz w:val="20"/>
                <w:szCs w:val="20"/>
                <w:lang w:val="fr-FR" w:eastAsia="fr-FR"/>
              </w:rPr>
            </w:pPr>
            <w:r w:rsidRPr="00E35DB0">
              <w:rPr>
                <w:rFonts w:ascii="Arial" w:hAnsi="Arial" w:cs="Arial"/>
                <w:b/>
                <w:bCs/>
                <w:color w:val="000000"/>
                <w:sz w:val="20"/>
                <w:szCs w:val="20"/>
                <w:lang w:val="fr-FR" w:eastAsia="fr-FR"/>
              </w:rPr>
              <w:t>a) Engine overview</w:t>
            </w:r>
          </w:p>
        </w:tc>
        <w:tc>
          <w:tcPr>
            <w:tcW w:w="4698" w:type="dxa"/>
          </w:tcPr>
          <w:p w14:paraId="23898585" w14:textId="77777777" w:rsidR="00E35DB0" w:rsidRPr="00E35DB0" w:rsidRDefault="00E35DB0" w:rsidP="00E35DB0">
            <w:pPr>
              <w:widowControl w:val="0"/>
              <w:suppressAutoHyphens/>
              <w:spacing w:line="360" w:lineRule="auto"/>
              <w:contextualSpacing/>
              <w:jc w:val="center"/>
              <w:rPr>
                <w:rFonts w:ascii="Arial" w:hAnsi="Arial" w:cs="Arial"/>
                <w:b/>
                <w:bCs/>
                <w:color w:val="000000"/>
                <w:sz w:val="20"/>
                <w:szCs w:val="20"/>
                <w:lang w:val="en-GB" w:eastAsia="fr-FR"/>
              </w:rPr>
            </w:pPr>
            <w:r w:rsidRPr="00E35DB0">
              <w:rPr>
                <w:rFonts w:ascii="Arial" w:hAnsi="Arial" w:cs="Arial"/>
                <w:b/>
                <w:bCs/>
                <w:color w:val="000000"/>
                <w:sz w:val="20"/>
                <w:szCs w:val="20"/>
                <w:lang w:val="en-GB" w:eastAsia="fr-FR"/>
              </w:rPr>
              <w:t>b) Engine efficiency and rated power</w:t>
            </w:r>
          </w:p>
        </w:tc>
      </w:tr>
    </w:tbl>
    <w:p w14:paraId="77EADDD8" w14:textId="3B757EDE" w:rsidR="00E35DB0" w:rsidRPr="00E35DB0" w:rsidRDefault="00E35DB0" w:rsidP="00E35DB0">
      <w:pPr>
        <w:widowControl w:val="0"/>
        <w:suppressAutoHyphens/>
        <w:spacing w:line="259" w:lineRule="auto"/>
        <w:contextualSpacing/>
        <w:jc w:val="center"/>
        <w:rPr>
          <w:rFonts w:ascii="Arial" w:hAnsi="Arial" w:cs="Arial"/>
          <w:b/>
          <w:bCs/>
          <w:color w:val="000000"/>
          <w:lang w:val="en-GB" w:eastAsia="fr-FR"/>
        </w:rPr>
      </w:pPr>
      <w:r w:rsidRPr="00E35DB0">
        <w:rPr>
          <w:rFonts w:ascii="Arial" w:hAnsi="Arial" w:cs="Arial"/>
          <w:b/>
          <w:bCs/>
          <w:color w:val="000000"/>
          <w:lang w:val="en-GB" w:eastAsia="fr-FR"/>
        </w:rPr>
        <w:t>Fig. 1. Description of the spin dryer motor</w:t>
      </w:r>
    </w:p>
    <w:p w14:paraId="084DA92C" w14:textId="77777777" w:rsidR="00E35DB0" w:rsidRPr="00E35DB0" w:rsidRDefault="00E35DB0" w:rsidP="00E35DB0">
      <w:pPr>
        <w:widowControl w:val="0"/>
        <w:suppressAutoHyphens/>
        <w:spacing w:line="259" w:lineRule="auto"/>
        <w:contextualSpacing/>
        <w:jc w:val="center"/>
        <w:rPr>
          <w:rFonts w:ascii="Times New Roman" w:hAnsi="Times New Roman"/>
          <w:b/>
          <w:bCs/>
          <w:color w:val="000000"/>
          <w:sz w:val="24"/>
          <w:szCs w:val="24"/>
          <w:lang w:val="en-GB" w:eastAsia="fr-FR"/>
        </w:rPr>
      </w:pPr>
    </w:p>
    <w:p w14:paraId="265FC0A6" w14:textId="77777777" w:rsidR="00E35DB0" w:rsidRPr="00E35DB0" w:rsidRDefault="00E35DB0" w:rsidP="00E35DB0">
      <w:pPr>
        <w:spacing w:after="160"/>
        <w:jc w:val="both"/>
        <w:rPr>
          <w:rFonts w:ascii="Arial" w:eastAsia="Calibri" w:hAnsi="Arial" w:cs="Arial"/>
          <w:bCs/>
          <w:kern w:val="2"/>
          <w:lang w:val="en-GB"/>
        </w:rPr>
      </w:pPr>
      <w:r w:rsidRPr="00E35DB0">
        <w:rPr>
          <w:rFonts w:ascii="Arial" w:eastAsia="Calibri" w:hAnsi="Arial" w:cs="Arial"/>
          <w:kern w:val="2"/>
          <w:lang w:val="en-GB"/>
        </w:rPr>
        <w:t xml:space="preserve">Each of these four devices has a low voltage (LV) three-phase asynchronous electric motor. </w:t>
      </w:r>
      <w:r w:rsidRPr="00E35DB0">
        <w:rPr>
          <w:rFonts w:ascii="Arial" w:eastAsia="Calibri" w:hAnsi="Arial" w:cs="Arial"/>
          <w:bCs/>
          <w:kern w:val="2"/>
          <w:lang w:val="en-GB"/>
        </w:rPr>
        <w:t xml:space="preserve">This type of motor is called an induction motor and has two essential parts (stator and rotor). </w:t>
      </w:r>
      <w:r w:rsidRPr="00E35DB0">
        <w:rPr>
          <w:rFonts w:ascii="Arial" w:eastAsia="Calibri" w:hAnsi="Arial" w:cs="Arial"/>
          <w:kern w:val="2"/>
          <w:lang w:val="en-GB"/>
        </w:rPr>
        <w:t xml:space="preserve">The stator has three coils that create three magnetic fields. These three fields together create a rotating field that drives the rotor in rotation by creating an electromagnetic force. </w:t>
      </w:r>
      <w:r w:rsidRPr="00E35DB0">
        <w:rPr>
          <w:rFonts w:ascii="Arial" w:eastAsia="Calibri" w:hAnsi="Arial" w:cs="Arial"/>
          <w:bCs/>
          <w:kern w:val="2"/>
          <w:lang w:val="en-GB"/>
        </w:rPr>
        <w:t>The rotor can be in two different configurations, namely short-circuited or wound [11] [12].</w:t>
      </w:r>
    </w:p>
    <w:p w14:paraId="0B6243FF" w14:textId="77777777" w:rsidR="005C44AF" w:rsidRPr="005C44AF" w:rsidRDefault="005C44AF" w:rsidP="005C44AF">
      <w:pPr>
        <w:jc w:val="both"/>
        <w:rPr>
          <w:rFonts w:ascii="Arial" w:eastAsia="Calibri" w:hAnsi="Arial" w:cs="Arial"/>
          <w:b/>
          <w:bCs/>
          <w:sz w:val="22"/>
          <w:szCs w:val="22"/>
          <w:lang w:val="en"/>
        </w:rPr>
      </w:pPr>
      <w:r w:rsidRPr="005C44AF">
        <w:rPr>
          <w:rFonts w:ascii="Arial" w:eastAsia="Calibri" w:hAnsi="Arial" w:cs="Arial"/>
          <w:b/>
          <w:bCs/>
          <w:sz w:val="22"/>
          <w:szCs w:val="22"/>
          <w:lang w:val="en"/>
        </w:rPr>
        <w:t>2.2. Description of equipment</w:t>
      </w:r>
    </w:p>
    <w:p w14:paraId="53D743A9" w14:textId="78CCA48C" w:rsidR="005C44AF" w:rsidRPr="005C44AF" w:rsidRDefault="005C44AF" w:rsidP="005C44AF">
      <w:pPr>
        <w:jc w:val="both"/>
        <w:rPr>
          <w:rFonts w:ascii="Arial" w:eastAsia="Calibri" w:hAnsi="Arial" w:cs="Arial"/>
          <w:b/>
          <w:bCs/>
          <w:kern w:val="2"/>
          <w:lang w:val="en"/>
        </w:rPr>
      </w:pPr>
      <w:bookmarkStart w:id="3" w:name="_Toc175748757"/>
      <w:r>
        <w:rPr>
          <w:rFonts w:ascii="Arial" w:eastAsia="Calibri" w:hAnsi="Arial" w:cs="Arial"/>
          <w:b/>
          <w:bCs/>
          <w:kern w:val="2"/>
          <w:lang w:val="en"/>
        </w:rPr>
        <w:t>The w</w:t>
      </w:r>
      <w:r w:rsidRPr="005C44AF">
        <w:rPr>
          <w:rFonts w:ascii="Arial" w:eastAsia="Calibri" w:hAnsi="Arial" w:cs="Arial"/>
          <w:b/>
          <w:bCs/>
          <w:kern w:val="2"/>
          <w:lang w:val="en"/>
        </w:rPr>
        <w:t>ash</w:t>
      </w:r>
      <w:bookmarkEnd w:id="3"/>
      <w:r w:rsidR="008103EA">
        <w:rPr>
          <w:rFonts w:ascii="Arial" w:eastAsia="Calibri" w:hAnsi="Arial" w:cs="Arial"/>
          <w:b/>
          <w:bCs/>
          <w:kern w:val="2"/>
          <w:lang w:val="en"/>
        </w:rPr>
        <w:t>er</w:t>
      </w:r>
      <w:r>
        <w:rPr>
          <w:rFonts w:ascii="Arial" w:eastAsia="Calibri" w:hAnsi="Arial" w:cs="Arial"/>
          <w:b/>
          <w:bCs/>
          <w:kern w:val="2"/>
          <w:lang w:val="en"/>
        </w:rPr>
        <w:t>:</w:t>
      </w:r>
    </w:p>
    <w:p w14:paraId="044B82D0"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washer is shown in Figure 2.</w:t>
      </w:r>
    </w:p>
    <w:p w14:paraId="5FE625ED" w14:textId="77777777" w:rsidR="005C44AF" w:rsidRPr="005C44AF" w:rsidRDefault="005C44AF" w:rsidP="005C44AF">
      <w:pPr>
        <w:spacing w:line="360" w:lineRule="auto"/>
        <w:jc w:val="center"/>
        <w:rPr>
          <w:rFonts w:ascii="Times New Roman" w:eastAsia="Calibri" w:hAnsi="Times New Roman"/>
          <w:sz w:val="24"/>
          <w:szCs w:val="22"/>
          <w:lang w:val="en"/>
        </w:rPr>
      </w:pPr>
      <w:r w:rsidRPr="005C44AF">
        <w:rPr>
          <w:rFonts w:ascii="Times New Roman" w:eastAsia="Calibri" w:hAnsi="Times New Roman"/>
          <w:noProof/>
          <w:sz w:val="24"/>
          <w:szCs w:val="22"/>
        </w:rPr>
        <w:drawing>
          <wp:inline distT="0" distB="0" distL="0" distR="0" wp14:anchorId="79BFBCEB" wp14:editId="0A9A85D9">
            <wp:extent cx="5821680" cy="2994660"/>
            <wp:effectExtent l="0" t="0" r="7620" b="0"/>
            <wp:docPr id="1591495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4315"/>
                    <a:stretch>
                      <a:fillRect/>
                    </a:stretch>
                  </pic:blipFill>
                  <pic:spPr bwMode="auto">
                    <a:xfrm>
                      <a:off x="0" y="0"/>
                      <a:ext cx="5821680" cy="2994660"/>
                    </a:xfrm>
                    <a:prstGeom prst="rect">
                      <a:avLst/>
                    </a:prstGeom>
                    <a:noFill/>
                    <a:ln>
                      <a:noFill/>
                    </a:ln>
                    <a:extLst>
                      <a:ext uri="{53640926-AAD7-44D8-BBD7-CCE9431645EC}">
                        <a14:shadowObscured xmlns:a14="http://schemas.microsoft.com/office/drawing/2010/main"/>
                      </a:ext>
                    </a:extLst>
                  </pic:spPr>
                </pic:pic>
              </a:graphicData>
            </a:graphic>
          </wp:inline>
        </w:drawing>
      </w:r>
    </w:p>
    <w:p w14:paraId="1B49D010" w14:textId="66EAD131" w:rsidR="005C44AF" w:rsidRDefault="005C44AF" w:rsidP="005C44AF">
      <w:pPr>
        <w:jc w:val="center"/>
        <w:rPr>
          <w:rFonts w:ascii="Arial" w:eastAsia="Calibri" w:hAnsi="Arial" w:cs="Arial"/>
          <w:b/>
          <w:bCs/>
          <w:kern w:val="2"/>
          <w:lang w:val="en"/>
        </w:rPr>
      </w:pPr>
      <w:bookmarkStart w:id="4" w:name="_Toc175748969"/>
      <w:r w:rsidRPr="005C44AF">
        <w:rPr>
          <w:rFonts w:ascii="Arial" w:eastAsia="Calibri" w:hAnsi="Arial" w:cs="Arial"/>
          <w:b/>
          <w:bCs/>
          <w:kern w:val="2"/>
          <w:lang w:val="en"/>
        </w:rPr>
        <w:t>Fig. 2. Washer</w:t>
      </w:r>
      <w:bookmarkEnd w:id="4"/>
    </w:p>
    <w:p w14:paraId="59682741" w14:textId="77777777" w:rsidR="00593DB9" w:rsidRPr="005C44AF" w:rsidRDefault="00593DB9" w:rsidP="005C44AF">
      <w:pPr>
        <w:jc w:val="center"/>
        <w:rPr>
          <w:rFonts w:ascii="Arial" w:eastAsia="Calibri" w:hAnsi="Arial" w:cs="Arial"/>
          <w:b/>
          <w:bCs/>
          <w:kern w:val="2"/>
          <w:lang w:val="en"/>
        </w:rPr>
      </w:pPr>
    </w:p>
    <w:p w14:paraId="525BED62" w14:textId="77777777" w:rsidR="005C44AF" w:rsidRPr="005C44AF" w:rsidRDefault="005C44AF" w:rsidP="005C44AF">
      <w:pPr>
        <w:jc w:val="both"/>
        <w:rPr>
          <w:rFonts w:ascii="Arial" w:eastAsia="Calibri" w:hAnsi="Arial" w:cs="Arial"/>
          <w:lang w:val="en-GB"/>
        </w:rPr>
      </w:pPr>
      <w:r w:rsidRPr="005C44AF">
        <w:rPr>
          <w:rFonts w:ascii="Arial" w:eastAsia="Calibri" w:hAnsi="Arial" w:cs="Arial"/>
          <w:lang w:val="en-GB"/>
        </w:rPr>
        <w:lastRenderedPageBreak/>
        <w:t>The tubers are loaded into the mesh cylinder according to the desired quantity, then water (measured volume) is added to the water tank until the tubers are completely submerged. The engine is started. By operation based on the principles of integration of mixing, friction, lifting and impact, all impurities such as silt and sand are forcefully removed without any breakage of the raw material. The washed tubers are collected through the tuber outlet channel using a container and the washing water is discharged through the water outlet channel.</w:t>
      </w:r>
    </w:p>
    <w:p w14:paraId="2C9A06BD" w14:textId="77777777" w:rsidR="00BD3EDF" w:rsidRPr="00E35DB0" w:rsidRDefault="00BD3EDF" w:rsidP="00A11577">
      <w:pPr>
        <w:pStyle w:val="Head1"/>
        <w:spacing w:after="0"/>
        <w:jc w:val="both"/>
        <w:rPr>
          <w:rFonts w:ascii="Arial" w:hAnsi="Arial" w:cs="Arial"/>
          <w:lang w:val="en-GB"/>
        </w:rPr>
      </w:pPr>
    </w:p>
    <w:p w14:paraId="5E12B6D7" w14:textId="5CB29C2B" w:rsidR="005C44AF" w:rsidRPr="005C44AF" w:rsidRDefault="005C44AF" w:rsidP="005C44AF">
      <w:pPr>
        <w:jc w:val="both"/>
        <w:rPr>
          <w:rFonts w:ascii="Arial" w:eastAsia="Calibri" w:hAnsi="Arial" w:cs="Arial"/>
          <w:b/>
          <w:bCs/>
          <w:kern w:val="2"/>
          <w:lang w:val="en"/>
        </w:rPr>
      </w:pPr>
      <w:r w:rsidRPr="005C44AF">
        <w:rPr>
          <w:rFonts w:ascii="Arial" w:eastAsia="Calibri" w:hAnsi="Arial" w:cs="Arial"/>
          <w:b/>
          <w:bCs/>
          <w:kern w:val="2"/>
          <w:lang w:val="en"/>
        </w:rPr>
        <w:t>The peeler</w:t>
      </w:r>
      <w:r>
        <w:rPr>
          <w:rFonts w:ascii="Arial" w:eastAsia="Calibri" w:hAnsi="Arial" w:cs="Arial"/>
          <w:b/>
          <w:bCs/>
          <w:kern w:val="2"/>
          <w:lang w:val="en"/>
        </w:rPr>
        <w:t>:</w:t>
      </w:r>
    </w:p>
    <w:p w14:paraId="0EFD484D"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peeler is shown in Figure 3.</w:t>
      </w:r>
    </w:p>
    <w:p w14:paraId="25CB5E8F" w14:textId="77777777" w:rsidR="005C44AF" w:rsidRPr="005C44AF" w:rsidRDefault="005C44AF" w:rsidP="005C44AF">
      <w:pPr>
        <w:tabs>
          <w:tab w:val="left" w:pos="1691"/>
        </w:tabs>
        <w:jc w:val="center"/>
        <w:rPr>
          <w:rFonts w:ascii="Arial" w:eastAsia="Calibri" w:hAnsi="Arial" w:cs="Arial"/>
          <w:lang w:val="en"/>
        </w:rPr>
      </w:pPr>
      <w:r w:rsidRPr="005C44AF">
        <w:rPr>
          <w:rFonts w:ascii="Arial" w:eastAsia="Calibri" w:hAnsi="Arial" w:cs="Arial"/>
          <w:noProof/>
        </w:rPr>
        <w:drawing>
          <wp:inline distT="0" distB="0" distL="0" distR="0" wp14:anchorId="4CC43C31" wp14:editId="41D56DFA">
            <wp:extent cx="6096000" cy="3093720"/>
            <wp:effectExtent l="0" t="0" r="0" b="0"/>
            <wp:docPr id="744142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093720"/>
                    </a:xfrm>
                    <a:prstGeom prst="rect">
                      <a:avLst/>
                    </a:prstGeom>
                    <a:noFill/>
                    <a:ln>
                      <a:noFill/>
                    </a:ln>
                  </pic:spPr>
                </pic:pic>
              </a:graphicData>
            </a:graphic>
          </wp:inline>
        </w:drawing>
      </w:r>
    </w:p>
    <w:p w14:paraId="05F74A5A" w14:textId="2B69C529" w:rsidR="005C44AF" w:rsidRDefault="005C44AF" w:rsidP="005C44AF">
      <w:pPr>
        <w:jc w:val="center"/>
        <w:rPr>
          <w:rFonts w:ascii="Arial" w:eastAsia="Calibri" w:hAnsi="Arial" w:cs="Arial"/>
          <w:b/>
          <w:bCs/>
          <w:kern w:val="2"/>
          <w:lang w:val="en"/>
        </w:rPr>
      </w:pPr>
      <w:bookmarkStart w:id="5" w:name="_Toc175748970"/>
      <w:r w:rsidRPr="005C44AF">
        <w:rPr>
          <w:rFonts w:ascii="Arial" w:eastAsia="Calibri" w:hAnsi="Arial" w:cs="Arial"/>
          <w:b/>
          <w:bCs/>
          <w:kern w:val="2"/>
          <w:lang w:val="en"/>
        </w:rPr>
        <w:t>Fig</w:t>
      </w:r>
      <w:r>
        <w:rPr>
          <w:rFonts w:ascii="Arial" w:eastAsia="Calibri" w:hAnsi="Arial" w:cs="Arial"/>
          <w:b/>
          <w:bCs/>
          <w:kern w:val="2"/>
          <w:lang w:val="en"/>
        </w:rPr>
        <w:t xml:space="preserve">. </w:t>
      </w:r>
      <w:r w:rsidRPr="005C44AF">
        <w:rPr>
          <w:rFonts w:ascii="Arial" w:eastAsia="Calibri" w:hAnsi="Arial" w:cs="Arial"/>
          <w:b/>
          <w:bCs/>
          <w:kern w:val="2"/>
          <w:lang w:val="en"/>
        </w:rPr>
        <w:t>3</w:t>
      </w:r>
      <w:r>
        <w:rPr>
          <w:rFonts w:ascii="Arial" w:eastAsia="Calibri" w:hAnsi="Arial" w:cs="Arial"/>
          <w:b/>
          <w:bCs/>
          <w:kern w:val="2"/>
          <w:lang w:val="en"/>
        </w:rPr>
        <w:t>.</w:t>
      </w:r>
      <w:r w:rsidRPr="005C44AF">
        <w:rPr>
          <w:rFonts w:ascii="Arial" w:eastAsia="Calibri" w:hAnsi="Arial" w:cs="Arial"/>
          <w:b/>
          <w:bCs/>
          <w:kern w:val="2"/>
          <w:lang w:val="en"/>
        </w:rPr>
        <w:t xml:space="preserve"> Peeler</w:t>
      </w:r>
      <w:bookmarkEnd w:id="5"/>
    </w:p>
    <w:p w14:paraId="7F288E10" w14:textId="77777777" w:rsidR="005C44AF" w:rsidRPr="005C44AF" w:rsidRDefault="005C44AF" w:rsidP="005C44AF">
      <w:pPr>
        <w:jc w:val="center"/>
        <w:rPr>
          <w:rFonts w:ascii="Arial" w:eastAsia="Calibri" w:hAnsi="Arial" w:cs="Arial"/>
          <w:b/>
          <w:bCs/>
          <w:kern w:val="2"/>
          <w:lang w:val="en"/>
        </w:rPr>
      </w:pPr>
    </w:p>
    <w:p w14:paraId="74AA3BB6" w14:textId="6A968486" w:rsidR="005C44AF" w:rsidRDefault="005C44AF" w:rsidP="005C44AF">
      <w:pPr>
        <w:jc w:val="both"/>
        <w:rPr>
          <w:rFonts w:ascii="Arial" w:eastAsia="Calibri" w:hAnsi="Arial" w:cs="Arial"/>
          <w:iCs/>
          <w:lang w:val="en-GB"/>
        </w:rPr>
      </w:pPr>
      <w:r w:rsidRPr="005C44AF">
        <w:rPr>
          <w:rFonts w:ascii="Arial" w:eastAsia="Calibri" w:hAnsi="Arial" w:cs="Arial"/>
          <w:iCs/>
          <w:lang w:val="en-GB"/>
        </w:rPr>
        <w:t>Before loading the hopper (peeling plywood), the equipment is started. The rotational movement of the motor shaft is transmitted to the drum via a series of toothed chain-pinions. The drum therefore performs a continuous rotational movement around the fixed axis. By friction between the metal brushes and the cassava roots, the cassava peel is gradually removed according to the direction of the drive wheel which guides the load and the peeling is carried out. A quantity of water depending on the load is used to clean the peeling brushes. The peelings fall gradually through the gaps between the brush mounts. After a certain time depending on the quantity loaded in the hopper, the level of peeling of all the roots is checked. If the peeling rate is suitable, then the peeled cassava roots are recovered through the product outlet channel.</w:t>
      </w:r>
    </w:p>
    <w:p w14:paraId="141E37F6" w14:textId="77777777" w:rsidR="005C44AF" w:rsidRDefault="005C44AF" w:rsidP="005C44AF">
      <w:pPr>
        <w:jc w:val="both"/>
        <w:rPr>
          <w:rFonts w:ascii="Arial" w:eastAsia="Calibri" w:hAnsi="Arial" w:cs="Arial"/>
          <w:iCs/>
          <w:lang w:val="en-GB"/>
        </w:rPr>
      </w:pPr>
    </w:p>
    <w:p w14:paraId="6ADF06A1" w14:textId="5810E940" w:rsidR="005C44AF" w:rsidRPr="005C44AF" w:rsidRDefault="005C44AF" w:rsidP="005C44AF">
      <w:pPr>
        <w:tabs>
          <w:tab w:val="left" w:pos="6804"/>
        </w:tabs>
        <w:jc w:val="both"/>
        <w:rPr>
          <w:rFonts w:ascii="Arial" w:eastAsia="Calibri" w:hAnsi="Arial" w:cs="Arial"/>
          <w:b/>
          <w:bCs/>
          <w:kern w:val="2"/>
          <w:lang w:val="en"/>
        </w:rPr>
      </w:pPr>
      <w:r>
        <w:rPr>
          <w:rFonts w:ascii="Arial" w:eastAsia="Calibri" w:hAnsi="Arial" w:cs="Arial"/>
          <w:b/>
          <w:bCs/>
          <w:kern w:val="2"/>
          <w:lang w:val="en"/>
        </w:rPr>
        <w:t>The g</w:t>
      </w:r>
      <w:r w:rsidRPr="005C44AF">
        <w:rPr>
          <w:rFonts w:ascii="Arial" w:eastAsia="Calibri" w:hAnsi="Arial" w:cs="Arial"/>
          <w:b/>
          <w:bCs/>
          <w:kern w:val="2"/>
          <w:lang w:val="en"/>
        </w:rPr>
        <w:t>rater</w:t>
      </w:r>
      <w:r>
        <w:rPr>
          <w:rFonts w:ascii="Arial" w:eastAsia="Calibri" w:hAnsi="Arial" w:cs="Arial"/>
          <w:b/>
          <w:bCs/>
          <w:kern w:val="2"/>
          <w:lang w:val="en"/>
        </w:rPr>
        <w:t>:</w:t>
      </w:r>
      <w:r w:rsidRPr="005C44AF">
        <w:rPr>
          <w:rFonts w:ascii="Arial" w:eastAsia="Calibri" w:hAnsi="Arial" w:cs="Arial"/>
          <w:b/>
          <w:bCs/>
          <w:kern w:val="2"/>
          <w:lang w:val="en"/>
        </w:rPr>
        <w:tab/>
      </w:r>
    </w:p>
    <w:p w14:paraId="090E39A4"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grater is shown in Figure 4.</w:t>
      </w:r>
    </w:p>
    <w:p w14:paraId="01C5F278" w14:textId="77777777" w:rsidR="005C44AF" w:rsidRPr="005C44AF" w:rsidRDefault="005C44AF" w:rsidP="005C44AF">
      <w:pPr>
        <w:tabs>
          <w:tab w:val="left" w:pos="1691"/>
        </w:tabs>
        <w:jc w:val="center"/>
        <w:rPr>
          <w:rFonts w:ascii="Arial" w:eastAsia="Calibri" w:hAnsi="Arial" w:cs="Arial"/>
          <w:lang w:val="en"/>
        </w:rPr>
      </w:pPr>
      <w:r w:rsidRPr="005C44AF">
        <w:rPr>
          <w:rFonts w:ascii="Arial" w:eastAsia="Calibri" w:hAnsi="Arial" w:cs="Arial"/>
          <w:noProof/>
        </w:rPr>
        <w:lastRenderedPageBreak/>
        <w:drawing>
          <wp:inline distT="0" distB="0" distL="0" distR="0" wp14:anchorId="4D5814EC" wp14:editId="6E7E0B98">
            <wp:extent cx="3893820" cy="3749040"/>
            <wp:effectExtent l="0" t="0" r="0" b="3810"/>
            <wp:docPr id="14256885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3820" cy="3749040"/>
                    </a:xfrm>
                    <a:prstGeom prst="rect">
                      <a:avLst/>
                    </a:prstGeom>
                    <a:noFill/>
                    <a:ln>
                      <a:noFill/>
                    </a:ln>
                  </pic:spPr>
                </pic:pic>
              </a:graphicData>
            </a:graphic>
          </wp:inline>
        </w:drawing>
      </w:r>
    </w:p>
    <w:p w14:paraId="21F38750" w14:textId="19A36870" w:rsidR="005C44AF" w:rsidRPr="005C44AF" w:rsidRDefault="005C44AF" w:rsidP="005C44AF">
      <w:pPr>
        <w:jc w:val="center"/>
        <w:rPr>
          <w:rFonts w:ascii="Arial" w:eastAsia="Calibri" w:hAnsi="Arial" w:cs="Arial"/>
          <w:b/>
          <w:bCs/>
          <w:kern w:val="2"/>
          <w:lang w:val="en"/>
        </w:rPr>
      </w:pPr>
      <w:bookmarkStart w:id="6" w:name="_Toc175748971"/>
      <w:r w:rsidRPr="005C44AF">
        <w:rPr>
          <w:rFonts w:ascii="Arial" w:eastAsia="Calibri" w:hAnsi="Arial" w:cs="Arial"/>
          <w:b/>
          <w:bCs/>
          <w:kern w:val="2"/>
          <w:lang w:val="en"/>
        </w:rPr>
        <w:t>Fig</w:t>
      </w:r>
      <w:r>
        <w:rPr>
          <w:rFonts w:ascii="Arial" w:eastAsia="Calibri" w:hAnsi="Arial" w:cs="Arial"/>
          <w:b/>
          <w:bCs/>
          <w:kern w:val="2"/>
          <w:lang w:val="en"/>
        </w:rPr>
        <w:t>.</w:t>
      </w:r>
      <w:r w:rsidRPr="005C44AF">
        <w:rPr>
          <w:rFonts w:ascii="Arial" w:eastAsia="Calibri" w:hAnsi="Arial" w:cs="Arial"/>
          <w:b/>
          <w:bCs/>
          <w:kern w:val="2"/>
          <w:lang w:val="en"/>
        </w:rPr>
        <w:t xml:space="preserve"> 4</w:t>
      </w:r>
      <w:r>
        <w:rPr>
          <w:rFonts w:ascii="Arial" w:eastAsia="Calibri" w:hAnsi="Arial" w:cs="Arial"/>
          <w:b/>
          <w:bCs/>
          <w:kern w:val="2"/>
          <w:lang w:val="en"/>
        </w:rPr>
        <w:t xml:space="preserve">. </w:t>
      </w:r>
      <w:r w:rsidRPr="005C44AF">
        <w:rPr>
          <w:rFonts w:ascii="Arial" w:eastAsia="Calibri" w:hAnsi="Arial" w:cs="Arial"/>
          <w:b/>
          <w:bCs/>
          <w:kern w:val="2"/>
          <w:lang w:val="en"/>
        </w:rPr>
        <w:t>Grater</w:t>
      </w:r>
      <w:bookmarkEnd w:id="6"/>
    </w:p>
    <w:p w14:paraId="169AD7DE" w14:textId="77777777" w:rsidR="005C44AF" w:rsidRPr="005C44AF" w:rsidRDefault="005C44AF" w:rsidP="005C44AF">
      <w:pPr>
        <w:jc w:val="both"/>
        <w:rPr>
          <w:rFonts w:ascii="Arial" w:eastAsia="Calibri" w:hAnsi="Arial" w:cs="Arial"/>
          <w:lang w:val="en-GB"/>
        </w:rPr>
      </w:pPr>
      <w:bookmarkStart w:id="7" w:name="_Toc175748760"/>
      <w:r w:rsidRPr="005C44AF">
        <w:rPr>
          <w:rFonts w:ascii="Arial" w:eastAsia="Calibri" w:hAnsi="Arial" w:cs="Arial"/>
          <w:lang w:val="en-GB"/>
        </w:rPr>
        <w:t>The grater, made of stainless steel, meets food and hygiene standards and is powered by an electric motor. It is mainly composed of a frame in a mechanically welded structure, a feed hopper, a grating chamber containing a grating drum, a channel for recovering the finished product. The transmission is provided by a belt pulley which ensures the rotation of the grating drum in the grating chamber.</w:t>
      </w:r>
    </w:p>
    <w:bookmarkEnd w:id="7"/>
    <w:p w14:paraId="377D6E27" w14:textId="77777777" w:rsidR="005C44AF" w:rsidRDefault="005C44AF" w:rsidP="005C44AF">
      <w:pPr>
        <w:jc w:val="both"/>
        <w:rPr>
          <w:rFonts w:ascii="Arial" w:eastAsia="Calibri" w:hAnsi="Arial" w:cs="Arial"/>
          <w:iCs/>
          <w:lang w:val="en-GB"/>
        </w:rPr>
      </w:pPr>
    </w:p>
    <w:p w14:paraId="36B90A9E" w14:textId="7AB8C312" w:rsidR="005C44AF" w:rsidRPr="005C44AF" w:rsidRDefault="005C44AF" w:rsidP="005C44AF">
      <w:pPr>
        <w:jc w:val="both"/>
        <w:rPr>
          <w:rFonts w:ascii="Arial" w:eastAsia="Calibri" w:hAnsi="Arial" w:cs="Arial"/>
          <w:b/>
          <w:bCs/>
          <w:kern w:val="2"/>
          <w:lang w:val="en"/>
        </w:rPr>
      </w:pPr>
      <w:r w:rsidRPr="005C44AF">
        <w:rPr>
          <w:rFonts w:ascii="Arial" w:eastAsia="Calibri" w:hAnsi="Arial" w:cs="Arial"/>
          <w:b/>
          <w:bCs/>
          <w:kern w:val="2"/>
          <w:lang w:val="en"/>
        </w:rPr>
        <w:t>The wringer</w:t>
      </w:r>
      <w:r>
        <w:rPr>
          <w:rFonts w:ascii="Arial" w:eastAsia="Calibri" w:hAnsi="Arial" w:cs="Arial"/>
          <w:b/>
          <w:bCs/>
          <w:kern w:val="2"/>
          <w:lang w:val="en"/>
        </w:rPr>
        <w:t>:</w:t>
      </w:r>
    </w:p>
    <w:p w14:paraId="73D90F3C" w14:textId="77777777" w:rsidR="005C44AF" w:rsidRPr="005C44AF" w:rsidRDefault="005C44AF" w:rsidP="005C44AF">
      <w:pPr>
        <w:tabs>
          <w:tab w:val="left" w:pos="1375"/>
        </w:tabs>
        <w:jc w:val="both"/>
        <w:rPr>
          <w:rFonts w:ascii="Arial" w:eastAsia="Calibri" w:hAnsi="Arial" w:cs="Arial"/>
          <w:lang w:val="en"/>
        </w:rPr>
      </w:pPr>
      <w:r w:rsidRPr="005C44AF">
        <w:rPr>
          <w:rFonts w:ascii="Arial" w:eastAsia="Calibri" w:hAnsi="Arial" w:cs="Arial"/>
          <w:lang w:val="en"/>
        </w:rPr>
        <w:t>The wringer is shown in Figure 5.</w:t>
      </w:r>
    </w:p>
    <w:p w14:paraId="692A67B5" w14:textId="77777777" w:rsidR="005C44AF" w:rsidRPr="005C44AF" w:rsidRDefault="005C44AF" w:rsidP="005C44AF">
      <w:pPr>
        <w:tabs>
          <w:tab w:val="left" w:pos="1375"/>
        </w:tabs>
        <w:jc w:val="center"/>
        <w:rPr>
          <w:rFonts w:ascii="Arial" w:eastAsia="Calibri" w:hAnsi="Arial" w:cs="Arial"/>
          <w:lang w:val="en"/>
        </w:rPr>
      </w:pPr>
      <w:r w:rsidRPr="005C44AF">
        <w:rPr>
          <w:rFonts w:ascii="Arial" w:eastAsia="Calibri" w:hAnsi="Arial" w:cs="Arial"/>
          <w:noProof/>
        </w:rPr>
        <w:drawing>
          <wp:inline distT="0" distB="0" distL="0" distR="0" wp14:anchorId="0499015A" wp14:editId="5AB3C8CE">
            <wp:extent cx="5684520" cy="3009900"/>
            <wp:effectExtent l="0" t="0" r="0" b="0"/>
            <wp:docPr id="1802947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3009900"/>
                    </a:xfrm>
                    <a:prstGeom prst="rect">
                      <a:avLst/>
                    </a:prstGeom>
                    <a:noFill/>
                    <a:ln>
                      <a:noFill/>
                    </a:ln>
                  </pic:spPr>
                </pic:pic>
              </a:graphicData>
            </a:graphic>
          </wp:inline>
        </w:drawing>
      </w:r>
    </w:p>
    <w:p w14:paraId="1AD96EC9" w14:textId="0C1E4386" w:rsidR="005C44AF" w:rsidRPr="005C44AF" w:rsidRDefault="005C44AF" w:rsidP="005C44AF">
      <w:pPr>
        <w:jc w:val="center"/>
        <w:rPr>
          <w:rFonts w:ascii="Arial" w:eastAsia="Calibri" w:hAnsi="Arial" w:cs="Arial"/>
          <w:b/>
          <w:bCs/>
          <w:kern w:val="2"/>
          <w:lang w:val="en"/>
        </w:rPr>
      </w:pPr>
      <w:bookmarkStart w:id="8" w:name="_Toc175748973"/>
      <w:r w:rsidRPr="005C44AF">
        <w:rPr>
          <w:rFonts w:ascii="Arial" w:eastAsia="Calibri" w:hAnsi="Arial" w:cs="Arial"/>
          <w:b/>
          <w:bCs/>
          <w:kern w:val="2"/>
          <w:lang w:val="en"/>
        </w:rPr>
        <w:t>Fig</w:t>
      </w:r>
      <w:r>
        <w:rPr>
          <w:rFonts w:ascii="Arial" w:eastAsia="Calibri" w:hAnsi="Arial" w:cs="Arial"/>
          <w:b/>
          <w:bCs/>
          <w:kern w:val="2"/>
          <w:lang w:val="en"/>
        </w:rPr>
        <w:t>.</w:t>
      </w:r>
      <w:r w:rsidRPr="005C44AF">
        <w:rPr>
          <w:rFonts w:ascii="Arial" w:eastAsia="Calibri" w:hAnsi="Arial" w:cs="Arial"/>
          <w:b/>
          <w:bCs/>
          <w:kern w:val="2"/>
          <w:lang w:val="en"/>
        </w:rPr>
        <w:t xml:space="preserve"> 5</w:t>
      </w:r>
      <w:r>
        <w:rPr>
          <w:rFonts w:ascii="Arial" w:eastAsia="Calibri" w:hAnsi="Arial" w:cs="Arial"/>
          <w:b/>
          <w:bCs/>
          <w:kern w:val="2"/>
          <w:lang w:val="en"/>
        </w:rPr>
        <w:t>.</w:t>
      </w:r>
      <w:r w:rsidRPr="005C44AF">
        <w:rPr>
          <w:rFonts w:ascii="Arial" w:eastAsia="Calibri" w:hAnsi="Arial" w:cs="Arial"/>
          <w:b/>
          <w:bCs/>
          <w:kern w:val="2"/>
          <w:lang w:val="en"/>
        </w:rPr>
        <w:t xml:space="preserve"> Wringer</w:t>
      </w:r>
      <w:bookmarkEnd w:id="8"/>
    </w:p>
    <w:p w14:paraId="227BDB4E" w14:textId="77777777" w:rsidR="005C44AF" w:rsidRPr="005C44AF" w:rsidRDefault="005C44AF" w:rsidP="005C44AF">
      <w:pPr>
        <w:spacing w:after="120"/>
        <w:jc w:val="both"/>
        <w:rPr>
          <w:rFonts w:ascii="Arial" w:eastAsia="Calibri" w:hAnsi="Arial" w:cs="Arial"/>
          <w:iCs/>
          <w:kern w:val="2"/>
          <w:shd w:val="clear" w:color="auto" w:fill="FFFFFF"/>
          <w:lang w:val="en-GB"/>
        </w:rPr>
      </w:pPr>
      <w:r w:rsidRPr="005C44AF">
        <w:rPr>
          <w:rFonts w:ascii="Arial" w:eastAsia="Calibri" w:hAnsi="Arial" w:cs="Arial"/>
          <w:kern w:val="2"/>
          <w:shd w:val="clear" w:color="auto" w:fill="FFFFFF"/>
          <w:lang w:val="en-GB"/>
        </w:rPr>
        <w:t xml:space="preserve">The spin dryer is used to remove water from cassava dough after grating. This is the centrifugation principle. Before this operation, the cassava dough is wrapped in a white cloth or mosquito net that complies with food hygiene. After loading the dough into the hopper containing a filter screen, the motor is started. </w:t>
      </w:r>
      <w:r w:rsidRPr="005C44AF">
        <w:rPr>
          <w:rFonts w:ascii="Arial" w:eastAsia="Calibri" w:hAnsi="Arial" w:cs="Arial"/>
          <w:iCs/>
          <w:kern w:val="2"/>
          <w:shd w:val="clear" w:color="auto" w:fill="FFFFFF"/>
          <w:lang w:val="en-GB"/>
        </w:rPr>
        <w:t>The rotational movement of the spinning drum is ensured using a belt transmission. This process allows the water to be recovered using a container placed at the outlet channel.</w:t>
      </w:r>
    </w:p>
    <w:p w14:paraId="087D71CD" w14:textId="58D3913D" w:rsidR="005C44AF" w:rsidRPr="005C44AF" w:rsidRDefault="005C44AF" w:rsidP="005C44AF">
      <w:pPr>
        <w:jc w:val="both"/>
        <w:rPr>
          <w:rFonts w:ascii="Arial" w:eastAsia="Calibri" w:hAnsi="Arial" w:cs="Arial"/>
          <w:b/>
          <w:bCs/>
          <w:iCs/>
          <w:sz w:val="22"/>
          <w:szCs w:val="22"/>
          <w:lang w:val="en-GB"/>
        </w:rPr>
      </w:pPr>
      <w:r w:rsidRPr="005C44AF">
        <w:rPr>
          <w:rFonts w:ascii="Arial" w:eastAsia="Calibri" w:hAnsi="Arial" w:cs="Arial"/>
          <w:b/>
          <w:bCs/>
          <w:iCs/>
          <w:sz w:val="22"/>
          <w:szCs w:val="22"/>
          <w:lang w:val="en-GB"/>
        </w:rPr>
        <w:lastRenderedPageBreak/>
        <w:t>2.3</w:t>
      </w:r>
      <w:r>
        <w:rPr>
          <w:rFonts w:ascii="Arial" w:eastAsia="Calibri" w:hAnsi="Arial" w:cs="Arial"/>
          <w:b/>
          <w:bCs/>
          <w:iCs/>
          <w:sz w:val="22"/>
          <w:szCs w:val="22"/>
          <w:lang w:val="en-GB"/>
        </w:rPr>
        <w:t>.</w:t>
      </w:r>
      <w:r w:rsidRPr="005C44AF">
        <w:rPr>
          <w:rFonts w:ascii="Arial" w:eastAsia="Calibri" w:hAnsi="Arial" w:cs="Arial"/>
          <w:b/>
          <w:bCs/>
          <w:iCs/>
          <w:sz w:val="22"/>
          <w:szCs w:val="22"/>
          <w:lang w:val="en-GB"/>
        </w:rPr>
        <w:t xml:space="preserve"> </w:t>
      </w:r>
      <w:bookmarkStart w:id="9" w:name="_Hlk205826136"/>
      <w:r w:rsidRPr="005C44AF">
        <w:rPr>
          <w:rFonts w:ascii="Arial" w:eastAsia="Calibri" w:hAnsi="Arial" w:cs="Arial"/>
          <w:b/>
          <w:bCs/>
          <w:iCs/>
          <w:sz w:val="22"/>
          <w:szCs w:val="22"/>
          <w:lang w:val="en-GB"/>
        </w:rPr>
        <w:t>Measuring tools used</w:t>
      </w:r>
      <w:bookmarkEnd w:id="9"/>
    </w:p>
    <w:p w14:paraId="4F838516" w14:textId="77777777" w:rsidR="005C44AF" w:rsidRPr="005C44AF" w:rsidRDefault="005C44AF" w:rsidP="005C44AF">
      <w:pPr>
        <w:jc w:val="both"/>
        <w:rPr>
          <w:rFonts w:ascii="Arial" w:eastAsia="Calibri" w:hAnsi="Arial" w:cs="Arial"/>
          <w:iCs/>
          <w:lang w:val="en-GB"/>
        </w:rPr>
      </w:pPr>
      <w:bookmarkStart w:id="10" w:name="_Hlk205826115"/>
      <w:r w:rsidRPr="005C44AF">
        <w:rPr>
          <w:rFonts w:ascii="Arial" w:eastAsia="Calibri" w:hAnsi="Arial" w:cs="Arial"/>
          <w:iCs/>
          <w:lang w:val="en-GB"/>
        </w:rPr>
        <w:t>The measurement of the different parameters required the use of several measuring tools:</w:t>
      </w:r>
    </w:p>
    <w:p w14:paraId="03957F01" w14:textId="77777777" w:rsidR="005C44AF" w:rsidRPr="005C44AF" w:rsidRDefault="005C44AF" w:rsidP="005C44AF">
      <w:pPr>
        <w:jc w:val="both"/>
        <w:rPr>
          <w:rFonts w:ascii="Arial" w:eastAsia="Calibri" w:hAnsi="Arial" w:cs="Arial"/>
          <w:iCs/>
          <w:lang w:val="en-GB"/>
        </w:rPr>
      </w:pPr>
      <w:bookmarkStart w:id="11" w:name="_Hlk205825783"/>
      <w:bookmarkEnd w:id="10"/>
      <w:r w:rsidRPr="005C44AF">
        <w:rPr>
          <w:rFonts w:ascii="Arial" w:eastAsia="Calibri" w:hAnsi="Arial" w:cs="Arial"/>
          <w:iCs/>
          <w:lang w:val="en-GB"/>
        </w:rPr>
        <w:t>- The working speed was measured using a tachometer. This method is performed without contact using a laser beam. Reflective adhesive tape is stuck on the machine, then the laser beam is directed towards this tape when the machine is in motion. The tachometer detects the reflections of the beam. Knowing that each reflection corresponds to a complete revolution of the machine, the tachometer calculates its working speed. It is expressed in rpm.</w:t>
      </w:r>
    </w:p>
    <w:p w14:paraId="1935ECF5"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xml:space="preserve">- The productivity of the machine is obtained by measuring the time taken to produce a given quantity of material. The quantity produced is then divided by the time taken and the result corresponds to the productivity of the machine. </w:t>
      </w:r>
      <w:bookmarkStart w:id="12" w:name="_Hlk205824916"/>
      <w:r w:rsidRPr="005C44AF">
        <w:rPr>
          <w:rFonts w:ascii="Arial" w:eastAsia="Calibri" w:hAnsi="Arial" w:cs="Arial"/>
          <w:iCs/>
          <w:lang w:val="en-GB"/>
        </w:rPr>
        <w:t xml:space="preserve">It is expressed in </w:t>
      </w:r>
      <w:bookmarkEnd w:id="12"/>
      <w:r w:rsidRPr="005C44AF">
        <w:rPr>
          <w:rFonts w:ascii="Arial" w:eastAsia="Calibri" w:hAnsi="Arial" w:cs="Arial"/>
          <w:iCs/>
          <w:lang w:val="en-GB"/>
        </w:rPr>
        <w:t>kg/h.</w:t>
      </w:r>
    </w:p>
    <w:p w14:paraId="44D03132"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capacity of the loading cylinder was measured using an industrial scale.</w:t>
      </w:r>
    </w:p>
    <w:p w14:paraId="01FC1BDE"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footprint, the height of the product outlet channel and the height of the water outlet channel were measured using a measuring tape.</w:t>
      </w:r>
    </w:p>
    <w:p w14:paraId="3FC5B8D0"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power absorbed by the machine on the electrical network was calculated from the following equation.</w:t>
      </w:r>
    </w:p>
    <w:p w14:paraId="1F4FE101" w14:textId="337EA665" w:rsidR="005C44AF" w:rsidRPr="005C44AF" w:rsidRDefault="005C44AF" w:rsidP="005C44AF">
      <w:pPr>
        <w:ind w:firstLine="720"/>
        <w:jc w:val="both"/>
        <w:rPr>
          <w:rFonts w:ascii="Arial" w:eastAsia="Calibri" w:hAnsi="Arial" w:cs="Arial"/>
          <w:iCs/>
          <w:lang w:val="en-GB"/>
        </w:rPr>
      </w:pPr>
      <w:r w:rsidRPr="005C44AF">
        <w:rPr>
          <w:rFonts w:ascii="Arial" w:eastAsia="Calibri" w:hAnsi="Arial" w:cs="Arial"/>
          <w:iCs/>
          <w:lang w:val="en-GB"/>
        </w:rPr>
        <w:t xml:space="preserve"> </w:t>
      </w:r>
      <m:oMath>
        <m:r>
          <w:rPr>
            <w:rFonts w:ascii="Cambria Math" w:eastAsia="Calibri" w:hAnsi="Cambria Math" w:cs="Arial"/>
            <w:lang w:val="fr-FR"/>
          </w:rPr>
          <m:t>Pa</m:t>
        </m:r>
        <m:r>
          <w:rPr>
            <w:rFonts w:ascii="Cambria Math" w:eastAsia="Calibri" w:hAnsi="Cambria Math" w:cs="Arial"/>
            <w:lang w:val="en-GB"/>
          </w:rPr>
          <m:t xml:space="preserve">= </m:t>
        </m:r>
        <m:f>
          <m:fPr>
            <m:ctrlPr>
              <w:rPr>
                <w:rFonts w:ascii="Cambria Math" w:eastAsia="Calibri" w:hAnsi="Cambria Math" w:cs="Arial"/>
                <w:i/>
                <w:iCs/>
                <w:lang w:val="fr-FR"/>
              </w:rPr>
            </m:ctrlPr>
          </m:fPr>
          <m:num>
            <m:r>
              <w:rPr>
                <w:rFonts w:ascii="Cambria Math" w:eastAsia="Calibri" w:hAnsi="Cambria Math" w:cs="Arial"/>
                <w:lang w:val="fr-FR"/>
              </w:rPr>
              <m:t>Pn</m:t>
            </m:r>
          </m:num>
          <m:den>
            <m:r>
              <w:rPr>
                <w:rFonts w:ascii="Cambria Math" w:eastAsia="Calibri" w:hAnsi="Cambria Math" w:cs="Arial"/>
                <w:lang w:val="fr-FR"/>
              </w:rPr>
              <m:t>r</m:t>
            </m:r>
          </m:den>
        </m:f>
      </m:oMath>
      <w:r w:rsidRPr="005C44AF">
        <w:rPr>
          <w:rFonts w:ascii="Arial" w:eastAsia="Calibri" w:hAnsi="Arial" w:cs="Arial"/>
          <w:iCs/>
          <w:lang w:val="en-GB"/>
        </w:rPr>
        <w:t xml:space="preserve">       </w:t>
      </w:r>
      <w:r w:rsidRPr="005C44AF">
        <w:rPr>
          <w:rFonts w:ascii="Arial" w:eastAsia="Calibri" w:hAnsi="Arial" w:cs="Arial"/>
          <w:iCs/>
          <w:lang w:val="en-GB"/>
        </w:rPr>
        <w:tab/>
      </w:r>
      <w:r w:rsidRPr="005C44AF">
        <w:rPr>
          <w:rFonts w:ascii="Arial" w:eastAsia="Calibri" w:hAnsi="Arial" w:cs="Arial"/>
          <w:iCs/>
          <w:lang w:val="en-GB"/>
        </w:rPr>
        <w:tab/>
      </w:r>
      <w:r w:rsidRPr="005C44AF">
        <w:rPr>
          <w:rFonts w:ascii="Arial" w:eastAsia="Calibri" w:hAnsi="Arial" w:cs="Arial"/>
          <w:iCs/>
          <w:lang w:val="en-GB"/>
        </w:rPr>
        <w:tab/>
      </w:r>
      <w:r w:rsidRPr="005C44AF">
        <w:rPr>
          <w:rFonts w:ascii="Arial" w:eastAsia="Calibri" w:hAnsi="Arial" w:cs="Arial"/>
          <w:iCs/>
          <w:lang w:val="en-GB"/>
        </w:rPr>
        <w:tab/>
        <w:t>(1)</w:t>
      </w:r>
    </w:p>
    <w:p w14:paraId="461FB75D" w14:textId="0E1F4D0A" w:rsidR="00E35DB0" w:rsidRPr="000B727C" w:rsidRDefault="005C44AF" w:rsidP="005C44AF">
      <w:pPr>
        <w:spacing w:after="240"/>
        <w:jc w:val="both"/>
        <w:rPr>
          <w:rFonts w:ascii="Arial" w:eastAsia="Calibri" w:hAnsi="Arial" w:cs="Arial"/>
          <w:iCs/>
          <w:lang w:val="en-GB"/>
        </w:rPr>
      </w:pPr>
      <w:r w:rsidRPr="005C44AF">
        <w:rPr>
          <w:rFonts w:ascii="Arial" w:eastAsia="Calibri" w:hAnsi="Arial" w:cs="Arial"/>
          <w:iCs/>
          <w:lang w:val="en-GB"/>
        </w:rPr>
        <w:t xml:space="preserve">Pn is the nominal operating power, i.e. the power that can drive the machine and r is the efficiency. </w:t>
      </w:r>
      <w:proofErr w:type="spellStart"/>
      <w:r w:rsidRPr="000B727C">
        <w:rPr>
          <w:rFonts w:ascii="Arial" w:eastAsia="Calibri" w:hAnsi="Arial" w:cs="Arial"/>
          <w:iCs/>
          <w:lang w:val="en-GB"/>
        </w:rPr>
        <w:t>Pn</w:t>
      </w:r>
      <w:proofErr w:type="spellEnd"/>
      <w:r w:rsidRPr="000B727C">
        <w:rPr>
          <w:rFonts w:ascii="Arial" w:eastAsia="Calibri" w:hAnsi="Arial" w:cs="Arial"/>
          <w:iCs/>
          <w:lang w:val="en-GB"/>
        </w:rPr>
        <w:t xml:space="preserve"> and </w:t>
      </w:r>
      <w:proofErr w:type="spellStart"/>
      <w:r w:rsidRPr="000B727C">
        <w:rPr>
          <w:rFonts w:ascii="Arial" w:eastAsia="Calibri" w:hAnsi="Arial" w:cs="Arial"/>
          <w:iCs/>
          <w:lang w:val="en-GB"/>
        </w:rPr>
        <w:t>r are</w:t>
      </w:r>
      <w:proofErr w:type="spellEnd"/>
      <w:r w:rsidRPr="000B727C">
        <w:rPr>
          <w:rFonts w:ascii="Arial" w:eastAsia="Calibri" w:hAnsi="Arial" w:cs="Arial"/>
          <w:iCs/>
          <w:lang w:val="en-GB"/>
        </w:rPr>
        <w:t xml:space="preserve"> given on the machine nameplate.</w:t>
      </w:r>
      <w:bookmarkEnd w:id="11"/>
    </w:p>
    <w:p w14:paraId="10BF7AEB" w14:textId="77777777" w:rsidR="00E35DB0" w:rsidRDefault="00E35DB0" w:rsidP="00A11577">
      <w:pPr>
        <w:pStyle w:val="Head1"/>
        <w:spacing w:after="0"/>
        <w:jc w:val="both"/>
        <w:rPr>
          <w:rFonts w:ascii="Arial" w:hAnsi="Arial" w:cs="Arial"/>
        </w:rPr>
      </w:pPr>
    </w:p>
    <w:p w14:paraId="1BDD1AE2" w14:textId="377DC45A" w:rsidR="00790ADA" w:rsidRPr="00FB3A86" w:rsidRDefault="00000F8F" w:rsidP="00A11577">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13" w:name="_GoBack"/>
      <w:r w:rsidRPr="00AE1049">
        <w:rPr>
          <w:rFonts w:ascii="Arial" w:hAnsi="Arial" w:cs="Arial"/>
          <w:highlight w:val="yellow"/>
        </w:rPr>
        <w:t>result</w:t>
      </w:r>
      <w:bookmarkEnd w:id="13"/>
      <w:r w:rsidRPr="00AE1049">
        <w:rPr>
          <w:rFonts w:ascii="Arial" w:hAnsi="Arial" w:cs="Arial"/>
          <w:highlight w:val="yellow"/>
        </w:rPr>
        <w:t>s</w:t>
      </w:r>
      <w:r w:rsidR="00AE1049" w:rsidRPr="00AE1049">
        <w:rPr>
          <w:rFonts w:ascii="Arial" w:hAnsi="Arial" w:cs="Arial"/>
          <w:highlight w:val="yellow"/>
        </w:rPr>
        <w:t xml:space="preserve"> AND DISCUSSION</w:t>
      </w:r>
    </w:p>
    <w:p w14:paraId="14A78F67" w14:textId="51656164" w:rsidR="00632DB1" w:rsidRDefault="00632DB1" w:rsidP="00A11577">
      <w:pPr>
        <w:rPr>
          <w:b/>
          <w:bCs/>
          <w:sz w:val="22"/>
          <w:szCs w:val="22"/>
          <w:lang w:val="en" w:eastAsia="fr-FR"/>
        </w:rPr>
      </w:pPr>
      <w:bookmarkStart w:id="14" w:name="_Toc173504136"/>
      <w:r w:rsidRPr="00632DB1">
        <w:rPr>
          <w:b/>
          <w:bCs/>
          <w:sz w:val="22"/>
          <w:szCs w:val="22"/>
          <w:lang w:val="en-GB" w:eastAsia="fr-FR"/>
        </w:rPr>
        <w:t xml:space="preserve">3.1. </w:t>
      </w:r>
      <w:bookmarkEnd w:id="14"/>
      <w:r w:rsidR="005C44AF" w:rsidRPr="005C44AF">
        <w:rPr>
          <w:b/>
          <w:bCs/>
          <w:sz w:val="22"/>
          <w:szCs w:val="22"/>
          <w:lang w:val="en" w:eastAsia="fr-FR"/>
        </w:rPr>
        <w:t>Technical characteristics of the unit's equipment</w:t>
      </w:r>
    </w:p>
    <w:p w14:paraId="331CEA08" w14:textId="77777777" w:rsidR="008103EA" w:rsidRDefault="008103EA" w:rsidP="008103EA">
      <w:pPr>
        <w:jc w:val="both"/>
        <w:rPr>
          <w:rFonts w:ascii="Arial" w:hAnsi="Arial" w:cs="Arial"/>
          <w:lang w:val="en-GB" w:eastAsia="fr-FR"/>
        </w:rPr>
      </w:pPr>
      <w:r w:rsidRPr="008103EA">
        <w:rPr>
          <w:rFonts w:ascii="Arial" w:hAnsi="Arial" w:cs="Arial"/>
          <w:lang w:val="en-GB" w:eastAsia="fr-FR"/>
        </w:rPr>
        <w:t>The technical characterization of the equipment took place from November 2 to 3, 2023. Some characteristics were obtained through measurements carried out on each piece of equipment. Other characteristics come from the equipment's nameplate and technical instructions.</w:t>
      </w:r>
    </w:p>
    <w:p w14:paraId="232300C7" w14:textId="77777777" w:rsidR="00C33790" w:rsidRPr="008103EA" w:rsidRDefault="00C33790" w:rsidP="008103EA">
      <w:pPr>
        <w:jc w:val="both"/>
        <w:rPr>
          <w:rFonts w:ascii="Arial" w:hAnsi="Arial" w:cs="Arial"/>
          <w:lang w:val="en-GB" w:eastAsia="fr-FR"/>
        </w:rPr>
      </w:pPr>
    </w:p>
    <w:p w14:paraId="774AFB30" w14:textId="229605C3" w:rsidR="008103EA" w:rsidRPr="008103EA" w:rsidRDefault="008103EA" w:rsidP="008103EA">
      <w:pPr>
        <w:jc w:val="both"/>
        <w:rPr>
          <w:rFonts w:ascii="Arial" w:hAnsi="Arial" w:cs="Arial"/>
          <w:b/>
          <w:bCs/>
          <w:lang w:val="en" w:eastAsia="fr-FR"/>
        </w:rPr>
      </w:pPr>
      <w:r>
        <w:rPr>
          <w:rFonts w:ascii="Arial" w:hAnsi="Arial" w:cs="Arial"/>
          <w:b/>
          <w:bCs/>
          <w:lang w:val="en" w:eastAsia="fr-FR"/>
        </w:rPr>
        <w:t>The w</w:t>
      </w:r>
      <w:r w:rsidRPr="008103EA">
        <w:rPr>
          <w:rFonts w:ascii="Arial" w:hAnsi="Arial" w:cs="Arial"/>
          <w:b/>
          <w:bCs/>
          <w:lang w:val="en" w:eastAsia="fr-FR"/>
        </w:rPr>
        <w:t>asher</w:t>
      </w:r>
      <w:r>
        <w:rPr>
          <w:rFonts w:ascii="Arial" w:hAnsi="Arial" w:cs="Arial"/>
          <w:b/>
          <w:bCs/>
          <w:lang w:val="en" w:eastAsia="fr-FR"/>
        </w:rPr>
        <w:t xml:space="preserve">: </w:t>
      </w:r>
    </w:p>
    <w:p w14:paraId="129348D1"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6 shows the washing operation.</w:t>
      </w:r>
    </w:p>
    <w:p w14:paraId="6A2FFA7D" w14:textId="77777777" w:rsidR="008103EA" w:rsidRPr="008103EA" w:rsidRDefault="008103EA" w:rsidP="008103EA">
      <w:pPr>
        <w:jc w:val="both"/>
        <w:rPr>
          <w:rFonts w:ascii="Arial" w:hAnsi="Arial" w:cs="Arial"/>
          <w:lang w:val="en-GB" w:eastAsia="fr-FR"/>
        </w:rPr>
      </w:pPr>
    </w:p>
    <w:tbl>
      <w:tblPr>
        <w:tblW w:w="9639" w:type="dxa"/>
        <w:jc w:val="center"/>
        <w:tblLook w:val="04A0" w:firstRow="1" w:lastRow="0" w:firstColumn="1" w:lastColumn="0" w:noHBand="0" w:noVBand="1"/>
      </w:tblPr>
      <w:tblGrid>
        <w:gridCol w:w="4986"/>
        <w:gridCol w:w="4653"/>
      </w:tblGrid>
      <w:tr w:rsidR="008103EA" w:rsidRPr="008103EA" w14:paraId="2DAB788E" w14:textId="77777777" w:rsidTr="00AA7AB5">
        <w:trPr>
          <w:jc w:val="center"/>
        </w:trPr>
        <w:tc>
          <w:tcPr>
            <w:tcW w:w="4986" w:type="dxa"/>
          </w:tcPr>
          <w:p w14:paraId="1E5BFFD8" w14:textId="77777777" w:rsidR="008103EA" w:rsidRPr="008103EA" w:rsidRDefault="008103EA" w:rsidP="008103EA">
            <w:pPr>
              <w:jc w:val="both"/>
              <w:rPr>
                <w:rFonts w:ascii="Arial" w:hAnsi="Arial" w:cs="Arial"/>
                <w:lang w:val="fr-FR" w:eastAsia="fr-FR"/>
              </w:rPr>
            </w:pPr>
            <w:r w:rsidRPr="008103EA">
              <w:rPr>
                <w:rFonts w:ascii="Arial" w:hAnsi="Arial" w:cs="Arial"/>
                <w:noProof/>
              </w:rPr>
              <w:drawing>
                <wp:inline distT="0" distB="0" distL="0" distR="0" wp14:anchorId="21426E05" wp14:editId="640E9A1C">
                  <wp:extent cx="3022600" cy="1965276"/>
                  <wp:effectExtent l="0" t="0" r="6350" b="0"/>
                  <wp:docPr id="657684640" name="Image 65768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775"/>
                          <a:stretch/>
                        </pic:blipFill>
                        <pic:spPr bwMode="auto">
                          <a:xfrm>
                            <a:off x="0" y="0"/>
                            <a:ext cx="3104526" cy="2018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3" w:type="dxa"/>
          </w:tcPr>
          <w:p w14:paraId="4A72B58B" w14:textId="77777777" w:rsidR="008103EA" w:rsidRPr="008103EA" w:rsidRDefault="008103EA" w:rsidP="008103EA">
            <w:pPr>
              <w:jc w:val="both"/>
              <w:rPr>
                <w:rFonts w:ascii="Arial" w:hAnsi="Arial" w:cs="Arial"/>
                <w:lang w:val="fr-FR" w:eastAsia="fr-FR"/>
              </w:rPr>
            </w:pPr>
            <w:r w:rsidRPr="008103EA">
              <w:rPr>
                <w:rFonts w:ascii="Arial" w:hAnsi="Arial" w:cs="Arial"/>
                <w:noProof/>
              </w:rPr>
              <w:drawing>
                <wp:inline distT="0" distB="0" distL="0" distR="0" wp14:anchorId="2BA9EE8B" wp14:editId="7FF9A489">
                  <wp:extent cx="2324100" cy="1977390"/>
                  <wp:effectExtent l="0" t="0" r="0" b="3810"/>
                  <wp:docPr id="1266551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3690" cy="2019582"/>
                          </a:xfrm>
                          <a:prstGeom prst="rect">
                            <a:avLst/>
                          </a:prstGeom>
                          <a:noFill/>
                        </pic:spPr>
                      </pic:pic>
                    </a:graphicData>
                  </a:graphic>
                </wp:inline>
              </w:drawing>
            </w:r>
          </w:p>
        </w:tc>
      </w:tr>
      <w:tr w:rsidR="008103EA" w:rsidRPr="008103EA" w14:paraId="0B0E2139" w14:textId="77777777" w:rsidTr="00AA7AB5">
        <w:trPr>
          <w:jc w:val="center"/>
        </w:trPr>
        <w:tc>
          <w:tcPr>
            <w:tcW w:w="4986" w:type="dxa"/>
          </w:tcPr>
          <w:p w14:paraId="263C9802"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Loading (cassava and water) of the washer</w:t>
            </w:r>
          </w:p>
        </w:tc>
        <w:tc>
          <w:tcPr>
            <w:tcW w:w="4653" w:type="dxa"/>
          </w:tcPr>
          <w:p w14:paraId="7DA055F2" w14:textId="77777777" w:rsidR="008103EA" w:rsidRPr="008103EA" w:rsidRDefault="008103EA" w:rsidP="00C33790">
            <w:pPr>
              <w:jc w:val="center"/>
              <w:rPr>
                <w:rFonts w:ascii="Arial" w:hAnsi="Arial" w:cs="Arial"/>
                <w:b/>
                <w:bCs/>
                <w:lang w:val="fr-FR" w:eastAsia="fr-FR"/>
              </w:rPr>
            </w:pPr>
            <w:r w:rsidRPr="008103EA">
              <w:rPr>
                <w:rFonts w:ascii="Arial" w:hAnsi="Arial" w:cs="Arial"/>
                <w:b/>
                <w:bCs/>
                <w:lang w:val="fr-FR" w:eastAsia="fr-FR"/>
              </w:rPr>
              <w:t>b) Cassava after washing</w:t>
            </w:r>
          </w:p>
        </w:tc>
      </w:tr>
    </w:tbl>
    <w:p w14:paraId="381D485F" w14:textId="43B9BB7E" w:rsidR="008103EA" w:rsidRDefault="008103EA" w:rsidP="008103EA">
      <w:pPr>
        <w:jc w:val="center"/>
        <w:rPr>
          <w:rFonts w:ascii="Arial" w:hAnsi="Arial" w:cs="Arial"/>
          <w:b/>
          <w:bCs/>
          <w:lang w:val="fr-FR" w:eastAsia="fr-FR"/>
        </w:rPr>
      </w:pPr>
      <w:bookmarkStart w:id="15" w:name="_Toc176351139"/>
      <w:bookmarkStart w:id="16" w:name="_Hlk175741997"/>
      <w:r w:rsidRPr="008103EA">
        <w:rPr>
          <w:rFonts w:ascii="Arial" w:hAnsi="Arial" w:cs="Arial"/>
          <w:b/>
          <w:bCs/>
          <w:lang w:val="fr-FR" w:eastAsia="fr-FR"/>
        </w:rPr>
        <w:t>Fig</w:t>
      </w:r>
      <w:r>
        <w:rPr>
          <w:rFonts w:ascii="Arial" w:hAnsi="Arial" w:cs="Arial"/>
          <w:b/>
          <w:bCs/>
          <w:lang w:val="fr-FR" w:eastAsia="fr-FR"/>
        </w:rPr>
        <w:t>.</w:t>
      </w:r>
      <w:r w:rsidRPr="008103EA">
        <w:rPr>
          <w:rFonts w:ascii="Arial" w:hAnsi="Arial" w:cs="Arial"/>
          <w:b/>
          <w:bCs/>
          <w:lang w:val="fr-FR" w:eastAsia="fr-FR"/>
        </w:rPr>
        <w:t xml:space="preserve"> 6</w:t>
      </w:r>
      <w:r>
        <w:rPr>
          <w:rFonts w:ascii="Arial" w:hAnsi="Arial" w:cs="Arial"/>
          <w:b/>
          <w:bCs/>
          <w:lang w:val="fr-FR" w:eastAsia="fr-FR"/>
        </w:rPr>
        <w:t>.</w:t>
      </w:r>
      <w:r w:rsidRPr="008103EA">
        <w:rPr>
          <w:rFonts w:ascii="Arial" w:hAnsi="Arial" w:cs="Arial"/>
          <w:b/>
          <w:bCs/>
          <w:lang w:val="fr-FR" w:eastAsia="fr-FR"/>
        </w:rPr>
        <w:t xml:space="preserve"> Cassava washing operation</w:t>
      </w:r>
      <w:bookmarkEnd w:id="15"/>
      <w:bookmarkEnd w:id="16"/>
    </w:p>
    <w:p w14:paraId="3024202F" w14:textId="77777777" w:rsidR="008103EA" w:rsidRPr="008103EA" w:rsidRDefault="008103EA" w:rsidP="008103EA">
      <w:pPr>
        <w:jc w:val="center"/>
        <w:rPr>
          <w:rFonts w:ascii="Arial" w:hAnsi="Arial" w:cs="Arial"/>
          <w:b/>
          <w:bCs/>
          <w:lang w:val="fr-FR" w:eastAsia="fr-FR"/>
        </w:rPr>
      </w:pPr>
    </w:p>
    <w:p w14:paraId="566E34FC" w14:textId="77777777" w:rsidR="008103EA" w:rsidRDefault="008103EA" w:rsidP="008103EA">
      <w:pPr>
        <w:jc w:val="both"/>
        <w:rPr>
          <w:rFonts w:ascii="Arial" w:hAnsi="Arial" w:cs="Arial"/>
          <w:lang w:val="en" w:eastAsia="fr-FR"/>
        </w:rPr>
      </w:pPr>
      <w:bookmarkStart w:id="17" w:name="_Hlk170314402"/>
      <w:r w:rsidRPr="008103EA">
        <w:rPr>
          <w:rFonts w:ascii="Arial" w:hAnsi="Arial" w:cs="Arial"/>
          <w:lang w:val="en" w:eastAsia="fr-FR"/>
        </w:rPr>
        <w:t>The technical characteristics of the washer are presented in Table 2.</w:t>
      </w:r>
    </w:p>
    <w:p w14:paraId="2682FD44" w14:textId="77777777" w:rsidR="008103EA" w:rsidRPr="008103EA" w:rsidRDefault="008103EA" w:rsidP="008103EA">
      <w:pPr>
        <w:jc w:val="both"/>
        <w:rPr>
          <w:rFonts w:ascii="Arial" w:hAnsi="Arial" w:cs="Arial"/>
          <w:lang w:val="en" w:eastAsia="fr-FR"/>
        </w:rPr>
      </w:pPr>
    </w:p>
    <w:p w14:paraId="5CF38488" w14:textId="57E9C3F3" w:rsidR="008103EA" w:rsidRPr="008103EA" w:rsidRDefault="008103EA" w:rsidP="008103EA">
      <w:pPr>
        <w:jc w:val="both"/>
        <w:rPr>
          <w:rFonts w:ascii="Arial" w:hAnsi="Arial" w:cs="Arial"/>
          <w:b/>
          <w:bCs/>
          <w:lang w:val="en" w:eastAsia="fr-FR"/>
        </w:rPr>
      </w:pPr>
      <w:bookmarkStart w:id="18" w:name="_Toc175748889"/>
      <w:r w:rsidRPr="008103EA">
        <w:rPr>
          <w:rFonts w:ascii="Arial" w:hAnsi="Arial" w:cs="Arial"/>
          <w:b/>
          <w:bCs/>
          <w:lang w:val="en" w:eastAsia="fr-FR"/>
        </w:rPr>
        <w:t>Table 2</w:t>
      </w:r>
      <w:r>
        <w:rPr>
          <w:rFonts w:ascii="Arial" w:hAnsi="Arial" w:cs="Arial"/>
          <w:b/>
          <w:bCs/>
          <w:lang w:val="en" w:eastAsia="fr-FR"/>
        </w:rPr>
        <w:t>.</w:t>
      </w:r>
      <w:r w:rsidRPr="008103EA">
        <w:rPr>
          <w:rFonts w:ascii="Arial" w:hAnsi="Arial" w:cs="Arial"/>
          <w:b/>
          <w:bCs/>
          <w:lang w:val="en" w:eastAsia="fr-FR"/>
        </w:rPr>
        <w:t xml:space="preserve"> Technical characteristics of the wash</w:t>
      </w:r>
      <w:bookmarkEnd w:id="18"/>
      <w:r>
        <w:rPr>
          <w:rFonts w:ascii="Arial" w:hAnsi="Arial" w:cs="Arial"/>
          <w:b/>
          <w:bCs/>
          <w:lang w:val="en" w:eastAsia="fr-FR"/>
        </w:rPr>
        <w:t>er</w:t>
      </w:r>
    </w:p>
    <w:tbl>
      <w:tblPr>
        <w:tblStyle w:val="PlainTable2"/>
        <w:tblW w:w="9493" w:type="dxa"/>
        <w:tblLook w:val="04A0" w:firstRow="1" w:lastRow="0" w:firstColumn="1" w:lastColumn="0" w:noHBand="0" w:noVBand="1"/>
      </w:tblPr>
      <w:tblGrid>
        <w:gridCol w:w="6091"/>
        <w:gridCol w:w="3402"/>
      </w:tblGrid>
      <w:tr w:rsidR="008103EA" w:rsidRPr="008103EA" w14:paraId="3722430D"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5303F35"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3402" w:type="dxa"/>
          </w:tcPr>
          <w:p w14:paraId="26F59A04"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6691A166"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8731B05"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3402" w:type="dxa"/>
          </w:tcPr>
          <w:p w14:paraId="32E06BBB"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2C67D60F"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7BE9B64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3402" w:type="dxa"/>
          </w:tcPr>
          <w:p w14:paraId="50035F32" w14:textId="0E14384D"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w:t>
            </w:r>
            <w:r>
              <w:rPr>
                <w:rFonts w:ascii="Arial" w:hAnsi="Arial" w:cs="Arial"/>
                <w:lang w:val="en" w:eastAsia="fr-FR"/>
              </w:rPr>
              <w:t>.</w:t>
            </w:r>
            <w:r w:rsidRPr="008103EA">
              <w:rPr>
                <w:rFonts w:ascii="Arial" w:hAnsi="Arial" w:cs="Arial"/>
                <w:lang w:val="en" w:eastAsia="fr-FR"/>
              </w:rPr>
              <w:t>878</w:t>
            </w:r>
          </w:p>
        </w:tc>
      </w:tr>
      <w:tr w:rsidR="008103EA" w:rsidRPr="008103EA" w14:paraId="0B739D3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68BCF93"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3402" w:type="dxa"/>
          </w:tcPr>
          <w:p w14:paraId="5CA6F0E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15</w:t>
            </w:r>
          </w:p>
        </w:tc>
      </w:tr>
      <w:tr w:rsidR="008103EA" w:rsidRPr="008103EA" w14:paraId="3C13B12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6D63FB28"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3402" w:type="dxa"/>
          </w:tcPr>
          <w:p w14:paraId="2FA7311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1300 x 1500 x 1700</w:t>
            </w:r>
          </w:p>
        </w:tc>
      </w:tr>
      <w:tr w:rsidR="008103EA" w:rsidRPr="008103EA" w14:paraId="2AFD24C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A7FDE9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Loading cylinder 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3402" w:type="dxa"/>
          </w:tcPr>
          <w:p w14:paraId="768A196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0.48</w:t>
            </w:r>
          </w:p>
        </w:tc>
      </w:tr>
      <w:tr w:rsidR="008103EA" w:rsidRPr="008103EA" w14:paraId="0585575F"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4C791ED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Water tray materials</w:t>
            </w:r>
          </w:p>
        </w:tc>
        <w:tc>
          <w:tcPr>
            <w:tcW w:w="3402" w:type="dxa"/>
          </w:tcPr>
          <w:p w14:paraId="5DA1068E"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0845263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7758C8F"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3402" w:type="dxa"/>
          </w:tcPr>
          <w:p w14:paraId="239E3ADE"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1C98EA44"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5FD82ECC"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3402" w:type="dxa"/>
          </w:tcPr>
          <w:p w14:paraId="03883D00"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400</w:t>
            </w:r>
          </w:p>
        </w:tc>
      </w:tr>
      <w:tr w:rsidR="008103EA" w:rsidRPr="008103EA" w14:paraId="20D07F4B"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15FEE33"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product outlet channel from ground (cm)</w:t>
            </w:r>
          </w:p>
        </w:tc>
        <w:tc>
          <w:tcPr>
            <w:tcW w:w="3402" w:type="dxa"/>
          </w:tcPr>
          <w:p w14:paraId="4841D68B"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62</w:t>
            </w:r>
          </w:p>
        </w:tc>
      </w:tr>
      <w:tr w:rsidR="008103EA" w:rsidRPr="008103EA" w14:paraId="642FCCBA"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79B03031"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the water outlet channel from the ground (cm)</w:t>
            </w:r>
          </w:p>
        </w:tc>
        <w:tc>
          <w:tcPr>
            <w:tcW w:w="3402" w:type="dxa"/>
          </w:tcPr>
          <w:p w14:paraId="7735C0B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22</w:t>
            </w:r>
          </w:p>
        </w:tc>
      </w:tr>
      <w:bookmarkEnd w:id="17"/>
    </w:tbl>
    <w:p w14:paraId="18CDF315" w14:textId="77777777" w:rsidR="008103EA" w:rsidRPr="008103EA" w:rsidRDefault="008103EA" w:rsidP="008103EA">
      <w:pPr>
        <w:jc w:val="both"/>
        <w:rPr>
          <w:rFonts w:ascii="Arial" w:hAnsi="Arial" w:cs="Arial"/>
          <w:lang w:val="en" w:eastAsia="fr-FR"/>
        </w:rPr>
      </w:pPr>
    </w:p>
    <w:p w14:paraId="1C5E2533" w14:textId="18AD9D8D" w:rsidR="008103EA" w:rsidRDefault="008103EA" w:rsidP="00F0028C">
      <w:pPr>
        <w:jc w:val="both"/>
        <w:rPr>
          <w:rFonts w:ascii="Arial" w:hAnsi="Arial" w:cs="Arial"/>
          <w:lang w:val="en-GB" w:eastAsia="fr-FR"/>
        </w:rPr>
      </w:pPr>
      <w:r w:rsidRPr="008103EA">
        <w:rPr>
          <w:rFonts w:ascii="Arial" w:hAnsi="Arial" w:cs="Arial"/>
          <w:lang w:val="en-GB" w:eastAsia="fr-FR"/>
        </w:rPr>
        <w:lastRenderedPageBreak/>
        <w:t xml:space="preserve">The washing machine is powered by an electric power source with an absorbed power of </w:t>
      </w:r>
      <w:r w:rsidRPr="008103EA">
        <w:rPr>
          <w:rFonts w:ascii="Arial" w:hAnsi="Arial" w:cs="Arial"/>
          <w:lang w:val="en" w:eastAsia="fr-FR"/>
        </w:rPr>
        <w:t>4.878 kW. The working speed of the washing machine is 15 rpm. The washing machine has a width of 1300 mm, a length of 1500 mm and a height of 1700 mm. The capacity of the loading cylinder is 0.48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water tank are stainless steel to avoid product contamination and the frames are ordinary steel. The productivity of our equipment is 400 kg / h. The product outlet height from the ground is 60 cm this height guarantees a healthy product at the outlet and the height of the water outlet channel from the ground is 22 cm.</w:t>
      </w:r>
      <w:r w:rsidR="00AE1049" w:rsidRPr="00AE1049">
        <w:rPr>
          <w:rFonts w:ascii="Times New Roman" w:hAnsi="Times New Roman"/>
          <w:sz w:val="24"/>
          <w:szCs w:val="24"/>
          <w:lang w:val="en-GB" w:eastAsia="fr-FR"/>
        </w:rPr>
        <w:t xml:space="preserve"> </w:t>
      </w:r>
      <w:r w:rsidR="00F0028C" w:rsidRPr="00F0028C">
        <w:rPr>
          <w:rFonts w:ascii="Arial" w:hAnsi="Arial" w:cs="Arial"/>
          <w:highlight w:val="yellow"/>
          <w:lang w:val="en-GB" w:eastAsia="fr-FR"/>
        </w:rPr>
        <w:t>The working speed of the washer is relatively low due to the large capacity of the hopper which is 0.48 m</w:t>
      </w:r>
      <w:r w:rsidR="00F0028C" w:rsidRPr="00F0028C">
        <w:rPr>
          <w:rFonts w:ascii="Arial" w:hAnsi="Arial" w:cs="Arial"/>
          <w:highlight w:val="yellow"/>
          <w:vertAlign w:val="superscript"/>
          <w:lang w:val="en-GB" w:eastAsia="fr-FR"/>
        </w:rPr>
        <w:t>3</w:t>
      </w:r>
      <w:r w:rsidR="00F0028C" w:rsidRPr="00F0028C">
        <w:rPr>
          <w:rFonts w:ascii="Arial" w:hAnsi="Arial" w:cs="Arial"/>
          <w:highlight w:val="yellow"/>
          <w:lang w:val="en-GB" w:eastAsia="fr-FR"/>
        </w:rPr>
        <w:t>. This speed can be adjusted by increasing or decreasing the quantity of product according to the user's needs.</w:t>
      </w:r>
    </w:p>
    <w:p w14:paraId="4961BA43" w14:textId="77777777" w:rsidR="00F0028C" w:rsidRPr="00F0028C" w:rsidRDefault="00F0028C" w:rsidP="00F0028C">
      <w:pPr>
        <w:jc w:val="both"/>
        <w:rPr>
          <w:b/>
          <w:bCs/>
          <w:sz w:val="22"/>
          <w:szCs w:val="22"/>
          <w:lang w:val="en-GB" w:eastAsia="fr-FR"/>
        </w:rPr>
      </w:pPr>
    </w:p>
    <w:p w14:paraId="384BE969" w14:textId="4B3AAE4D"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peeler:</w:t>
      </w:r>
    </w:p>
    <w:p w14:paraId="53462794"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7 shows the peeling operation.</w:t>
      </w:r>
    </w:p>
    <w:p w14:paraId="68286C99" w14:textId="77777777" w:rsidR="008103EA" w:rsidRPr="008103EA" w:rsidRDefault="008103EA" w:rsidP="008103EA">
      <w:pPr>
        <w:jc w:val="both"/>
        <w:rPr>
          <w:rFonts w:ascii="Arial" w:hAnsi="Arial" w:cs="Arial"/>
          <w:lang w:val="en-GB" w:eastAsia="fr-FR"/>
        </w:rPr>
      </w:pPr>
    </w:p>
    <w:tbl>
      <w:tblPr>
        <w:tblW w:w="9924" w:type="dxa"/>
        <w:jc w:val="center"/>
        <w:tblLook w:val="04A0" w:firstRow="1" w:lastRow="0" w:firstColumn="1" w:lastColumn="0" w:noHBand="0" w:noVBand="1"/>
      </w:tblPr>
      <w:tblGrid>
        <w:gridCol w:w="4962"/>
        <w:gridCol w:w="4962"/>
      </w:tblGrid>
      <w:tr w:rsidR="008103EA" w:rsidRPr="008103EA" w14:paraId="6C201E01" w14:textId="77777777" w:rsidTr="00AA7AB5">
        <w:trPr>
          <w:trHeight w:val="2991"/>
          <w:jc w:val="center"/>
        </w:trPr>
        <w:tc>
          <w:tcPr>
            <w:tcW w:w="4962" w:type="dxa"/>
          </w:tcPr>
          <w:p w14:paraId="456928B7" w14:textId="77777777" w:rsidR="008103EA" w:rsidRPr="008103EA" w:rsidRDefault="008103EA" w:rsidP="008103EA">
            <w:pPr>
              <w:jc w:val="both"/>
              <w:rPr>
                <w:rFonts w:ascii="Arial" w:hAnsi="Arial" w:cs="Arial"/>
                <w:lang w:val="fr-FR" w:eastAsia="fr-FR"/>
              </w:rPr>
            </w:pPr>
            <w:bookmarkStart w:id="19" w:name="_Hlk170314482"/>
            <w:r w:rsidRPr="008103EA">
              <w:rPr>
                <w:rFonts w:ascii="Arial" w:hAnsi="Arial" w:cs="Arial"/>
                <w:noProof/>
              </w:rPr>
              <w:drawing>
                <wp:inline distT="0" distB="0" distL="0" distR="0" wp14:anchorId="6077F7CB" wp14:editId="756A20F4">
                  <wp:extent cx="2746780" cy="1967346"/>
                  <wp:effectExtent l="0" t="0" r="0" b="0"/>
                  <wp:docPr id="150454244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5364" cy="1994981"/>
                          </a:xfrm>
                          <a:prstGeom prst="rect">
                            <a:avLst/>
                          </a:prstGeom>
                          <a:noFill/>
                        </pic:spPr>
                      </pic:pic>
                    </a:graphicData>
                  </a:graphic>
                </wp:inline>
              </w:drawing>
            </w:r>
          </w:p>
        </w:tc>
        <w:tc>
          <w:tcPr>
            <w:tcW w:w="4962" w:type="dxa"/>
          </w:tcPr>
          <w:p w14:paraId="6E4BC70D" w14:textId="77777777" w:rsidR="008103EA" w:rsidRPr="008103EA" w:rsidRDefault="008103EA" w:rsidP="008103EA">
            <w:pPr>
              <w:jc w:val="both"/>
              <w:rPr>
                <w:rFonts w:ascii="Arial" w:hAnsi="Arial" w:cs="Arial"/>
                <w:lang w:val="fr-FR" w:eastAsia="fr-FR"/>
              </w:rPr>
            </w:pPr>
            <w:r w:rsidRPr="008103EA">
              <w:rPr>
                <w:rFonts w:ascii="Arial" w:hAnsi="Arial" w:cs="Arial"/>
                <w:noProof/>
              </w:rPr>
              <w:drawing>
                <wp:inline distT="0" distB="0" distL="0" distR="0" wp14:anchorId="037F144D" wp14:editId="3D3A7190">
                  <wp:extent cx="2556852" cy="1981200"/>
                  <wp:effectExtent l="0" t="0" r="0" b="0"/>
                  <wp:docPr id="3289884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789" cy="2032292"/>
                          </a:xfrm>
                          <a:prstGeom prst="rect">
                            <a:avLst/>
                          </a:prstGeom>
                          <a:noFill/>
                        </pic:spPr>
                      </pic:pic>
                    </a:graphicData>
                  </a:graphic>
                </wp:inline>
              </w:drawing>
            </w:r>
          </w:p>
        </w:tc>
      </w:tr>
      <w:tr w:rsidR="008103EA" w:rsidRPr="008103EA" w14:paraId="3AD26C9D" w14:textId="77777777" w:rsidTr="00AA7AB5">
        <w:trPr>
          <w:jc w:val="center"/>
        </w:trPr>
        <w:tc>
          <w:tcPr>
            <w:tcW w:w="4962" w:type="dxa"/>
          </w:tcPr>
          <w:p w14:paraId="272BF5F0"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Loading cassava for peeling</w:t>
            </w:r>
          </w:p>
        </w:tc>
        <w:tc>
          <w:tcPr>
            <w:tcW w:w="4962" w:type="dxa"/>
          </w:tcPr>
          <w:p w14:paraId="5C86CF7A" w14:textId="77777777" w:rsidR="008103EA" w:rsidRPr="008103EA" w:rsidRDefault="008103EA" w:rsidP="008103EA">
            <w:pPr>
              <w:jc w:val="center"/>
              <w:rPr>
                <w:rFonts w:ascii="Arial" w:hAnsi="Arial" w:cs="Arial"/>
                <w:b/>
                <w:bCs/>
                <w:lang w:val="fr-FR" w:eastAsia="fr-FR"/>
              </w:rPr>
            </w:pPr>
            <w:r w:rsidRPr="008103EA">
              <w:rPr>
                <w:rFonts w:ascii="Arial" w:hAnsi="Arial" w:cs="Arial"/>
                <w:b/>
                <w:bCs/>
                <w:lang w:val="fr-FR" w:eastAsia="fr-FR"/>
              </w:rPr>
              <w:t>b) Cassava after peeling</w:t>
            </w:r>
          </w:p>
        </w:tc>
      </w:tr>
    </w:tbl>
    <w:p w14:paraId="359D8F17" w14:textId="07C4784C" w:rsidR="008103EA" w:rsidRDefault="008103EA" w:rsidP="008103EA">
      <w:pPr>
        <w:jc w:val="center"/>
        <w:rPr>
          <w:rFonts w:ascii="Arial" w:hAnsi="Arial" w:cs="Arial"/>
          <w:b/>
          <w:bCs/>
          <w:lang w:val="fr-FR" w:eastAsia="fr-FR"/>
        </w:rPr>
      </w:pPr>
      <w:bookmarkStart w:id="20" w:name="_Toc176351140"/>
      <w:r w:rsidRPr="008103EA">
        <w:rPr>
          <w:rFonts w:ascii="Arial" w:hAnsi="Arial" w:cs="Arial"/>
          <w:b/>
          <w:bCs/>
          <w:lang w:val="fr-FR" w:eastAsia="fr-FR"/>
        </w:rPr>
        <w:t>Fig</w:t>
      </w:r>
      <w:r>
        <w:rPr>
          <w:rFonts w:ascii="Arial" w:hAnsi="Arial" w:cs="Arial"/>
          <w:b/>
          <w:bCs/>
          <w:lang w:val="fr-FR" w:eastAsia="fr-FR"/>
        </w:rPr>
        <w:t>.</w:t>
      </w:r>
      <w:r w:rsidRPr="008103EA">
        <w:rPr>
          <w:rFonts w:ascii="Arial" w:hAnsi="Arial" w:cs="Arial"/>
          <w:b/>
          <w:bCs/>
          <w:lang w:val="fr-FR" w:eastAsia="fr-FR"/>
        </w:rPr>
        <w:t>7</w:t>
      </w:r>
      <w:r>
        <w:rPr>
          <w:rFonts w:ascii="Arial" w:hAnsi="Arial" w:cs="Arial"/>
          <w:b/>
          <w:bCs/>
          <w:lang w:val="fr-FR" w:eastAsia="fr-FR"/>
        </w:rPr>
        <w:t>.</w:t>
      </w:r>
      <w:r w:rsidRPr="008103EA">
        <w:rPr>
          <w:rFonts w:ascii="Arial" w:hAnsi="Arial" w:cs="Arial"/>
          <w:b/>
          <w:bCs/>
          <w:lang w:val="fr-FR" w:eastAsia="fr-FR"/>
        </w:rPr>
        <w:t xml:space="preserve"> Cassava peeling operation</w:t>
      </w:r>
      <w:bookmarkEnd w:id="20"/>
    </w:p>
    <w:p w14:paraId="13E1EDBE" w14:textId="77777777" w:rsidR="008103EA" w:rsidRPr="008103EA" w:rsidRDefault="008103EA" w:rsidP="008103EA">
      <w:pPr>
        <w:jc w:val="center"/>
        <w:rPr>
          <w:rFonts w:ascii="Arial" w:hAnsi="Arial" w:cs="Arial"/>
          <w:b/>
          <w:bCs/>
          <w:lang w:val="fr-FR" w:eastAsia="fr-FR"/>
        </w:rPr>
      </w:pPr>
    </w:p>
    <w:p w14:paraId="788726D7" w14:textId="77777777" w:rsidR="008103EA" w:rsidRDefault="008103EA" w:rsidP="008103EA">
      <w:pPr>
        <w:jc w:val="both"/>
        <w:rPr>
          <w:rFonts w:ascii="Arial" w:hAnsi="Arial" w:cs="Arial"/>
          <w:lang w:val="en" w:eastAsia="fr-FR"/>
        </w:rPr>
      </w:pPr>
      <w:r w:rsidRPr="008103EA">
        <w:rPr>
          <w:rFonts w:ascii="Arial" w:hAnsi="Arial" w:cs="Arial"/>
          <w:lang w:val="en" w:eastAsia="fr-FR"/>
        </w:rPr>
        <w:t>The technical characteristics of the peeler are presented in Table 3.</w:t>
      </w:r>
    </w:p>
    <w:p w14:paraId="714ACBB0" w14:textId="77777777" w:rsidR="008103EA" w:rsidRPr="008103EA" w:rsidRDefault="008103EA" w:rsidP="008103EA">
      <w:pPr>
        <w:jc w:val="both"/>
        <w:rPr>
          <w:rFonts w:ascii="Arial" w:hAnsi="Arial" w:cs="Arial"/>
          <w:lang w:val="en" w:eastAsia="fr-FR"/>
        </w:rPr>
      </w:pPr>
    </w:p>
    <w:p w14:paraId="73E9FCDD" w14:textId="0AD21704" w:rsidR="008103EA" w:rsidRPr="008103EA" w:rsidRDefault="008103EA" w:rsidP="008103EA">
      <w:pPr>
        <w:jc w:val="both"/>
        <w:rPr>
          <w:rFonts w:ascii="Arial" w:hAnsi="Arial" w:cs="Arial"/>
          <w:b/>
          <w:bCs/>
          <w:lang w:val="en" w:eastAsia="fr-FR"/>
        </w:rPr>
      </w:pPr>
      <w:bookmarkStart w:id="21" w:name="_Toc175748890"/>
      <w:r w:rsidRPr="008103EA">
        <w:rPr>
          <w:rFonts w:ascii="Arial" w:hAnsi="Arial" w:cs="Arial"/>
          <w:b/>
          <w:bCs/>
          <w:lang w:val="en" w:eastAsia="fr-FR"/>
        </w:rPr>
        <w:t>Table 3</w:t>
      </w:r>
      <w:r w:rsidR="00C33790">
        <w:rPr>
          <w:rFonts w:ascii="Arial" w:hAnsi="Arial" w:cs="Arial"/>
          <w:b/>
          <w:bCs/>
          <w:lang w:val="en" w:eastAsia="fr-FR"/>
        </w:rPr>
        <w:t>.</w:t>
      </w:r>
      <w:r w:rsidRPr="008103EA">
        <w:rPr>
          <w:rFonts w:ascii="Arial" w:hAnsi="Arial" w:cs="Arial"/>
          <w:b/>
          <w:bCs/>
          <w:lang w:val="en" w:eastAsia="fr-FR"/>
        </w:rPr>
        <w:t xml:space="preserve"> Technical characteristics of the peeler</w:t>
      </w:r>
      <w:bookmarkEnd w:id="21"/>
    </w:p>
    <w:tbl>
      <w:tblPr>
        <w:tblStyle w:val="PlainTable2"/>
        <w:tblW w:w="9493" w:type="dxa"/>
        <w:tblLook w:val="04A0" w:firstRow="1" w:lastRow="0" w:firstColumn="1" w:lastColumn="0" w:noHBand="0" w:noVBand="1"/>
      </w:tblPr>
      <w:tblGrid>
        <w:gridCol w:w="6091"/>
        <w:gridCol w:w="3402"/>
      </w:tblGrid>
      <w:tr w:rsidR="008103EA" w:rsidRPr="008103EA" w14:paraId="2483E36F"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96A6BD"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3402" w:type="dxa"/>
          </w:tcPr>
          <w:p w14:paraId="188795A0"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1BF5AD0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B8D7A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3402" w:type="dxa"/>
          </w:tcPr>
          <w:p w14:paraId="3836736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0E66506E"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3AFCB0E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3402" w:type="dxa"/>
          </w:tcPr>
          <w:p w14:paraId="0B1A6376"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3.703</w:t>
            </w:r>
          </w:p>
        </w:tc>
      </w:tr>
      <w:tr w:rsidR="008103EA" w:rsidRPr="008103EA" w14:paraId="4F087230"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628460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3402" w:type="dxa"/>
          </w:tcPr>
          <w:p w14:paraId="521371F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210</w:t>
            </w:r>
          </w:p>
        </w:tc>
      </w:tr>
      <w:tr w:rsidR="008103EA" w:rsidRPr="008103EA" w14:paraId="107BEF7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12118AA2"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3402" w:type="dxa"/>
          </w:tcPr>
          <w:p w14:paraId="4600319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700 x 1600 x 1100</w:t>
            </w:r>
          </w:p>
        </w:tc>
      </w:tr>
      <w:tr w:rsidR="008103EA" w:rsidRPr="008103EA" w14:paraId="40C0281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D9E47C6"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Loading cylinder capacity (kg)</w:t>
            </w:r>
          </w:p>
        </w:tc>
        <w:tc>
          <w:tcPr>
            <w:tcW w:w="3402" w:type="dxa"/>
          </w:tcPr>
          <w:p w14:paraId="3C3462D4"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w:t>
            </w:r>
          </w:p>
        </w:tc>
      </w:tr>
      <w:tr w:rsidR="008103EA" w:rsidRPr="008103EA" w14:paraId="0414427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26CE183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Plywood Materials</w:t>
            </w:r>
          </w:p>
        </w:tc>
        <w:tc>
          <w:tcPr>
            <w:tcW w:w="3402" w:type="dxa"/>
          </w:tcPr>
          <w:p w14:paraId="4B833850"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0869630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84663D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3402" w:type="dxa"/>
          </w:tcPr>
          <w:p w14:paraId="5F70E0B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6612351E"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4E091D9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3402" w:type="dxa"/>
          </w:tcPr>
          <w:p w14:paraId="4EC13B71"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500</w:t>
            </w:r>
          </w:p>
        </w:tc>
      </w:tr>
      <w:tr w:rsidR="008103EA" w:rsidRPr="008103EA" w14:paraId="5716DB8D"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38C9C4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product outlet channel from ground (cm)</w:t>
            </w:r>
          </w:p>
        </w:tc>
        <w:tc>
          <w:tcPr>
            <w:tcW w:w="3402" w:type="dxa"/>
          </w:tcPr>
          <w:p w14:paraId="245474F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60</w:t>
            </w:r>
          </w:p>
        </w:tc>
      </w:tr>
      <w:bookmarkEnd w:id="19"/>
    </w:tbl>
    <w:p w14:paraId="22F18B30" w14:textId="77777777" w:rsidR="008103EA" w:rsidRPr="008103EA" w:rsidRDefault="008103EA" w:rsidP="008103EA">
      <w:pPr>
        <w:jc w:val="both"/>
        <w:rPr>
          <w:rFonts w:ascii="Arial" w:hAnsi="Arial" w:cs="Arial"/>
          <w:lang w:val="en" w:eastAsia="fr-FR"/>
        </w:rPr>
      </w:pPr>
    </w:p>
    <w:p w14:paraId="2775778C" w14:textId="77777777" w:rsidR="008103EA" w:rsidRPr="008103EA" w:rsidRDefault="008103EA" w:rsidP="008103EA">
      <w:pPr>
        <w:jc w:val="both"/>
        <w:rPr>
          <w:rFonts w:ascii="Arial" w:hAnsi="Arial" w:cs="Arial"/>
          <w:lang w:val="en" w:eastAsia="fr-FR"/>
        </w:rPr>
      </w:pPr>
      <w:bookmarkStart w:id="22" w:name="_Hlk204810057"/>
      <w:r w:rsidRPr="008103EA">
        <w:rPr>
          <w:rFonts w:ascii="Arial" w:hAnsi="Arial" w:cs="Arial"/>
          <w:lang w:val="en-GB" w:eastAsia="fr-FR"/>
        </w:rPr>
        <w:t xml:space="preserve">The peeler is powered by an electric power source with an absorbed power of </w:t>
      </w:r>
      <w:r w:rsidRPr="008103EA">
        <w:rPr>
          <w:rFonts w:ascii="Arial" w:hAnsi="Arial" w:cs="Arial"/>
          <w:lang w:val="en" w:eastAsia="fr-FR"/>
        </w:rPr>
        <w:t>3.703 kW. The working speed of the peeler is 210 rpm. The peeler has a width of 700 mm, length of 1600 mm and height of 1100 mm. The materials used for the manufacture of the peeling tear are stainless steel to avoid product contamination and the frames are ordinary steel. The productivity of our equipment is 500 kg/h. The height of the product outlet from the ground is 60 cm this height guarantees a healthy product at the outlet.</w:t>
      </w:r>
    </w:p>
    <w:bookmarkEnd w:id="22"/>
    <w:p w14:paraId="6DA45B3F" w14:textId="77777777" w:rsidR="008103EA" w:rsidRPr="008103EA" w:rsidRDefault="008103EA" w:rsidP="008103EA">
      <w:pPr>
        <w:jc w:val="both"/>
        <w:rPr>
          <w:rFonts w:ascii="Arial" w:hAnsi="Arial" w:cs="Arial"/>
          <w:lang w:val="en" w:eastAsia="fr-FR"/>
        </w:rPr>
      </w:pPr>
    </w:p>
    <w:p w14:paraId="10ECAA06" w14:textId="0190E3B4"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grater:</w:t>
      </w:r>
    </w:p>
    <w:p w14:paraId="62436C83" w14:textId="77777777" w:rsidR="008103EA" w:rsidRPr="008103EA" w:rsidRDefault="008103EA" w:rsidP="008103EA">
      <w:pPr>
        <w:jc w:val="both"/>
        <w:rPr>
          <w:rFonts w:ascii="Arial" w:hAnsi="Arial" w:cs="Arial"/>
          <w:lang w:val="en-GB" w:eastAsia="fr-FR"/>
        </w:rPr>
      </w:pPr>
      <w:r w:rsidRPr="008103EA">
        <w:rPr>
          <w:rFonts w:ascii="Arial" w:hAnsi="Arial" w:cs="Arial"/>
          <w:lang w:val="en-GB" w:eastAsia="fr-FR"/>
        </w:rPr>
        <w:t>Figure 8 shows cassava tubers before and after grating.</w:t>
      </w:r>
    </w:p>
    <w:tbl>
      <w:tblPr>
        <w:tblW w:w="9355" w:type="dxa"/>
        <w:tblLook w:val="04A0" w:firstRow="1" w:lastRow="0" w:firstColumn="1" w:lastColumn="0" w:noHBand="0" w:noVBand="1"/>
      </w:tblPr>
      <w:tblGrid>
        <w:gridCol w:w="4396"/>
        <w:gridCol w:w="4959"/>
      </w:tblGrid>
      <w:tr w:rsidR="008103EA" w:rsidRPr="008103EA" w14:paraId="32A3C381" w14:textId="77777777" w:rsidTr="00AA7AB5">
        <w:tc>
          <w:tcPr>
            <w:tcW w:w="5016" w:type="dxa"/>
          </w:tcPr>
          <w:p w14:paraId="4FA6D09B" w14:textId="77777777" w:rsidR="008103EA" w:rsidRPr="008103EA" w:rsidRDefault="008103EA" w:rsidP="008103EA">
            <w:pPr>
              <w:jc w:val="both"/>
              <w:rPr>
                <w:rFonts w:ascii="Arial" w:hAnsi="Arial" w:cs="Arial"/>
                <w:lang w:val="fr-FR" w:eastAsia="fr-FR"/>
              </w:rPr>
            </w:pPr>
            <w:bookmarkStart w:id="23" w:name="_Hlk202539182"/>
            <w:r w:rsidRPr="008103EA">
              <w:rPr>
                <w:rFonts w:ascii="Arial" w:hAnsi="Arial" w:cs="Arial"/>
                <w:noProof/>
              </w:rPr>
              <w:lastRenderedPageBreak/>
              <w:drawing>
                <wp:inline distT="0" distB="0" distL="0" distR="0" wp14:anchorId="42B6C92F" wp14:editId="7950E604">
                  <wp:extent cx="2592070" cy="2445327"/>
                  <wp:effectExtent l="0" t="0" r="0" b="0"/>
                  <wp:docPr id="4617803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920" cy="2514053"/>
                          </a:xfrm>
                          <a:prstGeom prst="rect">
                            <a:avLst/>
                          </a:prstGeom>
                          <a:noFill/>
                        </pic:spPr>
                      </pic:pic>
                    </a:graphicData>
                  </a:graphic>
                </wp:inline>
              </w:drawing>
            </w:r>
          </w:p>
        </w:tc>
        <w:tc>
          <w:tcPr>
            <w:tcW w:w="4339" w:type="dxa"/>
          </w:tcPr>
          <w:p w14:paraId="4D9D9D2E" w14:textId="77777777" w:rsidR="008103EA" w:rsidRPr="008103EA" w:rsidRDefault="008103EA" w:rsidP="008103EA">
            <w:pPr>
              <w:jc w:val="both"/>
              <w:rPr>
                <w:rFonts w:ascii="Arial" w:hAnsi="Arial" w:cs="Arial"/>
                <w:lang w:val="fr-FR" w:eastAsia="fr-FR"/>
              </w:rPr>
            </w:pPr>
            <w:r w:rsidRPr="008103EA">
              <w:rPr>
                <w:rFonts w:ascii="Arial" w:hAnsi="Arial" w:cs="Arial"/>
                <w:noProof/>
              </w:rPr>
              <w:drawing>
                <wp:inline distT="0" distB="0" distL="0" distR="0" wp14:anchorId="2F950E68" wp14:editId="04567571">
                  <wp:extent cx="3012360" cy="2452255"/>
                  <wp:effectExtent l="0" t="0" r="0" b="0"/>
                  <wp:docPr id="1093638631" name="Image 109363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976" r="6740" b="7708"/>
                          <a:stretch/>
                        </pic:blipFill>
                        <pic:spPr bwMode="auto">
                          <a:xfrm>
                            <a:off x="0" y="0"/>
                            <a:ext cx="3076314" cy="2504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03EA" w:rsidRPr="008103EA" w14:paraId="2A645E68" w14:textId="77777777" w:rsidTr="00AA7AB5">
        <w:tc>
          <w:tcPr>
            <w:tcW w:w="5016" w:type="dxa"/>
          </w:tcPr>
          <w:p w14:paraId="4F9004E1"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Cassava tuber before grating</w:t>
            </w:r>
          </w:p>
        </w:tc>
        <w:tc>
          <w:tcPr>
            <w:tcW w:w="4339" w:type="dxa"/>
          </w:tcPr>
          <w:p w14:paraId="6317FD7C" w14:textId="77777777" w:rsidR="008103EA" w:rsidRPr="008103EA" w:rsidRDefault="008103EA" w:rsidP="008103EA">
            <w:pPr>
              <w:jc w:val="center"/>
              <w:rPr>
                <w:rFonts w:ascii="Arial" w:hAnsi="Arial" w:cs="Arial"/>
                <w:b/>
                <w:bCs/>
                <w:lang w:val="en" w:eastAsia="fr-FR"/>
              </w:rPr>
            </w:pPr>
            <w:r w:rsidRPr="008103EA">
              <w:rPr>
                <w:rFonts w:ascii="Arial" w:hAnsi="Arial" w:cs="Arial"/>
                <w:b/>
                <w:bCs/>
                <w:lang w:val="en" w:eastAsia="fr-FR"/>
              </w:rPr>
              <w:t>b) Cassava paste after grating</w:t>
            </w:r>
          </w:p>
        </w:tc>
      </w:tr>
    </w:tbl>
    <w:p w14:paraId="678685E2" w14:textId="77777777" w:rsidR="008103EA" w:rsidRDefault="008103EA" w:rsidP="008103EA">
      <w:pPr>
        <w:jc w:val="center"/>
        <w:rPr>
          <w:rFonts w:ascii="Arial" w:hAnsi="Arial" w:cs="Arial"/>
          <w:b/>
          <w:bCs/>
          <w:lang w:val="en-GB" w:eastAsia="fr-FR"/>
        </w:rPr>
      </w:pPr>
      <w:bookmarkStart w:id="24" w:name="_Toc176351141"/>
      <w:r w:rsidRPr="008103EA">
        <w:rPr>
          <w:rFonts w:ascii="Arial" w:hAnsi="Arial" w:cs="Arial"/>
          <w:b/>
          <w:bCs/>
          <w:lang w:val="en-GB" w:eastAsia="fr-FR"/>
        </w:rPr>
        <w:t xml:space="preserve">Figure </w:t>
      </w:r>
      <w:r w:rsidRPr="008103EA">
        <w:rPr>
          <w:rFonts w:ascii="Arial" w:hAnsi="Arial" w:cs="Arial"/>
          <w:b/>
          <w:bCs/>
          <w:lang w:val="en-GB" w:eastAsia="fr-FR"/>
        </w:rPr>
        <w:tab/>
        <w:t>8: Appearance of cassava before and after grating</w:t>
      </w:r>
      <w:bookmarkEnd w:id="24"/>
    </w:p>
    <w:p w14:paraId="6504B3FC" w14:textId="77777777" w:rsidR="008103EA" w:rsidRPr="008103EA" w:rsidRDefault="008103EA" w:rsidP="008103EA">
      <w:pPr>
        <w:jc w:val="center"/>
        <w:rPr>
          <w:rFonts w:ascii="Arial" w:hAnsi="Arial" w:cs="Arial"/>
          <w:b/>
          <w:bCs/>
          <w:lang w:val="en-GB" w:eastAsia="fr-FR"/>
        </w:rPr>
      </w:pPr>
    </w:p>
    <w:bookmarkEnd w:id="23"/>
    <w:p w14:paraId="2ECB2198" w14:textId="77777777" w:rsidR="008103EA" w:rsidRDefault="008103EA" w:rsidP="008103EA">
      <w:pPr>
        <w:jc w:val="both"/>
        <w:rPr>
          <w:rFonts w:ascii="Arial" w:hAnsi="Arial" w:cs="Arial"/>
          <w:lang w:val="en" w:eastAsia="fr-FR"/>
        </w:rPr>
      </w:pPr>
      <w:r w:rsidRPr="008103EA">
        <w:rPr>
          <w:rFonts w:ascii="Arial" w:hAnsi="Arial" w:cs="Arial"/>
          <w:lang w:val="en" w:eastAsia="fr-FR"/>
        </w:rPr>
        <w:t>The technical characteristics of the grater are presented in Table 4.</w:t>
      </w:r>
    </w:p>
    <w:p w14:paraId="7F233ACE" w14:textId="77777777" w:rsidR="008103EA" w:rsidRPr="008103EA" w:rsidRDefault="008103EA" w:rsidP="008103EA">
      <w:pPr>
        <w:jc w:val="both"/>
        <w:rPr>
          <w:rFonts w:ascii="Arial" w:hAnsi="Arial" w:cs="Arial"/>
          <w:lang w:val="en" w:eastAsia="fr-FR"/>
        </w:rPr>
      </w:pPr>
    </w:p>
    <w:p w14:paraId="41D48CAD" w14:textId="564D6F96" w:rsidR="008103EA" w:rsidRPr="008103EA" w:rsidRDefault="008103EA" w:rsidP="008103EA">
      <w:pPr>
        <w:jc w:val="both"/>
        <w:rPr>
          <w:rFonts w:ascii="Arial" w:hAnsi="Arial" w:cs="Arial"/>
          <w:b/>
          <w:bCs/>
          <w:lang w:val="en" w:eastAsia="fr-FR"/>
        </w:rPr>
      </w:pPr>
      <w:bookmarkStart w:id="25" w:name="_Toc175748891"/>
      <w:r w:rsidRPr="008103EA">
        <w:rPr>
          <w:rFonts w:ascii="Arial" w:hAnsi="Arial" w:cs="Arial"/>
          <w:b/>
          <w:bCs/>
          <w:lang w:val="en" w:eastAsia="fr-FR"/>
        </w:rPr>
        <w:t>Table 4</w:t>
      </w:r>
      <w:r>
        <w:rPr>
          <w:rFonts w:ascii="Arial" w:hAnsi="Arial" w:cs="Arial"/>
          <w:b/>
          <w:bCs/>
          <w:lang w:val="en" w:eastAsia="fr-FR"/>
        </w:rPr>
        <w:t>.</w:t>
      </w:r>
      <w:r w:rsidRPr="008103EA">
        <w:rPr>
          <w:rFonts w:ascii="Arial" w:hAnsi="Arial" w:cs="Arial"/>
          <w:b/>
          <w:bCs/>
          <w:lang w:val="en" w:eastAsia="fr-FR"/>
        </w:rPr>
        <w:t xml:space="preserve"> Technical characteristics of the grinder or grater</w:t>
      </w:r>
      <w:bookmarkEnd w:id="25"/>
    </w:p>
    <w:tbl>
      <w:tblPr>
        <w:tblStyle w:val="PlainTable2"/>
        <w:tblW w:w="9493" w:type="dxa"/>
        <w:tblLook w:val="04A0" w:firstRow="1" w:lastRow="0" w:firstColumn="1" w:lastColumn="0" w:noHBand="0" w:noVBand="1"/>
      </w:tblPr>
      <w:tblGrid>
        <w:gridCol w:w="4531"/>
        <w:gridCol w:w="4962"/>
      </w:tblGrid>
      <w:tr w:rsidR="008103EA" w:rsidRPr="008103EA" w14:paraId="38045ADA"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2259521"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4962" w:type="dxa"/>
          </w:tcPr>
          <w:p w14:paraId="46D6C304"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60FF83E0"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1E345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4962" w:type="dxa"/>
          </w:tcPr>
          <w:p w14:paraId="13CAAA9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3E7C1BB5"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45730F7A"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4962" w:type="dxa"/>
          </w:tcPr>
          <w:p w14:paraId="6A2592C2"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4.878</w:t>
            </w:r>
          </w:p>
        </w:tc>
      </w:tr>
      <w:tr w:rsidR="008103EA" w:rsidRPr="008103EA" w14:paraId="258BA85D"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3FB291"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4962" w:type="dxa"/>
          </w:tcPr>
          <w:p w14:paraId="38B226E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1400</w:t>
            </w:r>
          </w:p>
        </w:tc>
      </w:tr>
      <w:tr w:rsidR="008103EA" w:rsidRPr="008103EA" w14:paraId="6B97734D"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79C6CAF4"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4962" w:type="dxa"/>
          </w:tcPr>
          <w:p w14:paraId="5A64E44E"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700 x 700 x 1200</w:t>
            </w:r>
          </w:p>
        </w:tc>
      </w:tr>
      <w:tr w:rsidR="008103EA" w:rsidRPr="008103EA" w14:paraId="0EDC93A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2F518D"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Hopper 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4962" w:type="dxa"/>
          </w:tcPr>
          <w:p w14:paraId="2E585C6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0.05</w:t>
            </w:r>
          </w:p>
        </w:tc>
      </w:tr>
      <w:tr w:rsidR="008103EA" w:rsidRPr="008103EA" w14:paraId="085C7633"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3F198A7E"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Hopper Materials</w:t>
            </w:r>
          </w:p>
        </w:tc>
        <w:tc>
          <w:tcPr>
            <w:tcW w:w="4962" w:type="dxa"/>
          </w:tcPr>
          <w:p w14:paraId="51E2E448"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49C046B7"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E2F466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4962" w:type="dxa"/>
          </w:tcPr>
          <w:p w14:paraId="56AD19B6"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1FE2EC98"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7065AE06"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4962" w:type="dxa"/>
          </w:tcPr>
          <w:p w14:paraId="07D20A54"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2500</w:t>
            </w:r>
          </w:p>
        </w:tc>
      </w:tr>
    </w:tbl>
    <w:p w14:paraId="5F9B3FE9" w14:textId="77777777" w:rsidR="008103EA" w:rsidRPr="008103EA" w:rsidRDefault="008103EA" w:rsidP="008103EA">
      <w:pPr>
        <w:jc w:val="both"/>
        <w:rPr>
          <w:rFonts w:ascii="Arial" w:hAnsi="Arial" w:cs="Arial"/>
          <w:lang w:val="en" w:eastAsia="fr-FR"/>
        </w:rPr>
      </w:pPr>
    </w:p>
    <w:p w14:paraId="61EFAC6D" w14:textId="77777777" w:rsidR="008103EA" w:rsidRPr="008103EA" w:rsidRDefault="008103EA" w:rsidP="008103EA">
      <w:pPr>
        <w:jc w:val="both"/>
        <w:rPr>
          <w:rFonts w:ascii="Arial" w:hAnsi="Arial" w:cs="Arial"/>
          <w:lang w:val="en" w:eastAsia="fr-FR"/>
        </w:rPr>
      </w:pPr>
      <w:bookmarkStart w:id="26" w:name="_Hlk204810074"/>
      <w:r w:rsidRPr="008103EA">
        <w:rPr>
          <w:rFonts w:ascii="Arial" w:hAnsi="Arial" w:cs="Arial"/>
          <w:lang w:val="en-GB" w:eastAsia="fr-FR"/>
        </w:rPr>
        <w:t xml:space="preserve">The grater is powered by an electric power source with an absorbed power of </w:t>
      </w:r>
      <w:r w:rsidRPr="008103EA">
        <w:rPr>
          <w:rFonts w:ascii="Arial" w:hAnsi="Arial" w:cs="Arial"/>
          <w:lang w:val="en" w:eastAsia="fr-FR"/>
        </w:rPr>
        <w:t>4.878 kW. The working speed of the grater is 1400 rpm. The grater has a width of 700 mm, length of 700 mm and height of 1200 mm. The capacity of the loading hopper is 0.05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hopper are stainless steel to avoid product contamination and the frames are ordinary steel. The productivity of our equipment is 2500 kg/h.</w:t>
      </w:r>
      <w:bookmarkEnd w:id="26"/>
    </w:p>
    <w:p w14:paraId="21301263" w14:textId="77777777" w:rsidR="008103EA" w:rsidRDefault="008103EA" w:rsidP="00A11577">
      <w:pPr>
        <w:rPr>
          <w:b/>
          <w:bCs/>
          <w:sz w:val="22"/>
          <w:szCs w:val="22"/>
          <w:lang w:val="en-GB" w:eastAsia="fr-FR"/>
        </w:rPr>
      </w:pPr>
    </w:p>
    <w:p w14:paraId="4001C74D" w14:textId="3569EAEC"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wringer:</w:t>
      </w:r>
    </w:p>
    <w:p w14:paraId="1F47B841"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9 shows the cassava dough before and after spinning.</w:t>
      </w:r>
    </w:p>
    <w:p w14:paraId="729E9B2D" w14:textId="77777777" w:rsidR="008103EA" w:rsidRPr="008103EA" w:rsidRDefault="008103EA" w:rsidP="008103EA">
      <w:pPr>
        <w:jc w:val="both"/>
        <w:rPr>
          <w:rFonts w:ascii="Arial" w:hAnsi="Arial" w:cs="Arial"/>
          <w:lang w:val="en-GB" w:eastAsia="fr-FR"/>
        </w:rPr>
      </w:pPr>
    </w:p>
    <w:tbl>
      <w:tblPr>
        <w:tblW w:w="9355" w:type="dxa"/>
        <w:tblLook w:val="04A0" w:firstRow="1" w:lastRow="0" w:firstColumn="1" w:lastColumn="0" w:noHBand="0" w:noVBand="1"/>
      </w:tblPr>
      <w:tblGrid>
        <w:gridCol w:w="4678"/>
        <w:gridCol w:w="4677"/>
      </w:tblGrid>
      <w:tr w:rsidR="008103EA" w:rsidRPr="008103EA" w14:paraId="68259F36" w14:textId="77777777" w:rsidTr="00AA7AB5">
        <w:tc>
          <w:tcPr>
            <w:tcW w:w="4678" w:type="dxa"/>
          </w:tcPr>
          <w:p w14:paraId="1D7462F1" w14:textId="77777777" w:rsidR="008103EA" w:rsidRPr="008103EA" w:rsidRDefault="008103EA" w:rsidP="008103EA">
            <w:pPr>
              <w:jc w:val="both"/>
              <w:rPr>
                <w:rFonts w:ascii="Arial" w:hAnsi="Arial" w:cs="Arial"/>
                <w:lang w:val="fr-FR" w:eastAsia="fr-FR"/>
              </w:rPr>
            </w:pPr>
            <w:bookmarkStart w:id="27" w:name="_Hlk202539282"/>
            <w:r w:rsidRPr="008103EA">
              <w:rPr>
                <w:rFonts w:ascii="Arial" w:hAnsi="Arial" w:cs="Arial"/>
                <w:noProof/>
              </w:rPr>
              <w:drawing>
                <wp:inline distT="0" distB="0" distL="0" distR="0" wp14:anchorId="04CE9DC6" wp14:editId="05877080">
                  <wp:extent cx="2803443" cy="2251364"/>
                  <wp:effectExtent l="0" t="0" r="0" b="0"/>
                  <wp:docPr id="919555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55111" name=""/>
                          <pic:cNvPicPr/>
                        </pic:nvPicPr>
                        <pic:blipFill>
                          <a:blip r:embed="rId26" cstate="print"/>
                          <a:stretch>
                            <a:fillRect/>
                          </a:stretch>
                        </pic:blipFill>
                        <pic:spPr>
                          <a:xfrm>
                            <a:off x="0" y="0"/>
                            <a:ext cx="2812022" cy="2258253"/>
                          </a:xfrm>
                          <a:prstGeom prst="rect">
                            <a:avLst/>
                          </a:prstGeom>
                        </pic:spPr>
                      </pic:pic>
                    </a:graphicData>
                  </a:graphic>
                </wp:inline>
              </w:drawing>
            </w:r>
          </w:p>
        </w:tc>
        <w:tc>
          <w:tcPr>
            <w:tcW w:w="4677" w:type="dxa"/>
          </w:tcPr>
          <w:p w14:paraId="15047C6A" w14:textId="77777777" w:rsidR="008103EA" w:rsidRPr="008103EA" w:rsidRDefault="008103EA" w:rsidP="008103EA">
            <w:pPr>
              <w:jc w:val="both"/>
              <w:rPr>
                <w:rFonts w:ascii="Arial" w:hAnsi="Arial" w:cs="Arial"/>
                <w:lang w:val="fr-FR" w:eastAsia="fr-FR"/>
              </w:rPr>
            </w:pPr>
            <w:r w:rsidRPr="008103EA">
              <w:rPr>
                <w:rFonts w:ascii="Arial" w:hAnsi="Arial" w:cs="Arial"/>
                <w:noProof/>
              </w:rPr>
              <w:drawing>
                <wp:inline distT="0" distB="0" distL="0" distR="0" wp14:anchorId="37F3A17D" wp14:editId="1886FAB9">
                  <wp:extent cx="2625357" cy="2272146"/>
                  <wp:effectExtent l="0" t="0" r="0" b="0"/>
                  <wp:docPr id="45723403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493" cy="2298228"/>
                          </a:xfrm>
                          <a:prstGeom prst="rect">
                            <a:avLst/>
                          </a:prstGeom>
                          <a:noFill/>
                        </pic:spPr>
                      </pic:pic>
                    </a:graphicData>
                  </a:graphic>
                </wp:inline>
              </w:drawing>
            </w:r>
          </w:p>
        </w:tc>
      </w:tr>
      <w:tr w:rsidR="008103EA" w:rsidRPr="008103EA" w14:paraId="1E22AE06" w14:textId="77777777" w:rsidTr="00AA7AB5">
        <w:tc>
          <w:tcPr>
            <w:tcW w:w="4678" w:type="dxa"/>
          </w:tcPr>
          <w:p w14:paraId="0659B702"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Cassava paste in the wringer</w:t>
            </w:r>
          </w:p>
        </w:tc>
        <w:tc>
          <w:tcPr>
            <w:tcW w:w="4677" w:type="dxa"/>
          </w:tcPr>
          <w:p w14:paraId="3ACE79C8" w14:textId="77777777" w:rsidR="008103EA" w:rsidRPr="008103EA" w:rsidRDefault="008103EA" w:rsidP="008103EA">
            <w:pPr>
              <w:jc w:val="center"/>
              <w:rPr>
                <w:rFonts w:ascii="Arial" w:hAnsi="Arial" w:cs="Arial"/>
                <w:b/>
                <w:bCs/>
                <w:lang w:val="en" w:eastAsia="fr-FR"/>
              </w:rPr>
            </w:pPr>
            <w:r w:rsidRPr="008103EA">
              <w:rPr>
                <w:rFonts w:ascii="Arial" w:hAnsi="Arial" w:cs="Arial"/>
                <w:b/>
                <w:bCs/>
                <w:lang w:val="en" w:eastAsia="fr-FR"/>
              </w:rPr>
              <w:t>b) Cassava paste after spinning</w:t>
            </w:r>
          </w:p>
        </w:tc>
      </w:tr>
    </w:tbl>
    <w:p w14:paraId="337AD0C8" w14:textId="77777777" w:rsidR="008103EA" w:rsidRDefault="008103EA" w:rsidP="008103EA">
      <w:pPr>
        <w:jc w:val="center"/>
        <w:rPr>
          <w:rFonts w:ascii="Arial" w:hAnsi="Arial" w:cs="Arial"/>
          <w:b/>
          <w:bCs/>
          <w:lang w:val="en-GB" w:eastAsia="fr-FR"/>
        </w:rPr>
      </w:pPr>
      <w:r w:rsidRPr="008103EA">
        <w:rPr>
          <w:rFonts w:ascii="Arial" w:hAnsi="Arial" w:cs="Arial"/>
          <w:b/>
          <w:bCs/>
          <w:lang w:val="en-GB" w:eastAsia="fr-FR"/>
        </w:rPr>
        <w:t xml:space="preserve">Figure </w:t>
      </w:r>
      <w:r w:rsidRPr="008103EA">
        <w:rPr>
          <w:rFonts w:ascii="Arial" w:hAnsi="Arial" w:cs="Arial"/>
          <w:b/>
          <w:bCs/>
          <w:lang w:val="en-GB" w:eastAsia="fr-FR"/>
        </w:rPr>
        <w:tab/>
        <w:t>9: Cassava paste before and after spinning</w:t>
      </w:r>
    </w:p>
    <w:p w14:paraId="322514D5" w14:textId="77777777" w:rsidR="008103EA" w:rsidRPr="008103EA" w:rsidRDefault="008103EA" w:rsidP="008103EA">
      <w:pPr>
        <w:jc w:val="center"/>
        <w:rPr>
          <w:rFonts w:ascii="Arial" w:hAnsi="Arial" w:cs="Arial"/>
          <w:b/>
          <w:bCs/>
          <w:lang w:val="en-GB" w:eastAsia="fr-FR"/>
        </w:rPr>
      </w:pPr>
    </w:p>
    <w:bookmarkEnd w:id="27"/>
    <w:p w14:paraId="09A84FC4"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lastRenderedPageBreak/>
        <w:t>The technical characteristics of the wringer are presented in Table 5.</w:t>
      </w:r>
    </w:p>
    <w:p w14:paraId="1EE535DC" w14:textId="24F67397" w:rsidR="008103EA" w:rsidRPr="008103EA" w:rsidRDefault="008103EA" w:rsidP="008103EA">
      <w:pPr>
        <w:jc w:val="both"/>
        <w:rPr>
          <w:rFonts w:ascii="Arial" w:hAnsi="Arial" w:cs="Arial"/>
          <w:b/>
          <w:bCs/>
          <w:lang w:val="en" w:eastAsia="fr-FR"/>
        </w:rPr>
      </w:pPr>
      <w:bookmarkStart w:id="28" w:name="_Toc175748893"/>
      <w:r w:rsidRPr="008103EA">
        <w:rPr>
          <w:rFonts w:ascii="Arial" w:hAnsi="Arial" w:cs="Arial"/>
          <w:b/>
          <w:bCs/>
          <w:lang w:val="en" w:eastAsia="fr-FR"/>
        </w:rPr>
        <w:t>Table 5</w:t>
      </w:r>
      <w:r w:rsidR="00C33790">
        <w:rPr>
          <w:rFonts w:ascii="Arial" w:hAnsi="Arial" w:cs="Arial"/>
          <w:b/>
          <w:bCs/>
          <w:lang w:val="en" w:eastAsia="fr-FR"/>
        </w:rPr>
        <w:t>.</w:t>
      </w:r>
      <w:r w:rsidRPr="008103EA">
        <w:rPr>
          <w:rFonts w:ascii="Arial" w:hAnsi="Arial" w:cs="Arial"/>
          <w:b/>
          <w:bCs/>
          <w:lang w:val="en" w:eastAsia="fr-FR"/>
        </w:rPr>
        <w:t xml:space="preserve"> Technical characteristics of the wringer</w:t>
      </w:r>
      <w:bookmarkEnd w:id="28"/>
    </w:p>
    <w:tbl>
      <w:tblPr>
        <w:tblStyle w:val="PlainTable2"/>
        <w:tblW w:w="9493" w:type="dxa"/>
        <w:tblLook w:val="04A0" w:firstRow="1" w:lastRow="0" w:firstColumn="1" w:lastColumn="0" w:noHBand="0" w:noVBand="1"/>
      </w:tblPr>
      <w:tblGrid>
        <w:gridCol w:w="6771"/>
        <w:gridCol w:w="2722"/>
      </w:tblGrid>
      <w:tr w:rsidR="008103EA" w:rsidRPr="008103EA" w14:paraId="40BB7F23"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2BF3CED"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2722" w:type="dxa"/>
          </w:tcPr>
          <w:p w14:paraId="7D910D63"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22C790A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40928F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2722" w:type="dxa"/>
          </w:tcPr>
          <w:p w14:paraId="1E75A85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7DB02F12"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5D0462D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2722" w:type="dxa"/>
          </w:tcPr>
          <w:p w14:paraId="0C503FE7"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8.455</w:t>
            </w:r>
          </w:p>
        </w:tc>
      </w:tr>
      <w:tr w:rsidR="008103EA" w:rsidRPr="008103EA" w14:paraId="74A4CB1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B0AC18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2722" w:type="dxa"/>
          </w:tcPr>
          <w:p w14:paraId="16AFE304"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1450</w:t>
            </w:r>
          </w:p>
        </w:tc>
      </w:tr>
      <w:tr w:rsidR="008103EA" w:rsidRPr="008103EA" w14:paraId="3844D288"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711146B7"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2722" w:type="dxa"/>
          </w:tcPr>
          <w:p w14:paraId="3ED2CE65"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1000 x 1400 x 1200</w:t>
            </w:r>
          </w:p>
        </w:tc>
      </w:tr>
      <w:tr w:rsidR="008103EA" w:rsidRPr="008103EA" w14:paraId="1A17984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34D7D1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2722" w:type="dxa"/>
          </w:tcPr>
          <w:p w14:paraId="0EC441A9"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0.19</w:t>
            </w:r>
          </w:p>
        </w:tc>
      </w:tr>
      <w:tr w:rsidR="008103EA" w:rsidRPr="008103EA" w14:paraId="56421787"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1638E7B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Materials</w:t>
            </w:r>
          </w:p>
        </w:tc>
        <w:tc>
          <w:tcPr>
            <w:tcW w:w="2722" w:type="dxa"/>
          </w:tcPr>
          <w:p w14:paraId="201EBCEA"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3E91E115"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08D6A9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2722" w:type="dxa"/>
          </w:tcPr>
          <w:p w14:paraId="0C3DEBF6"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57B5F2DF"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7D74BC9D"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2722" w:type="dxa"/>
          </w:tcPr>
          <w:p w14:paraId="0274D903"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100</w:t>
            </w:r>
          </w:p>
        </w:tc>
      </w:tr>
      <w:tr w:rsidR="008103EA" w:rsidRPr="008103EA" w14:paraId="62A58E35"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A334A5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the finished product outlet channel from the ground (cm)</w:t>
            </w:r>
          </w:p>
        </w:tc>
        <w:tc>
          <w:tcPr>
            <w:tcW w:w="2722" w:type="dxa"/>
          </w:tcPr>
          <w:p w14:paraId="1CB83A69"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30.3</w:t>
            </w:r>
          </w:p>
        </w:tc>
      </w:tr>
    </w:tbl>
    <w:p w14:paraId="044D6CB6" w14:textId="77777777" w:rsidR="008103EA" w:rsidRPr="008103EA" w:rsidRDefault="008103EA" w:rsidP="008103EA">
      <w:pPr>
        <w:jc w:val="both"/>
        <w:rPr>
          <w:rFonts w:ascii="Arial" w:hAnsi="Arial" w:cs="Arial"/>
          <w:lang w:val="en" w:eastAsia="fr-FR"/>
        </w:rPr>
      </w:pPr>
    </w:p>
    <w:p w14:paraId="750206FD" w14:textId="5D823A5E" w:rsidR="00790ADA" w:rsidRDefault="008103EA" w:rsidP="00F0028C">
      <w:pPr>
        <w:spacing w:after="240"/>
        <w:jc w:val="both"/>
        <w:rPr>
          <w:rFonts w:ascii="Arial" w:hAnsi="Arial" w:cs="Arial"/>
          <w:highlight w:val="yellow"/>
          <w:lang w:val="en-GB" w:eastAsia="fr-FR"/>
        </w:rPr>
      </w:pPr>
      <w:bookmarkStart w:id="29" w:name="_Hlk204810091"/>
      <w:r w:rsidRPr="008103EA">
        <w:rPr>
          <w:rFonts w:ascii="Arial" w:hAnsi="Arial" w:cs="Arial"/>
          <w:lang w:val="en-GB" w:eastAsia="fr-FR"/>
        </w:rPr>
        <w:t xml:space="preserve">The spin dryer is powered by an electric power source with an absorbed power of </w:t>
      </w:r>
      <w:r w:rsidRPr="008103EA">
        <w:rPr>
          <w:rFonts w:ascii="Arial" w:hAnsi="Arial" w:cs="Arial"/>
          <w:lang w:val="en" w:eastAsia="fr-FR"/>
        </w:rPr>
        <w:t xml:space="preserve">8.455 kW. The working speed of the spin dryer is 1450 rpm. The </w:t>
      </w:r>
      <w:r w:rsidRPr="00AE1049">
        <w:rPr>
          <w:rFonts w:ascii="Arial" w:hAnsi="Arial" w:cs="Arial"/>
          <w:highlight w:val="yellow"/>
          <w:lang w:val="en" w:eastAsia="fr-FR"/>
        </w:rPr>
        <w:t>w</w:t>
      </w:r>
      <w:r w:rsidR="00AE1049" w:rsidRPr="00AE1049">
        <w:rPr>
          <w:rFonts w:ascii="Arial" w:hAnsi="Arial" w:cs="Arial"/>
          <w:highlight w:val="yellow"/>
          <w:lang w:val="en" w:eastAsia="fr-FR"/>
        </w:rPr>
        <w:t>ringer</w:t>
      </w:r>
      <w:r w:rsidRPr="008103EA">
        <w:rPr>
          <w:rFonts w:ascii="Arial" w:hAnsi="Arial" w:cs="Arial"/>
          <w:lang w:val="en" w:eastAsia="fr-FR"/>
        </w:rPr>
        <w:t xml:space="preserve"> has a width of 1000 mm, length of 1400 mm and height of 1200 mm. The loading cylinder capacity is 0.19 m</w:t>
      </w:r>
      <w:r w:rsidRPr="008103EA">
        <w:rPr>
          <w:rFonts w:ascii="Arial" w:hAnsi="Arial" w:cs="Arial"/>
          <w:vertAlign w:val="superscript"/>
          <w:lang w:val="en" w:eastAsia="fr-FR"/>
        </w:rPr>
        <w:t>3</w:t>
      </w:r>
      <w:r w:rsidRPr="008103EA">
        <w:rPr>
          <w:rFonts w:ascii="Arial" w:hAnsi="Arial" w:cs="Arial"/>
          <w:lang w:val="en" w:eastAsia="fr-FR"/>
        </w:rPr>
        <w:t xml:space="preserve">. The materials used for the manufacture of the hopper and the filter screen are stainless steel to avoid product contamination and the frames are ordinary steel. </w:t>
      </w:r>
      <w:r w:rsidRPr="00F0028C">
        <w:rPr>
          <w:rFonts w:ascii="Arial" w:hAnsi="Arial" w:cs="Arial"/>
          <w:lang w:val="en-GB" w:eastAsia="fr-FR"/>
        </w:rPr>
        <w:t>The productivity of the equipment is 100 kg/h.</w:t>
      </w:r>
      <w:bookmarkEnd w:id="29"/>
      <w:r w:rsidR="00AE1049" w:rsidRPr="00F0028C">
        <w:rPr>
          <w:rFonts w:ascii="Times New Roman" w:hAnsi="Times New Roman"/>
          <w:sz w:val="24"/>
          <w:szCs w:val="24"/>
          <w:lang w:val="en-GB" w:eastAsia="fr-FR"/>
        </w:rPr>
        <w:t xml:space="preserve"> </w:t>
      </w:r>
      <w:r w:rsidR="00F0028C" w:rsidRPr="00F0028C">
        <w:rPr>
          <w:rFonts w:ascii="Arial" w:hAnsi="Arial" w:cs="Arial"/>
          <w:highlight w:val="yellow"/>
          <w:lang w:val="en-GB" w:eastAsia="fr-FR"/>
        </w:rPr>
        <w:t>Spinning is an operation that takes place by centrifugation [13]. The efficiency of this operation depends on the operating speed of the spin dryer. Authors in the literature have carried out spinning tests with rotation speeds of 1300-1900 rpm [14].</w:t>
      </w:r>
    </w:p>
    <w:p w14:paraId="27A64D83" w14:textId="77777777" w:rsidR="00F0028C" w:rsidRPr="00F0028C" w:rsidRDefault="00F0028C" w:rsidP="00F0028C">
      <w:pPr>
        <w:jc w:val="both"/>
        <w:rPr>
          <w:rFonts w:ascii="Arial" w:hAnsi="Arial" w:cs="Arial"/>
          <w:highlight w:val="yellow"/>
          <w:lang w:val="en-GB"/>
        </w:rPr>
      </w:pPr>
    </w:p>
    <w:p w14:paraId="60B2F4E7" w14:textId="5A2C2E41" w:rsidR="00790ADA" w:rsidRPr="00FB3A86" w:rsidRDefault="00000F8F" w:rsidP="00A11577">
      <w:pPr>
        <w:pStyle w:val="ConcHead"/>
        <w:spacing w:after="0"/>
        <w:jc w:val="both"/>
        <w:rPr>
          <w:rFonts w:ascii="Arial" w:hAnsi="Arial" w:cs="Arial"/>
        </w:rPr>
      </w:pPr>
      <w:r w:rsidRPr="00F0028C">
        <w:rPr>
          <w:rFonts w:ascii="Arial" w:hAnsi="Arial" w:cs="Arial"/>
        </w:rPr>
        <w:t xml:space="preserve">4. </w:t>
      </w:r>
      <w:r w:rsidR="00B01FCD" w:rsidRPr="00F0028C">
        <w:rPr>
          <w:rFonts w:ascii="Arial" w:hAnsi="Arial" w:cs="Arial"/>
        </w:rPr>
        <w:t>Conclusion</w:t>
      </w:r>
    </w:p>
    <w:p w14:paraId="5351FFEC" w14:textId="12AACF1B" w:rsidR="008103EA" w:rsidRPr="008103EA" w:rsidRDefault="008103EA" w:rsidP="00F0028C">
      <w:pPr>
        <w:spacing w:after="240"/>
        <w:jc w:val="both"/>
        <w:rPr>
          <w:rFonts w:ascii="Arial" w:eastAsia="Calibri" w:hAnsi="Arial" w:cs="Arial"/>
          <w:lang w:val="en"/>
        </w:rPr>
      </w:pPr>
      <w:r w:rsidRPr="008103EA">
        <w:rPr>
          <w:rFonts w:ascii="Arial" w:eastAsia="Calibri" w:hAnsi="Arial" w:cs="Arial"/>
          <w:lang w:val="en"/>
        </w:rPr>
        <w:t xml:space="preserve">In this work, we presented all the equipment of the mechanized pilot cassava processing unit and their technical characteristics. </w:t>
      </w:r>
      <w:bookmarkStart w:id="30" w:name="_Hlk202529919"/>
      <w:r w:rsidRPr="008103EA">
        <w:rPr>
          <w:rFonts w:ascii="Arial" w:eastAsia="Calibri" w:hAnsi="Arial" w:cs="Arial"/>
          <w:lang w:val="en"/>
        </w:rPr>
        <w:t xml:space="preserve">The results showed that the most powerful equipment is the spin dryer. All equipment has low-voltage three-phase electric motors. For their manufacture, the material used is stainless steel. </w:t>
      </w:r>
      <w:bookmarkEnd w:id="30"/>
      <w:r w:rsidRPr="008103EA">
        <w:rPr>
          <w:rFonts w:ascii="Arial" w:eastAsia="Calibri" w:hAnsi="Arial" w:cs="Arial"/>
          <w:lang w:val="en"/>
        </w:rPr>
        <w:t>The frames are made of ordinary steel. Productivity is between 100 and 2500 kg/h. This study is important for processors because the choice of equipment is made from technical characteristics. In short, the characterization of the machines is essential to ensure their optimal operation, efficiency, safety, and durability.</w:t>
      </w:r>
    </w:p>
    <w:p w14:paraId="6F49D748" w14:textId="77777777" w:rsidR="002B685A" w:rsidRDefault="002B685A" w:rsidP="00A11577">
      <w:pPr>
        <w:pStyle w:val="ReferHead"/>
        <w:spacing w:after="0"/>
        <w:jc w:val="both"/>
        <w:rPr>
          <w:rFonts w:ascii="Arial" w:hAnsi="Arial" w:cs="Arial"/>
          <w:b w:val="0"/>
          <w:caps w:val="0"/>
          <w:sz w:val="20"/>
        </w:rPr>
      </w:pPr>
    </w:p>
    <w:p w14:paraId="053D6040" w14:textId="1EA22170" w:rsidR="00AB7C3D" w:rsidRDefault="00AB7C3D" w:rsidP="00A11577">
      <w:pPr>
        <w:pStyle w:val="ReferHead"/>
        <w:spacing w:after="0"/>
        <w:jc w:val="both"/>
        <w:rPr>
          <w:rFonts w:ascii="Arial" w:hAnsi="Arial" w:cs="Arial"/>
          <w:b w:val="0"/>
          <w:caps w:val="0"/>
          <w:sz w:val="20"/>
        </w:rPr>
      </w:pPr>
    </w:p>
    <w:p w14:paraId="03C1B2E1" w14:textId="1CC2127D" w:rsidR="00AB7C3D" w:rsidRPr="00A31A8F" w:rsidRDefault="00AB7C3D" w:rsidP="00AB7C3D">
      <w:pPr>
        <w:rPr>
          <w:rFonts w:ascii="Arial" w:hAnsi="Arial" w:cs="Arial"/>
          <w:b/>
          <w:bCs/>
          <w:sz w:val="22"/>
          <w:szCs w:val="22"/>
          <w:highlight w:val="yellow"/>
        </w:rPr>
      </w:pPr>
      <w:r w:rsidRPr="00A31A8F">
        <w:rPr>
          <w:rFonts w:ascii="Arial" w:hAnsi="Arial" w:cs="Arial"/>
          <w:b/>
          <w:bCs/>
          <w:sz w:val="22"/>
          <w:szCs w:val="22"/>
          <w:highlight w:val="yellow"/>
        </w:rPr>
        <w:t>Disclaimer (Artificial intelligence)</w:t>
      </w:r>
    </w:p>
    <w:p w14:paraId="38F82121" w14:textId="119816AE" w:rsidR="00AB7C3D" w:rsidRPr="00270720" w:rsidRDefault="00AB7C3D" w:rsidP="00AB7C3D">
      <w:pPr>
        <w:rPr>
          <w:highlight w:val="yellow"/>
        </w:rPr>
      </w:pPr>
      <w:r w:rsidRPr="00270720">
        <w:rPr>
          <w:highlight w:val="yellow"/>
        </w:rPr>
        <w:t>Author</w:t>
      </w:r>
      <w:r w:rsidR="00F0028C">
        <w:rPr>
          <w:highlight w:val="yellow"/>
        </w:rPr>
        <w:t>s</w:t>
      </w:r>
      <w:r w:rsidRPr="00270720">
        <w:rPr>
          <w:highlight w:val="yellow"/>
        </w:rPr>
        <w:t xml:space="preserve"> hereby declare that NO generative AI technologies such as Large Language Models (ChatGPT, COPILOT, etc.) and text-to-image generators have been used during the writing or editing of this manuscript. </w:t>
      </w:r>
    </w:p>
    <w:p w14:paraId="4CE98347" w14:textId="77777777" w:rsidR="00AB7C3D" w:rsidRDefault="00AB7C3D" w:rsidP="00A11577">
      <w:pPr>
        <w:pStyle w:val="ReferHead"/>
        <w:spacing w:after="0"/>
        <w:jc w:val="both"/>
        <w:rPr>
          <w:rFonts w:ascii="Arial" w:hAnsi="Arial" w:cs="Arial"/>
          <w:b w:val="0"/>
          <w:caps w:val="0"/>
          <w:sz w:val="20"/>
        </w:rPr>
      </w:pPr>
    </w:p>
    <w:p w14:paraId="4ACCA3EA" w14:textId="77777777" w:rsidR="00860000" w:rsidRDefault="00860000" w:rsidP="00A11577">
      <w:pPr>
        <w:pStyle w:val="ReferHead"/>
        <w:spacing w:after="0"/>
        <w:jc w:val="both"/>
        <w:rPr>
          <w:rFonts w:ascii="Arial" w:hAnsi="Arial" w:cs="Arial"/>
        </w:rPr>
      </w:pPr>
    </w:p>
    <w:p w14:paraId="3D89AE78" w14:textId="01DD8241" w:rsidR="00EC6A80" w:rsidRPr="00EC6A80" w:rsidRDefault="00B01FCD" w:rsidP="00EC6A80">
      <w:pPr>
        <w:pStyle w:val="ReferHead"/>
        <w:spacing w:after="0"/>
        <w:jc w:val="both"/>
        <w:rPr>
          <w:rFonts w:ascii="Arial" w:hAnsi="Arial" w:cs="Arial"/>
        </w:rPr>
      </w:pPr>
      <w:r w:rsidRPr="00FB3A86">
        <w:rPr>
          <w:rFonts w:ascii="Arial" w:hAnsi="Arial" w:cs="Arial"/>
        </w:rPr>
        <w:t>References</w:t>
      </w:r>
    </w:p>
    <w:p w14:paraId="5D395A64"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[1] Vodounnou E. C., Semassou G. C., Ahouansou H. R., Fachola H., and Guidi T. C., Study and design of a cassava peeler, International Journal of Innovation and Applied Studies, ISSN 2028-9324 Vol. 35 No. 1 Dec. 2021, pp. 83-97.</w:t>
      </w:r>
    </w:p>
    <w:p w14:paraId="7C4D91E8"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[2] FAO/INFOODS. Annual report on the results of 2018. 217 p.</w:t>
      </w:r>
    </w:p>
    <w:p w14:paraId="46E35A7B"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[3] Sawadogo K., Ye S. G., Lingani A. K. H. and Kam S., Cassava-to-Attiéké Transformation: A Diagnosis Study in Banfora, Bobo Dioulasso and Ouagadougou, Current Journal of Applied Science and Technology, Volume 43, Issue 11, Page 68-79, 2024; Item no. CJAST.125327 ISSN: 2457-1024.</w:t>
      </w:r>
    </w:p>
    <w:p w14:paraId="1B12FB6D"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[4] Lingani A. K. H., Design and Energy Optimization of a Tuber Cutter with Integrated Maintenance in Chip Production, Doctoral Thesis, Ouagadougou: Joseph KI-ZERBO University, Burkina Faso, 2021.</w:t>
      </w:r>
    </w:p>
    <w:p w14:paraId="424436CD"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[5] Cock J. H., Cassava: New Potential for a Neglected Crop, Westview Press, Boulder, CO, USA, 191p. 1985.</w:t>
      </w:r>
    </w:p>
    <w:p w14:paraId="4DF724C6"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[6] KOUAKOU J., Nanga S. N., Catherine P. I., Edoh A. M. P., and Ognakossan K., Cassava Production and Processing, CTA / ISF Cameroon, Yaoundé, 2015.</w:t>
      </w:r>
    </w:p>
    <w:p w14:paraId="1D4A92A7"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[7] CTA, Sweet Potato Chips and Flour Production, CTA Practical Guide Series, No. 6. CTA, Wageningen, The Netherlands, 2008.</w:t>
      </w:r>
    </w:p>
    <w:p w14:paraId="50E8D886"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[8] Fiagan and Chinsman, Appropriate Postharvest Techniques for Root and Tuber Crops in Africa: Evaluation and Recommended Improvements, Tropical Root Crops: Root Crops and the Food Crisis in Africa, Proceedings of the Third Triennial Symposium of the International Society for Tropical Root Crops - Africa Branch, August 17-23, 1986, Owerri, Niger. (1987).</w:t>
      </w:r>
    </w:p>
    <w:p w14:paraId="0FC76DF1"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[9] GERES, User Guide for Cassava Processing Equipment. Zou, Benin, (2013).</w:t>
      </w:r>
    </w:p>
    <w:p w14:paraId="70D1612F"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[10] Lingani A. K. H., Ye S. G., and Kam S., Technical Diagnosis of Cassava Processing Units in the Comoé and Kénédougou Provinces of Burkina Faso, Afrique SCIENCE 18(3) (2021) 61–73.</w:t>
      </w:r>
    </w:p>
    <w:p w14:paraId="2B8A2F7A"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[11] Hardy J., Bianciotto A., Boye P., Professional Guide to Electrical Trades, DELAGRAVE Edition – 2006, ISBN 978-2-206-08918-8.</w:t>
      </w:r>
    </w:p>
    <w:p w14:paraId="34A34DCB" w14:textId="7DF4EB81" w:rsidR="00AE1049" w:rsidRDefault="00CB3E5B" w:rsidP="00CB3E5B">
      <w:pPr>
        <w:jc w:val="both"/>
        <w:rPr>
          <w:rFonts w:ascii="Arial" w:eastAsia="Calibri" w:hAnsi="Arial" w:cs="Arial"/>
          <w:lang w:val="en"/>
        </w:rPr>
      </w:pPr>
      <w:r w:rsidRPr="00CB3E5B">
        <w:rPr>
          <w:rFonts w:ascii="Arial" w:eastAsia="Calibri" w:hAnsi="Arial" w:cs="Arial"/>
          <w:lang w:val="en"/>
        </w:rPr>
        <w:lastRenderedPageBreak/>
        <w:t>[12] Wildi P., Sybille G., Electrotechnics, DeBoeck University, 3rd edition, 2000.</w:t>
      </w:r>
    </w:p>
    <w:p w14:paraId="3C12FEB6" w14:textId="79F39498" w:rsidR="00AE1049" w:rsidRPr="00F0028C" w:rsidRDefault="00AE1049" w:rsidP="00CB3E5B">
      <w:pPr>
        <w:jc w:val="both"/>
        <w:rPr>
          <w:rFonts w:ascii="Arial" w:eastAsia="Calibri" w:hAnsi="Arial" w:cs="Arial"/>
          <w:highlight w:val="yellow"/>
          <w:lang w:val="fr-FR"/>
        </w:rPr>
      </w:pPr>
      <w:r w:rsidRPr="00F0028C">
        <w:rPr>
          <w:rFonts w:ascii="Arial" w:eastAsia="Calibri" w:hAnsi="Arial" w:cs="Arial"/>
          <w:bCs/>
          <w:highlight w:val="yellow"/>
          <w:lang w:val="fr-FR"/>
        </w:rPr>
        <w:t>[13] Diallo Y., Gueye M. T., Sakho M., Darboux P. G., Kane A., Barthelemy J. P., and Lognay G., Importance nutritionnelle du manioc et perspectives pour l’alimentation de base au Sénégal (synthèse bibliographique), Biotechnology Agronomy Society and Environment, vol. 17(4) (2013) 634 – 643.</w:t>
      </w:r>
    </w:p>
    <w:p w14:paraId="1C6A20BC" w14:textId="6A1128C1" w:rsidR="00AE1049" w:rsidRPr="00F0028C" w:rsidRDefault="00AE1049" w:rsidP="00CB3E5B">
      <w:pPr>
        <w:jc w:val="both"/>
        <w:rPr>
          <w:rFonts w:ascii="Arial" w:eastAsia="Calibri" w:hAnsi="Arial" w:cs="Arial"/>
          <w:lang w:val="fr-FR"/>
        </w:rPr>
      </w:pPr>
      <w:r w:rsidRPr="00F0028C">
        <w:rPr>
          <w:rFonts w:ascii="Arial" w:eastAsia="Calibri" w:hAnsi="Arial" w:cs="Arial"/>
          <w:highlight w:val="yellow"/>
          <w:lang w:val="fr-FR"/>
        </w:rPr>
        <w:t>[14] Alex Mouapi, Puissances et facteur de puissance en régime sinusoïdal, ELE 1409, HIVER 2025.</w:t>
      </w:r>
    </w:p>
    <w:sectPr w:rsidR="00AE1049" w:rsidRPr="00F0028C" w:rsidSect="00CD6B1C">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1974E" w14:textId="77777777" w:rsidR="00102BFC" w:rsidRDefault="00102BFC" w:rsidP="00C37E61">
      <w:r>
        <w:separator/>
      </w:r>
    </w:p>
  </w:endnote>
  <w:endnote w:type="continuationSeparator" w:id="0">
    <w:p w14:paraId="7B731099" w14:textId="77777777" w:rsidR="00102BFC" w:rsidRDefault="00102B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5043" w14:textId="77777777" w:rsidR="00CD6B1C" w:rsidRDefault="00CD6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73F7B" w14:textId="77777777" w:rsidR="00CD6B1C" w:rsidRDefault="00CD6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0040A" w14:textId="77777777" w:rsidR="009E048A" w:rsidRDefault="009E048A">
    <w:pPr>
      <w:pStyle w:val="Footer"/>
      <w:rPr>
        <w:rFonts w:ascii="Arial" w:hAnsi="Arial" w:cs="Arial"/>
        <w:sz w:val="16"/>
      </w:rPr>
    </w:pPr>
  </w:p>
  <w:p w14:paraId="28F7D8D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4758F9" w14:textId="77777777" w:rsidR="009E048A" w:rsidRDefault="009E048A">
    <w:pPr>
      <w:pStyle w:val="Footer"/>
      <w:rPr>
        <w:rFonts w:ascii="Arial" w:hAnsi="Arial" w:cs="Arial"/>
        <w:sz w:val="16"/>
      </w:rPr>
    </w:pPr>
  </w:p>
  <w:p w14:paraId="172D154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9D9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00BEB" w14:textId="77777777" w:rsidR="00102BFC" w:rsidRDefault="00102BFC" w:rsidP="00C37E61">
      <w:r>
        <w:separator/>
      </w:r>
    </w:p>
  </w:footnote>
  <w:footnote w:type="continuationSeparator" w:id="0">
    <w:p w14:paraId="73B54E62" w14:textId="77777777" w:rsidR="00102BFC" w:rsidRDefault="00102B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66B9" w14:textId="133B7761" w:rsidR="00CD6B1C" w:rsidRDefault="00102BFC">
    <w:pPr>
      <w:pStyle w:val="Header"/>
    </w:pPr>
    <w:r>
      <w:rPr>
        <w:noProof/>
      </w:rPr>
      <w:pict w14:anchorId="558CB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A6FD" w14:textId="33171E93" w:rsidR="00CD6B1C" w:rsidRDefault="00102BFC">
    <w:pPr>
      <w:pStyle w:val="Header"/>
    </w:pPr>
    <w:r>
      <w:rPr>
        <w:noProof/>
      </w:rPr>
      <w:pict w14:anchorId="4953E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0A83F" w14:textId="7D96A26D" w:rsidR="00296529" w:rsidRPr="00296529" w:rsidRDefault="00102BFC" w:rsidP="00296529">
    <w:pPr>
      <w:ind w:left="2160"/>
      <w:jc w:val="center"/>
      <w:rPr>
        <w:rFonts w:ascii="Times New Roman" w:eastAsia="Calibri" w:hAnsi="Times New Roman"/>
        <w:i/>
        <w:sz w:val="18"/>
        <w:szCs w:val="22"/>
      </w:rPr>
    </w:pPr>
    <w:r>
      <w:rPr>
        <w:noProof/>
      </w:rPr>
      <w:pict w14:anchorId="2AB1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B33BF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0FA2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DC14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FDEB9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43EE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1CAF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C763" w14:textId="5A7A1FE1" w:rsidR="00CD6B1C" w:rsidRDefault="00102BFC">
    <w:pPr>
      <w:pStyle w:val="Header"/>
    </w:pPr>
    <w:r>
      <w:rPr>
        <w:noProof/>
      </w:rPr>
      <w:pict w14:anchorId="610A1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E2BD8" w14:textId="535C160A" w:rsidR="00CD6B1C" w:rsidRDefault="00102BFC">
    <w:pPr>
      <w:pStyle w:val="Header"/>
    </w:pPr>
    <w:r>
      <w:rPr>
        <w:noProof/>
      </w:rPr>
      <w:pict w14:anchorId="6F0FF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5D815" w14:textId="5176823E" w:rsidR="00CD6B1C" w:rsidRDefault="00102BFC">
    <w:pPr>
      <w:pStyle w:val="Header"/>
    </w:pPr>
    <w:r>
      <w:rPr>
        <w:noProof/>
      </w:rPr>
      <w:pict w14:anchorId="3A831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0114F"/>
    <w:multiLevelType w:val="hybridMultilevel"/>
    <w:tmpl w:val="A5CC1CF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B73D60"/>
    <w:multiLevelType w:val="hybridMultilevel"/>
    <w:tmpl w:val="BE0075CE"/>
    <w:lvl w:ilvl="0" w:tplc="D9149098">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2F3C47"/>
    <w:multiLevelType w:val="hybridMultilevel"/>
    <w:tmpl w:val="EF08BEE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93041"/>
    <w:multiLevelType w:val="hybridMultilevel"/>
    <w:tmpl w:val="006EB47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4C65C3A"/>
    <w:multiLevelType w:val="hybridMultilevel"/>
    <w:tmpl w:val="BEE04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DA1379"/>
    <w:multiLevelType w:val="hybridMultilevel"/>
    <w:tmpl w:val="9594F292"/>
    <w:lvl w:ilvl="0" w:tplc="754A21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71890"/>
    <w:multiLevelType w:val="hybridMultilevel"/>
    <w:tmpl w:val="B832E19A"/>
    <w:lvl w:ilvl="0" w:tplc="1878FB8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250BE7"/>
    <w:multiLevelType w:val="hybridMultilevel"/>
    <w:tmpl w:val="2E4A1B1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1"/>
  </w:num>
  <w:num w:numId="10">
    <w:abstractNumId w:val="2"/>
  </w:num>
  <w:num w:numId="11">
    <w:abstractNumId w:val="23"/>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5"/>
  </w:num>
  <w:num w:numId="19">
    <w:abstractNumId w:val="36"/>
  </w:num>
  <w:num w:numId="20">
    <w:abstractNumId w:val="12"/>
  </w:num>
  <w:num w:numId="21">
    <w:abstractNumId w:val="10"/>
  </w:num>
  <w:num w:numId="22">
    <w:abstractNumId w:val="14"/>
  </w:num>
  <w:num w:numId="23">
    <w:abstractNumId w:val="25"/>
  </w:num>
  <w:num w:numId="24">
    <w:abstractNumId w:val="32"/>
  </w:num>
  <w:num w:numId="25">
    <w:abstractNumId w:val="4"/>
  </w:num>
  <w:num w:numId="26">
    <w:abstractNumId w:val="19"/>
  </w:num>
  <w:num w:numId="27">
    <w:abstractNumId w:val="26"/>
  </w:num>
  <w:num w:numId="28">
    <w:abstractNumId w:val="33"/>
  </w:num>
  <w:num w:numId="29">
    <w:abstractNumId w:val="30"/>
  </w:num>
  <w:num w:numId="30">
    <w:abstractNumId w:val="11"/>
  </w:num>
  <w:num w:numId="31">
    <w:abstractNumId w:val="34"/>
  </w:num>
  <w:num w:numId="32">
    <w:abstractNumId w:val="24"/>
  </w:num>
  <w:num w:numId="33">
    <w:abstractNumId w:val="20"/>
  </w:num>
  <w:num w:numId="34">
    <w:abstractNumId w:val="18"/>
  </w:num>
  <w:num w:numId="35">
    <w:abstractNumId w:val="7"/>
  </w:num>
  <w:num w:numId="36">
    <w:abstractNumId w:val="35"/>
  </w:num>
  <w:num w:numId="37">
    <w:abstractNumId w:val="1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694"/>
    <w:rsid w:val="0000764B"/>
    <w:rsid w:val="00030174"/>
    <w:rsid w:val="00033768"/>
    <w:rsid w:val="0004579C"/>
    <w:rsid w:val="000931CB"/>
    <w:rsid w:val="000A47FA"/>
    <w:rsid w:val="000A65D3"/>
    <w:rsid w:val="000B1E33"/>
    <w:rsid w:val="000B3A3B"/>
    <w:rsid w:val="000B727C"/>
    <w:rsid w:val="000D689F"/>
    <w:rsid w:val="000E7B7B"/>
    <w:rsid w:val="000E7D62"/>
    <w:rsid w:val="00102BFC"/>
    <w:rsid w:val="00103357"/>
    <w:rsid w:val="00123C9F"/>
    <w:rsid w:val="00126190"/>
    <w:rsid w:val="00130F17"/>
    <w:rsid w:val="001320BF"/>
    <w:rsid w:val="00163BC4"/>
    <w:rsid w:val="0018187E"/>
    <w:rsid w:val="00191062"/>
    <w:rsid w:val="00192B72"/>
    <w:rsid w:val="001A02E0"/>
    <w:rsid w:val="001A29D8"/>
    <w:rsid w:val="001A5CAA"/>
    <w:rsid w:val="001B0427"/>
    <w:rsid w:val="001C2B18"/>
    <w:rsid w:val="001C5ABE"/>
    <w:rsid w:val="001D3A51"/>
    <w:rsid w:val="001E10D2"/>
    <w:rsid w:val="001E25B4"/>
    <w:rsid w:val="001E44FE"/>
    <w:rsid w:val="001E5CF6"/>
    <w:rsid w:val="00200595"/>
    <w:rsid w:val="00204835"/>
    <w:rsid w:val="00231920"/>
    <w:rsid w:val="0023195C"/>
    <w:rsid w:val="0024282C"/>
    <w:rsid w:val="002460DC"/>
    <w:rsid w:val="00250985"/>
    <w:rsid w:val="002556F6"/>
    <w:rsid w:val="00262D05"/>
    <w:rsid w:val="00267FD5"/>
    <w:rsid w:val="00283105"/>
    <w:rsid w:val="00284C4C"/>
    <w:rsid w:val="00296529"/>
    <w:rsid w:val="002A7749"/>
    <w:rsid w:val="002B27FB"/>
    <w:rsid w:val="002B685A"/>
    <w:rsid w:val="002C57D2"/>
    <w:rsid w:val="002E0D56"/>
    <w:rsid w:val="00315186"/>
    <w:rsid w:val="00317B82"/>
    <w:rsid w:val="0033343E"/>
    <w:rsid w:val="003512C2"/>
    <w:rsid w:val="00371FB6"/>
    <w:rsid w:val="003763C1"/>
    <w:rsid w:val="00376BBE"/>
    <w:rsid w:val="00376E73"/>
    <w:rsid w:val="0039224F"/>
    <w:rsid w:val="003A43A4"/>
    <w:rsid w:val="003A7E18"/>
    <w:rsid w:val="003C2CFD"/>
    <w:rsid w:val="003C4C86"/>
    <w:rsid w:val="003C6258"/>
    <w:rsid w:val="003E2904"/>
    <w:rsid w:val="00401927"/>
    <w:rsid w:val="0041027F"/>
    <w:rsid w:val="00411C7E"/>
    <w:rsid w:val="00412475"/>
    <w:rsid w:val="00423789"/>
    <w:rsid w:val="00440F43"/>
    <w:rsid w:val="00441B6F"/>
    <w:rsid w:val="00445583"/>
    <w:rsid w:val="00446221"/>
    <w:rsid w:val="00450E62"/>
    <w:rsid w:val="004539DB"/>
    <w:rsid w:val="00471A80"/>
    <w:rsid w:val="004970D5"/>
    <w:rsid w:val="004B4B96"/>
    <w:rsid w:val="004C4738"/>
    <w:rsid w:val="004D305E"/>
    <w:rsid w:val="004D4277"/>
    <w:rsid w:val="00502516"/>
    <w:rsid w:val="00505F06"/>
    <w:rsid w:val="00506828"/>
    <w:rsid w:val="0052469E"/>
    <w:rsid w:val="0053056E"/>
    <w:rsid w:val="00554FDA"/>
    <w:rsid w:val="00591A40"/>
    <w:rsid w:val="00593DB9"/>
    <w:rsid w:val="005A3B08"/>
    <w:rsid w:val="005C2961"/>
    <w:rsid w:val="005C44AF"/>
    <w:rsid w:val="005C784C"/>
    <w:rsid w:val="005D17F6"/>
    <w:rsid w:val="005D72B0"/>
    <w:rsid w:val="005E5539"/>
    <w:rsid w:val="00602BF5"/>
    <w:rsid w:val="00617FDD"/>
    <w:rsid w:val="00626620"/>
    <w:rsid w:val="00632DB1"/>
    <w:rsid w:val="00633614"/>
    <w:rsid w:val="00633F68"/>
    <w:rsid w:val="00635CBE"/>
    <w:rsid w:val="00636EB2"/>
    <w:rsid w:val="006375B8"/>
    <w:rsid w:val="00641F0C"/>
    <w:rsid w:val="0066510A"/>
    <w:rsid w:val="00673F9F"/>
    <w:rsid w:val="00686953"/>
    <w:rsid w:val="00687DEA"/>
    <w:rsid w:val="00687E67"/>
    <w:rsid w:val="0069578B"/>
    <w:rsid w:val="006967F7"/>
    <w:rsid w:val="006A250C"/>
    <w:rsid w:val="006B21D3"/>
    <w:rsid w:val="006B57D0"/>
    <w:rsid w:val="006D30FF"/>
    <w:rsid w:val="006D6940"/>
    <w:rsid w:val="006F11EC"/>
    <w:rsid w:val="0070082C"/>
    <w:rsid w:val="007369E6"/>
    <w:rsid w:val="00746E59"/>
    <w:rsid w:val="00754C9A"/>
    <w:rsid w:val="0075599A"/>
    <w:rsid w:val="00761D52"/>
    <w:rsid w:val="00767CDA"/>
    <w:rsid w:val="0077749E"/>
    <w:rsid w:val="00785ACC"/>
    <w:rsid w:val="00790ADA"/>
    <w:rsid w:val="007A2522"/>
    <w:rsid w:val="007B1B0F"/>
    <w:rsid w:val="007B6810"/>
    <w:rsid w:val="007C5DDA"/>
    <w:rsid w:val="007D2288"/>
    <w:rsid w:val="007E088F"/>
    <w:rsid w:val="007F7B32"/>
    <w:rsid w:val="00804BC2"/>
    <w:rsid w:val="008103EA"/>
    <w:rsid w:val="0081431A"/>
    <w:rsid w:val="0083216F"/>
    <w:rsid w:val="00836953"/>
    <w:rsid w:val="00860000"/>
    <w:rsid w:val="00863BD3"/>
    <w:rsid w:val="00866D66"/>
    <w:rsid w:val="008671C6"/>
    <w:rsid w:val="00875803"/>
    <w:rsid w:val="008B459E"/>
    <w:rsid w:val="008E13AE"/>
    <w:rsid w:val="008E1506"/>
    <w:rsid w:val="008E2498"/>
    <w:rsid w:val="008E3D87"/>
    <w:rsid w:val="008E710C"/>
    <w:rsid w:val="008F69D6"/>
    <w:rsid w:val="00900F5C"/>
    <w:rsid w:val="00901024"/>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3D27"/>
    <w:rsid w:val="009F7DEE"/>
    <w:rsid w:val="00A03B96"/>
    <w:rsid w:val="00A05B19"/>
    <w:rsid w:val="00A1134E"/>
    <w:rsid w:val="00A11577"/>
    <w:rsid w:val="00A142AF"/>
    <w:rsid w:val="00A24E7E"/>
    <w:rsid w:val="00A258C3"/>
    <w:rsid w:val="00A31A8F"/>
    <w:rsid w:val="00A347C0"/>
    <w:rsid w:val="00A51431"/>
    <w:rsid w:val="00A539AD"/>
    <w:rsid w:val="00A63413"/>
    <w:rsid w:val="00A70E02"/>
    <w:rsid w:val="00A75276"/>
    <w:rsid w:val="00A94063"/>
    <w:rsid w:val="00AA6219"/>
    <w:rsid w:val="00AA74E0"/>
    <w:rsid w:val="00AB703F"/>
    <w:rsid w:val="00AB7C3D"/>
    <w:rsid w:val="00AC3E9F"/>
    <w:rsid w:val="00AC476A"/>
    <w:rsid w:val="00AC6BB8"/>
    <w:rsid w:val="00AE008F"/>
    <w:rsid w:val="00AE1049"/>
    <w:rsid w:val="00B01FCD"/>
    <w:rsid w:val="00B02646"/>
    <w:rsid w:val="00B1776C"/>
    <w:rsid w:val="00B52896"/>
    <w:rsid w:val="00B54428"/>
    <w:rsid w:val="00B95236"/>
    <w:rsid w:val="00B96BD9"/>
    <w:rsid w:val="00BA1B01"/>
    <w:rsid w:val="00BA2641"/>
    <w:rsid w:val="00BB37AA"/>
    <w:rsid w:val="00BC53A0"/>
    <w:rsid w:val="00BD3EDF"/>
    <w:rsid w:val="00BE62AD"/>
    <w:rsid w:val="00BF121F"/>
    <w:rsid w:val="00BF1F80"/>
    <w:rsid w:val="00C166EF"/>
    <w:rsid w:val="00C17EB0"/>
    <w:rsid w:val="00C26CC1"/>
    <w:rsid w:val="00C27F5F"/>
    <w:rsid w:val="00C30A0F"/>
    <w:rsid w:val="00C33790"/>
    <w:rsid w:val="00C37E61"/>
    <w:rsid w:val="00C4263C"/>
    <w:rsid w:val="00C70F1B"/>
    <w:rsid w:val="00C71A47"/>
    <w:rsid w:val="00C7464C"/>
    <w:rsid w:val="00C85588"/>
    <w:rsid w:val="00CA590E"/>
    <w:rsid w:val="00CB3E5B"/>
    <w:rsid w:val="00CD6755"/>
    <w:rsid w:val="00CD6856"/>
    <w:rsid w:val="00CD6B1C"/>
    <w:rsid w:val="00CE0089"/>
    <w:rsid w:val="00CE793C"/>
    <w:rsid w:val="00CF3E31"/>
    <w:rsid w:val="00CF785B"/>
    <w:rsid w:val="00D07BA3"/>
    <w:rsid w:val="00D173F1"/>
    <w:rsid w:val="00D3075D"/>
    <w:rsid w:val="00D37524"/>
    <w:rsid w:val="00D56211"/>
    <w:rsid w:val="00D66B2D"/>
    <w:rsid w:val="00D8295D"/>
    <w:rsid w:val="00DC2A65"/>
    <w:rsid w:val="00DE15F0"/>
    <w:rsid w:val="00DE5663"/>
    <w:rsid w:val="00DE78AA"/>
    <w:rsid w:val="00DF0F45"/>
    <w:rsid w:val="00E01DA2"/>
    <w:rsid w:val="00E053D0"/>
    <w:rsid w:val="00E15994"/>
    <w:rsid w:val="00E162E7"/>
    <w:rsid w:val="00E3114E"/>
    <w:rsid w:val="00E31A70"/>
    <w:rsid w:val="00E35B02"/>
    <w:rsid w:val="00E35DB0"/>
    <w:rsid w:val="00E402CA"/>
    <w:rsid w:val="00E577CC"/>
    <w:rsid w:val="00E66496"/>
    <w:rsid w:val="00E66B35"/>
    <w:rsid w:val="00E66E10"/>
    <w:rsid w:val="00E769F6"/>
    <w:rsid w:val="00E8407C"/>
    <w:rsid w:val="00E84F3C"/>
    <w:rsid w:val="00EA012C"/>
    <w:rsid w:val="00EB7A05"/>
    <w:rsid w:val="00EC6A80"/>
    <w:rsid w:val="00ED0288"/>
    <w:rsid w:val="00EE52CB"/>
    <w:rsid w:val="00EF581D"/>
    <w:rsid w:val="00EF7FD8"/>
    <w:rsid w:val="00F0028C"/>
    <w:rsid w:val="00F06F59"/>
    <w:rsid w:val="00F17988"/>
    <w:rsid w:val="00F469F0"/>
    <w:rsid w:val="00F53273"/>
    <w:rsid w:val="00F755E4"/>
    <w:rsid w:val="00F77D02"/>
    <w:rsid w:val="00F90B0A"/>
    <w:rsid w:val="00FB3A86"/>
    <w:rsid w:val="00FD2CE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075A93"/>
  <w15:docId w15:val="{BBDAA078-6AD5-4DE8-8D98-FFDCC85E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table" w:customStyle="1" w:styleId="Grilledutableau1">
    <w:name w:val="Grille du tableau1"/>
    <w:basedOn w:val="TableNormal"/>
    <w:next w:val="TableGrid"/>
    <w:uiPriority w:val="59"/>
    <w:rsid w:val="00DF0F45"/>
    <w:rPr>
      <w:rFonts w:ascii="Calibri" w:hAnsi="Calibri"/>
      <w:sz w:val="22"/>
      <w:szCs w:val="22"/>
      <w:lang w:val="e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DF0F45"/>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32D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3">
    <w:name w:val="Grille du tableau3"/>
    <w:basedOn w:val="TableNormal"/>
    <w:next w:val="TableGrid"/>
    <w:uiPriority w:val="39"/>
    <w:rsid w:val="00632DB1"/>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632DB1"/>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411C7E"/>
    <w:rPr>
      <w:rFonts w:ascii="Helvetica" w:hAnsi="Helvetica"/>
      <w:b/>
      <w:bCs/>
      <w:lang w:val="en-US" w:eastAsia="en-US"/>
    </w:rPr>
  </w:style>
  <w:style w:type="character" w:customStyle="1" w:styleId="CommentSubjectChar">
    <w:name w:val="Comment Subject Char"/>
    <w:basedOn w:val="CommentTextChar"/>
    <w:link w:val="CommentSubject"/>
    <w:rsid w:val="00411C7E"/>
    <w:rPr>
      <w:rFonts w:ascii="Helvetica" w:hAnsi="Helvetica"/>
      <w:b/>
      <w:bCs/>
      <w:lang w:val="nb-NO" w:eastAsia="nb-NO"/>
    </w:rPr>
  </w:style>
  <w:style w:type="paragraph" w:styleId="ListParagraph">
    <w:name w:val="List Paragraph"/>
    <w:basedOn w:val="Normal"/>
    <w:uiPriority w:val="34"/>
    <w:qFormat/>
    <w:rsid w:val="00411C7E"/>
    <w:pPr>
      <w:ind w:left="720"/>
      <w:contextualSpacing/>
    </w:pPr>
  </w:style>
  <w:style w:type="paragraph" w:styleId="Revision">
    <w:name w:val="Revision"/>
    <w:hidden/>
    <w:uiPriority w:val="99"/>
    <w:semiHidden/>
    <w:rsid w:val="00AC476A"/>
    <w:rPr>
      <w:rFonts w:ascii="Helvetica" w:hAnsi="Helvetica"/>
    </w:rPr>
  </w:style>
  <w:style w:type="paragraph" w:styleId="Caption">
    <w:name w:val="caption"/>
    <w:basedOn w:val="Normal"/>
    <w:next w:val="Normal"/>
    <w:uiPriority w:val="35"/>
    <w:unhideWhenUsed/>
    <w:qFormat/>
    <w:rsid w:val="00E35DB0"/>
    <w:pPr>
      <w:spacing w:after="200"/>
      <w:jc w:val="both"/>
    </w:pPr>
    <w:rPr>
      <w:rFonts w:ascii="Times New Roman" w:eastAsiaTheme="minorHAnsi" w:hAnsi="Times New Roman" w:cstheme="minorBidi"/>
      <w:i/>
      <w:iCs/>
      <w:color w:val="1F497D" w:themeColor="text2"/>
      <w:kern w:val="2"/>
      <w:sz w:val="18"/>
      <w:szCs w:val="18"/>
      <w:lang w:val="en"/>
    </w:rPr>
  </w:style>
  <w:style w:type="table" w:customStyle="1" w:styleId="Grilledutableau11">
    <w:name w:val="Grille du tableau11"/>
    <w:basedOn w:val="TableNormal"/>
    <w:next w:val="TableGrid"/>
    <w:uiPriority w:val="39"/>
    <w:rsid w:val="00E35DB0"/>
    <w:rPr>
      <w:rFonts w:ascii="Calibri" w:eastAsia="Calibri" w:hAnsi="Calibri"/>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E35DB0"/>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3C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10C75-19FE-4B6E-8EB6-0E6AA118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276</TotalTime>
  <Pages>9</Pages>
  <Words>2581</Words>
  <Characters>14714</Characters>
  <Application>Microsoft Office Word</Application>
  <DocSecurity>0</DocSecurity>
  <Lines>122</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17261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24</cp:revision>
  <cp:lastPrinted>1999-07-06T11:00:00Z</cp:lastPrinted>
  <dcterms:created xsi:type="dcterms:W3CDTF">2024-10-07T20:16:00Z</dcterms:created>
  <dcterms:modified xsi:type="dcterms:W3CDTF">2025-10-21T08:00:00Z</dcterms:modified>
</cp:coreProperties>
</file>