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4325E" w14:textId="5C2F19EF" w:rsidR="000532C4" w:rsidRDefault="00B67F20" w:rsidP="00B67F20">
      <w:pPr>
        <w:jc w:val="center"/>
        <w:rPr>
          <w:rFonts w:ascii="Times New Roman" w:hAnsi="Times New Roman" w:cs="Times New Roman"/>
          <w:b/>
          <w:bCs/>
          <w:sz w:val="24"/>
          <w:szCs w:val="24"/>
        </w:rPr>
      </w:pPr>
      <w:r w:rsidRPr="00B67F20">
        <w:rPr>
          <w:rFonts w:ascii="Times New Roman" w:hAnsi="Times New Roman" w:cs="Times New Roman"/>
          <w:b/>
          <w:bCs/>
          <w:sz w:val="24"/>
          <w:szCs w:val="24"/>
        </w:rPr>
        <w:t xml:space="preserve">Determination by GC/MS and ¹³C NMR of the major chemical groups and compounds in the essential oil from the roots of </w:t>
      </w:r>
      <w:r w:rsidRPr="00B67F20">
        <w:rPr>
          <w:rStyle w:val="Emphasis"/>
          <w:rFonts w:ascii="Times New Roman" w:hAnsi="Times New Roman" w:cs="Times New Roman"/>
          <w:b/>
          <w:bCs/>
          <w:sz w:val="24"/>
          <w:szCs w:val="24"/>
        </w:rPr>
        <w:t>Cyperus rotundus</w:t>
      </w:r>
      <w:r w:rsidRPr="00B67F20">
        <w:rPr>
          <w:rFonts w:ascii="Times New Roman" w:hAnsi="Times New Roman" w:cs="Times New Roman"/>
          <w:b/>
          <w:bCs/>
          <w:sz w:val="24"/>
          <w:szCs w:val="24"/>
        </w:rPr>
        <w:t xml:space="preserve"> L. from Daloa</w:t>
      </w:r>
      <w:r w:rsidR="00BE05F9">
        <w:rPr>
          <w:rFonts w:ascii="Times New Roman" w:hAnsi="Times New Roman" w:cs="Times New Roman"/>
          <w:b/>
          <w:bCs/>
          <w:sz w:val="24"/>
          <w:szCs w:val="24"/>
        </w:rPr>
        <w:t xml:space="preserve">, </w:t>
      </w:r>
      <w:r w:rsidRPr="00B67F20">
        <w:rPr>
          <w:rFonts w:ascii="Times New Roman" w:hAnsi="Times New Roman" w:cs="Times New Roman"/>
          <w:b/>
          <w:bCs/>
          <w:sz w:val="24"/>
          <w:szCs w:val="24"/>
        </w:rPr>
        <w:t>Côte d’Ivoire</w:t>
      </w:r>
    </w:p>
    <w:p w14:paraId="114F0682" w14:textId="77777777" w:rsidR="00773932" w:rsidRDefault="00773932" w:rsidP="00B67F20">
      <w:pPr>
        <w:jc w:val="center"/>
        <w:rPr>
          <w:rFonts w:ascii="Times New Roman" w:hAnsi="Times New Roman" w:cs="Times New Roman"/>
          <w:b/>
          <w:bCs/>
          <w:sz w:val="24"/>
          <w:szCs w:val="24"/>
        </w:rPr>
      </w:pPr>
    </w:p>
    <w:p w14:paraId="7DE23DB9" w14:textId="77777777" w:rsidR="00363472" w:rsidRPr="009A4B4E" w:rsidRDefault="00363472" w:rsidP="009B57E8">
      <w:pPr>
        <w:rPr>
          <w:rFonts w:ascii="Times New Roman" w:hAnsi="Times New Roman" w:cs="Times New Roman"/>
          <w:b/>
          <w:bCs/>
          <w:sz w:val="24"/>
          <w:szCs w:val="24"/>
        </w:rPr>
      </w:pPr>
    </w:p>
    <w:p w14:paraId="1252802A" w14:textId="5ED87C7F" w:rsidR="00763D40" w:rsidRDefault="00763D40" w:rsidP="00763D40">
      <w:pPr>
        <w:pStyle w:val="NormalWeb"/>
        <w:spacing w:line="276" w:lineRule="auto"/>
        <w:jc w:val="both"/>
      </w:pPr>
      <w:r>
        <w:rPr>
          <w:rStyle w:val="Strong"/>
        </w:rPr>
        <w:t>Abstract</w:t>
      </w:r>
      <w:r>
        <w:br/>
      </w:r>
      <w:r w:rsidR="000D3F7C" w:rsidRPr="000D3F7C">
        <w:t>exploring local essential oils is a crucial step for valorizing Ivorian biodiversity and for developing pharmacological and industrial applications adapted to the regional context.</w:t>
      </w:r>
      <w:r w:rsidR="000D3F7C">
        <w:t xml:space="preserve"> </w:t>
      </w:r>
      <w:r>
        <w:t xml:space="preserve">This study aimed to characterize the chemical composition of the essential oil extracted from fresh roots of </w:t>
      </w:r>
      <w:r>
        <w:rPr>
          <w:rStyle w:val="Emphasis"/>
        </w:rPr>
        <w:t>Cyperus rotundus</w:t>
      </w:r>
      <w:r>
        <w:t xml:space="preserve"> from Daloa (Côte d’Ivoire) using GC–MS and ¹³C NMR. </w:t>
      </w:r>
      <w:r w:rsidR="00592F90">
        <w:t>The extraction and analysis of the essential oil were carried out using several pieces of equipment</w:t>
      </w:r>
      <w:r w:rsidR="00592F90">
        <w:t xml:space="preserve">. </w:t>
      </w:r>
      <w:r w:rsidR="00592F90">
        <w:t>For the analysis of the essential oil from the roots of Cyperus rotundus, the techniques used were carbon-13 nuclear magnetic resonance (¹³C NMR) and gas chromatography coupled with mass spectrometry (GC/MS).</w:t>
      </w:r>
      <w:r w:rsidR="00592F90">
        <w:t xml:space="preserve"> </w:t>
      </w:r>
      <w:r>
        <w:t xml:space="preserve">The extraction yield was 0.36 ± 0.02%. Analyses revealed a predominance of monoterpenes, mainly β-pinene (22.8%), trans-4-thujanol (14.7%), and α-pinene (4.7%), in contrast with most profiles reported in the literature, which are often dominated by sesquiterpenes. This particular chemotype suggests a high potential for antimicrobial, antifungal, and anti-inflammatory activities and </w:t>
      </w:r>
      <w:proofErr w:type="gramStart"/>
      <w:r>
        <w:t>opens perspectives</w:t>
      </w:r>
      <w:proofErr w:type="gramEnd"/>
      <w:r>
        <w:t xml:space="preserve"> for innovative therapeutic and agro-food applications.</w:t>
      </w:r>
      <w:r w:rsidR="008E32FC">
        <w:t xml:space="preserve"> T</w:t>
      </w:r>
      <w:bookmarkStart w:id="0" w:name="_GoBack"/>
      <w:bookmarkEnd w:id="0"/>
      <w:r w:rsidR="008E32FC" w:rsidRPr="008E32FC">
        <w:t>his study highlights the importance of regional chemical characterization of essential oils, an essential prerequisite for their industrial valorization and the establishment of sustainable production chains in Côte d’Ivoire.</w:t>
      </w:r>
    </w:p>
    <w:p w14:paraId="020B92F8" w14:textId="061E08EE" w:rsidR="00763D40" w:rsidRDefault="00763D40" w:rsidP="00763D40">
      <w:pPr>
        <w:pStyle w:val="NormalWeb"/>
        <w:jc w:val="both"/>
      </w:pPr>
      <w:proofErr w:type="gramStart"/>
      <w:r>
        <w:rPr>
          <w:rStyle w:val="Strong"/>
        </w:rPr>
        <w:t>Keywords:</w:t>
      </w:r>
      <w:proofErr w:type="gramEnd"/>
      <w:r>
        <w:t xml:space="preserve"> </w:t>
      </w:r>
      <w:r>
        <w:rPr>
          <w:rStyle w:val="Emphasis"/>
        </w:rPr>
        <w:t>Cyperus rotundus</w:t>
      </w:r>
      <w:r>
        <w:t>, Essential oil, GC–MS, ¹³C NMR</w:t>
      </w:r>
    </w:p>
    <w:p w14:paraId="018DC6EE" w14:textId="77777777" w:rsidR="007A6114" w:rsidRDefault="00763D40" w:rsidP="007A6114">
      <w:pPr>
        <w:pStyle w:val="NormalWeb"/>
        <w:spacing w:line="276" w:lineRule="auto"/>
        <w:jc w:val="both"/>
        <w:rPr>
          <w:rStyle w:val="Strong"/>
        </w:rPr>
      </w:pPr>
      <w:r>
        <w:rPr>
          <w:rStyle w:val="Strong"/>
        </w:rPr>
        <w:t>Introduction</w:t>
      </w:r>
    </w:p>
    <w:p w14:paraId="1EBB1319" w14:textId="00D7B8BD" w:rsidR="007A6114" w:rsidRPr="007A6114" w:rsidRDefault="007A6114" w:rsidP="007A6114">
      <w:pPr>
        <w:pStyle w:val="NormalWeb"/>
        <w:spacing w:line="276" w:lineRule="auto"/>
        <w:jc w:val="both"/>
      </w:pPr>
      <w:r w:rsidRPr="007A6114">
        <w:t>Essential oils are complex mixtures of volatile secondary metabolites produced by numerous aromatic and medicinal plants. These compounds mainly belong to the terpene, phenylpropanoid, and their oxygenated derivative families. They play a fundamental ecological role in plant defense against pathogens, insects, or herbivores, and also participate in interactions with the environment (</w:t>
      </w:r>
      <w:r w:rsidRPr="007A6114">
        <w:rPr>
          <w:b/>
          <w:bCs/>
        </w:rPr>
        <w:t xml:space="preserve">Bakkali </w:t>
      </w:r>
      <w:r w:rsidRPr="007A6114">
        <w:rPr>
          <w:b/>
          <w:bCs/>
          <w:i/>
          <w:iCs/>
        </w:rPr>
        <w:t>et al.,</w:t>
      </w:r>
      <w:r w:rsidRPr="007A6114">
        <w:rPr>
          <w:b/>
          <w:bCs/>
        </w:rPr>
        <w:t xml:space="preserve"> </w:t>
      </w:r>
      <w:proofErr w:type="gramStart"/>
      <w:r w:rsidRPr="007A6114">
        <w:rPr>
          <w:b/>
          <w:bCs/>
        </w:rPr>
        <w:t>2008</w:t>
      </w:r>
      <w:r w:rsidRPr="007A6114">
        <w:t>;</w:t>
      </w:r>
      <w:proofErr w:type="gramEnd"/>
      <w:r w:rsidRPr="007A6114">
        <w:t xml:space="preserve"> </w:t>
      </w:r>
      <w:r w:rsidRPr="007A6114">
        <w:rPr>
          <w:b/>
          <w:bCs/>
        </w:rPr>
        <w:t xml:space="preserve">Bouyahya </w:t>
      </w:r>
      <w:r w:rsidRPr="007A6114">
        <w:rPr>
          <w:b/>
          <w:bCs/>
          <w:i/>
          <w:iCs/>
        </w:rPr>
        <w:t>et al.,</w:t>
      </w:r>
      <w:r w:rsidRPr="007A6114">
        <w:rPr>
          <w:b/>
          <w:bCs/>
        </w:rPr>
        <w:t xml:space="preserve"> 2017</w:t>
      </w:r>
      <w:r w:rsidRPr="007A6114">
        <w:t>). Essential oils are strategic natural resources, widely exploited in the pharmaceutical, cosmetic, agro-food, and agrochemical industries (</w:t>
      </w:r>
      <w:r w:rsidRPr="007A6114">
        <w:rPr>
          <w:b/>
          <w:bCs/>
        </w:rPr>
        <w:t xml:space="preserve">Dhifi </w:t>
      </w:r>
      <w:r w:rsidRPr="007A6114">
        <w:rPr>
          <w:b/>
          <w:bCs/>
          <w:i/>
          <w:iCs/>
        </w:rPr>
        <w:t>et al.,</w:t>
      </w:r>
      <w:r w:rsidRPr="007A6114">
        <w:rPr>
          <w:b/>
          <w:bCs/>
        </w:rPr>
        <w:t xml:space="preserve"> 2016</w:t>
      </w:r>
      <w:r w:rsidRPr="007A6114">
        <w:t>).</w:t>
      </w:r>
    </w:p>
    <w:p w14:paraId="09D86CF8" w14:textId="77777777" w:rsidR="007A6114" w:rsidRPr="007A6114" w:rsidRDefault="007A6114" w:rsidP="007A6114">
      <w:pPr>
        <w:spacing w:before="100" w:beforeAutospacing="1" w:after="100" w:afterAutospacing="1" w:line="276" w:lineRule="auto"/>
        <w:jc w:val="both"/>
        <w:rPr>
          <w:rFonts w:ascii="Times New Roman" w:eastAsia="Times New Roman" w:hAnsi="Times New Roman" w:cs="Times New Roman"/>
          <w:sz w:val="24"/>
          <w:szCs w:val="24"/>
          <w:lang w:eastAsia="fr-CI"/>
        </w:rPr>
      </w:pPr>
      <w:r w:rsidRPr="007A6114">
        <w:rPr>
          <w:rFonts w:ascii="Times New Roman" w:eastAsia="Times New Roman" w:hAnsi="Times New Roman" w:cs="Times New Roman"/>
          <w:sz w:val="24"/>
          <w:szCs w:val="24"/>
          <w:lang w:eastAsia="fr-CI"/>
        </w:rPr>
        <w:t xml:space="preserve">Among the most studied aromatic plants, </w:t>
      </w:r>
      <w:r w:rsidRPr="007A6114">
        <w:rPr>
          <w:rFonts w:ascii="Times New Roman" w:eastAsia="Times New Roman" w:hAnsi="Times New Roman" w:cs="Times New Roman"/>
          <w:i/>
          <w:iCs/>
          <w:sz w:val="24"/>
          <w:szCs w:val="24"/>
          <w:lang w:eastAsia="fr-CI"/>
        </w:rPr>
        <w:t>Cyperus rotundus</w:t>
      </w:r>
      <w:r w:rsidRPr="007A6114">
        <w:rPr>
          <w:rFonts w:ascii="Times New Roman" w:eastAsia="Times New Roman" w:hAnsi="Times New Roman" w:cs="Times New Roman"/>
          <w:sz w:val="24"/>
          <w:szCs w:val="24"/>
          <w:lang w:eastAsia="fr-CI"/>
        </w:rPr>
        <w:t xml:space="preserve"> L. (Cyperaceae), commonly known as nut grass, occupies a special place. This perennial herbaceous species is widely distributed </w:t>
      </w:r>
      <w:proofErr w:type="gramStart"/>
      <w:r w:rsidRPr="007A6114">
        <w:rPr>
          <w:rFonts w:ascii="Times New Roman" w:eastAsia="Times New Roman" w:hAnsi="Times New Roman" w:cs="Times New Roman"/>
          <w:sz w:val="24"/>
          <w:szCs w:val="24"/>
          <w:lang w:eastAsia="fr-CI"/>
        </w:rPr>
        <w:t>in</w:t>
      </w:r>
      <w:proofErr w:type="gramEnd"/>
      <w:r w:rsidRPr="007A6114">
        <w:rPr>
          <w:rFonts w:ascii="Times New Roman" w:eastAsia="Times New Roman" w:hAnsi="Times New Roman" w:cs="Times New Roman"/>
          <w:sz w:val="24"/>
          <w:szCs w:val="24"/>
          <w:lang w:eastAsia="fr-CI"/>
        </w:rPr>
        <w:t xml:space="preserve"> tropical, subtropical, and warm temperate regions, where it is considered both a valuable medicinal plant and an invasive weed (</w:t>
      </w:r>
      <w:r w:rsidRPr="007A6114">
        <w:rPr>
          <w:rFonts w:ascii="Times New Roman" w:eastAsia="Times New Roman" w:hAnsi="Times New Roman" w:cs="Times New Roman"/>
          <w:b/>
          <w:bCs/>
          <w:sz w:val="24"/>
          <w:szCs w:val="24"/>
          <w:lang w:eastAsia="fr-CI"/>
        </w:rPr>
        <w:t xml:space="preserve">Ganpat </w:t>
      </w:r>
      <w:r w:rsidRPr="007A6114">
        <w:rPr>
          <w:rFonts w:ascii="Times New Roman" w:eastAsia="Times New Roman" w:hAnsi="Times New Roman" w:cs="Times New Roman"/>
          <w:b/>
          <w:bCs/>
          <w:i/>
          <w:iCs/>
          <w:sz w:val="24"/>
          <w:szCs w:val="24"/>
          <w:lang w:eastAsia="fr-CI"/>
        </w:rPr>
        <w:t>et al.,</w:t>
      </w:r>
      <w:r w:rsidRPr="007A6114">
        <w:rPr>
          <w:rFonts w:ascii="Times New Roman" w:eastAsia="Times New Roman" w:hAnsi="Times New Roman" w:cs="Times New Roman"/>
          <w:b/>
          <w:bCs/>
          <w:sz w:val="24"/>
          <w:szCs w:val="24"/>
          <w:lang w:eastAsia="fr-CI"/>
        </w:rPr>
        <w:t xml:space="preserve"> 2023</w:t>
      </w:r>
      <w:r w:rsidRPr="007A6114">
        <w:rPr>
          <w:rFonts w:ascii="Times New Roman" w:eastAsia="Times New Roman" w:hAnsi="Times New Roman" w:cs="Times New Roman"/>
          <w:sz w:val="24"/>
          <w:szCs w:val="24"/>
          <w:lang w:eastAsia="fr-CI"/>
        </w:rPr>
        <w:t xml:space="preserve">; </w:t>
      </w:r>
      <w:r w:rsidRPr="007A6114">
        <w:rPr>
          <w:rFonts w:ascii="Times New Roman" w:eastAsia="Times New Roman" w:hAnsi="Times New Roman" w:cs="Times New Roman"/>
          <w:b/>
          <w:bCs/>
          <w:sz w:val="24"/>
          <w:szCs w:val="24"/>
          <w:lang w:eastAsia="fr-CI"/>
        </w:rPr>
        <w:t xml:space="preserve">Pirzada </w:t>
      </w:r>
      <w:r w:rsidRPr="007A6114">
        <w:rPr>
          <w:rFonts w:ascii="Times New Roman" w:eastAsia="Times New Roman" w:hAnsi="Times New Roman" w:cs="Times New Roman"/>
          <w:b/>
          <w:bCs/>
          <w:i/>
          <w:iCs/>
          <w:sz w:val="24"/>
          <w:szCs w:val="24"/>
          <w:lang w:eastAsia="fr-CI"/>
        </w:rPr>
        <w:t>et al.,</w:t>
      </w:r>
      <w:r w:rsidRPr="007A6114">
        <w:rPr>
          <w:rFonts w:ascii="Times New Roman" w:eastAsia="Times New Roman" w:hAnsi="Times New Roman" w:cs="Times New Roman"/>
          <w:b/>
          <w:bCs/>
          <w:sz w:val="24"/>
          <w:szCs w:val="24"/>
          <w:lang w:eastAsia="fr-CI"/>
        </w:rPr>
        <w:t xml:space="preserve"> 2015</w:t>
      </w:r>
      <w:r w:rsidRPr="007A6114">
        <w:rPr>
          <w:rFonts w:ascii="Times New Roman" w:eastAsia="Times New Roman" w:hAnsi="Times New Roman" w:cs="Times New Roman"/>
          <w:sz w:val="24"/>
          <w:szCs w:val="24"/>
          <w:lang w:eastAsia="fr-CI"/>
        </w:rPr>
        <w:t xml:space="preserve">). In African and Asian traditional medicine, the rhizomes and roots of </w:t>
      </w:r>
      <w:r w:rsidRPr="007A6114">
        <w:rPr>
          <w:rFonts w:ascii="Times New Roman" w:eastAsia="Times New Roman" w:hAnsi="Times New Roman" w:cs="Times New Roman"/>
          <w:i/>
          <w:iCs/>
          <w:sz w:val="24"/>
          <w:szCs w:val="24"/>
          <w:lang w:eastAsia="fr-CI"/>
        </w:rPr>
        <w:t>C. rotundus</w:t>
      </w:r>
      <w:r w:rsidRPr="007A6114">
        <w:rPr>
          <w:rFonts w:ascii="Times New Roman" w:eastAsia="Times New Roman" w:hAnsi="Times New Roman" w:cs="Times New Roman"/>
          <w:sz w:val="24"/>
          <w:szCs w:val="24"/>
          <w:lang w:eastAsia="fr-CI"/>
        </w:rPr>
        <w:t xml:space="preserve"> have been used for centuries to treat various ailments, including gastrointestinal disorders, menstrual pain, fevers, inflammation, and certain skin conditions (</w:t>
      </w:r>
      <w:r w:rsidRPr="007A6114">
        <w:rPr>
          <w:rFonts w:ascii="Times New Roman" w:eastAsia="Times New Roman" w:hAnsi="Times New Roman" w:cs="Times New Roman"/>
          <w:b/>
          <w:bCs/>
          <w:sz w:val="24"/>
          <w:szCs w:val="24"/>
          <w:lang w:eastAsia="fr-CI"/>
        </w:rPr>
        <w:t xml:space="preserve">Ganpat </w:t>
      </w:r>
      <w:r w:rsidRPr="007A6114">
        <w:rPr>
          <w:rFonts w:ascii="Times New Roman" w:eastAsia="Times New Roman" w:hAnsi="Times New Roman" w:cs="Times New Roman"/>
          <w:b/>
          <w:bCs/>
          <w:i/>
          <w:iCs/>
          <w:sz w:val="24"/>
          <w:szCs w:val="24"/>
          <w:lang w:eastAsia="fr-CI"/>
        </w:rPr>
        <w:t>et al.,</w:t>
      </w:r>
      <w:r w:rsidRPr="007A6114">
        <w:rPr>
          <w:rFonts w:ascii="Times New Roman" w:eastAsia="Times New Roman" w:hAnsi="Times New Roman" w:cs="Times New Roman"/>
          <w:b/>
          <w:bCs/>
          <w:sz w:val="24"/>
          <w:szCs w:val="24"/>
          <w:lang w:eastAsia="fr-CI"/>
        </w:rPr>
        <w:t xml:space="preserve"> </w:t>
      </w:r>
      <w:proofErr w:type="gramStart"/>
      <w:r w:rsidRPr="007A6114">
        <w:rPr>
          <w:rFonts w:ascii="Times New Roman" w:eastAsia="Times New Roman" w:hAnsi="Times New Roman" w:cs="Times New Roman"/>
          <w:b/>
          <w:bCs/>
          <w:sz w:val="24"/>
          <w:szCs w:val="24"/>
          <w:lang w:eastAsia="fr-CI"/>
        </w:rPr>
        <w:t>2023</w:t>
      </w:r>
      <w:r w:rsidRPr="007A6114">
        <w:rPr>
          <w:rFonts w:ascii="Times New Roman" w:eastAsia="Times New Roman" w:hAnsi="Times New Roman" w:cs="Times New Roman"/>
          <w:sz w:val="24"/>
          <w:szCs w:val="24"/>
          <w:lang w:eastAsia="fr-CI"/>
        </w:rPr>
        <w:t>;</w:t>
      </w:r>
      <w:proofErr w:type="gramEnd"/>
      <w:r w:rsidRPr="007A6114">
        <w:rPr>
          <w:rFonts w:ascii="Times New Roman" w:eastAsia="Times New Roman" w:hAnsi="Times New Roman" w:cs="Times New Roman"/>
          <w:sz w:val="24"/>
          <w:szCs w:val="24"/>
          <w:lang w:eastAsia="fr-CI"/>
        </w:rPr>
        <w:t xml:space="preserve"> </w:t>
      </w:r>
      <w:r w:rsidRPr="007A6114">
        <w:rPr>
          <w:rFonts w:ascii="Times New Roman" w:eastAsia="Times New Roman" w:hAnsi="Times New Roman" w:cs="Times New Roman"/>
          <w:b/>
          <w:bCs/>
          <w:sz w:val="24"/>
          <w:szCs w:val="24"/>
          <w:lang w:eastAsia="fr-CI"/>
        </w:rPr>
        <w:t xml:space="preserve">Pasam </w:t>
      </w:r>
      <w:r w:rsidRPr="007A6114">
        <w:rPr>
          <w:rFonts w:ascii="Times New Roman" w:eastAsia="Times New Roman" w:hAnsi="Times New Roman" w:cs="Times New Roman"/>
          <w:b/>
          <w:bCs/>
          <w:i/>
          <w:iCs/>
          <w:sz w:val="24"/>
          <w:szCs w:val="24"/>
          <w:lang w:eastAsia="fr-CI"/>
        </w:rPr>
        <w:t>et al.,</w:t>
      </w:r>
      <w:r w:rsidRPr="007A6114">
        <w:rPr>
          <w:rFonts w:ascii="Times New Roman" w:eastAsia="Times New Roman" w:hAnsi="Times New Roman" w:cs="Times New Roman"/>
          <w:b/>
          <w:bCs/>
          <w:sz w:val="24"/>
          <w:szCs w:val="24"/>
          <w:lang w:eastAsia="fr-CI"/>
        </w:rPr>
        <w:t xml:space="preserve"> 2020</w:t>
      </w:r>
      <w:r w:rsidRPr="007A6114">
        <w:rPr>
          <w:rFonts w:ascii="Times New Roman" w:eastAsia="Times New Roman" w:hAnsi="Times New Roman" w:cs="Times New Roman"/>
          <w:sz w:val="24"/>
          <w:szCs w:val="24"/>
          <w:lang w:eastAsia="fr-CI"/>
        </w:rPr>
        <w:t>).</w:t>
      </w:r>
    </w:p>
    <w:p w14:paraId="4ED91320" w14:textId="77777777" w:rsidR="007A6114" w:rsidRPr="007A6114" w:rsidRDefault="007A6114" w:rsidP="007A6114">
      <w:pPr>
        <w:spacing w:before="100" w:beforeAutospacing="1" w:after="100" w:afterAutospacing="1" w:line="276" w:lineRule="auto"/>
        <w:jc w:val="both"/>
        <w:rPr>
          <w:rFonts w:ascii="Times New Roman" w:eastAsia="Times New Roman" w:hAnsi="Times New Roman" w:cs="Times New Roman"/>
          <w:sz w:val="24"/>
          <w:szCs w:val="24"/>
          <w:lang w:eastAsia="fr-CI"/>
        </w:rPr>
      </w:pPr>
      <w:r w:rsidRPr="007A6114">
        <w:rPr>
          <w:rFonts w:ascii="Times New Roman" w:eastAsia="Times New Roman" w:hAnsi="Times New Roman" w:cs="Times New Roman"/>
          <w:sz w:val="24"/>
          <w:szCs w:val="24"/>
          <w:lang w:eastAsia="fr-CI"/>
        </w:rPr>
        <w:t xml:space="preserve">The essential oil extracted from the roots and rhizomes of </w:t>
      </w:r>
      <w:r w:rsidRPr="007A6114">
        <w:rPr>
          <w:rFonts w:ascii="Times New Roman" w:eastAsia="Times New Roman" w:hAnsi="Times New Roman" w:cs="Times New Roman"/>
          <w:i/>
          <w:iCs/>
          <w:sz w:val="24"/>
          <w:szCs w:val="24"/>
          <w:lang w:eastAsia="fr-CI"/>
        </w:rPr>
        <w:t>C. rotundus</w:t>
      </w:r>
      <w:r w:rsidRPr="007A6114">
        <w:rPr>
          <w:rFonts w:ascii="Times New Roman" w:eastAsia="Times New Roman" w:hAnsi="Times New Roman" w:cs="Times New Roman"/>
          <w:sz w:val="24"/>
          <w:szCs w:val="24"/>
          <w:lang w:eastAsia="fr-CI"/>
        </w:rPr>
        <w:t xml:space="preserve"> is particularly rich in sesquiterpenes, whose composition varies considerably depending on geographical origin, </w:t>
      </w:r>
      <w:r w:rsidRPr="007A6114">
        <w:rPr>
          <w:rFonts w:ascii="Times New Roman" w:eastAsia="Times New Roman" w:hAnsi="Times New Roman" w:cs="Times New Roman"/>
          <w:sz w:val="24"/>
          <w:szCs w:val="24"/>
          <w:lang w:eastAsia="fr-CI"/>
        </w:rPr>
        <w:lastRenderedPageBreak/>
        <w:t>edaphoclimatic conditions, plant developmental stage, and extraction method (</w:t>
      </w:r>
      <w:r w:rsidRPr="007A6114">
        <w:rPr>
          <w:rFonts w:ascii="Times New Roman" w:eastAsia="Times New Roman" w:hAnsi="Times New Roman" w:cs="Times New Roman"/>
          <w:b/>
          <w:bCs/>
          <w:sz w:val="24"/>
          <w:szCs w:val="24"/>
          <w:lang w:eastAsia="fr-CI"/>
        </w:rPr>
        <w:t xml:space="preserve">Bezerra </w:t>
      </w:r>
      <w:r w:rsidRPr="007A6114">
        <w:rPr>
          <w:rFonts w:ascii="Times New Roman" w:eastAsia="Times New Roman" w:hAnsi="Times New Roman" w:cs="Times New Roman"/>
          <w:b/>
          <w:bCs/>
          <w:i/>
          <w:iCs/>
          <w:sz w:val="24"/>
          <w:szCs w:val="24"/>
          <w:lang w:eastAsia="fr-CI"/>
        </w:rPr>
        <w:t>et al.,</w:t>
      </w:r>
      <w:r w:rsidRPr="007A6114">
        <w:rPr>
          <w:rFonts w:ascii="Times New Roman" w:eastAsia="Times New Roman" w:hAnsi="Times New Roman" w:cs="Times New Roman"/>
          <w:b/>
          <w:bCs/>
          <w:sz w:val="24"/>
          <w:szCs w:val="24"/>
          <w:lang w:eastAsia="fr-CI"/>
        </w:rPr>
        <w:t xml:space="preserve"> </w:t>
      </w:r>
      <w:proofErr w:type="gramStart"/>
      <w:r w:rsidRPr="007A6114">
        <w:rPr>
          <w:rFonts w:ascii="Times New Roman" w:eastAsia="Times New Roman" w:hAnsi="Times New Roman" w:cs="Times New Roman"/>
          <w:b/>
          <w:bCs/>
          <w:sz w:val="24"/>
          <w:szCs w:val="24"/>
          <w:lang w:eastAsia="fr-CI"/>
        </w:rPr>
        <w:t>2025</w:t>
      </w:r>
      <w:r w:rsidRPr="007A6114">
        <w:rPr>
          <w:rFonts w:ascii="Times New Roman" w:eastAsia="Times New Roman" w:hAnsi="Times New Roman" w:cs="Times New Roman"/>
          <w:sz w:val="24"/>
          <w:szCs w:val="24"/>
          <w:lang w:eastAsia="fr-CI"/>
        </w:rPr>
        <w:t>;</w:t>
      </w:r>
      <w:proofErr w:type="gramEnd"/>
      <w:r w:rsidRPr="007A6114">
        <w:rPr>
          <w:rFonts w:ascii="Times New Roman" w:eastAsia="Times New Roman" w:hAnsi="Times New Roman" w:cs="Times New Roman"/>
          <w:sz w:val="24"/>
          <w:szCs w:val="24"/>
          <w:lang w:eastAsia="fr-CI"/>
        </w:rPr>
        <w:t xml:space="preserve"> </w:t>
      </w:r>
      <w:r w:rsidRPr="007A6114">
        <w:rPr>
          <w:rFonts w:ascii="Times New Roman" w:eastAsia="Times New Roman" w:hAnsi="Times New Roman" w:cs="Times New Roman"/>
          <w:b/>
          <w:bCs/>
          <w:sz w:val="24"/>
          <w:szCs w:val="24"/>
          <w:lang w:eastAsia="fr-CI"/>
        </w:rPr>
        <w:t xml:space="preserve">Taheri </w:t>
      </w:r>
      <w:r w:rsidRPr="007A6114">
        <w:rPr>
          <w:rFonts w:ascii="Times New Roman" w:eastAsia="Times New Roman" w:hAnsi="Times New Roman" w:cs="Times New Roman"/>
          <w:b/>
          <w:bCs/>
          <w:i/>
          <w:iCs/>
          <w:sz w:val="24"/>
          <w:szCs w:val="24"/>
          <w:lang w:eastAsia="fr-CI"/>
        </w:rPr>
        <w:t>et al.,</w:t>
      </w:r>
      <w:r w:rsidRPr="007A6114">
        <w:rPr>
          <w:rFonts w:ascii="Times New Roman" w:eastAsia="Times New Roman" w:hAnsi="Times New Roman" w:cs="Times New Roman"/>
          <w:b/>
          <w:bCs/>
          <w:sz w:val="24"/>
          <w:szCs w:val="24"/>
          <w:lang w:eastAsia="fr-CI"/>
        </w:rPr>
        <w:t xml:space="preserve"> 2021</w:t>
      </w:r>
      <w:r w:rsidRPr="007A6114">
        <w:rPr>
          <w:rFonts w:ascii="Times New Roman" w:eastAsia="Times New Roman" w:hAnsi="Times New Roman" w:cs="Times New Roman"/>
          <w:sz w:val="24"/>
          <w:szCs w:val="24"/>
          <w:lang w:eastAsia="fr-CI"/>
        </w:rPr>
        <w:t>). This variability has led to the existence of several chemotypes, characterized by the predominance of compounds such as cyperene, rotundone, patchoulene, mustakone, and caryophyllene oxide (</w:t>
      </w:r>
      <w:r w:rsidRPr="007A6114">
        <w:rPr>
          <w:rFonts w:ascii="Times New Roman" w:eastAsia="Times New Roman" w:hAnsi="Times New Roman" w:cs="Times New Roman"/>
          <w:b/>
          <w:bCs/>
          <w:sz w:val="24"/>
          <w:szCs w:val="24"/>
          <w:lang w:eastAsia="fr-CI"/>
        </w:rPr>
        <w:t xml:space="preserve">Babiaka </w:t>
      </w:r>
      <w:r w:rsidRPr="007A6114">
        <w:rPr>
          <w:rFonts w:ascii="Times New Roman" w:eastAsia="Times New Roman" w:hAnsi="Times New Roman" w:cs="Times New Roman"/>
          <w:b/>
          <w:bCs/>
          <w:i/>
          <w:iCs/>
          <w:sz w:val="24"/>
          <w:szCs w:val="24"/>
          <w:lang w:eastAsia="fr-CI"/>
        </w:rPr>
        <w:t>et al.,</w:t>
      </w:r>
      <w:r w:rsidRPr="007A6114">
        <w:rPr>
          <w:rFonts w:ascii="Times New Roman" w:eastAsia="Times New Roman" w:hAnsi="Times New Roman" w:cs="Times New Roman"/>
          <w:b/>
          <w:bCs/>
          <w:sz w:val="24"/>
          <w:szCs w:val="24"/>
          <w:lang w:eastAsia="fr-CI"/>
        </w:rPr>
        <w:t xml:space="preserve"> </w:t>
      </w:r>
      <w:proofErr w:type="gramStart"/>
      <w:r w:rsidRPr="007A6114">
        <w:rPr>
          <w:rFonts w:ascii="Times New Roman" w:eastAsia="Times New Roman" w:hAnsi="Times New Roman" w:cs="Times New Roman"/>
          <w:b/>
          <w:bCs/>
          <w:sz w:val="24"/>
          <w:szCs w:val="24"/>
          <w:lang w:eastAsia="fr-CI"/>
        </w:rPr>
        <w:t>2021</w:t>
      </w:r>
      <w:r w:rsidRPr="007A6114">
        <w:rPr>
          <w:rFonts w:ascii="Times New Roman" w:eastAsia="Times New Roman" w:hAnsi="Times New Roman" w:cs="Times New Roman"/>
          <w:sz w:val="24"/>
          <w:szCs w:val="24"/>
          <w:lang w:eastAsia="fr-CI"/>
        </w:rPr>
        <w:t>;</w:t>
      </w:r>
      <w:proofErr w:type="gramEnd"/>
      <w:r w:rsidRPr="007A6114">
        <w:rPr>
          <w:rFonts w:ascii="Times New Roman" w:eastAsia="Times New Roman" w:hAnsi="Times New Roman" w:cs="Times New Roman"/>
          <w:sz w:val="24"/>
          <w:szCs w:val="24"/>
          <w:lang w:eastAsia="fr-CI"/>
        </w:rPr>
        <w:t xml:space="preserve"> </w:t>
      </w:r>
      <w:r w:rsidRPr="007A6114">
        <w:rPr>
          <w:rFonts w:ascii="Times New Roman" w:eastAsia="Times New Roman" w:hAnsi="Times New Roman" w:cs="Times New Roman"/>
          <w:b/>
          <w:bCs/>
          <w:sz w:val="24"/>
          <w:szCs w:val="24"/>
          <w:lang w:eastAsia="fr-CI"/>
        </w:rPr>
        <w:t xml:space="preserve">Tine </w:t>
      </w:r>
      <w:r w:rsidRPr="007A6114">
        <w:rPr>
          <w:rFonts w:ascii="Times New Roman" w:eastAsia="Times New Roman" w:hAnsi="Times New Roman" w:cs="Times New Roman"/>
          <w:b/>
          <w:bCs/>
          <w:i/>
          <w:iCs/>
          <w:sz w:val="24"/>
          <w:szCs w:val="24"/>
          <w:lang w:eastAsia="fr-CI"/>
        </w:rPr>
        <w:t>et al.,</w:t>
      </w:r>
      <w:r w:rsidRPr="007A6114">
        <w:rPr>
          <w:rFonts w:ascii="Times New Roman" w:eastAsia="Times New Roman" w:hAnsi="Times New Roman" w:cs="Times New Roman"/>
          <w:b/>
          <w:bCs/>
          <w:sz w:val="24"/>
          <w:szCs w:val="24"/>
          <w:lang w:eastAsia="fr-CI"/>
        </w:rPr>
        <w:t xml:space="preserve"> 2023</w:t>
      </w:r>
      <w:r w:rsidRPr="007A6114">
        <w:rPr>
          <w:rFonts w:ascii="Times New Roman" w:eastAsia="Times New Roman" w:hAnsi="Times New Roman" w:cs="Times New Roman"/>
          <w:sz w:val="24"/>
          <w:szCs w:val="24"/>
          <w:lang w:eastAsia="fr-CI"/>
        </w:rPr>
        <w:t>). These chemical differences directly influence the biological and pharmacological properties of the oil, explaining the growing interest in characterizing new samples from different regions of the world.</w:t>
      </w:r>
    </w:p>
    <w:p w14:paraId="78BF92D4" w14:textId="77777777" w:rsidR="007A6114" w:rsidRPr="007A6114" w:rsidRDefault="007A6114" w:rsidP="007A6114">
      <w:pPr>
        <w:spacing w:before="100" w:beforeAutospacing="1" w:after="100" w:afterAutospacing="1" w:line="276" w:lineRule="auto"/>
        <w:jc w:val="both"/>
        <w:rPr>
          <w:rFonts w:ascii="Times New Roman" w:eastAsia="Times New Roman" w:hAnsi="Times New Roman" w:cs="Times New Roman"/>
          <w:sz w:val="24"/>
          <w:szCs w:val="24"/>
          <w:lang w:eastAsia="fr-CI"/>
        </w:rPr>
      </w:pPr>
      <w:r w:rsidRPr="007A6114">
        <w:rPr>
          <w:rFonts w:ascii="Times New Roman" w:eastAsia="Times New Roman" w:hAnsi="Times New Roman" w:cs="Times New Roman"/>
          <w:sz w:val="24"/>
          <w:szCs w:val="24"/>
          <w:lang w:eastAsia="fr-CI"/>
        </w:rPr>
        <w:t xml:space="preserve">Pharmacologically, numerous studies have highlighted the potential of </w:t>
      </w:r>
      <w:r w:rsidRPr="007A6114">
        <w:rPr>
          <w:rFonts w:ascii="Times New Roman" w:eastAsia="Times New Roman" w:hAnsi="Times New Roman" w:cs="Times New Roman"/>
          <w:i/>
          <w:iCs/>
          <w:sz w:val="24"/>
          <w:szCs w:val="24"/>
          <w:lang w:eastAsia="fr-CI"/>
        </w:rPr>
        <w:t>C. rotundus</w:t>
      </w:r>
      <w:r w:rsidRPr="007A6114">
        <w:rPr>
          <w:rFonts w:ascii="Times New Roman" w:eastAsia="Times New Roman" w:hAnsi="Times New Roman" w:cs="Times New Roman"/>
          <w:sz w:val="24"/>
          <w:szCs w:val="24"/>
          <w:lang w:eastAsia="fr-CI"/>
        </w:rPr>
        <w:t xml:space="preserve"> essential oil. It exhibits antioxidant, anti-inflammatory, antimicrobial, insecticidal, and cytotoxic properties, making it a promising candidate for the development of new therapeutic agents and bio-insecticides (</w:t>
      </w:r>
      <w:r w:rsidRPr="007A6114">
        <w:rPr>
          <w:rFonts w:ascii="Times New Roman" w:eastAsia="Times New Roman" w:hAnsi="Times New Roman" w:cs="Times New Roman"/>
          <w:b/>
          <w:bCs/>
          <w:sz w:val="24"/>
          <w:szCs w:val="24"/>
          <w:lang w:eastAsia="fr-CI"/>
        </w:rPr>
        <w:t xml:space="preserve">Hu </w:t>
      </w:r>
      <w:r w:rsidRPr="007A6114">
        <w:rPr>
          <w:rFonts w:ascii="Times New Roman" w:eastAsia="Times New Roman" w:hAnsi="Times New Roman" w:cs="Times New Roman"/>
          <w:b/>
          <w:bCs/>
          <w:i/>
          <w:iCs/>
          <w:sz w:val="24"/>
          <w:szCs w:val="24"/>
          <w:lang w:eastAsia="fr-CI"/>
        </w:rPr>
        <w:t>et al.,</w:t>
      </w:r>
      <w:r w:rsidRPr="007A6114">
        <w:rPr>
          <w:rFonts w:ascii="Times New Roman" w:eastAsia="Times New Roman" w:hAnsi="Times New Roman" w:cs="Times New Roman"/>
          <w:b/>
          <w:bCs/>
          <w:sz w:val="24"/>
          <w:szCs w:val="24"/>
          <w:lang w:eastAsia="fr-CI"/>
        </w:rPr>
        <w:t xml:space="preserve"> </w:t>
      </w:r>
      <w:proofErr w:type="gramStart"/>
      <w:r w:rsidRPr="007A6114">
        <w:rPr>
          <w:rFonts w:ascii="Times New Roman" w:eastAsia="Times New Roman" w:hAnsi="Times New Roman" w:cs="Times New Roman"/>
          <w:b/>
          <w:bCs/>
          <w:sz w:val="24"/>
          <w:szCs w:val="24"/>
          <w:lang w:eastAsia="fr-CI"/>
        </w:rPr>
        <w:t>2017</w:t>
      </w:r>
      <w:r w:rsidRPr="007A6114">
        <w:rPr>
          <w:rFonts w:ascii="Times New Roman" w:eastAsia="Times New Roman" w:hAnsi="Times New Roman" w:cs="Times New Roman"/>
          <w:sz w:val="24"/>
          <w:szCs w:val="24"/>
          <w:lang w:eastAsia="fr-CI"/>
        </w:rPr>
        <w:t>;</w:t>
      </w:r>
      <w:proofErr w:type="gramEnd"/>
      <w:r w:rsidRPr="007A6114">
        <w:rPr>
          <w:rFonts w:ascii="Times New Roman" w:eastAsia="Times New Roman" w:hAnsi="Times New Roman" w:cs="Times New Roman"/>
          <w:sz w:val="24"/>
          <w:szCs w:val="24"/>
          <w:lang w:eastAsia="fr-CI"/>
        </w:rPr>
        <w:t xml:space="preserve"> </w:t>
      </w:r>
      <w:r w:rsidRPr="007A6114">
        <w:rPr>
          <w:rFonts w:ascii="Times New Roman" w:eastAsia="Times New Roman" w:hAnsi="Times New Roman" w:cs="Times New Roman"/>
          <w:b/>
          <w:bCs/>
          <w:sz w:val="24"/>
          <w:szCs w:val="24"/>
          <w:lang w:eastAsia="fr-CI"/>
        </w:rPr>
        <w:t xml:space="preserve">Kandikattu </w:t>
      </w:r>
      <w:r w:rsidRPr="007A6114">
        <w:rPr>
          <w:rFonts w:ascii="Times New Roman" w:eastAsia="Times New Roman" w:hAnsi="Times New Roman" w:cs="Times New Roman"/>
          <w:b/>
          <w:bCs/>
          <w:i/>
          <w:iCs/>
          <w:sz w:val="24"/>
          <w:szCs w:val="24"/>
          <w:lang w:eastAsia="fr-CI"/>
        </w:rPr>
        <w:t>et al.,</w:t>
      </w:r>
      <w:r w:rsidRPr="007A6114">
        <w:rPr>
          <w:rFonts w:ascii="Times New Roman" w:eastAsia="Times New Roman" w:hAnsi="Times New Roman" w:cs="Times New Roman"/>
          <w:b/>
          <w:bCs/>
          <w:sz w:val="24"/>
          <w:szCs w:val="24"/>
          <w:lang w:eastAsia="fr-CI"/>
        </w:rPr>
        <w:t xml:space="preserve"> 2021</w:t>
      </w:r>
      <w:r w:rsidRPr="007A6114">
        <w:rPr>
          <w:rFonts w:ascii="Times New Roman" w:eastAsia="Times New Roman" w:hAnsi="Times New Roman" w:cs="Times New Roman"/>
          <w:sz w:val="24"/>
          <w:szCs w:val="24"/>
          <w:lang w:eastAsia="fr-CI"/>
        </w:rPr>
        <w:t>).</w:t>
      </w:r>
    </w:p>
    <w:p w14:paraId="6870D7E8" w14:textId="77777777" w:rsidR="007A6114" w:rsidRPr="007A6114" w:rsidRDefault="007A6114" w:rsidP="007A6114">
      <w:pPr>
        <w:spacing w:before="100" w:beforeAutospacing="1" w:after="100" w:afterAutospacing="1" w:line="276" w:lineRule="auto"/>
        <w:jc w:val="both"/>
        <w:rPr>
          <w:rFonts w:ascii="Times New Roman" w:eastAsia="Times New Roman" w:hAnsi="Times New Roman" w:cs="Times New Roman"/>
          <w:sz w:val="24"/>
          <w:szCs w:val="24"/>
          <w:lang w:eastAsia="fr-CI"/>
        </w:rPr>
      </w:pPr>
      <w:r w:rsidRPr="007A6114">
        <w:rPr>
          <w:rFonts w:ascii="Times New Roman" w:eastAsia="Times New Roman" w:hAnsi="Times New Roman" w:cs="Times New Roman"/>
          <w:sz w:val="24"/>
          <w:szCs w:val="24"/>
          <w:lang w:eastAsia="fr-CI"/>
        </w:rPr>
        <w:t xml:space="preserve">However, despite the abundant literature on </w:t>
      </w:r>
      <w:r w:rsidRPr="007A6114">
        <w:rPr>
          <w:rFonts w:ascii="Times New Roman" w:eastAsia="Times New Roman" w:hAnsi="Times New Roman" w:cs="Times New Roman"/>
          <w:i/>
          <w:iCs/>
          <w:sz w:val="24"/>
          <w:szCs w:val="24"/>
          <w:lang w:eastAsia="fr-CI"/>
        </w:rPr>
        <w:t>C. rotundus</w:t>
      </w:r>
      <w:r w:rsidRPr="007A6114">
        <w:rPr>
          <w:rFonts w:ascii="Times New Roman" w:eastAsia="Times New Roman" w:hAnsi="Times New Roman" w:cs="Times New Roman"/>
          <w:sz w:val="24"/>
          <w:szCs w:val="24"/>
          <w:lang w:eastAsia="fr-CI"/>
        </w:rPr>
        <w:t>, few studies have focused on the detailed chemical characterization of essential oil from fresh roots collected in Côte d’Ivoire, specifically in the Daloa region. This area, located in the central-western part of the country, presents particular pedoclimatic conditions that may influence the biosynthesis and accumulation of secondary metabolites in plants. Therefore, exploring local essential oils is a crucial step for valorizing Ivorian biodiversity and for developing pharmacological and industrial applications adapted to the regional context.</w:t>
      </w:r>
    </w:p>
    <w:p w14:paraId="74CF1DA2" w14:textId="563F1F2A" w:rsidR="00267A37" w:rsidRPr="00763D40" w:rsidRDefault="007A6114" w:rsidP="002B3D78">
      <w:pPr>
        <w:spacing w:before="100" w:beforeAutospacing="1" w:after="100" w:afterAutospacing="1" w:line="276" w:lineRule="auto"/>
        <w:jc w:val="both"/>
        <w:rPr>
          <w:b/>
          <w:bCs/>
        </w:rPr>
      </w:pPr>
      <w:r w:rsidRPr="007A6114">
        <w:rPr>
          <w:rFonts w:ascii="Times New Roman" w:eastAsia="Times New Roman" w:hAnsi="Times New Roman" w:cs="Times New Roman"/>
          <w:sz w:val="24"/>
          <w:szCs w:val="24"/>
          <w:lang w:eastAsia="fr-CI"/>
        </w:rPr>
        <w:t xml:space="preserve">In this framework, the present study aimed to characterize the chemical composition of the essential oil extracted from </w:t>
      </w:r>
      <w:r w:rsidRPr="007A6114">
        <w:rPr>
          <w:rFonts w:ascii="Times New Roman" w:eastAsia="Times New Roman" w:hAnsi="Times New Roman" w:cs="Times New Roman"/>
          <w:i/>
          <w:iCs/>
          <w:sz w:val="24"/>
          <w:szCs w:val="24"/>
          <w:lang w:eastAsia="fr-CI"/>
        </w:rPr>
        <w:t>C. rotundus</w:t>
      </w:r>
      <w:r w:rsidRPr="007A6114">
        <w:rPr>
          <w:rFonts w:ascii="Times New Roman" w:eastAsia="Times New Roman" w:hAnsi="Times New Roman" w:cs="Times New Roman"/>
          <w:sz w:val="24"/>
          <w:szCs w:val="24"/>
          <w:lang w:eastAsia="fr-CI"/>
        </w:rPr>
        <w:t xml:space="preserve"> roots collected in Daloa (Côte d’Ivoire), using complementary analytical </w:t>
      </w:r>
      <w:proofErr w:type="gramStart"/>
      <w:r w:rsidRPr="007A6114">
        <w:rPr>
          <w:rFonts w:ascii="Times New Roman" w:eastAsia="Times New Roman" w:hAnsi="Times New Roman" w:cs="Times New Roman"/>
          <w:sz w:val="24"/>
          <w:szCs w:val="24"/>
          <w:lang w:eastAsia="fr-CI"/>
        </w:rPr>
        <w:t>methods:</w:t>
      </w:r>
      <w:proofErr w:type="gramEnd"/>
      <w:r w:rsidRPr="007A6114">
        <w:rPr>
          <w:rFonts w:ascii="Times New Roman" w:eastAsia="Times New Roman" w:hAnsi="Times New Roman" w:cs="Times New Roman"/>
          <w:sz w:val="24"/>
          <w:szCs w:val="24"/>
          <w:lang w:eastAsia="fr-CI"/>
        </w:rPr>
        <w:t xml:space="preserve"> gas chromatography–mass spectrometry (GC–MS) and carbon-13 nuclear magnetic resonance (¹³C NMR). The analysis of these chemical profiles will not only allow comparison of this sample with chemotypes already reported in the literature but also discuss its potential pharmacological properties in a therapeutic and agro-industrial valorization perspective</w:t>
      </w:r>
      <w:r w:rsidR="002B3D78">
        <w:rPr>
          <w:rFonts w:ascii="Times New Roman" w:eastAsia="Times New Roman" w:hAnsi="Times New Roman" w:cs="Times New Roman"/>
          <w:sz w:val="24"/>
          <w:szCs w:val="24"/>
          <w:lang w:eastAsia="fr-CI"/>
        </w:rPr>
        <w:t>.</w:t>
      </w:r>
    </w:p>
    <w:p w14:paraId="658A9502" w14:textId="77777777" w:rsidR="00F6521B" w:rsidRDefault="00F6521B" w:rsidP="00F6521B">
      <w:pPr>
        <w:pStyle w:val="NormalWeb"/>
      </w:pPr>
      <w:r>
        <w:rPr>
          <w:rStyle w:val="Strong"/>
        </w:rPr>
        <w:t>I. Materials and Methods</w:t>
      </w:r>
    </w:p>
    <w:p w14:paraId="06D3E6CC" w14:textId="77777777" w:rsidR="00F6521B" w:rsidRDefault="00F6521B" w:rsidP="00F6521B">
      <w:pPr>
        <w:pStyle w:val="NormalWeb"/>
        <w:spacing w:line="276" w:lineRule="auto"/>
        <w:jc w:val="both"/>
        <w:rPr>
          <w:rStyle w:val="Strong"/>
        </w:rPr>
      </w:pPr>
      <w:r>
        <w:rPr>
          <w:rStyle w:val="Strong"/>
        </w:rPr>
        <w:t>I.1. Plant Material</w:t>
      </w:r>
    </w:p>
    <w:p w14:paraId="10836012" w14:textId="7E04523D" w:rsidR="00F6521B" w:rsidRDefault="00F6521B" w:rsidP="00F6521B">
      <w:pPr>
        <w:pStyle w:val="NormalWeb"/>
        <w:spacing w:line="276" w:lineRule="auto"/>
        <w:jc w:val="both"/>
      </w:pPr>
      <w:r>
        <w:t xml:space="preserve">The plant material used in this study consisted of the roots of </w:t>
      </w:r>
      <w:r>
        <w:rPr>
          <w:rStyle w:val="Emphasis"/>
        </w:rPr>
        <w:t>Cyperus rotundus</w:t>
      </w:r>
      <w:r>
        <w:t>. These were collected in May 2024 in Daloa, located in the Central-West region of Côte d’Ivoire. After harvest, the roots were carefully washed to remove any impurities and then air-dried in a shaded, air-conditioned room maintained at a constant temperature of 25 °C for 24 hours, in order to preserve the volatile compounds as much as possible before essential oil extraction.</w:t>
      </w:r>
    </w:p>
    <w:p w14:paraId="6FBB364A" w14:textId="77777777" w:rsidR="00F6521B" w:rsidRDefault="00F6521B" w:rsidP="00F6521B">
      <w:pPr>
        <w:pStyle w:val="NormalWeb"/>
        <w:spacing w:line="276" w:lineRule="auto"/>
        <w:jc w:val="both"/>
      </w:pPr>
      <w:r>
        <w:rPr>
          <w:rStyle w:val="Strong"/>
        </w:rPr>
        <w:t>I.2. Technical Equipment</w:t>
      </w:r>
    </w:p>
    <w:p w14:paraId="1B094D10" w14:textId="1384FBC3" w:rsidR="00F6521B" w:rsidRDefault="00F6521B" w:rsidP="00F6521B">
      <w:pPr>
        <w:pStyle w:val="NormalWeb"/>
        <w:spacing w:line="276" w:lineRule="auto"/>
        <w:jc w:val="both"/>
      </w:pPr>
      <w:r>
        <w:t xml:space="preserve">The extraction and analysis of the essential oil were carried out using several pieces of </w:t>
      </w:r>
      <w:proofErr w:type="gramStart"/>
      <w:r>
        <w:t>equipment:</w:t>
      </w:r>
      <w:proofErr w:type="gramEnd"/>
      <w:r>
        <w:t xml:space="preserve"> a Clevenger-type hydrodistiller, a hot plate, a Pioner PA202C balance with a 2100 g capacity and 0.01 g precision, a Delsi DI 200 gas chromatograph equipped with a flame ionization detector, a gas chromatography–mass spectrometry (GC–MS) system, a carbon </w:t>
      </w:r>
      <w:r>
        <w:lastRenderedPageBreak/>
        <w:t>nuclear magnetic resonance (¹³C NMR) spectrometer, a HACH DR 2400 spectrophotometer, and standard laboratory glassware.</w:t>
      </w:r>
    </w:p>
    <w:p w14:paraId="254594FF" w14:textId="77777777" w:rsidR="00F6521B" w:rsidRDefault="00F6521B" w:rsidP="00F6521B">
      <w:pPr>
        <w:pStyle w:val="NormalWeb"/>
      </w:pPr>
      <w:r>
        <w:rPr>
          <w:rStyle w:val="Strong"/>
        </w:rPr>
        <w:t>I.3. Essential Oil (EO) Extraction by Hydrodistillation</w:t>
      </w:r>
    </w:p>
    <w:p w14:paraId="4EDE0CF8" w14:textId="3C5BB543" w:rsidR="00F6521B" w:rsidRDefault="00F6521B" w:rsidP="00F6521B">
      <w:pPr>
        <w:pStyle w:val="NormalWeb"/>
        <w:spacing w:line="276" w:lineRule="auto"/>
        <w:jc w:val="both"/>
      </w:pPr>
      <w:r>
        <w:t xml:space="preserve">Approximately 1.5 L of water was added to the distillation flask. A measured mass of dried roots was placed in the flask. The flask was sealed and brought to a boil. The extraction was carried out for 3 hours from the time the first drop of essential oil appeared. This operation was repeated several times to obtain a sufficient quantity of essential oil for analysis. The extracted oils were weighed, stored in amber glass vials, and kept in </w:t>
      </w:r>
      <w:proofErr w:type="gramStart"/>
      <w:r>
        <w:t>a</w:t>
      </w:r>
      <w:proofErr w:type="gramEnd"/>
      <w:r>
        <w:t xml:space="preserve"> freezer at a temperature near 0 °C.</w:t>
      </w:r>
    </w:p>
    <w:p w14:paraId="37A45BBD" w14:textId="77777777" w:rsidR="00F6521B" w:rsidRDefault="00F6521B" w:rsidP="00F6521B">
      <w:pPr>
        <w:pStyle w:val="NormalWeb"/>
        <w:spacing w:line="276" w:lineRule="auto"/>
        <w:jc w:val="both"/>
      </w:pPr>
      <w:r>
        <w:t xml:space="preserve">The yield for each essential oil sample was calculated using the following </w:t>
      </w:r>
      <w:proofErr w:type="gramStart"/>
      <w:r>
        <w:t>formula:</w:t>
      </w:r>
      <w:proofErr w:type="gramEnd"/>
    </w:p>
    <w:p w14:paraId="0FF6049A" w14:textId="77777777" w:rsidR="00640885" w:rsidRDefault="00640885" w:rsidP="00640885">
      <w:pPr>
        <w:spacing w:line="276" w:lineRule="auto"/>
        <w:jc w:val="both"/>
        <w:rPr>
          <w:rFonts w:ascii="Times New Roman" w:eastAsiaTheme="minorEastAsia" w:hAnsi="Times New Roman" w:cs="Times New Roman"/>
          <w:color w:val="000000" w:themeColor="text1"/>
          <w:sz w:val="24"/>
          <w:szCs w:val="24"/>
          <w:lang w:val="en-US"/>
        </w:rPr>
      </w:pPr>
      <w:r w:rsidRPr="005A70DB">
        <w:rPr>
          <w:rFonts w:ascii="Times New Roman" w:hAnsi="Times New Roman" w:cs="Times New Roman"/>
          <w:color w:val="000000" w:themeColor="text1"/>
          <w:sz w:val="24"/>
          <w:szCs w:val="24"/>
        </w:rPr>
        <w:t xml:space="preserve">                                </w:t>
      </w:r>
      <w:r w:rsidRPr="005A70DB">
        <w:rPr>
          <w:rFonts w:ascii="Times New Roman" w:hAnsi="Times New Roman" w:cs="Times New Roman"/>
          <w:color w:val="000000" w:themeColor="text1"/>
          <w:sz w:val="24"/>
          <w:szCs w:val="24"/>
          <w:lang w:val="en-US"/>
        </w:rPr>
        <w:t>Rdt</w:t>
      </w:r>
      <w:r>
        <w:rPr>
          <w:rFonts w:ascii="Times New Roman" w:hAnsi="Times New Roman" w:cs="Times New Roman"/>
          <w:color w:val="000000" w:themeColor="text1"/>
          <w:sz w:val="24"/>
          <w:szCs w:val="24"/>
          <w:lang w:val="en-US"/>
        </w:rPr>
        <w:t xml:space="preserve"> </w:t>
      </w:r>
      <w:r w:rsidRPr="005A70DB">
        <w:rPr>
          <w:rFonts w:ascii="Times New Roman" w:hAnsi="Times New Roman" w:cs="Times New Roman"/>
          <w:color w:val="000000" w:themeColor="text1"/>
          <w:sz w:val="24"/>
          <w:szCs w:val="24"/>
          <w:lang w:val="en-US"/>
        </w:rPr>
        <w:t>(%) =</w:t>
      </w:r>
      <m:oMath>
        <m:f>
          <m:fPr>
            <m:ctrlPr>
              <w:rPr>
                <w:rFonts w:ascii="Cambria Math" w:hAnsi="Cambria Math" w:cs="Times New Roman"/>
                <w:i/>
                <w:color w:val="000000" w:themeColor="text1"/>
                <w:sz w:val="24"/>
                <w:szCs w:val="24"/>
              </w:rPr>
            </m:ctrlPr>
          </m:fPr>
          <m:num>
            <m:r>
              <m:rPr>
                <m:sty m:val="p"/>
              </m:rPr>
              <w:rPr>
                <w:rFonts w:ascii="Cambria Math" w:hAnsi="Cambria Math"/>
                <w:sz w:val="24"/>
                <w:szCs w:val="24"/>
              </w:rPr>
              <m:t xml:space="preserve">Mass of EO obtained (g) </m:t>
            </m:r>
          </m:num>
          <m:den>
            <m:r>
              <m:rPr>
                <m:sty m:val="p"/>
              </m:rPr>
              <w:rPr>
                <w:rFonts w:ascii="Cambria Math" w:hAnsi="Cambria Math"/>
                <w:sz w:val="24"/>
                <w:szCs w:val="24"/>
              </w:rPr>
              <m:t>Mass of dried plant material (g)</m:t>
            </m:r>
            <m:r>
              <w:rPr>
                <w:rFonts w:ascii="Cambria Math" w:hAnsi="Cambria Math" w:cs="Times New Roman"/>
                <w:color w:val="000000" w:themeColor="text1"/>
                <w:sz w:val="24"/>
                <w:szCs w:val="24"/>
                <w:lang w:val="en-US"/>
              </w:rPr>
              <m:t xml:space="preserve"> </m:t>
            </m:r>
          </m:den>
        </m:f>
        <m:r>
          <w:rPr>
            <w:rFonts w:ascii="Cambria Math" w:hAnsi="Cambria Math" w:cs="Times New Roman"/>
            <w:color w:val="000000" w:themeColor="text1"/>
            <w:sz w:val="24"/>
            <w:szCs w:val="24"/>
            <w:lang w:val="en-US"/>
          </w:rPr>
          <m:t xml:space="preserve"> ×100</m:t>
        </m:r>
      </m:oMath>
      <w:r w:rsidRPr="005A70DB">
        <w:rPr>
          <w:rFonts w:ascii="Times New Roman" w:eastAsiaTheme="minorEastAsia" w:hAnsi="Times New Roman" w:cs="Times New Roman"/>
          <w:color w:val="000000" w:themeColor="text1"/>
          <w:sz w:val="24"/>
          <w:szCs w:val="24"/>
          <w:lang w:val="en-US"/>
        </w:rPr>
        <w:t xml:space="preserve"> </w:t>
      </w:r>
    </w:p>
    <w:p w14:paraId="1CC6C6FC" w14:textId="77777777" w:rsidR="00245493" w:rsidRDefault="00245493" w:rsidP="00245493">
      <w:pPr>
        <w:pStyle w:val="NormalWeb"/>
      </w:pPr>
      <w:r>
        <w:rPr>
          <w:rStyle w:val="Strong"/>
        </w:rPr>
        <w:t>I.4. Characterization by GC/MS and ¹³C NMR</w:t>
      </w:r>
    </w:p>
    <w:p w14:paraId="10CC7FED" w14:textId="77777777" w:rsidR="00245493" w:rsidRDefault="00245493" w:rsidP="00245493">
      <w:pPr>
        <w:pStyle w:val="NormalWeb"/>
        <w:jc w:val="both"/>
      </w:pPr>
      <w:r>
        <w:t xml:space="preserve">For the analysis of the essential oil from the roots of </w:t>
      </w:r>
      <w:r>
        <w:rPr>
          <w:rStyle w:val="Emphasis"/>
        </w:rPr>
        <w:t>Cyperus rotundus</w:t>
      </w:r>
      <w:r>
        <w:t>, the techniques used were carbon-13 nuclear magnetic resonance (¹³C NMR) and gas chromatography coupled with mass spectrometry (GC/MS). The mass spectrum of the essential oil and the ¹³C NMR spectra of each compound were recorded using a Bruker instrument (Bruker BioSpin AG). Deuterated chloroform (CDCl₃) was used as the elution solvent. Chemical shifts (δ in ppm) were compared to TMS as the internal reference.</w:t>
      </w:r>
    </w:p>
    <w:p w14:paraId="10545A6D" w14:textId="77777777" w:rsidR="00245493" w:rsidRDefault="00245493" w:rsidP="00245493">
      <w:pPr>
        <w:pStyle w:val="NormalWeb"/>
        <w:jc w:val="both"/>
      </w:pPr>
      <w:r>
        <w:t xml:space="preserve">The NMR spectrometer was equipped with a 5–10 mm probe operating at 100.623 MHz for carbon-13. The ¹³C NMR spectra were recorded under the following </w:t>
      </w:r>
      <w:proofErr w:type="gramStart"/>
      <w:r>
        <w:t>conditions:</w:t>
      </w:r>
      <w:proofErr w:type="gramEnd"/>
      <w:r>
        <w:t xml:space="preserve"> 5 mm probe, 45° pulse angle; acquisition time = 2.73 s, corresponding to a 64K data acquisition with a spectral width (SW) of 25,000 Hz (250 ppm); digital resolution of 0.183 Hz/point.</w:t>
      </w:r>
    </w:p>
    <w:p w14:paraId="0F1DCB56" w14:textId="38BB459B" w:rsidR="00245493" w:rsidRDefault="00245493" w:rsidP="00245493">
      <w:pPr>
        <w:pStyle w:val="NormalWeb"/>
        <w:jc w:val="both"/>
      </w:pPr>
      <w:r>
        <w:t>Approximately 70 mg of essential oil were dissolved in 5 mL of CDCl₃, and the number of scans ranged from 2000 to 5000 for each acquisition. Decoupling was performed using “Composite Phase Decoupling.” Free induction decay (FID) signals were multiplied by an exponential function (LB = 1.0 Hz) prior to Fourier transformation.</w:t>
      </w:r>
    </w:p>
    <w:p w14:paraId="036A0C20" w14:textId="165FDFAD" w:rsidR="00F44FA0" w:rsidRDefault="00F44FA0" w:rsidP="00245493">
      <w:pPr>
        <w:pStyle w:val="NormalWeb"/>
        <w:jc w:val="both"/>
      </w:pPr>
    </w:p>
    <w:p w14:paraId="1CD105C0" w14:textId="77777777" w:rsidR="00F44FA0" w:rsidRDefault="00F44FA0" w:rsidP="00F44FA0">
      <w:pPr>
        <w:pStyle w:val="NormalWeb"/>
      </w:pPr>
      <w:r>
        <w:rPr>
          <w:rStyle w:val="Strong"/>
        </w:rPr>
        <w:t>II. Results and Discussion</w:t>
      </w:r>
    </w:p>
    <w:p w14:paraId="19D64EE0" w14:textId="77777777" w:rsidR="00F44FA0" w:rsidRDefault="00F44FA0" w:rsidP="00F44FA0">
      <w:pPr>
        <w:pStyle w:val="NormalWeb"/>
      </w:pPr>
      <w:r>
        <w:rPr>
          <w:rStyle w:val="Strong"/>
        </w:rPr>
        <w:t>II.1. Results</w:t>
      </w:r>
    </w:p>
    <w:p w14:paraId="01939300" w14:textId="77777777" w:rsidR="00F44FA0" w:rsidRDefault="00F44FA0" w:rsidP="00F44FA0">
      <w:pPr>
        <w:pStyle w:val="NormalWeb"/>
      </w:pPr>
      <w:r>
        <w:rPr>
          <w:rStyle w:val="Strong"/>
        </w:rPr>
        <w:t>II.1.1. Extraction Yield</w:t>
      </w:r>
    </w:p>
    <w:p w14:paraId="4D9C9CB9" w14:textId="0D514368" w:rsidR="00F44FA0" w:rsidRDefault="00F44FA0" w:rsidP="00F44FA0">
      <w:pPr>
        <w:pStyle w:val="NormalWeb"/>
        <w:spacing w:line="276" w:lineRule="auto"/>
      </w:pPr>
      <w:r>
        <w:t xml:space="preserve">The essential oil from fresh roots of </w:t>
      </w:r>
      <w:r>
        <w:rPr>
          <w:rStyle w:val="Emphasis"/>
        </w:rPr>
        <w:t>Cyperus rotundus</w:t>
      </w:r>
      <w:r>
        <w:t xml:space="preserve"> L. (24 hours after harvest) was extracted by hydrodistillation for 3 hours using a Clevenger-type apparatus. The calculated yield was 0.36 ± 0.02%.</w:t>
      </w:r>
    </w:p>
    <w:p w14:paraId="19E58481" w14:textId="77777777" w:rsidR="00F44FA0" w:rsidRDefault="00F44FA0" w:rsidP="00F44FA0">
      <w:pPr>
        <w:pStyle w:val="NormalWeb"/>
      </w:pPr>
      <w:r>
        <w:rPr>
          <w:rStyle w:val="Strong"/>
        </w:rPr>
        <w:t xml:space="preserve">II.1.2. Chemical Composition of the Essential Oil from </w:t>
      </w:r>
      <w:r>
        <w:rPr>
          <w:rStyle w:val="Emphasis"/>
          <w:b/>
          <w:bCs/>
        </w:rPr>
        <w:t>Cyperus rotundus</w:t>
      </w:r>
      <w:r>
        <w:rPr>
          <w:rStyle w:val="Strong"/>
        </w:rPr>
        <w:t xml:space="preserve"> L. Roots</w:t>
      </w:r>
    </w:p>
    <w:p w14:paraId="0C354BA3" w14:textId="2C9CE40D" w:rsidR="00F44FA0" w:rsidRDefault="00F44FA0" w:rsidP="00F44FA0">
      <w:pPr>
        <w:pStyle w:val="NormalWeb"/>
        <w:spacing w:line="276" w:lineRule="auto"/>
        <w:jc w:val="both"/>
      </w:pPr>
      <w:r>
        <w:lastRenderedPageBreak/>
        <w:t xml:space="preserve">Figure 1 shows the gas chromatography–mass spectrometry (GC/MS) chromatogram of the essential oil extracted from the roots of </w:t>
      </w:r>
      <w:r>
        <w:rPr>
          <w:rStyle w:val="Emphasis"/>
        </w:rPr>
        <w:t>Cyperus rotundus</w:t>
      </w:r>
      <w:r>
        <w:t xml:space="preserve"> L. Several well-resolved peaks corresponding to the volatile constituents of the oil can be observed. Each peak represents a separate compound, determined based on its retention time and relative intensity, which reflects the abundance of each constituent.</w:t>
      </w:r>
    </w:p>
    <w:p w14:paraId="77149E3A" w14:textId="0C247CDF" w:rsidR="00F44FA0" w:rsidRDefault="00891868" w:rsidP="00891868">
      <w:pPr>
        <w:pStyle w:val="NormalWeb"/>
        <w:jc w:val="center"/>
      </w:pPr>
      <w:r w:rsidRPr="007B2AE1">
        <w:rPr>
          <w:noProof/>
        </w:rPr>
        <w:drawing>
          <wp:inline distT="0" distB="0" distL="0" distR="0" wp14:anchorId="6ED72970" wp14:editId="26206E0A">
            <wp:extent cx="5760720" cy="185217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852173"/>
                    </a:xfrm>
                    <a:prstGeom prst="rect">
                      <a:avLst/>
                    </a:prstGeom>
                  </pic:spPr>
                </pic:pic>
              </a:graphicData>
            </a:graphic>
          </wp:inline>
        </w:drawing>
      </w:r>
    </w:p>
    <w:p w14:paraId="61E4F85C" w14:textId="1D90BCE5" w:rsidR="00891868" w:rsidRPr="00891868" w:rsidRDefault="00891868" w:rsidP="00891868">
      <w:pPr>
        <w:pStyle w:val="NormalWeb"/>
        <w:rPr>
          <w:b/>
          <w:bCs/>
        </w:rPr>
      </w:pPr>
      <w:r>
        <w:rPr>
          <w:rStyle w:val="Strong"/>
        </w:rPr>
        <w:t>Figure</w:t>
      </w:r>
      <w:r w:rsidR="00BE05F9">
        <w:rPr>
          <w:rStyle w:val="Strong"/>
        </w:rPr>
        <w:t xml:space="preserve"> </w:t>
      </w:r>
      <w:proofErr w:type="gramStart"/>
      <w:r>
        <w:rPr>
          <w:rStyle w:val="Strong"/>
        </w:rPr>
        <w:t>1:</w:t>
      </w:r>
      <w:proofErr w:type="gramEnd"/>
      <w:r>
        <w:rPr>
          <w:rStyle w:val="Strong"/>
        </w:rPr>
        <w:t xml:space="preserve"> </w:t>
      </w:r>
      <w:r w:rsidRPr="00891868">
        <w:rPr>
          <w:rStyle w:val="Strong"/>
          <w:b w:val="0"/>
          <w:bCs w:val="0"/>
        </w:rPr>
        <w:t xml:space="preserve">Gas Chromatography Profile of the Essential Oil from </w:t>
      </w:r>
      <w:r w:rsidRPr="00891868">
        <w:rPr>
          <w:rStyle w:val="Emphasis"/>
        </w:rPr>
        <w:t>Cyperus rotundus</w:t>
      </w:r>
      <w:r w:rsidRPr="00891868">
        <w:rPr>
          <w:rStyle w:val="Strong"/>
          <w:b w:val="0"/>
          <w:bCs w:val="0"/>
        </w:rPr>
        <w:t xml:space="preserve"> L. Roots</w:t>
      </w:r>
    </w:p>
    <w:p w14:paraId="2818C993" w14:textId="77777777" w:rsidR="00891868" w:rsidRDefault="00891868" w:rsidP="00891868">
      <w:pPr>
        <w:pStyle w:val="NormalWeb"/>
        <w:spacing w:line="276" w:lineRule="auto"/>
        <w:jc w:val="both"/>
      </w:pPr>
      <w:r>
        <w:t>The identification of the different constituents was carried out by comparing the retention times and mass spectra obtained with those of reference compounds available in the Wiley and NIST libraries integrated into the instrument. For example, the major compound appearing at peak 2, with a retention time of 4.768 min and a content of 22.76%, whose mass spectrum is shown in Figure 2, is β-Pinene. Each determination was performed in triplicate.</w:t>
      </w:r>
    </w:p>
    <w:p w14:paraId="5A9C31A8" w14:textId="68D88167" w:rsidR="009B57E8" w:rsidRDefault="003D5C22" w:rsidP="003D5C22">
      <w:pPr>
        <w:tabs>
          <w:tab w:val="left" w:pos="3614"/>
        </w:tabs>
        <w:jc w:val="center"/>
        <w:rPr>
          <w:rFonts w:ascii="Times New Roman" w:hAnsi="Times New Roman" w:cs="Times New Roman"/>
          <w:sz w:val="24"/>
          <w:szCs w:val="24"/>
        </w:rPr>
      </w:pPr>
      <w:r w:rsidRPr="007B2AE1">
        <w:rPr>
          <w:noProof/>
        </w:rPr>
        <w:drawing>
          <wp:inline distT="0" distB="0" distL="0" distR="0" wp14:anchorId="67C1DBC2" wp14:editId="7ABE127F">
            <wp:extent cx="5954659" cy="1738266"/>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3150" cy="1743664"/>
                    </a:xfrm>
                    <a:prstGeom prst="rect">
                      <a:avLst/>
                    </a:prstGeom>
                  </pic:spPr>
                </pic:pic>
              </a:graphicData>
            </a:graphic>
          </wp:inline>
        </w:drawing>
      </w:r>
    </w:p>
    <w:p w14:paraId="4D54DD68" w14:textId="77777777" w:rsidR="003D5C22" w:rsidRDefault="003D5C22" w:rsidP="003D5C22">
      <w:pPr>
        <w:pStyle w:val="NormalWeb"/>
      </w:pPr>
      <w:r>
        <w:rPr>
          <w:rStyle w:val="Strong"/>
        </w:rPr>
        <w:t xml:space="preserve">Figure </w:t>
      </w:r>
      <w:proofErr w:type="gramStart"/>
      <w:r>
        <w:rPr>
          <w:rStyle w:val="Strong"/>
        </w:rPr>
        <w:t>2:</w:t>
      </w:r>
      <w:proofErr w:type="gramEnd"/>
      <w:r>
        <w:rPr>
          <w:rStyle w:val="Strong"/>
        </w:rPr>
        <w:t xml:space="preserve"> </w:t>
      </w:r>
      <w:r w:rsidRPr="003D5C22">
        <w:rPr>
          <w:rStyle w:val="Strong"/>
          <w:b w:val="0"/>
          <w:bCs w:val="0"/>
        </w:rPr>
        <w:t>GC/MS Mass Spectrum of β-Pinene</w:t>
      </w:r>
    </w:p>
    <w:p w14:paraId="4BBEC4AF" w14:textId="58287F3C" w:rsidR="003D5C22" w:rsidRDefault="003D5C22" w:rsidP="003D5C22">
      <w:pPr>
        <w:pStyle w:val="NormalWeb"/>
        <w:spacing w:line="276" w:lineRule="auto"/>
        <w:jc w:val="both"/>
      </w:pPr>
      <w:r>
        <w:t xml:space="preserve">A total of 60 constituents were identified in the essential oil from the roots of </w:t>
      </w:r>
      <w:r>
        <w:rPr>
          <w:rStyle w:val="Emphasis"/>
        </w:rPr>
        <w:t>Cyperus rotundus</w:t>
      </w:r>
      <w:r>
        <w:t xml:space="preserve"> L. Their retention times, names, and relative contents (%) are presented in Table </w:t>
      </w:r>
      <w:r w:rsidR="00BE05F9">
        <w:t>1</w:t>
      </w:r>
      <w:r>
        <w:t>.</w:t>
      </w:r>
    </w:p>
    <w:p w14:paraId="708C489C" w14:textId="4AD546B5" w:rsidR="003D5C22" w:rsidRDefault="003D5C22" w:rsidP="003D5C22">
      <w:pPr>
        <w:pStyle w:val="NormalWeb"/>
        <w:spacing w:line="276" w:lineRule="auto"/>
        <w:jc w:val="both"/>
      </w:pPr>
      <w:r>
        <w:rPr>
          <w:rStyle w:val="Strong"/>
        </w:rPr>
        <w:t xml:space="preserve">Table </w:t>
      </w:r>
      <w:proofErr w:type="gramStart"/>
      <w:r w:rsidR="00BE05F9">
        <w:rPr>
          <w:rStyle w:val="Strong"/>
        </w:rPr>
        <w:t>1</w:t>
      </w:r>
      <w:r>
        <w:rPr>
          <w:rStyle w:val="Strong"/>
        </w:rPr>
        <w:t>:</w:t>
      </w:r>
      <w:proofErr w:type="gramEnd"/>
      <w:r>
        <w:rPr>
          <w:rStyle w:val="Strong"/>
        </w:rPr>
        <w:t xml:space="preserve"> </w:t>
      </w:r>
      <w:r w:rsidRPr="003D5C22">
        <w:rPr>
          <w:rStyle w:val="Strong"/>
          <w:b w:val="0"/>
          <w:bCs w:val="0"/>
        </w:rPr>
        <w:t xml:space="preserve">Chemical Composition of the Essential Oil from </w:t>
      </w:r>
      <w:r w:rsidRPr="003D5C22">
        <w:rPr>
          <w:rStyle w:val="Emphasis"/>
        </w:rPr>
        <w:t>Cyperus rotundus</w:t>
      </w:r>
      <w:r w:rsidRPr="003D5C22">
        <w:rPr>
          <w:rStyle w:val="Strong"/>
          <w:b w:val="0"/>
          <w:bCs w:val="0"/>
        </w:rPr>
        <w:t xml:space="preserve"> L. Roots from Daloa (Côte d’Ivoire)</w:t>
      </w:r>
    </w:p>
    <w:tbl>
      <w:tblPr>
        <w:tblStyle w:val="TableGridLight"/>
        <w:tblW w:w="9776" w:type="dxa"/>
        <w:tblLook w:val="04A0" w:firstRow="1" w:lastRow="0" w:firstColumn="1" w:lastColumn="0" w:noHBand="0" w:noVBand="1"/>
      </w:tblPr>
      <w:tblGrid>
        <w:gridCol w:w="540"/>
        <w:gridCol w:w="1900"/>
        <w:gridCol w:w="5357"/>
        <w:gridCol w:w="1979"/>
      </w:tblGrid>
      <w:tr w:rsidR="00391542" w:rsidRPr="00391542" w14:paraId="4164B736" w14:textId="77777777" w:rsidTr="00224214">
        <w:tc>
          <w:tcPr>
            <w:tcW w:w="0" w:type="auto"/>
            <w:hideMark/>
          </w:tcPr>
          <w:p w14:paraId="550A6CDC" w14:textId="77777777" w:rsidR="00391542" w:rsidRPr="00391542" w:rsidRDefault="00391542" w:rsidP="00391542">
            <w:pPr>
              <w:jc w:val="center"/>
              <w:rPr>
                <w:rFonts w:ascii="Times New Roman" w:eastAsia="Times New Roman" w:hAnsi="Times New Roman" w:cs="Times New Roman"/>
                <w:b/>
                <w:bCs/>
                <w:lang w:eastAsia="fr-CI"/>
              </w:rPr>
            </w:pPr>
            <w:r w:rsidRPr="00391542">
              <w:rPr>
                <w:rFonts w:ascii="Times New Roman" w:eastAsia="Times New Roman" w:hAnsi="Times New Roman" w:cs="Times New Roman"/>
                <w:b/>
                <w:bCs/>
                <w:lang w:eastAsia="fr-CI"/>
              </w:rPr>
              <w:t>No.</w:t>
            </w:r>
          </w:p>
        </w:tc>
        <w:tc>
          <w:tcPr>
            <w:tcW w:w="0" w:type="auto"/>
            <w:hideMark/>
          </w:tcPr>
          <w:p w14:paraId="0BFF133C" w14:textId="77777777" w:rsidR="00391542" w:rsidRPr="00391542" w:rsidRDefault="00391542" w:rsidP="00391542">
            <w:pPr>
              <w:jc w:val="center"/>
              <w:rPr>
                <w:rFonts w:ascii="Times New Roman" w:eastAsia="Times New Roman" w:hAnsi="Times New Roman" w:cs="Times New Roman"/>
                <w:b/>
                <w:bCs/>
                <w:lang w:eastAsia="fr-CI"/>
              </w:rPr>
            </w:pPr>
            <w:r w:rsidRPr="00391542">
              <w:rPr>
                <w:rFonts w:ascii="Times New Roman" w:eastAsia="Times New Roman" w:hAnsi="Times New Roman" w:cs="Times New Roman"/>
                <w:b/>
                <w:bCs/>
                <w:lang w:eastAsia="fr-CI"/>
              </w:rPr>
              <w:t>Retention Time (min)</w:t>
            </w:r>
          </w:p>
        </w:tc>
        <w:tc>
          <w:tcPr>
            <w:tcW w:w="0" w:type="auto"/>
            <w:hideMark/>
          </w:tcPr>
          <w:p w14:paraId="53919A12" w14:textId="77777777" w:rsidR="00391542" w:rsidRPr="00391542" w:rsidRDefault="00391542" w:rsidP="00391542">
            <w:pPr>
              <w:jc w:val="center"/>
              <w:rPr>
                <w:rFonts w:ascii="Times New Roman" w:eastAsia="Times New Roman" w:hAnsi="Times New Roman" w:cs="Times New Roman"/>
                <w:b/>
                <w:bCs/>
                <w:lang w:eastAsia="fr-CI"/>
              </w:rPr>
            </w:pPr>
            <w:r w:rsidRPr="00391542">
              <w:rPr>
                <w:rFonts w:ascii="Times New Roman" w:eastAsia="Times New Roman" w:hAnsi="Times New Roman" w:cs="Times New Roman"/>
                <w:b/>
                <w:bCs/>
                <w:lang w:eastAsia="fr-CI"/>
              </w:rPr>
              <w:t>Compound Name</w:t>
            </w:r>
          </w:p>
        </w:tc>
        <w:tc>
          <w:tcPr>
            <w:tcW w:w="1979" w:type="dxa"/>
            <w:hideMark/>
          </w:tcPr>
          <w:p w14:paraId="13D08400" w14:textId="77777777" w:rsidR="00391542" w:rsidRPr="00391542" w:rsidRDefault="00391542" w:rsidP="00391542">
            <w:pPr>
              <w:jc w:val="center"/>
              <w:rPr>
                <w:rFonts w:ascii="Times New Roman" w:eastAsia="Times New Roman" w:hAnsi="Times New Roman" w:cs="Times New Roman"/>
                <w:b/>
                <w:bCs/>
                <w:lang w:eastAsia="fr-CI"/>
              </w:rPr>
            </w:pPr>
            <w:r w:rsidRPr="00391542">
              <w:rPr>
                <w:rFonts w:ascii="Times New Roman" w:eastAsia="Times New Roman" w:hAnsi="Times New Roman" w:cs="Times New Roman"/>
                <w:b/>
                <w:bCs/>
                <w:lang w:eastAsia="fr-CI"/>
              </w:rPr>
              <w:t>Content (%)</w:t>
            </w:r>
          </w:p>
        </w:tc>
      </w:tr>
      <w:tr w:rsidR="00391542" w:rsidRPr="00391542" w14:paraId="05577B4E" w14:textId="77777777" w:rsidTr="00224214">
        <w:tc>
          <w:tcPr>
            <w:tcW w:w="0" w:type="auto"/>
            <w:hideMark/>
          </w:tcPr>
          <w:p w14:paraId="4FD569D5"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w:t>
            </w:r>
          </w:p>
        </w:tc>
        <w:tc>
          <w:tcPr>
            <w:tcW w:w="0" w:type="auto"/>
            <w:hideMark/>
          </w:tcPr>
          <w:p w14:paraId="4949FAB4"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4.269</w:t>
            </w:r>
          </w:p>
        </w:tc>
        <w:tc>
          <w:tcPr>
            <w:tcW w:w="0" w:type="auto"/>
            <w:hideMark/>
          </w:tcPr>
          <w:p w14:paraId="36239B91" w14:textId="77777777" w:rsidR="00391542" w:rsidRPr="00391542" w:rsidRDefault="00391542" w:rsidP="00391542">
            <w:pPr>
              <w:jc w:val="center"/>
              <w:rPr>
                <w:rFonts w:ascii="Times New Roman" w:eastAsia="Times New Roman" w:hAnsi="Times New Roman" w:cs="Times New Roman"/>
                <w:lang w:eastAsia="fr-CI"/>
              </w:rPr>
            </w:pPr>
            <w:proofErr w:type="gramStart"/>
            <w:r w:rsidRPr="00391542">
              <w:rPr>
                <w:rFonts w:ascii="Times New Roman" w:eastAsia="Times New Roman" w:hAnsi="Times New Roman" w:cs="Times New Roman"/>
                <w:lang w:eastAsia="fr-CI"/>
              </w:rPr>
              <w:t>α</w:t>
            </w:r>
            <w:proofErr w:type="gramEnd"/>
            <w:r w:rsidRPr="00391542">
              <w:rPr>
                <w:rFonts w:ascii="Times New Roman" w:eastAsia="Times New Roman" w:hAnsi="Times New Roman" w:cs="Times New Roman"/>
                <w:lang w:eastAsia="fr-CI"/>
              </w:rPr>
              <w:t>-Pinene</w:t>
            </w:r>
          </w:p>
        </w:tc>
        <w:tc>
          <w:tcPr>
            <w:tcW w:w="1979" w:type="dxa"/>
            <w:hideMark/>
          </w:tcPr>
          <w:p w14:paraId="0F13CACB"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4.65</w:t>
            </w:r>
          </w:p>
        </w:tc>
      </w:tr>
      <w:tr w:rsidR="00391542" w:rsidRPr="00391542" w14:paraId="0873CD2B" w14:textId="77777777" w:rsidTr="00224214">
        <w:tc>
          <w:tcPr>
            <w:tcW w:w="0" w:type="auto"/>
            <w:hideMark/>
          </w:tcPr>
          <w:p w14:paraId="08222399"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w:t>
            </w:r>
          </w:p>
        </w:tc>
        <w:tc>
          <w:tcPr>
            <w:tcW w:w="0" w:type="auto"/>
            <w:hideMark/>
          </w:tcPr>
          <w:p w14:paraId="20BC6A45"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4.768</w:t>
            </w:r>
          </w:p>
        </w:tc>
        <w:tc>
          <w:tcPr>
            <w:tcW w:w="0" w:type="auto"/>
            <w:hideMark/>
          </w:tcPr>
          <w:p w14:paraId="774589B1" w14:textId="77777777" w:rsidR="00391542" w:rsidRPr="00391542" w:rsidRDefault="00391542" w:rsidP="00391542">
            <w:pPr>
              <w:jc w:val="center"/>
              <w:rPr>
                <w:rFonts w:ascii="Times New Roman" w:eastAsia="Times New Roman" w:hAnsi="Times New Roman" w:cs="Times New Roman"/>
                <w:lang w:eastAsia="fr-CI"/>
              </w:rPr>
            </w:pPr>
            <w:proofErr w:type="gramStart"/>
            <w:r w:rsidRPr="00391542">
              <w:rPr>
                <w:rFonts w:ascii="Times New Roman" w:eastAsia="Times New Roman" w:hAnsi="Times New Roman" w:cs="Times New Roman"/>
                <w:lang w:eastAsia="fr-CI"/>
              </w:rPr>
              <w:t>β</w:t>
            </w:r>
            <w:proofErr w:type="gramEnd"/>
            <w:r w:rsidRPr="00391542">
              <w:rPr>
                <w:rFonts w:ascii="Times New Roman" w:eastAsia="Times New Roman" w:hAnsi="Times New Roman" w:cs="Times New Roman"/>
                <w:lang w:eastAsia="fr-CI"/>
              </w:rPr>
              <w:t>-Pinene</w:t>
            </w:r>
          </w:p>
        </w:tc>
        <w:tc>
          <w:tcPr>
            <w:tcW w:w="1979" w:type="dxa"/>
            <w:hideMark/>
          </w:tcPr>
          <w:p w14:paraId="41C04715"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22.76</w:t>
            </w:r>
          </w:p>
        </w:tc>
      </w:tr>
      <w:tr w:rsidR="00391542" w:rsidRPr="00391542" w14:paraId="7D2FEECD" w14:textId="77777777" w:rsidTr="00224214">
        <w:tc>
          <w:tcPr>
            <w:tcW w:w="0" w:type="auto"/>
            <w:hideMark/>
          </w:tcPr>
          <w:p w14:paraId="5D92AA9C"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lastRenderedPageBreak/>
              <w:t>4</w:t>
            </w:r>
          </w:p>
        </w:tc>
        <w:tc>
          <w:tcPr>
            <w:tcW w:w="0" w:type="auto"/>
            <w:hideMark/>
          </w:tcPr>
          <w:p w14:paraId="5EA80128"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5.243</w:t>
            </w:r>
          </w:p>
        </w:tc>
        <w:tc>
          <w:tcPr>
            <w:tcW w:w="0" w:type="auto"/>
            <w:hideMark/>
          </w:tcPr>
          <w:p w14:paraId="6E41373E" w14:textId="77777777" w:rsidR="00391542" w:rsidRPr="00391542" w:rsidRDefault="00391542" w:rsidP="00391542">
            <w:pPr>
              <w:jc w:val="center"/>
              <w:rPr>
                <w:rFonts w:ascii="Times New Roman" w:eastAsia="Times New Roman" w:hAnsi="Times New Roman" w:cs="Times New Roman"/>
                <w:lang w:eastAsia="fr-CI"/>
              </w:rPr>
            </w:pPr>
            <w:proofErr w:type="gramStart"/>
            <w:r w:rsidRPr="00391542">
              <w:rPr>
                <w:rFonts w:ascii="Times New Roman" w:eastAsia="Times New Roman" w:hAnsi="Times New Roman" w:cs="Times New Roman"/>
                <w:lang w:eastAsia="fr-CI"/>
              </w:rPr>
              <w:t>trans</w:t>
            </w:r>
            <w:proofErr w:type="gramEnd"/>
            <w:r w:rsidRPr="00391542">
              <w:rPr>
                <w:rFonts w:ascii="Times New Roman" w:eastAsia="Times New Roman" w:hAnsi="Times New Roman" w:cs="Times New Roman"/>
                <w:lang w:eastAsia="fr-CI"/>
              </w:rPr>
              <w:t>-4-Thujanol</w:t>
            </w:r>
          </w:p>
        </w:tc>
        <w:tc>
          <w:tcPr>
            <w:tcW w:w="1979" w:type="dxa"/>
            <w:hideMark/>
          </w:tcPr>
          <w:p w14:paraId="56F12BF3"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14.74</w:t>
            </w:r>
          </w:p>
        </w:tc>
      </w:tr>
      <w:tr w:rsidR="00391542" w:rsidRPr="00391542" w14:paraId="0EC8A597" w14:textId="77777777" w:rsidTr="00224214">
        <w:tc>
          <w:tcPr>
            <w:tcW w:w="0" w:type="auto"/>
            <w:hideMark/>
          </w:tcPr>
          <w:p w14:paraId="32E93366"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5</w:t>
            </w:r>
          </w:p>
        </w:tc>
        <w:tc>
          <w:tcPr>
            <w:tcW w:w="0" w:type="auto"/>
            <w:hideMark/>
          </w:tcPr>
          <w:p w14:paraId="37658C86"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5.463</w:t>
            </w:r>
          </w:p>
        </w:tc>
        <w:tc>
          <w:tcPr>
            <w:tcW w:w="0" w:type="auto"/>
            <w:hideMark/>
          </w:tcPr>
          <w:p w14:paraId="4DCCBA8F"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1-Methyl-4-(1-</w:t>
            </w:r>
            <w:proofErr w:type="gramStart"/>
            <w:r w:rsidRPr="00391542">
              <w:rPr>
                <w:rFonts w:ascii="Times New Roman" w:eastAsia="Times New Roman" w:hAnsi="Times New Roman" w:cs="Times New Roman"/>
                <w:lang w:eastAsia="fr-CI"/>
              </w:rPr>
              <w:t>methylethyl)-</w:t>
            </w:r>
            <w:proofErr w:type="gramEnd"/>
            <w:r w:rsidRPr="00391542">
              <w:rPr>
                <w:rFonts w:ascii="Times New Roman" w:eastAsia="Times New Roman" w:hAnsi="Times New Roman" w:cs="Times New Roman"/>
                <w:lang w:eastAsia="fr-CI"/>
              </w:rPr>
              <w:t>1,4-cyclohexadiene</w:t>
            </w:r>
          </w:p>
        </w:tc>
        <w:tc>
          <w:tcPr>
            <w:tcW w:w="1979" w:type="dxa"/>
            <w:hideMark/>
          </w:tcPr>
          <w:p w14:paraId="421DDD89"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1.6</w:t>
            </w:r>
          </w:p>
        </w:tc>
      </w:tr>
      <w:tr w:rsidR="00391542" w:rsidRPr="00391542" w14:paraId="09B0F4B3" w14:textId="77777777" w:rsidTr="00224214">
        <w:tc>
          <w:tcPr>
            <w:tcW w:w="0" w:type="auto"/>
            <w:hideMark/>
          </w:tcPr>
          <w:p w14:paraId="42855D02"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6</w:t>
            </w:r>
          </w:p>
        </w:tc>
        <w:tc>
          <w:tcPr>
            <w:tcW w:w="0" w:type="auto"/>
            <w:hideMark/>
          </w:tcPr>
          <w:p w14:paraId="114DF6B0"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5.694</w:t>
            </w:r>
          </w:p>
        </w:tc>
        <w:tc>
          <w:tcPr>
            <w:tcW w:w="0" w:type="auto"/>
            <w:hideMark/>
          </w:tcPr>
          <w:p w14:paraId="76FD730F"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w:t>
            </w:r>
            <w:proofErr w:type="gramStart"/>
            <w:r w:rsidRPr="00391542">
              <w:rPr>
                <w:rFonts w:ascii="Times New Roman" w:eastAsia="Times New Roman" w:hAnsi="Times New Roman" w:cs="Times New Roman"/>
                <w:lang w:eastAsia="fr-CI"/>
              </w:rPr>
              <w:t>+)-</w:t>
            </w:r>
            <w:proofErr w:type="gramEnd"/>
            <w:r w:rsidRPr="00391542">
              <w:rPr>
                <w:rFonts w:ascii="Times New Roman" w:eastAsia="Times New Roman" w:hAnsi="Times New Roman" w:cs="Times New Roman"/>
                <w:lang w:eastAsia="fr-CI"/>
              </w:rPr>
              <w:t>4-Carene</w:t>
            </w:r>
          </w:p>
        </w:tc>
        <w:tc>
          <w:tcPr>
            <w:tcW w:w="1979" w:type="dxa"/>
            <w:hideMark/>
          </w:tcPr>
          <w:p w14:paraId="7433FE55"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0.31</w:t>
            </w:r>
          </w:p>
        </w:tc>
      </w:tr>
      <w:tr w:rsidR="00391542" w:rsidRPr="00391542" w14:paraId="7BB3E4C6" w14:textId="77777777" w:rsidTr="00224214">
        <w:tc>
          <w:tcPr>
            <w:tcW w:w="0" w:type="auto"/>
            <w:hideMark/>
          </w:tcPr>
          <w:p w14:paraId="64A82734"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7</w:t>
            </w:r>
          </w:p>
        </w:tc>
        <w:tc>
          <w:tcPr>
            <w:tcW w:w="0" w:type="auto"/>
            <w:hideMark/>
          </w:tcPr>
          <w:p w14:paraId="21F4EE3A"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5.827</w:t>
            </w:r>
          </w:p>
        </w:tc>
        <w:tc>
          <w:tcPr>
            <w:tcW w:w="0" w:type="auto"/>
            <w:hideMark/>
          </w:tcPr>
          <w:p w14:paraId="4C63F5F8"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Nonanal</w:t>
            </w:r>
          </w:p>
        </w:tc>
        <w:tc>
          <w:tcPr>
            <w:tcW w:w="1979" w:type="dxa"/>
            <w:hideMark/>
          </w:tcPr>
          <w:p w14:paraId="31E00F33"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0.51</w:t>
            </w:r>
          </w:p>
        </w:tc>
      </w:tr>
      <w:tr w:rsidR="00391542" w:rsidRPr="00391542" w14:paraId="77942926" w14:textId="77777777" w:rsidTr="00224214">
        <w:tc>
          <w:tcPr>
            <w:tcW w:w="0" w:type="auto"/>
            <w:hideMark/>
          </w:tcPr>
          <w:p w14:paraId="3F5C8A8C"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8</w:t>
            </w:r>
          </w:p>
        </w:tc>
        <w:tc>
          <w:tcPr>
            <w:tcW w:w="0" w:type="auto"/>
            <w:hideMark/>
          </w:tcPr>
          <w:p w14:paraId="5C3BF832"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6.029</w:t>
            </w:r>
          </w:p>
        </w:tc>
        <w:tc>
          <w:tcPr>
            <w:tcW w:w="0" w:type="auto"/>
            <w:hideMark/>
          </w:tcPr>
          <w:p w14:paraId="03AD801E"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w:t>
            </w:r>
            <w:proofErr w:type="gramStart"/>
            <w:r w:rsidRPr="00391542">
              <w:rPr>
                <w:rFonts w:ascii="Times New Roman" w:eastAsia="Times New Roman" w:hAnsi="Times New Roman" w:cs="Times New Roman"/>
                <w:lang w:eastAsia="fr-CI"/>
              </w:rPr>
              <w:t>E,Z</w:t>
            </w:r>
            <w:proofErr w:type="gramEnd"/>
            <w:r w:rsidRPr="00391542">
              <w:rPr>
                <w:rFonts w:ascii="Times New Roman" w:eastAsia="Times New Roman" w:hAnsi="Times New Roman" w:cs="Times New Roman"/>
                <w:lang w:eastAsia="fr-CI"/>
              </w:rPr>
              <w:t>)-2,6-Dimethylocta-2,4,6-triene</w:t>
            </w:r>
          </w:p>
        </w:tc>
        <w:tc>
          <w:tcPr>
            <w:tcW w:w="1979" w:type="dxa"/>
            <w:hideMark/>
          </w:tcPr>
          <w:p w14:paraId="3218AC3B"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1.4</w:t>
            </w:r>
          </w:p>
        </w:tc>
      </w:tr>
      <w:tr w:rsidR="00391542" w:rsidRPr="00391542" w14:paraId="63B13728" w14:textId="77777777" w:rsidTr="00224214">
        <w:tc>
          <w:tcPr>
            <w:tcW w:w="0" w:type="auto"/>
            <w:hideMark/>
          </w:tcPr>
          <w:p w14:paraId="09FB8F38"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9</w:t>
            </w:r>
          </w:p>
        </w:tc>
        <w:tc>
          <w:tcPr>
            <w:tcW w:w="0" w:type="auto"/>
            <w:hideMark/>
          </w:tcPr>
          <w:p w14:paraId="12B206ED"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6.258</w:t>
            </w:r>
          </w:p>
        </w:tc>
        <w:tc>
          <w:tcPr>
            <w:tcW w:w="0" w:type="auto"/>
            <w:hideMark/>
          </w:tcPr>
          <w:p w14:paraId="52C072AF"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1-Ethenyl-4-methoxybenzene</w:t>
            </w:r>
          </w:p>
        </w:tc>
        <w:tc>
          <w:tcPr>
            <w:tcW w:w="1979" w:type="dxa"/>
            <w:hideMark/>
          </w:tcPr>
          <w:p w14:paraId="3BFC9371"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0.19</w:t>
            </w:r>
          </w:p>
        </w:tc>
      </w:tr>
      <w:tr w:rsidR="00391542" w:rsidRPr="00391542" w14:paraId="27481502" w14:textId="77777777" w:rsidTr="00224214">
        <w:tc>
          <w:tcPr>
            <w:tcW w:w="0" w:type="auto"/>
            <w:hideMark/>
          </w:tcPr>
          <w:p w14:paraId="209DE2F5"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10</w:t>
            </w:r>
          </w:p>
        </w:tc>
        <w:tc>
          <w:tcPr>
            <w:tcW w:w="0" w:type="auto"/>
            <w:hideMark/>
          </w:tcPr>
          <w:p w14:paraId="64189A48"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6.361</w:t>
            </w:r>
          </w:p>
        </w:tc>
        <w:tc>
          <w:tcPr>
            <w:tcW w:w="0" w:type="auto"/>
            <w:hideMark/>
          </w:tcPr>
          <w:p w14:paraId="1EE3AEB9"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w:t>
            </w:r>
            <w:proofErr w:type="gramStart"/>
            <w:r w:rsidRPr="00391542">
              <w:rPr>
                <w:rFonts w:ascii="Times New Roman" w:eastAsia="Times New Roman" w:hAnsi="Times New Roman" w:cs="Times New Roman"/>
                <w:lang w:eastAsia="fr-CI"/>
              </w:rPr>
              <w:t>10)-</w:t>
            </w:r>
            <w:proofErr w:type="gramEnd"/>
            <w:r w:rsidRPr="00391542">
              <w:rPr>
                <w:rFonts w:ascii="Times New Roman" w:eastAsia="Times New Roman" w:hAnsi="Times New Roman" w:cs="Times New Roman"/>
                <w:lang w:eastAsia="fr-CI"/>
              </w:rPr>
              <w:t>Pinene-3-one</w:t>
            </w:r>
          </w:p>
        </w:tc>
        <w:tc>
          <w:tcPr>
            <w:tcW w:w="1979" w:type="dxa"/>
            <w:hideMark/>
          </w:tcPr>
          <w:p w14:paraId="1FB2BEA2"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0.2</w:t>
            </w:r>
          </w:p>
        </w:tc>
      </w:tr>
      <w:tr w:rsidR="00391542" w:rsidRPr="00391542" w14:paraId="369A14F3" w14:textId="77777777" w:rsidTr="00224214">
        <w:tc>
          <w:tcPr>
            <w:tcW w:w="0" w:type="auto"/>
            <w:hideMark/>
          </w:tcPr>
          <w:p w14:paraId="135AC47F"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11</w:t>
            </w:r>
          </w:p>
        </w:tc>
        <w:tc>
          <w:tcPr>
            <w:tcW w:w="0" w:type="auto"/>
            <w:hideMark/>
          </w:tcPr>
          <w:p w14:paraId="1C30FCA7"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6.503</w:t>
            </w:r>
          </w:p>
        </w:tc>
        <w:tc>
          <w:tcPr>
            <w:tcW w:w="0" w:type="auto"/>
            <w:hideMark/>
          </w:tcPr>
          <w:p w14:paraId="1E595535"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(R)-4-Methyl-1-(1-</w:t>
            </w:r>
            <w:proofErr w:type="gramStart"/>
            <w:r w:rsidRPr="00391542">
              <w:rPr>
                <w:rFonts w:ascii="Times New Roman" w:eastAsia="Times New Roman" w:hAnsi="Times New Roman" w:cs="Times New Roman"/>
                <w:lang w:eastAsia="fr-CI"/>
              </w:rPr>
              <w:t>methylethyl)-</w:t>
            </w:r>
            <w:proofErr w:type="gramEnd"/>
            <w:r w:rsidRPr="00391542">
              <w:rPr>
                <w:rFonts w:ascii="Times New Roman" w:eastAsia="Times New Roman" w:hAnsi="Times New Roman" w:cs="Times New Roman"/>
                <w:lang w:eastAsia="fr-CI"/>
              </w:rPr>
              <w:t>3-cyclohexen-1-ol</w:t>
            </w:r>
          </w:p>
        </w:tc>
        <w:tc>
          <w:tcPr>
            <w:tcW w:w="1979" w:type="dxa"/>
            <w:hideMark/>
          </w:tcPr>
          <w:p w14:paraId="6426911E"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1.43</w:t>
            </w:r>
          </w:p>
        </w:tc>
      </w:tr>
      <w:tr w:rsidR="00391542" w:rsidRPr="00391542" w14:paraId="52B71F22" w14:textId="77777777" w:rsidTr="00224214">
        <w:tc>
          <w:tcPr>
            <w:tcW w:w="0" w:type="auto"/>
            <w:hideMark/>
          </w:tcPr>
          <w:p w14:paraId="50227B14"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12</w:t>
            </w:r>
          </w:p>
        </w:tc>
        <w:tc>
          <w:tcPr>
            <w:tcW w:w="0" w:type="auto"/>
            <w:hideMark/>
          </w:tcPr>
          <w:p w14:paraId="55D88F12"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6.624</w:t>
            </w:r>
          </w:p>
        </w:tc>
        <w:tc>
          <w:tcPr>
            <w:tcW w:w="0" w:type="auto"/>
            <w:hideMark/>
          </w:tcPr>
          <w:p w14:paraId="6FF59973"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(S)-</w:t>
            </w:r>
            <w:proofErr w:type="gramStart"/>
            <w:r w:rsidRPr="00391542">
              <w:rPr>
                <w:rFonts w:ascii="Times New Roman" w:eastAsia="Times New Roman" w:hAnsi="Times New Roman" w:cs="Times New Roman"/>
                <w:lang w:eastAsia="fr-CI"/>
              </w:rPr>
              <w:t>α,α</w:t>
            </w:r>
            <w:proofErr w:type="gramEnd"/>
            <w:r w:rsidRPr="00391542">
              <w:rPr>
                <w:rFonts w:ascii="Times New Roman" w:eastAsia="Times New Roman" w:hAnsi="Times New Roman" w:cs="Times New Roman"/>
                <w:lang w:eastAsia="fr-CI"/>
              </w:rPr>
              <w:t>,4-Trimethyl-3-cyclohexen-1-methanol</w:t>
            </w:r>
          </w:p>
        </w:tc>
        <w:tc>
          <w:tcPr>
            <w:tcW w:w="1979" w:type="dxa"/>
            <w:hideMark/>
          </w:tcPr>
          <w:p w14:paraId="3C0CD0E8"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2.51</w:t>
            </w:r>
          </w:p>
        </w:tc>
      </w:tr>
      <w:tr w:rsidR="00391542" w:rsidRPr="00391542" w14:paraId="1EFE267E" w14:textId="77777777" w:rsidTr="00224214">
        <w:tc>
          <w:tcPr>
            <w:tcW w:w="0" w:type="auto"/>
            <w:hideMark/>
          </w:tcPr>
          <w:p w14:paraId="563246CC"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13</w:t>
            </w:r>
          </w:p>
        </w:tc>
        <w:tc>
          <w:tcPr>
            <w:tcW w:w="0" w:type="auto"/>
            <w:hideMark/>
          </w:tcPr>
          <w:p w14:paraId="61D2EC14"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6.787</w:t>
            </w:r>
          </w:p>
        </w:tc>
        <w:tc>
          <w:tcPr>
            <w:tcW w:w="0" w:type="auto"/>
            <w:hideMark/>
          </w:tcPr>
          <w:p w14:paraId="73B7B1A6"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2-Methoxy-4-methyl-1-(1-</w:t>
            </w:r>
            <w:proofErr w:type="gramStart"/>
            <w:r w:rsidRPr="00391542">
              <w:rPr>
                <w:rFonts w:ascii="Times New Roman" w:eastAsia="Times New Roman" w:hAnsi="Times New Roman" w:cs="Times New Roman"/>
                <w:lang w:eastAsia="fr-CI"/>
              </w:rPr>
              <w:t>methylethyl)benzene</w:t>
            </w:r>
            <w:proofErr w:type="gramEnd"/>
          </w:p>
        </w:tc>
        <w:tc>
          <w:tcPr>
            <w:tcW w:w="1979" w:type="dxa"/>
            <w:hideMark/>
          </w:tcPr>
          <w:p w14:paraId="69272D35"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0.07</w:t>
            </w:r>
          </w:p>
        </w:tc>
      </w:tr>
      <w:tr w:rsidR="00391542" w:rsidRPr="00391542" w14:paraId="5E3D5C3A" w14:textId="77777777" w:rsidTr="00224214">
        <w:tc>
          <w:tcPr>
            <w:tcW w:w="0" w:type="auto"/>
            <w:hideMark/>
          </w:tcPr>
          <w:p w14:paraId="17177A41"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14</w:t>
            </w:r>
          </w:p>
        </w:tc>
        <w:tc>
          <w:tcPr>
            <w:tcW w:w="0" w:type="auto"/>
            <w:hideMark/>
          </w:tcPr>
          <w:p w14:paraId="7AB9D837"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6.907</w:t>
            </w:r>
          </w:p>
        </w:tc>
        <w:tc>
          <w:tcPr>
            <w:tcW w:w="0" w:type="auto"/>
            <w:hideMark/>
          </w:tcPr>
          <w:p w14:paraId="46A8B68F"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1-Methoxy-4-methyl-2-(1-</w:t>
            </w:r>
            <w:proofErr w:type="gramStart"/>
            <w:r w:rsidRPr="00391542">
              <w:rPr>
                <w:rFonts w:ascii="Times New Roman" w:eastAsia="Times New Roman" w:hAnsi="Times New Roman" w:cs="Times New Roman"/>
                <w:lang w:eastAsia="fr-CI"/>
              </w:rPr>
              <w:t>methylethyl)benzene</w:t>
            </w:r>
            <w:proofErr w:type="gramEnd"/>
          </w:p>
        </w:tc>
        <w:tc>
          <w:tcPr>
            <w:tcW w:w="1979" w:type="dxa"/>
            <w:hideMark/>
          </w:tcPr>
          <w:p w14:paraId="51705A19"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0.37</w:t>
            </w:r>
          </w:p>
        </w:tc>
      </w:tr>
      <w:tr w:rsidR="00391542" w:rsidRPr="00391542" w14:paraId="4BCE00E0" w14:textId="77777777" w:rsidTr="00224214">
        <w:tc>
          <w:tcPr>
            <w:tcW w:w="0" w:type="auto"/>
            <w:hideMark/>
          </w:tcPr>
          <w:p w14:paraId="73081387"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15</w:t>
            </w:r>
          </w:p>
        </w:tc>
        <w:tc>
          <w:tcPr>
            <w:tcW w:w="0" w:type="auto"/>
            <w:hideMark/>
          </w:tcPr>
          <w:p w14:paraId="17E228EB"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6.978</w:t>
            </w:r>
          </w:p>
        </w:tc>
        <w:tc>
          <w:tcPr>
            <w:tcW w:w="0" w:type="auto"/>
            <w:hideMark/>
          </w:tcPr>
          <w:p w14:paraId="5A48710C"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(S)-2-Methyl-5-(1-</w:t>
            </w:r>
            <w:proofErr w:type="gramStart"/>
            <w:r w:rsidRPr="00391542">
              <w:rPr>
                <w:rFonts w:ascii="Times New Roman" w:eastAsia="Times New Roman" w:hAnsi="Times New Roman" w:cs="Times New Roman"/>
                <w:lang w:eastAsia="fr-CI"/>
              </w:rPr>
              <w:t>methylethenyl)-</w:t>
            </w:r>
            <w:proofErr w:type="gramEnd"/>
            <w:r w:rsidRPr="00391542">
              <w:rPr>
                <w:rFonts w:ascii="Times New Roman" w:eastAsia="Times New Roman" w:hAnsi="Times New Roman" w:cs="Times New Roman"/>
                <w:lang w:eastAsia="fr-CI"/>
              </w:rPr>
              <w:t>2-cyclohexen-1-one</w:t>
            </w:r>
          </w:p>
        </w:tc>
        <w:tc>
          <w:tcPr>
            <w:tcW w:w="1979" w:type="dxa"/>
            <w:hideMark/>
          </w:tcPr>
          <w:p w14:paraId="2825C39C"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0.13</w:t>
            </w:r>
          </w:p>
        </w:tc>
      </w:tr>
      <w:tr w:rsidR="00391542" w:rsidRPr="00391542" w14:paraId="416019CB" w14:textId="77777777" w:rsidTr="00224214">
        <w:tc>
          <w:tcPr>
            <w:tcW w:w="0" w:type="auto"/>
            <w:hideMark/>
          </w:tcPr>
          <w:p w14:paraId="39047CF9"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16</w:t>
            </w:r>
          </w:p>
        </w:tc>
        <w:tc>
          <w:tcPr>
            <w:tcW w:w="0" w:type="auto"/>
            <w:hideMark/>
          </w:tcPr>
          <w:p w14:paraId="7C3B3000"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7.173</w:t>
            </w:r>
          </w:p>
        </w:tc>
        <w:tc>
          <w:tcPr>
            <w:tcW w:w="0" w:type="auto"/>
            <w:hideMark/>
          </w:tcPr>
          <w:p w14:paraId="05AD5E26"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(Z)-Methyl 3,7-dimethyl-2,6-octadienoate</w:t>
            </w:r>
          </w:p>
        </w:tc>
        <w:tc>
          <w:tcPr>
            <w:tcW w:w="1979" w:type="dxa"/>
            <w:hideMark/>
          </w:tcPr>
          <w:p w14:paraId="67018BE1"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0.1</w:t>
            </w:r>
          </w:p>
        </w:tc>
      </w:tr>
      <w:tr w:rsidR="00391542" w:rsidRPr="00391542" w14:paraId="11322384" w14:textId="77777777" w:rsidTr="00224214">
        <w:tc>
          <w:tcPr>
            <w:tcW w:w="0" w:type="auto"/>
            <w:hideMark/>
          </w:tcPr>
          <w:p w14:paraId="1ECA5F88"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17</w:t>
            </w:r>
          </w:p>
        </w:tc>
        <w:tc>
          <w:tcPr>
            <w:tcW w:w="0" w:type="auto"/>
            <w:hideMark/>
          </w:tcPr>
          <w:p w14:paraId="54BFB5A1"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7.361</w:t>
            </w:r>
          </w:p>
        </w:tc>
        <w:tc>
          <w:tcPr>
            <w:tcW w:w="0" w:type="auto"/>
            <w:hideMark/>
          </w:tcPr>
          <w:p w14:paraId="59A7B76E"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4-Methyl-3-(1-</w:t>
            </w:r>
            <w:proofErr w:type="gramStart"/>
            <w:r w:rsidRPr="00391542">
              <w:rPr>
                <w:rFonts w:ascii="Times New Roman" w:eastAsia="Times New Roman" w:hAnsi="Times New Roman" w:cs="Times New Roman"/>
                <w:lang w:eastAsia="fr-CI"/>
              </w:rPr>
              <w:t>methylethylidene)-</w:t>
            </w:r>
            <w:proofErr w:type="gramEnd"/>
            <w:r w:rsidRPr="00391542">
              <w:rPr>
                <w:rFonts w:ascii="Times New Roman" w:eastAsia="Times New Roman" w:hAnsi="Times New Roman" w:cs="Times New Roman"/>
                <w:lang w:eastAsia="fr-CI"/>
              </w:rPr>
              <w:t>cyclohexene</w:t>
            </w:r>
          </w:p>
        </w:tc>
        <w:tc>
          <w:tcPr>
            <w:tcW w:w="1979" w:type="dxa"/>
            <w:hideMark/>
          </w:tcPr>
          <w:p w14:paraId="1234DDEA"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2.24</w:t>
            </w:r>
          </w:p>
        </w:tc>
      </w:tr>
      <w:tr w:rsidR="00391542" w:rsidRPr="00391542" w14:paraId="5652575E" w14:textId="77777777" w:rsidTr="00224214">
        <w:tc>
          <w:tcPr>
            <w:tcW w:w="0" w:type="auto"/>
            <w:hideMark/>
          </w:tcPr>
          <w:p w14:paraId="4B8939B2"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18</w:t>
            </w:r>
          </w:p>
        </w:tc>
        <w:tc>
          <w:tcPr>
            <w:tcW w:w="0" w:type="auto"/>
            <w:hideMark/>
          </w:tcPr>
          <w:p w14:paraId="6A774B16"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7.393</w:t>
            </w:r>
          </w:p>
        </w:tc>
        <w:tc>
          <w:tcPr>
            <w:tcW w:w="0" w:type="auto"/>
            <w:hideMark/>
          </w:tcPr>
          <w:p w14:paraId="7D887AA2"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Tridecanal</w:t>
            </w:r>
          </w:p>
        </w:tc>
        <w:tc>
          <w:tcPr>
            <w:tcW w:w="1979" w:type="dxa"/>
            <w:hideMark/>
          </w:tcPr>
          <w:p w14:paraId="77D58B6A"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0.19</w:t>
            </w:r>
          </w:p>
        </w:tc>
      </w:tr>
      <w:tr w:rsidR="00391542" w:rsidRPr="00391542" w14:paraId="6699B8A5" w14:textId="77777777" w:rsidTr="00224214">
        <w:tc>
          <w:tcPr>
            <w:tcW w:w="0" w:type="auto"/>
            <w:hideMark/>
          </w:tcPr>
          <w:p w14:paraId="2FEEA6B6"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19</w:t>
            </w:r>
          </w:p>
        </w:tc>
        <w:tc>
          <w:tcPr>
            <w:tcW w:w="0" w:type="auto"/>
            <w:hideMark/>
          </w:tcPr>
          <w:p w14:paraId="717E6DBB"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7.483</w:t>
            </w:r>
          </w:p>
        </w:tc>
        <w:tc>
          <w:tcPr>
            <w:tcW w:w="0" w:type="auto"/>
            <w:hideMark/>
          </w:tcPr>
          <w:p w14:paraId="1A448211"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Methyl 3,7-dimethyl-2,6-octadienoate</w:t>
            </w:r>
          </w:p>
        </w:tc>
        <w:tc>
          <w:tcPr>
            <w:tcW w:w="1979" w:type="dxa"/>
            <w:hideMark/>
          </w:tcPr>
          <w:p w14:paraId="513E85A4"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0.11</w:t>
            </w:r>
          </w:p>
        </w:tc>
      </w:tr>
      <w:tr w:rsidR="00391542" w:rsidRPr="00391542" w14:paraId="127FB26C" w14:textId="77777777" w:rsidTr="00224214">
        <w:tc>
          <w:tcPr>
            <w:tcW w:w="0" w:type="auto"/>
            <w:hideMark/>
          </w:tcPr>
          <w:p w14:paraId="324D8A81"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20</w:t>
            </w:r>
          </w:p>
        </w:tc>
        <w:tc>
          <w:tcPr>
            <w:tcW w:w="0" w:type="auto"/>
            <w:hideMark/>
          </w:tcPr>
          <w:p w14:paraId="63C7344D"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7.627</w:t>
            </w:r>
          </w:p>
        </w:tc>
        <w:tc>
          <w:tcPr>
            <w:tcW w:w="0" w:type="auto"/>
            <w:hideMark/>
          </w:tcPr>
          <w:p w14:paraId="6C2E6C13"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Andrographolide</w:t>
            </w:r>
          </w:p>
        </w:tc>
        <w:tc>
          <w:tcPr>
            <w:tcW w:w="1979" w:type="dxa"/>
            <w:hideMark/>
          </w:tcPr>
          <w:p w14:paraId="4BF509A4"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0.16</w:t>
            </w:r>
          </w:p>
        </w:tc>
      </w:tr>
      <w:tr w:rsidR="00391542" w:rsidRPr="00391542" w14:paraId="3454B610" w14:textId="77777777" w:rsidTr="00224214">
        <w:tc>
          <w:tcPr>
            <w:tcW w:w="0" w:type="auto"/>
            <w:hideMark/>
          </w:tcPr>
          <w:p w14:paraId="47EC848B"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21</w:t>
            </w:r>
          </w:p>
        </w:tc>
        <w:tc>
          <w:tcPr>
            <w:tcW w:w="0" w:type="auto"/>
            <w:hideMark/>
          </w:tcPr>
          <w:p w14:paraId="57A5A1E2"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7.8</w:t>
            </w:r>
          </w:p>
        </w:tc>
        <w:tc>
          <w:tcPr>
            <w:tcW w:w="0" w:type="auto"/>
            <w:hideMark/>
          </w:tcPr>
          <w:p w14:paraId="08404FB2"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6-Isopropenyl-4,8a-dimethyloctahydro-naphthalen-2-ol</w:t>
            </w:r>
          </w:p>
        </w:tc>
        <w:tc>
          <w:tcPr>
            <w:tcW w:w="1979" w:type="dxa"/>
            <w:hideMark/>
          </w:tcPr>
          <w:p w14:paraId="263E050E"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0.03</w:t>
            </w:r>
          </w:p>
        </w:tc>
      </w:tr>
      <w:tr w:rsidR="00391542" w:rsidRPr="00391542" w14:paraId="15E709BA" w14:textId="77777777" w:rsidTr="00224214">
        <w:tc>
          <w:tcPr>
            <w:tcW w:w="0" w:type="auto"/>
            <w:hideMark/>
          </w:tcPr>
          <w:p w14:paraId="30D964B2"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22</w:t>
            </w:r>
          </w:p>
        </w:tc>
        <w:tc>
          <w:tcPr>
            <w:tcW w:w="0" w:type="auto"/>
            <w:hideMark/>
          </w:tcPr>
          <w:p w14:paraId="1EF8D52F"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7.943</w:t>
            </w:r>
          </w:p>
        </w:tc>
        <w:tc>
          <w:tcPr>
            <w:tcW w:w="0" w:type="auto"/>
            <w:hideMark/>
          </w:tcPr>
          <w:p w14:paraId="4B1741B8"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Copaene</w:t>
            </w:r>
          </w:p>
        </w:tc>
        <w:tc>
          <w:tcPr>
            <w:tcW w:w="1979" w:type="dxa"/>
            <w:hideMark/>
          </w:tcPr>
          <w:p w14:paraId="5640FAEC"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0.33</w:t>
            </w:r>
          </w:p>
        </w:tc>
      </w:tr>
      <w:tr w:rsidR="00391542" w:rsidRPr="00391542" w14:paraId="35040BA6" w14:textId="77777777" w:rsidTr="00224214">
        <w:tc>
          <w:tcPr>
            <w:tcW w:w="0" w:type="auto"/>
            <w:hideMark/>
          </w:tcPr>
          <w:p w14:paraId="5B6CDDD0"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23</w:t>
            </w:r>
          </w:p>
        </w:tc>
        <w:tc>
          <w:tcPr>
            <w:tcW w:w="0" w:type="auto"/>
            <w:hideMark/>
          </w:tcPr>
          <w:p w14:paraId="7A866C12"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8.039</w:t>
            </w:r>
          </w:p>
        </w:tc>
        <w:tc>
          <w:tcPr>
            <w:tcW w:w="0" w:type="auto"/>
            <w:hideMark/>
          </w:tcPr>
          <w:p w14:paraId="11ECE3E1"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(1S,2β,4</w:t>
            </w:r>
            <w:proofErr w:type="gramStart"/>
            <w:r w:rsidRPr="00391542">
              <w:rPr>
                <w:rFonts w:ascii="Times New Roman" w:eastAsia="Times New Roman" w:hAnsi="Times New Roman" w:cs="Times New Roman"/>
                <w:lang w:eastAsia="fr-CI"/>
              </w:rPr>
              <w:t>β)-</w:t>
            </w:r>
            <w:proofErr w:type="gramEnd"/>
            <w:r w:rsidRPr="00391542">
              <w:rPr>
                <w:rFonts w:ascii="Times New Roman" w:eastAsia="Times New Roman" w:hAnsi="Times New Roman" w:cs="Times New Roman"/>
                <w:lang w:eastAsia="fr-CI"/>
              </w:rPr>
              <w:t>1-Ethenyl-1-methyl-2,4-bis(1-methylethenyl)cyclohexane</w:t>
            </w:r>
          </w:p>
        </w:tc>
        <w:tc>
          <w:tcPr>
            <w:tcW w:w="1979" w:type="dxa"/>
            <w:hideMark/>
          </w:tcPr>
          <w:p w14:paraId="47EEF399"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1.12</w:t>
            </w:r>
          </w:p>
        </w:tc>
      </w:tr>
      <w:tr w:rsidR="00391542" w:rsidRPr="00391542" w14:paraId="2F54F374" w14:textId="77777777" w:rsidTr="00224214">
        <w:tc>
          <w:tcPr>
            <w:tcW w:w="0" w:type="auto"/>
            <w:hideMark/>
          </w:tcPr>
          <w:p w14:paraId="773FBBB0"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24</w:t>
            </w:r>
          </w:p>
        </w:tc>
        <w:tc>
          <w:tcPr>
            <w:tcW w:w="0" w:type="auto"/>
            <w:hideMark/>
          </w:tcPr>
          <w:p w14:paraId="63104DB7"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8.136</w:t>
            </w:r>
          </w:p>
        </w:tc>
        <w:tc>
          <w:tcPr>
            <w:tcW w:w="0" w:type="auto"/>
            <w:hideMark/>
          </w:tcPr>
          <w:p w14:paraId="03824C36"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2-(tert-</w:t>
            </w:r>
            <w:proofErr w:type="gramStart"/>
            <w:r w:rsidRPr="00391542">
              <w:rPr>
                <w:rFonts w:ascii="Times New Roman" w:eastAsia="Times New Roman" w:hAnsi="Times New Roman" w:cs="Times New Roman"/>
                <w:lang w:eastAsia="fr-CI"/>
              </w:rPr>
              <w:t>Butyl)-</w:t>
            </w:r>
            <w:proofErr w:type="gramEnd"/>
            <w:r w:rsidRPr="00391542">
              <w:rPr>
                <w:rFonts w:ascii="Times New Roman" w:eastAsia="Times New Roman" w:hAnsi="Times New Roman" w:cs="Times New Roman"/>
                <w:lang w:eastAsia="fr-CI"/>
              </w:rPr>
              <w:t>1,4-dimethoxybenzene</w:t>
            </w:r>
          </w:p>
        </w:tc>
        <w:tc>
          <w:tcPr>
            <w:tcW w:w="1979" w:type="dxa"/>
            <w:hideMark/>
          </w:tcPr>
          <w:p w14:paraId="38B26838"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0.5</w:t>
            </w:r>
          </w:p>
        </w:tc>
      </w:tr>
      <w:tr w:rsidR="00391542" w:rsidRPr="00391542" w14:paraId="0EB1DBE9" w14:textId="77777777" w:rsidTr="00224214">
        <w:tc>
          <w:tcPr>
            <w:tcW w:w="0" w:type="auto"/>
            <w:hideMark/>
          </w:tcPr>
          <w:p w14:paraId="690C6B13"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25</w:t>
            </w:r>
          </w:p>
        </w:tc>
        <w:tc>
          <w:tcPr>
            <w:tcW w:w="0" w:type="auto"/>
            <w:hideMark/>
          </w:tcPr>
          <w:p w14:paraId="1C74B21D"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8.199</w:t>
            </w:r>
          </w:p>
        </w:tc>
        <w:tc>
          <w:tcPr>
            <w:tcW w:w="0" w:type="auto"/>
            <w:hideMark/>
          </w:tcPr>
          <w:p w14:paraId="43E1BFD4"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2,3,4,4a,5,6-Hexahydro-1,4a-dimethyl-7-(1-</w:t>
            </w:r>
            <w:proofErr w:type="gramStart"/>
            <w:r w:rsidRPr="00391542">
              <w:rPr>
                <w:rFonts w:ascii="Times New Roman" w:eastAsia="Times New Roman" w:hAnsi="Times New Roman" w:cs="Times New Roman"/>
                <w:lang w:eastAsia="fr-CI"/>
              </w:rPr>
              <w:t>methylethyl)-</w:t>
            </w:r>
            <w:proofErr w:type="gramEnd"/>
            <w:r w:rsidRPr="00391542">
              <w:rPr>
                <w:rFonts w:ascii="Times New Roman" w:eastAsia="Times New Roman" w:hAnsi="Times New Roman" w:cs="Times New Roman"/>
                <w:lang w:eastAsia="fr-CI"/>
              </w:rPr>
              <w:t>naphthalene</w:t>
            </w:r>
          </w:p>
        </w:tc>
        <w:tc>
          <w:tcPr>
            <w:tcW w:w="1979" w:type="dxa"/>
            <w:hideMark/>
          </w:tcPr>
          <w:p w14:paraId="4688F1D2"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6.66</w:t>
            </w:r>
          </w:p>
        </w:tc>
      </w:tr>
      <w:tr w:rsidR="00391542" w:rsidRPr="00391542" w14:paraId="78248593" w14:textId="77777777" w:rsidTr="00224214">
        <w:tc>
          <w:tcPr>
            <w:tcW w:w="0" w:type="auto"/>
            <w:hideMark/>
          </w:tcPr>
          <w:p w14:paraId="584E2C38"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26</w:t>
            </w:r>
          </w:p>
        </w:tc>
        <w:tc>
          <w:tcPr>
            <w:tcW w:w="0" w:type="auto"/>
            <w:hideMark/>
          </w:tcPr>
          <w:p w14:paraId="4A03517C"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8.28</w:t>
            </w:r>
          </w:p>
        </w:tc>
        <w:tc>
          <w:tcPr>
            <w:tcW w:w="0" w:type="auto"/>
            <w:hideMark/>
          </w:tcPr>
          <w:p w14:paraId="7C59E686" w14:textId="77777777" w:rsidR="00391542" w:rsidRPr="00391542" w:rsidRDefault="00391542" w:rsidP="00391542">
            <w:pPr>
              <w:jc w:val="center"/>
              <w:rPr>
                <w:rFonts w:ascii="Times New Roman" w:eastAsia="Times New Roman" w:hAnsi="Times New Roman" w:cs="Times New Roman"/>
                <w:lang w:eastAsia="fr-CI"/>
              </w:rPr>
            </w:pPr>
            <w:proofErr w:type="gramStart"/>
            <w:r w:rsidRPr="00391542">
              <w:rPr>
                <w:rFonts w:ascii="Times New Roman" w:eastAsia="Times New Roman" w:hAnsi="Times New Roman" w:cs="Times New Roman"/>
                <w:lang w:eastAsia="fr-CI"/>
              </w:rPr>
              <w:t>β</w:t>
            </w:r>
            <w:proofErr w:type="gramEnd"/>
            <w:r w:rsidRPr="00391542">
              <w:rPr>
                <w:rFonts w:ascii="Times New Roman" w:eastAsia="Times New Roman" w:hAnsi="Times New Roman" w:cs="Times New Roman"/>
                <w:lang w:eastAsia="fr-CI"/>
              </w:rPr>
              <w:t>-Caryophyllene</w:t>
            </w:r>
          </w:p>
        </w:tc>
        <w:tc>
          <w:tcPr>
            <w:tcW w:w="1979" w:type="dxa"/>
            <w:hideMark/>
          </w:tcPr>
          <w:p w14:paraId="1FED92C6"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1.35</w:t>
            </w:r>
          </w:p>
        </w:tc>
      </w:tr>
      <w:tr w:rsidR="00391542" w:rsidRPr="00391542" w14:paraId="3DF4CF83" w14:textId="77777777" w:rsidTr="00224214">
        <w:tc>
          <w:tcPr>
            <w:tcW w:w="0" w:type="auto"/>
            <w:hideMark/>
          </w:tcPr>
          <w:p w14:paraId="2C255BD4"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27</w:t>
            </w:r>
          </w:p>
        </w:tc>
        <w:tc>
          <w:tcPr>
            <w:tcW w:w="0" w:type="auto"/>
            <w:hideMark/>
          </w:tcPr>
          <w:p w14:paraId="30409E92"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8.412</w:t>
            </w:r>
          </w:p>
        </w:tc>
        <w:tc>
          <w:tcPr>
            <w:tcW w:w="0" w:type="auto"/>
            <w:hideMark/>
          </w:tcPr>
          <w:p w14:paraId="3A10169D"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(Z)-1,6,10-Dodecatriene, 7,11-dimethyl-3-methylene</w:t>
            </w:r>
          </w:p>
        </w:tc>
        <w:tc>
          <w:tcPr>
            <w:tcW w:w="1979" w:type="dxa"/>
            <w:hideMark/>
          </w:tcPr>
          <w:p w14:paraId="16405B21"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1.94</w:t>
            </w:r>
          </w:p>
        </w:tc>
      </w:tr>
      <w:tr w:rsidR="00391542" w:rsidRPr="00391542" w14:paraId="4211982E" w14:textId="77777777" w:rsidTr="00224214">
        <w:tc>
          <w:tcPr>
            <w:tcW w:w="0" w:type="auto"/>
            <w:hideMark/>
          </w:tcPr>
          <w:p w14:paraId="73C9BC36"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28</w:t>
            </w:r>
          </w:p>
        </w:tc>
        <w:tc>
          <w:tcPr>
            <w:tcW w:w="0" w:type="auto"/>
            <w:hideMark/>
          </w:tcPr>
          <w:p w14:paraId="1D466BD7"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8.428</w:t>
            </w:r>
          </w:p>
        </w:tc>
        <w:tc>
          <w:tcPr>
            <w:tcW w:w="0" w:type="auto"/>
            <w:hideMark/>
          </w:tcPr>
          <w:p w14:paraId="31A3D346"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Octahydroazulene</w:t>
            </w:r>
          </w:p>
        </w:tc>
        <w:tc>
          <w:tcPr>
            <w:tcW w:w="1979" w:type="dxa"/>
            <w:hideMark/>
          </w:tcPr>
          <w:p w14:paraId="74ECF8CC"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0.2</w:t>
            </w:r>
          </w:p>
        </w:tc>
      </w:tr>
      <w:tr w:rsidR="00391542" w:rsidRPr="00391542" w14:paraId="291EF914" w14:textId="77777777" w:rsidTr="00224214">
        <w:tc>
          <w:tcPr>
            <w:tcW w:w="0" w:type="auto"/>
            <w:hideMark/>
          </w:tcPr>
          <w:p w14:paraId="3807F01B"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29</w:t>
            </w:r>
          </w:p>
        </w:tc>
        <w:tc>
          <w:tcPr>
            <w:tcW w:w="0" w:type="auto"/>
            <w:hideMark/>
          </w:tcPr>
          <w:p w14:paraId="23931C05"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8.528</w:t>
            </w:r>
          </w:p>
        </w:tc>
        <w:tc>
          <w:tcPr>
            <w:tcW w:w="0" w:type="auto"/>
            <w:hideMark/>
          </w:tcPr>
          <w:p w14:paraId="5DA6A7FB" w14:textId="77777777" w:rsidR="00391542" w:rsidRPr="00391542" w:rsidRDefault="00391542" w:rsidP="00391542">
            <w:pPr>
              <w:jc w:val="center"/>
              <w:rPr>
                <w:rFonts w:ascii="Times New Roman" w:eastAsia="Times New Roman" w:hAnsi="Times New Roman" w:cs="Times New Roman"/>
                <w:lang w:eastAsia="fr-CI"/>
              </w:rPr>
            </w:pPr>
            <w:proofErr w:type="gramStart"/>
            <w:r w:rsidRPr="00391542">
              <w:rPr>
                <w:rFonts w:ascii="Times New Roman" w:eastAsia="Times New Roman" w:hAnsi="Times New Roman" w:cs="Times New Roman"/>
                <w:lang w:eastAsia="fr-CI"/>
              </w:rPr>
              <w:t>α</w:t>
            </w:r>
            <w:proofErr w:type="gramEnd"/>
            <w:r w:rsidRPr="00391542">
              <w:rPr>
                <w:rFonts w:ascii="Times New Roman" w:eastAsia="Times New Roman" w:hAnsi="Times New Roman" w:cs="Times New Roman"/>
                <w:lang w:eastAsia="fr-CI"/>
              </w:rPr>
              <w:t>-Humulene</w:t>
            </w:r>
          </w:p>
        </w:tc>
        <w:tc>
          <w:tcPr>
            <w:tcW w:w="1979" w:type="dxa"/>
            <w:hideMark/>
          </w:tcPr>
          <w:p w14:paraId="5D8742EA"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2.34</w:t>
            </w:r>
          </w:p>
        </w:tc>
      </w:tr>
      <w:tr w:rsidR="00391542" w:rsidRPr="00391542" w14:paraId="1F5DBEA4" w14:textId="77777777" w:rsidTr="00224214">
        <w:tc>
          <w:tcPr>
            <w:tcW w:w="0" w:type="auto"/>
            <w:hideMark/>
          </w:tcPr>
          <w:p w14:paraId="24464797"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30</w:t>
            </w:r>
          </w:p>
        </w:tc>
        <w:tc>
          <w:tcPr>
            <w:tcW w:w="0" w:type="auto"/>
            <w:hideMark/>
          </w:tcPr>
          <w:p w14:paraId="37351EBC"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8.574</w:t>
            </w:r>
          </w:p>
        </w:tc>
        <w:tc>
          <w:tcPr>
            <w:tcW w:w="0" w:type="auto"/>
            <w:hideMark/>
          </w:tcPr>
          <w:p w14:paraId="0BE8D297"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1,7,7-</w:t>
            </w:r>
            <w:proofErr w:type="gramStart"/>
            <w:r w:rsidRPr="00391542">
              <w:rPr>
                <w:rFonts w:ascii="Times New Roman" w:eastAsia="Times New Roman" w:hAnsi="Times New Roman" w:cs="Times New Roman"/>
                <w:lang w:eastAsia="fr-CI"/>
              </w:rPr>
              <w:t>Trimethylbicyclo[</w:t>
            </w:r>
            <w:proofErr w:type="gramEnd"/>
            <w:r w:rsidRPr="00391542">
              <w:rPr>
                <w:rFonts w:ascii="Times New Roman" w:eastAsia="Times New Roman" w:hAnsi="Times New Roman" w:cs="Times New Roman"/>
                <w:lang w:eastAsia="fr-CI"/>
              </w:rPr>
              <w:t>2.2.1]hept-5-en-2-ol</w:t>
            </w:r>
          </w:p>
        </w:tc>
        <w:tc>
          <w:tcPr>
            <w:tcW w:w="1979" w:type="dxa"/>
            <w:hideMark/>
          </w:tcPr>
          <w:p w14:paraId="7DE3987C"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0.81</w:t>
            </w:r>
          </w:p>
        </w:tc>
      </w:tr>
      <w:tr w:rsidR="00391542" w:rsidRPr="00391542" w14:paraId="6589027F" w14:textId="77777777" w:rsidTr="00224214">
        <w:tc>
          <w:tcPr>
            <w:tcW w:w="0" w:type="auto"/>
            <w:hideMark/>
          </w:tcPr>
          <w:p w14:paraId="6A675B23"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31</w:t>
            </w:r>
          </w:p>
        </w:tc>
        <w:tc>
          <w:tcPr>
            <w:tcW w:w="0" w:type="auto"/>
            <w:hideMark/>
          </w:tcPr>
          <w:p w14:paraId="1A204B72"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8.626</w:t>
            </w:r>
          </w:p>
        </w:tc>
        <w:tc>
          <w:tcPr>
            <w:tcW w:w="0" w:type="auto"/>
            <w:hideMark/>
          </w:tcPr>
          <w:p w14:paraId="63FB264F"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w:t>
            </w:r>
            <w:proofErr w:type="gramStart"/>
            <w:r w:rsidRPr="00391542">
              <w:rPr>
                <w:rFonts w:ascii="Times New Roman" w:eastAsia="Times New Roman" w:hAnsi="Times New Roman" w:cs="Times New Roman"/>
                <w:lang w:eastAsia="fr-CI"/>
              </w:rPr>
              <w:t>-)-</w:t>
            </w:r>
            <w:proofErr w:type="gramEnd"/>
            <w:r w:rsidRPr="00391542">
              <w:rPr>
                <w:rFonts w:ascii="Times New Roman" w:eastAsia="Times New Roman" w:hAnsi="Times New Roman" w:cs="Times New Roman"/>
                <w:lang w:eastAsia="fr-CI"/>
              </w:rPr>
              <w:t>3,7,7-Trimethyl-11-methylene-spiro[5.5]undec-2-ene</w:t>
            </w:r>
          </w:p>
        </w:tc>
        <w:tc>
          <w:tcPr>
            <w:tcW w:w="1979" w:type="dxa"/>
            <w:hideMark/>
          </w:tcPr>
          <w:p w14:paraId="34F992FF"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1.82</w:t>
            </w:r>
          </w:p>
        </w:tc>
      </w:tr>
      <w:tr w:rsidR="00391542" w:rsidRPr="00391542" w14:paraId="05D36DE5" w14:textId="77777777" w:rsidTr="00224214">
        <w:tc>
          <w:tcPr>
            <w:tcW w:w="0" w:type="auto"/>
            <w:hideMark/>
          </w:tcPr>
          <w:p w14:paraId="5431B560"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32</w:t>
            </w:r>
          </w:p>
        </w:tc>
        <w:tc>
          <w:tcPr>
            <w:tcW w:w="0" w:type="auto"/>
            <w:hideMark/>
          </w:tcPr>
          <w:p w14:paraId="12080BA7"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8.648</w:t>
            </w:r>
          </w:p>
        </w:tc>
        <w:tc>
          <w:tcPr>
            <w:tcW w:w="0" w:type="auto"/>
            <w:hideMark/>
          </w:tcPr>
          <w:p w14:paraId="59B3CF19"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w:t>
            </w:r>
            <w:proofErr w:type="gramStart"/>
            <w:r w:rsidRPr="00391542">
              <w:rPr>
                <w:rFonts w:ascii="Times New Roman" w:eastAsia="Times New Roman" w:hAnsi="Times New Roman" w:cs="Times New Roman"/>
                <w:lang w:eastAsia="fr-CI"/>
              </w:rPr>
              <w:t>-)-</w:t>
            </w:r>
            <w:proofErr w:type="gramEnd"/>
            <w:r w:rsidRPr="00391542">
              <w:rPr>
                <w:rFonts w:ascii="Times New Roman" w:eastAsia="Times New Roman" w:hAnsi="Times New Roman" w:cs="Times New Roman"/>
                <w:lang w:eastAsia="fr-CI"/>
              </w:rPr>
              <w:t>α-Panasinsene</w:t>
            </w:r>
          </w:p>
        </w:tc>
        <w:tc>
          <w:tcPr>
            <w:tcW w:w="1979" w:type="dxa"/>
            <w:hideMark/>
          </w:tcPr>
          <w:p w14:paraId="621CCC38"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0.56</w:t>
            </w:r>
          </w:p>
        </w:tc>
      </w:tr>
      <w:tr w:rsidR="00391542" w:rsidRPr="00391542" w14:paraId="144492DC" w14:textId="77777777" w:rsidTr="00224214">
        <w:tc>
          <w:tcPr>
            <w:tcW w:w="0" w:type="auto"/>
            <w:hideMark/>
          </w:tcPr>
          <w:p w14:paraId="1B2B8CBC"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33</w:t>
            </w:r>
          </w:p>
        </w:tc>
        <w:tc>
          <w:tcPr>
            <w:tcW w:w="0" w:type="auto"/>
            <w:hideMark/>
          </w:tcPr>
          <w:p w14:paraId="70C2D805"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8.721</w:t>
            </w:r>
          </w:p>
        </w:tc>
        <w:tc>
          <w:tcPr>
            <w:tcW w:w="0" w:type="auto"/>
            <w:hideMark/>
          </w:tcPr>
          <w:p w14:paraId="7DE61BD8"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w:t>
            </w:r>
            <w:proofErr w:type="gramStart"/>
            <w:r w:rsidRPr="00391542">
              <w:rPr>
                <w:rFonts w:ascii="Times New Roman" w:eastAsia="Times New Roman" w:hAnsi="Times New Roman" w:cs="Times New Roman"/>
                <w:lang w:eastAsia="fr-CI"/>
              </w:rPr>
              <w:t>E,E</w:t>
            </w:r>
            <w:proofErr w:type="gramEnd"/>
            <w:r w:rsidRPr="00391542">
              <w:rPr>
                <w:rFonts w:ascii="Times New Roman" w:eastAsia="Times New Roman" w:hAnsi="Times New Roman" w:cs="Times New Roman"/>
                <w:lang w:eastAsia="fr-CI"/>
              </w:rPr>
              <w:t>)-α-Farnesene</w:t>
            </w:r>
          </w:p>
        </w:tc>
        <w:tc>
          <w:tcPr>
            <w:tcW w:w="1979" w:type="dxa"/>
            <w:hideMark/>
          </w:tcPr>
          <w:p w14:paraId="7FC71A30"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0.56</w:t>
            </w:r>
          </w:p>
        </w:tc>
      </w:tr>
      <w:tr w:rsidR="00391542" w:rsidRPr="00391542" w14:paraId="13B23029" w14:textId="77777777" w:rsidTr="00224214">
        <w:tc>
          <w:tcPr>
            <w:tcW w:w="0" w:type="auto"/>
            <w:hideMark/>
          </w:tcPr>
          <w:p w14:paraId="25C2B94C"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34</w:t>
            </w:r>
          </w:p>
        </w:tc>
        <w:tc>
          <w:tcPr>
            <w:tcW w:w="0" w:type="auto"/>
            <w:hideMark/>
          </w:tcPr>
          <w:p w14:paraId="3A4B5501"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8.758</w:t>
            </w:r>
          </w:p>
        </w:tc>
        <w:tc>
          <w:tcPr>
            <w:tcW w:w="0" w:type="auto"/>
            <w:hideMark/>
          </w:tcPr>
          <w:p w14:paraId="7708CA45"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Tridecanedial</w:t>
            </w:r>
          </w:p>
        </w:tc>
        <w:tc>
          <w:tcPr>
            <w:tcW w:w="1979" w:type="dxa"/>
            <w:hideMark/>
          </w:tcPr>
          <w:p w14:paraId="2744C123"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0.09</w:t>
            </w:r>
          </w:p>
        </w:tc>
      </w:tr>
      <w:tr w:rsidR="00391542" w:rsidRPr="00391542" w14:paraId="106D0034" w14:textId="77777777" w:rsidTr="00224214">
        <w:tc>
          <w:tcPr>
            <w:tcW w:w="0" w:type="auto"/>
            <w:hideMark/>
          </w:tcPr>
          <w:p w14:paraId="35EE6392"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35</w:t>
            </w:r>
          </w:p>
        </w:tc>
        <w:tc>
          <w:tcPr>
            <w:tcW w:w="0" w:type="auto"/>
            <w:hideMark/>
          </w:tcPr>
          <w:p w14:paraId="156EA73E"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8.846</w:t>
            </w:r>
          </w:p>
        </w:tc>
        <w:tc>
          <w:tcPr>
            <w:tcW w:w="0" w:type="auto"/>
            <w:hideMark/>
          </w:tcPr>
          <w:p w14:paraId="5112A8C6"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Octahydroazulene</w:t>
            </w:r>
          </w:p>
        </w:tc>
        <w:tc>
          <w:tcPr>
            <w:tcW w:w="1979" w:type="dxa"/>
            <w:hideMark/>
          </w:tcPr>
          <w:p w14:paraId="53E1970F"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0.17</w:t>
            </w:r>
          </w:p>
        </w:tc>
      </w:tr>
      <w:tr w:rsidR="00391542" w:rsidRPr="00391542" w14:paraId="617003A3" w14:textId="77777777" w:rsidTr="00224214">
        <w:tc>
          <w:tcPr>
            <w:tcW w:w="0" w:type="auto"/>
            <w:hideMark/>
          </w:tcPr>
          <w:p w14:paraId="40AD97FE"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36</w:t>
            </w:r>
          </w:p>
        </w:tc>
        <w:tc>
          <w:tcPr>
            <w:tcW w:w="0" w:type="auto"/>
            <w:hideMark/>
          </w:tcPr>
          <w:p w14:paraId="5EACC197"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8.858</w:t>
            </w:r>
          </w:p>
        </w:tc>
        <w:tc>
          <w:tcPr>
            <w:tcW w:w="0" w:type="auto"/>
            <w:hideMark/>
          </w:tcPr>
          <w:p w14:paraId="248BA14A"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Octahydro-1,7a-dimethyl-5-(1-</w:t>
            </w:r>
            <w:proofErr w:type="gramStart"/>
            <w:r w:rsidRPr="00391542">
              <w:rPr>
                <w:rFonts w:ascii="Times New Roman" w:eastAsia="Times New Roman" w:hAnsi="Times New Roman" w:cs="Times New Roman"/>
                <w:lang w:eastAsia="fr-CI"/>
              </w:rPr>
              <w:t>methylethyl)-</w:t>
            </w:r>
            <w:proofErr w:type="gramEnd"/>
            <w:r w:rsidRPr="00391542">
              <w:rPr>
                <w:rFonts w:ascii="Times New Roman" w:eastAsia="Times New Roman" w:hAnsi="Times New Roman" w:cs="Times New Roman"/>
                <w:lang w:eastAsia="fr-CI"/>
              </w:rPr>
              <w:t>1,2,4-metheno-indene</w:t>
            </w:r>
          </w:p>
        </w:tc>
        <w:tc>
          <w:tcPr>
            <w:tcW w:w="1979" w:type="dxa"/>
            <w:hideMark/>
          </w:tcPr>
          <w:p w14:paraId="1BB748C9"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0.68</w:t>
            </w:r>
          </w:p>
        </w:tc>
      </w:tr>
      <w:tr w:rsidR="00391542" w:rsidRPr="00391542" w14:paraId="500FC2E8" w14:textId="77777777" w:rsidTr="00224214">
        <w:tc>
          <w:tcPr>
            <w:tcW w:w="0" w:type="auto"/>
            <w:hideMark/>
          </w:tcPr>
          <w:p w14:paraId="21485C08"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37</w:t>
            </w:r>
          </w:p>
        </w:tc>
        <w:tc>
          <w:tcPr>
            <w:tcW w:w="0" w:type="auto"/>
            <w:hideMark/>
          </w:tcPr>
          <w:p w14:paraId="6FFF743F"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8.924</w:t>
            </w:r>
          </w:p>
        </w:tc>
        <w:tc>
          <w:tcPr>
            <w:tcW w:w="0" w:type="auto"/>
            <w:hideMark/>
          </w:tcPr>
          <w:p w14:paraId="361B90D2"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Octahydroazulene</w:t>
            </w:r>
          </w:p>
        </w:tc>
        <w:tc>
          <w:tcPr>
            <w:tcW w:w="1979" w:type="dxa"/>
            <w:hideMark/>
          </w:tcPr>
          <w:p w14:paraId="5A8F8C8C"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0.07</w:t>
            </w:r>
          </w:p>
        </w:tc>
      </w:tr>
      <w:tr w:rsidR="00391542" w:rsidRPr="00391542" w14:paraId="476180FC" w14:textId="77777777" w:rsidTr="00224214">
        <w:tc>
          <w:tcPr>
            <w:tcW w:w="0" w:type="auto"/>
            <w:hideMark/>
          </w:tcPr>
          <w:p w14:paraId="07B51547"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38</w:t>
            </w:r>
          </w:p>
        </w:tc>
        <w:tc>
          <w:tcPr>
            <w:tcW w:w="0" w:type="auto"/>
            <w:hideMark/>
          </w:tcPr>
          <w:p w14:paraId="48FDF3D9"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8.962</w:t>
            </w:r>
          </w:p>
        </w:tc>
        <w:tc>
          <w:tcPr>
            <w:tcW w:w="0" w:type="auto"/>
            <w:hideMark/>
          </w:tcPr>
          <w:p w14:paraId="5180A85E"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Di-epimer of α-Cedrene</w:t>
            </w:r>
          </w:p>
        </w:tc>
        <w:tc>
          <w:tcPr>
            <w:tcW w:w="1979" w:type="dxa"/>
            <w:hideMark/>
          </w:tcPr>
          <w:p w14:paraId="4FC80480"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0.03</w:t>
            </w:r>
          </w:p>
        </w:tc>
      </w:tr>
      <w:tr w:rsidR="00391542" w:rsidRPr="00391542" w14:paraId="30444609" w14:textId="77777777" w:rsidTr="00224214">
        <w:tc>
          <w:tcPr>
            <w:tcW w:w="0" w:type="auto"/>
            <w:hideMark/>
          </w:tcPr>
          <w:p w14:paraId="029E1F43"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39</w:t>
            </w:r>
          </w:p>
        </w:tc>
        <w:tc>
          <w:tcPr>
            <w:tcW w:w="0" w:type="auto"/>
            <w:hideMark/>
          </w:tcPr>
          <w:p w14:paraId="07220D68"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9.04</w:t>
            </w:r>
          </w:p>
        </w:tc>
        <w:tc>
          <w:tcPr>
            <w:tcW w:w="0" w:type="auto"/>
            <w:hideMark/>
          </w:tcPr>
          <w:p w14:paraId="40690DE0"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w:t>
            </w:r>
            <w:proofErr w:type="gramStart"/>
            <w:r w:rsidRPr="00391542">
              <w:rPr>
                <w:rFonts w:ascii="Times New Roman" w:eastAsia="Times New Roman" w:hAnsi="Times New Roman" w:cs="Times New Roman"/>
                <w:lang w:eastAsia="fr-CI"/>
              </w:rPr>
              <w:t>-)-</w:t>
            </w:r>
            <w:proofErr w:type="gramEnd"/>
            <w:r w:rsidRPr="00391542">
              <w:rPr>
                <w:rFonts w:ascii="Times New Roman" w:eastAsia="Times New Roman" w:hAnsi="Times New Roman" w:cs="Times New Roman"/>
                <w:lang w:eastAsia="fr-CI"/>
              </w:rPr>
              <w:t>Spathulenol</w:t>
            </w:r>
          </w:p>
        </w:tc>
        <w:tc>
          <w:tcPr>
            <w:tcW w:w="1979" w:type="dxa"/>
            <w:hideMark/>
          </w:tcPr>
          <w:p w14:paraId="19461299"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0.06</w:t>
            </w:r>
          </w:p>
        </w:tc>
      </w:tr>
      <w:tr w:rsidR="00391542" w:rsidRPr="00391542" w14:paraId="7F16EC35" w14:textId="77777777" w:rsidTr="00224214">
        <w:tc>
          <w:tcPr>
            <w:tcW w:w="0" w:type="auto"/>
            <w:hideMark/>
          </w:tcPr>
          <w:p w14:paraId="463F8190"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40</w:t>
            </w:r>
          </w:p>
        </w:tc>
        <w:tc>
          <w:tcPr>
            <w:tcW w:w="0" w:type="auto"/>
            <w:hideMark/>
          </w:tcPr>
          <w:p w14:paraId="0D5A574B"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9.271</w:t>
            </w:r>
          </w:p>
        </w:tc>
        <w:tc>
          <w:tcPr>
            <w:tcW w:w="0" w:type="auto"/>
            <w:hideMark/>
          </w:tcPr>
          <w:p w14:paraId="5DD393E3"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1,3-Bis(1-</w:t>
            </w:r>
            <w:proofErr w:type="gramStart"/>
            <w:r w:rsidRPr="00391542">
              <w:rPr>
                <w:rFonts w:ascii="Times New Roman" w:eastAsia="Times New Roman" w:hAnsi="Times New Roman" w:cs="Times New Roman"/>
                <w:lang w:eastAsia="fr-CI"/>
              </w:rPr>
              <w:t>methylethyl)-</w:t>
            </w:r>
            <w:proofErr w:type="gramEnd"/>
            <w:r w:rsidRPr="00391542">
              <w:rPr>
                <w:rFonts w:ascii="Times New Roman" w:eastAsia="Times New Roman" w:hAnsi="Times New Roman" w:cs="Times New Roman"/>
                <w:lang w:eastAsia="fr-CI"/>
              </w:rPr>
              <w:t>1,3-cyclopentadiene</w:t>
            </w:r>
          </w:p>
        </w:tc>
        <w:tc>
          <w:tcPr>
            <w:tcW w:w="1979" w:type="dxa"/>
            <w:hideMark/>
          </w:tcPr>
          <w:p w14:paraId="18DD5BC9"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0.09</w:t>
            </w:r>
          </w:p>
        </w:tc>
      </w:tr>
      <w:tr w:rsidR="00391542" w:rsidRPr="00391542" w14:paraId="4AE1AB67" w14:textId="77777777" w:rsidTr="00224214">
        <w:tc>
          <w:tcPr>
            <w:tcW w:w="0" w:type="auto"/>
            <w:hideMark/>
          </w:tcPr>
          <w:p w14:paraId="2D70A451"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41</w:t>
            </w:r>
          </w:p>
        </w:tc>
        <w:tc>
          <w:tcPr>
            <w:tcW w:w="0" w:type="auto"/>
            <w:hideMark/>
          </w:tcPr>
          <w:p w14:paraId="555C8307"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9.389</w:t>
            </w:r>
          </w:p>
        </w:tc>
        <w:tc>
          <w:tcPr>
            <w:tcW w:w="0" w:type="auto"/>
            <w:hideMark/>
          </w:tcPr>
          <w:p w14:paraId="591B87F2"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Cyclohexane</w:t>
            </w:r>
          </w:p>
        </w:tc>
        <w:tc>
          <w:tcPr>
            <w:tcW w:w="1979" w:type="dxa"/>
            <w:hideMark/>
          </w:tcPr>
          <w:p w14:paraId="103B380B"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0.8</w:t>
            </w:r>
          </w:p>
        </w:tc>
      </w:tr>
      <w:tr w:rsidR="00391542" w:rsidRPr="00391542" w14:paraId="5F84F29A" w14:textId="77777777" w:rsidTr="00224214">
        <w:tc>
          <w:tcPr>
            <w:tcW w:w="0" w:type="auto"/>
            <w:hideMark/>
          </w:tcPr>
          <w:p w14:paraId="4E796B1B"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42</w:t>
            </w:r>
          </w:p>
        </w:tc>
        <w:tc>
          <w:tcPr>
            <w:tcW w:w="0" w:type="auto"/>
            <w:hideMark/>
          </w:tcPr>
          <w:p w14:paraId="230EB8BC"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9.477</w:t>
            </w:r>
          </w:p>
        </w:tc>
        <w:tc>
          <w:tcPr>
            <w:tcW w:w="0" w:type="auto"/>
            <w:hideMark/>
          </w:tcPr>
          <w:p w14:paraId="06D1DA8B"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3,5-Dimethyl-cyclohex-1-ene-4-carboxaldehyde</w:t>
            </w:r>
          </w:p>
        </w:tc>
        <w:tc>
          <w:tcPr>
            <w:tcW w:w="1979" w:type="dxa"/>
            <w:hideMark/>
          </w:tcPr>
          <w:p w14:paraId="3BB9BC98"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0.05</w:t>
            </w:r>
          </w:p>
        </w:tc>
      </w:tr>
      <w:tr w:rsidR="00391542" w:rsidRPr="00391542" w14:paraId="4643DDF9" w14:textId="77777777" w:rsidTr="00224214">
        <w:tc>
          <w:tcPr>
            <w:tcW w:w="0" w:type="auto"/>
            <w:hideMark/>
          </w:tcPr>
          <w:p w14:paraId="0A5BE08E"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43</w:t>
            </w:r>
          </w:p>
        </w:tc>
        <w:tc>
          <w:tcPr>
            <w:tcW w:w="0" w:type="auto"/>
            <w:hideMark/>
          </w:tcPr>
          <w:p w14:paraId="01C25C90"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9.548</w:t>
            </w:r>
          </w:p>
        </w:tc>
        <w:tc>
          <w:tcPr>
            <w:tcW w:w="0" w:type="auto"/>
            <w:hideMark/>
          </w:tcPr>
          <w:p w14:paraId="1865C3E7" w14:textId="77777777" w:rsidR="00391542" w:rsidRPr="00391542" w:rsidRDefault="00391542" w:rsidP="00391542">
            <w:pPr>
              <w:jc w:val="center"/>
              <w:rPr>
                <w:rFonts w:ascii="Times New Roman" w:eastAsia="Times New Roman" w:hAnsi="Times New Roman" w:cs="Times New Roman"/>
                <w:lang w:eastAsia="fr-CI"/>
              </w:rPr>
            </w:pPr>
            <w:proofErr w:type="gramStart"/>
            <w:r w:rsidRPr="00391542">
              <w:rPr>
                <w:rFonts w:ascii="Times New Roman" w:eastAsia="Times New Roman" w:hAnsi="Times New Roman" w:cs="Times New Roman"/>
                <w:lang w:eastAsia="fr-CI"/>
              </w:rPr>
              <w:t>Bicyclo[</w:t>
            </w:r>
            <w:proofErr w:type="gramEnd"/>
            <w:r w:rsidRPr="00391542">
              <w:rPr>
                <w:rFonts w:ascii="Times New Roman" w:eastAsia="Times New Roman" w:hAnsi="Times New Roman" w:cs="Times New Roman"/>
                <w:lang w:eastAsia="fr-CI"/>
              </w:rPr>
              <w:t>5.1.0]oct-5-en-2-one</w:t>
            </w:r>
          </w:p>
        </w:tc>
        <w:tc>
          <w:tcPr>
            <w:tcW w:w="1979" w:type="dxa"/>
            <w:hideMark/>
          </w:tcPr>
          <w:p w14:paraId="13192241"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0.27</w:t>
            </w:r>
          </w:p>
        </w:tc>
      </w:tr>
      <w:tr w:rsidR="00391542" w:rsidRPr="00391542" w14:paraId="588FB9B8" w14:textId="77777777" w:rsidTr="00224214">
        <w:tc>
          <w:tcPr>
            <w:tcW w:w="0" w:type="auto"/>
            <w:hideMark/>
          </w:tcPr>
          <w:p w14:paraId="34A76270"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44</w:t>
            </w:r>
          </w:p>
        </w:tc>
        <w:tc>
          <w:tcPr>
            <w:tcW w:w="0" w:type="auto"/>
            <w:hideMark/>
          </w:tcPr>
          <w:p w14:paraId="14783962"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9.653</w:t>
            </w:r>
          </w:p>
        </w:tc>
        <w:tc>
          <w:tcPr>
            <w:tcW w:w="0" w:type="auto"/>
            <w:hideMark/>
          </w:tcPr>
          <w:p w14:paraId="633E1E25"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Octahydro-naphthalene</w:t>
            </w:r>
          </w:p>
        </w:tc>
        <w:tc>
          <w:tcPr>
            <w:tcW w:w="1979" w:type="dxa"/>
            <w:hideMark/>
          </w:tcPr>
          <w:p w14:paraId="61175E76"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0.11</w:t>
            </w:r>
          </w:p>
        </w:tc>
      </w:tr>
      <w:tr w:rsidR="00391542" w:rsidRPr="00391542" w14:paraId="256C09D2" w14:textId="77777777" w:rsidTr="00224214">
        <w:tc>
          <w:tcPr>
            <w:tcW w:w="0" w:type="auto"/>
            <w:hideMark/>
          </w:tcPr>
          <w:p w14:paraId="1CD4B46B"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45</w:t>
            </w:r>
          </w:p>
        </w:tc>
        <w:tc>
          <w:tcPr>
            <w:tcW w:w="0" w:type="auto"/>
            <w:hideMark/>
          </w:tcPr>
          <w:p w14:paraId="271A27EB"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9.766</w:t>
            </w:r>
          </w:p>
        </w:tc>
        <w:tc>
          <w:tcPr>
            <w:tcW w:w="0" w:type="auto"/>
            <w:hideMark/>
          </w:tcPr>
          <w:p w14:paraId="317A1AF1"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Thunbergol</w:t>
            </w:r>
          </w:p>
        </w:tc>
        <w:tc>
          <w:tcPr>
            <w:tcW w:w="1979" w:type="dxa"/>
            <w:hideMark/>
          </w:tcPr>
          <w:p w14:paraId="34686EB6"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0.3</w:t>
            </w:r>
          </w:p>
        </w:tc>
      </w:tr>
      <w:tr w:rsidR="00391542" w:rsidRPr="00391542" w14:paraId="335BDDFB" w14:textId="77777777" w:rsidTr="00224214">
        <w:tc>
          <w:tcPr>
            <w:tcW w:w="0" w:type="auto"/>
            <w:hideMark/>
          </w:tcPr>
          <w:p w14:paraId="3CC17EA1"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46</w:t>
            </w:r>
          </w:p>
        </w:tc>
        <w:tc>
          <w:tcPr>
            <w:tcW w:w="0" w:type="auto"/>
            <w:hideMark/>
          </w:tcPr>
          <w:p w14:paraId="6623A8F3"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9.979</w:t>
            </w:r>
          </w:p>
        </w:tc>
        <w:tc>
          <w:tcPr>
            <w:tcW w:w="0" w:type="auto"/>
            <w:hideMark/>
          </w:tcPr>
          <w:p w14:paraId="0115508B"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Tetradecanal</w:t>
            </w:r>
          </w:p>
        </w:tc>
        <w:tc>
          <w:tcPr>
            <w:tcW w:w="1979" w:type="dxa"/>
            <w:hideMark/>
          </w:tcPr>
          <w:p w14:paraId="29BF84F1"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0.39</w:t>
            </w:r>
          </w:p>
        </w:tc>
      </w:tr>
      <w:tr w:rsidR="00391542" w:rsidRPr="00391542" w14:paraId="6F1D3644" w14:textId="77777777" w:rsidTr="00224214">
        <w:tc>
          <w:tcPr>
            <w:tcW w:w="0" w:type="auto"/>
            <w:hideMark/>
          </w:tcPr>
          <w:p w14:paraId="665FAFA6"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47</w:t>
            </w:r>
          </w:p>
        </w:tc>
        <w:tc>
          <w:tcPr>
            <w:tcW w:w="0" w:type="auto"/>
            <w:hideMark/>
          </w:tcPr>
          <w:p w14:paraId="7FE2641B"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9.985</w:t>
            </w:r>
          </w:p>
        </w:tc>
        <w:tc>
          <w:tcPr>
            <w:tcW w:w="0" w:type="auto"/>
            <w:hideMark/>
          </w:tcPr>
          <w:p w14:paraId="2B275E70"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Tetradecanal</w:t>
            </w:r>
          </w:p>
        </w:tc>
        <w:tc>
          <w:tcPr>
            <w:tcW w:w="1979" w:type="dxa"/>
            <w:hideMark/>
          </w:tcPr>
          <w:p w14:paraId="205EC7A1"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2.7</w:t>
            </w:r>
          </w:p>
        </w:tc>
      </w:tr>
      <w:tr w:rsidR="00391542" w:rsidRPr="00391542" w14:paraId="58789BC7" w14:textId="77777777" w:rsidTr="00224214">
        <w:tc>
          <w:tcPr>
            <w:tcW w:w="0" w:type="auto"/>
            <w:hideMark/>
          </w:tcPr>
          <w:p w14:paraId="4EB7B32E"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48</w:t>
            </w:r>
          </w:p>
        </w:tc>
        <w:tc>
          <w:tcPr>
            <w:tcW w:w="0" w:type="auto"/>
            <w:hideMark/>
          </w:tcPr>
          <w:p w14:paraId="7861DBE0"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10.123</w:t>
            </w:r>
          </w:p>
        </w:tc>
        <w:tc>
          <w:tcPr>
            <w:tcW w:w="0" w:type="auto"/>
            <w:hideMark/>
          </w:tcPr>
          <w:p w14:paraId="5D3D1D5B"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3,7,11-Trimethyl-2,6,10-dodecatrienal</w:t>
            </w:r>
          </w:p>
        </w:tc>
        <w:tc>
          <w:tcPr>
            <w:tcW w:w="1979" w:type="dxa"/>
            <w:hideMark/>
          </w:tcPr>
          <w:p w14:paraId="0C9C0500"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0.3</w:t>
            </w:r>
          </w:p>
        </w:tc>
      </w:tr>
      <w:tr w:rsidR="00391542" w:rsidRPr="00391542" w14:paraId="3F6259B9" w14:textId="77777777" w:rsidTr="00224214">
        <w:tc>
          <w:tcPr>
            <w:tcW w:w="0" w:type="auto"/>
            <w:hideMark/>
          </w:tcPr>
          <w:p w14:paraId="25FD05C6"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49</w:t>
            </w:r>
          </w:p>
        </w:tc>
        <w:tc>
          <w:tcPr>
            <w:tcW w:w="0" w:type="auto"/>
            <w:hideMark/>
          </w:tcPr>
          <w:p w14:paraId="76D346A8"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10.422</w:t>
            </w:r>
          </w:p>
        </w:tc>
        <w:tc>
          <w:tcPr>
            <w:tcW w:w="0" w:type="auto"/>
            <w:hideMark/>
          </w:tcPr>
          <w:p w14:paraId="224A910C"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w:t>
            </w:r>
            <w:proofErr w:type="gramStart"/>
            <w:r w:rsidRPr="00391542">
              <w:rPr>
                <w:rFonts w:ascii="Times New Roman" w:eastAsia="Times New Roman" w:hAnsi="Times New Roman" w:cs="Times New Roman"/>
                <w:lang w:eastAsia="fr-CI"/>
              </w:rPr>
              <w:t>E,E</w:t>
            </w:r>
            <w:proofErr w:type="gramEnd"/>
            <w:r w:rsidRPr="00391542">
              <w:rPr>
                <w:rFonts w:ascii="Times New Roman" w:eastAsia="Times New Roman" w:hAnsi="Times New Roman" w:cs="Times New Roman"/>
                <w:lang w:eastAsia="fr-CI"/>
              </w:rPr>
              <w:t>)-Methyl Farnesoate</w:t>
            </w:r>
          </w:p>
        </w:tc>
        <w:tc>
          <w:tcPr>
            <w:tcW w:w="1979" w:type="dxa"/>
            <w:hideMark/>
          </w:tcPr>
          <w:p w14:paraId="21AB3022"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14.02</w:t>
            </w:r>
          </w:p>
        </w:tc>
      </w:tr>
      <w:tr w:rsidR="00391542" w:rsidRPr="00391542" w14:paraId="04B74FF2" w14:textId="77777777" w:rsidTr="00224214">
        <w:tc>
          <w:tcPr>
            <w:tcW w:w="0" w:type="auto"/>
            <w:hideMark/>
          </w:tcPr>
          <w:p w14:paraId="3B18F216"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50</w:t>
            </w:r>
          </w:p>
        </w:tc>
        <w:tc>
          <w:tcPr>
            <w:tcW w:w="0" w:type="auto"/>
            <w:hideMark/>
          </w:tcPr>
          <w:p w14:paraId="470C14B4"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10.545</w:t>
            </w:r>
          </w:p>
        </w:tc>
        <w:tc>
          <w:tcPr>
            <w:tcW w:w="0" w:type="auto"/>
            <w:hideMark/>
          </w:tcPr>
          <w:p w14:paraId="358307A5"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Tetradecanal</w:t>
            </w:r>
          </w:p>
        </w:tc>
        <w:tc>
          <w:tcPr>
            <w:tcW w:w="1979" w:type="dxa"/>
            <w:hideMark/>
          </w:tcPr>
          <w:p w14:paraId="7EC91F00"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0.04</w:t>
            </w:r>
          </w:p>
        </w:tc>
      </w:tr>
      <w:tr w:rsidR="00391542" w:rsidRPr="00391542" w14:paraId="4C40A19C" w14:textId="77777777" w:rsidTr="00224214">
        <w:tc>
          <w:tcPr>
            <w:tcW w:w="0" w:type="auto"/>
            <w:hideMark/>
          </w:tcPr>
          <w:p w14:paraId="07829DA8"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51</w:t>
            </w:r>
          </w:p>
        </w:tc>
        <w:tc>
          <w:tcPr>
            <w:tcW w:w="0" w:type="auto"/>
            <w:hideMark/>
          </w:tcPr>
          <w:p w14:paraId="38E6E5FC"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10.76</w:t>
            </w:r>
          </w:p>
        </w:tc>
        <w:tc>
          <w:tcPr>
            <w:tcW w:w="0" w:type="auto"/>
            <w:hideMark/>
          </w:tcPr>
          <w:p w14:paraId="0D11D7FB"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5-Methoxy-1,2,3,4-tetrahydro-3-(1-hydroxy-1-</w:t>
            </w:r>
            <w:proofErr w:type="gramStart"/>
            <w:r w:rsidRPr="00391542">
              <w:rPr>
                <w:rFonts w:ascii="Times New Roman" w:eastAsia="Times New Roman" w:hAnsi="Times New Roman" w:cs="Times New Roman"/>
                <w:lang w:eastAsia="fr-CI"/>
              </w:rPr>
              <w:t>methylethyl)-</w:t>
            </w:r>
            <w:proofErr w:type="gramEnd"/>
            <w:r w:rsidRPr="00391542">
              <w:rPr>
                <w:rFonts w:ascii="Times New Roman" w:eastAsia="Times New Roman" w:hAnsi="Times New Roman" w:cs="Times New Roman"/>
                <w:lang w:eastAsia="fr-CI"/>
              </w:rPr>
              <w:t>2-naphthol</w:t>
            </w:r>
          </w:p>
        </w:tc>
        <w:tc>
          <w:tcPr>
            <w:tcW w:w="1979" w:type="dxa"/>
            <w:hideMark/>
          </w:tcPr>
          <w:p w14:paraId="00976D16"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0.58</w:t>
            </w:r>
          </w:p>
        </w:tc>
      </w:tr>
      <w:tr w:rsidR="00391542" w:rsidRPr="00391542" w14:paraId="78090DB4" w14:textId="77777777" w:rsidTr="00224214">
        <w:tc>
          <w:tcPr>
            <w:tcW w:w="0" w:type="auto"/>
            <w:hideMark/>
          </w:tcPr>
          <w:p w14:paraId="6684B57D"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lastRenderedPageBreak/>
              <w:t>52</w:t>
            </w:r>
          </w:p>
        </w:tc>
        <w:tc>
          <w:tcPr>
            <w:tcW w:w="0" w:type="auto"/>
            <w:hideMark/>
          </w:tcPr>
          <w:p w14:paraId="0C335D39"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10.949</w:t>
            </w:r>
          </w:p>
        </w:tc>
        <w:tc>
          <w:tcPr>
            <w:tcW w:w="0" w:type="auto"/>
            <w:hideMark/>
          </w:tcPr>
          <w:p w14:paraId="298BFAE5"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w:t>
            </w:r>
            <w:proofErr w:type="gramStart"/>
            <w:r w:rsidRPr="00391542">
              <w:rPr>
                <w:rFonts w:ascii="Times New Roman" w:eastAsia="Times New Roman" w:hAnsi="Times New Roman" w:cs="Times New Roman"/>
                <w:lang w:eastAsia="fr-CI"/>
              </w:rPr>
              <w:t>E,E</w:t>
            </w:r>
            <w:proofErr w:type="gramEnd"/>
            <w:r w:rsidRPr="00391542">
              <w:rPr>
                <w:rFonts w:ascii="Times New Roman" w:eastAsia="Times New Roman" w:hAnsi="Times New Roman" w:cs="Times New Roman"/>
                <w:lang w:eastAsia="fr-CI"/>
              </w:rPr>
              <w:t>)-Methyl 3,7-dimethyl-9-(3,3-dimethyloxiranyl)-2,6-nonadienoate</w:t>
            </w:r>
          </w:p>
        </w:tc>
        <w:tc>
          <w:tcPr>
            <w:tcW w:w="1979" w:type="dxa"/>
            <w:hideMark/>
          </w:tcPr>
          <w:p w14:paraId="7A24FCF4"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2.7</w:t>
            </w:r>
          </w:p>
        </w:tc>
      </w:tr>
      <w:tr w:rsidR="00391542" w:rsidRPr="00391542" w14:paraId="0B06A573" w14:textId="77777777" w:rsidTr="00224214">
        <w:tc>
          <w:tcPr>
            <w:tcW w:w="0" w:type="auto"/>
            <w:hideMark/>
          </w:tcPr>
          <w:p w14:paraId="0E5FB658"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53</w:t>
            </w:r>
          </w:p>
        </w:tc>
        <w:tc>
          <w:tcPr>
            <w:tcW w:w="0" w:type="auto"/>
            <w:hideMark/>
          </w:tcPr>
          <w:p w14:paraId="08E2FC81"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11.018</w:t>
            </w:r>
          </w:p>
        </w:tc>
        <w:tc>
          <w:tcPr>
            <w:tcW w:w="0" w:type="auto"/>
            <w:hideMark/>
          </w:tcPr>
          <w:p w14:paraId="06FD8CA0"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w:t>
            </w:r>
            <w:proofErr w:type="gramStart"/>
            <w:r w:rsidRPr="00391542">
              <w:rPr>
                <w:rFonts w:ascii="Times New Roman" w:eastAsia="Times New Roman" w:hAnsi="Times New Roman" w:cs="Times New Roman"/>
                <w:lang w:eastAsia="fr-CI"/>
              </w:rPr>
              <w:t>E,E</w:t>
            </w:r>
            <w:proofErr w:type="gramEnd"/>
            <w:r w:rsidRPr="00391542">
              <w:rPr>
                <w:rFonts w:ascii="Times New Roman" w:eastAsia="Times New Roman" w:hAnsi="Times New Roman" w:cs="Times New Roman"/>
                <w:lang w:eastAsia="fr-CI"/>
              </w:rPr>
              <w:t>)-Methyl 9-(3,3-dimethyl-oxiranyl)-3,7-dimethylnona-2,6-dienoate</w:t>
            </w:r>
          </w:p>
        </w:tc>
        <w:tc>
          <w:tcPr>
            <w:tcW w:w="1979" w:type="dxa"/>
            <w:hideMark/>
          </w:tcPr>
          <w:p w14:paraId="48088C99"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0.94</w:t>
            </w:r>
          </w:p>
        </w:tc>
      </w:tr>
      <w:tr w:rsidR="00391542" w:rsidRPr="00391542" w14:paraId="14B59E77" w14:textId="77777777" w:rsidTr="00224214">
        <w:tc>
          <w:tcPr>
            <w:tcW w:w="0" w:type="auto"/>
            <w:hideMark/>
          </w:tcPr>
          <w:p w14:paraId="1905D46B"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54</w:t>
            </w:r>
          </w:p>
        </w:tc>
        <w:tc>
          <w:tcPr>
            <w:tcW w:w="0" w:type="auto"/>
            <w:hideMark/>
          </w:tcPr>
          <w:p w14:paraId="0FB2C3B9"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11.081</w:t>
            </w:r>
          </w:p>
        </w:tc>
        <w:tc>
          <w:tcPr>
            <w:tcW w:w="0" w:type="auto"/>
            <w:hideMark/>
          </w:tcPr>
          <w:p w14:paraId="580B422F"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Tetradecanal</w:t>
            </w:r>
          </w:p>
        </w:tc>
        <w:tc>
          <w:tcPr>
            <w:tcW w:w="1979" w:type="dxa"/>
            <w:hideMark/>
          </w:tcPr>
          <w:p w14:paraId="42F6E4D5"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1.32</w:t>
            </w:r>
          </w:p>
        </w:tc>
      </w:tr>
      <w:tr w:rsidR="00391542" w:rsidRPr="00391542" w14:paraId="0E063961" w14:textId="77777777" w:rsidTr="00224214">
        <w:tc>
          <w:tcPr>
            <w:tcW w:w="0" w:type="auto"/>
            <w:hideMark/>
          </w:tcPr>
          <w:p w14:paraId="168D01F7"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55</w:t>
            </w:r>
          </w:p>
        </w:tc>
        <w:tc>
          <w:tcPr>
            <w:tcW w:w="0" w:type="auto"/>
            <w:hideMark/>
          </w:tcPr>
          <w:p w14:paraId="3A912631"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11.213</w:t>
            </w:r>
          </w:p>
        </w:tc>
        <w:tc>
          <w:tcPr>
            <w:tcW w:w="0" w:type="auto"/>
            <w:hideMark/>
          </w:tcPr>
          <w:p w14:paraId="6D72E7E3"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2-Methyl-2-(4-methyl-3-</w:t>
            </w:r>
            <w:proofErr w:type="gramStart"/>
            <w:r w:rsidRPr="00391542">
              <w:rPr>
                <w:rFonts w:ascii="Times New Roman" w:eastAsia="Times New Roman" w:hAnsi="Times New Roman" w:cs="Times New Roman"/>
                <w:lang w:eastAsia="fr-CI"/>
              </w:rPr>
              <w:t>pentenyl)-</w:t>
            </w:r>
            <w:proofErr w:type="gramEnd"/>
            <w:r w:rsidRPr="00391542">
              <w:rPr>
                <w:rFonts w:ascii="Times New Roman" w:eastAsia="Times New Roman" w:hAnsi="Times New Roman" w:cs="Times New Roman"/>
                <w:lang w:eastAsia="fr-CI"/>
              </w:rPr>
              <w:t>cyclopropanemethanol</w:t>
            </w:r>
          </w:p>
        </w:tc>
        <w:tc>
          <w:tcPr>
            <w:tcW w:w="1979" w:type="dxa"/>
            <w:hideMark/>
          </w:tcPr>
          <w:p w14:paraId="6C36D13E"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0.09</w:t>
            </w:r>
          </w:p>
        </w:tc>
      </w:tr>
      <w:tr w:rsidR="00391542" w:rsidRPr="00391542" w14:paraId="43E0BB83" w14:textId="77777777" w:rsidTr="00224214">
        <w:tc>
          <w:tcPr>
            <w:tcW w:w="0" w:type="auto"/>
            <w:hideMark/>
          </w:tcPr>
          <w:p w14:paraId="1FD3E979"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56</w:t>
            </w:r>
          </w:p>
        </w:tc>
        <w:tc>
          <w:tcPr>
            <w:tcW w:w="0" w:type="auto"/>
            <w:hideMark/>
          </w:tcPr>
          <w:p w14:paraId="1FB09961"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11.424</w:t>
            </w:r>
          </w:p>
        </w:tc>
        <w:tc>
          <w:tcPr>
            <w:tcW w:w="0" w:type="auto"/>
            <w:hideMark/>
          </w:tcPr>
          <w:p w14:paraId="54F8F095"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w:t>
            </w:r>
            <w:proofErr w:type="gramStart"/>
            <w:r w:rsidRPr="00391542">
              <w:rPr>
                <w:rFonts w:ascii="Times New Roman" w:eastAsia="Times New Roman" w:hAnsi="Times New Roman" w:cs="Times New Roman"/>
                <w:lang w:eastAsia="fr-CI"/>
              </w:rPr>
              <w:t>E,E</w:t>
            </w:r>
            <w:proofErr w:type="gramEnd"/>
            <w:r w:rsidRPr="00391542">
              <w:rPr>
                <w:rFonts w:ascii="Times New Roman" w:eastAsia="Times New Roman" w:hAnsi="Times New Roman" w:cs="Times New Roman"/>
                <w:lang w:eastAsia="fr-CI"/>
              </w:rPr>
              <w:t>,E)-3,7,11,15-Tetramethylhexadeca-1,3,6,10,14-pentaene</w:t>
            </w:r>
          </w:p>
        </w:tc>
        <w:tc>
          <w:tcPr>
            <w:tcW w:w="1979" w:type="dxa"/>
            <w:hideMark/>
          </w:tcPr>
          <w:p w14:paraId="6D3275DE"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0.73</w:t>
            </w:r>
          </w:p>
        </w:tc>
      </w:tr>
      <w:tr w:rsidR="00391542" w:rsidRPr="00391542" w14:paraId="196C0992" w14:textId="77777777" w:rsidTr="00224214">
        <w:tc>
          <w:tcPr>
            <w:tcW w:w="0" w:type="auto"/>
            <w:hideMark/>
          </w:tcPr>
          <w:p w14:paraId="1F865FCB"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57</w:t>
            </w:r>
          </w:p>
        </w:tc>
        <w:tc>
          <w:tcPr>
            <w:tcW w:w="0" w:type="auto"/>
            <w:hideMark/>
          </w:tcPr>
          <w:p w14:paraId="0115A200"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11.76</w:t>
            </w:r>
          </w:p>
        </w:tc>
        <w:tc>
          <w:tcPr>
            <w:tcW w:w="0" w:type="auto"/>
            <w:hideMark/>
          </w:tcPr>
          <w:p w14:paraId="35F496C5"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4,4'-(Isopropylidene)bis</w:t>
            </w:r>
          </w:p>
        </w:tc>
        <w:tc>
          <w:tcPr>
            <w:tcW w:w="1979" w:type="dxa"/>
            <w:hideMark/>
          </w:tcPr>
          <w:p w14:paraId="0348C2F6"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0.06</w:t>
            </w:r>
          </w:p>
        </w:tc>
      </w:tr>
      <w:tr w:rsidR="00391542" w:rsidRPr="00391542" w14:paraId="1AE25BD1" w14:textId="77777777" w:rsidTr="00224214">
        <w:tc>
          <w:tcPr>
            <w:tcW w:w="0" w:type="auto"/>
            <w:hideMark/>
          </w:tcPr>
          <w:p w14:paraId="60B7F457"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58</w:t>
            </w:r>
          </w:p>
        </w:tc>
        <w:tc>
          <w:tcPr>
            <w:tcW w:w="0" w:type="auto"/>
            <w:hideMark/>
          </w:tcPr>
          <w:p w14:paraId="0C259755"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11.893</w:t>
            </w:r>
          </w:p>
        </w:tc>
        <w:tc>
          <w:tcPr>
            <w:tcW w:w="0" w:type="auto"/>
            <w:hideMark/>
          </w:tcPr>
          <w:p w14:paraId="192B56AC"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2-Bromotetradecane</w:t>
            </w:r>
          </w:p>
        </w:tc>
        <w:tc>
          <w:tcPr>
            <w:tcW w:w="1979" w:type="dxa"/>
            <w:hideMark/>
          </w:tcPr>
          <w:p w14:paraId="2EA8C034"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0.13</w:t>
            </w:r>
          </w:p>
        </w:tc>
      </w:tr>
      <w:tr w:rsidR="00391542" w:rsidRPr="00391542" w14:paraId="2A0A4431" w14:textId="77777777" w:rsidTr="00224214">
        <w:tc>
          <w:tcPr>
            <w:tcW w:w="0" w:type="auto"/>
            <w:hideMark/>
          </w:tcPr>
          <w:p w14:paraId="78E91AFE"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59</w:t>
            </w:r>
          </w:p>
        </w:tc>
        <w:tc>
          <w:tcPr>
            <w:tcW w:w="0" w:type="auto"/>
            <w:hideMark/>
          </w:tcPr>
          <w:p w14:paraId="21BD79B6"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12.053</w:t>
            </w:r>
          </w:p>
        </w:tc>
        <w:tc>
          <w:tcPr>
            <w:tcW w:w="0" w:type="auto"/>
            <w:hideMark/>
          </w:tcPr>
          <w:p w14:paraId="7CF30345"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Heptadecyl-oxirane</w:t>
            </w:r>
          </w:p>
        </w:tc>
        <w:tc>
          <w:tcPr>
            <w:tcW w:w="1979" w:type="dxa"/>
            <w:hideMark/>
          </w:tcPr>
          <w:p w14:paraId="11D16B33"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0.09</w:t>
            </w:r>
          </w:p>
        </w:tc>
      </w:tr>
      <w:tr w:rsidR="00391542" w:rsidRPr="00391542" w14:paraId="33319C77" w14:textId="77777777" w:rsidTr="00224214">
        <w:tc>
          <w:tcPr>
            <w:tcW w:w="0" w:type="auto"/>
            <w:hideMark/>
          </w:tcPr>
          <w:p w14:paraId="66E6DC46"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60</w:t>
            </w:r>
          </w:p>
        </w:tc>
        <w:tc>
          <w:tcPr>
            <w:tcW w:w="0" w:type="auto"/>
            <w:hideMark/>
          </w:tcPr>
          <w:p w14:paraId="419D466A"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12.67</w:t>
            </w:r>
          </w:p>
        </w:tc>
        <w:tc>
          <w:tcPr>
            <w:tcW w:w="0" w:type="auto"/>
            <w:hideMark/>
          </w:tcPr>
          <w:p w14:paraId="49A33A4E"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w:t>
            </w:r>
            <w:proofErr w:type="gramStart"/>
            <w:r w:rsidRPr="00391542">
              <w:rPr>
                <w:rFonts w:ascii="Times New Roman" w:eastAsia="Times New Roman" w:hAnsi="Times New Roman" w:cs="Times New Roman"/>
                <w:lang w:eastAsia="fr-CI"/>
              </w:rPr>
              <w:t>E,E</w:t>
            </w:r>
            <w:proofErr w:type="gramEnd"/>
            <w:r w:rsidRPr="00391542">
              <w:rPr>
                <w:rFonts w:ascii="Times New Roman" w:eastAsia="Times New Roman" w:hAnsi="Times New Roman" w:cs="Times New Roman"/>
                <w:lang w:eastAsia="fr-CI"/>
              </w:rPr>
              <w:t>,E)-Methyl 3,7,11,15-tetramethyl-2,6,10,14-hexadeca-tetraenoate</w:t>
            </w:r>
          </w:p>
        </w:tc>
        <w:tc>
          <w:tcPr>
            <w:tcW w:w="1979" w:type="dxa"/>
            <w:hideMark/>
          </w:tcPr>
          <w:p w14:paraId="1600AE76" w14:textId="77777777" w:rsidR="00391542" w:rsidRPr="00391542" w:rsidRDefault="00391542" w:rsidP="00391542">
            <w:pPr>
              <w:jc w:val="center"/>
              <w:rPr>
                <w:rFonts w:ascii="Times New Roman" w:eastAsia="Times New Roman" w:hAnsi="Times New Roman" w:cs="Times New Roman"/>
                <w:lang w:eastAsia="fr-CI"/>
              </w:rPr>
            </w:pPr>
            <w:r w:rsidRPr="00391542">
              <w:rPr>
                <w:rFonts w:ascii="Times New Roman" w:eastAsia="Times New Roman" w:hAnsi="Times New Roman" w:cs="Times New Roman"/>
                <w:lang w:eastAsia="fr-CI"/>
              </w:rPr>
              <w:t>0.03</w:t>
            </w:r>
          </w:p>
        </w:tc>
      </w:tr>
    </w:tbl>
    <w:p w14:paraId="54E94294" w14:textId="426FC19E" w:rsidR="003D5C22" w:rsidRDefault="003D5C22" w:rsidP="00391542">
      <w:pPr>
        <w:tabs>
          <w:tab w:val="left" w:pos="3614"/>
        </w:tabs>
        <w:rPr>
          <w:rFonts w:ascii="Times New Roman" w:hAnsi="Times New Roman" w:cs="Times New Roman"/>
          <w:sz w:val="24"/>
          <w:szCs w:val="24"/>
        </w:rPr>
      </w:pPr>
    </w:p>
    <w:p w14:paraId="0807E030" w14:textId="77777777" w:rsidR="00391542" w:rsidRDefault="00391542" w:rsidP="00391542">
      <w:pPr>
        <w:pStyle w:val="NormalWeb"/>
        <w:spacing w:line="276" w:lineRule="auto"/>
        <w:jc w:val="both"/>
      </w:pPr>
      <w:r>
        <w:t xml:space="preserve">The classification of the constituents identified in the essential oil from </w:t>
      </w:r>
      <w:r>
        <w:rPr>
          <w:rStyle w:val="Emphasis"/>
        </w:rPr>
        <w:t>Cyperus rotundus</w:t>
      </w:r>
      <w:r>
        <w:t xml:space="preserve"> L. roots according to their major terpene families is presented in Table 2.</w:t>
      </w:r>
    </w:p>
    <w:p w14:paraId="313040A5" w14:textId="77777777" w:rsidR="00391542" w:rsidRDefault="00391542" w:rsidP="00391542">
      <w:pPr>
        <w:pStyle w:val="NormalWeb"/>
        <w:spacing w:line="276" w:lineRule="auto"/>
        <w:jc w:val="both"/>
      </w:pPr>
      <w:r>
        <w:rPr>
          <w:rStyle w:val="Strong"/>
        </w:rPr>
        <w:t xml:space="preserve">Table </w:t>
      </w:r>
      <w:proofErr w:type="gramStart"/>
      <w:r>
        <w:rPr>
          <w:rStyle w:val="Strong"/>
        </w:rPr>
        <w:t>2:</w:t>
      </w:r>
      <w:proofErr w:type="gramEnd"/>
      <w:r>
        <w:rPr>
          <w:rStyle w:val="Strong"/>
        </w:rPr>
        <w:t xml:space="preserve"> </w:t>
      </w:r>
      <w:r w:rsidRPr="00391542">
        <w:rPr>
          <w:rStyle w:val="Strong"/>
          <w:b w:val="0"/>
          <w:bCs w:val="0"/>
        </w:rPr>
        <w:t xml:space="preserve">Distribution of Chemical Compounds in the Essential Oil from </w:t>
      </w:r>
      <w:r w:rsidRPr="00391542">
        <w:rPr>
          <w:rStyle w:val="Emphasis"/>
          <w:b/>
          <w:bCs/>
        </w:rPr>
        <w:t>Cyperus rotundus</w:t>
      </w:r>
      <w:r w:rsidRPr="00391542">
        <w:rPr>
          <w:rStyle w:val="Strong"/>
          <w:b w:val="0"/>
          <w:bCs w:val="0"/>
        </w:rPr>
        <w:t xml:space="preserve"> L. Roots According to Major Terpene Classes</w:t>
      </w:r>
    </w:p>
    <w:tbl>
      <w:tblPr>
        <w:tblStyle w:val="TableGridLight"/>
        <w:tblW w:w="10060" w:type="dxa"/>
        <w:tblLook w:val="04A0" w:firstRow="1" w:lastRow="0" w:firstColumn="1" w:lastColumn="0" w:noHBand="0" w:noVBand="1"/>
      </w:tblPr>
      <w:tblGrid>
        <w:gridCol w:w="1729"/>
        <w:gridCol w:w="6203"/>
        <w:gridCol w:w="2128"/>
      </w:tblGrid>
      <w:tr w:rsidR="00224214" w:rsidRPr="00224214" w14:paraId="6D417CE7" w14:textId="77777777" w:rsidTr="00224214">
        <w:tc>
          <w:tcPr>
            <w:tcW w:w="0" w:type="auto"/>
            <w:hideMark/>
          </w:tcPr>
          <w:p w14:paraId="2F7A750F" w14:textId="77777777" w:rsidR="00224214" w:rsidRPr="00224214" w:rsidRDefault="00224214" w:rsidP="00224214">
            <w:pPr>
              <w:jc w:val="center"/>
              <w:rPr>
                <w:rFonts w:ascii="Times New Roman" w:eastAsia="Times New Roman" w:hAnsi="Times New Roman" w:cs="Times New Roman"/>
                <w:b/>
                <w:bCs/>
                <w:lang w:eastAsia="fr-CI"/>
              </w:rPr>
            </w:pPr>
            <w:r w:rsidRPr="00224214">
              <w:rPr>
                <w:rFonts w:ascii="Times New Roman" w:eastAsia="Times New Roman" w:hAnsi="Times New Roman" w:cs="Times New Roman"/>
                <w:b/>
                <w:bCs/>
                <w:lang w:eastAsia="fr-CI"/>
              </w:rPr>
              <w:t>Chemical Class</w:t>
            </w:r>
          </w:p>
        </w:tc>
        <w:tc>
          <w:tcPr>
            <w:tcW w:w="0" w:type="auto"/>
            <w:hideMark/>
          </w:tcPr>
          <w:p w14:paraId="07E98E01" w14:textId="77777777" w:rsidR="00224214" w:rsidRPr="00224214" w:rsidRDefault="00224214" w:rsidP="00224214">
            <w:pPr>
              <w:jc w:val="center"/>
              <w:rPr>
                <w:rFonts w:ascii="Times New Roman" w:eastAsia="Times New Roman" w:hAnsi="Times New Roman" w:cs="Times New Roman"/>
                <w:b/>
                <w:bCs/>
                <w:lang w:eastAsia="fr-CI"/>
              </w:rPr>
            </w:pPr>
            <w:r w:rsidRPr="00224214">
              <w:rPr>
                <w:rFonts w:ascii="Times New Roman" w:eastAsia="Times New Roman" w:hAnsi="Times New Roman" w:cs="Times New Roman"/>
                <w:b/>
                <w:bCs/>
                <w:lang w:eastAsia="fr-CI"/>
              </w:rPr>
              <w:t>Main Identified Compounds</w:t>
            </w:r>
          </w:p>
        </w:tc>
        <w:tc>
          <w:tcPr>
            <w:tcW w:w="2128" w:type="dxa"/>
            <w:hideMark/>
          </w:tcPr>
          <w:p w14:paraId="25F96FC4" w14:textId="77777777" w:rsidR="00224214" w:rsidRPr="00224214" w:rsidRDefault="00224214" w:rsidP="00224214">
            <w:pPr>
              <w:jc w:val="center"/>
              <w:rPr>
                <w:rFonts w:ascii="Times New Roman" w:eastAsia="Times New Roman" w:hAnsi="Times New Roman" w:cs="Times New Roman"/>
                <w:b/>
                <w:bCs/>
                <w:lang w:eastAsia="fr-CI"/>
              </w:rPr>
            </w:pPr>
            <w:r w:rsidRPr="00224214">
              <w:rPr>
                <w:rFonts w:ascii="Times New Roman" w:eastAsia="Times New Roman" w:hAnsi="Times New Roman" w:cs="Times New Roman"/>
                <w:b/>
                <w:bCs/>
                <w:lang w:eastAsia="fr-CI"/>
              </w:rPr>
              <w:t>Total Content (%)</w:t>
            </w:r>
          </w:p>
        </w:tc>
      </w:tr>
      <w:tr w:rsidR="00224214" w:rsidRPr="00224214" w14:paraId="06262025" w14:textId="77777777" w:rsidTr="00224214">
        <w:tc>
          <w:tcPr>
            <w:tcW w:w="0" w:type="auto"/>
            <w:hideMark/>
          </w:tcPr>
          <w:p w14:paraId="0461ADCC" w14:textId="77777777" w:rsidR="00224214" w:rsidRPr="00224214" w:rsidRDefault="00224214" w:rsidP="00224214">
            <w:pPr>
              <w:rPr>
                <w:rFonts w:ascii="Times New Roman" w:eastAsia="Times New Roman" w:hAnsi="Times New Roman" w:cs="Times New Roman"/>
                <w:lang w:eastAsia="fr-CI"/>
              </w:rPr>
            </w:pPr>
            <w:r w:rsidRPr="00224214">
              <w:rPr>
                <w:rFonts w:ascii="Times New Roman" w:eastAsia="Times New Roman" w:hAnsi="Times New Roman" w:cs="Times New Roman"/>
                <w:lang w:eastAsia="fr-CI"/>
              </w:rPr>
              <w:t>Hydrocarbon Monoterpenes</w:t>
            </w:r>
          </w:p>
        </w:tc>
        <w:tc>
          <w:tcPr>
            <w:tcW w:w="0" w:type="auto"/>
            <w:hideMark/>
          </w:tcPr>
          <w:p w14:paraId="32551299" w14:textId="77777777" w:rsidR="00224214" w:rsidRPr="00224214" w:rsidRDefault="00224214" w:rsidP="00224214">
            <w:pPr>
              <w:rPr>
                <w:rFonts w:ascii="Times New Roman" w:eastAsia="Times New Roman" w:hAnsi="Times New Roman" w:cs="Times New Roman"/>
                <w:lang w:eastAsia="fr-CI"/>
              </w:rPr>
            </w:pPr>
            <w:proofErr w:type="gramStart"/>
            <w:r w:rsidRPr="00224214">
              <w:rPr>
                <w:rFonts w:ascii="Times New Roman" w:eastAsia="Times New Roman" w:hAnsi="Times New Roman" w:cs="Times New Roman"/>
                <w:lang w:eastAsia="fr-CI"/>
              </w:rPr>
              <w:t>α</w:t>
            </w:r>
            <w:proofErr w:type="gramEnd"/>
            <w:r w:rsidRPr="00224214">
              <w:rPr>
                <w:rFonts w:ascii="Times New Roman" w:eastAsia="Times New Roman" w:hAnsi="Times New Roman" w:cs="Times New Roman"/>
                <w:lang w:eastAsia="fr-CI"/>
              </w:rPr>
              <w:t>-Pinene, β-Pinene, (+)-4-Carene, (E,Z)-2,6-Dimethylocta-2,4,6-triene</w:t>
            </w:r>
          </w:p>
        </w:tc>
        <w:tc>
          <w:tcPr>
            <w:tcW w:w="2128" w:type="dxa"/>
            <w:hideMark/>
          </w:tcPr>
          <w:p w14:paraId="04B746DC" w14:textId="77777777" w:rsidR="00224214" w:rsidRPr="00224214" w:rsidRDefault="00224214" w:rsidP="00224214">
            <w:pPr>
              <w:rPr>
                <w:rFonts w:ascii="Times New Roman" w:eastAsia="Times New Roman" w:hAnsi="Times New Roman" w:cs="Times New Roman"/>
                <w:lang w:eastAsia="fr-CI"/>
              </w:rPr>
            </w:pPr>
            <w:r w:rsidRPr="00224214">
              <w:rPr>
                <w:rFonts w:ascii="Times New Roman" w:eastAsia="Times New Roman" w:hAnsi="Times New Roman" w:cs="Times New Roman"/>
                <w:lang w:eastAsia="fr-CI"/>
              </w:rPr>
              <w:t>29.12</w:t>
            </w:r>
          </w:p>
        </w:tc>
      </w:tr>
      <w:tr w:rsidR="00224214" w:rsidRPr="00224214" w14:paraId="3DF5AC0E" w14:textId="77777777" w:rsidTr="00224214">
        <w:tc>
          <w:tcPr>
            <w:tcW w:w="0" w:type="auto"/>
            <w:hideMark/>
          </w:tcPr>
          <w:p w14:paraId="7FABE415" w14:textId="77777777" w:rsidR="00224214" w:rsidRPr="00224214" w:rsidRDefault="00224214" w:rsidP="00224214">
            <w:pPr>
              <w:rPr>
                <w:rFonts w:ascii="Times New Roman" w:eastAsia="Times New Roman" w:hAnsi="Times New Roman" w:cs="Times New Roman"/>
                <w:lang w:eastAsia="fr-CI"/>
              </w:rPr>
            </w:pPr>
            <w:r w:rsidRPr="00224214">
              <w:rPr>
                <w:rFonts w:ascii="Times New Roman" w:eastAsia="Times New Roman" w:hAnsi="Times New Roman" w:cs="Times New Roman"/>
                <w:lang w:eastAsia="fr-CI"/>
              </w:rPr>
              <w:t>Oxygenated Monoterpenes</w:t>
            </w:r>
          </w:p>
        </w:tc>
        <w:tc>
          <w:tcPr>
            <w:tcW w:w="0" w:type="auto"/>
            <w:hideMark/>
          </w:tcPr>
          <w:p w14:paraId="005A0620" w14:textId="77777777" w:rsidR="00224214" w:rsidRPr="00224214" w:rsidRDefault="00224214" w:rsidP="00224214">
            <w:pPr>
              <w:rPr>
                <w:rFonts w:ascii="Times New Roman" w:eastAsia="Times New Roman" w:hAnsi="Times New Roman" w:cs="Times New Roman"/>
                <w:lang w:eastAsia="fr-CI"/>
              </w:rPr>
            </w:pPr>
            <w:r w:rsidRPr="00224214">
              <w:rPr>
                <w:rFonts w:ascii="Times New Roman" w:eastAsia="Times New Roman" w:hAnsi="Times New Roman" w:cs="Times New Roman"/>
                <w:lang w:eastAsia="fr-CI"/>
              </w:rPr>
              <w:t>trans-4-Thujanol, (R)-4-Methyl-1-(1-methylethyl)-3-cyclohexen-1-ol, (S)-α,α,4-Trimethyl-3-cyclohexen-1-methanol, (S)-2-Methyl-5-(1-methylethenyl)-2-cyclohexen-1-one, methyl esters of 3,7-dimethyl-2,6-octadienoic acid, (E,E)-Methyl Farnesoate, (E,E)-Methyl 3,7-dimethyl-9-(3,3-dimethyloxiranyl)-2,6-nonadienoate</w:t>
            </w:r>
          </w:p>
        </w:tc>
        <w:tc>
          <w:tcPr>
            <w:tcW w:w="2128" w:type="dxa"/>
            <w:hideMark/>
          </w:tcPr>
          <w:p w14:paraId="18A99CEB" w14:textId="77777777" w:rsidR="00224214" w:rsidRPr="00224214" w:rsidRDefault="00224214" w:rsidP="00224214">
            <w:pPr>
              <w:rPr>
                <w:rFonts w:ascii="Times New Roman" w:eastAsia="Times New Roman" w:hAnsi="Times New Roman" w:cs="Times New Roman"/>
                <w:lang w:eastAsia="fr-CI"/>
              </w:rPr>
            </w:pPr>
            <w:r w:rsidRPr="00224214">
              <w:rPr>
                <w:rFonts w:ascii="Times New Roman" w:eastAsia="Times New Roman" w:hAnsi="Times New Roman" w:cs="Times New Roman"/>
                <w:lang w:eastAsia="fr-CI"/>
              </w:rPr>
              <w:t>22.57</w:t>
            </w:r>
          </w:p>
        </w:tc>
      </w:tr>
      <w:tr w:rsidR="00224214" w:rsidRPr="00224214" w14:paraId="6CEE87A2" w14:textId="77777777" w:rsidTr="00224214">
        <w:tc>
          <w:tcPr>
            <w:tcW w:w="0" w:type="auto"/>
            <w:hideMark/>
          </w:tcPr>
          <w:p w14:paraId="14D65E46" w14:textId="77777777" w:rsidR="00224214" w:rsidRPr="00224214" w:rsidRDefault="00224214" w:rsidP="00224214">
            <w:pPr>
              <w:rPr>
                <w:rFonts w:ascii="Times New Roman" w:eastAsia="Times New Roman" w:hAnsi="Times New Roman" w:cs="Times New Roman"/>
                <w:lang w:eastAsia="fr-CI"/>
              </w:rPr>
            </w:pPr>
            <w:r w:rsidRPr="00224214">
              <w:rPr>
                <w:rFonts w:ascii="Times New Roman" w:eastAsia="Times New Roman" w:hAnsi="Times New Roman" w:cs="Times New Roman"/>
                <w:lang w:eastAsia="fr-CI"/>
              </w:rPr>
              <w:t>Hydrocarbon Sesquiterpenes</w:t>
            </w:r>
          </w:p>
        </w:tc>
        <w:tc>
          <w:tcPr>
            <w:tcW w:w="0" w:type="auto"/>
            <w:hideMark/>
          </w:tcPr>
          <w:p w14:paraId="7EEB7087" w14:textId="77777777" w:rsidR="00224214" w:rsidRPr="00224214" w:rsidRDefault="00224214" w:rsidP="00224214">
            <w:pPr>
              <w:rPr>
                <w:rFonts w:ascii="Times New Roman" w:eastAsia="Times New Roman" w:hAnsi="Times New Roman" w:cs="Times New Roman"/>
                <w:lang w:eastAsia="fr-CI"/>
              </w:rPr>
            </w:pPr>
            <w:r w:rsidRPr="00224214">
              <w:rPr>
                <w:rFonts w:ascii="Times New Roman" w:eastAsia="Times New Roman" w:hAnsi="Times New Roman" w:cs="Times New Roman"/>
                <w:lang w:eastAsia="fr-CI"/>
              </w:rPr>
              <w:t>Copaene, β-Caryophyllene, α-Humulene, (</w:t>
            </w:r>
            <w:proofErr w:type="gramStart"/>
            <w:r w:rsidRPr="00224214">
              <w:rPr>
                <w:rFonts w:ascii="Times New Roman" w:eastAsia="Times New Roman" w:hAnsi="Times New Roman" w:cs="Times New Roman"/>
                <w:lang w:eastAsia="fr-CI"/>
              </w:rPr>
              <w:t>−)-</w:t>
            </w:r>
            <w:proofErr w:type="gramEnd"/>
            <w:r w:rsidRPr="00224214">
              <w:rPr>
                <w:rFonts w:ascii="Times New Roman" w:eastAsia="Times New Roman" w:hAnsi="Times New Roman" w:cs="Times New Roman"/>
                <w:lang w:eastAsia="fr-CI"/>
              </w:rPr>
              <w:t>α-Panasinsene, (E,E)-α-Farnesene, di-epimer of α-Cedrene</w:t>
            </w:r>
          </w:p>
        </w:tc>
        <w:tc>
          <w:tcPr>
            <w:tcW w:w="2128" w:type="dxa"/>
            <w:hideMark/>
          </w:tcPr>
          <w:p w14:paraId="2948E7BA" w14:textId="77777777" w:rsidR="00224214" w:rsidRPr="00224214" w:rsidRDefault="00224214" w:rsidP="00224214">
            <w:pPr>
              <w:rPr>
                <w:rFonts w:ascii="Times New Roman" w:eastAsia="Times New Roman" w:hAnsi="Times New Roman" w:cs="Times New Roman"/>
                <w:lang w:eastAsia="fr-CI"/>
              </w:rPr>
            </w:pPr>
            <w:r w:rsidRPr="00224214">
              <w:rPr>
                <w:rFonts w:ascii="Times New Roman" w:eastAsia="Times New Roman" w:hAnsi="Times New Roman" w:cs="Times New Roman"/>
                <w:lang w:eastAsia="fr-CI"/>
              </w:rPr>
              <w:t>6.96</w:t>
            </w:r>
          </w:p>
        </w:tc>
      </w:tr>
      <w:tr w:rsidR="00224214" w:rsidRPr="00224214" w14:paraId="18388D83" w14:textId="77777777" w:rsidTr="00224214">
        <w:tc>
          <w:tcPr>
            <w:tcW w:w="0" w:type="auto"/>
            <w:hideMark/>
          </w:tcPr>
          <w:p w14:paraId="15D6537B" w14:textId="77777777" w:rsidR="00224214" w:rsidRPr="00224214" w:rsidRDefault="00224214" w:rsidP="00224214">
            <w:pPr>
              <w:rPr>
                <w:rFonts w:ascii="Times New Roman" w:eastAsia="Times New Roman" w:hAnsi="Times New Roman" w:cs="Times New Roman"/>
                <w:lang w:eastAsia="fr-CI"/>
              </w:rPr>
            </w:pPr>
            <w:r w:rsidRPr="00224214">
              <w:rPr>
                <w:rFonts w:ascii="Times New Roman" w:eastAsia="Times New Roman" w:hAnsi="Times New Roman" w:cs="Times New Roman"/>
                <w:lang w:eastAsia="fr-CI"/>
              </w:rPr>
              <w:t>Oxygenated Sesquiterpenes</w:t>
            </w:r>
          </w:p>
        </w:tc>
        <w:tc>
          <w:tcPr>
            <w:tcW w:w="0" w:type="auto"/>
            <w:hideMark/>
          </w:tcPr>
          <w:p w14:paraId="5A4D5273" w14:textId="77777777" w:rsidR="00224214" w:rsidRPr="00224214" w:rsidRDefault="00224214" w:rsidP="00224214">
            <w:pPr>
              <w:rPr>
                <w:rFonts w:ascii="Times New Roman" w:eastAsia="Times New Roman" w:hAnsi="Times New Roman" w:cs="Times New Roman"/>
                <w:lang w:eastAsia="fr-CI"/>
              </w:rPr>
            </w:pPr>
            <w:r w:rsidRPr="00224214">
              <w:rPr>
                <w:rFonts w:ascii="Times New Roman" w:eastAsia="Times New Roman" w:hAnsi="Times New Roman" w:cs="Times New Roman"/>
                <w:lang w:eastAsia="fr-CI"/>
              </w:rPr>
              <w:t>(</w:t>
            </w:r>
            <w:proofErr w:type="gramStart"/>
            <w:r w:rsidRPr="00224214">
              <w:rPr>
                <w:rFonts w:ascii="Times New Roman" w:eastAsia="Times New Roman" w:hAnsi="Times New Roman" w:cs="Times New Roman"/>
                <w:lang w:eastAsia="fr-CI"/>
              </w:rPr>
              <w:t>−)-</w:t>
            </w:r>
            <w:proofErr w:type="gramEnd"/>
            <w:r w:rsidRPr="00224214">
              <w:rPr>
                <w:rFonts w:ascii="Times New Roman" w:eastAsia="Times New Roman" w:hAnsi="Times New Roman" w:cs="Times New Roman"/>
                <w:lang w:eastAsia="fr-CI"/>
              </w:rPr>
              <w:t>Spathulenol, Thunbergol, Octahydroazulenes, 6-Isopropenyl-4,8a-dimethyloctahydro-naphthalen-2-ol, Octahydro-1,7a-dimethyl-5-(1-methylethyl)-1,2,4-metheno-indene</w:t>
            </w:r>
          </w:p>
        </w:tc>
        <w:tc>
          <w:tcPr>
            <w:tcW w:w="2128" w:type="dxa"/>
            <w:hideMark/>
          </w:tcPr>
          <w:p w14:paraId="6360EB87" w14:textId="77777777" w:rsidR="00224214" w:rsidRPr="00224214" w:rsidRDefault="00224214" w:rsidP="00224214">
            <w:pPr>
              <w:rPr>
                <w:rFonts w:ascii="Times New Roman" w:eastAsia="Times New Roman" w:hAnsi="Times New Roman" w:cs="Times New Roman"/>
                <w:lang w:eastAsia="fr-CI"/>
              </w:rPr>
            </w:pPr>
            <w:r w:rsidRPr="00224214">
              <w:rPr>
                <w:rFonts w:ascii="Times New Roman" w:eastAsia="Times New Roman" w:hAnsi="Times New Roman" w:cs="Times New Roman"/>
                <w:lang w:eastAsia="fr-CI"/>
              </w:rPr>
              <w:t>1.44</w:t>
            </w:r>
          </w:p>
        </w:tc>
      </w:tr>
    </w:tbl>
    <w:p w14:paraId="5463B026" w14:textId="21D028F1" w:rsidR="00391542" w:rsidRDefault="00391542" w:rsidP="00391542">
      <w:pPr>
        <w:tabs>
          <w:tab w:val="left" w:pos="3614"/>
        </w:tabs>
        <w:rPr>
          <w:rFonts w:ascii="Times New Roman" w:hAnsi="Times New Roman" w:cs="Times New Roman"/>
          <w:sz w:val="24"/>
          <w:szCs w:val="24"/>
        </w:rPr>
      </w:pPr>
    </w:p>
    <w:p w14:paraId="49BF6816" w14:textId="1A86CFFD" w:rsidR="00776EB1" w:rsidRDefault="00776EB1" w:rsidP="00776EB1">
      <w:pPr>
        <w:tabs>
          <w:tab w:val="left" w:pos="3614"/>
        </w:tabs>
        <w:spacing w:line="276" w:lineRule="auto"/>
        <w:jc w:val="both"/>
        <w:rPr>
          <w:rFonts w:ascii="Times New Roman" w:hAnsi="Times New Roman" w:cs="Times New Roman"/>
          <w:sz w:val="24"/>
          <w:szCs w:val="24"/>
        </w:rPr>
      </w:pPr>
      <w:r w:rsidRPr="00776EB1">
        <w:rPr>
          <w:rFonts w:ascii="Times New Roman" w:hAnsi="Times New Roman" w:cs="Times New Roman"/>
          <w:sz w:val="24"/>
          <w:szCs w:val="24"/>
        </w:rPr>
        <w:t xml:space="preserve">A detailed analysis of the chemical composition of the essential oil from </w:t>
      </w:r>
      <w:r w:rsidRPr="00776EB1">
        <w:rPr>
          <w:rStyle w:val="Emphasis"/>
          <w:rFonts w:ascii="Times New Roman" w:hAnsi="Times New Roman" w:cs="Times New Roman"/>
          <w:sz w:val="24"/>
          <w:szCs w:val="24"/>
        </w:rPr>
        <w:t>Cyperus rotundus</w:t>
      </w:r>
      <w:r w:rsidRPr="00776EB1">
        <w:rPr>
          <w:rFonts w:ascii="Times New Roman" w:hAnsi="Times New Roman" w:cs="Times New Roman"/>
          <w:sz w:val="24"/>
          <w:szCs w:val="24"/>
        </w:rPr>
        <w:t xml:space="preserve"> L. roots, confirmed by ¹³C NMR spectroscopy, shows that monoterpenes are the predominant compounds. Among them, hydrocarbon monoterpenes are the most abundant, representing 29.12% of the total compounds. The main constituents of this group are β-Pinene (22.76%), α-Pinene (4.65%), and 1-Methyl-4-(1-</w:t>
      </w:r>
      <w:proofErr w:type="gramStart"/>
      <w:r w:rsidRPr="00776EB1">
        <w:rPr>
          <w:rFonts w:ascii="Times New Roman" w:hAnsi="Times New Roman" w:cs="Times New Roman"/>
          <w:sz w:val="24"/>
          <w:szCs w:val="24"/>
        </w:rPr>
        <w:t>methylethyl)-</w:t>
      </w:r>
      <w:proofErr w:type="gramEnd"/>
      <w:r w:rsidRPr="00776EB1">
        <w:rPr>
          <w:rFonts w:ascii="Times New Roman" w:hAnsi="Times New Roman" w:cs="Times New Roman"/>
          <w:sz w:val="24"/>
          <w:szCs w:val="24"/>
        </w:rPr>
        <w:t>1,4-cyclohexadiene (1.60%). Oxygenated monoterpenes, which account for 22.57% of the essential oil, are mainly represented by trans-4-Thujanol (14.74%), (S)-</w:t>
      </w:r>
      <w:proofErr w:type="gramStart"/>
      <w:r w:rsidRPr="00776EB1">
        <w:rPr>
          <w:rFonts w:ascii="Times New Roman" w:hAnsi="Times New Roman" w:cs="Times New Roman"/>
          <w:sz w:val="24"/>
          <w:szCs w:val="24"/>
        </w:rPr>
        <w:t>α,α</w:t>
      </w:r>
      <w:proofErr w:type="gramEnd"/>
      <w:r w:rsidRPr="00776EB1">
        <w:rPr>
          <w:rFonts w:ascii="Times New Roman" w:hAnsi="Times New Roman" w:cs="Times New Roman"/>
          <w:sz w:val="24"/>
          <w:szCs w:val="24"/>
        </w:rPr>
        <w:t>,4-Trimethyl-3-cyclohexen-1-methanol (2.51%), and (R)-4-Methyl-1-(1-methylethyl)-3-cyclohexen-1-ol (1.43%). Among the hydrocarbon sesquiterpenes (6.96%), the major compounds are 2,3,4,4a,5,6-Hexahydro-1,4a-dimethyl-7-(1-</w:t>
      </w:r>
      <w:proofErr w:type="gramStart"/>
      <w:r w:rsidRPr="00776EB1">
        <w:rPr>
          <w:rFonts w:ascii="Times New Roman" w:hAnsi="Times New Roman" w:cs="Times New Roman"/>
          <w:sz w:val="24"/>
          <w:szCs w:val="24"/>
        </w:rPr>
        <w:t>methylethyl)-</w:t>
      </w:r>
      <w:proofErr w:type="gramEnd"/>
      <w:r w:rsidRPr="00776EB1">
        <w:rPr>
          <w:rFonts w:ascii="Times New Roman" w:hAnsi="Times New Roman" w:cs="Times New Roman"/>
          <w:sz w:val="24"/>
          <w:szCs w:val="24"/>
        </w:rPr>
        <w:t>naphthalene (6.66%), α-Humulene (2.34%), and Caryophyllene (1.35%). Finally, oxygenated sesquiterpenes (1.44%) include mainly Octahydro-1,7a-dimethyl-5-(1-</w:t>
      </w:r>
      <w:proofErr w:type="gramStart"/>
      <w:r w:rsidRPr="00776EB1">
        <w:rPr>
          <w:rFonts w:ascii="Times New Roman" w:hAnsi="Times New Roman" w:cs="Times New Roman"/>
          <w:sz w:val="24"/>
          <w:szCs w:val="24"/>
        </w:rPr>
        <w:t>methylethyl)-</w:t>
      </w:r>
      <w:proofErr w:type="gramEnd"/>
      <w:r w:rsidRPr="00776EB1">
        <w:rPr>
          <w:rFonts w:ascii="Times New Roman" w:hAnsi="Times New Roman" w:cs="Times New Roman"/>
          <w:sz w:val="24"/>
          <w:szCs w:val="24"/>
        </w:rPr>
        <w:t>1,2,4-metheno-indene (0.68%), Thunbergol (0.30%), and (-)-Spathulenol (0.06%). All of these compounds are illustrated in Figure 3.</w:t>
      </w:r>
    </w:p>
    <w:p w14:paraId="40E5EA76" w14:textId="333907AA" w:rsidR="00134153" w:rsidRDefault="00134153" w:rsidP="00134153">
      <w:r>
        <w:object w:dxaOrig="8050" w:dyaOrig="6290" w14:anchorId="4F608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35pt;height:331pt" o:ole="">
            <v:imagedata r:id="rId9" o:title=""/>
          </v:shape>
          <o:OLEObject Type="Embed" ProgID="ChemDraw_x64.Document.6.0" ShapeID="_x0000_i1025" DrawAspect="Content" ObjectID="_1820478977" r:id="rId10"/>
        </w:object>
      </w:r>
    </w:p>
    <w:p w14:paraId="2DE7E3C5" w14:textId="4B9C39B4" w:rsidR="00134153" w:rsidRDefault="00134153" w:rsidP="00134153">
      <w:pPr>
        <w:spacing w:line="276" w:lineRule="auto"/>
        <w:jc w:val="both"/>
        <w:rPr>
          <w:rFonts w:ascii="Times New Roman" w:hAnsi="Times New Roman" w:cs="Times New Roman"/>
          <w:sz w:val="24"/>
          <w:szCs w:val="24"/>
        </w:rPr>
      </w:pPr>
      <w:r w:rsidRPr="00134153">
        <w:rPr>
          <w:rStyle w:val="Strong"/>
          <w:rFonts w:ascii="Times New Roman" w:hAnsi="Times New Roman" w:cs="Times New Roman"/>
          <w:sz w:val="24"/>
          <w:szCs w:val="24"/>
        </w:rPr>
        <w:t>Figure 3:</w:t>
      </w:r>
      <w:r w:rsidRPr="00134153">
        <w:rPr>
          <w:rFonts w:ascii="Times New Roman" w:hAnsi="Times New Roman" w:cs="Times New Roman"/>
          <w:sz w:val="24"/>
          <w:szCs w:val="24"/>
        </w:rPr>
        <w:t xml:space="preserve"> β-Pinene (</w:t>
      </w:r>
      <w:r w:rsidRPr="00134153">
        <w:rPr>
          <w:rFonts w:ascii="Times New Roman" w:hAnsi="Times New Roman" w:cs="Times New Roman"/>
          <w:b/>
          <w:bCs/>
          <w:sz w:val="24"/>
          <w:szCs w:val="24"/>
        </w:rPr>
        <w:t>a</w:t>
      </w:r>
      <w:r w:rsidRPr="00134153">
        <w:rPr>
          <w:rFonts w:ascii="Times New Roman" w:hAnsi="Times New Roman" w:cs="Times New Roman"/>
          <w:sz w:val="24"/>
          <w:szCs w:val="24"/>
        </w:rPr>
        <w:t>), α-Pinene (</w:t>
      </w:r>
      <w:r w:rsidRPr="00134153">
        <w:rPr>
          <w:rFonts w:ascii="Times New Roman" w:hAnsi="Times New Roman" w:cs="Times New Roman"/>
          <w:b/>
          <w:bCs/>
          <w:sz w:val="24"/>
          <w:szCs w:val="24"/>
        </w:rPr>
        <w:t>b</w:t>
      </w:r>
      <w:r w:rsidRPr="00134153">
        <w:rPr>
          <w:rFonts w:ascii="Times New Roman" w:hAnsi="Times New Roman" w:cs="Times New Roman"/>
          <w:sz w:val="24"/>
          <w:szCs w:val="24"/>
        </w:rPr>
        <w:t>), 1-Methyl-4-(1-methylethyl)-1,4-cyclohexadiene (</w:t>
      </w:r>
      <w:r w:rsidRPr="00134153">
        <w:rPr>
          <w:rFonts w:ascii="Times New Roman" w:hAnsi="Times New Roman" w:cs="Times New Roman"/>
          <w:b/>
          <w:bCs/>
          <w:sz w:val="24"/>
          <w:szCs w:val="24"/>
        </w:rPr>
        <w:t>c</w:t>
      </w:r>
      <w:r w:rsidRPr="00134153">
        <w:rPr>
          <w:rFonts w:ascii="Times New Roman" w:hAnsi="Times New Roman" w:cs="Times New Roman"/>
          <w:sz w:val="24"/>
          <w:szCs w:val="24"/>
        </w:rPr>
        <w:t>), trans-4-Thujanol (</w:t>
      </w:r>
      <w:r w:rsidRPr="00134153">
        <w:rPr>
          <w:rFonts w:ascii="Times New Roman" w:hAnsi="Times New Roman" w:cs="Times New Roman"/>
          <w:b/>
          <w:bCs/>
          <w:sz w:val="24"/>
          <w:szCs w:val="24"/>
        </w:rPr>
        <w:t>d</w:t>
      </w:r>
      <w:r w:rsidRPr="00134153">
        <w:rPr>
          <w:rFonts w:ascii="Times New Roman" w:hAnsi="Times New Roman" w:cs="Times New Roman"/>
          <w:sz w:val="24"/>
          <w:szCs w:val="24"/>
        </w:rPr>
        <w:t>), (S)-α,α,4-Trimethyl-3-cyclohexen-1-methanol (</w:t>
      </w:r>
      <w:r w:rsidRPr="00134153">
        <w:rPr>
          <w:rFonts w:ascii="Times New Roman" w:hAnsi="Times New Roman" w:cs="Times New Roman"/>
          <w:b/>
          <w:bCs/>
          <w:sz w:val="24"/>
          <w:szCs w:val="24"/>
        </w:rPr>
        <w:t>e</w:t>
      </w:r>
      <w:r w:rsidRPr="00134153">
        <w:rPr>
          <w:rFonts w:ascii="Times New Roman" w:hAnsi="Times New Roman" w:cs="Times New Roman"/>
          <w:sz w:val="24"/>
          <w:szCs w:val="24"/>
        </w:rPr>
        <w:t>), (R)-4-Methyl-1-(1-methylethyl)-3-cyclohexen-1-ol (</w:t>
      </w:r>
      <w:r w:rsidRPr="00134153">
        <w:rPr>
          <w:rFonts w:ascii="Times New Roman" w:hAnsi="Times New Roman" w:cs="Times New Roman"/>
          <w:b/>
          <w:bCs/>
          <w:sz w:val="24"/>
          <w:szCs w:val="24"/>
        </w:rPr>
        <w:t>f</w:t>
      </w:r>
      <w:r w:rsidRPr="00134153">
        <w:rPr>
          <w:rFonts w:ascii="Times New Roman" w:hAnsi="Times New Roman" w:cs="Times New Roman"/>
          <w:sz w:val="24"/>
          <w:szCs w:val="24"/>
        </w:rPr>
        <w:t>), 2,3,4,4a,5,6-Hexahydro-1,4a-dimethyl-7-(1-methylethyl)-naphthalene (</w:t>
      </w:r>
      <w:r w:rsidRPr="00134153">
        <w:rPr>
          <w:rFonts w:ascii="Times New Roman" w:hAnsi="Times New Roman" w:cs="Times New Roman"/>
          <w:b/>
          <w:bCs/>
          <w:sz w:val="24"/>
          <w:szCs w:val="24"/>
        </w:rPr>
        <w:t>g</w:t>
      </w:r>
      <w:r w:rsidRPr="00134153">
        <w:rPr>
          <w:rFonts w:ascii="Times New Roman" w:hAnsi="Times New Roman" w:cs="Times New Roman"/>
          <w:sz w:val="24"/>
          <w:szCs w:val="24"/>
        </w:rPr>
        <w:t>), α-Humulene (</w:t>
      </w:r>
      <w:r w:rsidRPr="00134153">
        <w:rPr>
          <w:rFonts w:ascii="Times New Roman" w:hAnsi="Times New Roman" w:cs="Times New Roman"/>
          <w:b/>
          <w:bCs/>
          <w:sz w:val="24"/>
          <w:szCs w:val="24"/>
        </w:rPr>
        <w:t>h</w:t>
      </w:r>
      <w:r w:rsidRPr="00134153">
        <w:rPr>
          <w:rFonts w:ascii="Times New Roman" w:hAnsi="Times New Roman" w:cs="Times New Roman"/>
          <w:sz w:val="24"/>
          <w:szCs w:val="24"/>
        </w:rPr>
        <w:t>), β-Caryophyllene (</w:t>
      </w:r>
      <w:r w:rsidRPr="00134153">
        <w:rPr>
          <w:rFonts w:ascii="Times New Roman" w:hAnsi="Times New Roman" w:cs="Times New Roman"/>
          <w:b/>
          <w:bCs/>
          <w:sz w:val="24"/>
          <w:szCs w:val="24"/>
        </w:rPr>
        <w:t>i</w:t>
      </w:r>
      <w:r w:rsidRPr="00134153">
        <w:rPr>
          <w:rFonts w:ascii="Times New Roman" w:hAnsi="Times New Roman" w:cs="Times New Roman"/>
          <w:sz w:val="24"/>
          <w:szCs w:val="24"/>
        </w:rPr>
        <w:t>), Octahydro-1,7a-dimethyl-5-(1-methylethyl)-1,2,4-metheno-indene (</w:t>
      </w:r>
      <w:r w:rsidRPr="00134153">
        <w:rPr>
          <w:rFonts w:ascii="Times New Roman" w:hAnsi="Times New Roman" w:cs="Times New Roman"/>
          <w:b/>
          <w:bCs/>
          <w:sz w:val="24"/>
          <w:szCs w:val="24"/>
        </w:rPr>
        <w:t>j</w:t>
      </w:r>
      <w:r w:rsidRPr="00134153">
        <w:rPr>
          <w:rFonts w:ascii="Times New Roman" w:hAnsi="Times New Roman" w:cs="Times New Roman"/>
          <w:sz w:val="24"/>
          <w:szCs w:val="24"/>
        </w:rPr>
        <w:t>), Thunbergol (</w:t>
      </w:r>
      <w:r w:rsidRPr="00134153">
        <w:rPr>
          <w:rFonts w:ascii="Times New Roman" w:hAnsi="Times New Roman" w:cs="Times New Roman"/>
          <w:b/>
          <w:bCs/>
          <w:sz w:val="24"/>
          <w:szCs w:val="24"/>
        </w:rPr>
        <w:t>k</w:t>
      </w:r>
      <w:r w:rsidRPr="00134153">
        <w:rPr>
          <w:rFonts w:ascii="Times New Roman" w:hAnsi="Times New Roman" w:cs="Times New Roman"/>
          <w:sz w:val="24"/>
          <w:szCs w:val="24"/>
        </w:rPr>
        <w:t>), and (−)-Spathulenol (</w:t>
      </w:r>
      <w:r w:rsidRPr="00134153">
        <w:rPr>
          <w:rFonts w:ascii="Times New Roman" w:hAnsi="Times New Roman" w:cs="Times New Roman"/>
          <w:b/>
          <w:bCs/>
          <w:sz w:val="24"/>
          <w:szCs w:val="24"/>
        </w:rPr>
        <w:t>l</w:t>
      </w:r>
      <w:r w:rsidRPr="00134153">
        <w:rPr>
          <w:rFonts w:ascii="Times New Roman" w:hAnsi="Times New Roman" w:cs="Times New Roman"/>
          <w:sz w:val="24"/>
          <w:szCs w:val="24"/>
        </w:rPr>
        <w:t>).</w:t>
      </w:r>
    </w:p>
    <w:p w14:paraId="4DD22E45" w14:textId="77777777" w:rsidR="004C19E6" w:rsidRDefault="004C19E6" w:rsidP="004C19E6">
      <w:pPr>
        <w:pStyle w:val="NormalWeb"/>
        <w:spacing w:line="276" w:lineRule="auto"/>
        <w:jc w:val="both"/>
      </w:pPr>
      <w:r>
        <w:rPr>
          <w:rStyle w:val="Strong"/>
        </w:rPr>
        <w:t>II.2. Discussion</w:t>
      </w:r>
    </w:p>
    <w:p w14:paraId="3FCF3E5F" w14:textId="1845EE43" w:rsidR="004C19E6" w:rsidRDefault="004C19E6" w:rsidP="004C19E6">
      <w:pPr>
        <w:pStyle w:val="NormalWeb"/>
        <w:spacing w:line="276" w:lineRule="auto"/>
        <w:jc w:val="both"/>
      </w:pPr>
      <w:r>
        <w:t xml:space="preserve">The essential oil yield obtained from fresh roots of </w:t>
      </w:r>
      <w:r>
        <w:rPr>
          <w:rStyle w:val="Emphasis"/>
        </w:rPr>
        <w:t>Cyperus rotundus</w:t>
      </w:r>
      <w:r>
        <w:t xml:space="preserve"> was 0.36 ± 0.02%, a value comparable to those reported for this species in various regions, where yields generally range between 0.2 and 0.6% (</w:t>
      </w:r>
      <w:r w:rsidRPr="004C19E6">
        <w:rPr>
          <w:b/>
          <w:bCs/>
        </w:rPr>
        <w:t xml:space="preserve">Lawalet &amp; Oyedeji, </w:t>
      </w:r>
      <w:proofErr w:type="gramStart"/>
      <w:r w:rsidRPr="004C19E6">
        <w:rPr>
          <w:b/>
          <w:bCs/>
        </w:rPr>
        <w:t>2009;</w:t>
      </w:r>
      <w:proofErr w:type="gramEnd"/>
      <w:r w:rsidRPr="004C19E6">
        <w:rPr>
          <w:b/>
          <w:bCs/>
        </w:rPr>
        <w:t xml:space="preserve"> Aghassi </w:t>
      </w:r>
      <w:r w:rsidRPr="004C19E6">
        <w:rPr>
          <w:b/>
          <w:bCs/>
          <w:i/>
          <w:iCs/>
        </w:rPr>
        <w:t>et al.,</w:t>
      </w:r>
      <w:r w:rsidRPr="004C19E6">
        <w:rPr>
          <w:b/>
          <w:bCs/>
        </w:rPr>
        <w:t xml:space="preserve"> 2013</w:t>
      </w:r>
      <w:r>
        <w:t>).</w:t>
      </w:r>
    </w:p>
    <w:p w14:paraId="0C9899E2" w14:textId="77777777" w:rsidR="004C19E6" w:rsidRDefault="004C19E6" w:rsidP="004C19E6">
      <w:pPr>
        <w:pStyle w:val="NormalWeb"/>
        <w:spacing w:line="276" w:lineRule="auto"/>
        <w:jc w:val="both"/>
      </w:pPr>
      <w:r>
        <w:t>Chemical analysis revealed a predominance of hydrocarbon monoterpenes (30.6%) and oxygenated monoterpenes (22.2%), followed by hydrocarbon sesquiterpenes (5.9%) and oxygenated sesquiterpenes (1.3%). The major constituents identified were β-Pinene (22.8%), trans-4-Thujanol (14.7%), and α-Pinene (4.7%). This distribution strongly contrasts with most available data, where sesquiterpenes are usually dominant (</w:t>
      </w:r>
      <w:r w:rsidRPr="004C19E6">
        <w:rPr>
          <w:b/>
          <w:bCs/>
        </w:rPr>
        <w:t xml:space="preserve">Bezerra </w:t>
      </w:r>
      <w:r w:rsidRPr="004C19E6">
        <w:rPr>
          <w:b/>
          <w:bCs/>
          <w:i/>
          <w:iCs/>
        </w:rPr>
        <w:t>et al.,</w:t>
      </w:r>
      <w:r w:rsidRPr="004C19E6">
        <w:rPr>
          <w:b/>
          <w:bCs/>
        </w:rPr>
        <w:t xml:space="preserve"> 2025</w:t>
      </w:r>
      <w:r>
        <w:t xml:space="preserve">). For instance, in Iran, </w:t>
      </w:r>
      <w:r w:rsidRPr="004C19E6">
        <w:rPr>
          <w:b/>
          <w:bCs/>
        </w:rPr>
        <w:t xml:space="preserve">Aghassi </w:t>
      </w:r>
      <w:r w:rsidRPr="004C19E6">
        <w:rPr>
          <w:b/>
          <w:bCs/>
          <w:i/>
          <w:iCs/>
        </w:rPr>
        <w:t>et al.</w:t>
      </w:r>
      <w:r w:rsidRPr="004C19E6">
        <w:rPr>
          <w:b/>
          <w:bCs/>
        </w:rPr>
        <w:t xml:space="preserve"> (2013)</w:t>
      </w:r>
      <w:r>
        <w:t xml:space="preserve"> reported an oil rich in cyperene (37.9%) and cyperotundone (11.2%), with a low proportion of monoterpenes. Similarly, </w:t>
      </w:r>
      <w:r w:rsidRPr="004C19E6">
        <w:rPr>
          <w:b/>
          <w:bCs/>
        </w:rPr>
        <w:t>Lawalet and Oyedeji (2009)</w:t>
      </w:r>
      <w:r>
        <w:t xml:space="preserve"> described South African oils dominated by α-Cyperone (7.9–11.0%) and β-Pinene (5.3–11.3%), the latter being common but rarely predominant. These differences indicate that the Daloa sample represents a distinct chemotype, characterized by exceptionally high levels of β-Pinene </w:t>
      </w:r>
      <w:r>
        <w:lastRenderedPageBreak/>
        <w:t>and trans-4-Thujanol, the latter rarely found at such concentrations (</w:t>
      </w:r>
      <w:r w:rsidRPr="004C19E6">
        <w:rPr>
          <w:b/>
          <w:bCs/>
        </w:rPr>
        <w:t xml:space="preserve">Prieto et </w:t>
      </w:r>
      <w:r w:rsidRPr="004C19E6">
        <w:rPr>
          <w:b/>
          <w:bCs/>
          <w:i/>
          <w:iCs/>
        </w:rPr>
        <w:t>al.,</w:t>
      </w:r>
      <w:r w:rsidRPr="004C19E6">
        <w:rPr>
          <w:b/>
          <w:bCs/>
        </w:rPr>
        <w:t xml:space="preserve"> </w:t>
      </w:r>
      <w:proofErr w:type="gramStart"/>
      <w:r w:rsidRPr="004C19E6">
        <w:rPr>
          <w:b/>
          <w:bCs/>
        </w:rPr>
        <w:t>2011</w:t>
      </w:r>
      <w:r>
        <w:t>;</w:t>
      </w:r>
      <w:proofErr w:type="gramEnd"/>
      <w:r>
        <w:t xml:space="preserve"> </w:t>
      </w:r>
      <w:r w:rsidRPr="004C19E6">
        <w:rPr>
          <w:b/>
          <w:bCs/>
        </w:rPr>
        <w:t xml:space="preserve">Schmidt </w:t>
      </w:r>
      <w:r w:rsidRPr="004C19E6">
        <w:rPr>
          <w:b/>
          <w:bCs/>
          <w:i/>
          <w:iCs/>
        </w:rPr>
        <w:t>et al.,</w:t>
      </w:r>
      <w:r w:rsidRPr="004C19E6">
        <w:rPr>
          <w:b/>
          <w:bCs/>
        </w:rPr>
        <w:t xml:space="preserve"> 2012</w:t>
      </w:r>
      <w:r>
        <w:t>).</w:t>
      </w:r>
    </w:p>
    <w:p w14:paraId="55541EA2" w14:textId="77777777" w:rsidR="004C19E6" w:rsidRDefault="004C19E6" w:rsidP="004C19E6">
      <w:pPr>
        <w:pStyle w:val="NormalWeb"/>
        <w:spacing w:line="276" w:lineRule="auto"/>
        <w:jc w:val="both"/>
      </w:pPr>
      <w:r>
        <w:t xml:space="preserve">From a pharmacological perspective, the chemical composition obtained is of particular interest. </w:t>
      </w:r>
      <w:proofErr w:type="gramStart"/>
      <w:r>
        <w:t>β</w:t>
      </w:r>
      <w:proofErr w:type="gramEnd"/>
      <w:r>
        <w:t>-Pinene is documented for its antimicrobial, antioxidant, and anti-inflammatory properties (</w:t>
      </w:r>
      <w:r w:rsidRPr="00847980">
        <w:rPr>
          <w:b/>
          <w:bCs/>
        </w:rPr>
        <w:t xml:space="preserve">Salehi </w:t>
      </w:r>
      <w:r w:rsidRPr="00847980">
        <w:rPr>
          <w:b/>
          <w:bCs/>
          <w:i/>
          <w:iCs/>
        </w:rPr>
        <w:t>et al.,</w:t>
      </w:r>
      <w:r w:rsidRPr="00847980">
        <w:rPr>
          <w:b/>
          <w:bCs/>
        </w:rPr>
        <w:t xml:space="preserve"> 2019</w:t>
      </w:r>
      <w:r>
        <w:t>), while α-Pinene exhibits bronchodilator, analgesic, and anti-inflammatory effects (</w:t>
      </w:r>
      <w:r w:rsidRPr="00847980">
        <w:rPr>
          <w:b/>
          <w:bCs/>
        </w:rPr>
        <w:t xml:space="preserve">Yang </w:t>
      </w:r>
      <w:r w:rsidRPr="00847980">
        <w:rPr>
          <w:b/>
          <w:bCs/>
          <w:i/>
          <w:iCs/>
        </w:rPr>
        <w:t>et al.,</w:t>
      </w:r>
      <w:r w:rsidRPr="00847980">
        <w:rPr>
          <w:b/>
          <w:bCs/>
        </w:rPr>
        <w:t xml:space="preserve"> 2016</w:t>
      </w:r>
      <w:r>
        <w:t>). As for trans-4-Thujanol, or sabinene hydrate, its high abundance is noteworthy, as oils rich in this compound demonstrate significant antifungal and antibacterial activities (</w:t>
      </w:r>
      <w:r w:rsidRPr="00847980">
        <w:rPr>
          <w:b/>
          <w:bCs/>
        </w:rPr>
        <w:t xml:space="preserve">Schmidt </w:t>
      </w:r>
      <w:r w:rsidRPr="00847980">
        <w:rPr>
          <w:b/>
          <w:bCs/>
          <w:i/>
          <w:iCs/>
        </w:rPr>
        <w:t>et al.,</w:t>
      </w:r>
      <w:r w:rsidRPr="00847980">
        <w:rPr>
          <w:b/>
          <w:bCs/>
        </w:rPr>
        <w:t xml:space="preserve"> </w:t>
      </w:r>
      <w:proofErr w:type="gramStart"/>
      <w:r w:rsidRPr="00847980">
        <w:rPr>
          <w:b/>
          <w:bCs/>
        </w:rPr>
        <w:t>2012</w:t>
      </w:r>
      <w:r>
        <w:t>;</w:t>
      </w:r>
      <w:proofErr w:type="gramEnd"/>
      <w:r>
        <w:t xml:space="preserve"> </w:t>
      </w:r>
      <w:r w:rsidRPr="00847980">
        <w:rPr>
          <w:b/>
          <w:bCs/>
        </w:rPr>
        <w:t xml:space="preserve">Prieto </w:t>
      </w:r>
      <w:r w:rsidRPr="00847980">
        <w:rPr>
          <w:b/>
          <w:bCs/>
          <w:i/>
          <w:iCs/>
        </w:rPr>
        <w:t>et al.,</w:t>
      </w:r>
      <w:r w:rsidRPr="00847980">
        <w:rPr>
          <w:b/>
          <w:bCs/>
        </w:rPr>
        <w:t xml:space="preserve"> 2011</w:t>
      </w:r>
      <w:r>
        <w:t>).</w:t>
      </w:r>
    </w:p>
    <w:p w14:paraId="17281B26" w14:textId="77777777" w:rsidR="004C19E6" w:rsidRDefault="004C19E6" w:rsidP="004C19E6">
      <w:pPr>
        <w:pStyle w:val="NormalWeb"/>
        <w:spacing w:line="276" w:lineRule="auto"/>
        <w:jc w:val="both"/>
      </w:pPr>
      <w:r>
        <w:t>Furthermore, the minor sesquiterpenes, such as Caryophyllene and α-Humulene, are known for their anti-inflammatory, cytotoxic, and antitumor properties (</w:t>
      </w:r>
      <w:r w:rsidRPr="00507D09">
        <w:rPr>
          <w:b/>
          <w:bCs/>
        </w:rPr>
        <w:t xml:space="preserve">Fidyt </w:t>
      </w:r>
      <w:r w:rsidRPr="00507D09">
        <w:rPr>
          <w:b/>
          <w:bCs/>
          <w:i/>
          <w:iCs/>
        </w:rPr>
        <w:t>et al.,</w:t>
      </w:r>
      <w:r w:rsidRPr="00507D09">
        <w:rPr>
          <w:b/>
          <w:bCs/>
        </w:rPr>
        <w:t xml:space="preserve"> </w:t>
      </w:r>
      <w:proofErr w:type="gramStart"/>
      <w:r w:rsidRPr="00507D09">
        <w:rPr>
          <w:b/>
          <w:bCs/>
        </w:rPr>
        <w:t>2016</w:t>
      </w:r>
      <w:r>
        <w:t>;</w:t>
      </w:r>
      <w:proofErr w:type="gramEnd"/>
      <w:r>
        <w:t xml:space="preserve"> </w:t>
      </w:r>
      <w:r w:rsidRPr="00507D09">
        <w:rPr>
          <w:b/>
          <w:bCs/>
        </w:rPr>
        <w:t>Miguel, 2010</w:t>
      </w:r>
      <w:r>
        <w:t>). Their synergistic contribution with monoterpenes could enhance the overall biological efficacy of the essential oil.</w:t>
      </w:r>
    </w:p>
    <w:p w14:paraId="78A642AA" w14:textId="77777777" w:rsidR="004C19E6" w:rsidRDefault="004C19E6" w:rsidP="004C19E6">
      <w:pPr>
        <w:pStyle w:val="NormalWeb"/>
        <w:spacing w:line="276" w:lineRule="auto"/>
        <w:jc w:val="both"/>
      </w:pPr>
      <w:r>
        <w:t xml:space="preserve">The chemical variability observed across different regions can be attributed to several environmental </w:t>
      </w:r>
      <w:proofErr w:type="gramStart"/>
      <w:r>
        <w:t>factors:</w:t>
      </w:r>
      <w:proofErr w:type="gramEnd"/>
      <w:r>
        <w:t xml:space="preserve"> soil composition and pH, humidity, temperature, altitude, phenological stage, as well as the extraction methods employed (</w:t>
      </w:r>
      <w:r w:rsidRPr="00507D09">
        <w:rPr>
          <w:b/>
          <w:bCs/>
        </w:rPr>
        <w:t xml:space="preserve">Bertoli </w:t>
      </w:r>
      <w:r w:rsidRPr="00507D09">
        <w:rPr>
          <w:b/>
          <w:bCs/>
          <w:i/>
          <w:iCs/>
        </w:rPr>
        <w:t>et al.,</w:t>
      </w:r>
      <w:r w:rsidRPr="00507D09">
        <w:rPr>
          <w:b/>
          <w:bCs/>
        </w:rPr>
        <w:t xml:space="preserve"> 2011</w:t>
      </w:r>
      <w:r>
        <w:t xml:space="preserve">; </w:t>
      </w:r>
      <w:r w:rsidRPr="00507D09">
        <w:rPr>
          <w:b/>
          <w:bCs/>
        </w:rPr>
        <w:t xml:space="preserve">Taheri </w:t>
      </w:r>
      <w:r w:rsidRPr="00507D09">
        <w:rPr>
          <w:b/>
          <w:bCs/>
          <w:i/>
          <w:iCs/>
        </w:rPr>
        <w:t>et al.,</w:t>
      </w:r>
      <w:r w:rsidRPr="00507D09">
        <w:rPr>
          <w:b/>
          <w:bCs/>
        </w:rPr>
        <w:t xml:space="preserve"> 2021</w:t>
      </w:r>
      <w:r>
        <w:t>). These parameters influence the biosynthesis of secondary metabolites, modulating the relative proportion of monoterpenes and sesquiterpenes, leading to specific chemotypes (</w:t>
      </w:r>
      <w:r w:rsidRPr="00507D09">
        <w:rPr>
          <w:b/>
          <w:bCs/>
        </w:rPr>
        <w:t xml:space="preserve">Brahmi </w:t>
      </w:r>
      <w:r w:rsidRPr="00507D09">
        <w:rPr>
          <w:b/>
          <w:bCs/>
          <w:i/>
          <w:iCs/>
        </w:rPr>
        <w:t>et al.,</w:t>
      </w:r>
      <w:r w:rsidRPr="00507D09">
        <w:rPr>
          <w:b/>
          <w:bCs/>
        </w:rPr>
        <w:t xml:space="preserve"> 2017</w:t>
      </w:r>
      <w:r>
        <w:t>).</w:t>
      </w:r>
    </w:p>
    <w:p w14:paraId="1D586700" w14:textId="77777777" w:rsidR="004C19E6" w:rsidRDefault="004C19E6" w:rsidP="004C19E6">
      <w:pPr>
        <w:pStyle w:val="NormalWeb"/>
        <w:spacing w:line="276" w:lineRule="auto"/>
        <w:jc w:val="both"/>
      </w:pPr>
      <w:r>
        <w:t xml:space="preserve">Thus, the chemotype identified in Daloa, dominated by β-Pinene and trans-4-Thujanol, clearly differs from the typical </w:t>
      </w:r>
      <w:r>
        <w:rPr>
          <w:rStyle w:val="Emphasis"/>
        </w:rPr>
        <w:t>C. rotundus</w:t>
      </w:r>
      <w:r>
        <w:t xml:space="preserve"> profiles. This unique character suggests a promising therapeutic potential, particularly against bacterial, fungal, and inflammatory conditions, as well as for agro-food applications as natural preservative agents (</w:t>
      </w:r>
      <w:r w:rsidRPr="00507D09">
        <w:rPr>
          <w:b/>
          <w:bCs/>
        </w:rPr>
        <w:t xml:space="preserve">Bakkali </w:t>
      </w:r>
      <w:r w:rsidRPr="00507D09">
        <w:rPr>
          <w:b/>
          <w:bCs/>
          <w:i/>
          <w:iCs/>
        </w:rPr>
        <w:t>et al.,</w:t>
      </w:r>
      <w:r w:rsidRPr="00507D09">
        <w:rPr>
          <w:b/>
          <w:bCs/>
        </w:rPr>
        <w:t xml:space="preserve"> </w:t>
      </w:r>
      <w:proofErr w:type="gramStart"/>
      <w:r w:rsidRPr="00507D09">
        <w:rPr>
          <w:b/>
          <w:bCs/>
        </w:rPr>
        <w:t>2008</w:t>
      </w:r>
      <w:r>
        <w:t>;</w:t>
      </w:r>
      <w:proofErr w:type="gramEnd"/>
      <w:r>
        <w:t xml:space="preserve"> </w:t>
      </w:r>
      <w:r w:rsidRPr="00507D09">
        <w:rPr>
          <w:b/>
          <w:bCs/>
        </w:rPr>
        <w:t>Burt, 2004</w:t>
      </w:r>
      <w:r>
        <w:t>).</w:t>
      </w:r>
    </w:p>
    <w:p w14:paraId="20F757AE" w14:textId="77777777" w:rsidR="004C19E6" w:rsidRDefault="004C19E6" w:rsidP="004C19E6">
      <w:pPr>
        <w:pStyle w:val="NormalWeb"/>
      </w:pPr>
      <w:r>
        <w:rPr>
          <w:rStyle w:val="Strong"/>
        </w:rPr>
        <w:t>Conclusion</w:t>
      </w:r>
    </w:p>
    <w:p w14:paraId="63742C8F" w14:textId="7DB4ED0F" w:rsidR="004C19E6" w:rsidRDefault="004C19E6" w:rsidP="004C19E6">
      <w:pPr>
        <w:pStyle w:val="NormalWeb"/>
        <w:spacing w:line="276" w:lineRule="auto"/>
        <w:jc w:val="both"/>
      </w:pPr>
      <w:r>
        <w:t xml:space="preserve">The essential oil from fresh roots of </w:t>
      </w:r>
      <w:r>
        <w:rPr>
          <w:rStyle w:val="Emphasis"/>
        </w:rPr>
        <w:t>Cyperus rotundus</w:t>
      </w:r>
      <w:r>
        <w:t xml:space="preserve"> from Daloa, obtained with a yield of 0.36 ± 0.02%, exhibits a distinctive chemical profile, dominated by β-Pinene and trans-4-Thujanol, in contrast to the typically sesquiterpene-rich profiles reported. This particular chemotype endows the oil with biologically relevant properties, opening perspectives for the development of natural pharmaceutical and agro-food products. Furthermore, this study highlights the importance of regional chemical characterization of essential oils, an essential prerequisite for their industrial valorization and the establishment of sustainable production chains in Côte d’Ivoire.</w:t>
      </w:r>
    </w:p>
    <w:p w14:paraId="2FDB6BEE" w14:textId="77777777" w:rsidR="0048274A" w:rsidRDefault="0048274A" w:rsidP="004C19E6">
      <w:pPr>
        <w:pStyle w:val="NormalWeb"/>
        <w:spacing w:line="276" w:lineRule="auto"/>
        <w:jc w:val="both"/>
      </w:pPr>
    </w:p>
    <w:p w14:paraId="56290FBB" w14:textId="77777777" w:rsidR="00A2112D" w:rsidRPr="00BE05F9" w:rsidRDefault="00A2112D" w:rsidP="00A2112D">
      <w:pPr>
        <w:rPr>
          <w:b/>
          <w:highlight w:val="yellow"/>
        </w:rPr>
      </w:pPr>
      <w:r w:rsidRPr="00BE05F9">
        <w:rPr>
          <w:b/>
          <w:highlight w:val="yellow"/>
        </w:rPr>
        <w:t>Disclaimer (Artificial intelligence)</w:t>
      </w:r>
    </w:p>
    <w:p w14:paraId="3413A915" w14:textId="77777777" w:rsidR="00A2112D" w:rsidRPr="00740879" w:rsidRDefault="00A2112D" w:rsidP="00A2112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5A791DF" w14:textId="77777777" w:rsidR="0048274A" w:rsidRDefault="0048274A" w:rsidP="004C19E6">
      <w:pPr>
        <w:pStyle w:val="NormalWeb"/>
        <w:spacing w:line="276" w:lineRule="auto"/>
        <w:jc w:val="both"/>
      </w:pPr>
    </w:p>
    <w:p w14:paraId="3AEC3552" w14:textId="77777777" w:rsidR="0048274A" w:rsidRDefault="0048274A" w:rsidP="004C19E6">
      <w:pPr>
        <w:pStyle w:val="NormalWeb"/>
        <w:spacing w:line="276" w:lineRule="auto"/>
        <w:jc w:val="both"/>
      </w:pPr>
    </w:p>
    <w:p w14:paraId="62DD6D35" w14:textId="77777777" w:rsidR="006A6FEC" w:rsidRPr="00A17218" w:rsidRDefault="006A6FEC" w:rsidP="006A6FEC">
      <w:pPr>
        <w:rPr>
          <w:rFonts w:ascii="Times New Roman" w:hAnsi="Times New Roman" w:cs="Times New Roman"/>
          <w:b/>
          <w:bCs/>
          <w:sz w:val="24"/>
          <w:szCs w:val="24"/>
        </w:rPr>
      </w:pPr>
      <w:r w:rsidRPr="00A17218">
        <w:rPr>
          <w:rFonts w:ascii="Times New Roman" w:hAnsi="Times New Roman" w:cs="Times New Roman"/>
          <w:b/>
          <w:bCs/>
          <w:sz w:val="24"/>
          <w:szCs w:val="24"/>
        </w:rPr>
        <w:t>Références</w:t>
      </w:r>
    </w:p>
    <w:p w14:paraId="63B37C5E" w14:textId="093F9552" w:rsidR="006A6FEC" w:rsidRPr="002A3468" w:rsidRDefault="006A6FEC" w:rsidP="006A6FEC">
      <w:pPr>
        <w:autoSpaceDE w:val="0"/>
        <w:autoSpaceDN w:val="0"/>
        <w:adjustRightInd w:val="0"/>
        <w:spacing w:after="0" w:line="276" w:lineRule="auto"/>
        <w:ind w:left="567" w:hanging="567"/>
        <w:jc w:val="both"/>
        <w:rPr>
          <w:rFonts w:ascii="Times New Roman" w:hAnsi="Times New Roman" w:cs="Times New Roman"/>
        </w:rPr>
      </w:pPr>
      <w:r w:rsidRPr="002A3468">
        <w:rPr>
          <w:rFonts w:ascii="Times New Roman" w:hAnsi="Times New Roman" w:cs="Times New Roman"/>
          <w:b/>
          <w:bCs/>
        </w:rPr>
        <w:t>Aghassi, M., Naeemy, A., &amp; Feizbakhsh, A. (2013).</w:t>
      </w:r>
      <w:r w:rsidRPr="002A3468">
        <w:rPr>
          <w:rFonts w:ascii="Times New Roman" w:hAnsi="Times New Roman" w:cs="Times New Roman"/>
        </w:rPr>
        <w:t xml:space="preserve"> Chemical composition of the essential oil of </w:t>
      </w:r>
      <w:r w:rsidRPr="002A3468">
        <w:rPr>
          <w:rStyle w:val="Emphasis"/>
          <w:rFonts w:ascii="Times New Roman" w:hAnsi="Times New Roman" w:cs="Times New Roman"/>
        </w:rPr>
        <w:t>Cyperus rotundus</w:t>
      </w:r>
      <w:r w:rsidRPr="002A3468">
        <w:rPr>
          <w:rFonts w:ascii="Times New Roman" w:hAnsi="Times New Roman" w:cs="Times New Roman"/>
        </w:rPr>
        <w:t xml:space="preserve"> L. from Iran. </w:t>
      </w:r>
      <w:r w:rsidRPr="002A3468">
        <w:rPr>
          <w:rStyle w:val="Emphasis"/>
          <w:rFonts w:ascii="Times New Roman" w:hAnsi="Times New Roman" w:cs="Times New Roman"/>
        </w:rPr>
        <w:t xml:space="preserve">Journal of Essential Oil Bearing Plants, </w:t>
      </w:r>
      <w:r w:rsidRPr="008862DA">
        <w:rPr>
          <w:rStyle w:val="Emphasis"/>
          <w:rFonts w:ascii="Times New Roman" w:hAnsi="Times New Roman" w:cs="Times New Roman"/>
          <w:i w:val="0"/>
          <w:iCs w:val="0"/>
        </w:rPr>
        <w:t>16</w:t>
      </w:r>
      <w:r w:rsidR="008862DA">
        <w:rPr>
          <w:rStyle w:val="Emphasis"/>
          <w:rFonts w:ascii="Times New Roman" w:hAnsi="Times New Roman" w:cs="Times New Roman"/>
        </w:rPr>
        <w:t>,</w:t>
      </w:r>
      <w:r w:rsidRPr="002A3468">
        <w:rPr>
          <w:rFonts w:ascii="Times New Roman" w:hAnsi="Times New Roman" w:cs="Times New Roman"/>
        </w:rPr>
        <w:t xml:space="preserve">1, 52–56. </w:t>
      </w:r>
    </w:p>
    <w:p w14:paraId="77B7147C" w14:textId="77777777" w:rsidR="006A6FEC" w:rsidRPr="002A3468" w:rsidRDefault="006A6FEC" w:rsidP="006A6FEC">
      <w:pPr>
        <w:autoSpaceDE w:val="0"/>
        <w:autoSpaceDN w:val="0"/>
        <w:adjustRightInd w:val="0"/>
        <w:spacing w:after="0" w:line="276" w:lineRule="auto"/>
        <w:ind w:left="567" w:hanging="567"/>
        <w:jc w:val="both"/>
        <w:rPr>
          <w:rFonts w:ascii="Times New Roman" w:hAnsi="Times New Roman" w:cs="Times New Roman"/>
          <w:b/>
        </w:rPr>
      </w:pPr>
      <w:r w:rsidRPr="002A3468">
        <w:rPr>
          <w:rFonts w:ascii="Times New Roman" w:hAnsi="Times New Roman" w:cs="Times New Roman"/>
          <w:b/>
          <w:bCs/>
          <w:lang w:eastAsia="fr-CI"/>
        </w:rPr>
        <w:t>Babiaka, S. B., Moumbock, A. F. A., Günther, S., &amp; Ntie-Kang, F. (2021).</w:t>
      </w:r>
      <w:r w:rsidRPr="002A3468">
        <w:rPr>
          <w:rFonts w:ascii="Times New Roman" w:hAnsi="Times New Roman" w:cs="Times New Roman"/>
          <w:lang w:eastAsia="fr-CI"/>
        </w:rPr>
        <w:t xml:space="preserve"> </w:t>
      </w:r>
      <w:r w:rsidRPr="002A3468">
        <w:rPr>
          <w:rFonts w:ascii="Times New Roman" w:hAnsi="Times New Roman" w:cs="Times New Roman"/>
          <w:i/>
          <w:iCs/>
          <w:lang w:eastAsia="fr-CI"/>
        </w:rPr>
        <w:t>Natural products in Cyperus rotundus L. (Cyperaceae</w:t>
      </w:r>
      <w:proofErr w:type="gramStart"/>
      <w:r w:rsidRPr="002A3468">
        <w:rPr>
          <w:rFonts w:ascii="Times New Roman" w:hAnsi="Times New Roman" w:cs="Times New Roman"/>
          <w:i/>
          <w:iCs/>
          <w:lang w:eastAsia="fr-CI"/>
        </w:rPr>
        <w:t>):</w:t>
      </w:r>
      <w:proofErr w:type="gramEnd"/>
      <w:r w:rsidRPr="002A3468">
        <w:rPr>
          <w:rFonts w:ascii="Times New Roman" w:hAnsi="Times New Roman" w:cs="Times New Roman"/>
          <w:i/>
          <w:iCs/>
          <w:lang w:eastAsia="fr-CI"/>
        </w:rPr>
        <w:t xml:space="preserve"> an update of the chemistry and pharmacological activities</w:t>
      </w:r>
      <w:r w:rsidRPr="002A3468">
        <w:rPr>
          <w:rFonts w:ascii="Times New Roman" w:hAnsi="Times New Roman" w:cs="Times New Roman"/>
          <w:lang w:eastAsia="fr-CI"/>
        </w:rPr>
        <w:t xml:space="preserve">. </w:t>
      </w:r>
      <w:r w:rsidRPr="002A3468">
        <w:rPr>
          <w:rFonts w:ascii="Times New Roman" w:hAnsi="Times New Roman" w:cs="Times New Roman"/>
          <w:i/>
          <w:iCs/>
          <w:lang w:eastAsia="fr-CI"/>
        </w:rPr>
        <w:t>RSC Advances, 11</w:t>
      </w:r>
      <w:r w:rsidRPr="002A3468">
        <w:rPr>
          <w:rFonts w:ascii="Times New Roman" w:hAnsi="Times New Roman" w:cs="Times New Roman"/>
          <w:lang w:eastAsia="fr-CI"/>
        </w:rPr>
        <w:t xml:space="preserve">, 15060-15077. </w:t>
      </w:r>
    </w:p>
    <w:p w14:paraId="4599E04B" w14:textId="3A1E23EE" w:rsidR="006A6FEC" w:rsidRPr="002A3468" w:rsidRDefault="006A6FEC" w:rsidP="006A6FEC">
      <w:pPr>
        <w:autoSpaceDE w:val="0"/>
        <w:autoSpaceDN w:val="0"/>
        <w:adjustRightInd w:val="0"/>
        <w:spacing w:after="0" w:line="276" w:lineRule="auto"/>
        <w:ind w:left="567" w:hanging="567"/>
        <w:jc w:val="both"/>
        <w:rPr>
          <w:rFonts w:ascii="Times New Roman" w:hAnsi="Times New Roman" w:cs="Times New Roman"/>
          <w:b/>
        </w:rPr>
      </w:pPr>
      <w:r w:rsidRPr="002A3468">
        <w:rPr>
          <w:rFonts w:ascii="Times New Roman" w:hAnsi="Times New Roman" w:cs="Times New Roman"/>
          <w:b/>
          <w:bCs/>
          <w:lang w:val="fr-FR" w:eastAsia="fr-CI"/>
        </w:rPr>
        <w:t xml:space="preserve">Bakkali, F., Averbeck, S., Averbeck, D., &amp; Idaomar, M. (2008). </w:t>
      </w:r>
      <w:r w:rsidRPr="002A3468">
        <w:rPr>
          <w:rFonts w:ascii="Times New Roman" w:hAnsi="Times New Roman" w:cs="Times New Roman"/>
          <w:lang w:val="fr-FR" w:eastAsia="fr-CI"/>
        </w:rPr>
        <w:t xml:space="preserve">Biological effects of essential oils – A review. </w:t>
      </w:r>
      <w:r w:rsidRPr="002A3468">
        <w:rPr>
          <w:rFonts w:ascii="Times New Roman" w:hAnsi="Times New Roman" w:cs="Times New Roman"/>
          <w:i/>
          <w:iCs/>
          <w:lang w:val="fr-FR" w:eastAsia="fr-CI"/>
        </w:rPr>
        <w:t xml:space="preserve">Food and Chemical Toxicology, </w:t>
      </w:r>
      <w:r w:rsidRPr="008862DA">
        <w:rPr>
          <w:rFonts w:ascii="Times New Roman" w:hAnsi="Times New Roman" w:cs="Times New Roman"/>
          <w:lang w:val="fr-FR" w:eastAsia="fr-CI"/>
        </w:rPr>
        <w:t>46</w:t>
      </w:r>
      <w:r w:rsidR="008862DA">
        <w:rPr>
          <w:rFonts w:ascii="Times New Roman" w:hAnsi="Times New Roman" w:cs="Times New Roman"/>
          <w:lang w:val="fr-FR" w:eastAsia="fr-CI"/>
        </w:rPr>
        <w:t xml:space="preserve">, </w:t>
      </w:r>
      <w:r w:rsidRPr="002A3468">
        <w:rPr>
          <w:rFonts w:ascii="Times New Roman" w:hAnsi="Times New Roman" w:cs="Times New Roman"/>
          <w:lang w:val="fr-FR" w:eastAsia="fr-CI"/>
        </w:rPr>
        <w:t xml:space="preserve">2, 446-475. </w:t>
      </w:r>
    </w:p>
    <w:p w14:paraId="3B3E71D7" w14:textId="7D7C9697" w:rsidR="006A6FEC" w:rsidRPr="002A3468" w:rsidRDefault="006A6FEC" w:rsidP="006A6FEC">
      <w:pPr>
        <w:autoSpaceDE w:val="0"/>
        <w:autoSpaceDN w:val="0"/>
        <w:adjustRightInd w:val="0"/>
        <w:spacing w:after="0" w:line="276" w:lineRule="auto"/>
        <w:ind w:left="567" w:hanging="567"/>
        <w:jc w:val="both"/>
        <w:rPr>
          <w:rFonts w:ascii="Times New Roman" w:hAnsi="Times New Roman" w:cs="Times New Roman"/>
          <w:b/>
        </w:rPr>
      </w:pPr>
      <w:r w:rsidRPr="002A3468">
        <w:rPr>
          <w:rFonts w:ascii="Times New Roman" w:hAnsi="Times New Roman" w:cs="Times New Roman"/>
          <w:b/>
          <w:bCs/>
          <w:lang w:eastAsia="fr-CI"/>
        </w:rPr>
        <w:t>Bertoli, A., Conti, B., Mazzoni, V., Meini, L., &amp; Pistelli, L. (2011).</w:t>
      </w:r>
      <w:r w:rsidRPr="002A3468">
        <w:rPr>
          <w:rFonts w:ascii="Times New Roman" w:hAnsi="Times New Roman" w:cs="Times New Roman"/>
          <w:lang w:eastAsia="fr-CI"/>
        </w:rPr>
        <w:t xml:space="preserve"> </w:t>
      </w:r>
      <w:r w:rsidRPr="002A3468">
        <w:rPr>
          <w:rFonts w:ascii="Times New Roman" w:hAnsi="Times New Roman" w:cs="Times New Roman"/>
          <w:i/>
          <w:iCs/>
          <w:lang w:eastAsia="fr-CI"/>
        </w:rPr>
        <w:t>Volatile chemical composition and bioactivity of six essential oils against the stored food insect Sitophilus zeamais Motsch. (Coleoptera Dryophthoridae)</w:t>
      </w:r>
      <w:r w:rsidRPr="002A3468">
        <w:rPr>
          <w:rFonts w:ascii="Times New Roman" w:hAnsi="Times New Roman" w:cs="Times New Roman"/>
          <w:lang w:eastAsia="fr-CI"/>
        </w:rPr>
        <w:t xml:space="preserve">. </w:t>
      </w:r>
      <w:r w:rsidRPr="002A3468">
        <w:rPr>
          <w:rFonts w:ascii="Times New Roman" w:hAnsi="Times New Roman" w:cs="Times New Roman"/>
          <w:i/>
          <w:iCs/>
          <w:lang w:eastAsia="fr-CI"/>
        </w:rPr>
        <w:t>Natural Product Research</w:t>
      </w:r>
      <w:r w:rsidRPr="002A3468">
        <w:rPr>
          <w:rFonts w:ascii="Times New Roman" w:hAnsi="Times New Roman" w:cs="Times New Roman"/>
          <w:lang w:eastAsia="fr-CI"/>
        </w:rPr>
        <w:t>, 26</w:t>
      </w:r>
      <w:r w:rsidR="008862DA">
        <w:rPr>
          <w:rFonts w:ascii="Times New Roman" w:hAnsi="Times New Roman" w:cs="Times New Roman"/>
          <w:lang w:eastAsia="fr-CI"/>
        </w:rPr>
        <w:t xml:space="preserve">, </w:t>
      </w:r>
      <w:r w:rsidRPr="002A3468">
        <w:rPr>
          <w:rFonts w:ascii="Times New Roman" w:hAnsi="Times New Roman" w:cs="Times New Roman"/>
          <w:lang w:eastAsia="fr-CI"/>
        </w:rPr>
        <w:t xml:space="preserve">22, 2063-2071. </w:t>
      </w:r>
    </w:p>
    <w:p w14:paraId="4A710AAC" w14:textId="4CF3AABB" w:rsidR="00001028" w:rsidRPr="002A3468" w:rsidRDefault="006A6FEC" w:rsidP="00001028">
      <w:pPr>
        <w:autoSpaceDE w:val="0"/>
        <w:autoSpaceDN w:val="0"/>
        <w:adjustRightInd w:val="0"/>
        <w:spacing w:after="0" w:line="276" w:lineRule="auto"/>
        <w:ind w:left="567" w:hanging="567"/>
        <w:jc w:val="both"/>
        <w:rPr>
          <w:rFonts w:ascii="Times New Roman" w:hAnsi="Times New Roman" w:cs="Times New Roman"/>
        </w:rPr>
      </w:pPr>
      <w:r w:rsidRPr="002A3468">
        <w:rPr>
          <w:rFonts w:ascii="Times New Roman" w:hAnsi="Times New Roman" w:cs="Times New Roman"/>
          <w:b/>
          <w:bCs/>
        </w:rPr>
        <w:t>Bezerra, J. J. L., Pinheiro, A. A. V., &amp; de Oliveira, A. F. M. (2025).</w:t>
      </w:r>
      <w:r w:rsidRPr="002A3468">
        <w:rPr>
          <w:rFonts w:ascii="Times New Roman" w:hAnsi="Times New Roman" w:cs="Times New Roman"/>
        </w:rPr>
        <w:t xml:space="preserve"> Chemical composition and anticancer activity of essential oils from Cyperaceae </w:t>
      </w:r>
      <w:proofErr w:type="gramStart"/>
      <w:r w:rsidRPr="002A3468">
        <w:rPr>
          <w:rFonts w:ascii="Times New Roman" w:hAnsi="Times New Roman" w:cs="Times New Roman"/>
        </w:rPr>
        <w:t>species:</w:t>
      </w:r>
      <w:proofErr w:type="gramEnd"/>
      <w:r w:rsidRPr="002A3468">
        <w:rPr>
          <w:rFonts w:ascii="Times New Roman" w:hAnsi="Times New Roman" w:cs="Times New Roman"/>
        </w:rPr>
        <w:t xml:space="preserve"> A comprehensive review. </w:t>
      </w:r>
      <w:r w:rsidRPr="002A3468">
        <w:rPr>
          <w:rStyle w:val="Emphasis"/>
          <w:rFonts w:ascii="Times New Roman" w:hAnsi="Times New Roman" w:cs="Times New Roman"/>
        </w:rPr>
        <w:t xml:space="preserve">Scientia Pharmaceutica, </w:t>
      </w:r>
      <w:r w:rsidRPr="008862DA">
        <w:rPr>
          <w:rStyle w:val="Emphasis"/>
          <w:rFonts w:ascii="Times New Roman" w:hAnsi="Times New Roman" w:cs="Times New Roman"/>
          <w:i w:val="0"/>
          <w:iCs w:val="0"/>
        </w:rPr>
        <w:t>93</w:t>
      </w:r>
      <w:r w:rsidR="008862DA">
        <w:rPr>
          <w:rFonts w:ascii="Times New Roman" w:hAnsi="Times New Roman" w:cs="Times New Roman"/>
        </w:rPr>
        <w:t xml:space="preserve">, </w:t>
      </w:r>
      <w:r w:rsidRPr="002A3468">
        <w:rPr>
          <w:rFonts w:ascii="Times New Roman" w:hAnsi="Times New Roman" w:cs="Times New Roman"/>
        </w:rPr>
        <w:t xml:space="preserve">1, 9. </w:t>
      </w:r>
    </w:p>
    <w:p w14:paraId="528A412D" w14:textId="4F2179D2" w:rsidR="003F672A" w:rsidRPr="002A3468" w:rsidRDefault="00001028" w:rsidP="003F672A">
      <w:pPr>
        <w:autoSpaceDE w:val="0"/>
        <w:autoSpaceDN w:val="0"/>
        <w:adjustRightInd w:val="0"/>
        <w:spacing w:after="0" w:line="276" w:lineRule="auto"/>
        <w:ind w:left="567" w:hanging="567"/>
        <w:jc w:val="both"/>
        <w:rPr>
          <w:rFonts w:ascii="Times New Roman" w:hAnsi="Times New Roman" w:cs="Times New Roman"/>
        </w:rPr>
      </w:pPr>
      <w:r w:rsidRPr="002A3468">
        <w:rPr>
          <w:rFonts w:ascii="Times New Roman" w:hAnsi="Times New Roman" w:cs="Times New Roman"/>
          <w:b/>
          <w:bCs/>
        </w:rPr>
        <w:t>Bouyahya, A., Bakri, Y., Et-Touys, A., Talbaoui, A., Khouchlaa, A., Charfi, S., Abrini, J., &amp; Dakka, N.</w:t>
      </w:r>
      <w:r w:rsidRPr="002A3468">
        <w:rPr>
          <w:rFonts w:ascii="Times New Roman" w:hAnsi="Times New Roman" w:cs="Times New Roman"/>
        </w:rPr>
        <w:t xml:space="preserve"> </w:t>
      </w:r>
      <w:r w:rsidRPr="002A3468">
        <w:rPr>
          <w:rFonts w:ascii="Times New Roman" w:hAnsi="Times New Roman" w:cs="Times New Roman"/>
          <w:b/>
          <w:bCs/>
        </w:rPr>
        <w:t>(2017)</w:t>
      </w:r>
      <w:r w:rsidRPr="002A3468">
        <w:rPr>
          <w:rFonts w:ascii="Times New Roman" w:hAnsi="Times New Roman" w:cs="Times New Roman"/>
        </w:rPr>
        <w:t xml:space="preserve">. Resistance to antibiotics and mechanisms of action of essential oils against bacteria. </w:t>
      </w:r>
      <w:r w:rsidRPr="002A3468">
        <w:rPr>
          <w:rStyle w:val="Emphasis"/>
          <w:rFonts w:ascii="Times New Roman" w:hAnsi="Times New Roman" w:cs="Times New Roman"/>
        </w:rPr>
        <w:t>Phytothérapie</w:t>
      </w:r>
      <w:r w:rsidRPr="002A3468">
        <w:rPr>
          <w:rFonts w:ascii="Times New Roman" w:hAnsi="Times New Roman" w:cs="Times New Roman"/>
        </w:rPr>
        <w:t>, 1–11</w:t>
      </w:r>
      <w:r w:rsidR="0008142A">
        <w:rPr>
          <w:rFonts w:ascii="Times New Roman" w:hAnsi="Times New Roman" w:cs="Times New Roman"/>
        </w:rPr>
        <w:t>.</w:t>
      </w:r>
    </w:p>
    <w:p w14:paraId="554C01DC" w14:textId="524B4F4B" w:rsidR="003F672A" w:rsidRPr="002A3468" w:rsidRDefault="006A6FEC" w:rsidP="003F672A">
      <w:pPr>
        <w:autoSpaceDE w:val="0"/>
        <w:autoSpaceDN w:val="0"/>
        <w:adjustRightInd w:val="0"/>
        <w:spacing w:after="0" w:line="276" w:lineRule="auto"/>
        <w:ind w:left="567" w:hanging="567"/>
        <w:jc w:val="both"/>
        <w:rPr>
          <w:rFonts w:ascii="Times New Roman" w:hAnsi="Times New Roman" w:cs="Times New Roman"/>
        </w:rPr>
      </w:pPr>
      <w:r w:rsidRPr="002A3468">
        <w:rPr>
          <w:rFonts w:ascii="Times New Roman" w:hAnsi="Times New Roman" w:cs="Times New Roman"/>
          <w:b/>
          <w:bCs/>
          <w:lang w:eastAsia="fr-CI"/>
        </w:rPr>
        <w:t>Brahmi, F., Khodir, M., Chibane, M., &amp; Duez, P. (2017).</w:t>
      </w:r>
      <w:r w:rsidRPr="002A3468">
        <w:rPr>
          <w:rFonts w:ascii="Times New Roman" w:hAnsi="Times New Roman" w:cs="Times New Roman"/>
          <w:lang w:eastAsia="fr-CI"/>
        </w:rPr>
        <w:t xml:space="preserve"> </w:t>
      </w:r>
      <w:r w:rsidRPr="002A3468">
        <w:rPr>
          <w:rFonts w:ascii="Times New Roman" w:hAnsi="Times New Roman" w:cs="Times New Roman"/>
          <w:i/>
          <w:iCs/>
          <w:lang w:eastAsia="fr-CI"/>
        </w:rPr>
        <w:t>Chemical Composition and Biological Activities of Mentha Species</w:t>
      </w:r>
      <w:r w:rsidRPr="002A3468">
        <w:rPr>
          <w:rFonts w:ascii="Times New Roman" w:hAnsi="Times New Roman" w:cs="Times New Roman"/>
          <w:lang w:eastAsia="fr-CI"/>
        </w:rPr>
        <w:t xml:space="preserve">. In InTechOpen (Ed.), </w:t>
      </w:r>
      <w:r w:rsidRPr="002A3468">
        <w:rPr>
          <w:rFonts w:ascii="Times New Roman" w:hAnsi="Times New Roman" w:cs="Times New Roman"/>
          <w:i/>
          <w:iCs/>
          <w:lang w:eastAsia="fr-CI"/>
        </w:rPr>
        <w:t>Chemical Composition and Biological Activities of Mentha Species</w:t>
      </w:r>
      <w:r w:rsidRPr="002A3468">
        <w:rPr>
          <w:rFonts w:ascii="Times New Roman" w:hAnsi="Times New Roman" w:cs="Times New Roman"/>
          <w:lang w:eastAsia="fr-CI"/>
        </w:rPr>
        <w:t xml:space="preserve"> (Chapitre). </w:t>
      </w:r>
      <w:proofErr w:type="gramStart"/>
      <w:r w:rsidRPr="002A3468">
        <w:rPr>
          <w:rFonts w:ascii="Times New Roman" w:hAnsi="Times New Roman" w:cs="Times New Roman"/>
          <w:lang w:eastAsia="fr-CI"/>
        </w:rPr>
        <w:t>doi:</w:t>
      </w:r>
      <w:proofErr w:type="gramEnd"/>
      <w:r w:rsidRPr="002A3468">
        <w:rPr>
          <w:rFonts w:ascii="Times New Roman" w:hAnsi="Times New Roman" w:cs="Times New Roman"/>
          <w:lang w:eastAsia="fr-CI"/>
        </w:rPr>
        <w:t>10.5772/67291</w:t>
      </w:r>
      <w:r w:rsidR="0008142A">
        <w:rPr>
          <w:rFonts w:ascii="Times New Roman" w:hAnsi="Times New Roman" w:cs="Times New Roman"/>
          <w:lang w:eastAsia="fr-CI"/>
        </w:rPr>
        <w:t>.</w:t>
      </w:r>
    </w:p>
    <w:p w14:paraId="5EF1696E" w14:textId="2AC2561D" w:rsidR="003F672A" w:rsidRPr="002A3468" w:rsidRDefault="006A6FEC" w:rsidP="003F672A">
      <w:pPr>
        <w:autoSpaceDE w:val="0"/>
        <w:autoSpaceDN w:val="0"/>
        <w:adjustRightInd w:val="0"/>
        <w:spacing w:after="0" w:line="276" w:lineRule="auto"/>
        <w:ind w:left="567" w:hanging="567"/>
        <w:jc w:val="both"/>
        <w:rPr>
          <w:rFonts w:ascii="Times New Roman" w:hAnsi="Times New Roman" w:cs="Times New Roman"/>
        </w:rPr>
      </w:pPr>
      <w:r w:rsidRPr="002A3468">
        <w:rPr>
          <w:rFonts w:ascii="Times New Roman" w:hAnsi="Times New Roman" w:cs="Times New Roman"/>
          <w:b/>
          <w:bCs/>
          <w:lang w:val="fr-FR" w:eastAsia="fr-CI"/>
        </w:rPr>
        <w:t>Burt, S. (2004).</w:t>
      </w:r>
      <w:r w:rsidRPr="002A3468">
        <w:rPr>
          <w:rFonts w:ascii="Times New Roman" w:hAnsi="Times New Roman" w:cs="Times New Roman"/>
          <w:lang w:val="fr-FR" w:eastAsia="fr-CI"/>
        </w:rPr>
        <w:t xml:space="preserve"> Essential </w:t>
      </w:r>
      <w:proofErr w:type="gramStart"/>
      <w:r w:rsidRPr="002A3468">
        <w:rPr>
          <w:rFonts w:ascii="Times New Roman" w:hAnsi="Times New Roman" w:cs="Times New Roman"/>
          <w:lang w:val="fr-FR" w:eastAsia="fr-CI"/>
        </w:rPr>
        <w:t>oils:</w:t>
      </w:r>
      <w:proofErr w:type="gramEnd"/>
      <w:r w:rsidRPr="002A3468">
        <w:rPr>
          <w:rFonts w:ascii="Times New Roman" w:hAnsi="Times New Roman" w:cs="Times New Roman"/>
          <w:lang w:val="fr-FR" w:eastAsia="fr-CI"/>
        </w:rPr>
        <w:t xml:space="preserve"> their antibacterial properties and potential applications in foods – a review. </w:t>
      </w:r>
      <w:r w:rsidRPr="002A3468">
        <w:rPr>
          <w:rFonts w:ascii="Times New Roman" w:hAnsi="Times New Roman" w:cs="Times New Roman"/>
          <w:i/>
          <w:iCs/>
          <w:lang w:val="fr-FR" w:eastAsia="fr-CI"/>
        </w:rPr>
        <w:t xml:space="preserve">International Journal of Food Microbiology, </w:t>
      </w:r>
      <w:r w:rsidRPr="008862DA">
        <w:rPr>
          <w:rFonts w:ascii="Times New Roman" w:hAnsi="Times New Roman" w:cs="Times New Roman"/>
          <w:lang w:val="fr-FR" w:eastAsia="fr-CI"/>
        </w:rPr>
        <w:t>94</w:t>
      </w:r>
      <w:r w:rsidR="008862DA">
        <w:rPr>
          <w:rFonts w:ascii="Times New Roman" w:hAnsi="Times New Roman" w:cs="Times New Roman"/>
          <w:lang w:val="fr-FR" w:eastAsia="fr-CI"/>
        </w:rPr>
        <w:t xml:space="preserve">, </w:t>
      </w:r>
      <w:r w:rsidRPr="002A3468">
        <w:rPr>
          <w:rFonts w:ascii="Times New Roman" w:hAnsi="Times New Roman" w:cs="Times New Roman"/>
          <w:lang w:val="fr-FR" w:eastAsia="fr-CI"/>
        </w:rPr>
        <w:t>3, 223-253.</w:t>
      </w:r>
    </w:p>
    <w:p w14:paraId="5463C40E" w14:textId="2E2DE091" w:rsidR="003F672A" w:rsidRPr="002A3468" w:rsidRDefault="00BD4DA7" w:rsidP="003F672A">
      <w:pPr>
        <w:autoSpaceDE w:val="0"/>
        <w:autoSpaceDN w:val="0"/>
        <w:adjustRightInd w:val="0"/>
        <w:spacing w:after="0" w:line="276" w:lineRule="auto"/>
        <w:ind w:left="567" w:hanging="567"/>
        <w:jc w:val="both"/>
        <w:rPr>
          <w:rFonts w:ascii="Times New Roman" w:hAnsi="Times New Roman" w:cs="Times New Roman"/>
        </w:rPr>
      </w:pPr>
      <w:r w:rsidRPr="002A3468">
        <w:rPr>
          <w:rFonts w:ascii="Times New Roman" w:hAnsi="Times New Roman" w:cs="Times New Roman"/>
          <w:b/>
          <w:bCs/>
        </w:rPr>
        <w:t>Dhifi, W., Bellili, S., Jazi, S., Bahloul, N., &amp; Mnif, W. (2016)</w:t>
      </w:r>
      <w:r w:rsidRPr="002A3468">
        <w:rPr>
          <w:rFonts w:ascii="Times New Roman" w:hAnsi="Times New Roman" w:cs="Times New Roman"/>
        </w:rPr>
        <w:t xml:space="preserve">. Essential Oils’ Chemical Characterization and Investigation of Some Biological </w:t>
      </w:r>
      <w:proofErr w:type="gramStart"/>
      <w:r w:rsidRPr="002A3468">
        <w:rPr>
          <w:rFonts w:ascii="Times New Roman" w:hAnsi="Times New Roman" w:cs="Times New Roman"/>
        </w:rPr>
        <w:t>Activities:</w:t>
      </w:r>
      <w:proofErr w:type="gramEnd"/>
      <w:r w:rsidRPr="002A3468">
        <w:rPr>
          <w:rFonts w:ascii="Times New Roman" w:hAnsi="Times New Roman" w:cs="Times New Roman"/>
        </w:rPr>
        <w:t xml:space="preserve"> A Critical Review. Medicines, 3, 25 : 1-16</w:t>
      </w:r>
      <w:r w:rsidR="0008142A">
        <w:rPr>
          <w:rFonts w:ascii="Times New Roman" w:hAnsi="Times New Roman" w:cs="Times New Roman"/>
        </w:rPr>
        <w:t>.</w:t>
      </w:r>
    </w:p>
    <w:p w14:paraId="49D5F405" w14:textId="2C328F70" w:rsidR="000F35BE" w:rsidRPr="002A3468" w:rsidRDefault="006A6FEC" w:rsidP="000F35BE">
      <w:pPr>
        <w:autoSpaceDE w:val="0"/>
        <w:autoSpaceDN w:val="0"/>
        <w:adjustRightInd w:val="0"/>
        <w:spacing w:after="0" w:line="276" w:lineRule="auto"/>
        <w:ind w:left="567" w:hanging="567"/>
        <w:jc w:val="both"/>
        <w:rPr>
          <w:rFonts w:ascii="Times New Roman" w:hAnsi="Times New Roman" w:cs="Times New Roman"/>
        </w:rPr>
      </w:pPr>
      <w:r w:rsidRPr="002A3468">
        <w:rPr>
          <w:rFonts w:ascii="Times New Roman" w:hAnsi="Times New Roman" w:cs="Times New Roman"/>
          <w:b/>
          <w:bCs/>
        </w:rPr>
        <w:t>Fidyt, K., Fiedorowicz, A., Strządała, L., &amp; Szumny, A. (2016).</w:t>
      </w:r>
      <w:r w:rsidRPr="002A3468">
        <w:rPr>
          <w:rFonts w:ascii="Times New Roman" w:hAnsi="Times New Roman" w:cs="Times New Roman"/>
        </w:rPr>
        <w:t xml:space="preserve"> </w:t>
      </w:r>
      <w:proofErr w:type="gramStart"/>
      <w:r w:rsidRPr="002A3468">
        <w:rPr>
          <w:rFonts w:ascii="Times New Roman" w:hAnsi="Times New Roman" w:cs="Times New Roman"/>
        </w:rPr>
        <w:t>β</w:t>
      </w:r>
      <w:proofErr w:type="gramEnd"/>
      <w:r w:rsidRPr="002A3468">
        <w:rPr>
          <w:rFonts w:ascii="Times New Roman" w:hAnsi="Times New Roman" w:cs="Times New Roman"/>
        </w:rPr>
        <w:t xml:space="preserve">-Caryophyllene and β-caryophyllene oxide—Natural compounds of anticancer and analgesic properties. </w:t>
      </w:r>
      <w:r w:rsidRPr="002A3468">
        <w:rPr>
          <w:rStyle w:val="Emphasis"/>
          <w:rFonts w:ascii="Times New Roman" w:hAnsi="Times New Roman" w:cs="Times New Roman"/>
        </w:rPr>
        <w:t>Cancer Medicine, 5</w:t>
      </w:r>
      <w:r w:rsidR="008862DA">
        <w:rPr>
          <w:rFonts w:ascii="Times New Roman" w:hAnsi="Times New Roman" w:cs="Times New Roman"/>
        </w:rPr>
        <w:t xml:space="preserve">, </w:t>
      </w:r>
      <w:r w:rsidRPr="002A3468">
        <w:rPr>
          <w:rFonts w:ascii="Times New Roman" w:hAnsi="Times New Roman" w:cs="Times New Roman"/>
        </w:rPr>
        <w:t>10</w:t>
      </w:r>
      <w:r w:rsidR="008862DA">
        <w:rPr>
          <w:rFonts w:ascii="Times New Roman" w:hAnsi="Times New Roman" w:cs="Times New Roman"/>
        </w:rPr>
        <w:t>,</w:t>
      </w:r>
      <w:r w:rsidRPr="002A3468">
        <w:rPr>
          <w:rFonts w:ascii="Times New Roman" w:hAnsi="Times New Roman" w:cs="Times New Roman"/>
        </w:rPr>
        <w:t xml:space="preserve"> 3007–3017. </w:t>
      </w:r>
    </w:p>
    <w:p w14:paraId="7DA16DA6" w14:textId="2C43D97D" w:rsidR="00572A3D" w:rsidRPr="002A3468" w:rsidRDefault="000F35BE" w:rsidP="00572A3D">
      <w:pPr>
        <w:autoSpaceDE w:val="0"/>
        <w:autoSpaceDN w:val="0"/>
        <w:adjustRightInd w:val="0"/>
        <w:spacing w:after="0" w:line="276" w:lineRule="auto"/>
        <w:ind w:left="567" w:hanging="567"/>
        <w:jc w:val="both"/>
        <w:rPr>
          <w:rFonts w:ascii="Times New Roman" w:hAnsi="Times New Roman" w:cs="Times New Roman"/>
        </w:rPr>
      </w:pPr>
      <w:r w:rsidRPr="002A3468">
        <w:rPr>
          <w:rFonts w:ascii="Times New Roman" w:hAnsi="Times New Roman" w:cs="Times New Roman"/>
          <w:b/>
          <w:bCs/>
        </w:rPr>
        <w:t>Ganpat, D. R., Sitaram, B. S., Santosh, A. S., &amp; Yuvraj, D. A. (2023)</w:t>
      </w:r>
      <w:r w:rsidRPr="002A3468">
        <w:rPr>
          <w:rFonts w:ascii="Times New Roman" w:hAnsi="Times New Roman" w:cs="Times New Roman"/>
        </w:rPr>
        <w:t xml:space="preserve">. A review </w:t>
      </w:r>
      <w:proofErr w:type="gramStart"/>
      <w:r w:rsidRPr="002A3468">
        <w:rPr>
          <w:rFonts w:ascii="Times New Roman" w:hAnsi="Times New Roman" w:cs="Times New Roman"/>
        </w:rPr>
        <w:t>on:</w:t>
      </w:r>
      <w:proofErr w:type="gramEnd"/>
      <w:r w:rsidRPr="002A3468">
        <w:rPr>
          <w:rFonts w:ascii="Times New Roman" w:hAnsi="Times New Roman" w:cs="Times New Roman"/>
        </w:rPr>
        <w:t xml:space="preserve"> Pharmacological activity and medicinal uses of </w:t>
      </w:r>
      <w:r w:rsidRPr="002A3468">
        <w:rPr>
          <w:rStyle w:val="Emphasis"/>
          <w:rFonts w:ascii="Times New Roman" w:hAnsi="Times New Roman" w:cs="Times New Roman"/>
        </w:rPr>
        <w:t>Cyperus rotundus</w:t>
      </w:r>
      <w:r w:rsidRPr="002A3468">
        <w:rPr>
          <w:rFonts w:ascii="Times New Roman" w:hAnsi="Times New Roman" w:cs="Times New Roman"/>
        </w:rPr>
        <w:t xml:space="preserve">. </w:t>
      </w:r>
      <w:r w:rsidRPr="002A3468">
        <w:rPr>
          <w:rStyle w:val="Emphasis"/>
          <w:rFonts w:ascii="Times New Roman" w:hAnsi="Times New Roman" w:cs="Times New Roman"/>
        </w:rPr>
        <w:t xml:space="preserve">International Journal of Pharmaceutical Research and Applications, </w:t>
      </w:r>
      <w:r w:rsidRPr="008862DA">
        <w:rPr>
          <w:rStyle w:val="Emphasis"/>
          <w:rFonts w:ascii="Times New Roman" w:hAnsi="Times New Roman" w:cs="Times New Roman"/>
          <w:i w:val="0"/>
          <w:iCs w:val="0"/>
        </w:rPr>
        <w:t>8</w:t>
      </w:r>
      <w:r w:rsidR="008862DA">
        <w:rPr>
          <w:rFonts w:ascii="Times New Roman" w:hAnsi="Times New Roman" w:cs="Times New Roman"/>
        </w:rPr>
        <w:t xml:space="preserve">, </w:t>
      </w:r>
      <w:r w:rsidRPr="002A3468">
        <w:rPr>
          <w:rFonts w:ascii="Times New Roman" w:hAnsi="Times New Roman" w:cs="Times New Roman"/>
        </w:rPr>
        <w:t>5, 1462–1469</w:t>
      </w:r>
      <w:r w:rsidR="00572A3D" w:rsidRPr="002A3468">
        <w:rPr>
          <w:rFonts w:ascii="Times New Roman" w:hAnsi="Times New Roman" w:cs="Times New Roman"/>
        </w:rPr>
        <w:t xml:space="preserve">. </w:t>
      </w:r>
    </w:p>
    <w:p w14:paraId="6D719942" w14:textId="77777777" w:rsidR="008123F8" w:rsidRPr="002A3468" w:rsidRDefault="00572A3D" w:rsidP="008123F8">
      <w:pPr>
        <w:autoSpaceDE w:val="0"/>
        <w:autoSpaceDN w:val="0"/>
        <w:adjustRightInd w:val="0"/>
        <w:spacing w:after="0" w:line="276" w:lineRule="auto"/>
        <w:ind w:left="567" w:hanging="567"/>
        <w:jc w:val="both"/>
        <w:rPr>
          <w:rFonts w:ascii="Times New Roman" w:hAnsi="Times New Roman" w:cs="Times New Roman"/>
          <w:color w:val="222222"/>
          <w:shd w:val="clear" w:color="auto" w:fill="FFFFFF"/>
        </w:rPr>
      </w:pPr>
      <w:r w:rsidRPr="002A3468">
        <w:rPr>
          <w:rFonts w:ascii="Times New Roman" w:hAnsi="Times New Roman" w:cs="Times New Roman"/>
          <w:b/>
          <w:bCs/>
          <w:color w:val="222222"/>
          <w:shd w:val="clear" w:color="auto" w:fill="FFFFFF"/>
        </w:rPr>
        <w:t>Hu, QP., Cao, XM., Hao, DL. </w:t>
      </w:r>
      <w:r w:rsidRPr="002A3468">
        <w:rPr>
          <w:rFonts w:ascii="Times New Roman" w:hAnsi="Times New Roman" w:cs="Times New Roman"/>
          <w:b/>
          <w:bCs/>
        </w:rPr>
        <w:t>&amp; Zhang LL</w:t>
      </w:r>
      <w:r w:rsidRPr="002A3468">
        <w:rPr>
          <w:rFonts w:ascii="Times New Roman" w:hAnsi="Times New Roman" w:cs="Times New Roman"/>
          <w:b/>
          <w:bCs/>
          <w:i/>
          <w:iCs/>
          <w:color w:val="222222"/>
          <w:shd w:val="clear" w:color="auto" w:fill="FFFFFF"/>
        </w:rPr>
        <w:t>.</w:t>
      </w:r>
      <w:r w:rsidRPr="002A3468">
        <w:rPr>
          <w:rFonts w:ascii="Times New Roman" w:hAnsi="Times New Roman" w:cs="Times New Roman"/>
          <w:b/>
          <w:bCs/>
          <w:color w:val="222222"/>
          <w:shd w:val="clear" w:color="auto" w:fill="FFFFFF"/>
        </w:rPr>
        <w:t> (2017)</w:t>
      </w:r>
      <w:r w:rsidRPr="002A3468">
        <w:rPr>
          <w:rFonts w:ascii="Times New Roman" w:hAnsi="Times New Roman" w:cs="Times New Roman"/>
          <w:color w:val="222222"/>
          <w:shd w:val="clear" w:color="auto" w:fill="FFFFFF"/>
        </w:rPr>
        <w:t>. Composition chimique, propriétés antioxydantes, protectrices contre les dommages à l'ADN, cytotoxiques et antibactériennes de l'huile essentielle de rhizomes </w:t>
      </w:r>
      <w:r w:rsidRPr="002A3468">
        <w:rPr>
          <w:rFonts w:ascii="Times New Roman" w:hAnsi="Times New Roman" w:cs="Times New Roman"/>
          <w:i/>
          <w:iCs/>
          <w:color w:val="222222"/>
          <w:shd w:val="clear" w:color="auto" w:fill="FFFFFF"/>
        </w:rPr>
        <w:t>de Cyperus rotundus contre les agents pathogènes d'origine alimentaire. </w:t>
      </w:r>
      <w:r w:rsidRPr="002A3468">
        <w:rPr>
          <w:rFonts w:ascii="Times New Roman" w:hAnsi="Times New Roman" w:cs="Times New Roman"/>
          <w:i/>
          <w:iCs/>
          <w:color w:val="222222"/>
        </w:rPr>
        <w:t> </w:t>
      </w:r>
      <w:hyperlink r:id="rId11" w:history="1">
        <w:r w:rsidRPr="002A3468">
          <w:rPr>
            <w:rStyle w:val="Hyperlink"/>
            <w:rFonts w:ascii="Times New Roman" w:hAnsi="Times New Roman" w:cs="Times New Roman"/>
            <w:i/>
            <w:iCs/>
            <w:color w:val="auto"/>
            <w:u w:val="none"/>
            <w:shd w:val="clear" w:color="auto" w:fill="FFFFFF"/>
          </w:rPr>
          <w:t>Rapports scientifiques</w:t>
        </w:r>
      </w:hyperlink>
      <w:r w:rsidRPr="002A3468">
        <w:rPr>
          <w:rFonts w:ascii="Times New Roman" w:hAnsi="Times New Roman" w:cs="Times New Roman"/>
          <w:i/>
          <w:iCs/>
          <w:color w:val="222222"/>
          <w:shd w:val="clear" w:color="auto" w:fill="FFFFFF"/>
        </w:rPr>
        <w:t xml:space="preserve">, </w:t>
      </w:r>
      <w:r w:rsidRPr="002A3468">
        <w:rPr>
          <w:rFonts w:ascii="Times New Roman" w:hAnsi="Times New Roman" w:cs="Times New Roman"/>
          <w:color w:val="222222"/>
          <w:shd w:val="clear" w:color="auto" w:fill="FFFFFF"/>
        </w:rPr>
        <w:t xml:space="preserve">7, 45231. </w:t>
      </w:r>
    </w:p>
    <w:p w14:paraId="16F5942A" w14:textId="6969BCEE" w:rsidR="008123F8" w:rsidRPr="002A3468" w:rsidRDefault="008123F8" w:rsidP="008123F8">
      <w:pPr>
        <w:autoSpaceDE w:val="0"/>
        <w:autoSpaceDN w:val="0"/>
        <w:adjustRightInd w:val="0"/>
        <w:spacing w:after="0" w:line="276" w:lineRule="auto"/>
        <w:ind w:left="567" w:hanging="567"/>
        <w:jc w:val="both"/>
        <w:rPr>
          <w:rFonts w:ascii="Times New Roman" w:hAnsi="Times New Roman" w:cs="Times New Roman"/>
          <w:color w:val="222222"/>
          <w:shd w:val="clear" w:color="auto" w:fill="FFFFFF"/>
        </w:rPr>
      </w:pPr>
      <w:r w:rsidRPr="002A3468">
        <w:rPr>
          <w:rFonts w:ascii="Times New Roman" w:hAnsi="Times New Roman" w:cs="Times New Roman"/>
          <w:b/>
          <w:bCs/>
        </w:rPr>
        <w:t>Kandikattu, H. K., Amruta, N., Khanum, F., Narayana, V. V. P. C., &amp; Srinivasulu, D. (2021)</w:t>
      </w:r>
      <w:r w:rsidRPr="002A3468">
        <w:rPr>
          <w:rFonts w:ascii="Times New Roman" w:hAnsi="Times New Roman" w:cs="Times New Roman"/>
        </w:rPr>
        <w:t xml:space="preserve">. A review on </w:t>
      </w:r>
      <w:r w:rsidRPr="002A3468">
        <w:rPr>
          <w:rStyle w:val="Emphasis"/>
          <w:rFonts w:ascii="Times New Roman" w:hAnsi="Times New Roman" w:cs="Times New Roman"/>
        </w:rPr>
        <w:t xml:space="preserve">Cyperus </w:t>
      </w:r>
      <w:proofErr w:type="gramStart"/>
      <w:r w:rsidRPr="002A3468">
        <w:rPr>
          <w:rStyle w:val="Emphasis"/>
          <w:rFonts w:ascii="Times New Roman" w:hAnsi="Times New Roman" w:cs="Times New Roman"/>
        </w:rPr>
        <w:t>rotundus</w:t>
      </w:r>
      <w:r w:rsidRPr="002A3468">
        <w:rPr>
          <w:rFonts w:ascii="Times New Roman" w:hAnsi="Times New Roman" w:cs="Times New Roman"/>
        </w:rPr>
        <w:t>:</w:t>
      </w:r>
      <w:proofErr w:type="gramEnd"/>
      <w:r w:rsidRPr="002A3468">
        <w:rPr>
          <w:rFonts w:ascii="Times New Roman" w:hAnsi="Times New Roman" w:cs="Times New Roman"/>
        </w:rPr>
        <w:t xml:space="preserve"> From ancient weed to modern elixir of life – Phytochemistry and therapeutic uses of </w:t>
      </w:r>
      <w:r w:rsidRPr="002A3468">
        <w:rPr>
          <w:rStyle w:val="Emphasis"/>
          <w:rFonts w:ascii="Times New Roman" w:hAnsi="Times New Roman" w:cs="Times New Roman"/>
        </w:rPr>
        <w:t>Cyperus rotundus</w:t>
      </w:r>
      <w:r w:rsidRPr="002A3468">
        <w:rPr>
          <w:rFonts w:ascii="Times New Roman" w:hAnsi="Times New Roman" w:cs="Times New Roman"/>
        </w:rPr>
        <w:t xml:space="preserve"> (Mustaka). </w:t>
      </w:r>
      <w:r w:rsidRPr="002A3468">
        <w:rPr>
          <w:rStyle w:val="Emphasis"/>
          <w:rFonts w:ascii="Times New Roman" w:hAnsi="Times New Roman" w:cs="Times New Roman"/>
        </w:rPr>
        <w:t xml:space="preserve">Pharmaceutical and Biomedical Research, </w:t>
      </w:r>
      <w:r w:rsidRPr="008862DA">
        <w:rPr>
          <w:rStyle w:val="Emphasis"/>
          <w:rFonts w:ascii="Times New Roman" w:hAnsi="Times New Roman" w:cs="Times New Roman"/>
          <w:i w:val="0"/>
          <w:iCs w:val="0"/>
        </w:rPr>
        <w:t>7</w:t>
      </w:r>
      <w:r w:rsidR="008862DA">
        <w:rPr>
          <w:rFonts w:ascii="Times New Roman" w:hAnsi="Times New Roman" w:cs="Times New Roman"/>
        </w:rPr>
        <w:t xml:space="preserve">, </w:t>
      </w:r>
      <w:r w:rsidRPr="002A3468">
        <w:rPr>
          <w:rFonts w:ascii="Times New Roman" w:hAnsi="Times New Roman" w:cs="Times New Roman"/>
        </w:rPr>
        <w:t>4, 221–250</w:t>
      </w:r>
      <w:r w:rsidR="0008142A">
        <w:rPr>
          <w:rFonts w:ascii="Times New Roman" w:hAnsi="Times New Roman" w:cs="Times New Roman"/>
        </w:rPr>
        <w:t>.</w:t>
      </w:r>
      <w:r w:rsidRPr="002A3468">
        <w:rPr>
          <w:rFonts w:ascii="Times New Roman" w:hAnsi="Times New Roman" w:cs="Times New Roman"/>
          <w:i/>
          <w:iCs/>
          <w:shd w:val="clear" w:color="auto" w:fill="FFFFFF"/>
        </w:rPr>
        <w:t> </w:t>
      </w:r>
    </w:p>
    <w:p w14:paraId="50A210EC" w14:textId="449CBFB9" w:rsidR="006A6FEC" w:rsidRPr="002A3468" w:rsidRDefault="006A6FEC" w:rsidP="006A6FEC">
      <w:pPr>
        <w:autoSpaceDE w:val="0"/>
        <w:autoSpaceDN w:val="0"/>
        <w:adjustRightInd w:val="0"/>
        <w:spacing w:after="0" w:line="276" w:lineRule="auto"/>
        <w:ind w:left="567" w:hanging="567"/>
        <w:jc w:val="both"/>
        <w:rPr>
          <w:rFonts w:ascii="Times New Roman" w:hAnsi="Times New Roman" w:cs="Times New Roman"/>
        </w:rPr>
      </w:pPr>
      <w:r w:rsidRPr="002A3468">
        <w:rPr>
          <w:rFonts w:ascii="Times New Roman" w:hAnsi="Times New Roman" w:cs="Times New Roman"/>
          <w:b/>
          <w:bCs/>
        </w:rPr>
        <w:t>Lawalet, O. A., &amp; Oyedeji, A. O. (2009).</w:t>
      </w:r>
      <w:r w:rsidRPr="002A3468">
        <w:rPr>
          <w:rFonts w:ascii="Times New Roman" w:hAnsi="Times New Roman" w:cs="Times New Roman"/>
        </w:rPr>
        <w:t xml:space="preserve"> Chemical composition of the essential oils of </w:t>
      </w:r>
      <w:r w:rsidRPr="002A3468">
        <w:rPr>
          <w:rStyle w:val="Emphasis"/>
          <w:rFonts w:ascii="Times New Roman" w:hAnsi="Times New Roman" w:cs="Times New Roman"/>
        </w:rPr>
        <w:t>Cyperus rotundus</w:t>
      </w:r>
      <w:r w:rsidRPr="002A3468">
        <w:rPr>
          <w:rFonts w:ascii="Times New Roman" w:hAnsi="Times New Roman" w:cs="Times New Roman"/>
        </w:rPr>
        <w:t xml:space="preserve"> L. from South Africa. </w:t>
      </w:r>
      <w:r w:rsidRPr="002A3468">
        <w:rPr>
          <w:rStyle w:val="Emphasis"/>
          <w:rFonts w:ascii="Times New Roman" w:hAnsi="Times New Roman" w:cs="Times New Roman"/>
        </w:rPr>
        <w:t xml:space="preserve">Molecules, </w:t>
      </w:r>
      <w:r w:rsidRPr="008862DA">
        <w:rPr>
          <w:rStyle w:val="Emphasis"/>
          <w:rFonts w:ascii="Times New Roman" w:hAnsi="Times New Roman" w:cs="Times New Roman"/>
          <w:i w:val="0"/>
          <w:iCs w:val="0"/>
        </w:rPr>
        <w:t>14</w:t>
      </w:r>
      <w:r w:rsidR="008862DA">
        <w:rPr>
          <w:rStyle w:val="Emphasis"/>
          <w:rFonts w:ascii="Times New Roman" w:hAnsi="Times New Roman" w:cs="Times New Roman"/>
          <w:i w:val="0"/>
          <w:iCs w:val="0"/>
        </w:rPr>
        <w:t xml:space="preserve">, </w:t>
      </w:r>
      <w:r w:rsidRPr="002A3468">
        <w:rPr>
          <w:rFonts w:ascii="Times New Roman" w:hAnsi="Times New Roman" w:cs="Times New Roman"/>
        </w:rPr>
        <w:t xml:space="preserve">8, 2909–2917. </w:t>
      </w:r>
    </w:p>
    <w:p w14:paraId="1D86475F" w14:textId="4DE69A6C" w:rsidR="005A741B" w:rsidRPr="002A3468" w:rsidRDefault="006A6FEC" w:rsidP="005A741B">
      <w:pPr>
        <w:autoSpaceDE w:val="0"/>
        <w:autoSpaceDN w:val="0"/>
        <w:adjustRightInd w:val="0"/>
        <w:spacing w:after="0" w:line="276" w:lineRule="auto"/>
        <w:ind w:left="567" w:hanging="567"/>
        <w:jc w:val="both"/>
        <w:rPr>
          <w:rFonts w:ascii="Times New Roman" w:hAnsi="Times New Roman" w:cs="Times New Roman"/>
          <w:lang w:val="fr-FR" w:eastAsia="fr-CI"/>
        </w:rPr>
      </w:pPr>
      <w:r w:rsidRPr="002A3468">
        <w:rPr>
          <w:rFonts w:ascii="Times New Roman" w:hAnsi="Times New Roman" w:cs="Times New Roman"/>
          <w:b/>
          <w:bCs/>
          <w:lang w:val="fr-FR" w:eastAsia="fr-CI"/>
        </w:rPr>
        <w:t>Miguel, M. G. (2010).</w:t>
      </w:r>
      <w:r w:rsidRPr="002A3468">
        <w:rPr>
          <w:rFonts w:ascii="Times New Roman" w:hAnsi="Times New Roman" w:cs="Times New Roman"/>
          <w:lang w:val="fr-FR" w:eastAsia="fr-CI"/>
        </w:rPr>
        <w:t xml:space="preserve"> Antioxidant and anti-inflammatory activities of essential </w:t>
      </w:r>
      <w:proofErr w:type="gramStart"/>
      <w:r w:rsidRPr="002A3468">
        <w:rPr>
          <w:rFonts w:ascii="Times New Roman" w:hAnsi="Times New Roman" w:cs="Times New Roman"/>
          <w:lang w:val="fr-FR" w:eastAsia="fr-CI"/>
        </w:rPr>
        <w:t>oils:</w:t>
      </w:r>
      <w:proofErr w:type="gramEnd"/>
      <w:r w:rsidRPr="002A3468">
        <w:rPr>
          <w:rFonts w:ascii="Times New Roman" w:hAnsi="Times New Roman" w:cs="Times New Roman"/>
          <w:lang w:val="fr-FR" w:eastAsia="fr-CI"/>
        </w:rPr>
        <w:t xml:space="preserve"> a short review. </w:t>
      </w:r>
      <w:r w:rsidRPr="002A3468">
        <w:rPr>
          <w:rFonts w:ascii="Times New Roman" w:hAnsi="Times New Roman" w:cs="Times New Roman"/>
          <w:i/>
          <w:iCs/>
          <w:lang w:val="fr-FR" w:eastAsia="fr-CI"/>
        </w:rPr>
        <w:t xml:space="preserve">Molecules, </w:t>
      </w:r>
      <w:r w:rsidRPr="008862DA">
        <w:rPr>
          <w:rFonts w:ascii="Times New Roman" w:hAnsi="Times New Roman" w:cs="Times New Roman"/>
          <w:lang w:val="fr-FR" w:eastAsia="fr-CI"/>
        </w:rPr>
        <w:t>15</w:t>
      </w:r>
      <w:r w:rsidR="008862DA">
        <w:rPr>
          <w:rFonts w:ascii="Times New Roman" w:hAnsi="Times New Roman" w:cs="Times New Roman"/>
          <w:lang w:val="fr-FR" w:eastAsia="fr-CI"/>
        </w:rPr>
        <w:t xml:space="preserve">, </w:t>
      </w:r>
      <w:r w:rsidRPr="002A3468">
        <w:rPr>
          <w:rFonts w:ascii="Times New Roman" w:hAnsi="Times New Roman" w:cs="Times New Roman"/>
          <w:lang w:val="fr-FR" w:eastAsia="fr-CI"/>
        </w:rPr>
        <w:t xml:space="preserve">12, 9252-9287. </w:t>
      </w:r>
    </w:p>
    <w:p w14:paraId="4F230544" w14:textId="11B9BA3D" w:rsidR="005A741B" w:rsidRPr="002A3468" w:rsidRDefault="005A741B" w:rsidP="005A741B">
      <w:pPr>
        <w:autoSpaceDE w:val="0"/>
        <w:autoSpaceDN w:val="0"/>
        <w:adjustRightInd w:val="0"/>
        <w:spacing w:after="0" w:line="276" w:lineRule="auto"/>
        <w:ind w:left="567" w:hanging="567"/>
        <w:jc w:val="both"/>
        <w:rPr>
          <w:rFonts w:ascii="Times New Roman" w:hAnsi="Times New Roman" w:cs="Times New Roman"/>
          <w:lang w:val="fr-FR" w:eastAsia="fr-CI"/>
        </w:rPr>
      </w:pPr>
      <w:r w:rsidRPr="002A3468">
        <w:rPr>
          <w:rFonts w:ascii="Times New Roman" w:hAnsi="Times New Roman" w:cs="Times New Roman"/>
          <w:b/>
          <w:bCs/>
        </w:rPr>
        <w:lastRenderedPageBreak/>
        <w:t>Pasam, S., Pragada, V. R., Bakshi, V., &amp; Boggula, N. (2020)</w:t>
      </w:r>
      <w:r w:rsidRPr="002A3468">
        <w:rPr>
          <w:rFonts w:ascii="Times New Roman" w:hAnsi="Times New Roman" w:cs="Times New Roman"/>
        </w:rPr>
        <w:t xml:space="preserve">. </w:t>
      </w:r>
      <w:r w:rsidRPr="002A3468">
        <w:rPr>
          <w:rStyle w:val="Emphasis"/>
          <w:rFonts w:ascii="Times New Roman" w:hAnsi="Times New Roman" w:cs="Times New Roman"/>
        </w:rPr>
        <w:t>Cyperus rotundus</w:t>
      </w:r>
      <w:r w:rsidRPr="002A3468">
        <w:rPr>
          <w:rFonts w:ascii="Times New Roman" w:hAnsi="Times New Roman" w:cs="Times New Roman"/>
        </w:rPr>
        <w:t xml:space="preserve"> L. plant in traditional </w:t>
      </w:r>
      <w:proofErr w:type="gramStart"/>
      <w:r w:rsidRPr="002A3468">
        <w:rPr>
          <w:rFonts w:ascii="Times New Roman" w:hAnsi="Times New Roman" w:cs="Times New Roman"/>
        </w:rPr>
        <w:t>medicine:</w:t>
      </w:r>
      <w:proofErr w:type="gramEnd"/>
      <w:r w:rsidRPr="002A3468">
        <w:rPr>
          <w:rFonts w:ascii="Times New Roman" w:hAnsi="Times New Roman" w:cs="Times New Roman"/>
        </w:rPr>
        <w:t xml:space="preserve"> A review. </w:t>
      </w:r>
      <w:r w:rsidRPr="002A3468">
        <w:rPr>
          <w:rStyle w:val="Emphasis"/>
          <w:rFonts w:ascii="Times New Roman" w:hAnsi="Times New Roman" w:cs="Times New Roman"/>
        </w:rPr>
        <w:t xml:space="preserve">Journal of Advancement in Pharmacognosy, </w:t>
      </w:r>
      <w:r w:rsidRPr="008862DA">
        <w:rPr>
          <w:rStyle w:val="Emphasis"/>
          <w:rFonts w:ascii="Times New Roman" w:hAnsi="Times New Roman" w:cs="Times New Roman"/>
          <w:i w:val="0"/>
          <w:iCs w:val="0"/>
        </w:rPr>
        <w:t>3</w:t>
      </w:r>
      <w:r w:rsidR="008862DA">
        <w:rPr>
          <w:rFonts w:ascii="Times New Roman" w:hAnsi="Times New Roman" w:cs="Times New Roman"/>
        </w:rPr>
        <w:t xml:space="preserve">, </w:t>
      </w:r>
      <w:r w:rsidRPr="002A3468">
        <w:rPr>
          <w:rFonts w:ascii="Times New Roman" w:hAnsi="Times New Roman" w:cs="Times New Roman"/>
        </w:rPr>
        <w:t>1, 1–18.</w:t>
      </w:r>
    </w:p>
    <w:p w14:paraId="3EAE124F" w14:textId="32B0630C" w:rsidR="002A3468" w:rsidRPr="002A3468" w:rsidRDefault="006A6FEC" w:rsidP="002A3468">
      <w:pPr>
        <w:autoSpaceDE w:val="0"/>
        <w:autoSpaceDN w:val="0"/>
        <w:adjustRightInd w:val="0"/>
        <w:spacing w:after="0" w:line="276" w:lineRule="auto"/>
        <w:ind w:left="567" w:hanging="567"/>
        <w:jc w:val="both"/>
        <w:rPr>
          <w:rFonts w:ascii="Times New Roman" w:hAnsi="Times New Roman" w:cs="Times New Roman"/>
        </w:rPr>
      </w:pPr>
      <w:r w:rsidRPr="002A3468">
        <w:rPr>
          <w:rFonts w:ascii="Times New Roman" w:hAnsi="Times New Roman" w:cs="Times New Roman"/>
          <w:b/>
          <w:bCs/>
        </w:rPr>
        <w:t>Prieto, J. A., Patiño, O. J., Delgado, W. A., Moreno, J. P., &amp; Cuca, L. E. (2011).</w:t>
      </w:r>
      <w:r w:rsidRPr="002A3468">
        <w:rPr>
          <w:rFonts w:ascii="Times New Roman" w:hAnsi="Times New Roman" w:cs="Times New Roman"/>
        </w:rPr>
        <w:t xml:space="preserve"> Chemical composition, insecticidal and antifungal activities of fruit essential oils of three Colombian </w:t>
      </w:r>
      <w:r w:rsidRPr="002A3468">
        <w:rPr>
          <w:rStyle w:val="Emphasis"/>
          <w:rFonts w:ascii="Times New Roman" w:hAnsi="Times New Roman" w:cs="Times New Roman"/>
        </w:rPr>
        <w:t>Zanthoxylum</w:t>
      </w:r>
      <w:r w:rsidRPr="002A3468">
        <w:rPr>
          <w:rFonts w:ascii="Times New Roman" w:hAnsi="Times New Roman" w:cs="Times New Roman"/>
        </w:rPr>
        <w:t xml:space="preserve"> species. </w:t>
      </w:r>
      <w:r w:rsidRPr="002A3468">
        <w:rPr>
          <w:rStyle w:val="Emphasis"/>
          <w:rFonts w:ascii="Times New Roman" w:hAnsi="Times New Roman" w:cs="Times New Roman"/>
        </w:rPr>
        <w:t xml:space="preserve">Chilean Journal of Agricultural Research, </w:t>
      </w:r>
      <w:r w:rsidRPr="008862DA">
        <w:rPr>
          <w:rStyle w:val="Emphasis"/>
          <w:rFonts w:ascii="Times New Roman" w:hAnsi="Times New Roman" w:cs="Times New Roman"/>
          <w:i w:val="0"/>
          <w:iCs w:val="0"/>
        </w:rPr>
        <w:t>71</w:t>
      </w:r>
      <w:r w:rsidR="008862DA">
        <w:rPr>
          <w:rFonts w:ascii="Times New Roman" w:hAnsi="Times New Roman" w:cs="Times New Roman"/>
        </w:rPr>
        <w:t xml:space="preserve">, </w:t>
      </w:r>
      <w:r w:rsidRPr="002A3468">
        <w:rPr>
          <w:rFonts w:ascii="Times New Roman" w:hAnsi="Times New Roman" w:cs="Times New Roman"/>
        </w:rPr>
        <w:t>1, 73–82.</w:t>
      </w:r>
    </w:p>
    <w:p w14:paraId="41BD7EC1" w14:textId="54E88D58" w:rsidR="002A3468" w:rsidRPr="002A3468" w:rsidRDefault="002A3468" w:rsidP="002A3468">
      <w:pPr>
        <w:autoSpaceDE w:val="0"/>
        <w:autoSpaceDN w:val="0"/>
        <w:adjustRightInd w:val="0"/>
        <w:spacing w:after="0" w:line="276" w:lineRule="auto"/>
        <w:ind w:left="567" w:hanging="567"/>
        <w:jc w:val="both"/>
        <w:rPr>
          <w:rFonts w:ascii="Times New Roman" w:hAnsi="Times New Roman" w:cs="Times New Roman"/>
        </w:rPr>
      </w:pPr>
      <w:r w:rsidRPr="002A3468">
        <w:rPr>
          <w:rFonts w:ascii="Times New Roman" w:hAnsi="Times New Roman" w:cs="Times New Roman"/>
          <w:b/>
          <w:bCs/>
        </w:rPr>
        <w:t>Pirzada, A. M., Ali, H. H., Naeem, M., Latif, M., Boukhari, A. H., &amp; Tanveer, A. (2015)</w:t>
      </w:r>
      <w:r w:rsidRPr="002A3468">
        <w:rPr>
          <w:rFonts w:ascii="Times New Roman" w:hAnsi="Times New Roman" w:cs="Times New Roman"/>
        </w:rPr>
        <w:t xml:space="preserve">. </w:t>
      </w:r>
      <w:r w:rsidRPr="002A3468">
        <w:rPr>
          <w:rStyle w:val="Emphasis"/>
          <w:rFonts w:ascii="Times New Roman" w:hAnsi="Times New Roman" w:cs="Times New Roman"/>
        </w:rPr>
        <w:t>Cyperus rotundus</w:t>
      </w:r>
      <w:r w:rsidRPr="002A3468">
        <w:rPr>
          <w:rFonts w:ascii="Times New Roman" w:hAnsi="Times New Roman" w:cs="Times New Roman"/>
        </w:rPr>
        <w:t xml:space="preserve"> </w:t>
      </w:r>
      <w:proofErr w:type="gramStart"/>
      <w:r w:rsidRPr="002A3468">
        <w:rPr>
          <w:rFonts w:ascii="Times New Roman" w:hAnsi="Times New Roman" w:cs="Times New Roman"/>
        </w:rPr>
        <w:t>L.:</w:t>
      </w:r>
      <w:proofErr w:type="gramEnd"/>
      <w:r w:rsidRPr="002A3468">
        <w:rPr>
          <w:rFonts w:ascii="Times New Roman" w:hAnsi="Times New Roman" w:cs="Times New Roman"/>
        </w:rPr>
        <w:t xml:space="preserve"> Traditional uses, phytochemistry and pharmacological activities. </w:t>
      </w:r>
      <w:r w:rsidRPr="002A3468">
        <w:rPr>
          <w:rStyle w:val="Emphasis"/>
          <w:rFonts w:ascii="Times New Roman" w:hAnsi="Times New Roman" w:cs="Times New Roman"/>
        </w:rPr>
        <w:t>Journal of Ethnopharmacology, 174</w:t>
      </w:r>
      <w:r w:rsidRPr="002A3468">
        <w:rPr>
          <w:rFonts w:ascii="Times New Roman" w:hAnsi="Times New Roman" w:cs="Times New Roman"/>
        </w:rPr>
        <w:t>, 540–560</w:t>
      </w:r>
      <w:r w:rsidR="0008142A">
        <w:rPr>
          <w:rFonts w:ascii="Times New Roman" w:hAnsi="Times New Roman" w:cs="Times New Roman"/>
        </w:rPr>
        <w:t>.</w:t>
      </w:r>
    </w:p>
    <w:p w14:paraId="4C0D6390" w14:textId="1BE6489B" w:rsidR="006A6FEC" w:rsidRPr="002A3468" w:rsidRDefault="006A6FEC" w:rsidP="006A6FEC">
      <w:pPr>
        <w:autoSpaceDE w:val="0"/>
        <w:autoSpaceDN w:val="0"/>
        <w:adjustRightInd w:val="0"/>
        <w:spacing w:after="0" w:line="276" w:lineRule="auto"/>
        <w:ind w:left="567" w:hanging="567"/>
        <w:jc w:val="both"/>
        <w:rPr>
          <w:rFonts w:ascii="Times New Roman" w:hAnsi="Times New Roman" w:cs="Times New Roman"/>
        </w:rPr>
      </w:pPr>
      <w:r w:rsidRPr="002A3468">
        <w:rPr>
          <w:rFonts w:ascii="Times New Roman" w:hAnsi="Times New Roman" w:cs="Times New Roman"/>
        </w:rPr>
        <w:t xml:space="preserve"> </w:t>
      </w:r>
      <w:r w:rsidRPr="002A3468">
        <w:rPr>
          <w:rFonts w:ascii="Times New Roman" w:hAnsi="Times New Roman" w:cs="Times New Roman"/>
          <w:b/>
          <w:bCs/>
        </w:rPr>
        <w:t>Salehi, B., Upadhyay, S., Orhan, I. E., Jugran, A. K., Jayaweera, S. L. D., Dias, D. A., Sharopov, F., Taheri, Y., Martins, N., Baghalpour, N., Cho, W. C., &amp; Sharifi-Rad, J. (2019).</w:t>
      </w:r>
      <w:r w:rsidRPr="002A3468">
        <w:rPr>
          <w:rFonts w:ascii="Times New Roman" w:hAnsi="Times New Roman" w:cs="Times New Roman"/>
        </w:rPr>
        <w:t xml:space="preserve"> Therapeutic potential of α- and β-</w:t>
      </w:r>
      <w:proofErr w:type="gramStart"/>
      <w:r w:rsidRPr="002A3468">
        <w:rPr>
          <w:rFonts w:ascii="Times New Roman" w:hAnsi="Times New Roman" w:cs="Times New Roman"/>
        </w:rPr>
        <w:t>pinene:</w:t>
      </w:r>
      <w:proofErr w:type="gramEnd"/>
      <w:r w:rsidRPr="002A3468">
        <w:rPr>
          <w:rFonts w:ascii="Times New Roman" w:hAnsi="Times New Roman" w:cs="Times New Roman"/>
        </w:rPr>
        <w:t xml:space="preserve"> A miracle gift of nature. </w:t>
      </w:r>
      <w:r w:rsidRPr="002A3468">
        <w:rPr>
          <w:rStyle w:val="Emphasis"/>
          <w:rFonts w:ascii="Times New Roman" w:hAnsi="Times New Roman" w:cs="Times New Roman"/>
        </w:rPr>
        <w:t xml:space="preserve">Biomolecules, </w:t>
      </w:r>
      <w:r w:rsidRPr="008862DA">
        <w:rPr>
          <w:rStyle w:val="Emphasis"/>
          <w:rFonts w:ascii="Times New Roman" w:hAnsi="Times New Roman" w:cs="Times New Roman"/>
          <w:i w:val="0"/>
          <w:iCs w:val="0"/>
        </w:rPr>
        <w:t>9</w:t>
      </w:r>
      <w:r w:rsidR="008862DA">
        <w:rPr>
          <w:rFonts w:ascii="Times New Roman" w:hAnsi="Times New Roman" w:cs="Times New Roman"/>
        </w:rPr>
        <w:t xml:space="preserve">, </w:t>
      </w:r>
      <w:r w:rsidRPr="002A3468">
        <w:rPr>
          <w:rFonts w:ascii="Times New Roman" w:hAnsi="Times New Roman" w:cs="Times New Roman"/>
        </w:rPr>
        <w:t xml:space="preserve">11, 738. </w:t>
      </w:r>
    </w:p>
    <w:p w14:paraId="38B160E2" w14:textId="4D5A301F" w:rsidR="006A6FEC" w:rsidRPr="002A3468" w:rsidRDefault="006A6FEC" w:rsidP="006A6FEC">
      <w:pPr>
        <w:autoSpaceDE w:val="0"/>
        <w:autoSpaceDN w:val="0"/>
        <w:adjustRightInd w:val="0"/>
        <w:spacing w:after="0" w:line="276" w:lineRule="auto"/>
        <w:ind w:left="567" w:hanging="567"/>
        <w:jc w:val="both"/>
        <w:rPr>
          <w:rFonts w:ascii="Times New Roman" w:hAnsi="Times New Roman" w:cs="Times New Roman"/>
        </w:rPr>
      </w:pPr>
      <w:r w:rsidRPr="002A3468">
        <w:rPr>
          <w:rFonts w:ascii="Times New Roman" w:hAnsi="Times New Roman" w:cs="Times New Roman"/>
          <w:b/>
          <w:bCs/>
        </w:rPr>
        <w:t xml:space="preserve">Schmidt, E., Wanner, J., Höferl, M., Jirovetz, L., Buchbauer, G., Gochev, V., Girova, T., Stoyanova, A., &amp; Geissler, M. (2012). </w:t>
      </w:r>
      <w:r w:rsidRPr="002A3468">
        <w:rPr>
          <w:rFonts w:ascii="Times New Roman" w:hAnsi="Times New Roman" w:cs="Times New Roman"/>
        </w:rPr>
        <w:t xml:space="preserve">Chemical composition, olfactory analysis and antibacterial activity of </w:t>
      </w:r>
      <w:r w:rsidRPr="002A3468">
        <w:rPr>
          <w:rStyle w:val="Emphasis"/>
          <w:rFonts w:ascii="Times New Roman" w:hAnsi="Times New Roman" w:cs="Times New Roman"/>
        </w:rPr>
        <w:t>Thymus vulgaris</w:t>
      </w:r>
      <w:r w:rsidRPr="002A3468">
        <w:rPr>
          <w:rFonts w:ascii="Times New Roman" w:hAnsi="Times New Roman" w:cs="Times New Roman"/>
        </w:rPr>
        <w:t xml:space="preserve"> chemotypes (geraniol, 4-thujanol/terpinen-4-ol, thymol and linalool) cultivated in southern France. </w:t>
      </w:r>
      <w:r w:rsidRPr="002A3468">
        <w:rPr>
          <w:rStyle w:val="Emphasis"/>
          <w:rFonts w:ascii="Times New Roman" w:hAnsi="Times New Roman" w:cs="Times New Roman"/>
        </w:rPr>
        <w:t xml:space="preserve">Natural Product Communications, </w:t>
      </w:r>
      <w:r w:rsidRPr="008862DA">
        <w:rPr>
          <w:rStyle w:val="Emphasis"/>
          <w:rFonts w:ascii="Times New Roman" w:hAnsi="Times New Roman" w:cs="Times New Roman"/>
          <w:i w:val="0"/>
          <w:iCs w:val="0"/>
        </w:rPr>
        <w:t>7</w:t>
      </w:r>
      <w:r w:rsidR="008862DA">
        <w:rPr>
          <w:rFonts w:ascii="Times New Roman" w:hAnsi="Times New Roman" w:cs="Times New Roman"/>
        </w:rPr>
        <w:t xml:space="preserve">, </w:t>
      </w:r>
      <w:r w:rsidRPr="002A3468">
        <w:rPr>
          <w:rFonts w:ascii="Times New Roman" w:hAnsi="Times New Roman" w:cs="Times New Roman"/>
        </w:rPr>
        <w:t xml:space="preserve">8, 1095–1098. </w:t>
      </w:r>
    </w:p>
    <w:p w14:paraId="13DF2E8B" w14:textId="77777777" w:rsidR="002A3468" w:rsidRPr="002A3468" w:rsidRDefault="006A6FEC" w:rsidP="002A3468">
      <w:pPr>
        <w:autoSpaceDE w:val="0"/>
        <w:autoSpaceDN w:val="0"/>
        <w:adjustRightInd w:val="0"/>
        <w:spacing w:after="0" w:line="276" w:lineRule="auto"/>
        <w:ind w:left="567" w:hanging="567"/>
        <w:jc w:val="both"/>
        <w:rPr>
          <w:rFonts w:ascii="Times New Roman" w:hAnsi="Times New Roman" w:cs="Times New Roman"/>
        </w:rPr>
      </w:pPr>
      <w:r w:rsidRPr="002A3468">
        <w:rPr>
          <w:rFonts w:ascii="Times New Roman" w:hAnsi="Times New Roman" w:cs="Times New Roman"/>
          <w:b/>
          <w:bCs/>
        </w:rPr>
        <w:t xml:space="preserve">Taheri, Y., Herrera-Bravo, J., Huala, L., Salazar, L. A., Sharifi-Rad, J., Akram, M., Shahzad, K., Melgar-Lalanne, G., Baghalpour, N., Tamimi, K., Mahroo-Bakhtiyari, J., Kregiel, D., Dey, A., Kumar, M., Suleria, H. A. R., Cruz-Martins, N., &amp; Cho, W. C. (2021). </w:t>
      </w:r>
      <w:r w:rsidRPr="002A3468">
        <w:rPr>
          <w:rStyle w:val="Emphasis"/>
          <w:rFonts w:ascii="Times New Roman" w:hAnsi="Times New Roman" w:cs="Times New Roman"/>
        </w:rPr>
        <w:t>Cyperus</w:t>
      </w:r>
      <w:r w:rsidRPr="002A3468">
        <w:rPr>
          <w:rFonts w:ascii="Times New Roman" w:hAnsi="Times New Roman" w:cs="Times New Roman"/>
        </w:rPr>
        <w:t xml:space="preserve"> spp</w:t>
      </w:r>
      <w:proofErr w:type="gramStart"/>
      <w:r w:rsidRPr="002A3468">
        <w:rPr>
          <w:rFonts w:ascii="Times New Roman" w:hAnsi="Times New Roman" w:cs="Times New Roman"/>
        </w:rPr>
        <w:t>.:</w:t>
      </w:r>
      <w:proofErr w:type="gramEnd"/>
      <w:r w:rsidRPr="002A3468">
        <w:rPr>
          <w:rFonts w:ascii="Times New Roman" w:hAnsi="Times New Roman" w:cs="Times New Roman"/>
        </w:rPr>
        <w:t xml:space="preserve"> A review on phytochemical composition, biological activity, and health benefits. </w:t>
      </w:r>
      <w:r w:rsidRPr="002A3468">
        <w:rPr>
          <w:rStyle w:val="Emphasis"/>
          <w:rFonts w:ascii="Times New Roman" w:hAnsi="Times New Roman" w:cs="Times New Roman"/>
        </w:rPr>
        <w:t>Oxidative Medicine and Cellular Longevity, 2021</w:t>
      </w:r>
      <w:r w:rsidRPr="002A3468">
        <w:rPr>
          <w:rFonts w:ascii="Times New Roman" w:hAnsi="Times New Roman" w:cs="Times New Roman"/>
        </w:rPr>
        <w:t xml:space="preserve">, 4014867. </w:t>
      </w:r>
    </w:p>
    <w:p w14:paraId="5852B82D" w14:textId="78835ADB" w:rsidR="002A3468" w:rsidRPr="002A3468" w:rsidRDefault="002A3468" w:rsidP="002A3468">
      <w:pPr>
        <w:autoSpaceDE w:val="0"/>
        <w:autoSpaceDN w:val="0"/>
        <w:adjustRightInd w:val="0"/>
        <w:spacing w:after="0" w:line="276" w:lineRule="auto"/>
        <w:ind w:left="567" w:hanging="567"/>
        <w:jc w:val="both"/>
        <w:rPr>
          <w:rFonts w:ascii="Times New Roman" w:hAnsi="Times New Roman" w:cs="Times New Roman"/>
        </w:rPr>
      </w:pPr>
      <w:r w:rsidRPr="002A3468">
        <w:rPr>
          <w:rFonts w:ascii="Times New Roman" w:hAnsi="Times New Roman" w:cs="Times New Roman"/>
          <w:b/>
          <w:bCs/>
        </w:rPr>
        <w:t>Tine, Y., Diallo, A., Gaye, C., Ndoye, I., Diedhiou, A., Baldé, M., Ndiaye, B., Fall, D., Paolini, J., Wélé, A., &amp; Costa, J. (2023)</w:t>
      </w:r>
      <w:r w:rsidRPr="002A3468">
        <w:rPr>
          <w:rFonts w:ascii="Times New Roman" w:hAnsi="Times New Roman" w:cs="Times New Roman"/>
        </w:rPr>
        <w:t xml:space="preserve">. Chemical variability of essential oils of </w:t>
      </w:r>
      <w:r w:rsidRPr="002A3468">
        <w:rPr>
          <w:rStyle w:val="Emphasis"/>
          <w:rFonts w:ascii="Times New Roman" w:hAnsi="Times New Roman" w:cs="Times New Roman"/>
        </w:rPr>
        <w:t>Cyperus rotundus</w:t>
      </w:r>
      <w:r w:rsidRPr="002A3468">
        <w:rPr>
          <w:rFonts w:ascii="Times New Roman" w:hAnsi="Times New Roman" w:cs="Times New Roman"/>
        </w:rPr>
        <w:t xml:space="preserve"> from Senegal. </w:t>
      </w:r>
      <w:r w:rsidRPr="002A3468">
        <w:rPr>
          <w:rStyle w:val="Emphasis"/>
          <w:rFonts w:ascii="Times New Roman" w:hAnsi="Times New Roman" w:cs="Times New Roman"/>
        </w:rPr>
        <w:t>Journal of Organic Chemistry and Chemical Sciences, 1</w:t>
      </w:r>
      <w:r w:rsidRPr="002A3468">
        <w:rPr>
          <w:rFonts w:ascii="Times New Roman" w:hAnsi="Times New Roman" w:cs="Times New Roman"/>
        </w:rPr>
        <w:t>, 1–11</w:t>
      </w:r>
      <w:r w:rsidR="0008142A">
        <w:rPr>
          <w:rFonts w:ascii="Times New Roman" w:hAnsi="Times New Roman" w:cs="Times New Roman"/>
        </w:rPr>
        <w:t>.</w:t>
      </w:r>
    </w:p>
    <w:p w14:paraId="7E362FB9" w14:textId="56C1D519" w:rsidR="006A6FEC" w:rsidRPr="002A3468" w:rsidRDefault="006A6FEC" w:rsidP="006A6FEC">
      <w:pPr>
        <w:autoSpaceDE w:val="0"/>
        <w:autoSpaceDN w:val="0"/>
        <w:adjustRightInd w:val="0"/>
        <w:spacing w:after="0" w:line="276" w:lineRule="auto"/>
        <w:ind w:left="567" w:hanging="567"/>
        <w:jc w:val="both"/>
        <w:rPr>
          <w:rFonts w:ascii="Times New Roman" w:hAnsi="Times New Roman" w:cs="Times New Roman"/>
        </w:rPr>
      </w:pPr>
      <w:r w:rsidRPr="002A3468">
        <w:rPr>
          <w:rFonts w:ascii="Times New Roman" w:hAnsi="Times New Roman" w:cs="Times New Roman"/>
          <w:b/>
          <w:bCs/>
        </w:rPr>
        <w:t>Yang, H., Woo, J., Pae, A. N., Um, M. Y., Cho, N. C., Park, K. D., Yoon, M., Kim, J., Lee, C. J., &amp; Cho, S. (2016).</w:t>
      </w:r>
      <w:r w:rsidRPr="002A3468">
        <w:rPr>
          <w:rFonts w:ascii="Times New Roman" w:hAnsi="Times New Roman" w:cs="Times New Roman"/>
        </w:rPr>
        <w:t xml:space="preserve"> </w:t>
      </w:r>
      <w:proofErr w:type="gramStart"/>
      <w:r w:rsidRPr="002A3468">
        <w:rPr>
          <w:rFonts w:ascii="Times New Roman" w:hAnsi="Times New Roman" w:cs="Times New Roman"/>
        </w:rPr>
        <w:t>α</w:t>
      </w:r>
      <w:proofErr w:type="gramEnd"/>
      <w:r w:rsidRPr="002A3468">
        <w:rPr>
          <w:rFonts w:ascii="Times New Roman" w:hAnsi="Times New Roman" w:cs="Times New Roman"/>
        </w:rPr>
        <w:t xml:space="preserve">-Pinene, a major constituent of pine tree oils, enhances non-rapid eye movement sleep in mice through GABAA-benzodiazepine receptors. </w:t>
      </w:r>
      <w:r w:rsidRPr="002A3468">
        <w:rPr>
          <w:rStyle w:val="Emphasis"/>
          <w:rFonts w:ascii="Times New Roman" w:hAnsi="Times New Roman" w:cs="Times New Roman"/>
        </w:rPr>
        <w:t xml:space="preserve">Molecular Pharmacology, </w:t>
      </w:r>
      <w:r w:rsidRPr="008862DA">
        <w:rPr>
          <w:rStyle w:val="Emphasis"/>
          <w:rFonts w:ascii="Times New Roman" w:hAnsi="Times New Roman" w:cs="Times New Roman"/>
          <w:i w:val="0"/>
          <w:iCs w:val="0"/>
        </w:rPr>
        <w:t>90</w:t>
      </w:r>
      <w:r w:rsidR="008862DA">
        <w:rPr>
          <w:rFonts w:ascii="Times New Roman" w:hAnsi="Times New Roman" w:cs="Times New Roman"/>
        </w:rPr>
        <w:t xml:space="preserve">, </w:t>
      </w:r>
      <w:r w:rsidRPr="002A3468">
        <w:rPr>
          <w:rFonts w:ascii="Times New Roman" w:hAnsi="Times New Roman" w:cs="Times New Roman"/>
        </w:rPr>
        <w:t xml:space="preserve">5, 530–539. </w:t>
      </w:r>
    </w:p>
    <w:p w14:paraId="435E80F6" w14:textId="113F777A" w:rsidR="004C19E6" w:rsidRPr="002A3468" w:rsidRDefault="004C19E6" w:rsidP="004C19E6">
      <w:pPr>
        <w:rPr>
          <w:rFonts w:ascii="Times New Roman" w:hAnsi="Times New Roman" w:cs="Times New Roman"/>
        </w:rPr>
      </w:pPr>
    </w:p>
    <w:p w14:paraId="4AD7391E" w14:textId="24946C0D" w:rsidR="00001028" w:rsidRDefault="00001028" w:rsidP="004C19E6">
      <w:pPr>
        <w:rPr>
          <w:rFonts w:ascii="Times New Roman" w:hAnsi="Times New Roman" w:cs="Times New Roman"/>
          <w:sz w:val="24"/>
          <w:szCs w:val="24"/>
        </w:rPr>
      </w:pPr>
    </w:p>
    <w:p w14:paraId="6D01EAF6" w14:textId="7D9FE111" w:rsidR="008862DA" w:rsidRPr="008862DA" w:rsidRDefault="008862DA" w:rsidP="008862DA">
      <w:pPr>
        <w:rPr>
          <w:rFonts w:ascii="Times New Roman" w:hAnsi="Times New Roman" w:cs="Times New Roman"/>
          <w:sz w:val="24"/>
          <w:szCs w:val="24"/>
        </w:rPr>
      </w:pPr>
      <w:r>
        <w:rPr>
          <w:sz w:val="20"/>
          <w:szCs w:val="20"/>
          <w:lang w:val="en-GB"/>
        </w:rPr>
        <w:t>Ložienė, K., Švedienė, J., Paškevičius, A., Raudonienė, V., Sytar, O., &amp; Kosyan, A. (2018). Influence of plant origin natural α-pinene with different enantiomeric composition on bacteria, yeasts and fungi. Fitoterapia, 127, 20-24</w:t>
      </w:r>
    </w:p>
    <w:sectPr w:rsidR="008862DA" w:rsidRPr="008862DA">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E113D" w14:textId="77777777" w:rsidR="00C2066F" w:rsidRDefault="00C2066F" w:rsidP="0015495D">
      <w:pPr>
        <w:spacing w:after="0" w:line="240" w:lineRule="auto"/>
      </w:pPr>
      <w:r>
        <w:separator/>
      </w:r>
    </w:p>
  </w:endnote>
  <w:endnote w:type="continuationSeparator" w:id="0">
    <w:p w14:paraId="1712C9B5" w14:textId="77777777" w:rsidR="00C2066F" w:rsidRDefault="00C2066F" w:rsidP="00154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A9E43" w14:textId="77777777" w:rsidR="0015495D" w:rsidRDefault="0015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B4698" w14:textId="77777777" w:rsidR="0015495D" w:rsidRDefault="001549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70892" w14:textId="77777777" w:rsidR="0015495D" w:rsidRDefault="0015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BFC0C" w14:textId="77777777" w:rsidR="00C2066F" w:rsidRDefault="00C2066F" w:rsidP="0015495D">
      <w:pPr>
        <w:spacing w:after="0" w:line="240" w:lineRule="auto"/>
      </w:pPr>
      <w:r>
        <w:separator/>
      </w:r>
    </w:p>
  </w:footnote>
  <w:footnote w:type="continuationSeparator" w:id="0">
    <w:p w14:paraId="7CCB5FFE" w14:textId="77777777" w:rsidR="00C2066F" w:rsidRDefault="00C2066F" w:rsidP="00154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45B10" w14:textId="4D15167C" w:rsidR="0015495D" w:rsidRDefault="008E32FC">
    <w:pPr>
      <w:pStyle w:val="Header"/>
    </w:pPr>
    <w:r>
      <w:rPr>
        <w:noProof/>
      </w:rPr>
      <w:pict w14:anchorId="48E67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7007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7F043" w14:textId="14431555" w:rsidR="0015495D" w:rsidRDefault="008E32FC">
    <w:pPr>
      <w:pStyle w:val="Header"/>
    </w:pPr>
    <w:r>
      <w:rPr>
        <w:noProof/>
      </w:rPr>
      <w:pict w14:anchorId="43790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7008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F3C91" w14:textId="3943FB8D" w:rsidR="0015495D" w:rsidRDefault="008E32FC">
    <w:pPr>
      <w:pStyle w:val="Header"/>
    </w:pPr>
    <w:r>
      <w:rPr>
        <w:noProof/>
      </w:rPr>
      <w:pict w14:anchorId="69B3F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7007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328C"/>
    <w:multiLevelType w:val="multilevel"/>
    <w:tmpl w:val="B142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xMrM0NrEwNzY2MTVR0lEKTi0uzszPAykwrAUA15RjDywAAAA="/>
  </w:docVars>
  <w:rsids>
    <w:rsidRoot w:val="002C2BA3"/>
    <w:rsid w:val="00001028"/>
    <w:rsid w:val="000532C4"/>
    <w:rsid w:val="0008142A"/>
    <w:rsid w:val="00093FD2"/>
    <w:rsid w:val="000D3F7C"/>
    <w:rsid w:val="000E371A"/>
    <w:rsid w:val="000F35BE"/>
    <w:rsid w:val="000F3962"/>
    <w:rsid w:val="00134153"/>
    <w:rsid w:val="0015495D"/>
    <w:rsid w:val="001B2D06"/>
    <w:rsid w:val="00224214"/>
    <w:rsid w:val="00225561"/>
    <w:rsid w:val="00245493"/>
    <w:rsid w:val="00267A37"/>
    <w:rsid w:val="002A3468"/>
    <w:rsid w:val="002B3D78"/>
    <w:rsid w:val="002C2BA3"/>
    <w:rsid w:val="00322C60"/>
    <w:rsid w:val="00363472"/>
    <w:rsid w:val="00391542"/>
    <w:rsid w:val="003D5C22"/>
    <w:rsid w:val="003E527D"/>
    <w:rsid w:val="003F672A"/>
    <w:rsid w:val="00482731"/>
    <w:rsid w:val="0048274A"/>
    <w:rsid w:val="004C19E6"/>
    <w:rsid w:val="00507D09"/>
    <w:rsid w:val="00572A3D"/>
    <w:rsid w:val="00592F90"/>
    <w:rsid w:val="005A741B"/>
    <w:rsid w:val="00633D09"/>
    <w:rsid w:val="00634FFB"/>
    <w:rsid w:val="00640885"/>
    <w:rsid w:val="006A6FEC"/>
    <w:rsid w:val="006E23FD"/>
    <w:rsid w:val="00763D40"/>
    <w:rsid w:val="00773932"/>
    <w:rsid w:val="00776EB1"/>
    <w:rsid w:val="007A6114"/>
    <w:rsid w:val="008123F8"/>
    <w:rsid w:val="00842B59"/>
    <w:rsid w:val="00847980"/>
    <w:rsid w:val="00876F28"/>
    <w:rsid w:val="008862DA"/>
    <w:rsid w:val="00891868"/>
    <w:rsid w:val="008E32FC"/>
    <w:rsid w:val="008E426C"/>
    <w:rsid w:val="00953413"/>
    <w:rsid w:val="009B15CF"/>
    <w:rsid w:val="009B57E8"/>
    <w:rsid w:val="009D2906"/>
    <w:rsid w:val="00A2112D"/>
    <w:rsid w:val="00A26252"/>
    <w:rsid w:val="00A5164F"/>
    <w:rsid w:val="00A55D98"/>
    <w:rsid w:val="00B37632"/>
    <w:rsid w:val="00B67F20"/>
    <w:rsid w:val="00BB0470"/>
    <w:rsid w:val="00BD4DA7"/>
    <w:rsid w:val="00BE05F9"/>
    <w:rsid w:val="00C2066F"/>
    <w:rsid w:val="00CE25CA"/>
    <w:rsid w:val="00E378BB"/>
    <w:rsid w:val="00E4427E"/>
    <w:rsid w:val="00E65C89"/>
    <w:rsid w:val="00EE7932"/>
    <w:rsid w:val="00F44FA0"/>
    <w:rsid w:val="00F6521B"/>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F60DB1"/>
  <w15:chartTrackingRefBased/>
  <w15:docId w15:val="{CCD38394-D4B4-42C3-88BB-4D9FCA1C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67F20"/>
    <w:rPr>
      <w:i/>
      <w:iCs/>
    </w:rPr>
  </w:style>
  <w:style w:type="paragraph" w:styleId="NormalWeb">
    <w:name w:val="Normal (Web)"/>
    <w:basedOn w:val="Normal"/>
    <w:uiPriority w:val="99"/>
    <w:unhideWhenUsed/>
    <w:rsid w:val="00763D40"/>
    <w:pPr>
      <w:spacing w:before="100" w:beforeAutospacing="1" w:after="100" w:afterAutospacing="1" w:line="240" w:lineRule="auto"/>
    </w:pPr>
    <w:rPr>
      <w:rFonts w:ascii="Times New Roman" w:eastAsia="Times New Roman" w:hAnsi="Times New Roman" w:cs="Times New Roman"/>
      <w:sz w:val="24"/>
      <w:szCs w:val="24"/>
      <w:lang w:eastAsia="fr-CI"/>
    </w:rPr>
  </w:style>
  <w:style w:type="character" w:styleId="Strong">
    <w:name w:val="Strong"/>
    <w:basedOn w:val="DefaultParagraphFont"/>
    <w:uiPriority w:val="22"/>
    <w:qFormat/>
    <w:rsid w:val="00763D40"/>
    <w:rPr>
      <w:b/>
      <w:bCs/>
    </w:rPr>
  </w:style>
  <w:style w:type="table" w:styleId="TableGridLight">
    <w:name w:val="Grid Table Light"/>
    <w:basedOn w:val="TableNormal"/>
    <w:uiPriority w:val="40"/>
    <w:rsid w:val="003915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363472"/>
    <w:rPr>
      <w:color w:val="0563C1" w:themeColor="hyperlink"/>
      <w:u w:val="single"/>
    </w:rPr>
  </w:style>
  <w:style w:type="character" w:styleId="UnresolvedMention">
    <w:name w:val="Unresolved Mention"/>
    <w:basedOn w:val="DefaultParagraphFont"/>
    <w:uiPriority w:val="99"/>
    <w:semiHidden/>
    <w:unhideWhenUsed/>
    <w:rsid w:val="00363472"/>
    <w:rPr>
      <w:color w:val="605E5C"/>
      <w:shd w:val="clear" w:color="auto" w:fill="E1DFDD"/>
    </w:rPr>
  </w:style>
  <w:style w:type="paragraph" w:styleId="Header">
    <w:name w:val="header"/>
    <w:basedOn w:val="Normal"/>
    <w:link w:val="HeaderChar"/>
    <w:uiPriority w:val="99"/>
    <w:unhideWhenUsed/>
    <w:rsid w:val="00154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95D"/>
  </w:style>
  <w:style w:type="paragraph" w:styleId="Footer">
    <w:name w:val="footer"/>
    <w:basedOn w:val="Normal"/>
    <w:link w:val="FooterChar"/>
    <w:uiPriority w:val="99"/>
    <w:unhideWhenUsed/>
    <w:rsid w:val="00154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95D"/>
  </w:style>
  <w:style w:type="paragraph" w:customStyle="1" w:styleId="c-article-author-listitem">
    <w:name w:val="c-article-author-list__item"/>
    <w:basedOn w:val="Normal"/>
    <w:rsid w:val="00953413"/>
    <w:pPr>
      <w:spacing w:before="100" w:beforeAutospacing="1" w:after="100" w:afterAutospacing="1" w:line="240" w:lineRule="auto"/>
    </w:pPr>
    <w:rPr>
      <w:rFonts w:ascii="Times New Roman" w:eastAsia="Times New Roman" w:hAnsi="Times New Roman" w:cs="Times New Roman"/>
      <w:sz w:val="24"/>
      <w:szCs w:val="24"/>
      <w:lang w:eastAsia="fr-C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4345">
      <w:bodyDiv w:val="1"/>
      <w:marLeft w:val="0"/>
      <w:marRight w:val="0"/>
      <w:marTop w:val="0"/>
      <w:marBottom w:val="0"/>
      <w:divBdr>
        <w:top w:val="none" w:sz="0" w:space="0" w:color="auto"/>
        <w:left w:val="none" w:sz="0" w:space="0" w:color="auto"/>
        <w:bottom w:val="none" w:sz="0" w:space="0" w:color="auto"/>
        <w:right w:val="none" w:sz="0" w:space="0" w:color="auto"/>
      </w:divBdr>
    </w:div>
    <w:div w:id="129056981">
      <w:bodyDiv w:val="1"/>
      <w:marLeft w:val="0"/>
      <w:marRight w:val="0"/>
      <w:marTop w:val="0"/>
      <w:marBottom w:val="0"/>
      <w:divBdr>
        <w:top w:val="none" w:sz="0" w:space="0" w:color="auto"/>
        <w:left w:val="none" w:sz="0" w:space="0" w:color="auto"/>
        <w:bottom w:val="none" w:sz="0" w:space="0" w:color="auto"/>
        <w:right w:val="none" w:sz="0" w:space="0" w:color="auto"/>
      </w:divBdr>
    </w:div>
    <w:div w:id="332341782">
      <w:bodyDiv w:val="1"/>
      <w:marLeft w:val="0"/>
      <w:marRight w:val="0"/>
      <w:marTop w:val="0"/>
      <w:marBottom w:val="0"/>
      <w:divBdr>
        <w:top w:val="none" w:sz="0" w:space="0" w:color="auto"/>
        <w:left w:val="none" w:sz="0" w:space="0" w:color="auto"/>
        <w:bottom w:val="none" w:sz="0" w:space="0" w:color="auto"/>
        <w:right w:val="none" w:sz="0" w:space="0" w:color="auto"/>
      </w:divBdr>
    </w:div>
    <w:div w:id="407963797">
      <w:bodyDiv w:val="1"/>
      <w:marLeft w:val="0"/>
      <w:marRight w:val="0"/>
      <w:marTop w:val="0"/>
      <w:marBottom w:val="0"/>
      <w:divBdr>
        <w:top w:val="none" w:sz="0" w:space="0" w:color="auto"/>
        <w:left w:val="none" w:sz="0" w:space="0" w:color="auto"/>
        <w:bottom w:val="none" w:sz="0" w:space="0" w:color="auto"/>
        <w:right w:val="none" w:sz="0" w:space="0" w:color="auto"/>
      </w:divBdr>
    </w:div>
    <w:div w:id="454760648">
      <w:bodyDiv w:val="1"/>
      <w:marLeft w:val="0"/>
      <w:marRight w:val="0"/>
      <w:marTop w:val="0"/>
      <w:marBottom w:val="0"/>
      <w:divBdr>
        <w:top w:val="none" w:sz="0" w:space="0" w:color="auto"/>
        <w:left w:val="none" w:sz="0" w:space="0" w:color="auto"/>
        <w:bottom w:val="none" w:sz="0" w:space="0" w:color="auto"/>
        <w:right w:val="none" w:sz="0" w:space="0" w:color="auto"/>
      </w:divBdr>
    </w:div>
    <w:div w:id="501554456">
      <w:bodyDiv w:val="1"/>
      <w:marLeft w:val="0"/>
      <w:marRight w:val="0"/>
      <w:marTop w:val="0"/>
      <w:marBottom w:val="0"/>
      <w:divBdr>
        <w:top w:val="none" w:sz="0" w:space="0" w:color="auto"/>
        <w:left w:val="none" w:sz="0" w:space="0" w:color="auto"/>
        <w:bottom w:val="none" w:sz="0" w:space="0" w:color="auto"/>
        <w:right w:val="none" w:sz="0" w:space="0" w:color="auto"/>
      </w:divBdr>
    </w:div>
    <w:div w:id="1034430849">
      <w:bodyDiv w:val="1"/>
      <w:marLeft w:val="0"/>
      <w:marRight w:val="0"/>
      <w:marTop w:val="0"/>
      <w:marBottom w:val="0"/>
      <w:divBdr>
        <w:top w:val="none" w:sz="0" w:space="0" w:color="auto"/>
        <w:left w:val="none" w:sz="0" w:space="0" w:color="auto"/>
        <w:bottom w:val="none" w:sz="0" w:space="0" w:color="auto"/>
        <w:right w:val="none" w:sz="0" w:space="0" w:color="auto"/>
      </w:divBdr>
    </w:div>
    <w:div w:id="1275285777">
      <w:bodyDiv w:val="1"/>
      <w:marLeft w:val="0"/>
      <w:marRight w:val="0"/>
      <w:marTop w:val="0"/>
      <w:marBottom w:val="0"/>
      <w:divBdr>
        <w:top w:val="none" w:sz="0" w:space="0" w:color="auto"/>
        <w:left w:val="none" w:sz="0" w:space="0" w:color="auto"/>
        <w:bottom w:val="none" w:sz="0" w:space="0" w:color="auto"/>
        <w:right w:val="none" w:sz="0" w:space="0" w:color="auto"/>
      </w:divBdr>
    </w:div>
    <w:div w:id="1311331136">
      <w:bodyDiv w:val="1"/>
      <w:marLeft w:val="0"/>
      <w:marRight w:val="0"/>
      <w:marTop w:val="0"/>
      <w:marBottom w:val="0"/>
      <w:divBdr>
        <w:top w:val="none" w:sz="0" w:space="0" w:color="auto"/>
        <w:left w:val="none" w:sz="0" w:space="0" w:color="auto"/>
        <w:bottom w:val="none" w:sz="0" w:space="0" w:color="auto"/>
        <w:right w:val="none" w:sz="0" w:space="0" w:color="auto"/>
      </w:divBdr>
    </w:div>
    <w:div w:id="1359356788">
      <w:bodyDiv w:val="1"/>
      <w:marLeft w:val="0"/>
      <w:marRight w:val="0"/>
      <w:marTop w:val="0"/>
      <w:marBottom w:val="0"/>
      <w:divBdr>
        <w:top w:val="none" w:sz="0" w:space="0" w:color="auto"/>
        <w:left w:val="none" w:sz="0" w:space="0" w:color="auto"/>
        <w:bottom w:val="none" w:sz="0" w:space="0" w:color="auto"/>
        <w:right w:val="none" w:sz="0" w:space="0" w:color="auto"/>
      </w:divBdr>
    </w:div>
    <w:div w:id="1740906018">
      <w:bodyDiv w:val="1"/>
      <w:marLeft w:val="0"/>
      <w:marRight w:val="0"/>
      <w:marTop w:val="0"/>
      <w:marBottom w:val="0"/>
      <w:divBdr>
        <w:top w:val="none" w:sz="0" w:space="0" w:color="auto"/>
        <w:left w:val="none" w:sz="0" w:space="0" w:color="auto"/>
        <w:bottom w:val="none" w:sz="0" w:space="0" w:color="auto"/>
        <w:right w:val="none" w:sz="0" w:space="0" w:color="auto"/>
      </w:divBdr>
    </w:div>
    <w:div w:id="1783962523">
      <w:bodyDiv w:val="1"/>
      <w:marLeft w:val="0"/>
      <w:marRight w:val="0"/>
      <w:marTop w:val="0"/>
      <w:marBottom w:val="0"/>
      <w:divBdr>
        <w:top w:val="none" w:sz="0" w:space="0" w:color="auto"/>
        <w:left w:val="none" w:sz="0" w:space="0" w:color="auto"/>
        <w:bottom w:val="none" w:sz="0" w:space="0" w:color="auto"/>
        <w:right w:val="none" w:sz="0" w:space="0" w:color="auto"/>
      </w:divBdr>
    </w:div>
    <w:div w:id="187245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ure.com/sre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10</Pages>
  <Words>3711</Words>
  <Characters>21153</Characters>
  <Application>Microsoft Office Word</Application>
  <DocSecurity>0</DocSecurity>
  <Lines>176</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New 16</cp:lastModifiedBy>
  <cp:revision>53</cp:revision>
  <dcterms:created xsi:type="dcterms:W3CDTF">2025-09-23T16:21:00Z</dcterms:created>
  <dcterms:modified xsi:type="dcterms:W3CDTF">2025-09-27T06:20:00Z</dcterms:modified>
</cp:coreProperties>
</file>