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9795" w14:textId="3971A98C" w:rsidR="00116FCE" w:rsidRDefault="00116FCE" w:rsidP="00587517">
      <w:pPr>
        <w:jc w:val="center"/>
        <w:rPr>
          <w:rFonts w:ascii="Times New Roman" w:hAnsi="Times New Roman" w:cs="Times New Roman"/>
          <w:b/>
          <w:bCs/>
        </w:rPr>
      </w:pPr>
    </w:p>
    <w:p w14:paraId="1034151C" w14:textId="77777777" w:rsidR="007D23C4" w:rsidRDefault="007D23C4" w:rsidP="00587517">
      <w:pPr>
        <w:jc w:val="center"/>
        <w:rPr>
          <w:rFonts w:ascii="Times New Roman" w:hAnsi="Times New Roman" w:cs="Times New Roman"/>
          <w:b/>
          <w:bCs/>
        </w:rPr>
      </w:pPr>
    </w:p>
    <w:p w14:paraId="63487B9D" w14:textId="212BD8E3" w:rsidR="00116FCE" w:rsidRPr="00994C0D" w:rsidRDefault="00116FCE" w:rsidP="00587517">
      <w:pPr>
        <w:jc w:val="center"/>
        <w:rPr>
          <w:rFonts w:ascii="Times New Roman" w:hAnsi="Times New Roman" w:cs="Times New Roman"/>
          <w:b/>
          <w:bCs/>
        </w:rPr>
      </w:pPr>
      <w:r w:rsidRPr="0030314E">
        <w:rPr>
          <w:rFonts w:ascii="Times New Roman" w:hAnsi="Times New Roman" w:cs="Times New Roman"/>
          <w:b/>
          <w:bCs/>
          <w:highlight w:val="yellow"/>
        </w:rPr>
        <w:t xml:space="preserve">Quality Characteristics </w:t>
      </w:r>
      <w:r w:rsidRPr="0030314E">
        <w:rPr>
          <w:rFonts w:ascii="Times New Roman" w:hAnsi="Times New Roman" w:cs="Times New Roman"/>
          <w:b/>
          <w:bCs/>
          <w:highlight w:val="yellow"/>
        </w:rPr>
        <w:t>o</w:t>
      </w:r>
      <w:r w:rsidRPr="0030314E">
        <w:rPr>
          <w:rFonts w:ascii="Times New Roman" w:hAnsi="Times New Roman" w:cs="Times New Roman"/>
          <w:b/>
          <w:bCs/>
          <w:highlight w:val="yellow"/>
        </w:rPr>
        <w:t xml:space="preserve">f Oil Extracted </w:t>
      </w:r>
      <w:proofErr w:type="gramStart"/>
      <w:r w:rsidRPr="0030314E">
        <w:rPr>
          <w:rFonts w:ascii="Times New Roman" w:hAnsi="Times New Roman" w:cs="Times New Roman"/>
          <w:b/>
          <w:bCs/>
          <w:highlight w:val="yellow"/>
        </w:rPr>
        <w:t>f</w:t>
      </w:r>
      <w:r w:rsidRPr="0030314E">
        <w:rPr>
          <w:rFonts w:ascii="Times New Roman" w:hAnsi="Times New Roman" w:cs="Times New Roman"/>
          <w:b/>
          <w:bCs/>
          <w:highlight w:val="yellow"/>
        </w:rPr>
        <w:t>rom  Seeds</w:t>
      </w:r>
      <w:proofErr w:type="gramEnd"/>
      <w:r w:rsidRPr="0030314E">
        <w:rPr>
          <w:rFonts w:ascii="Times New Roman" w:hAnsi="Times New Roman" w:cs="Times New Roman"/>
          <w:b/>
          <w:bCs/>
          <w:highlight w:val="yellow"/>
        </w:rPr>
        <w:t xml:space="preserve"> </w:t>
      </w:r>
      <w:r w:rsidRPr="0030314E">
        <w:rPr>
          <w:rFonts w:ascii="Times New Roman" w:hAnsi="Times New Roman" w:cs="Times New Roman"/>
          <w:b/>
          <w:bCs/>
          <w:highlight w:val="yellow"/>
        </w:rPr>
        <w:t>o</w:t>
      </w:r>
      <w:r w:rsidRPr="0030314E">
        <w:rPr>
          <w:rFonts w:ascii="Times New Roman" w:hAnsi="Times New Roman" w:cs="Times New Roman"/>
          <w:b/>
          <w:bCs/>
          <w:highlight w:val="yellow"/>
        </w:rPr>
        <w:t xml:space="preserve">f Some Selected </w:t>
      </w:r>
      <w:proofErr w:type="spellStart"/>
      <w:r w:rsidRPr="0030314E">
        <w:rPr>
          <w:rFonts w:ascii="Times New Roman" w:hAnsi="Times New Roman" w:cs="Times New Roman"/>
          <w:b/>
          <w:bCs/>
          <w:highlight w:val="yellow"/>
        </w:rPr>
        <w:t>Curcubits</w:t>
      </w:r>
      <w:proofErr w:type="spellEnd"/>
      <w:r w:rsidRPr="0030314E">
        <w:rPr>
          <w:rFonts w:ascii="Times New Roman" w:hAnsi="Times New Roman" w:cs="Times New Roman"/>
          <w:b/>
          <w:bCs/>
          <w:highlight w:val="yellow"/>
        </w:rPr>
        <w:t xml:space="preserve"> Grown </w:t>
      </w:r>
      <w:r w:rsidR="007E3D19" w:rsidRPr="0030314E">
        <w:rPr>
          <w:rFonts w:ascii="Times New Roman" w:hAnsi="Times New Roman" w:cs="Times New Roman"/>
          <w:b/>
          <w:bCs/>
          <w:highlight w:val="yellow"/>
        </w:rPr>
        <w:t>i</w:t>
      </w:r>
      <w:r w:rsidRPr="0030314E">
        <w:rPr>
          <w:rFonts w:ascii="Times New Roman" w:hAnsi="Times New Roman" w:cs="Times New Roman"/>
          <w:b/>
          <w:bCs/>
          <w:highlight w:val="yellow"/>
        </w:rPr>
        <w:t xml:space="preserve">n </w:t>
      </w:r>
      <w:r w:rsidRPr="0030314E">
        <w:rPr>
          <w:rFonts w:ascii="Times New Roman" w:hAnsi="Times New Roman" w:cs="Times New Roman"/>
          <w:b/>
          <w:bCs/>
          <w:highlight w:val="yellow"/>
        </w:rPr>
        <w:t xml:space="preserve">the </w:t>
      </w:r>
      <w:r w:rsidRPr="0030314E">
        <w:rPr>
          <w:rFonts w:ascii="Times New Roman" w:hAnsi="Times New Roman" w:cs="Times New Roman"/>
          <w:b/>
          <w:bCs/>
          <w:highlight w:val="yellow"/>
        </w:rPr>
        <w:t xml:space="preserve">Southwest </w:t>
      </w:r>
      <w:r w:rsidRPr="0030314E">
        <w:rPr>
          <w:rFonts w:ascii="Times New Roman" w:hAnsi="Times New Roman" w:cs="Times New Roman"/>
          <w:b/>
          <w:bCs/>
          <w:highlight w:val="yellow"/>
        </w:rPr>
        <w:t>o</w:t>
      </w:r>
      <w:r w:rsidRPr="0030314E">
        <w:rPr>
          <w:rFonts w:ascii="Times New Roman" w:hAnsi="Times New Roman" w:cs="Times New Roman"/>
          <w:b/>
          <w:bCs/>
          <w:highlight w:val="yellow"/>
        </w:rPr>
        <w:t>f Nigeria</w:t>
      </w:r>
    </w:p>
    <w:p w14:paraId="57C9EBA2" w14:textId="77777777" w:rsidR="001A51BB" w:rsidRDefault="001A51BB" w:rsidP="00994C0D">
      <w:pPr>
        <w:jc w:val="both"/>
        <w:rPr>
          <w:rFonts w:ascii="Times New Roman" w:hAnsi="Times New Roman" w:cs="Times New Roman"/>
          <w:b/>
          <w:bCs/>
        </w:rPr>
      </w:pPr>
    </w:p>
    <w:p w14:paraId="7D4A4CF8" w14:textId="77777777" w:rsidR="005E7CBB" w:rsidRDefault="00994C0D" w:rsidP="00994C0D">
      <w:pPr>
        <w:jc w:val="both"/>
        <w:rPr>
          <w:rFonts w:ascii="Times New Roman" w:hAnsi="Times New Roman" w:cs="Times New Roman"/>
        </w:rPr>
      </w:pPr>
      <w:r w:rsidRPr="00994C0D">
        <w:rPr>
          <w:rFonts w:ascii="Times New Roman" w:hAnsi="Times New Roman" w:cs="Times New Roman"/>
          <w:b/>
          <w:bCs/>
        </w:rPr>
        <w:t>Abstract:</w:t>
      </w:r>
      <w:r w:rsidRPr="00994C0D">
        <w:rPr>
          <w:rFonts w:ascii="Times New Roman" w:hAnsi="Times New Roman" w:cs="Times New Roman"/>
        </w:rPr>
        <w:t xml:space="preserve"> </w:t>
      </w:r>
    </w:p>
    <w:p w14:paraId="7FD650D8" w14:textId="0CBB7F89" w:rsidR="00994C0D" w:rsidRPr="00994C0D" w:rsidRDefault="005E7CBB" w:rsidP="00994C0D">
      <w:pPr>
        <w:jc w:val="both"/>
        <w:rPr>
          <w:rFonts w:ascii="Times New Roman" w:hAnsi="Times New Roman" w:cs="Times New Roman"/>
        </w:rPr>
      </w:pPr>
      <w:proofErr w:type="spellStart"/>
      <w:r w:rsidRPr="0030314E">
        <w:rPr>
          <w:rFonts w:ascii="Times New Roman" w:hAnsi="Times New Roman" w:cs="Times New Roman"/>
          <w:i/>
          <w:iCs/>
          <w:highlight w:val="yellow"/>
          <w:lang w:val="en-US"/>
        </w:rPr>
        <w:t>Cucumeropsis</w:t>
      </w:r>
      <w:proofErr w:type="spellEnd"/>
      <w:r w:rsidRPr="0030314E">
        <w:rPr>
          <w:rFonts w:ascii="Times New Roman" w:hAnsi="Times New Roman" w:cs="Times New Roman"/>
          <w:i/>
          <w:iCs/>
          <w:highlight w:val="yellow"/>
          <w:lang w:val="en-US"/>
        </w:rPr>
        <w:t xml:space="preserve"> </w:t>
      </w:r>
      <w:proofErr w:type="spellStart"/>
      <w:r w:rsidRPr="0030314E">
        <w:rPr>
          <w:rFonts w:ascii="Times New Roman" w:hAnsi="Times New Roman" w:cs="Times New Roman"/>
          <w:i/>
          <w:iCs/>
          <w:highlight w:val="yellow"/>
          <w:lang w:val="en-US"/>
        </w:rPr>
        <w:t>mannii</w:t>
      </w:r>
      <w:proofErr w:type="spellEnd"/>
      <w:r w:rsidRPr="0030314E">
        <w:rPr>
          <w:rFonts w:ascii="Times New Roman" w:hAnsi="Times New Roman" w:cs="Times New Roman"/>
          <w:highlight w:val="yellow"/>
          <w:lang w:val="en-US"/>
        </w:rPr>
        <w:t xml:space="preserve">, </w:t>
      </w:r>
      <w:r w:rsidRPr="0030314E">
        <w:rPr>
          <w:rFonts w:ascii="Times New Roman" w:hAnsi="Times New Roman" w:cs="Times New Roman"/>
          <w:i/>
          <w:iCs/>
          <w:highlight w:val="yellow"/>
          <w:lang w:val="en-US"/>
        </w:rPr>
        <w:t>Cucurbita maxima</w:t>
      </w:r>
      <w:r w:rsidRPr="0030314E">
        <w:rPr>
          <w:rFonts w:ascii="Times New Roman" w:hAnsi="Times New Roman" w:cs="Times New Roman"/>
          <w:highlight w:val="yellow"/>
          <w:lang w:val="en-US"/>
        </w:rPr>
        <w:t xml:space="preserve">, </w:t>
      </w:r>
      <w:r w:rsidRPr="0030314E">
        <w:rPr>
          <w:rFonts w:ascii="Times New Roman" w:hAnsi="Times New Roman" w:cs="Times New Roman"/>
          <w:i/>
          <w:iCs/>
          <w:highlight w:val="yellow"/>
          <w:lang w:val="en-US"/>
        </w:rPr>
        <w:t>Cucurbita moschata</w:t>
      </w:r>
      <w:r w:rsidRPr="0030314E">
        <w:rPr>
          <w:rFonts w:ascii="Times New Roman" w:hAnsi="Times New Roman" w:cs="Times New Roman"/>
          <w:highlight w:val="yellow"/>
          <w:lang w:val="en-US"/>
        </w:rPr>
        <w:t xml:space="preserve">, </w:t>
      </w:r>
      <w:r w:rsidRPr="0030314E">
        <w:rPr>
          <w:rFonts w:ascii="Times New Roman" w:hAnsi="Times New Roman" w:cs="Times New Roman"/>
          <w:i/>
          <w:iCs/>
          <w:highlight w:val="yellow"/>
          <w:lang w:val="en-US"/>
        </w:rPr>
        <w:t>Lagenaria siceraria</w:t>
      </w:r>
      <w:r w:rsidRPr="0030314E">
        <w:rPr>
          <w:rFonts w:ascii="Times New Roman" w:hAnsi="Times New Roman" w:cs="Times New Roman"/>
          <w:highlight w:val="yellow"/>
          <w:lang w:val="en-US"/>
        </w:rPr>
        <w:t xml:space="preserve">, and </w:t>
      </w:r>
      <w:r w:rsidRPr="0030314E">
        <w:rPr>
          <w:rFonts w:ascii="Times New Roman" w:hAnsi="Times New Roman" w:cs="Times New Roman"/>
          <w:i/>
          <w:iCs/>
          <w:highlight w:val="yellow"/>
          <w:lang w:val="en-US"/>
        </w:rPr>
        <w:t>Cucumis sativus</w:t>
      </w:r>
      <w:r w:rsidRPr="0030314E">
        <w:rPr>
          <w:rFonts w:ascii="Times New Roman" w:hAnsi="Times New Roman" w:cs="Times New Roman"/>
          <w:highlight w:val="yellow"/>
          <w:lang w:val="en-US"/>
        </w:rPr>
        <w:t xml:space="preserve"> are among the species whose seeds and defatted cakes are particularly high in lipids and protein (28–40.49% in seeds, 61–73.59% in defatted cakes), making them valuable sources of both</w:t>
      </w:r>
      <w:r w:rsidRPr="0030314E">
        <w:rPr>
          <w:rFonts w:ascii="Times New Roman" w:hAnsi="Times New Roman" w:cs="Times New Roman"/>
          <w:highlight w:val="yellow"/>
          <w:lang w:val="en-US"/>
        </w:rPr>
        <w:t>.</w:t>
      </w:r>
      <w:r w:rsidR="007D31BE" w:rsidRPr="0030314E">
        <w:rPr>
          <w:rFonts w:ascii="Times New Roman" w:hAnsi="Times New Roman" w:cs="Times New Roman"/>
          <w:highlight w:val="yellow"/>
          <w:lang w:val="en-US"/>
        </w:rPr>
        <w:t xml:space="preserve"> </w:t>
      </w:r>
      <w:r w:rsidR="007D31BE" w:rsidRPr="0030314E">
        <w:rPr>
          <w:rFonts w:ascii="Times New Roman" w:hAnsi="Times New Roman" w:cs="Times New Roman"/>
          <w:highlight w:val="yellow"/>
        </w:rPr>
        <w:t>This study aims to evaluate and compare the physicochemical properties and fatty acid profiles of oils extracted from selected cucurbit seeds, and to elucidate their quality, stability, and potential applications in human nutrition and industrial processes.</w:t>
      </w:r>
      <w:r w:rsidR="007D31BE">
        <w:rPr>
          <w:rFonts w:ascii="Times New Roman" w:hAnsi="Times New Roman" w:cs="Times New Roman"/>
        </w:rPr>
        <w:t xml:space="preserve"> </w:t>
      </w:r>
      <w:r w:rsidR="00994C0D" w:rsidRPr="00994C0D">
        <w:rPr>
          <w:rFonts w:ascii="Times New Roman" w:hAnsi="Times New Roman" w:cs="Times New Roman"/>
        </w:rPr>
        <w:t xml:space="preserve">Oils were extracted from seeds of selected members of the Cucurbitaceae family and </w:t>
      </w:r>
      <w:r w:rsidR="00FB7074">
        <w:rPr>
          <w:rFonts w:ascii="Times New Roman" w:hAnsi="Times New Roman" w:cs="Times New Roman"/>
        </w:rPr>
        <w:t>analysed</w:t>
      </w:r>
      <w:r w:rsidR="00FB7074" w:rsidRPr="00994C0D">
        <w:rPr>
          <w:rFonts w:ascii="Times New Roman" w:hAnsi="Times New Roman" w:cs="Times New Roman"/>
        </w:rPr>
        <w:t xml:space="preserve"> </w:t>
      </w:r>
      <w:r w:rsidR="00994C0D" w:rsidRPr="00994C0D">
        <w:rPr>
          <w:rFonts w:ascii="Times New Roman" w:hAnsi="Times New Roman" w:cs="Times New Roman"/>
        </w:rPr>
        <w:t xml:space="preserve">for physicochemical characteristics and fatty acid composition. </w:t>
      </w:r>
      <w:r w:rsidR="00B7026F" w:rsidRPr="0030314E">
        <w:rPr>
          <w:rFonts w:ascii="Times New Roman" w:hAnsi="Times New Roman" w:cs="Times New Roman"/>
          <w:highlight w:val="yellow"/>
          <w:lang w:val="en-US"/>
        </w:rPr>
        <w:t>A Soxhlet extractor was used to fully extract each of the chosen Cucurbit seeds to determine their oil content.</w:t>
      </w:r>
      <w:r w:rsidR="00B7026F">
        <w:rPr>
          <w:rFonts w:ascii="Times New Roman" w:hAnsi="Times New Roman" w:cs="Times New Roman"/>
          <w:lang w:val="en-US"/>
        </w:rPr>
        <w:t xml:space="preserve"> </w:t>
      </w:r>
      <w:proofErr w:type="gramStart"/>
      <w:r w:rsidR="00994C0D" w:rsidRPr="00994C0D">
        <w:rPr>
          <w:rFonts w:ascii="Times New Roman" w:hAnsi="Times New Roman" w:cs="Times New Roman"/>
        </w:rPr>
        <w:t>The</w:t>
      </w:r>
      <w:proofErr w:type="gramEnd"/>
      <w:r w:rsidR="00994C0D" w:rsidRPr="00994C0D">
        <w:rPr>
          <w:rFonts w:ascii="Times New Roman" w:hAnsi="Times New Roman" w:cs="Times New Roman"/>
        </w:rPr>
        <w:t xml:space="preserve"> seeds studied were </w:t>
      </w:r>
      <w:proofErr w:type="spellStart"/>
      <w:r w:rsidR="00994C0D" w:rsidRPr="00994C0D">
        <w:rPr>
          <w:rFonts w:ascii="Times New Roman" w:hAnsi="Times New Roman" w:cs="Times New Roman"/>
          <w:i/>
          <w:iCs/>
        </w:rPr>
        <w:t>Adenopus</w:t>
      </w:r>
      <w:proofErr w:type="spellEnd"/>
      <w:r w:rsidR="00994C0D" w:rsidRPr="00994C0D">
        <w:rPr>
          <w:rFonts w:ascii="Times New Roman" w:hAnsi="Times New Roman" w:cs="Times New Roman"/>
          <w:i/>
          <w:iCs/>
        </w:rPr>
        <w:t xml:space="preserve"> </w:t>
      </w:r>
      <w:proofErr w:type="spellStart"/>
      <w:r w:rsidR="00994C0D" w:rsidRPr="00994C0D">
        <w:rPr>
          <w:rFonts w:ascii="Times New Roman" w:hAnsi="Times New Roman" w:cs="Times New Roman"/>
          <w:i/>
          <w:iCs/>
        </w:rPr>
        <w:t>breviflorus</w:t>
      </w:r>
      <w:proofErr w:type="spellEnd"/>
      <w:r w:rsidR="00994C0D" w:rsidRPr="00994C0D">
        <w:rPr>
          <w:rFonts w:ascii="Times New Roman" w:hAnsi="Times New Roman" w:cs="Times New Roman"/>
        </w:rPr>
        <w:t xml:space="preserve"> Benth (ADB), Fluted pumpkin (FLP), Snake tomato (ST), Watermelon (WM), Melon (ML), and Luffa sponge gourd (LSG). All were classified as oil seeds due to their relatively high oil yield, which ranged from 28.00% to 53.20%. The physicochemical properties of the extracted oils were within the following ranges: specific gravity (25 °C): 0.899–0.914; refractive index (25 °C): 1.472–1.476; free fatty acid (% as linoleic): 1.50–6.36; acid value: 2.50–12.72 mg KOH/g; iodine value: 84.26–125.20 mg I₂/g; peroxide value: 1.80–18.67 </w:t>
      </w:r>
      <w:proofErr w:type="spellStart"/>
      <w:r w:rsidR="00994C0D" w:rsidRPr="00994C0D">
        <w:rPr>
          <w:rFonts w:ascii="Times New Roman" w:hAnsi="Times New Roman" w:cs="Times New Roman"/>
        </w:rPr>
        <w:t>meq</w:t>
      </w:r>
      <w:proofErr w:type="spellEnd"/>
      <w:r w:rsidR="00994C0D" w:rsidRPr="00994C0D">
        <w:rPr>
          <w:rFonts w:ascii="Times New Roman" w:hAnsi="Times New Roman" w:cs="Times New Roman"/>
        </w:rPr>
        <w:t xml:space="preserve">/kg; and saponification value: 112.70–208.50 mg KOH/g. Fatty acid analysis revealed that the oils were rich in unsaturated fatty acids. Linoleic acid was predominant (63% in ADB), followed by oleic acid (46.40% in FLP). The highest total unsaturated fatty acid content was recorded in LSG oil (82.46%), followed by WM (76.60%), ST (75.69%), ML (74.95%), ADB (74.70%), and FLP (73.83%). The saturated fatty acid content ranged from 10.85% (LSG) to 25.10% (ML), with palmitic acid (12.45%) and stearic acid (12.00%) being the major saturated fatty acids in melon </w:t>
      </w:r>
      <w:r w:rsidR="00994C0D" w:rsidRPr="0030314E">
        <w:rPr>
          <w:rFonts w:ascii="Times New Roman" w:hAnsi="Times New Roman" w:cs="Times New Roman"/>
          <w:highlight w:val="yellow"/>
        </w:rPr>
        <w:t>seed oil. All</w:t>
      </w:r>
      <w:r w:rsidR="00994C0D" w:rsidRPr="00994C0D">
        <w:rPr>
          <w:rFonts w:ascii="Times New Roman" w:hAnsi="Times New Roman" w:cs="Times New Roman"/>
        </w:rPr>
        <w:t xml:space="preserve"> the seed oils exhibited P/S values above 1, indicating good nutritional potential. The highest value was observed in LSG oil (6.49), while the lowest was in ST oil (1.70). ADB, FLP, WM, and ML had P/S indices of 2.83, 2.01, 2.77, and 2.27, respectively. The results confirm that the selected Cucurbit seed oils are of good quality and possess both nutritional and industrial significance. When refined, they have potential applications in the food industry as edible oils and in non-food industries such as cosmetics, soap production, and related products.</w:t>
      </w:r>
    </w:p>
    <w:p w14:paraId="5BE862D5" w14:textId="10185C27" w:rsidR="00994C0D" w:rsidRPr="0030314E" w:rsidRDefault="00994C0D" w:rsidP="00994C0D">
      <w:pPr>
        <w:jc w:val="both"/>
        <w:rPr>
          <w:rFonts w:ascii="Times New Roman" w:hAnsi="Times New Roman" w:cs="Times New Roman"/>
          <w:i/>
          <w:iCs/>
          <w:lang w:val="en-US"/>
        </w:rPr>
      </w:pPr>
      <w:r w:rsidRPr="0030314E">
        <w:rPr>
          <w:rFonts w:ascii="Times New Roman" w:hAnsi="Times New Roman" w:cs="Times New Roman"/>
          <w:b/>
          <w:bCs/>
        </w:rPr>
        <w:t>Keywords</w:t>
      </w:r>
      <w:r w:rsidRPr="00994C0D">
        <w:rPr>
          <w:rFonts w:ascii="Times New Roman" w:hAnsi="Times New Roman" w:cs="Times New Roman"/>
        </w:rPr>
        <w:t xml:space="preserve">: </w:t>
      </w:r>
      <w:r w:rsidR="00892471" w:rsidRPr="00892471">
        <w:rPr>
          <w:rFonts w:ascii="Times New Roman" w:hAnsi="Times New Roman" w:cs="Times New Roman"/>
          <w:i/>
          <w:iCs/>
        </w:rPr>
        <w:t xml:space="preserve">cucurbit oils, fatty acid profile, </w:t>
      </w:r>
      <w:proofErr w:type="spellStart"/>
      <w:r w:rsidR="00892471" w:rsidRPr="00892471">
        <w:rPr>
          <w:rFonts w:ascii="Times New Roman" w:hAnsi="Times New Roman" w:cs="Times New Roman"/>
          <w:i/>
          <w:iCs/>
        </w:rPr>
        <w:t>physico</w:t>
      </w:r>
      <w:proofErr w:type="spellEnd"/>
      <w:r w:rsidR="00892471" w:rsidRPr="00892471">
        <w:rPr>
          <w:rFonts w:ascii="Times New Roman" w:hAnsi="Times New Roman" w:cs="Times New Roman"/>
          <w:i/>
          <w:iCs/>
        </w:rPr>
        <w:t xml:space="preserve">-chemical properties, plant </w:t>
      </w:r>
      <w:r w:rsidR="00892471" w:rsidRPr="00892471">
        <w:rPr>
          <w:rFonts w:ascii="Times New Roman" w:hAnsi="Times New Roman" w:cs="Times New Roman"/>
          <w:i/>
          <w:iCs/>
          <w:lang w:val="en-US"/>
        </w:rPr>
        <w:t>seeds</w:t>
      </w:r>
    </w:p>
    <w:p w14:paraId="7D2462A9" w14:textId="7CF80A94" w:rsidR="00994C0D" w:rsidRPr="00994C0D" w:rsidRDefault="005135EE" w:rsidP="00994C0D">
      <w:pPr>
        <w:jc w:val="both"/>
        <w:rPr>
          <w:rFonts w:ascii="Times New Roman" w:hAnsi="Times New Roman" w:cs="Times New Roman"/>
          <w:b/>
          <w:bCs/>
        </w:rPr>
      </w:pPr>
      <w:r w:rsidRPr="00994C0D">
        <w:rPr>
          <w:rFonts w:ascii="Times New Roman" w:hAnsi="Times New Roman" w:cs="Times New Roman"/>
          <w:b/>
          <w:bCs/>
        </w:rPr>
        <w:t>INTRODUCTION</w:t>
      </w:r>
    </w:p>
    <w:p w14:paraId="577043D9" w14:textId="77978586" w:rsidR="005E6829" w:rsidRPr="005E6829" w:rsidRDefault="00842E43" w:rsidP="005E6829">
      <w:pPr>
        <w:jc w:val="both"/>
        <w:rPr>
          <w:rFonts w:ascii="Times New Roman" w:hAnsi="Times New Roman" w:cs="Times New Roman"/>
          <w:lang w:val="en-US"/>
        </w:rPr>
      </w:pPr>
      <w:r w:rsidRPr="00842E43">
        <w:rPr>
          <w:rFonts w:ascii="Times New Roman" w:hAnsi="Times New Roman" w:cs="Times New Roman"/>
        </w:rPr>
        <w:t xml:space="preserve"> </w:t>
      </w:r>
      <w:r w:rsidRPr="0030314E">
        <w:rPr>
          <w:rFonts w:ascii="Times New Roman" w:hAnsi="Times New Roman" w:cs="Times New Roman"/>
          <w:highlight w:val="yellow"/>
        </w:rPr>
        <w:t>V</w:t>
      </w:r>
      <w:r w:rsidRPr="0030314E">
        <w:rPr>
          <w:rFonts w:ascii="Times New Roman" w:hAnsi="Times New Roman" w:cs="Times New Roman"/>
          <w:highlight w:val="yellow"/>
        </w:rPr>
        <w:t>egetable oils are sought after for their quantities and qualities compared to animal fats</w:t>
      </w:r>
      <w:r w:rsidR="0061767D">
        <w:rPr>
          <w:rFonts w:ascii="Times New Roman" w:hAnsi="Times New Roman" w:cs="Times New Roman"/>
          <w:highlight w:val="yellow"/>
        </w:rPr>
        <w:t>,</w:t>
      </w:r>
      <w:r w:rsidRPr="0030314E">
        <w:rPr>
          <w:rFonts w:ascii="Times New Roman" w:hAnsi="Times New Roman" w:cs="Times New Roman"/>
          <w:highlight w:val="yellow"/>
        </w:rPr>
        <w:t xml:space="preserve"> which are rich in saturated fatty acids. These oils are used in the preparation of various dishes and in the manufacture of cosmetic products</w:t>
      </w:r>
      <w:r>
        <w:rPr>
          <w:rFonts w:ascii="Times New Roman" w:hAnsi="Times New Roman" w:cs="Times New Roman"/>
          <w:highlight w:val="yellow"/>
        </w:rPr>
        <w:t xml:space="preserve"> (</w:t>
      </w:r>
      <w:r w:rsidR="0061767D" w:rsidRPr="00F92A76">
        <w:rPr>
          <w:rFonts w:ascii="Times New Roman" w:hAnsi="Times New Roman" w:cs="Times New Roman"/>
          <w:highlight w:val="yellow"/>
        </w:rPr>
        <w:t>Sarr</w:t>
      </w:r>
      <w:r w:rsidR="0061767D">
        <w:rPr>
          <w:rFonts w:ascii="Times New Roman" w:hAnsi="Times New Roman" w:cs="Times New Roman"/>
          <w:highlight w:val="yellow"/>
        </w:rPr>
        <w:t xml:space="preserve"> et al., 2024</w:t>
      </w:r>
      <w:r>
        <w:rPr>
          <w:rFonts w:ascii="Times New Roman" w:hAnsi="Times New Roman" w:cs="Times New Roman"/>
          <w:highlight w:val="yellow"/>
        </w:rPr>
        <w:t>)</w:t>
      </w:r>
      <w:r w:rsidRPr="0030314E">
        <w:rPr>
          <w:rFonts w:ascii="Times New Roman" w:hAnsi="Times New Roman" w:cs="Times New Roman"/>
          <w:highlight w:val="yellow"/>
        </w:rPr>
        <w:t>.</w:t>
      </w:r>
      <w:r>
        <w:rPr>
          <w:rFonts w:ascii="Times New Roman" w:hAnsi="Times New Roman" w:cs="Times New Roman"/>
        </w:rPr>
        <w:t xml:space="preserve"> </w:t>
      </w:r>
      <w:proofErr w:type="gramStart"/>
      <w:r w:rsidR="005E6829">
        <w:rPr>
          <w:rFonts w:ascii="Times New Roman" w:hAnsi="Times New Roman" w:cs="Times New Roman"/>
          <w:lang w:val="en-US"/>
        </w:rPr>
        <w:t>C</w:t>
      </w:r>
      <w:r w:rsidR="005E6829" w:rsidRPr="005E6829">
        <w:rPr>
          <w:rFonts w:ascii="Times New Roman" w:hAnsi="Times New Roman" w:cs="Times New Roman"/>
          <w:lang w:val="en-US"/>
        </w:rPr>
        <w:t>ucurbits</w:t>
      </w:r>
      <w:proofErr w:type="gramEnd"/>
      <w:r w:rsidR="005E6829" w:rsidRPr="005E6829">
        <w:rPr>
          <w:rFonts w:ascii="Times New Roman" w:hAnsi="Times New Roman" w:cs="Times New Roman"/>
          <w:lang w:val="en-US"/>
        </w:rPr>
        <w:t xml:space="preserve"> </w:t>
      </w:r>
      <w:r w:rsidR="005E6829">
        <w:rPr>
          <w:rFonts w:ascii="Times New Roman" w:hAnsi="Times New Roman" w:cs="Times New Roman"/>
          <w:lang w:val="en-US"/>
        </w:rPr>
        <w:t>are</w:t>
      </w:r>
      <w:r w:rsidR="005E6829" w:rsidRPr="005E6829">
        <w:rPr>
          <w:rFonts w:ascii="Times New Roman" w:hAnsi="Times New Roman" w:cs="Times New Roman"/>
          <w:lang w:val="en-US"/>
        </w:rPr>
        <w:t xml:space="preserve"> </w:t>
      </w:r>
      <w:r w:rsidR="005E6829">
        <w:rPr>
          <w:rFonts w:ascii="Times New Roman" w:hAnsi="Times New Roman" w:cs="Times New Roman"/>
          <w:lang w:val="en-US"/>
        </w:rPr>
        <w:t xml:space="preserve">a </w:t>
      </w:r>
      <w:r w:rsidR="005E6829" w:rsidRPr="005E6829">
        <w:rPr>
          <w:rFonts w:ascii="Times New Roman" w:hAnsi="Times New Roman" w:cs="Times New Roman"/>
          <w:lang w:val="en-US"/>
        </w:rPr>
        <w:t>diverse and commercially important group of vegetables</w:t>
      </w:r>
      <w:r w:rsidR="005E6829">
        <w:rPr>
          <w:rFonts w:ascii="Times New Roman" w:hAnsi="Times New Roman" w:cs="Times New Roman"/>
          <w:lang w:val="en-US"/>
        </w:rPr>
        <w:t xml:space="preserve"> that</w:t>
      </w:r>
      <w:r w:rsidR="005E6829" w:rsidRPr="005E6829">
        <w:rPr>
          <w:rFonts w:ascii="Times New Roman" w:hAnsi="Times New Roman" w:cs="Times New Roman"/>
          <w:lang w:val="en-US"/>
        </w:rPr>
        <w:t xml:space="preserve"> are widely grown in India and other tropical and subtropical regions of the world. They are members of the Cucurbitaceae family. In temperate regions, several species</w:t>
      </w:r>
      <w:r w:rsidR="005E6829">
        <w:rPr>
          <w:rFonts w:ascii="Times New Roman" w:hAnsi="Times New Roman" w:cs="Times New Roman"/>
          <w:lang w:val="en-US"/>
        </w:rPr>
        <w:t xml:space="preserve"> of </w:t>
      </w:r>
      <w:r w:rsidR="005E6829" w:rsidRPr="005E6829">
        <w:rPr>
          <w:rFonts w:ascii="Times New Roman" w:hAnsi="Times New Roman" w:cs="Times New Roman"/>
          <w:lang w:val="en-US"/>
        </w:rPr>
        <w:t>cucumbers (</w:t>
      </w:r>
      <w:r w:rsidR="005E6829" w:rsidRPr="0030314E">
        <w:rPr>
          <w:rFonts w:ascii="Times New Roman" w:hAnsi="Times New Roman" w:cs="Times New Roman"/>
          <w:i/>
          <w:iCs/>
          <w:lang w:val="en-US"/>
        </w:rPr>
        <w:t>Cucumis sativus</w:t>
      </w:r>
      <w:r w:rsidR="005E6829" w:rsidRPr="005E6829">
        <w:rPr>
          <w:rFonts w:ascii="Times New Roman" w:hAnsi="Times New Roman" w:cs="Times New Roman"/>
          <w:lang w:val="en-US"/>
        </w:rPr>
        <w:t>)</w:t>
      </w:r>
      <w:r w:rsidR="005E6829">
        <w:rPr>
          <w:rFonts w:ascii="Times New Roman" w:hAnsi="Times New Roman" w:cs="Times New Roman"/>
          <w:lang w:val="en-US"/>
        </w:rPr>
        <w:t xml:space="preserve"> </w:t>
      </w:r>
      <w:r w:rsidR="005E6829" w:rsidRPr="005E6829">
        <w:rPr>
          <w:rFonts w:ascii="Times New Roman" w:hAnsi="Times New Roman" w:cs="Times New Roman"/>
          <w:lang w:val="en-US"/>
        </w:rPr>
        <w:t xml:space="preserve">are cultivated in </w:t>
      </w:r>
      <w:r w:rsidR="005E6829" w:rsidRPr="005E6829">
        <w:rPr>
          <w:rFonts w:ascii="Times New Roman" w:hAnsi="Times New Roman" w:cs="Times New Roman"/>
          <w:lang w:val="en-US"/>
        </w:rPr>
        <w:lastRenderedPageBreak/>
        <w:t>greenhouses</w:t>
      </w:r>
      <w:r w:rsidR="005E6829">
        <w:rPr>
          <w:rFonts w:ascii="Times New Roman" w:hAnsi="Times New Roman" w:cs="Times New Roman"/>
          <w:lang w:val="en-US"/>
        </w:rPr>
        <w:t xml:space="preserve"> (</w:t>
      </w:r>
      <w:r w:rsidR="005E6829" w:rsidRPr="00994C0D">
        <w:rPr>
          <w:rFonts w:ascii="Times New Roman" w:hAnsi="Times New Roman" w:cs="Times New Roman"/>
        </w:rPr>
        <w:t>Akintayo &amp; Bayer, 2002</w:t>
      </w:r>
      <w:r w:rsidR="005E6829">
        <w:rPr>
          <w:rFonts w:ascii="Times New Roman" w:hAnsi="Times New Roman" w:cs="Times New Roman"/>
        </w:rPr>
        <w:t>)</w:t>
      </w:r>
      <w:r w:rsidR="005E6829" w:rsidRPr="005E6829">
        <w:rPr>
          <w:rFonts w:ascii="Times New Roman" w:hAnsi="Times New Roman" w:cs="Times New Roman"/>
          <w:lang w:val="en-US"/>
        </w:rPr>
        <w:t>. Some cucurbit fruits, such as watermelon (</w:t>
      </w:r>
      <w:r w:rsidR="005E6829" w:rsidRPr="0030314E">
        <w:rPr>
          <w:rFonts w:ascii="Times New Roman" w:hAnsi="Times New Roman" w:cs="Times New Roman"/>
          <w:i/>
          <w:iCs/>
          <w:lang w:val="en-US"/>
        </w:rPr>
        <w:t>Citrullus lanatus</w:t>
      </w:r>
      <w:r w:rsidR="005E6829" w:rsidRPr="005E6829">
        <w:rPr>
          <w:rFonts w:ascii="Times New Roman" w:hAnsi="Times New Roman" w:cs="Times New Roman"/>
          <w:lang w:val="en-US"/>
        </w:rPr>
        <w:t>) and muskmelon (</w:t>
      </w:r>
      <w:r w:rsidR="005E6829" w:rsidRPr="0030314E">
        <w:rPr>
          <w:rFonts w:ascii="Times New Roman" w:hAnsi="Times New Roman" w:cs="Times New Roman"/>
          <w:i/>
          <w:iCs/>
          <w:lang w:val="en-US"/>
        </w:rPr>
        <w:t>Cucumis melo</w:t>
      </w:r>
      <w:r w:rsidR="005E6829" w:rsidRPr="005E6829">
        <w:rPr>
          <w:rFonts w:ascii="Times New Roman" w:hAnsi="Times New Roman" w:cs="Times New Roman"/>
          <w:lang w:val="en-US"/>
        </w:rPr>
        <w:t>), are eaten raw as desserts, while others, such as bottle gourd (</w:t>
      </w:r>
      <w:r w:rsidR="005E6829" w:rsidRPr="0030314E">
        <w:rPr>
          <w:rFonts w:ascii="Times New Roman" w:hAnsi="Times New Roman" w:cs="Times New Roman"/>
          <w:i/>
          <w:iCs/>
          <w:lang w:val="en-US"/>
        </w:rPr>
        <w:t>Lagenaria siceraria</w:t>
      </w:r>
      <w:r w:rsidR="005E6829" w:rsidRPr="005E6829">
        <w:rPr>
          <w:rFonts w:ascii="Times New Roman" w:hAnsi="Times New Roman" w:cs="Times New Roman"/>
          <w:lang w:val="en-US"/>
        </w:rPr>
        <w:t xml:space="preserve">), bitter gourd (Momordica </w:t>
      </w:r>
      <w:proofErr w:type="spellStart"/>
      <w:r w:rsidR="005E6829" w:rsidRPr="005E6829">
        <w:rPr>
          <w:rFonts w:ascii="Times New Roman" w:hAnsi="Times New Roman" w:cs="Times New Roman"/>
          <w:lang w:val="en-US"/>
        </w:rPr>
        <w:t>charantia</w:t>
      </w:r>
      <w:proofErr w:type="spellEnd"/>
      <w:r w:rsidR="005E6829" w:rsidRPr="005E6829">
        <w:rPr>
          <w:rFonts w:ascii="Times New Roman" w:hAnsi="Times New Roman" w:cs="Times New Roman"/>
          <w:lang w:val="en-US"/>
        </w:rPr>
        <w:t>), sponge gourd (Luffa cylindrica), ridge gourd (</w:t>
      </w:r>
      <w:r w:rsidR="005E6829" w:rsidRPr="0030314E">
        <w:rPr>
          <w:rFonts w:ascii="Times New Roman" w:hAnsi="Times New Roman" w:cs="Times New Roman"/>
          <w:i/>
          <w:iCs/>
          <w:lang w:val="en-US"/>
        </w:rPr>
        <w:t xml:space="preserve">Luffa </w:t>
      </w:r>
      <w:proofErr w:type="spellStart"/>
      <w:r w:rsidR="005E6829" w:rsidRPr="0030314E">
        <w:rPr>
          <w:rFonts w:ascii="Times New Roman" w:hAnsi="Times New Roman" w:cs="Times New Roman"/>
          <w:i/>
          <w:iCs/>
          <w:lang w:val="en-US"/>
        </w:rPr>
        <w:t>acutangula</w:t>
      </w:r>
      <w:proofErr w:type="spellEnd"/>
      <w:r w:rsidR="005E6829" w:rsidRPr="005E6829">
        <w:rPr>
          <w:rFonts w:ascii="Times New Roman" w:hAnsi="Times New Roman" w:cs="Times New Roman"/>
          <w:lang w:val="en-US"/>
        </w:rPr>
        <w:t>), summer squash (</w:t>
      </w:r>
      <w:r w:rsidR="005E6829" w:rsidRPr="0030314E">
        <w:rPr>
          <w:rFonts w:ascii="Times New Roman" w:hAnsi="Times New Roman" w:cs="Times New Roman"/>
          <w:i/>
          <w:iCs/>
          <w:lang w:val="en-US"/>
        </w:rPr>
        <w:t>Cucurbita pepo</w:t>
      </w:r>
      <w:r w:rsidR="005E6829" w:rsidRPr="005E6829">
        <w:rPr>
          <w:rFonts w:ascii="Times New Roman" w:hAnsi="Times New Roman" w:cs="Times New Roman"/>
          <w:lang w:val="en-US"/>
        </w:rPr>
        <w:t>), squash melon (</w:t>
      </w:r>
      <w:r w:rsidR="005E6829" w:rsidRPr="0030314E">
        <w:rPr>
          <w:rFonts w:ascii="Times New Roman" w:hAnsi="Times New Roman" w:cs="Times New Roman"/>
          <w:i/>
          <w:iCs/>
          <w:lang w:val="en-US"/>
        </w:rPr>
        <w:t>Cucurbita maxima</w:t>
      </w:r>
      <w:r w:rsidR="005E6829" w:rsidRPr="005E6829">
        <w:rPr>
          <w:rFonts w:ascii="Times New Roman" w:hAnsi="Times New Roman" w:cs="Times New Roman"/>
          <w:lang w:val="en-US"/>
        </w:rPr>
        <w:t>), and pumpkin (</w:t>
      </w:r>
      <w:r w:rsidR="005E6829" w:rsidRPr="0030314E">
        <w:rPr>
          <w:rFonts w:ascii="Times New Roman" w:hAnsi="Times New Roman" w:cs="Times New Roman"/>
          <w:i/>
          <w:iCs/>
          <w:lang w:val="en-US"/>
        </w:rPr>
        <w:t>Cucurbita moschata</w:t>
      </w:r>
      <w:r w:rsidR="005E6829" w:rsidRPr="005E6829">
        <w:rPr>
          <w:rFonts w:ascii="Times New Roman" w:hAnsi="Times New Roman" w:cs="Times New Roman"/>
          <w:lang w:val="en-US"/>
        </w:rPr>
        <w:t>), are cooked</w:t>
      </w:r>
      <w:r w:rsidR="00C528AB">
        <w:rPr>
          <w:rFonts w:ascii="Times New Roman" w:hAnsi="Times New Roman" w:cs="Times New Roman"/>
          <w:lang w:val="en-US"/>
        </w:rPr>
        <w:t xml:space="preserve"> </w:t>
      </w:r>
      <w:r w:rsidR="00C528AB" w:rsidRPr="0030314E">
        <w:rPr>
          <w:rFonts w:ascii="Times New Roman" w:hAnsi="Times New Roman" w:cs="Times New Roman"/>
          <w:highlight w:val="yellow"/>
          <w:lang w:val="en-US"/>
        </w:rPr>
        <w:t>(</w:t>
      </w:r>
      <w:r w:rsidR="00C528AB" w:rsidRPr="0030314E">
        <w:rPr>
          <w:rFonts w:ascii="Times New Roman" w:hAnsi="Times New Roman" w:cs="Times New Roman"/>
          <w:highlight w:val="yellow"/>
          <w:lang w:val="en-US"/>
        </w:rPr>
        <w:t>Anitha</w:t>
      </w:r>
      <w:r w:rsidR="00C528AB" w:rsidRPr="0030314E">
        <w:rPr>
          <w:rFonts w:ascii="Times New Roman" w:hAnsi="Times New Roman" w:cs="Times New Roman"/>
          <w:highlight w:val="yellow"/>
          <w:lang w:val="en-US"/>
        </w:rPr>
        <w:t xml:space="preserve"> et al., 2025)</w:t>
      </w:r>
      <w:r w:rsidR="005E6829" w:rsidRPr="0030314E">
        <w:rPr>
          <w:rFonts w:ascii="Times New Roman" w:hAnsi="Times New Roman" w:cs="Times New Roman"/>
          <w:highlight w:val="yellow"/>
          <w:lang w:val="en-US"/>
        </w:rPr>
        <w:t>.</w:t>
      </w:r>
    </w:p>
    <w:p w14:paraId="689B0031" w14:textId="1193EC2F" w:rsidR="005E6829" w:rsidRPr="005E6829" w:rsidRDefault="00994C0D" w:rsidP="005E6829">
      <w:pPr>
        <w:jc w:val="both"/>
        <w:rPr>
          <w:rFonts w:ascii="Times New Roman" w:hAnsi="Times New Roman" w:cs="Times New Roman"/>
          <w:lang w:val="en-US"/>
        </w:rPr>
      </w:pPr>
      <w:r w:rsidRPr="00994C0D">
        <w:rPr>
          <w:rFonts w:ascii="Times New Roman" w:hAnsi="Times New Roman" w:cs="Times New Roman"/>
        </w:rPr>
        <w:t xml:space="preserve"> </w:t>
      </w:r>
      <w:r w:rsidR="005E6829" w:rsidRPr="005E6829">
        <w:rPr>
          <w:rFonts w:ascii="Times New Roman" w:hAnsi="Times New Roman" w:cs="Times New Roman"/>
          <w:lang w:val="en-US"/>
        </w:rPr>
        <w:t>Cucurbits are also processed to make pickles (like pointed gourd and pickling cucumber), jams (like pumpkin), and candied goods (like ash gourd). Hard-</w:t>
      </w:r>
      <w:proofErr w:type="spellStart"/>
      <w:r w:rsidR="005E6829" w:rsidRPr="005E6829">
        <w:rPr>
          <w:rFonts w:ascii="Times New Roman" w:hAnsi="Times New Roman" w:cs="Times New Roman"/>
          <w:lang w:val="en-US"/>
        </w:rPr>
        <w:t>rinded</w:t>
      </w:r>
      <w:proofErr w:type="spellEnd"/>
      <w:r w:rsidR="005E6829" w:rsidRPr="005E6829">
        <w:rPr>
          <w:rFonts w:ascii="Times New Roman" w:hAnsi="Times New Roman" w:cs="Times New Roman"/>
          <w:lang w:val="en-US"/>
        </w:rPr>
        <w:t xml:space="preserve"> species, such as bottle gourd and summer squash, are used for things other than food, such as cutlery, containers, musical instruments, and decorations</w:t>
      </w:r>
      <w:r w:rsidR="008B078C">
        <w:rPr>
          <w:rFonts w:ascii="Times New Roman" w:hAnsi="Times New Roman" w:cs="Times New Roman"/>
          <w:lang w:val="en-US"/>
        </w:rPr>
        <w:t xml:space="preserve"> </w:t>
      </w:r>
      <w:r w:rsidR="008B078C" w:rsidRPr="0030314E">
        <w:rPr>
          <w:rFonts w:ascii="Times New Roman" w:hAnsi="Times New Roman" w:cs="Times New Roman"/>
          <w:highlight w:val="yellow"/>
          <w:lang w:val="en-US"/>
        </w:rPr>
        <w:t>(</w:t>
      </w:r>
      <w:r w:rsidR="008B078C" w:rsidRPr="0030314E">
        <w:rPr>
          <w:rFonts w:ascii="Times New Roman" w:hAnsi="Times New Roman" w:cs="Times New Roman"/>
          <w:highlight w:val="yellow"/>
          <w:lang w:val="en-US"/>
        </w:rPr>
        <w:t>Romo-Tovar</w:t>
      </w:r>
      <w:r w:rsidR="008B078C" w:rsidRPr="0030314E">
        <w:rPr>
          <w:rFonts w:ascii="Times New Roman" w:hAnsi="Times New Roman" w:cs="Times New Roman"/>
          <w:highlight w:val="yellow"/>
          <w:lang w:val="en-US"/>
        </w:rPr>
        <w:t xml:space="preserve"> et al., 2024)</w:t>
      </w:r>
      <w:r w:rsidR="005E6829" w:rsidRPr="0030314E">
        <w:rPr>
          <w:rFonts w:ascii="Times New Roman" w:hAnsi="Times New Roman" w:cs="Times New Roman"/>
          <w:highlight w:val="yellow"/>
          <w:lang w:val="en-US"/>
        </w:rPr>
        <w:t>.</w:t>
      </w:r>
      <w:r w:rsidR="005E6829" w:rsidRPr="005E6829">
        <w:rPr>
          <w:rFonts w:ascii="Times New Roman" w:hAnsi="Times New Roman" w:cs="Times New Roman"/>
          <w:lang w:val="en-US"/>
        </w:rPr>
        <w:t xml:space="preserve"> While dried sponge gourd fruits are used as scouring pads, ornamental gourds are prized for their variety of </w:t>
      </w:r>
      <w:proofErr w:type="spellStart"/>
      <w:r w:rsidR="00FB7074" w:rsidRPr="0030314E">
        <w:rPr>
          <w:rFonts w:ascii="Times New Roman" w:hAnsi="Times New Roman" w:cs="Times New Roman"/>
          <w:highlight w:val="yellow"/>
          <w:lang w:val="en-US"/>
        </w:rPr>
        <w:t>colours</w:t>
      </w:r>
      <w:proofErr w:type="spellEnd"/>
      <w:r w:rsidR="005E6829" w:rsidRPr="0030314E">
        <w:rPr>
          <w:rFonts w:ascii="Times New Roman" w:hAnsi="Times New Roman" w:cs="Times New Roman"/>
          <w:highlight w:val="yellow"/>
          <w:lang w:val="en-US"/>
        </w:rPr>
        <w:t>, sizes</w:t>
      </w:r>
      <w:r w:rsidR="005E6829" w:rsidRPr="005E6829">
        <w:rPr>
          <w:rFonts w:ascii="Times New Roman" w:hAnsi="Times New Roman" w:cs="Times New Roman"/>
          <w:lang w:val="en-US"/>
        </w:rPr>
        <w:t xml:space="preserve">, and shapes. Members of the genus </w:t>
      </w:r>
      <w:r w:rsidR="005E6829" w:rsidRPr="0030314E">
        <w:rPr>
          <w:rFonts w:ascii="Times New Roman" w:hAnsi="Times New Roman" w:cs="Times New Roman"/>
          <w:i/>
          <w:iCs/>
          <w:lang w:val="en-US"/>
        </w:rPr>
        <w:t>Lagenaria, Cucurbita, Citrullus, Luffa, Momordica,</w:t>
      </w:r>
      <w:r w:rsidR="005E6829" w:rsidRPr="005E6829">
        <w:rPr>
          <w:rFonts w:ascii="Times New Roman" w:hAnsi="Times New Roman" w:cs="Times New Roman"/>
          <w:lang w:val="en-US"/>
        </w:rPr>
        <w:t xml:space="preserve"> and </w:t>
      </w:r>
      <w:r w:rsidR="005E6829" w:rsidRPr="0030314E">
        <w:rPr>
          <w:rFonts w:ascii="Times New Roman" w:hAnsi="Times New Roman" w:cs="Times New Roman"/>
          <w:i/>
          <w:iCs/>
          <w:lang w:val="en-US"/>
        </w:rPr>
        <w:t>Trichosanthes</w:t>
      </w:r>
      <w:r w:rsidR="005E6829" w:rsidRPr="005E6829">
        <w:rPr>
          <w:rFonts w:ascii="Times New Roman" w:hAnsi="Times New Roman" w:cs="Times New Roman"/>
          <w:lang w:val="en-US"/>
        </w:rPr>
        <w:t xml:space="preserve"> are among the Cucurbit species that display a variety of sexual </w:t>
      </w:r>
      <w:proofErr w:type="gramStart"/>
      <w:r w:rsidR="005E6829" w:rsidRPr="005E6829">
        <w:rPr>
          <w:rFonts w:ascii="Times New Roman" w:hAnsi="Times New Roman" w:cs="Times New Roman"/>
          <w:lang w:val="en-US"/>
        </w:rPr>
        <w:t>manifestations(</w:t>
      </w:r>
      <w:proofErr w:type="gramEnd"/>
      <w:r w:rsidR="005E6829" w:rsidRPr="005E6829">
        <w:rPr>
          <w:rFonts w:ascii="Times New Roman" w:hAnsi="Times New Roman" w:cs="Times New Roman"/>
          <w:lang w:val="en-US"/>
        </w:rPr>
        <w:t xml:space="preserve">Mercy </w:t>
      </w:r>
      <w:r w:rsidR="005E6829" w:rsidRPr="005E6829">
        <w:rPr>
          <w:rFonts w:ascii="Times New Roman" w:hAnsi="Times New Roman" w:cs="Times New Roman"/>
          <w:i/>
          <w:iCs/>
          <w:lang w:val="en-US"/>
        </w:rPr>
        <w:t>et al</w:t>
      </w:r>
      <w:r w:rsidR="005E6829" w:rsidRPr="005E6829">
        <w:rPr>
          <w:rFonts w:ascii="Times New Roman" w:hAnsi="Times New Roman" w:cs="Times New Roman"/>
          <w:lang w:val="en-US"/>
        </w:rPr>
        <w:t>., 2005</w:t>
      </w:r>
      <w:r w:rsidR="005E6829">
        <w:rPr>
          <w:rFonts w:ascii="Times New Roman" w:hAnsi="Times New Roman" w:cs="Times New Roman"/>
          <w:lang w:val="en-US"/>
        </w:rPr>
        <w:t>)</w:t>
      </w:r>
      <w:r w:rsidR="005E6829" w:rsidRPr="005E6829">
        <w:rPr>
          <w:rFonts w:ascii="Times New Roman" w:hAnsi="Times New Roman" w:cs="Times New Roman"/>
          <w:lang w:val="en-US"/>
        </w:rPr>
        <w:t>.</w:t>
      </w:r>
    </w:p>
    <w:p w14:paraId="26966EDF" w14:textId="10EA42CA" w:rsidR="005E6829" w:rsidRPr="005E6829" w:rsidRDefault="005E6829" w:rsidP="005E6829">
      <w:pPr>
        <w:jc w:val="both"/>
        <w:rPr>
          <w:rFonts w:ascii="Times New Roman" w:hAnsi="Times New Roman" w:cs="Times New Roman"/>
          <w:lang w:val="en-US"/>
        </w:rPr>
      </w:pPr>
      <w:proofErr w:type="spellStart"/>
      <w:r w:rsidRPr="0030314E">
        <w:rPr>
          <w:rFonts w:ascii="Times New Roman" w:hAnsi="Times New Roman" w:cs="Times New Roman"/>
          <w:i/>
          <w:iCs/>
          <w:lang w:val="en-US"/>
        </w:rPr>
        <w:t>Cucumeropsis</w:t>
      </w:r>
      <w:proofErr w:type="spellEnd"/>
      <w:r w:rsidRPr="0030314E">
        <w:rPr>
          <w:rFonts w:ascii="Times New Roman" w:hAnsi="Times New Roman" w:cs="Times New Roman"/>
          <w:i/>
          <w:iCs/>
          <w:lang w:val="en-US"/>
        </w:rPr>
        <w:t xml:space="preserve"> </w:t>
      </w:r>
      <w:proofErr w:type="spellStart"/>
      <w:r w:rsidRPr="0030314E">
        <w:rPr>
          <w:rFonts w:ascii="Times New Roman" w:hAnsi="Times New Roman" w:cs="Times New Roman"/>
          <w:i/>
          <w:iCs/>
          <w:lang w:val="en-US"/>
        </w:rPr>
        <w:t>mannii</w:t>
      </w:r>
      <w:proofErr w:type="spellEnd"/>
      <w:r w:rsidRPr="0030314E">
        <w:rPr>
          <w:rFonts w:ascii="Times New Roman" w:hAnsi="Times New Roman" w:cs="Times New Roman"/>
          <w:i/>
          <w:iCs/>
          <w:lang w:val="en-US"/>
        </w:rPr>
        <w:t>, Cucurbita maxima, Cucurbita moschata, Lagenaria siceraria,</w:t>
      </w:r>
      <w:r w:rsidRPr="005E6829">
        <w:rPr>
          <w:rFonts w:ascii="Times New Roman" w:hAnsi="Times New Roman" w:cs="Times New Roman"/>
          <w:lang w:val="en-US"/>
        </w:rPr>
        <w:t xml:space="preserve"> and </w:t>
      </w:r>
      <w:r w:rsidRPr="0030314E">
        <w:rPr>
          <w:rFonts w:ascii="Times New Roman" w:hAnsi="Times New Roman" w:cs="Times New Roman"/>
          <w:i/>
          <w:iCs/>
          <w:lang w:val="en-US"/>
        </w:rPr>
        <w:t>Cucumis sativus</w:t>
      </w:r>
      <w:r w:rsidRPr="005E6829">
        <w:rPr>
          <w:rFonts w:ascii="Times New Roman" w:hAnsi="Times New Roman" w:cs="Times New Roman"/>
          <w:lang w:val="en-US"/>
        </w:rPr>
        <w:t xml:space="preserve"> are among the species whose seeds and defatted cakes are particularly high in lipids and protein (28–40.49% in seeds, 61–73.59% in defatted cakes), making them valuable sources of both (Mercy et al., 2005; Aremu et al., 2025).</w:t>
      </w:r>
      <w:r w:rsidR="00B30AF4">
        <w:rPr>
          <w:rFonts w:ascii="Times New Roman" w:hAnsi="Times New Roman" w:cs="Times New Roman"/>
          <w:lang w:val="en-US"/>
        </w:rPr>
        <w:t xml:space="preserve"> </w:t>
      </w:r>
      <w:r w:rsidR="00B30AF4" w:rsidRPr="0030314E">
        <w:rPr>
          <w:rFonts w:ascii="Times New Roman" w:hAnsi="Times New Roman" w:cs="Times New Roman"/>
          <w:highlight w:val="yellow"/>
        </w:rPr>
        <w:t xml:space="preserve">Plant extracts have traditionally been used as </w:t>
      </w:r>
      <w:r w:rsidR="00B30AF4">
        <w:rPr>
          <w:rFonts w:ascii="Times New Roman" w:hAnsi="Times New Roman" w:cs="Times New Roman"/>
          <w:highlight w:val="yellow"/>
        </w:rPr>
        <w:t>flavouring</w:t>
      </w:r>
      <w:r w:rsidR="00B30AF4" w:rsidRPr="0030314E">
        <w:rPr>
          <w:rFonts w:ascii="Times New Roman" w:hAnsi="Times New Roman" w:cs="Times New Roman"/>
          <w:highlight w:val="yellow"/>
        </w:rPr>
        <w:t xml:space="preserve"> agents and fragrances throughout history. Essential oils often contain bioactive constituents such as esters, terpenes, phenols, aldehydes and ketones, which possess antimicrobial activit</w:t>
      </w:r>
      <w:r w:rsidR="00B30AF4">
        <w:rPr>
          <w:rFonts w:ascii="Times New Roman" w:hAnsi="Times New Roman" w:cs="Times New Roman"/>
          <w:highlight w:val="yellow"/>
        </w:rPr>
        <w:t>y</w:t>
      </w:r>
      <w:r w:rsidR="00B30AF4" w:rsidRPr="0030314E">
        <w:rPr>
          <w:rFonts w:ascii="Times New Roman" w:hAnsi="Times New Roman" w:cs="Times New Roman"/>
          <w:highlight w:val="yellow"/>
        </w:rPr>
        <w:t>. They are relatively safer than commonly used chemical pesticides</w:t>
      </w:r>
      <w:r w:rsidR="00B30AF4" w:rsidRPr="0030314E">
        <w:rPr>
          <w:rFonts w:ascii="Times New Roman" w:hAnsi="Times New Roman" w:cs="Times New Roman"/>
          <w:highlight w:val="yellow"/>
        </w:rPr>
        <w:t xml:space="preserve"> (</w:t>
      </w:r>
      <w:r w:rsidR="00AC189D" w:rsidRPr="00F92A76">
        <w:rPr>
          <w:rFonts w:ascii="Times New Roman" w:hAnsi="Times New Roman" w:cs="Times New Roman"/>
          <w:highlight w:val="yellow"/>
        </w:rPr>
        <w:t xml:space="preserve">Mohd </w:t>
      </w:r>
      <w:proofErr w:type="spellStart"/>
      <w:r w:rsidR="00AC189D" w:rsidRPr="00F92A76">
        <w:rPr>
          <w:rFonts w:ascii="Times New Roman" w:hAnsi="Times New Roman" w:cs="Times New Roman"/>
          <w:highlight w:val="yellow"/>
        </w:rPr>
        <w:t>Israfi</w:t>
      </w:r>
      <w:proofErr w:type="spellEnd"/>
      <w:r w:rsidR="00AC189D">
        <w:rPr>
          <w:rFonts w:ascii="Times New Roman" w:hAnsi="Times New Roman" w:cs="Times New Roman"/>
          <w:highlight w:val="yellow"/>
        </w:rPr>
        <w:t xml:space="preserve"> et al., 2022</w:t>
      </w:r>
      <w:r w:rsidR="00B30AF4" w:rsidRPr="0030314E">
        <w:rPr>
          <w:rFonts w:ascii="Times New Roman" w:hAnsi="Times New Roman" w:cs="Times New Roman"/>
          <w:highlight w:val="yellow"/>
        </w:rPr>
        <w:t>).</w:t>
      </w:r>
      <w:r w:rsidR="00B30AF4">
        <w:rPr>
          <w:rFonts w:ascii="Times New Roman" w:hAnsi="Times New Roman" w:cs="Times New Roman"/>
        </w:rPr>
        <w:t xml:space="preserve"> </w:t>
      </w:r>
    </w:p>
    <w:p w14:paraId="1E0BF4D6" w14:textId="72D87A66" w:rsidR="00C12ECD" w:rsidRPr="00C12ECD" w:rsidRDefault="00C12ECD" w:rsidP="00C12ECD">
      <w:pPr>
        <w:jc w:val="both"/>
        <w:rPr>
          <w:rFonts w:ascii="Times New Roman" w:hAnsi="Times New Roman" w:cs="Times New Roman"/>
          <w:lang w:val="en-US"/>
        </w:rPr>
      </w:pPr>
      <w:r w:rsidRPr="00C12ECD">
        <w:rPr>
          <w:rFonts w:ascii="Times New Roman" w:hAnsi="Times New Roman" w:cs="Times New Roman"/>
          <w:lang w:val="en-US"/>
        </w:rPr>
        <w:t xml:space="preserve">The wild climbing vine </w:t>
      </w:r>
      <w:proofErr w:type="spellStart"/>
      <w:r w:rsidRPr="00C12ECD">
        <w:rPr>
          <w:rFonts w:ascii="Times New Roman" w:hAnsi="Times New Roman" w:cs="Times New Roman"/>
          <w:lang w:val="en-US"/>
        </w:rPr>
        <w:t>Adenopus</w:t>
      </w:r>
      <w:proofErr w:type="spellEnd"/>
      <w:r w:rsidRPr="00C12ECD">
        <w:rPr>
          <w:rFonts w:ascii="Times New Roman" w:hAnsi="Times New Roman" w:cs="Times New Roman"/>
          <w:lang w:val="en-US"/>
        </w:rPr>
        <w:t xml:space="preserve"> </w:t>
      </w:r>
      <w:proofErr w:type="spellStart"/>
      <w:r w:rsidRPr="00C12ECD">
        <w:rPr>
          <w:rFonts w:ascii="Times New Roman" w:hAnsi="Times New Roman" w:cs="Times New Roman"/>
          <w:lang w:val="en-US"/>
        </w:rPr>
        <w:t>breviflorus</w:t>
      </w:r>
      <w:proofErr w:type="spellEnd"/>
      <w:r w:rsidRPr="00C12ECD">
        <w:rPr>
          <w:rFonts w:ascii="Times New Roman" w:hAnsi="Times New Roman" w:cs="Times New Roman"/>
          <w:lang w:val="en-US"/>
        </w:rPr>
        <w:t xml:space="preserve"> Benth., which is common in southern Nigeria, is referred to locally as "</w:t>
      </w:r>
      <w:proofErr w:type="spellStart"/>
      <w:r w:rsidRPr="00C12ECD">
        <w:rPr>
          <w:rFonts w:ascii="Times New Roman" w:hAnsi="Times New Roman" w:cs="Times New Roman"/>
          <w:lang w:val="en-US"/>
        </w:rPr>
        <w:t>Egwoli</w:t>
      </w:r>
      <w:proofErr w:type="spellEnd"/>
      <w:r w:rsidRPr="00C12ECD">
        <w:rPr>
          <w:rFonts w:ascii="Times New Roman" w:hAnsi="Times New Roman" w:cs="Times New Roman"/>
          <w:lang w:val="en-US"/>
        </w:rPr>
        <w:t xml:space="preserve">" (Edo) and "Eso </w:t>
      </w:r>
      <w:proofErr w:type="spellStart"/>
      <w:r w:rsidRPr="00C12ECD">
        <w:rPr>
          <w:rFonts w:ascii="Times New Roman" w:hAnsi="Times New Roman" w:cs="Times New Roman"/>
          <w:lang w:val="en-US"/>
        </w:rPr>
        <w:t>gbegbe</w:t>
      </w:r>
      <w:proofErr w:type="spellEnd"/>
      <w:r w:rsidRPr="00C12ECD">
        <w:rPr>
          <w:rFonts w:ascii="Times New Roman" w:hAnsi="Times New Roman" w:cs="Times New Roman"/>
          <w:lang w:val="en-US"/>
        </w:rPr>
        <w:t xml:space="preserve">" (Yoruba). Small (1–5 cm) green pepo fruits with </w:t>
      </w:r>
      <w:r w:rsidR="00825815" w:rsidRPr="0030314E">
        <w:rPr>
          <w:rFonts w:ascii="Times New Roman" w:hAnsi="Times New Roman" w:cs="Times New Roman"/>
          <w:highlight w:val="yellow"/>
          <w:lang w:val="en-US"/>
        </w:rPr>
        <w:t>cream-</w:t>
      </w:r>
      <w:proofErr w:type="spellStart"/>
      <w:r w:rsidR="00825815" w:rsidRPr="0030314E">
        <w:rPr>
          <w:rFonts w:ascii="Times New Roman" w:hAnsi="Times New Roman" w:cs="Times New Roman"/>
          <w:highlight w:val="yellow"/>
          <w:lang w:val="en-US"/>
        </w:rPr>
        <w:t>coloured</w:t>
      </w:r>
      <w:proofErr w:type="spellEnd"/>
      <w:r w:rsidRPr="0030314E">
        <w:rPr>
          <w:rFonts w:ascii="Times New Roman" w:hAnsi="Times New Roman" w:cs="Times New Roman"/>
          <w:highlight w:val="yellow"/>
          <w:lang w:val="en-US"/>
        </w:rPr>
        <w:t xml:space="preserve"> streaks and bitter</w:t>
      </w:r>
      <w:r w:rsidRPr="00C12ECD">
        <w:rPr>
          <w:rFonts w:ascii="Times New Roman" w:hAnsi="Times New Roman" w:cs="Times New Roman"/>
          <w:lang w:val="en-US"/>
        </w:rPr>
        <w:t xml:space="preserve"> meat are produced by this species, which is distinguished by tendrils and alternating leaves with palmate venation (Dutta, 1995; Kar, 2007). Traditionally employed as an abortifacient, the fruits contain up to 400 oil-rich seeds with thin shells that are easy to remove (Akintayo &amp; Bayer, 2002; </w:t>
      </w:r>
      <w:proofErr w:type="spellStart"/>
      <w:r w:rsidRPr="00C12ECD">
        <w:rPr>
          <w:rFonts w:ascii="Times New Roman" w:hAnsi="Times New Roman" w:cs="Times New Roman"/>
          <w:lang w:val="en-US"/>
        </w:rPr>
        <w:t>Umerie</w:t>
      </w:r>
      <w:proofErr w:type="spellEnd"/>
      <w:r w:rsidRPr="00C12ECD">
        <w:rPr>
          <w:rFonts w:ascii="Times New Roman" w:hAnsi="Times New Roman" w:cs="Times New Roman"/>
          <w:lang w:val="en-US"/>
        </w:rPr>
        <w:t xml:space="preserve"> et al., 2009). These seeds are often added to soups in the midwestern part of Nigeria. Their fatty acid content, protein isolates, amino acid profiles, and seed flour have all been described in studies (Oshodi, 1992; </w:t>
      </w:r>
      <w:proofErr w:type="spellStart"/>
      <w:r w:rsidRPr="00C12ECD">
        <w:rPr>
          <w:rFonts w:ascii="Times New Roman" w:hAnsi="Times New Roman" w:cs="Times New Roman"/>
          <w:lang w:val="en-US"/>
        </w:rPr>
        <w:t>Alademeyin</w:t>
      </w:r>
      <w:proofErr w:type="spellEnd"/>
      <w:r w:rsidRPr="00C12ECD">
        <w:rPr>
          <w:rFonts w:ascii="Times New Roman" w:hAnsi="Times New Roman" w:cs="Times New Roman"/>
          <w:lang w:val="en-US"/>
        </w:rPr>
        <w:t>, 2016).</w:t>
      </w:r>
    </w:p>
    <w:p w14:paraId="5EFBD41F" w14:textId="06D6489B" w:rsidR="00C12ECD" w:rsidRPr="00C12ECD" w:rsidRDefault="00C12ECD" w:rsidP="00C12ECD">
      <w:pPr>
        <w:jc w:val="both"/>
        <w:rPr>
          <w:rFonts w:ascii="Times New Roman" w:hAnsi="Times New Roman" w:cs="Times New Roman"/>
          <w:lang w:val="en-US"/>
        </w:rPr>
      </w:pPr>
      <w:r w:rsidRPr="00C12ECD">
        <w:rPr>
          <w:rFonts w:ascii="Times New Roman" w:hAnsi="Times New Roman" w:cs="Times New Roman"/>
          <w:lang w:val="en-US"/>
        </w:rPr>
        <w:t xml:space="preserve">The perennial Cucurbitaceae plant </w:t>
      </w:r>
      <w:proofErr w:type="spellStart"/>
      <w:r w:rsidRPr="00C12ECD">
        <w:rPr>
          <w:rFonts w:ascii="Times New Roman" w:hAnsi="Times New Roman" w:cs="Times New Roman"/>
          <w:i/>
          <w:iCs/>
          <w:lang w:val="en-US"/>
        </w:rPr>
        <w:t>Telfairia</w:t>
      </w:r>
      <w:proofErr w:type="spellEnd"/>
      <w:r w:rsidRPr="00C12ECD">
        <w:rPr>
          <w:rFonts w:ascii="Times New Roman" w:hAnsi="Times New Roman" w:cs="Times New Roman"/>
          <w:i/>
          <w:iCs/>
          <w:lang w:val="en-US"/>
        </w:rPr>
        <w:t xml:space="preserve"> occidentalis</w:t>
      </w:r>
      <w:r w:rsidRPr="00C12ECD">
        <w:rPr>
          <w:rFonts w:ascii="Times New Roman" w:hAnsi="Times New Roman" w:cs="Times New Roman"/>
          <w:lang w:val="en-US"/>
        </w:rPr>
        <w:t>, commonly referred to as the "fluted pumpkin," is probably native to southeast Nigeria and is grown extensively throughout the nation, especially by the Igbo people (</w:t>
      </w:r>
      <w:proofErr w:type="spellStart"/>
      <w:r w:rsidRPr="00C12ECD">
        <w:rPr>
          <w:rFonts w:ascii="Times New Roman" w:hAnsi="Times New Roman" w:cs="Times New Roman"/>
          <w:lang w:val="en-US"/>
        </w:rPr>
        <w:t>Odiaka</w:t>
      </w:r>
      <w:proofErr w:type="spellEnd"/>
      <w:r w:rsidRPr="00C12ECD">
        <w:rPr>
          <w:rFonts w:ascii="Times New Roman" w:hAnsi="Times New Roman" w:cs="Times New Roman"/>
          <w:lang w:val="en-US"/>
        </w:rPr>
        <w:t xml:space="preserve"> et al., 2008; Olaniyi &amp; </w:t>
      </w:r>
      <w:proofErr w:type="spellStart"/>
      <w:r w:rsidRPr="00C12ECD">
        <w:rPr>
          <w:rFonts w:ascii="Times New Roman" w:hAnsi="Times New Roman" w:cs="Times New Roman"/>
          <w:lang w:val="en-US"/>
        </w:rPr>
        <w:t>Oyerele</w:t>
      </w:r>
      <w:proofErr w:type="spellEnd"/>
      <w:r w:rsidRPr="00C12ECD">
        <w:rPr>
          <w:rFonts w:ascii="Times New Roman" w:hAnsi="Times New Roman" w:cs="Times New Roman"/>
          <w:lang w:val="en-US"/>
        </w:rPr>
        <w:t>, 2012). Climbing by coiled bifid tendrils, this terrace crop is prized for its tasty leaves, shoots, and seeds. It produces huge fruits (15–55 cm long, 10 cm in diameter) with ten longitudinal ridges and dark red seeds covered in a yellow, fibrous endocarp (</w:t>
      </w:r>
      <w:proofErr w:type="spellStart"/>
      <w:r w:rsidRPr="00C12ECD">
        <w:rPr>
          <w:rFonts w:ascii="Times New Roman" w:hAnsi="Times New Roman" w:cs="Times New Roman"/>
          <w:lang w:val="en-US"/>
        </w:rPr>
        <w:t>Olurunfemi</w:t>
      </w:r>
      <w:proofErr w:type="spellEnd"/>
      <w:r w:rsidRPr="00C12ECD">
        <w:rPr>
          <w:rFonts w:ascii="Times New Roman" w:hAnsi="Times New Roman" w:cs="Times New Roman"/>
          <w:lang w:val="en-US"/>
        </w:rPr>
        <w:t xml:space="preserve"> et al., 2014).</w:t>
      </w:r>
      <w:r>
        <w:rPr>
          <w:rFonts w:ascii="Times New Roman" w:hAnsi="Times New Roman" w:cs="Times New Roman"/>
          <w:lang w:val="en-US"/>
        </w:rPr>
        <w:t xml:space="preserve"> </w:t>
      </w:r>
      <w:r w:rsidRPr="00C12ECD">
        <w:rPr>
          <w:rFonts w:ascii="Times New Roman" w:hAnsi="Times New Roman" w:cs="Times New Roman"/>
          <w:lang w:val="en-US"/>
        </w:rPr>
        <w:t>The seeds could be used to make vegetable oil and margarine because they are high in unsaturated fatty acids (62% of the oil content) (Kayode &amp; Kayode, 2011). Antioxidant, antidiabetic, anticancer, hepatoprotective, antibacterial, anti-inflammatory, and analgesic qualities are only a few of the plant's many health advantages (</w:t>
      </w:r>
      <w:proofErr w:type="spellStart"/>
      <w:r w:rsidRPr="00C12ECD">
        <w:rPr>
          <w:rFonts w:ascii="Times New Roman" w:hAnsi="Times New Roman" w:cs="Times New Roman"/>
          <w:lang w:val="en-US"/>
        </w:rPr>
        <w:t>Olurunfemi</w:t>
      </w:r>
      <w:proofErr w:type="spellEnd"/>
      <w:r w:rsidRPr="00C12ECD">
        <w:rPr>
          <w:rFonts w:ascii="Times New Roman" w:hAnsi="Times New Roman" w:cs="Times New Roman"/>
          <w:lang w:val="en-US"/>
        </w:rPr>
        <w:t xml:space="preserve"> et al., 2014).</w:t>
      </w:r>
    </w:p>
    <w:p w14:paraId="059C2648" w14:textId="77777777" w:rsidR="008E70CE" w:rsidRPr="008E70CE" w:rsidRDefault="008E70CE" w:rsidP="008E70CE">
      <w:pPr>
        <w:jc w:val="both"/>
        <w:rPr>
          <w:rFonts w:ascii="Times New Roman" w:hAnsi="Times New Roman" w:cs="Times New Roman"/>
          <w:lang w:val="en-US"/>
        </w:rPr>
      </w:pPr>
      <w:r w:rsidRPr="008E70CE">
        <w:rPr>
          <w:rFonts w:ascii="Times New Roman" w:hAnsi="Times New Roman" w:cs="Times New Roman"/>
          <w:lang w:val="en-US"/>
        </w:rPr>
        <w:t xml:space="preserve">African home gardens use the snake gourd, or Trichosanthes </w:t>
      </w:r>
      <w:proofErr w:type="spellStart"/>
      <w:r w:rsidRPr="008E70CE">
        <w:rPr>
          <w:rFonts w:ascii="Times New Roman" w:hAnsi="Times New Roman" w:cs="Times New Roman"/>
          <w:lang w:val="en-US"/>
        </w:rPr>
        <w:t>cucumerina</w:t>
      </w:r>
      <w:proofErr w:type="spellEnd"/>
      <w:r w:rsidRPr="008E70CE">
        <w:rPr>
          <w:rFonts w:ascii="Times New Roman" w:hAnsi="Times New Roman" w:cs="Times New Roman"/>
          <w:lang w:val="en-US"/>
        </w:rPr>
        <w:t xml:space="preserve">, an annual climber plant, as a substitute for tomatoes. In parts of southwest Nigeria where Yoruba is spoken, it is known as "tomato </w:t>
      </w:r>
      <w:proofErr w:type="spellStart"/>
      <w:r w:rsidRPr="008E70CE">
        <w:rPr>
          <w:rFonts w:ascii="Times New Roman" w:hAnsi="Times New Roman" w:cs="Times New Roman"/>
          <w:lang w:val="en-US"/>
        </w:rPr>
        <w:t>elejo</w:t>
      </w:r>
      <w:proofErr w:type="spellEnd"/>
      <w:r w:rsidRPr="008E70CE">
        <w:rPr>
          <w:rFonts w:ascii="Times New Roman" w:hAnsi="Times New Roman" w:cs="Times New Roman"/>
          <w:lang w:val="en-US"/>
        </w:rPr>
        <w:t xml:space="preserve">" (Salawu et al., 2014). Its long, serpentine fruits, which can be harvested either unripe (pale green) or mature (orange), are high in ascorbic acid and low in </w:t>
      </w:r>
      <w:r w:rsidRPr="008E70CE">
        <w:rPr>
          <w:rFonts w:ascii="Times New Roman" w:hAnsi="Times New Roman" w:cs="Times New Roman"/>
          <w:lang w:val="en-US"/>
        </w:rPr>
        <w:lastRenderedPageBreak/>
        <w:t>oxalates. They have between 40 and 70 seeds that are high in oil (</w:t>
      </w:r>
      <w:proofErr w:type="spellStart"/>
      <w:r w:rsidRPr="008E70CE">
        <w:rPr>
          <w:rFonts w:ascii="Times New Roman" w:hAnsi="Times New Roman" w:cs="Times New Roman"/>
          <w:lang w:val="en-US"/>
        </w:rPr>
        <w:t>Adebooye</w:t>
      </w:r>
      <w:proofErr w:type="spellEnd"/>
      <w:r w:rsidRPr="008E70CE">
        <w:rPr>
          <w:rFonts w:ascii="Times New Roman" w:hAnsi="Times New Roman" w:cs="Times New Roman"/>
          <w:lang w:val="en-US"/>
        </w:rPr>
        <w:t xml:space="preserve"> &amp; Oloyede, 2005; Sandhya et al., 2010). Traditional cultivars yield 6–10 fruits per plant per year, whereas improved cultivars can yield up to 50 fruits per plant. In southwest Nigeria, oil-rich seeds are often discarded after harvest because people are unaware of their potential uses.</w:t>
      </w:r>
    </w:p>
    <w:p w14:paraId="4E8838E4" w14:textId="75DC8526" w:rsidR="00C12ECD" w:rsidRPr="00C12ECD" w:rsidRDefault="00C12ECD" w:rsidP="00C12ECD">
      <w:pPr>
        <w:jc w:val="both"/>
        <w:rPr>
          <w:rFonts w:ascii="Times New Roman" w:hAnsi="Times New Roman" w:cs="Times New Roman"/>
          <w:lang w:val="en-US"/>
        </w:rPr>
      </w:pPr>
      <w:r w:rsidRPr="00C12ECD">
        <w:rPr>
          <w:rFonts w:ascii="Times New Roman" w:hAnsi="Times New Roman" w:cs="Times New Roman"/>
          <w:lang w:val="en-US"/>
        </w:rPr>
        <w:t>Melon (</w:t>
      </w:r>
      <w:r w:rsidRPr="00C12ECD">
        <w:rPr>
          <w:rFonts w:ascii="Times New Roman" w:hAnsi="Times New Roman" w:cs="Times New Roman"/>
          <w:i/>
          <w:iCs/>
          <w:lang w:val="en-US"/>
        </w:rPr>
        <w:t xml:space="preserve">Citrullus </w:t>
      </w:r>
      <w:proofErr w:type="spellStart"/>
      <w:r w:rsidRPr="00C12ECD">
        <w:rPr>
          <w:rFonts w:ascii="Times New Roman" w:hAnsi="Times New Roman" w:cs="Times New Roman"/>
          <w:i/>
          <w:iCs/>
          <w:lang w:val="en-US"/>
        </w:rPr>
        <w:t>colocynthis</w:t>
      </w:r>
      <w:proofErr w:type="spellEnd"/>
      <w:r w:rsidRPr="00C12ECD">
        <w:rPr>
          <w:rFonts w:ascii="Times New Roman" w:hAnsi="Times New Roman" w:cs="Times New Roman"/>
          <w:lang w:val="en-US"/>
        </w:rPr>
        <w:t xml:space="preserve">), which is mostly grown in subtropical and arid areas, is highly regarded for its nutraceutical and therapeutic qualities (Zaini et al., 2011). A total of 15–20 fruits (3–4 inches thick) are produced by each plant, which matures from green to yellow and yields flat, brown seeds (1–4 inches long). Rheumatism, kidney and liver problems, </w:t>
      </w:r>
      <w:proofErr w:type="spellStart"/>
      <w:r w:rsidR="00FB7074" w:rsidRPr="0030314E">
        <w:rPr>
          <w:rFonts w:ascii="Times New Roman" w:hAnsi="Times New Roman" w:cs="Times New Roman"/>
          <w:highlight w:val="yellow"/>
          <w:lang w:val="en-US"/>
        </w:rPr>
        <w:t>neutralisation</w:t>
      </w:r>
      <w:proofErr w:type="spellEnd"/>
      <w:r w:rsidR="00FB7074" w:rsidRPr="0030314E">
        <w:rPr>
          <w:rFonts w:ascii="Times New Roman" w:hAnsi="Times New Roman" w:cs="Times New Roman"/>
          <w:highlight w:val="yellow"/>
          <w:lang w:val="en-US"/>
        </w:rPr>
        <w:t xml:space="preserve"> </w:t>
      </w:r>
      <w:r w:rsidRPr="0030314E">
        <w:rPr>
          <w:rFonts w:ascii="Times New Roman" w:hAnsi="Times New Roman" w:cs="Times New Roman"/>
          <w:highlight w:val="yellow"/>
          <w:lang w:val="en-US"/>
        </w:rPr>
        <w:t>of</w:t>
      </w:r>
      <w:r w:rsidRPr="00C12ECD">
        <w:rPr>
          <w:rFonts w:ascii="Times New Roman" w:hAnsi="Times New Roman" w:cs="Times New Roman"/>
          <w:lang w:val="en-US"/>
        </w:rPr>
        <w:t xml:space="preserve"> snake venom, inflammation, joint discomfort, and amenorrhea have all historically been treated using its roots (Uma &amp; Sekar, 2014).</w:t>
      </w:r>
    </w:p>
    <w:p w14:paraId="3CE8A3C5" w14:textId="5AED5FE8" w:rsidR="00DB42B6" w:rsidRPr="00DB42B6" w:rsidRDefault="00DB42B6" w:rsidP="00DB42B6">
      <w:pPr>
        <w:jc w:val="both"/>
        <w:rPr>
          <w:rFonts w:ascii="Times New Roman" w:hAnsi="Times New Roman" w:cs="Times New Roman"/>
          <w:lang w:val="en-US"/>
        </w:rPr>
      </w:pPr>
      <w:r w:rsidRPr="00DB42B6">
        <w:rPr>
          <w:rFonts w:ascii="Times New Roman" w:hAnsi="Times New Roman" w:cs="Times New Roman"/>
          <w:lang w:val="en-US"/>
        </w:rPr>
        <w:t xml:space="preserve">Fences, abandoned buildings, and coastal wastelands are home to the sponge gourd, </w:t>
      </w:r>
      <w:r w:rsidRPr="00DB42B6">
        <w:rPr>
          <w:rFonts w:ascii="Times New Roman" w:hAnsi="Times New Roman" w:cs="Times New Roman"/>
          <w:i/>
          <w:iCs/>
          <w:lang w:val="en-US"/>
        </w:rPr>
        <w:t xml:space="preserve">Luffa cylindrica, </w:t>
      </w:r>
      <w:r w:rsidRPr="00DB42B6">
        <w:rPr>
          <w:rFonts w:ascii="Times New Roman" w:hAnsi="Times New Roman" w:cs="Times New Roman"/>
          <w:lang w:val="en-US"/>
        </w:rPr>
        <w:t>which is grown extensively in Tropical Asia and China but not very well in Nigeria</w:t>
      </w:r>
      <w:r>
        <w:rPr>
          <w:rFonts w:ascii="Times New Roman" w:hAnsi="Times New Roman" w:cs="Times New Roman"/>
          <w:lang w:val="en-US"/>
        </w:rPr>
        <w:t xml:space="preserve">. according to </w:t>
      </w:r>
      <w:proofErr w:type="spellStart"/>
      <w:r w:rsidRPr="00DB42B6">
        <w:rPr>
          <w:rFonts w:ascii="Times New Roman" w:hAnsi="Times New Roman" w:cs="Times New Roman"/>
          <w:lang w:val="en-US"/>
        </w:rPr>
        <w:t>Laidani</w:t>
      </w:r>
      <w:proofErr w:type="spellEnd"/>
      <w:r w:rsidRPr="00DB42B6">
        <w:rPr>
          <w:rFonts w:ascii="Times New Roman" w:hAnsi="Times New Roman" w:cs="Times New Roman"/>
          <w:lang w:val="en-US"/>
        </w:rPr>
        <w:t xml:space="preserve"> </w:t>
      </w:r>
      <w:r w:rsidRPr="00DB42B6">
        <w:rPr>
          <w:rFonts w:ascii="Times New Roman" w:hAnsi="Times New Roman" w:cs="Times New Roman"/>
          <w:i/>
          <w:iCs/>
          <w:lang w:val="en-US"/>
        </w:rPr>
        <w:t>et al</w:t>
      </w:r>
      <w:r w:rsidRPr="00DB42B6">
        <w:rPr>
          <w:rFonts w:ascii="Times New Roman" w:hAnsi="Times New Roman" w:cs="Times New Roman"/>
          <w:lang w:val="en-US"/>
        </w:rPr>
        <w:t xml:space="preserve">. </w:t>
      </w:r>
      <w:r>
        <w:rPr>
          <w:rFonts w:ascii="Times New Roman" w:hAnsi="Times New Roman" w:cs="Times New Roman"/>
          <w:lang w:val="en-US"/>
        </w:rPr>
        <w:t>(</w:t>
      </w:r>
      <w:r w:rsidRPr="00DB42B6">
        <w:rPr>
          <w:rFonts w:ascii="Times New Roman" w:hAnsi="Times New Roman" w:cs="Times New Roman"/>
          <w:lang w:val="en-US"/>
        </w:rPr>
        <w:t>2011</w:t>
      </w:r>
      <w:r w:rsidR="00B30AF4">
        <w:rPr>
          <w:rFonts w:ascii="Times New Roman" w:hAnsi="Times New Roman" w:cs="Times New Roman"/>
          <w:lang w:val="en-US"/>
        </w:rPr>
        <w:t>)</w:t>
      </w:r>
      <w:r w:rsidR="00B30AF4">
        <w:rPr>
          <w:rFonts w:ascii="Times New Roman" w:hAnsi="Times New Roman" w:cs="Times New Roman"/>
          <w:lang w:val="en-US"/>
        </w:rPr>
        <w:t>,</w:t>
      </w:r>
      <w:r w:rsidR="00B30AF4" w:rsidRPr="00DB42B6">
        <w:rPr>
          <w:rFonts w:ascii="Times New Roman" w:hAnsi="Times New Roman" w:cs="Times New Roman"/>
          <w:lang w:val="en-US"/>
        </w:rPr>
        <w:t xml:space="preserve"> </w:t>
      </w:r>
      <w:r w:rsidRPr="00DB42B6">
        <w:rPr>
          <w:rFonts w:ascii="Times New Roman" w:hAnsi="Times New Roman" w:cs="Times New Roman"/>
          <w:lang w:val="en-US"/>
        </w:rPr>
        <w:t xml:space="preserve">Azeez </w:t>
      </w:r>
      <w:r w:rsidRPr="00DB42B6">
        <w:rPr>
          <w:rFonts w:ascii="Times New Roman" w:hAnsi="Times New Roman" w:cs="Times New Roman"/>
          <w:i/>
          <w:iCs/>
          <w:lang w:val="en-US"/>
        </w:rPr>
        <w:t>et al</w:t>
      </w:r>
      <w:r w:rsidRPr="00DB42B6">
        <w:rPr>
          <w:rFonts w:ascii="Times New Roman" w:hAnsi="Times New Roman" w:cs="Times New Roman"/>
          <w:lang w:val="en-US"/>
        </w:rPr>
        <w:t xml:space="preserve">. </w:t>
      </w:r>
      <w:r>
        <w:rPr>
          <w:rFonts w:ascii="Times New Roman" w:hAnsi="Times New Roman" w:cs="Times New Roman"/>
          <w:lang w:val="en-US"/>
        </w:rPr>
        <w:t>(</w:t>
      </w:r>
      <w:r w:rsidRPr="00DB42B6">
        <w:rPr>
          <w:rFonts w:ascii="Times New Roman" w:hAnsi="Times New Roman" w:cs="Times New Roman"/>
          <w:lang w:val="en-US"/>
        </w:rPr>
        <w:t>2013</w:t>
      </w:r>
      <w:r w:rsidR="00B30AF4">
        <w:rPr>
          <w:rFonts w:ascii="Times New Roman" w:hAnsi="Times New Roman" w:cs="Times New Roman"/>
          <w:lang w:val="en-US"/>
        </w:rPr>
        <w:t>)</w:t>
      </w:r>
      <w:r w:rsidR="00B30AF4">
        <w:rPr>
          <w:rFonts w:ascii="Times New Roman" w:hAnsi="Times New Roman" w:cs="Times New Roman"/>
          <w:lang w:val="en-US"/>
        </w:rPr>
        <w:t>,</w:t>
      </w:r>
      <w:r w:rsidR="00B30AF4" w:rsidRPr="00DB42B6">
        <w:rPr>
          <w:rFonts w:ascii="Times New Roman" w:hAnsi="Times New Roman" w:cs="Times New Roman"/>
          <w:lang w:val="en-US"/>
        </w:rPr>
        <w:t xml:space="preserve"> </w:t>
      </w:r>
      <w:r>
        <w:rPr>
          <w:rFonts w:ascii="Times New Roman" w:hAnsi="Times New Roman" w:cs="Times New Roman"/>
          <w:lang w:val="en-US"/>
        </w:rPr>
        <w:t xml:space="preserve">and </w:t>
      </w:r>
      <w:proofErr w:type="spellStart"/>
      <w:r w:rsidRPr="00DB42B6">
        <w:rPr>
          <w:rFonts w:ascii="Times New Roman" w:hAnsi="Times New Roman" w:cs="Times New Roman"/>
          <w:lang w:val="en-US"/>
        </w:rPr>
        <w:t>Warra</w:t>
      </w:r>
      <w:proofErr w:type="spellEnd"/>
      <w:r w:rsidRPr="00DB42B6">
        <w:rPr>
          <w:rFonts w:ascii="Times New Roman" w:hAnsi="Times New Roman" w:cs="Times New Roman"/>
          <w:lang w:val="en-US"/>
        </w:rPr>
        <w:t xml:space="preserve"> </w:t>
      </w:r>
      <w:r w:rsidRPr="00DB42B6">
        <w:rPr>
          <w:rFonts w:ascii="Times New Roman" w:hAnsi="Times New Roman" w:cs="Times New Roman"/>
          <w:i/>
          <w:iCs/>
          <w:lang w:val="en-US"/>
        </w:rPr>
        <w:t>et al</w:t>
      </w:r>
      <w:r w:rsidRPr="00DB42B6">
        <w:rPr>
          <w:rFonts w:ascii="Times New Roman" w:hAnsi="Times New Roman" w:cs="Times New Roman"/>
          <w:lang w:val="en-US"/>
        </w:rPr>
        <w:t xml:space="preserve">. </w:t>
      </w:r>
      <w:r>
        <w:rPr>
          <w:rFonts w:ascii="Times New Roman" w:hAnsi="Times New Roman" w:cs="Times New Roman"/>
          <w:lang w:val="en-US"/>
        </w:rPr>
        <w:t>(</w:t>
      </w:r>
      <w:r w:rsidRPr="00DB42B6">
        <w:rPr>
          <w:rFonts w:ascii="Times New Roman" w:hAnsi="Times New Roman" w:cs="Times New Roman"/>
          <w:lang w:val="en-US"/>
        </w:rPr>
        <w:t>2011). Its mature, dried fruits, known locally as "</w:t>
      </w:r>
      <w:proofErr w:type="spellStart"/>
      <w:r w:rsidRPr="00DB42B6">
        <w:rPr>
          <w:rFonts w:ascii="Times New Roman" w:hAnsi="Times New Roman" w:cs="Times New Roman"/>
          <w:lang w:val="en-US"/>
        </w:rPr>
        <w:t>Baskalsoosoo</w:t>
      </w:r>
      <w:proofErr w:type="spellEnd"/>
      <w:r w:rsidRPr="00DB42B6">
        <w:rPr>
          <w:rFonts w:ascii="Times New Roman" w:hAnsi="Times New Roman" w:cs="Times New Roman"/>
          <w:lang w:val="en-US"/>
        </w:rPr>
        <w:t xml:space="preserve">" (Hausa), "Nza" (Igbo), and other names, produce a fibrous mesh that serves as a natural water filter (Dairo et al., 2007). Rich in oil and high in free fatty acids, the seeds provide a </w:t>
      </w:r>
      <w:proofErr w:type="spellStart"/>
      <w:r w:rsidR="00FB7074" w:rsidRPr="0030314E">
        <w:rPr>
          <w:rFonts w:ascii="Times New Roman" w:hAnsi="Times New Roman" w:cs="Times New Roman"/>
          <w:highlight w:val="yellow"/>
          <w:lang w:val="en-US"/>
        </w:rPr>
        <w:t>colourless</w:t>
      </w:r>
      <w:proofErr w:type="spellEnd"/>
      <w:r w:rsidRPr="0030314E">
        <w:rPr>
          <w:rFonts w:ascii="Times New Roman" w:hAnsi="Times New Roman" w:cs="Times New Roman"/>
          <w:highlight w:val="yellow"/>
          <w:lang w:val="en-US"/>
        </w:rPr>
        <w:t>, semi</w:t>
      </w:r>
      <w:r w:rsidRPr="00DB42B6">
        <w:rPr>
          <w:rFonts w:ascii="Times New Roman" w:hAnsi="Times New Roman" w:cs="Times New Roman"/>
          <w:lang w:val="en-US"/>
        </w:rPr>
        <w:t>-drying oil that can be used in food (Ahmad et al., 2010). The crude protein-rich seed flour is used as a dietary supplement for both people and animals (</w:t>
      </w:r>
      <w:proofErr w:type="spellStart"/>
      <w:r w:rsidRPr="00DB42B6">
        <w:rPr>
          <w:rFonts w:ascii="Times New Roman" w:hAnsi="Times New Roman" w:cs="Times New Roman"/>
          <w:lang w:val="en-US"/>
        </w:rPr>
        <w:t>Ogunbanjo</w:t>
      </w:r>
      <w:proofErr w:type="spellEnd"/>
      <w:r w:rsidRPr="00DB42B6">
        <w:rPr>
          <w:rFonts w:ascii="Times New Roman" w:hAnsi="Times New Roman" w:cs="Times New Roman"/>
          <w:lang w:val="en-US"/>
        </w:rPr>
        <w:t>, 2011).</w:t>
      </w:r>
      <w:r>
        <w:rPr>
          <w:rFonts w:ascii="Times New Roman" w:hAnsi="Times New Roman" w:cs="Times New Roman"/>
          <w:lang w:val="en-US"/>
        </w:rPr>
        <w:t xml:space="preserve"> </w:t>
      </w:r>
      <w:r w:rsidRPr="00DB42B6">
        <w:rPr>
          <w:rFonts w:ascii="Times New Roman" w:hAnsi="Times New Roman" w:cs="Times New Roman"/>
          <w:lang w:val="en-US"/>
        </w:rPr>
        <w:t xml:space="preserve">The oil is used in cosmetics for its antifungal, anti-inflammatory, and </w:t>
      </w:r>
      <w:r>
        <w:rPr>
          <w:rFonts w:ascii="Times New Roman" w:hAnsi="Times New Roman" w:cs="Times New Roman"/>
          <w:lang w:val="en-US"/>
        </w:rPr>
        <w:t>anti-</w:t>
      </w:r>
      <w:proofErr w:type="spellStart"/>
      <w:r>
        <w:rPr>
          <w:rFonts w:ascii="Times New Roman" w:hAnsi="Times New Roman" w:cs="Times New Roman"/>
          <w:lang w:val="en-US"/>
        </w:rPr>
        <w:t>tumour</w:t>
      </w:r>
      <w:proofErr w:type="spellEnd"/>
      <w:r w:rsidRPr="00DB42B6">
        <w:rPr>
          <w:rFonts w:ascii="Times New Roman" w:hAnsi="Times New Roman" w:cs="Times New Roman"/>
          <w:lang w:val="en-US"/>
        </w:rPr>
        <w:t xml:space="preserve"> effects, while the seeds are used medicinally for their laxative qualities and to treat fever, sinusitis, and asthma (</w:t>
      </w:r>
      <w:proofErr w:type="spellStart"/>
      <w:r w:rsidRPr="00DB42B6">
        <w:rPr>
          <w:rFonts w:ascii="Times New Roman" w:hAnsi="Times New Roman" w:cs="Times New Roman"/>
          <w:lang w:val="en-US"/>
        </w:rPr>
        <w:t>Aletor</w:t>
      </w:r>
      <w:proofErr w:type="spellEnd"/>
      <w:r w:rsidRPr="00DB42B6">
        <w:rPr>
          <w:rFonts w:ascii="Times New Roman" w:hAnsi="Times New Roman" w:cs="Times New Roman"/>
          <w:lang w:val="en-US"/>
        </w:rPr>
        <w:t xml:space="preserve"> et al., 2002; Ahmad et al., 2010).</w:t>
      </w:r>
    </w:p>
    <w:p w14:paraId="6EC02ED4" w14:textId="2B71F38F" w:rsidR="00994C0D" w:rsidRPr="00994C0D" w:rsidRDefault="00994C0D" w:rsidP="00994C0D">
      <w:pPr>
        <w:jc w:val="both"/>
        <w:rPr>
          <w:rFonts w:ascii="Times New Roman" w:hAnsi="Times New Roman" w:cs="Times New Roman"/>
        </w:rPr>
      </w:pPr>
      <w:r w:rsidRPr="00994C0D">
        <w:rPr>
          <w:rFonts w:ascii="Times New Roman" w:hAnsi="Times New Roman" w:cs="Times New Roman"/>
        </w:rPr>
        <w:t xml:space="preserve">This study aims </w:t>
      </w:r>
      <w:r w:rsidR="00DB42B6">
        <w:rPr>
          <w:rFonts w:ascii="Times New Roman" w:hAnsi="Times New Roman" w:cs="Times New Roman"/>
        </w:rPr>
        <w:t>to</w:t>
      </w:r>
      <w:r w:rsidRPr="00994C0D">
        <w:rPr>
          <w:rFonts w:ascii="Times New Roman" w:hAnsi="Times New Roman" w:cs="Times New Roman"/>
        </w:rPr>
        <w:t xml:space="preserve"> evaluate and compare the physicochemical properties and fatty acid profiles of oils extracted from selected cucurbit seeds</w:t>
      </w:r>
      <w:r w:rsidR="00DB42B6">
        <w:rPr>
          <w:rFonts w:ascii="Times New Roman" w:hAnsi="Times New Roman" w:cs="Times New Roman"/>
        </w:rPr>
        <w:t>, and to elucidate</w:t>
      </w:r>
      <w:r w:rsidRPr="00994C0D">
        <w:rPr>
          <w:rFonts w:ascii="Times New Roman" w:hAnsi="Times New Roman" w:cs="Times New Roman"/>
        </w:rPr>
        <w:t xml:space="preserve"> their quality, stability, and potential applications in human nutrition and industrial processes.</w:t>
      </w:r>
    </w:p>
    <w:p w14:paraId="5DD17440" w14:textId="77777777" w:rsidR="00994C0D" w:rsidRPr="00994C0D" w:rsidRDefault="00994C0D" w:rsidP="00994C0D">
      <w:pPr>
        <w:jc w:val="both"/>
        <w:rPr>
          <w:rFonts w:ascii="Times New Roman" w:hAnsi="Times New Roman" w:cs="Times New Roman"/>
          <w:b/>
          <w:bCs/>
        </w:rPr>
      </w:pPr>
      <w:r w:rsidRPr="00994C0D">
        <w:rPr>
          <w:rFonts w:ascii="Times New Roman" w:hAnsi="Times New Roman" w:cs="Times New Roman"/>
          <w:b/>
          <w:bCs/>
        </w:rPr>
        <w:t>2.0 MATERIALS AND METHODS</w:t>
      </w:r>
    </w:p>
    <w:p w14:paraId="37144127" w14:textId="77777777"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t xml:space="preserve">2.1 Sample Collection and Preparation: </w:t>
      </w:r>
      <w:r w:rsidRPr="00994C0D">
        <w:rPr>
          <w:rFonts w:ascii="Times New Roman" w:hAnsi="Times New Roman" w:cs="Times New Roman"/>
        </w:rPr>
        <w:t>Dried</w:t>
      </w:r>
      <w:r w:rsidRPr="00994C0D">
        <w:rPr>
          <w:rFonts w:ascii="Times New Roman" w:hAnsi="Times New Roman" w:cs="Times New Roman"/>
          <w:i/>
          <w:iCs/>
        </w:rPr>
        <w:t xml:space="preserve"> </w:t>
      </w:r>
      <w:proofErr w:type="spellStart"/>
      <w:r w:rsidRPr="00994C0D">
        <w:rPr>
          <w:rFonts w:ascii="Times New Roman" w:hAnsi="Times New Roman" w:cs="Times New Roman"/>
          <w:i/>
          <w:iCs/>
        </w:rPr>
        <w:t>Adenopus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breviflorus</w:t>
      </w:r>
      <w:proofErr w:type="spellEnd"/>
      <w:r w:rsidRPr="00994C0D">
        <w:rPr>
          <w:rFonts w:ascii="Times New Roman" w:hAnsi="Times New Roman" w:cs="Times New Roman"/>
          <w:i/>
          <w:iCs/>
        </w:rPr>
        <w:t xml:space="preserve"> Benth </w:t>
      </w:r>
      <w:r w:rsidRPr="00994C0D">
        <w:rPr>
          <w:rFonts w:ascii="Times New Roman" w:hAnsi="Times New Roman" w:cs="Times New Roman"/>
        </w:rPr>
        <w:t xml:space="preserve">seeds were bought in a market in </w:t>
      </w:r>
      <w:proofErr w:type="spellStart"/>
      <w:r w:rsidRPr="00994C0D">
        <w:rPr>
          <w:rFonts w:ascii="Times New Roman" w:hAnsi="Times New Roman" w:cs="Times New Roman"/>
        </w:rPr>
        <w:t>Auchi</w:t>
      </w:r>
      <w:proofErr w:type="spellEnd"/>
      <w:r w:rsidRPr="00994C0D">
        <w:rPr>
          <w:rFonts w:ascii="Times New Roman" w:hAnsi="Times New Roman" w:cs="Times New Roman"/>
        </w:rPr>
        <w:t xml:space="preserve"> town, Edo state of Nigeria. </w:t>
      </w:r>
      <w:r w:rsidR="00234F82" w:rsidRPr="00234F82">
        <w:rPr>
          <w:rFonts w:ascii="Times New Roman" w:hAnsi="Times New Roman" w:cs="Times New Roman"/>
          <w:lang w:val="en-US"/>
        </w:rPr>
        <w:t>To get rid of contaminants and damaged seeds, the seeds were screened. After they were well integrated, samples were obtained using the quartering method for dry milling. After that, the samples were deshelled and ground into a fine powder. After that, the flour was kept in an airtight container for additional examination (oil extraction).</w:t>
      </w:r>
    </w:p>
    <w:p w14:paraId="3F8A43A2" w14:textId="10C20ABB" w:rsidR="00234F82" w:rsidRPr="00234F82" w:rsidRDefault="00234F82" w:rsidP="00234F82">
      <w:pPr>
        <w:jc w:val="both"/>
        <w:rPr>
          <w:rFonts w:ascii="Times New Roman" w:hAnsi="Times New Roman" w:cs="Times New Roman"/>
          <w:lang w:val="en-US"/>
        </w:rPr>
      </w:pPr>
      <w:r w:rsidRPr="00234F82">
        <w:rPr>
          <w:rFonts w:ascii="Times New Roman" w:hAnsi="Times New Roman" w:cs="Times New Roman"/>
          <w:lang w:val="en-US"/>
        </w:rPr>
        <w:t>Watermelon (</w:t>
      </w:r>
      <w:r w:rsidRPr="0030314E">
        <w:rPr>
          <w:rFonts w:ascii="Times New Roman" w:hAnsi="Times New Roman" w:cs="Times New Roman"/>
          <w:i/>
          <w:iCs/>
          <w:lang w:val="en-US"/>
        </w:rPr>
        <w:t>Citrullus lanatus</w:t>
      </w:r>
      <w:r w:rsidRPr="00234F82">
        <w:rPr>
          <w:rFonts w:ascii="Times New Roman" w:hAnsi="Times New Roman" w:cs="Times New Roman"/>
          <w:lang w:val="en-US"/>
        </w:rPr>
        <w:t>), Melon (</w:t>
      </w:r>
      <w:r w:rsidRPr="0030314E">
        <w:rPr>
          <w:rFonts w:ascii="Times New Roman" w:hAnsi="Times New Roman" w:cs="Times New Roman"/>
          <w:i/>
          <w:iCs/>
          <w:lang w:val="en-US"/>
        </w:rPr>
        <w:t xml:space="preserve">Citrullus </w:t>
      </w:r>
      <w:proofErr w:type="spellStart"/>
      <w:r w:rsidRPr="0030314E">
        <w:rPr>
          <w:rFonts w:ascii="Times New Roman" w:hAnsi="Times New Roman" w:cs="Times New Roman"/>
          <w:i/>
          <w:iCs/>
          <w:lang w:val="en-US"/>
        </w:rPr>
        <w:t>colocynthis</w:t>
      </w:r>
      <w:proofErr w:type="spellEnd"/>
      <w:r w:rsidRPr="00234F82">
        <w:rPr>
          <w:rFonts w:ascii="Times New Roman" w:hAnsi="Times New Roman" w:cs="Times New Roman"/>
          <w:lang w:val="en-US"/>
        </w:rPr>
        <w:t>), Snake Tomato (</w:t>
      </w:r>
      <w:r w:rsidRPr="0030314E">
        <w:rPr>
          <w:rFonts w:ascii="Times New Roman" w:hAnsi="Times New Roman" w:cs="Times New Roman"/>
          <w:i/>
          <w:iCs/>
          <w:lang w:val="en-US"/>
        </w:rPr>
        <w:t xml:space="preserve">Trichosanthes </w:t>
      </w:r>
      <w:proofErr w:type="spellStart"/>
      <w:r w:rsidRPr="0030314E">
        <w:rPr>
          <w:rFonts w:ascii="Times New Roman" w:hAnsi="Times New Roman" w:cs="Times New Roman"/>
          <w:i/>
          <w:iCs/>
          <w:lang w:val="en-US"/>
        </w:rPr>
        <w:t>cucumerina</w:t>
      </w:r>
      <w:proofErr w:type="spellEnd"/>
      <w:r w:rsidRPr="00234F82">
        <w:rPr>
          <w:rFonts w:ascii="Times New Roman" w:hAnsi="Times New Roman" w:cs="Times New Roman"/>
          <w:lang w:val="en-US"/>
        </w:rPr>
        <w:t xml:space="preserve"> L), Luffa sponge gourd (Luffa cylindrical), and fluted pumpkin (</w:t>
      </w:r>
      <w:proofErr w:type="spellStart"/>
      <w:r w:rsidRPr="0030314E">
        <w:rPr>
          <w:rFonts w:ascii="Times New Roman" w:hAnsi="Times New Roman" w:cs="Times New Roman"/>
          <w:i/>
          <w:iCs/>
          <w:lang w:val="en-US"/>
        </w:rPr>
        <w:t>Telfairia</w:t>
      </w:r>
      <w:proofErr w:type="spellEnd"/>
      <w:r w:rsidRPr="0030314E">
        <w:rPr>
          <w:rFonts w:ascii="Times New Roman" w:hAnsi="Times New Roman" w:cs="Times New Roman"/>
          <w:i/>
          <w:iCs/>
          <w:lang w:val="en-US"/>
        </w:rPr>
        <w:t xml:space="preserve"> occidentalis</w:t>
      </w:r>
      <w:r w:rsidRPr="00234F82">
        <w:rPr>
          <w:rFonts w:ascii="Times New Roman" w:hAnsi="Times New Roman" w:cs="Times New Roman"/>
          <w:lang w:val="en-US"/>
        </w:rPr>
        <w:t xml:space="preserve">) were all sourced from each state in southwest Nigeria. The fruits were cut open to extract the seeds and juice after being cleaned with </w:t>
      </w:r>
      <w:proofErr w:type="spellStart"/>
      <w:r w:rsidR="00FB7074" w:rsidRPr="0030314E">
        <w:rPr>
          <w:rFonts w:ascii="Times New Roman" w:hAnsi="Times New Roman" w:cs="Times New Roman"/>
          <w:highlight w:val="yellow"/>
          <w:lang w:val="en-US"/>
        </w:rPr>
        <w:t>deionised</w:t>
      </w:r>
      <w:proofErr w:type="spellEnd"/>
      <w:r w:rsidR="00FB7074" w:rsidRPr="0030314E">
        <w:rPr>
          <w:rFonts w:ascii="Times New Roman" w:hAnsi="Times New Roman" w:cs="Times New Roman"/>
          <w:highlight w:val="yellow"/>
          <w:lang w:val="en-US"/>
        </w:rPr>
        <w:t xml:space="preserve"> </w:t>
      </w:r>
      <w:r w:rsidRPr="0030314E">
        <w:rPr>
          <w:rFonts w:ascii="Times New Roman" w:hAnsi="Times New Roman" w:cs="Times New Roman"/>
          <w:highlight w:val="yellow"/>
          <w:lang w:val="en-US"/>
        </w:rPr>
        <w:t>distilled</w:t>
      </w:r>
      <w:r w:rsidRPr="00234F82">
        <w:rPr>
          <w:rFonts w:ascii="Times New Roman" w:hAnsi="Times New Roman" w:cs="Times New Roman"/>
          <w:lang w:val="en-US"/>
        </w:rPr>
        <w:t xml:space="preserve"> water. Before being </w:t>
      </w:r>
      <w:proofErr w:type="spellStart"/>
      <w:r w:rsidR="00B40550" w:rsidRPr="0030314E">
        <w:rPr>
          <w:rFonts w:ascii="Times New Roman" w:hAnsi="Times New Roman" w:cs="Times New Roman"/>
          <w:highlight w:val="yellow"/>
          <w:lang w:val="en-US"/>
        </w:rPr>
        <w:t>analysed</w:t>
      </w:r>
      <w:proofErr w:type="spellEnd"/>
      <w:r w:rsidR="00B40550" w:rsidRPr="0030314E">
        <w:rPr>
          <w:rFonts w:ascii="Times New Roman" w:hAnsi="Times New Roman" w:cs="Times New Roman"/>
          <w:highlight w:val="yellow"/>
          <w:lang w:val="en-US"/>
        </w:rPr>
        <w:t xml:space="preserve"> </w:t>
      </w:r>
      <w:r w:rsidRPr="0030314E">
        <w:rPr>
          <w:rFonts w:ascii="Times New Roman" w:hAnsi="Times New Roman" w:cs="Times New Roman"/>
          <w:highlight w:val="yellow"/>
          <w:lang w:val="en-US"/>
        </w:rPr>
        <w:t>further</w:t>
      </w:r>
      <w:r w:rsidRPr="00234F82">
        <w:rPr>
          <w:rFonts w:ascii="Times New Roman" w:hAnsi="Times New Roman" w:cs="Times New Roman"/>
          <w:lang w:val="en-US"/>
        </w:rPr>
        <w:t xml:space="preserve">, the seeds were cleaned, sun-dried, manually </w:t>
      </w:r>
      <w:r w:rsidR="00FB7074" w:rsidRPr="0030314E">
        <w:rPr>
          <w:rFonts w:ascii="Times New Roman" w:hAnsi="Times New Roman" w:cs="Times New Roman"/>
          <w:highlight w:val="yellow"/>
          <w:lang w:val="en-US"/>
        </w:rPr>
        <w:t>deshelled</w:t>
      </w:r>
      <w:r w:rsidRPr="0030314E">
        <w:rPr>
          <w:rFonts w:ascii="Times New Roman" w:hAnsi="Times New Roman" w:cs="Times New Roman"/>
          <w:highlight w:val="yellow"/>
          <w:lang w:val="en-US"/>
        </w:rPr>
        <w:t>, ground</w:t>
      </w:r>
      <w:r w:rsidRPr="00234F82">
        <w:rPr>
          <w:rFonts w:ascii="Times New Roman" w:hAnsi="Times New Roman" w:cs="Times New Roman"/>
          <w:lang w:val="en-US"/>
        </w:rPr>
        <w:t xml:space="preserve"> into fine flour, and kept in an airtight polythene bag with silica gel in a desiccator.</w:t>
      </w:r>
    </w:p>
    <w:p w14:paraId="6D805D5B" w14:textId="782DB3D4"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t xml:space="preserve">2.2. Oil Extraction: </w:t>
      </w:r>
      <w:r w:rsidR="00234F82" w:rsidRPr="00234F82">
        <w:rPr>
          <w:rFonts w:ascii="Times New Roman" w:hAnsi="Times New Roman" w:cs="Times New Roman"/>
          <w:lang w:val="en-US"/>
        </w:rPr>
        <w:t xml:space="preserve">A Soxhlet extractor was used to fully extract each of the chosen Cucurbit seeds </w:t>
      </w:r>
      <w:r w:rsidR="00234F82">
        <w:rPr>
          <w:rFonts w:ascii="Times New Roman" w:hAnsi="Times New Roman" w:cs="Times New Roman"/>
          <w:lang w:val="en-US"/>
        </w:rPr>
        <w:t>to</w:t>
      </w:r>
      <w:r w:rsidR="00234F82" w:rsidRPr="00234F82">
        <w:rPr>
          <w:rFonts w:ascii="Times New Roman" w:hAnsi="Times New Roman" w:cs="Times New Roman"/>
          <w:lang w:val="en-US"/>
        </w:rPr>
        <w:t xml:space="preserve"> determine their oil content. Using n-hexane as the solvent, 60g of the ground seed sample was placed in a porous thimble and left in a Soxhlet extractor at 6ºC for eight hours (Das et al., 2002). After removing the solvent at a lower temperature and pressure and refluxing the surplus solvent out of the extracted oil at 70 °C, the oil was recovered. The samples were stored in an airtight vial for subsequent analysis after being extracted </w:t>
      </w:r>
      <w:r w:rsidR="00234F82">
        <w:rPr>
          <w:rFonts w:ascii="Times New Roman" w:hAnsi="Times New Roman" w:cs="Times New Roman"/>
          <w:lang w:val="en-US"/>
        </w:rPr>
        <w:t>sequentially</w:t>
      </w:r>
      <w:r w:rsidR="00234F82" w:rsidRPr="00234F82">
        <w:rPr>
          <w:rFonts w:ascii="Times New Roman" w:hAnsi="Times New Roman" w:cs="Times New Roman"/>
          <w:lang w:val="en-US"/>
        </w:rPr>
        <w:t xml:space="preserve"> until sufficient oil was recovered for the assay.</w:t>
      </w:r>
    </w:p>
    <w:p w14:paraId="15159BBD" w14:textId="77777777"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lastRenderedPageBreak/>
        <w:t>2.3. Oil Yield Determination</w:t>
      </w:r>
      <w:r w:rsidRPr="00994C0D">
        <w:rPr>
          <w:rFonts w:ascii="Times New Roman" w:hAnsi="Times New Roman" w:cs="Times New Roman"/>
        </w:rPr>
        <w:t xml:space="preserve">: </w:t>
      </w:r>
      <w:r w:rsidR="00234F82" w:rsidRPr="00234F82">
        <w:rPr>
          <w:rFonts w:ascii="Times New Roman" w:hAnsi="Times New Roman" w:cs="Times New Roman"/>
          <w:lang w:val="en-US"/>
        </w:rPr>
        <w:t>The extracted oil was put into a measuring cylinder and placed over a water bath at 70 °C for 30 minutes to guarantee that the solvent evaporated completely. The oil's volume was then measured and expressed as its oil content (%).</w:t>
      </w:r>
    </w:p>
    <w:p w14:paraId="46F3884A" w14:textId="79046F35" w:rsidR="00994C0D" w:rsidRPr="00994C0D" w:rsidRDefault="00994C0D" w:rsidP="00994C0D">
      <w:pPr>
        <w:jc w:val="both"/>
        <w:rPr>
          <w:rFonts w:ascii="Times New Roman" w:hAnsi="Times New Roman" w:cs="Times New Roman"/>
        </w:rPr>
      </w:pPr>
      <w:r w:rsidRPr="00994C0D">
        <w:rPr>
          <w:rFonts w:ascii="Times New Roman" w:hAnsi="Times New Roman" w:cs="Times New Roman"/>
        </w:rPr>
        <w:t xml:space="preserve">The oil content was calculated as follows: </w:t>
      </w:r>
    </w:p>
    <w:p w14:paraId="07C0482B" w14:textId="4EBB9F8D" w:rsidR="00994C0D" w:rsidRPr="00994C0D" w:rsidRDefault="00994C0D" w:rsidP="00994C0D">
      <w:pPr>
        <w:jc w:val="both"/>
        <w:rPr>
          <w:rFonts w:ascii="Times New Roman" w:hAnsi="Times New Roman" w:cs="Times New Roman"/>
        </w:rPr>
      </w:pPr>
      <w:r w:rsidRPr="00994C0D">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6E5FC473" wp14:editId="4DB909D9">
                <wp:simplePos x="0" y="0"/>
                <wp:positionH relativeFrom="column">
                  <wp:posOffset>1314450</wp:posOffset>
                </wp:positionH>
                <wp:positionV relativeFrom="paragraph">
                  <wp:posOffset>213995</wp:posOffset>
                </wp:positionV>
                <wp:extent cx="1333500" cy="0"/>
                <wp:effectExtent l="0" t="0" r="0" b="0"/>
                <wp:wrapNone/>
                <wp:docPr id="1517006717"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DE114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6.85pt" to="20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" strokecolor="#4472c4 [3204]" strokeweight=".5pt">
                <v:stroke joinstyle="miter"/>
              </v:line>
            </w:pict>
          </mc:Fallback>
        </mc:AlternateContent>
      </w:r>
      <w:r w:rsidRPr="00994C0D">
        <w:rPr>
          <w:rFonts w:ascii="Times New Roman" w:hAnsi="Times New Roman" w:cs="Times New Roman"/>
        </w:rPr>
        <w:t xml:space="preserve">% </w:t>
      </w:r>
      <w:r w:rsidRPr="00994C0D">
        <w:rPr>
          <w:rFonts w:ascii="Cambria Math" w:hAnsi="Cambria Math" w:cs="Cambria Math"/>
        </w:rPr>
        <w:t>𝑂𝑖𝑙</w:t>
      </w:r>
      <w:r w:rsidRPr="00994C0D">
        <w:rPr>
          <w:rFonts w:ascii="Times New Roman" w:hAnsi="Times New Roman" w:cs="Times New Roman"/>
        </w:rPr>
        <w:t xml:space="preserve"> </w:t>
      </w:r>
      <w:r w:rsidRPr="00994C0D">
        <w:rPr>
          <w:rFonts w:ascii="Cambria Math" w:hAnsi="Cambria Math" w:cs="Cambria Math"/>
        </w:rPr>
        <w:t>𝑦𝑖𝑒𝑙𝑑</w:t>
      </w:r>
      <w:r w:rsidRPr="00994C0D">
        <w:rPr>
          <w:rFonts w:ascii="Times New Roman" w:hAnsi="Times New Roman" w:cs="Times New Roman"/>
        </w:rPr>
        <w:t xml:space="preserve">   =</w:t>
      </w:r>
      <w:r w:rsidRPr="00994C0D">
        <w:rPr>
          <w:rFonts w:ascii="Times New Roman" w:hAnsi="Times New Roman" w:cs="Times New Roman"/>
        </w:rPr>
        <w:tab/>
      </w:r>
      <w:r w:rsidRPr="00994C0D">
        <w:rPr>
          <w:rFonts w:ascii="Cambria Math" w:hAnsi="Cambria Math" w:cs="Cambria Math"/>
        </w:rPr>
        <w:t>𝑊𝑒𝑖𝑔</w:t>
      </w:r>
      <w:r w:rsidRPr="00994C0D">
        <w:rPr>
          <w:rFonts w:ascii="Times New Roman" w:hAnsi="Times New Roman" w:cs="Times New Roman"/>
        </w:rPr>
        <w:t>ℎ</w:t>
      </w:r>
      <w:r w:rsidRPr="00994C0D">
        <w:rPr>
          <w:rFonts w:ascii="Cambria Math" w:hAnsi="Cambria Math" w:cs="Cambria Math"/>
        </w:rPr>
        <w:t>𝑡</w:t>
      </w:r>
      <w:r w:rsidRPr="00994C0D">
        <w:rPr>
          <w:rFonts w:ascii="Times New Roman" w:hAnsi="Times New Roman" w:cs="Times New Roman"/>
        </w:rPr>
        <w:t xml:space="preserve"> </w:t>
      </w:r>
      <w:r w:rsidRPr="00994C0D">
        <w:rPr>
          <w:rFonts w:ascii="Cambria Math" w:hAnsi="Cambria Math" w:cs="Cambria Math"/>
        </w:rPr>
        <w:t>𝑜𝑓</w:t>
      </w:r>
      <w:r w:rsidRPr="00994C0D">
        <w:rPr>
          <w:rFonts w:ascii="Times New Roman" w:hAnsi="Times New Roman" w:cs="Times New Roman"/>
        </w:rPr>
        <w:t xml:space="preserve"> </w:t>
      </w:r>
      <w:r w:rsidRPr="00994C0D">
        <w:rPr>
          <w:rFonts w:ascii="Cambria Math" w:hAnsi="Cambria Math" w:cs="Cambria Math"/>
        </w:rPr>
        <w:t>𝑜𝑖𝑙</w:t>
      </w:r>
      <w:r w:rsidRPr="00994C0D">
        <w:rPr>
          <w:rFonts w:ascii="Times New Roman" w:hAnsi="Times New Roman" w:cs="Times New Roman"/>
        </w:rPr>
        <w:tab/>
        <w:t>×   100</w:t>
      </w:r>
    </w:p>
    <w:p w14:paraId="0998614B" w14:textId="7265813A" w:rsidR="00994C0D" w:rsidRPr="00994C0D" w:rsidRDefault="00994C0D" w:rsidP="00994C0D">
      <w:pPr>
        <w:jc w:val="both"/>
        <w:rPr>
          <w:rFonts w:ascii="Times New Roman" w:hAnsi="Times New Roman" w:cs="Times New Roman"/>
        </w:rPr>
      </w:pPr>
      <w:r w:rsidRPr="00994C0D">
        <w:rPr>
          <w:rFonts w:ascii="Times New Roman" w:hAnsi="Times New Roman" w:cs="Times New Roman"/>
        </w:rPr>
        <w:t xml:space="preserve">                              </w:t>
      </w:r>
      <w:r w:rsidRPr="00994C0D">
        <w:rPr>
          <w:rFonts w:ascii="Cambria Math" w:hAnsi="Cambria Math" w:cs="Cambria Math"/>
        </w:rPr>
        <w:t>𝑊𝑒𝑖𝑔</w:t>
      </w:r>
      <w:r w:rsidRPr="00994C0D">
        <w:rPr>
          <w:rFonts w:ascii="Times New Roman" w:hAnsi="Times New Roman" w:cs="Times New Roman"/>
        </w:rPr>
        <w:t>ℎ</w:t>
      </w:r>
      <w:r w:rsidRPr="00994C0D">
        <w:rPr>
          <w:rFonts w:ascii="Cambria Math" w:hAnsi="Cambria Math" w:cs="Cambria Math"/>
        </w:rPr>
        <w:t>𝑡</w:t>
      </w:r>
      <w:r w:rsidRPr="00994C0D">
        <w:rPr>
          <w:rFonts w:ascii="Times New Roman" w:hAnsi="Times New Roman" w:cs="Times New Roman"/>
        </w:rPr>
        <w:t xml:space="preserve"> </w:t>
      </w:r>
      <w:r w:rsidRPr="00994C0D">
        <w:rPr>
          <w:rFonts w:ascii="Cambria Math" w:hAnsi="Cambria Math" w:cs="Cambria Math"/>
        </w:rPr>
        <w:t>𝑜𝑓</w:t>
      </w:r>
      <w:r w:rsidRPr="00994C0D">
        <w:rPr>
          <w:rFonts w:ascii="Times New Roman" w:hAnsi="Times New Roman" w:cs="Times New Roman"/>
        </w:rPr>
        <w:t xml:space="preserve"> </w:t>
      </w:r>
      <w:r w:rsidRPr="00994C0D">
        <w:rPr>
          <w:rFonts w:ascii="Cambria Math" w:hAnsi="Cambria Math" w:cs="Cambria Math"/>
        </w:rPr>
        <w:t>𝑠𝑎𝑚𝑝𝑙𝑒</w:t>
      </w:r>
      <w:r w:rsidRPr="00994C0D">
        <w:rPr>
          <w:rFonts w:ascii="Times New Roman" w:hAnsi="Times New Roman" w:cs="Times New Roman"/>
        </w:rPr>
        <w:t xml:space="preserve"> </w:t>
      </w:r>
    </w:p>
    <w:p w14:paraId="0B83AB47" w14:textId="64DFF3E4"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t xml:space="preserve">2.4. Physicochemical </w:t>
      </w:r>
      <w:r w:rsidR="00FB7074" w:rsidRPr="0030314E">
        <w:rPr>
          <w:rFonts w:ascii="Times New Roman" w:hAnsi="Times New Roman" w:cs="Times New Roman"/>
          <w:b/>
          <w:bCs/>
          <w:highlight w:val="yellow"/>
        </w:rPr>
        <w:t>Characterisation</w:t>
      </w:r>
      <w:r w:rsidR="00FB7074" w:rsidRPr="00994C0D">
        <w:rPr>
          <w:rFonts w:ascii="Times New Roman" w:hAnsi="Times New Roman" w:cs="Times New Roman"/>
          <w:b/>
          <w:bCs/>
        </w:rPr>
        <w:t xml:space="preserve"> </w:t>
      </w:r>
      <w:r w:rsidRPr="00994C0D">
        <w:rPr>
          <w:rFonts w:ascii="Times New Roman" w:hAnsi="Times New Roman" w:cs="Times New Roman"/>
          <w:b/>
          <w:bCs/>
        </w:rPr>
        <w:t xml:space="preserve">of the Oil Samples: </w:t>
      </w:r>
      <w:r w:rsidR="00234F82" w:rsidRPr="00234F82">
        <w:rPr>
          <w:rFonts w:ascii="Times New Roman" w:hAnsi="Times New Roman" w:cs="Times New Roman"/>
          <w:lang w:val="en-US"/>
        </w:rPr>
        <w:t>The physicochemical characteristics of the extracted oils were examined. The refractive index was measured using an Abbey Refractometer in conjunction with a thermometer (ASTM, 1985), while the moisture content, free fatty acid, acid value, saponification value, iodine value, peroxide value, and specific gravity were ascertained using the standard procedures outlined by AOAC (2012).</w:t>
      </w:r>
    </w:p>
    <w:p w14:paraId="151FFD86" w14:textId="50628A83" w:rsidR="008255F6" w:rsidRPr="008255F6" w:rsidRDefault="00994C0D" w:rsidP="008255F6">
      <w:pPr>
        <w:jc w:val="both"/>
        <w:rPr>
          <w:rFonts w:ascii="Times New Roman" w:hAnsi="Times New Roman" w:cs="Times New Roman"/>
          <w:lang w:val="en-US"/>
        </w:rPr>
      </w:pPr>
      <w:r w:rsidRPr="00994C0D">
        <w:rPr>
          <w:rFonts w:ascii="Times New Roman" w:hAnsi="Times New Roman" w:cs="Times New Roman"/>
          <w:b/>
          <w:bCs/>
        </w:rPr>
        <w:t xml:space="preserve">2.5. Fatty Acids Identification: </w:t>
      </w:r>
      <w:r w:rsidR="008255F6" w:rsidRPr="008255F6">
        <w:rPr>
          <w:rFonts w:ascii="Times New Roman" w:hAnsi="Times New Roman" w:cs="Times New Roman"/>
          <w:lang w:val="en-US"/>
        </w:rPr>
        <w:t xml:space="preserve">The process suggested by Oshodi (1996) and Hall (1982) was used for converting the oil samples into fatty acid methyl esters (FAMEs). An HP 6890 gas chromatography system equipped with a flame </w:t>
      </w:r>
      <w:proofErr w:type="spellStart"/>
      <w:r w:rsidR="00FB7074" w:rsidRPr="0030314E">
        <w:rPr>
          <w:rFonts w:ascii="Times New Roman" w:hAnsi="Times New Roman" w:cs="Times New Roman"/>
          <w:highlight w:val="yellow"/>
          <w:lang w:val="en-US"/>
        </w:rPr>
        <w:t>ionisation</w:t>
      </w:r>
      <w:proofErr w:type="spellEnd"/>
      <w:r w:rsidR="00FB7074" w:rsidRPr="008255F6">
        <w:rPr>
          <w:rFonts w:ascii="Times New Roman" w:hAnsi="Times New Roman" w:cs="Times New Roman"/>
          <w:lang w:val="en-US"/>
        </w:rPr>
        <w:t xml:space="preserve"> </w:t>
      </w:r>
      <w:r w:rsidR="008255F6" w:rsidRPr="008255F6">
        <w:rPr>
          <w:rFonts w:ascii="Times New Roman" w:hAnsi="Times New Roman" w:cs="Times New Roman"/>
          <w:lang w:val="en-US"/>
        </w:rPr>
        <w:t xml:space="preserve">detector and HP </w:t>
      </w:r>
      <w:proofErr w:type="spellStart"/>
      <w:r w:rsidR="008255F6" w:rsidRPr="008255F6">
        <w:rPr>
          <w:rFonts w:ascii="Times New Roman" w:hAnsi="Times New Roman" w:cs="Times New Roman"/>
          <w:lang w:val="en-US"/>
        </w:rPr>
        <w:t>ChemStation</w:t>
      </w:r>
      <w:proofErr w:type="spellEnd"/>
      <w:r w:rsidR="008255F6" w:rsidRPr="008255F6">
        <w:rPr>
          <w:rFonts w:ascii="Times New Roman" w:hAnsi="Times New Roman" w:cs="Times New Roman"/>
          <w:lang w:val="en-US"/>
        </w:rPr>
        <w:t xml:space="preserve"> Rev.09.01 software was used to examine the fatty acid methyl esters. Helium at 19 psi was used as the </w:t>
      </w:r>
      <w:r w:rsidR="00FB7074" w:rsidRPr="0030314E">
        <w:rPr>
          <w:rFonts w:ascii="Times New Roman" w:hAnsi="Times New Roman" w:cs="Times New Roman"/>
          <w:highlight w:val="yellow"/>
          <w:lang w:val="en-US"/>
        </w:rPr>
        <w:t>carrier</w:t>
      </w:r>
      <w:r w:rsidR="00FB7074" w:rsidRPr="0030314E">
        <w:rPr>
          <w:rFonts w:ascii="Times New Roman" w:hAnsi="Times New Roman" w:cs="Times New Roman"/>
          <w:highlight w:val="yellow"/>
          <w:lang w:val="en-US"/>
        </w:rPr>
        <w:t xml:space="preserve"> </w:t>
      </w:r>
      <w:r w:rsidR="008255F6" w:rsidRPr="0030314E">
        <w:rPr>
          <w:rFonts w:ascii="Times New Roman" w:hAnsi="Times New Roman" w:cs="Times New Roman"/>
          <w:highlight w:val="yellow"/>
          <w:lang w:val="en-US"/>
        </w:rPr>
        <w:t>gas</w:t>
      </w:r>
      <w:r w:rsidR="008255F6" w:rsidRPr="008255F6">
        <w:rPr>
          <w:rFonts w:ascii="Times New Roman" w:hAnsi="Times New Roman" w:cs="Times New Roman"/>
          <w:lang w:val="en-US"/>
        </w:rPr>
        <w:t xml:space="preserve">. A 30.0 m long, 0.32 mm i.d., and 0.50 </w:t>
      </w:r>
      <w:proofErr w:type="spellStart"/>
      <w:r w:rsidR="008255F6" w:rsidRPr="008255F6">
        <w:rPr>
          <w:rFonts w:ascii="Times New Roman" w:hAnsi="Times New Roman" w:cs="Times New Roman"/>
          <w:lang w:val="en-US"/>
        </w:rPr>
        <w:t>μm</w:t>
      </w:r>
      <w:proofErr w:type="spellEnd"/>
      <w:r w:rsidR="008255F6" w:rsidRPr="008255F6">
        <w:rPr>
          <w:rFonts w:ascii="Times New Roman" w:hAnsi="Times New Roman" w:cs="Times New Roman"/>
          <w:lang w:val="en-US"/>
        </w:rPr>
        <w:t xml:space="preserve"> film thickness HP capillary column (HP-</w:t>
      </w:r>
      <w:proofErr w:type="spellStart"/>
      <w:r w:rsidR="008255F6" w:rsidRPr="008255F6">
        <w:rPr>
          <w:rFonts w:ascii="Times New Roman" w:hAnsi="Times New Roman" w:cs="Times New Roman"/>
          <w:lang w:val="en-US"/>
        </w:rPr>
        <w:t>INNowax</w:t>
      </w:r>
      <w:proofErr w:type="spellEnd"/>
      <w:r w:rsidR="008255F6" w:rsidRPr="008255F6">
        <w:rPr>
          <w:rFonts w:ascii="Times New Roman" w:hAnsi="Times New Roman" w:cs="Times New Roman"/>
          <w:lang w:val="en-US"/>
        </w:rPr>
        <w:t xml:space="preserve">; cross-linked PEG) was used for the separation after the FAMEs sample (1.5 </w:t>
      </w:r>
      <w:proofErr w:type="spellStart"/>
      <w:r w:rsidR="008255F6" w:rsidRPr="008255F6">
        <w:rPr>
          <w:rFonts w:ascii="Times New Roman" w:hAnsi="Times New Roman" w:cs="Times New Roman"/>
          <w:lang w:val="en-US"/>
        </w:rPr>
        <w:t>μL</w:t>
      </w:r>
      <w:proofErr w:type="spellEnd"/>
      <w:r w:rsidR="008255F6" w:rsidRPr="008255F6">
        <w:rPr>
          <w:rFonts w:ascii="Times New Roman" w:hAnsi="Times New Roman" w:cs="Times New Roman"/>
          <w:lang w:val="en-US"/>
        </w:rPr>
        <w:t>) was inserted.</w:t>
      </w:r>
      <w:r w:rsidRPr="00994C0D">
        <w:rPr>
          <w:rFonts w:ascii="Times New Roman" w:hAnsi="Times New Roman" w:cs="Times New Roman"/>
        </w:rPr>
        <w:t xml:space="preserve"> </w:t>
      </w:r>
      <w:r w:rsidR="008255F6" w:rsidRPr="008255F6">
        <w:rPr>
          <w:rFonts w:ascii="Times New Roman" w:hAnsi="Times New Roman" w:cs="Times New Roman"/>
          <w:lang w:val="en-US"/>
        </w:rPr>
        <w:t>After being kept at 60 degrees Celsius for two minutes, the oven's temperature was raised from 180 degrees Celsius at a rate of 12 degrees Celsius per minute to 320 degrees Celsius at a rate of 14 degrees Celsius per minute. It was then kept at 320 degrees Celsius for five minutes. Injection port and detector temperatures were set to 250ºC and 300ºC, respectively. By comparing the peaks to those of typical fatty acid methyl esters, they were identified (ASTM, 1985).</w:t>
      </w:r>
    </w:p>
    <w:p w14:paraId="120C31F4" w14:textId="074DB85A" w:rsidR="00994C0D" w:rsidRDefault="005135EE" w:rsidP="00994C0D">
      <w:pPr>
        <w:jc w:val="both"/>
        <w:rPr>
          <w:rFonts w:ascii="Times New Roman" w:hAnsi="Times New Roman" w:cs="Times New Roman"/>
          <w:b/>
          <w:bCs/>
        </w:rPr>
      </w:pPr>
      <w:r w:rsidRPr="00994C0D">
        <w:rPr>
          <w:rFonts w:ascii="Times New Roman" w:hAnsi="Times New Roman" w:cs="Times New Roman"/>
          <w:b/>
          <w:bCs/>
        </w:rPr>
        <w:t>3.  RESULTS AND DISCUSSION</w:t>
      </w:r>
    </w:p>
    <w:p w14:paraId="45C6164C" w14:textId="1C8BC9B4" w:rsidR="00884CFB" w:rsidRPr="00994C0D" w:rsidRDefault="00884CFB" w:rsidP="00994C0D">
      <w:pPr>
        <w:jc w:val="both"/>
        <w:rPr>
          <w:rFonts w:ascii="Times New Roman" w:hAnsi="Times New Roman" w:cs="Times New Roman"/>
          <w:b/>
          <w:bCs/>
        </w:rPr>
      </w:pPr>
      <w:r w:rsidRPr="00994C0D">
        <w:rPr>
          <w:rFonts w:ascii="Times New Roman" w:hAnsi="Times New Roman" w:cs="Times New Roman"/>
        </w:rPr>
        <w:t xml:space="preserve">Table 1 shows the results obtained for the physicochemical analysis of the samples. The specific gravity of the </w:t>
      </w:r>
      <w:r w:rsidR="00FB7074" w:rsidRPr="0030314E">
        <w:rPr>
          <w:rFonts w:ascii="Times New Roman" w:hAnsi="Times New Roman" w:cs="Times New Roman"/>
          <w:highlight w:val="yellow"/>
        </w:rPr>
        <w:t>analysed</w:t>
      </w:r>
      <w:r w:rsidR="00FB7074" w:rsidRPr="00994C0D">
        <w:rPr>
          <w:rFonts w:ascii="Times New Roman" w:hAnsi="Times New Roman" w:cs="Times New Roman"/>
        </w:rPr>
        <w:t xml:space="preserve"> </w:t>
      </w:r>
      <w:r w:rsidRPr="00994C0D">
        <w:rPr>
          <w:rFonts w:ascii="Times New Roman" w:hAnsi="Times New Roman" w:cs="Times New Roman"/>
        </w:rPr>
        <w:t xml:space="preserve">cucurbit seed oils ranged from 0.899 (watermelon, WM) to 0.930 (snake tomato, ST), with refractive indices spanning 1.467 (melon, ML) to 1.478 (ST). No statistically significant differences were observed in these parameters across the samples. </w:t>
      </w:r>
      <w:r w:rsidRPr="008255F6">
        <w:rPr>
          <w:rFonts w:ascii="Times New Roman" w:hAnsi="Times New Roman" w:cs="Times New Roman"/>
          <w:lang w:val="en-US"/>
        </w:rPr>
        <w:t xml:space="preserve">Their quality is established by the refractive indices, which fall between 1.4677 and 1.4707 in the Codex Alimentarius range for virgin, refined, and refined-pomace vegetable oils (CODEX-STAN, 1999). Because of their </w:t>
      </w:r>
      <w:proofErr w:type="spellStart"/>
      <w:r w:rsidR="00FB7074" w:rsidRPr="0030314E">
        <w:rPr>
          <w:rFonts w:ascii="Times New Roman" w:hAnsi="Times New Roman" w:cs="Times New Roman"/>
          <w:highlight w:val="yellow"/>
          <w:lang w:val="en-US"/>
        </w:rPr>
        <w:t>favourable</w:t>
      </w:r>
      <w:proofErr w:type="spellEnd"/>
      <w:r w:rsidR="00FB7074" w:rsidRPr="0030314E">
        <w:rPr>
          <w:rFonts w:ascii="Times New Roman" w:hAnsi="Times New Roman" w:cs="Times New Roman"/>
          <w:highlight w:val="yellow"/>
          <w:lang w:val="en-US"/>
        </w:rPr>
        <w:t xml:space="preserve"> </w:t>
      </w:r>
      <w:r w:rsidRPr="0030314E">
        <w:rPr>
          <w:rFonts w:ascii="Times New Roman" w:hAnsi="Times New Roman" w:cs="Times New Roman"/>
          <w:highlight w:val="yellow"/>
          <w:lang w:val="en-US"/>
        </w:rPr>
        <w:t>flow</w:t>
      </w:r>
      <w:r w:rsidRPr="008255F6">
        <w:rPr>
          <w:rFonts w:ascii="Times New Roman" w:hAnsi="Times New Roman" w:cs="Times New Roman"/>
          <w:lang w:val="en-US"/>
        </w:rPr>
        <w:t xml:space="preserve"> and </w:t>
      </w:r>
      <w:proofErr w:type="spellStart"/>
      <w:r w:rsidRPr="008255F6">
        <w:rPr>
          <w:rFonts w:ascii="Times New Roman" w:hAnsi="Times New Roman" w:cs="Times New Roman"/>
          <w:lang w:val="en-US"/>
        </w:rPr>
        <w:t>spreadability</w:t>
      </w:r>
      <w:proofErr w:type="spellEnd"/>
      <w:r w:rsidRPr="008255F6">
        <w:rPr>
          <w:rFonts w:ascii="Times New Roman" w:hAnsi="Times New Roman" w:cs="Times New Roman"/>
          <w:lang w:val="en-US"/>
        </w:rPr>
        <w:t xml:space="preserve"> properties, these oils' reduced density relative to water makes them more suitable for cosmetic applications, including creams (Oyeleke </w:t>
      </w:r>
      <w:r w:rsidRPr="008255F6">
        <w:rPr>
          <w:rFonts w:ascii="Times New Roman" w:hAnsi="Times New Roman" w:cs="Times New Roman"/>
          <w:i/>
          <w:iCs/>
          <w:lang w:val="en-US"/>
        </w:rPr>
        <w:t>et al.,</w:t>
      </w:r>
      <w:r w:rsidRPr="008255F6">
        <w:rPr>
          <w:rFonts w:ascii="Times New Roman" w:hAnsi="Times New Roman" w:cs="Times New Roman"/>
          <w:lang w:val="en-US"/>
        </w:rPr>
        <w:t xml:space="preserve"> 2012b). Specific gravity is a good measure of oil purity when paired with other physicochemical characteristics (Yahaya et al., 2012; Aremu </w:t>
      </w:r>
      <w:r w:rsidRPr="008255F6">
        <w:rPr>
          <w:rFonts w:ascii="Times New Roman" w:hAnsi="Times New Roman" w:cs="Times New Roman"/>
          <w:i/>
          <w:iCs/>
          <w:lang w:val="en-US"/>
        </w:rPr>
        <w:t>et al.,</w:t>
      </w:r>
      <w:r w:rsidRPr="008255F6">
        <w:rPr>
          <w:rFonts w:ascii="Times New Roman" w:hAnsi="Times New Roman" w:cs="Times New Roman"/>
          <w:lang w:val="en-US"/>
        </w:rPr>
        <w:t xml:space="preserve"> 2025).</w:t>
      </w:r>
    </w:p>
    <w:p w14:paraId="78E52040" w14:textId="77777777" w:rsidR="00994C0D" w:rsidRPr="00994C0D" w:rsidRDefault="00994C0D" w:rsidP="00724A9D">
      <w:pPr>
        <w:pBdr>
          <w:between w:val="single" w:sz="4" w:space="1" w:color="auto"/>
        </w:pBdr>
        <w:jc w:val="both"/>
        <w:rPr>
          <w:rFonts w:ascii="Times New Roman" w:hAnsi="Times New Roman" w:cs="Times New Roman"/>
          <w:lang w:val="en-US"/>
        </w:rPr>
      </w:pPr>
      <w:r w:rsidRPr="00994C0D">
        <w:rPr>
          <w:rFonts w:ascii="Times New Roman" w:hAnsi="Times New Roman" w:cs="Times New Roman"/>
          <w:b/>
          <w:bCs/>
          <w:lang w:val="en-US"/>
        </w:rPr>
        <w:t>Table 1:</w:t>
      </w:r>
      <w:r w:rsidRPr="00994C0D">
        <w:rPr>
          <w:rFonts w:ascii="Times New Roman" w:hAnsi="Times New Roman" w:cs="Times New Roman"/>
          <w:lang w:val="en-US"/>
        </w:rPr>
        <w:t xml:space="preserve"> </w:t>
      </w:r>
      <w:r w:rsidRPr="00994C0D">
        <w:rPr>
          <w:rFonts w:ascii="Times New Roman" w:hAnsi="Times New Roman" w:cs="Times New Roman"/>
          <w:b/>
          <w:bCs/>
          <w:lang w:val="en-US"/>
        </w:rPr>
        <w:t xml:space="preserve">Physicochemical properties of oils extracted from the selected </w:t>
      </w:r>
      <w:proofErr w:type="spellStart"/>
      <w:r w:rsidRPr="00994C0D">
        <w:rPr>
          <w:rFonts w:ascii="Times New Roman" w:hAnsi="Times New Roman" w:cs="Times New Roman"/>
          <w:b/>
          <w:bCs/>
          <w:lang w:val="en-US"/>
        </w:rPr>
        <w:t>Curcubits</w:t>
      </w:r>
      <w:bookmarkStart w:id="0" w:name="_Hlk207320053"/>
      <w:bookmarkStart w:id="1" w:name="_Hlk207322208"/>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17"/>
      </w:tblGrid>
      <w:tr w:rsidR="00994C0D" w:rsidRPr="00994C0D" w14:paraId="45F74A25" w14:textId="77777777" w:rsidTr="00BB7456">
        <w:tc>
          <w:tcPr>
            <w:tcW w:w="932" w:type="pct"/>
            <w:tcBorders>
              <w:top w:val="single" w:sz="4" w:space="0" w:color="auto"/>
              <w:bottom w:val="single" w:sz="4" w:space="0" w:color="auto"/>
            </w:tcBorders>
            <w:hideMark/>
          </w:tcPr>
          <w:p w14:paraId="09132373"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b/>
                <w:bCs/>
                <w:lang w:val="en-US"/>
              </w:rPr>
            </w:pPr>
            <w:r w:rsidRPr="00994C0D">
              <w:rPr>
                <w:rFonts w:ascii="Times New Roman" w:hAnsi="Times New Roman" w:cs="Times New Roman"/>
                <w:b/>
                <w:bCs/>
                <w:lang w:val="en-US"/>
              </w:rPr>
              <w:t>PARAMETRES</w:t>
            </w:r>
          </w:p>
        </w:tc>
        <w:tc>
          <w:tcPr>
            <w:tcW w:w="4068" w:type="pct"/>
            <w:tcBorders>
              <w:top w:val="single" w:sz="4" w:space="0" w:color="auto"/>
              <w:bottom w:val="single" w:sz="4" w:space="0" w:color="auto"/>
            </w:tcBorders>
            <w:hideMark/>
          </w:tcPr>
          <w:p w14:paraId="3E43B158" w14:textId="56A37714" w:rsidR="00994C0D" w:rsidRPr="00994C0D" w:rsidRDefault="00994C0D" w:rsidP="00832068">
            <w:pPr>
              <w:pBdr>
                <w:between w:val="single" w:sz="4" w:space="1" w:color="auto"/>
              </w:pBdr>
              <w:spacing w:after="160" w:line="278" w:lineRule="auto"/>
              <w:jc w:val="both"/>
              <w:rPr>
                <w:rFonts w:ascii="Times New Roman" w:hAnsi="Times New Roman" w:cs="Times New Roman"/>
                <w:b/>
                <w:bCs/>
                <w:lang w:val="en-US"/>
              </w:rPr>
            </w:pPr>
            <w:r w:rsidRPr="00994C0D">
              <w:rPr>
                <w:rFonts w:ascii="Times New Roman" w:hAnsi="Times New Roman" w:cs="Times New Roman"/>
                <w:b/>
                <w:bCs/>
                <w:lang w:val="en-US"/>
              </w:rPr>
              <w:t xml:space="preserve">   ADB                 FLP                  S.T.                 W.M.                   ML              LSG</w:t>
            </w:r>
          </w:p>
        </w:tc>
      </w:tr>
      <w:tr w:rsidR="00994C0D" w:rsidRPr="00994C0D" w14:paraId="030FB361" w14:textId="77777777" w:rsidTr="00BB7456">
        <w:trPr>
          <w:trHeight w:val="321"/>
        </w:trPr>
        <w:tc>
          <w:tcPr>
            <w:tcW w:w="932" w:type="pct"/>
            <w:tcBorders>
              <w:top w:val="single" w:sz="4" w:space="0" w:color="auto"/>
            </w:tcBorders>
            <w:hideMark/>
          </w:tcPr>
          <w:p w14:paraId="3AE44ABA"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Sp.gr.(at25</w:t>
            </w:r>
            <w:r w:rsidRPr="00994C0D">
              <w:rPr>
                <w:rFonts w:ascii="Times New Roman" w:hAnsi="Times New Roman" w:cs="Times New Roman"/>
                <w:vertAlign w:val="superscript"/>
                <w:lang w:val="en-US"/>
              </w:rPr>
              <w:t>0</w:t>
            </w:r>
            <w:r w:rsidRPr="00994C0D">
              <w:rPr>
                <w:rFonts w:ascii="Times New Roman" w:hAnsi="Times New Roman" w:cs="Times New Roman"/>
                <w:lang w:val="en-US"/>
              </w:rPr>
              <w:t>C)</w:t>
            </w:r>
          </w:p>
        </w:tc>
        <w:tc>
          <w:tcPr>
            <w:tcW w:w="4068" w:type="pct"/>
            <w:tcBorders>
              <w:top w:val="single" w:sz="4" w:space="0" w:color="auto"/>
            </w:tcBorders>
            <w:hideMark/>
          </w:tcPr>
          <w:p w14:paraId="6313A0E1" w14:textId="612F35F8" w:rsidR="00994C0D" w:rsidRPr="00994C0D" w:rsidRDefault="00994C0D" w:rsidP="001F5E4E">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0.900±0.010</w:t>
            </w:r>
            <w:r w:rsidR="001F5E4E" w:rsidRPr="001F5E4E">
              <w:rPr>
                <w:rFonts w:ascii="Times New Roman" w:hAnsi="Times New Roman" w:cs="Times New Roman"/>
                <w:vertAlign w:val="superscript"/>
                <w:lang w:val="en-US"/>
              </w:rPr>
              <w:t>a</w:t>
            </w:r>
            <w:r w:rsidR="00832068">
              <w:rPr>
                <w:rFonts w:ascii="Times New Roman" w:hAnsi="Times New Roman" w:cs="Times New Roman"/>
                <w:lang w:val="en-US"/>
              </w:rPr>
              <w:t xml:space="preserve">  </w:t>
            </w:r>
            <w:r w:rsidRPr="00994C0D">
              <w:rPr>
                <w:rFonts w:ascii="Times New Roman" w:hAnsi="Times New Roman" w:cs="Times New Roman"/>
                <w:lang w:val="en-US"/>
              </w:rPr>
              <w:t>0.914±0.010</w:t>
            </w:r>
            <w:r w:rsidR="001F5E4E">
              <w:rPr>
                <w:rFonts w:ascii="Times New Roman" w:hAnsi="Times New Roman" w:cs="Times New Roman"/>
                <w:vertAlign w:val="superscript"/>
                <w:lang w:val="en-US"/>
              </w:rPr>
              <w:t>c</w:t>
            </w:r>
            <w:r w:rsidR="00832068">
              <w:rPr>
                <w:rFonts w:ascii="Times New Roman" w:hAnsi="Times New Roman" w:cs="Times New Roman"/>
                <w:lang w:val="en-US"/>
              </w:rPr>
              <w:t xml:space="preserve">  </w:t>
            </w:r>
            <w:r w:rsidRPr="00994C0D">
              <w:rPr>
                <w:rFonts w:ascii="Times New Roman" w:hAnsi="Times New Roman" w:cs="Times New Roman"/>
                <w:lang w:val="en-US"/>
              </w:rPr>
              <w:t xml:space="preserve"> 0.930±0.001</w:t>
            </w:r>
            <w:r w:rsidR="001F5E4E">
              <w:rPr>
                <w:rFonts w:ascii="Times New Roman" w:hAnsi="Times New Roman" w:cs="Times New Roman"/>
                <w:vertAlign w:val="superscript"/>
                <w:lang w:val="en-US"/>
              </w:rPr>
              <w:t>d</w:t>
            </w:r>
            <w:r w:rsidRPr="00994C0D">
              <w:rPr>
                <w:rFonts w:ascii="Times New Roman" w:hAnsi="Times New Roman" w:cs="Times New Roman"/>
                <w:lang w:val="en-US"/>
              </w:rPr>
              <w:t xml:space="preserve">      0.899±0.002</w:t>
            </w:r>
            <w:r w:rsidR="001F5E4E"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0.915±0.001</w:t>
            </w:r>
            <w:r w:rsidR="001F5E4E">
              <w:rPr>
                <w:rFonts w:ascii="Times New Roman" w:hAnsi="Times New Roman" w:cs="Times New Roman"/>
                <w:vertAlign w:val="superscript"/>
                <w:lang w:val="en-US"/>
              </w:rPr>
              <w:t>c</w:t>
            </w:r>
            <w:r w:rsidRPr="00994C0D">
              <w:rPr>
                <w:rFonts w:ascii="Times New Roman" w:hAnsi="Times New Roman" w:cs="Times New Roman"/>
                <w:lang w:val="en-US"/>
              </w:rPr>
              <w:t xml:space="preserve">   0.908±0.001</w:t>
            </w:r>
            <w:r w:rsidR="001F5E4E">
              <w:rPr>
                <w:rFonts w:ascii="Times New Roman" w:hAnsi="Times New Roman" w:cs="Times New Roman"/>
                <w:vertAlign w:val="superscript"/>
                <w:lang w:val="en-US"/>
              </w:rPr>
              <w:t>b</w:t>
            </w:r>
          </w:p>
        </w:tc>
      </w:tr>
      <w:tr w:rsidR="00994C0D" w:rsidRPr="00994C0D" w14:paraId="445AEF5A" w14:textId="77777777" w:rsidTr="00BB7456">
        <w:trPr>
          <w:trHeight w:val="422"/>
        </w:trPr>
        <w:tc>
          <w:tcPr>
            <w:tcW w:w="932" w:type="pct"/>
            <w:hideMark/>
          </w:tcPr>
          <w:p w14:paraId="0C614956"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lastRenderedPageBreak/>
              <w:t>Ref. Index(25</w:t>
            </w:r>
            <w:r w:rsidRPr="00994C0D">
              <w:rPr>
                <w:rFonts w:ascii="Times New Roman" w:hAnsi="Times New Roman" w:cs="Times New Roman"/>
                <w:vertAlign w:val="superscript"/>
                <w:lang w:val="en-US"/>
              </w:rPr>
              <w:t>0</w:t>
            </w:r>
            <w:r w:rsidRPr="00994C0D">
              <w:rPr>
                <w:rFonts w:ascii="Times New Roman" w:hAnsi="Times New Roman" w:cs="Times New Roman"/>
                <w:lang w:val="en-US"/>
              </w:rPr>
              <w:t>C)</w:t>
            </w:r>
          </w:p>
        </w:tc>
        <w:tc>
          <w:tcPr>
            <w:tcW w:w="4068" w:type="pct"/>
            <w:hideMark/>
          </w:tcPr>
          <w:p w14:paraId="0B472B75" w14:textId="7A9F57A6" w:rsidR="00994C0D" w:rsidRPr="00994C0D" w:rsidRDefault="00994C0D" w:rsidP="00032A6F">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1.472±0.001</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1.470±0.002</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1.478±0.012</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w:t>
            </w:r>
            <w:r w:rsidR="001F5E4E">
              <w:rPr>
                <w:rFonts w:ascii="Times New Roman" w:hAnsi="Times New Roman" w:cs="Times New Roman"/>
                <w:lang w:val="en-US"/>
              </w:rPr>
              <w:t>0</w:t>
            </w:r>
            <w:r w:rsidRPr="00994C0D">
              <w:rPr>
                <w:rFonts w:ascii="Times New Roman" w:hAnsi="Times New Roman" w:cs="Times New Roman"/>
                <w:lang w:val="en-US"/>
              </w:rPr>
              <w:t>±0.003</w:t>
            </w:r>
            <w:r w:rsidR="00032A6F" w:rsidRPr="001F5E4E">
              <w:rPr>
                <w:rFonts w:ascii="Times New Roman" w:hAnsi="Times New Roman" w:cs="Times New Roman"/>
                <w:vertAlign w:val="superscript"/>
                <w:lang w:val="en-US"/>
              </w:rPr>
              <w:t>a</w:t>
            </w:r>
            <w:r w:rsidR="00032A6F">
              <w:rPr>
                <w:rFonts w:ascii="Times New Roman" w:hAnsi="Times New Roman" w:cs="Times New Roman"/>
                <w:lang w:val="en-US"/>
              </w:rPr>
              <w:t xml:space="preserve">   </w:t>
            </w:r>
            <w:r w:rsidRPr="00994C0D">
              <w:rPr>
                <w:rFonts w:ascii="Times New Roman" w:hAnsi="Times New Roman" w:cs="Times New Roman"/>
                <w:lang w:val="en-US"/>
              </w:rPr>
              <w:t xml:space="preserve"> 1.467±0.002</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1.476±0.001</w:t>
            </w:r>
            <w:r w:rsidR="00032A6F" w:rsidRPr="001F5E4E">
              <w:rPr>
                <w:rFonts w:ascii="Times New Roman" w:hAnsi="Times New Roman" w:cs="Times New Roman"/>
                <w:vertAlign w:val="superscript"/>
                <w:lang w:val="en-US"/>
              </w:rPr>
              <w:t>a</w:t>
            </w:r>
          </w:p>
        </w:tc>
      </w:tr>
      <w:tr w:rsidR="00994C0D" w:rsidRPr="00994C0D" w14:paraId="1894A39E" w14:textId="77777777" w:rsidTr="00BB7456">
        <w:trPr>
          <w:trHeight w:val="407"/>
        </w:trPr>
        <w:tc>
          <w:tcPr>
            <w:tcW w:w="932" w:type="pct"/>
            <w:hideMark/>
          </w:tcPr>
          <w:p w14:paraId="6F9D21B1"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 xml:space="preserve">Moisture </w:t>
            </w:r>
            <w:proofErr w:type="gramStart"/>
            <w:r w:rsidRPr="00994C0D">
              <w:rPr>
                <w:rFonts w:ascii="Times New Roman" w:hAnsi="Times New Roman" w:cs="Times New Roman"/>
                <w:lang w:val="en-US"/>
              </w:rPr>
              <w:t>cont.(</w:t>
            </w:r>
            <w:proofErr w:type="gramEnd"/>
            <w:r w:rsidRPr="00994C0D">
              <w:rPr>
                <w:rFonts w:ascii="Times New Roman" w:hAnsi="Times New Roman" w:cs="Times New Roman"/>
                <w:lang w:val="en-US"/>
              </w:rPr>
              <w:t>%)</w:t>
            </w:r>
          </w:p>
        </w:tc>
        <w:tc>
          <w:tcPr>
            <w:tcW w:w="4068" w:type="pct"/>
            <w:hideMark/>
          </w:tcPr>
          <w:p w14:paraId="7A227FFA"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 xml:space="preserve">     N.D.                  ND                   </w:t>
            </w:r>
            <w:proofErr w:type="spellStart"/>
            <w:r w:rsidRPr="00994C0D">
              <w:rPr>
                <w:rFonts w:ascii="Times New Roman" w:hAnsi="Times New Roman" w:cs="Times New Roman"/>
                <w:lang w:val="en-US"/>
              </w:rPr>
              <w:t>ND</w:t>
            </w:r>
            <w:proofErr w:type="spellEnd"/>
            <w:r w:rsidRPr="00994C0D">
              <w:rPr>
                <w:rFonts w:ascii="Times New Roman" w:hAnsi="Times New Roman" w:cs="Times New Roman"/>
                <w:lang w:val="en-US"/>
              </w:rPr>
              <w:t xml:space="preserve">                   1.26                   2.47                 ND        </w:t>
            </w:r>
          </w:p>
        </w:tc>
      </w:tr>
      <w:tr w:rsidR="00994C0D" w:rsidRPr="00994C0D" w14:paraId="38C97190" w14:textId="77777777" w:rsidTr="00BB7456">
        <w:trPr>
          <w:trHeight w:val="375"/>
        </w:trPr>
        <w:tc>
          <w:tcPr>
            <w:tcW w:w="932" w:type="pct"/>
            <w:hideMark/>
          </w:tcPr>
          <w:p w14:paraId="19559960"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proofErr w:type="spellStart"/>
            <w:r w:rsidRPr="00994C0D">
              <w:rPr>
                <w:rFonts w:ascii="Times New Roman" w:hAnsi="Times New Roman" w:cs="Times New Roman"/>
                <w:lang w:val="en-US"/>
              </w:rPr>
              <w:t>Colour</w:t>
            </w:r>
            <w:proofErr w:type="spellEnd"/>
          </w:p>
        </w:tc>
        <w:tc>
          <w:tcPr>
            <w:tcW w:w="4068" w:type="pct"/>
            <w:hideMark/>
          </w:tcPr>
          <w:p w14:paraId="03E9BB77"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 xml:space="preserve">Pale yellow Greenish-yellow Orange-yellow   Pale-yellow  Greenish-yellow  greenish    </w:t>
            </w:r>
          </w:p>
        </w:tc>
      </w:tr>
      <w:tr w:rsidR="00994C0D" w:rsidRPr="00994C0D" w14:paraId="6F5F4982" w14:textId="77777777" w:rsidTr="00BB7456">
        <w:trPr>
          <w:trHeight w:val="376"/>
        </w:trPr>
        <w:tc>
          <w:tcPr>
            <w:tcW w:w="932" w:type="pct"/>
            <w:hideMark/>
          </w:tcPr>
          <w:p w14:paraId="23167708"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F.F.A ( Linoleic)</w:t>
            </w:r>
          </w:p>
        </w:tc>
        <w:tc>
          <w:tcPr>
            <w:tcW w:w="4068" w:type="pct"/>
            <w:hideMark/>
          </w:tcPr>
          <w:p w14:paraId="2FE13FF4" w14:textId="61D9423F"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1.88±0.03</w:t>
            </w:r>
            <w:r w:rsidR="00E821FB">
              <w:rPr>
                <w:rFonts w:ascii="Times New Roman" w:hAnsi="Times New Roman" w:cs="Times New Roman"/>
                <w:vertAlign w:val="superscript"/>
                <w:lang w:val="en-US"/>
              </w:rPr>
              <w:t>b</w:t>
            </w:r>
            <w:r w:rsidRPr="00994C0D">
              <w:rPr>
                <w:rFonts w:ascii="Times New Roman" w:hAnsi="Times New Roman" w:cs="Times New Roman"/>
                <w:lang w:val="en-US"/>
              </w:rPr>
              <w:t xml:space="preserve">         1.82±0.01</w:t>
            </w:r>
            <w:r w:rsidR="00E821FB">
              <w:rPr>
                <w:rFonts w:ascii="Times New Roman" w:hAnsi="Times New Roman" w:cs="Times New Roman"/>
                <w:vertAlign w:val="superscript"/>
                <w:lang w:val="en-US"/>
              </w:rPr>
              <w:t>b</w:t>
            </w:r>
            <w:r w:rsidRPr="00994C0D">
              <w:rPr>
                <w:rFonts w:ascii="Times New Roman" w:hAnsi="Times New Roman" w:cs="Times New Roman"/>
                <w:lang w:val="en-US"/>
              </w:rPr>
              <w:t xml:space="preserve">       1.98±0.04</w:t>
            </w:r>
            <w:r w:rsidR="00E821FB">
              <w:rPr>
                <w:rFonts w:ascii="Times New Roman" w:hAnsi="Times New Roman" w:cs="Times New Roman"/>
                <w:vertAlign w:val="superscript"/>
                <w:lang w:val="en-US"/>
              </w:rPr>
              <w:t>b</w:t>
            </w:r>
            <w:r w:rsidRPr="00994C0D">
              <w:rPr>
                <w:rFonts w:ascii="Times New Roman" w:hAnsi="Times New Roman" w:cs="Times New Roman"/>
                <w:lang w:val="en-US"/>
              </w:rPr>
              <w:t xml:space="preserve">        1.50±0.02</w:t>
            </w:r>
            <w:r w:rsidR="005C65F6"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1.25±0.02</w:t>
            </w:r>
            <w:r w:rsidR="005C65F6"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6.36±0.04</w:t>
            </w:r>
          </w:p>
        </w:tc>
      </w:tr>
      <w:tr w:rsidR="00994C0D" w:rsidRPr="00994C0D" w14:paraId="69291C20" w14:textId="77777777" w:rsidTr="00BB7456">
        <w:trPr>
          <w:trHeight w:val="375"/>
        </w:trPr>
        <w:tc>
          <w:tcPr>
            <w:tcW w:w="932" w:type="pct"/>
            <w:hideMark/>
          </w:tcPr>
          <w:p w14:paraId="3593E036"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Acid value (%)</w:t>
            </w:r>
          </w:p>
        </w:tc>
        <w:tc>
          <w:tcPr>
            <w:tcW w:w="4068" w:type="pct"/>
            <w:hideMark/>
          </w:tcPr>
          <w:p w14:paraId="050D4552" w14:textId="2E52B335" w:rsidR="00994C0D" w:rsidRPr="00994C0D" w:rsidRDefault="00994C0D" w:rsidP="00387414">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3.74±0.09</w:t>
            </w:r>
            <w:r w:rsidR="00387414">
              <w:rPr>
                <w:rFonts w:ascii="Times New Roman" w:hAnsi="Times New Roman" w:cs="Times New Roman"/>
                <w:vertAlign w:val="superscript"/>
                <w:lang w:val="en-US"/>
              </w:rPr>
              <w:t>c</w:t>
            </w:r>
            <w:r w:rsidRPr="00994C0D">
              <w:rPr>
                <w:rFonts w:ascii="Times New Roman" w:hAnsi="Times New Roman" w:cs="Times New Roman"/>
                <w:lang w:val="en-US"/>
              </w:rPr>
              <w:t xml:space="preserve">         3.64±0.06</w:t>
            </w:r>
            <w:r w:rsidR="00711B08">
              <w:rPr>
                <w:rFonts w:ascii="Times New Roman" w:hAnsi="Times New Roman" w:cs="Times New Roman"/>
                <w:vertAlign w:val="superscript"/>
                <w:lang w:val="en-US"/>
              </w:rPr>
              <w:t>c</w:t>
            </w:r>
            <w:r w:rsidRPr="00994C0D">
              <w:rPr>
                <w:rFonts w:ascii="Times New Roman" w:hAnsi="Times New Roman" w:cs="Times New Roman"/>
                <w:lang w:val="en-US"/>
              </w:rPr>
              <w:t xml:space="preserve">       3.96±0.05</w:t>
            </w:r>
            <w:r w:rsidR="00711B08">
              <w:rPr>
                <w:rFonts w:ascii="Times New Roman" w:hAnsi="Times New Roman" w:cs="Times New Roman"/>
                <w:vertAlign w:val="superscript"/>
                <w:lang w:val="en-US"/>
              </w:rPr>
              <w:t>cd</w:t>
            </w:r>
            <w:r w:rsidRPr="00994C0D">
              <w:rPr>
                <w:rFonts w:ascii="Times New Roman" w:hAnsi="Times New Roman" w:cs="Times New Roman"/>
                <w:lang w:val="en-US"/>
              </w:rPr>
              <w:t xml:space="preserve">   </w:t>
            </w:r>
            <w:r w:rsidR="00387414">
              <w:rPr>
                <w:rFonts w:ascii="Times New Roman" w:hAnsi="Times New Roman" w:cs="Times New Roman"/>
                <w:lang w:val="en-US"/>
              </w:rPr>
              <w:t xml:space="preserve">     3.01±0.04</w:t>
            </w:r>
            <w:r w:rsidR="00387414">
              <w:rPr>
                <w:rFonts w:ascii="Times New Roman" w:hAnsi="Times New Roman" w:cs="Times New Roman"/>
                <w:vertAlign w:val="superscript"/>
                <w:lang w:val="en-US"/>
              </w:rPr>
              <w:t>b</w:t>
            </w:r>
            <w:r w:rsidR="00387414">
              <w:rPr>
                <w:rFonts w:ascii="Times New Roman" w:hAnsi="Times New Roman" w:cs="Times New Roman"/>
                <w:lang w:val="en-US"/>
              </w:rPr>
              <w:t xml:space="preserve">        2.50±0.02</w:t>
            </w:r>
            <w:r w:rsidR="00387414" w:rsidRPr="001F5E4E">
              <w:rPr>
                <w:rFonts w:ascii="Times New Roman" w:hAnsi="Times New Roman" w:cs="Times New Roman"/>
                <w:vertAlign w:val="superscript"/>
                <w:lang w:val="en-US"/>
              </w:rPr>
              <w:t xml:space="preserve"> a</w:t>
            </w:r>
            <w:r w:rsidRPr="00994C0D">
              <w:rPr>
                <w:rFonts w:ascii="Times New Roman" w:hAnsi="Times New Roman" w:cs="Times New Roman"/>
                <w:lang w:val="en-US"/>
              </w:rPr>
              <w:t xml:space="preserve">        12.72±1.80</w:t>
            </w:r>
            <w:r w:rsidR="00711B08">
              <w:rPr>
                <w:rFonts w:ascii="Times New Roman" w:hAnsi="Times New Roman" w:cs="Times New Roman"/>
                <w:vertAlign w:val="superscript"/>
                <w:lang w:val="en-US"/>
              </w:rPr>
              <w:t>e</w:t>
            </w:r>
          </w:p>
        </w:tc>
      </w:tr>
      <w:tr w:rsidR="00994C0D" w:rsidRPr="00994C0D" w14:paraId="4B519871" w14:textId="77777777" w:rsidTr="00BB7456">
        <w:trPr>
          <w:trHeight w:val="629"/>
        </w:trPr>
        <w:tc>
          <w:tcPr>
            <w:tcW w:w="932" w:type="pct"/>
            <w:hideMark/>
          </w:tcPr>
          <w:p w14:paraId="6928E073" w14:textId="77777777" w:rsidR="00994C0D" w:rsidRPr="00FB7074" w:rsidRDefault="00994C0D" w:rsidP="00724A9D">
            <w:pPr>
              <w:pBdr>
                <w:between w:val="single" w:sz="4" w:space="1" w:color="auto"/>
              </w:pBdr>
              <w:spacing w:after="160" w:line="278" w:lineRule="auto"/>
              <w:jc w:val="both"/>
              <w:rPr>
                <w:rFonts w:ascii="Times New Roman" w:hAnsi="Times New Roman" w:cs="Times New Roman"/>
                <w:lang w:val="es-US"/>
              </w:rPr>
            </w:pPr>
            <w:proofErr w:type="spellStart"/>
            <w:r w:rsidRPr="00FB7074">
              <w:rPr>
                <w:rFonts w:ascii="Times New Roman" w:hAnsi="Times New Roman" w:cs="Times New Roman"/>
                <w:lang w:val="es-US"/>
              </w:rPr>
              <w:t>Iodine</w:t>
            </w:r>
            <w:proofErr w:type="spellEnd"/>
            <w:r w:rsidRPr="00FB7074">
              <w:rPr>
                <w:rFonts w:ascii="Times New Roman" w:hAnsi="Times New Roman" w:cs="Times New Roman"/>
                <w:lang w:val="es-US"/>
              </w:rPr>
              <w:t xml:space="preserve"> </w:t>
            </w:r>
            <w:proofErr w:type="gramStart"/>
            <w:r w:rsidRPr="00FB7074">
              <w:rPr>
                <w:rFonts w:ascii="Times New Roman" w:hAnsi="Times New Roman" w:cs="Times New Roman"/>
                <w:lang w:val="es-US"/>
              </w:rPr>
              <w:t>V.(</w:t>
            </w:r>
            <w:proofErr w:type="gramEnd"/>
            <w:r w:rsidRPr="00FB7074">
              <w:rPr>
                <w:rFonts w:ascii="Times New Roman" w:hAnsi="Times New Roman" w:cs="Times New Roman"/>
                <w:lang w:val="es-US"/>
              </w:rPr>
              <w:t xml:space="preserve">mg </w:t>
            </w:r>
            <w:proofErr w:type="spellStart"/>
            <w:r w:rsidRPr="00FB7074">
              <w:rPr>
                <w:rFonts w:ascii="Times New Roman" w:hAnsi="Times New Roman" w:cs="Times New Roman"/>
                <w:lang w:val="es-US"/>
              </w:rPr>
              <w:t>iodine</w:t>
            </w:r>
            <w:proofErr w:type="spellEnd"/>
            <w:r w:rsidRPr="00FB7074">
              <w:rPr>
                <w:rFonts w:ascii="Times New Roman" w:hAnsi="Times New Roman" w:cs="Times New Roman"/>
                <w:lang w:val="es-US"/>
              </w:rPr>
              <w:t>/g)</w:t>
            </w:r>
          </w:p>
        </w:tc>
        <w:tc>
          <w:tcPr>
            <w:tcW w:w="4068" w:type="pct"/>
            <w:hideMark/>
          </w:tcPr>
          <w:p w14:paraId="60377A09" w14:textId="4380B473" w:rsidR="00994C0D" w:rsidRPr="00994C0D" w:rsidRDefault="00AD439B" w:rsidP="00AD439B">
            <w:pPr>
              <w:pBdr>
                <w:between w:val="single" w:sz="4" w:space="1" w:color="auto"/>
              </w:pBdr>
              <w:spacing w:after="160" w:line="278" w:lineRule="auto"/>
              <w:jc w:val="both"/>
              <w:rPr>
                <w:rFonts w:ascii="Times New Roman" w:hAnsi="Times New Roman" w:cs="Times New Roman"/>
                <w:lang w:val="en-US"/>
              </w:rPr>
            </w:pPr>
            <w:r>
              <w:rPr>
                <w:rFonts w:ascii="Times New Roman" w:hAnsi="Times New Roman" w:cs="Times New Roman"/>
                <w:lang w:val="en-US"/>
              </w:rPr>
              <w:t>112.50±1.20</w:t>
            </w:r>
            <w:proofErr w:type="gramStart"/>
            <w:r>
              <w:rPr>
                <w:rFonts w:ascii="Times New Roman" w:hAnsi="Times New Roman" w:cs="Times New Roman"/>
                <w:vertAlign w:val="superscript"/>
                <w:lang w:val="en-US"/>
              </w:rPr>
              <w:t>b</w:t>
            </w:r>
            <w:r>
              <w:rPr>
                <w:rFonts w:ascii="Times New Roman" w:hAnsi="Times New Roman" w:cs="Times New Roman"/>
                <w:lang w:val="en-US"/>
              </w:rPr>
              <w:t xml:space="preserve">  1</w:t>
            </w:r>
            <w:r w:rsidR="00994C0D" w:rsidRPr="00994C0D">
              <w:rPr>
                <w:rFonts w:ascii="Times New Roman" w:hAnsi="Times New Roman" w:cs="Times New Roman"/>
                <w:lang w:val="en-US"/>
              </w:rPr>
              <w:t>16</w:t>
            </w:r>
            <w:proofErr w:type="gramEnd"/>
            <w:r w:rsidR="00994C0D" w:rsidRPr="00994C0D">
              <w:rPr>
                <w:rFonts w:ascii="Times New Roman" w:hAnsi="Times New Roman" w:cs="Times New Roman"/>
                <w:lang w:val="en-US"/>
              </w:rPr>
              <w:t>.85±1.50</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84.26±0.08</w:t>
            </w:r>
            <w:r w:rsidRPr="001F5E4E">
              <w:rPr>
                <w:rFonts w:ascii="Times New Roman" w:hAnsi="Times New Roman" w:cs="Times New Roman"/>
                <w:vertAlign w:val="superscript"/>
                <w:lang w:val="en-US"/>
              </w:rPr>
              <w:t>a</w:t>
            </w:r>
            <w:r w:rsidR="00994C0D" w:rsidRPr="00994C0D">
              <w:rPr>
                <w:rFonts w:ascii="Times New Roman" w:hAnsi="Times New Roman" w:cs="Times New Roman"/>
                <w:lang w:val="en-US"/>
              </w:rPr>
              <w:t xml:space="preserve">      106.40±1.30</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104.66±1.06</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125.20±1.60</w:t>
            </w:r>
            <w:r>
              <w:rPr>
                <w:rFonts w:ascii="Times New Roman" w:hAnsi="Times New Roman" w:cs="Times New Roman"/>
                <w:vertAlign w:val="superscript"/>
                <w:lang w:val="en-US"/>
              </w:rPr>
              <w:t>c</w:t>
            </w:r>
          </w:p>
        </w:tc>
      </w:tr>
      <w:tr w:rsidR="00994C0D" w:rsidRPr="00994C0D" w14:paraId="57BF8976" w14:textId="77777777" w:rsidTr="00BB7456">
        <w:trPr>
          <w:trHeight w:val="611"/>
        </w:trPr>
        <w:tc>
          <w:tcPr>
            <w:tcW w:w="932" w:type="pct"/>
            <w:hideMark/>
          </w:tcPr>
          <w:p w14:paraId="1451F37B"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Peroxide V.(</w:t>
            </w:r>
            <w:proofErr w:type="spellStart"/>
            <w:r w:rsidRPr="00994C0D">
              <w:rPr>
                <w:rFonts w:ascii="Times New Roman" w:hAnsi="Times New Roman" w:cs="Times New Roman"/>
                <w:lang w:val="en-US"/>
              </w:rPr>
              <w:t>meq</w:t>
            </w:r>
            <w:proofErr w:type="spellEnd"/>
            <w:r w:rsidRPr="00994C0D">
              <w:rPr>
                <w:rFonts w:ascii="Times New Roman" w:hAnsi="Times New Roman" w:cs="Times New Roman"/>
                <w:lang w:val="en-US"/>
              </w:rPr>
              <w:t>/Kg)</w:t>
            </w:r>
          </w:p>
        </w:tc>
        <w:tc>
          <w:tcPr>
            <w:tcW w:w="4068" w:type="pct"/>
            <w:hideMark/>
          </w:tcPr>
          <w:p w14:paraId="26F673A7" w14:textId="43F090CE" w:rsidR="00994C0D" w:rsidRPr="00994C0D" w:rsidRDefault="00994C0D" w:rsidP="00AD439B">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1.88±0.01</w:t>
            </w:r>
            <w:r w:rsidR="00AD439B">
              <w:rPr>
                <w:rFonts w:ascii="Times New Roman" w:hAnsi="Times New Roman" w:cs="Times New Roman"/>
                <w:vertAlign w:val="superscript"/>
                <w:lang w:val="en-US"/>
              </w:rPr>
              <w:t>a</w:t>
            </w:r>
            <w:r w:rsidRPr="00994C0D">
              <w:rPr>
                <w:rFonts w:ascii="Times New Roman" w:hAnsi="Times New Roman" w:cs="Times New Roman"/>
                <w:lang w:val="en-US"/>
              </w:rPr>
              <w:t xml:space="preserve">      1.80±0.01</w:t>
            </w:r>
            <w:r w:rsidR="00AD439B"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4.87±0-05</w:t>
            </w:r>
            <w:r w:rsidR="00AD439B">
              <w:rPr>
                <w:rFonts w:ascii="Times New Roman" w:hAnsi="Times New Roman" w:cs="Times New Roman"/>
                <w:vertAlign w:val="superscript"/>
                <w:lang w:val="en-US"/>
              </w:rPr>
              <w:t>c</w:t>
            </w:r>
            <w:r w:rsidRPr="00994C0D">
              <w:rPr>
                <w:rFonts w:ascii="Times New Roman" w:hAnsi="Times New Roman" w:cs="Times New Roman"/>
                <w:lang w:val="en-US"/>
              </w:rPr>
              <w:t xml:space="preserve">          2.70±0.02</w:t>
            </w:r>
            <w:r w:rsidR="00AD439B">
              <w:rPr>
                <w:rFonts w:ascii="Times New Roman" w:hAnsi="Times New Roman" w:cs="Times New Roman"/>
                <w:vertAlign w:val="superscript"/>
                <w:lang w:val="en-US"/>
              </w:rPr>
              <w:t>b</w:t>
            </w:r>
            <w:r w:rsidRPr="00994C0D">
              <w:rPr>
                <w:rFonts w:ascii="Times New Roman" w:hAnsi="Times New Roman" w:cs="Times New Roman"/>
                <w:lang w:val="en-US"/>
              </w:rPr>
              <w:t xml:space="preserve">       2.66±0.03</w:t>
            </w:r>
            <w:r w:rsidR="00AD439B">
              <w:rPr>
                <w:rFonts w:ascii="Times New Roman" w:hAnsi="Times New Roman" w:cs="Times New Roman"/>
                <w:vertAlign w:val="superscript"/>
                <w:lang w:val="en-US"/>
              </w:rPr>
              <w:t>b</w:t>
            </w:r>
            <w:r w:rsidRPr="00994C0D">
              <w:rPr>
                <w:rFonts w:ascii="Times New Roman" w:hAnsi="Times New Roman" w:cs="Times New Roman"/>
                <w:lang w:val="en-US"/>
              </w:rPr>
              <w:t xml:space="preserve">         18.67±2.50</w:t>
            </w:r>
            <w:r w:rsidR="00AD439B">
              <w:rPr>
                <w:rFonts w:ascii="Times New Roman" w:hAnsi="Times New Roman" w:cs="Times New Roman"/>
                <w:vertAlign w:val="superscript"/>
                <w:lang w:val="en-US"/>
              </w:rPr>
              <w:t>d</w:t>
            </w:r>
          </w:p>
        </w:tc>
      </w:tr>
      <w:tr w:rsidR="00994C0D" w:rsidRPr="00994C0D" w14:paraId="45656FD4" w14:textId="77777777" w:rsidTr="00BB7456">
        <w:trPr>
          <w:trHeight w:val="344"/>
        </w:trPr>
        <w:tc>
          <w:tcPr>
            <w:tcW w:w="932" w:type="pct"/>
            <w:hideMark/>
          </w:tcPr>
          <w:p w14:paraId="6A094BC1"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proofErr w:type="spellStart"/>
            <w:r w:rsidRPr="00994C0D">
              <w:rPr>
                <w:rFonts w:ascii="Times New Roman" w:hAnsi="Times New Roman" w:cs="Times New Roman"/>
                <w:lang w:val="en-US"/>
              </w:rPr>
              <w:t>Sap.Value</w:t>
            </w:r>
            <w:proofErr w:type="spellEnd"/>
            <w:r w:rsidRPr="00994C0D">
              <w:rPr>
                <w:rFonts w:ascii="Times New Roman" w:hAnsi="Times New Roman" w:cs="Times New Roman"/>
                <w:lang w:val="en-US"/>
              </w:rPr>
              <w:t>(mg/Kg)</w:t>
            </w:r>
          </w:p>
        </w:tc>
        <w:tc>
          <w:tcPr>
            <w:tcW w:w="4068" w:type="pct"/>
            <w:hideMark/>
          </w:tcPr>
          <w:p w14:paraId="01AC2DCB" w14:textId="47986DB3" w:rsidR="00994C0D" w:rsidRPr="00994C0D" w:rsidRDefault="00994C0D" w:rsidP="00E02F4B">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186.60±2.20</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208.50±3.20</w:t>
            </w:r>
            <w:r w:rsidR="00E02F4B">
              <w:rPr>
                <w:rFonts w:ascii="Times New Roman" w:hAnsi="Times New Roman" w:cs="Times New Roman"/>
                <w:vertAlign w:val="superscript"/>
                <w:lang w:val="en-US"/>
              </w:rPr>
              <w:t>d</w:t>
            </w:r>
            <w:r w:rsidRPr="00994C0D">
              <w:rPr>
                <w:rFonts w:ascii="Times New Roman" w:hAnsi="Times New Roman" w:cs="Times New Roman"/>
                <w:lang w:val="en-US"/>
              </w:rPr>
              <w:t xml:space="preserve">    260.93±2.80</w:t>
            </w:r>
            <w:r w:rsidR="00E02F4B">
              <w:rPr>
                <w:rFonts w:ascii="Times New Roman" w:hAnsi="Times New Roman" w:cs="Times New Roman"/>
                <w:vertAlign w:val="superscript"/>
                <w:lang w:val="en-US"/>
              </w:rPr>
              <w:t>e</w:t>
            </w:r>
            <w:r w:rsidRPr="00994C0D">
              <w:rPr>
                <w:rFonts w:ascii="Times New Roman" w:hAnsi="Times New Roman" w:cs="Times New Roman"/>
                <w:lang w:val="en-US"/>
              </w:rPr>
              <w:t xml:space="preserve">    112.70±2.50</w:t>
            </w:r>
            <w:r w:rsidR="00E02F4B"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194.67±3.50</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168.00±2.60</w:t>
            </w:r>
            <w:r w:rsidR="00E02F4B">
              <w:rPr>
                <w:rFonts w:ascii="Times New Roman" w:hAnsi="Times New Roman" w:cs="Times New Roman"/>
                <w:vertAlign w:val="superscript"/>
                <w:lang w:val="en-US"/>
              </w:rPr>
              <w:t>b</w:t>
            </w:r>
          </w:p>
        </w:tc>
      </w:tr>
      <w:tr w:rsidR="00994C0D" w:rsidRPr="00994C0D" w14:paraId="4C1F7E4D" w14:textId="77777777" w:rsidTr="00BB7456">
        <w:trPr>
          <w:trHeight w:val="441"/>
        </w:trPr>
        <w:tc>
          <w:tcPr>
            <w:tcW w:w="932" w:type="pct"/>
            <w:tcBorders>
              <w:bottom w:val="single" w:sz="4" w:space="0" w:color="auto"/>
            </w:tcBorders>
            <w:hideMark/>
          </w:tcPr>
          <w:p w14:paraId="5F8002DD"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proofErr w:type="gramStart"/>
            <w:r w:rsidRPr="00994C0D">
              <w:rPr>
                <w:rFonts w:ascii="Times New Roman" w:hAnsi="Times New Roman" w:cs="Times New Roman"/>
                <w:lang w:val="en-US"/>
              </w:rPr>
              <w:t>Yield(</w:t>
            </w:r>
            <w:proofErr w:type="gramEnd"/>
            <w:r w:rsidRPr="00994C0D">
              <w:rPr>
                <w:rFonts w:ascii="Times New Roman" w:hAnsi="Times New Roman" w:cs="Times New Roman"/>
                <w:lang w:val="en-US"/>
              </w:rPr>
              <w:t>%)</w:t>
            </w:r>
          </w:p>
        </w:tc>
        <w:tc>
          <w:tcPr>
            <w:tcW w:w="4068" w:type="pct"/>
            <w:tcBorders>
              <w:bottom w:val="single" w:sz="4" w:space="0" w:color="auto"/>
            </w:tcBorders>
            <w:hideMark/>
          </w:tcPr>
          <w:p w14:paraId="4CFAC9E0" w14:textId="0F8FB1EC" w:rsidR="00994C0D" w:rsidRPr="00994C0D" w:rsidRDefault="00994C0D" w:rsidP="00E02F4B">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52.54±2.50</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43.24±1.80</w:t>
            </w:r>
            <w:r w:rsidR="00E02F4B">
              <w:rPr>
                <w:rFonts w:ascii="Times New Roman" w:hAnsi="Times New Roman" w:cs="Times New Roman"/>
                <w:vertAlign w:val="superscript"/>
                <w:lang w:val="en-US"/>
              </w:rPr>
              <w:t>b</w:t>
            </w:r>
            <w:r w:rsidRPr="00994C0D">
              <w:rPr>
                <w:rFonts w:ascii="Times New Roman" w:hAnsi="Times New Roman" w:cs="Times New Roman"/>
                <w:lang w:val="en-US"/>
              </w:rPr>
              <w:t xml:space="preserve">        52.60±2.80</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28.50±1.90</w:t>
            </w:r>
            <w:r w:rsidR="00E02F4B" w:rsidRPr="001F5E4E">
              <w:rPr>
                <w:rFonts w:ascii="Times New Roman" w:hAnsi="Times New Roman" w:cs="Times New Roman"/>
                <w:vertAlign w:val="superscript"/>
                <w:lang w:val="en-US"/>
              </w:rPr>
              <w:t>a</w:t>
            </w:r>
            <w:r w:rsidR="00E02F4B">
              <w:rPr>
                <w:rFonts w:ascii="Times New Roman" w:hAnsi="Times New Roman" w:cs="Times New Roman"/>
                <w:lang w:val="en-US"/>
              </w:rPr>
              <w:t xml:space="preserve">       53.20±2.5</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28.00±1.50</w:t>
            </w:r>
            <w:r w:rsidR="00E02F4B" w:rsidRPr="001F5E4E">
              <w:rPr>
                <w:rFonts w:ascii="Times New Roman" w:hAnsi="Times New Roman" w:cs="Times New Roman"/>
                <w:vertAlign w:val="superscript"/>
                <w:lang w:val="en-US"/>
              </w:rPr>
              <w:t>a</w:t>
            </w:r>
          </w:p>
        </w:tc>
      </w:tr>
    </w:tbl>
    <w:bookmarkEnd w:id="0"/>
    <w:p w14:paraId="6D3AE89B" w14:textId="39C5BB75" w:rsidR="00724A9D" w:rsidRDefault="00884CFB" w:rsidP="00994C0D">
      <w:pPr>
        <w:jc w:val="both"/>
        <w:rPr>
          <w:rFonts w:ascii="Times New Roman" w:hAnsi="Times New Roman" w:cs="Times New Roman"/>
          <w:lang w:val="en-US"/>
        </w:rPr>
      </w:pPr>
      <w:r>
        <w:rPr>
          <w:rFonts w:ascii="Times New Roman" w:hAnsi="Times New Roman" w:cs="Times New Roman"/>
          <w:b/>
          <w:lang w:val="en-US"/>
        </w:rPr>
        <w:t xml:space="preserve">Key: </w:t>
      </w:r>
      <w:r w:rsidR="00994C0D" w:rsidRPr="00994C0D">
        <w:rPr>
          <w:rFonts w:ascii="Times New Roman" w:hAnsi="Times New Roman" w:cs="Times New Roman"/>
          <w:lang w:val="en-US"/>
        </w:rPr>
        <w:t>Mean ± standard deviat</w:t>
      </w:r>
      <w:r w:rsidR="00506B13">
        <w:rPr>
          <w:rFonts w:ascii="Times New Roman" w:hAnsi="Times New Roman" w:cs="Times New Roman"/>
          <w:lang w:val="en-US"/>
        </w:rPr>
        <w:t xml:space="preserve">ion of triplicate determination, values with different superscript are </w:t>
      </w:r>
      <w:r w:rsidR="00BF0DD1">
        <w:rPr>
          <w:rFonts w:ascii="Times New Roman" w:hAnsi="Times New Roman" w:cs="Times New Roman"/>
          <w:lang w:val="en-US"/>
        </w:rPr>
        <w:t>significantly different at p≤0.05</w:t>
      </w:r>
      <w:r>
        <w:rPr>
          <w:rFonts w:ascii="Times New Roman" w:hAnsi="Times New Roman" w:cs="Times New Roman"/>
          <w:lang w:val="en-US"/>
        </w:rPr>
        <w:t xml:space="preserve">, </w:t>
      </w:r>
      <w:r w:rsidR="00994C0D" w:rsidRPr="00994C0D">
        <w:rPr>
          <w:rFonts w:ascii="Times New Roman" w:hAnsi="Times New Roman" w:cs="Times New Roman"/>
          <w:lang w:val="en-US"/>
        </w:rPr>
        <w:t xml:space="preserve">ND (Not detected), ADB – </w:t>
      </w:r>
      <w:proofErr w:type="spellStart"/>
      <w:r w:rsidR="00994C0D" w:rsidRPr="00994C0D">
        <w:rPr>
          <w:rFonts w:ascii="Times New Roman" w:hAnsi="Times New Roman" w:cs="Times New Roman"/>
          <w:lang w:val="en-US"/>
        </w:rPr>
        <w:t>Adenopus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breviflorus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benth</w:t>
      </w:r>
      <w:proofErr w:type="spellEnd"/>
      <w:r w:rsidR="00994C0D" w:rsidRPr="00994C0D">
        <w:rPr>
          <w:rFonts w:ascii="Times New Roman" w:hAnsi="Times New Roman" w:cs="Times New Roman"/>
          <w:lang w:val="en-US"/>
        </w:rPr>
        <w:t xml:space="preserve"> seed, FLP – Fluted pumpkin seeds, ST - Snake tomato seeds, WM – Water melon seeds, ML - Melon, </w:t>
      </w:r>
      <w:proofErr w:type="gramStart"/>
      <w:r w:rsidR="00994C0D" w:rsidRPr="00994C0D">
        <w:rPr>
          <w:rFonts w:ascii="Times New Roman" w:hAnsi="Times New Roman" w:cs="Times New Roman"/>
          <w:lang w:val="en-US"/>
        </w:rPr>
        <w:t>and  LSG</w:t>
      </w:r>
      <w:proofErr w:type="gramEnd"/>
      <w:r w:rsidR="00994C0D" w:rsidRPr="00994C0D">
        <w:rPr>
          <w:rFonts w:ascii="Times New Roman" w:hAnsi="Times New Roman" w:cs="Times New Roman"/>
          <w:lang w:val="en-US"/>
        </w:rPr>
        <w:t xml:space="preserve"> -Luffa sponge gourd</w:t>
      </w:r>
      <w:bookmarkEnd w:id="1"/>
    </w:p>
    <w:p w14:paraId="275DD927" w14:textId="5B96DDC1" w:rsidR="008255F6" w:rsidRPr="008255F6" w:rsidRDefault="008255F6" w:rsidP="008255F6">
      <w:pPr>
        <w:jc w:val="both"/>
        <w:rPr>
          <w:rFonts w:ascii="Times New Roman" w:hAnsi="Times New Roman" w:cs="Times New Roman"/>
          <w:lang w:val="en-US"/>
        </w:rPr>
      </w:pPr>
    </w:p>
    <w:p w14:paraId="607C3473" w14:textId="407FD9D0" w:rsidR="008255F6" w:rsidRPr="008255F6" w:rsidRDefault="008255F6" w:rsidP="008255F6">
      <w:pPr>
        <w:jc w:val="both"/>
        <w:rPr>
          <w:rFonts w:ascii="Times New Roman" w:hAnsi="Times New Roman" w:cs="Times New Roman"/>
          <w:lang w:val="en-US"/>
        </w:rPr>
      </w:pPr>
      <w:r w:rsidRPr="008255F6">
        <w:rPr>
          <w:rFonts w:ascii="Times New Roman" w:hAnsi="Times New Roman" w:cs="Times New Roman"/>
          <w:lang w:val="en-US"/>
        </w:rPr>
        <w:t xml:space="preserve">Since less moisture reduces deterioration and increases shelf life, the oil samples' low moisture content indicates their potential for extended storage (Etuk et al., 2022). However, the somewhat higher moisture levels of WM (1.26%) and ML (2.47%) seed oils could </w:t>
      </w:r>
      <w:proofErr w:type="spellStart"/>
      <w:r w:rsidR="00FB7074" w:rsidRPr="0030314E">
        <w:rPr>
          <w:rFonts w:ascii="Times New Roman" w:hAnsi="Times New Roman" w:cs="Times New Roman"/>
          <w:highlight w:val="yellow"/>
          <w:lang w:val="en-US"/>
        </w:rPr>
        <w:t>jeopardise</w:t>
      </w:r>
      <w:proofErr w:type="spellEnd"/>
      <w:r w:rsidR="00FB7074" w:rsidRPr="0030314E">
        <w:rPr>
          <w:rFonts w:ascii="Times New Roman" w:hAnsi="Times New Roman" w:cs="Times New Roman"/>
          <w:highlight w:val="yellow"/>
          <w:lang w:val="en-US"/>
        </w:rPr>
        <w:t xml:space="preserve"> </w:t>
      </w:r>
      <w:r w:rsidRPr="0030314E">
        <w:rPr>
          <w:rFonts w:ascii="Times New Roman" w:hAnsi="Times New Roman" w:cs="Times New Roman"/>
          <w:highlight w:val="yellow"/>
          <w:lang w:val="en-US"/>
        </w:rPr>
        <w:t>their stability</w:t>
      </w:r>
      <w:r w:rsidRPr="008255F6">
        <w:rPr>
          <w:rFonts w:ascii="Times New Roman" w:hAnsi="Times New Roman" w:cs="Times New Roman"/>
          <w:lang w:val="en-US"/>
        </w:rPr>
        <w:t xml:space="preserve"> in storage. The oils showed different </w:t>
      </w:r>
      <w:proofErr w:type="spellStart"/>
      <w:r w:rsidR="00FB7074" w:rsidRPr="0030314E">
        <w:rPr>
          <w:rFonts w:ascii="Times New Roman" w:hAnsi="Times New Roman" w:cs="Times New Roman"/>
          <w:highlight w:val="yellow"/>
          <w:lang w:val="en-US"/>
        </w:rPr>
        <w:t>colours</w:t>
      </w:r>
      <w:proofErr w:type="spellEnd"/>
      <w:r w:rsidRPr="0030314E">
        <w:rPr>
          <w:rFonts w:ascii="Times New Roman" w:hAnsi="Times New Roman" w:cs="Times New Roman"/>
          <w:highlight w:val="yellow"/>
          <w:lang w:val="en-US"/>
        </w:rPr>
        <w:t>:</w:t>
      </w:r>
      <w:r w:rsidRPr="008255F6">
        <w:rPr>
          <w:rFonts w:ascii="Times New Roman" w:hAnsi="Times New Roman" w:cs="Times New Roman"/>
          <w:lang w:val="en-US"/>
        </w:rPr>
        <w:t xml:space="preserve"> orange-yellow for WM, greenish-brown for ST, pale yellow for </w:t>
      </w:r>
      <w:proofErr w:type="spellStart"/>
      <w:r w:rsidRPr="008255F6">
        <w:rPr>
          <w:rFonts w:ascii="Times New Roman" w:hAnsi="Times New Roman" w:cs="Times New Roman"/>
          <w:lang w:val="en-US"/>
        </w:rPr>
        <w:t>Adenopus</w:t>
      </w:r>
      <w:proofErr w:type="spellEnd"/>
      <w:r w:rsidRPr="008255F6">
        <w:rPr>
          <w:rFonts w:ascii="Times New Roman" w:hAnsi="Times New Roman" w:cs="Times New Roman"/>
          <w:lang w:val="en-US"/>
        </w:rPr>
        <w:t xml:space="preserve"> </w:t>
      </w:r>
      <w:proofErr w:type="spellStart"/>
      <w:r w:rsidRPr="008255F6">
        <w:rPr>
          <w:rFonts w:ascii="Times New Roman" w:hAnsi="Times New Roman" w:cs="Times New Roman"/>
          <w:lang w:val="en-US"/>
        </w:rPr>
        <w:t>breviflorus</w:t>
      </w:r>
      <w:proofErr w:type="spellEnd"/>
      <w:r w:rsidRPr="008255F6">
        <w:rPr>
          <w:rFonts w:ascii="Times New Roman" w:hAnsi="Times New Roman" w:cs="Times New Roman"/>
          <w:lang w:val="en-US"/>
        </w:rPr>
        <w:t xml:space="preserve"> (ADB) and ML, greenish-yellow for luffa sponge gourd (LSG), and pale greenish-yellow for fluted pumpkin (FLP).</w:t>
      </w:r>
    </w:p>
    <w:p w14:paraId="6EE4E567" w14:textId="77777777" w:rsidR="008255F6" w:rsidRPr="008255F6" w:rsidRDefault="008255F6" w:rsidP="008255F6">
      <w:pPr>
        <w:jc w:val="both"/>
        <w:rPr>
          <w:rFonts w:ascii="Times New Roman" w:hAnsi="Times New Roman" w:cs="Times New Roman"/>
          <w:lang w:val="en-US"/>
        </w:rPr>
      </w:pPr>
      <w:r w:rsidRPr="008255F6">
        <w:rPr>
          <w:rFonts w:ascii="Times New Roman" w:hAnsi="Times New Roman" w:cs="Times New Roman"/>
          <w:lang w:val="en-US"/>
        </w:rPr>
        <w:t>Acid levels and the amount of free fatty acids (FFA) are essential for determining the edibility and quality of oil. The corresponding acid values were 3.74, 3.64, 3.96, 3.01, 2.50, and 12.72, respectively, while the FFA percentages (in linoleic acid) were 1.88 (ADB), 1.82 (FLP), 1.98 (ST), 1.50 (WM), 1.25 (ML), and 6.36 (LSG). These results are below the Codex Alimentarius maximum limit of 4% for vegetable oils, with the exception of LSG (12.72) (</w:t>
      </w:r>
      <w:proofErr w:type="spellStart"/>
      <w:r w:rsidRPr="008255F6">
        <w:rPr>
          <w:rFonts w:ascii="Times New Roman" w:hAnsi="Times New Roman" w:cs="Times New Roman"/>
          <w:lang w:val="en-US"/>
        </w:rPr>
        <w:t>Abayeh</w:t>
      </w:r>
      <w:proofErr w:type="spellEnd"/>
      <w:r w:rsidRPr="008255F6">
        <w:rPr>
          <w:rFonts w:ascii="Times New Roman" w:hAnsi="Times New Roman" w:cs="Times New Roman"/>
          <w:lang w:val="en-US"/>
        </w:rPr>
        <w:t xml:space="preserve"> et al., 1998; </w:t>
      </w:r>
      <w:proofErr w:type="spellStart"/>
      <w:r w:rsidRPr="008255F6">
        <w:rPr>
          <w:rFonts w:ascii="Times New Roman" w:hAnsi="Times New Roman" w:cs="Times New Roman"/>
          <w:lang w:val="en-US"/>
        </w:rPr>
        <w:t>Arawande</w:t>
      </w:r>
      <w:proofErr w:type="spellEnd"/>
      <w:r w:rsidRPr="008255F6">
        <w:rPr>
          <w:rFonts w:ascii="Times New Roman" w:hAnsi="Times New Roman" w:cs="Times New Roman"/>
          <w:lang w:val="en-US"/>
        </w:rPr>
        <w:t xml:space="preserve"> &amp; </w:t>
      </w:r>
      <w:proofErr w:type="spellStart"/>
      <w:r w:rsidRPr="008255F6">
        <w:rPr>
          <w:rFonts w:ascii="Times New Roman" w:hAnsi="Times New Roman" w:cs="Times New Roman"/>
          <w:lang w:val="en-US"/>
        </w:rPr>
        <w:t>Alademeyin</w:t>
      </w:r>
      <w:proofErr w:type="spellEnd"/>
      <w:r w:rsidRPr="008255F6">
        <w:rPr>
          <w:rFonts w:ascii="Times New Roman" w:hAnsi="Times New Roman" w:cs="Times New Roman"/>
          <w:lang w:val="en-US"/>
        </w:rPr>
        <w:t>, 2018).</w:t>
      </w:r>
    </w:p>
    <w:p w14:paraId="39D3C839" w14:textId="7D13949F" w:rsidR="003105F4" w:rsidRPr="00F03E73" w:rsidRDefault="003105F4" w:rsidP="003105F4">
      <w:pPr>
        <w:jc w:val="both"/>
        <w:rPr>
          <w:rFonts w:ascii="Times New Roman" w:hAnsi="Times New Roman" w:cs="Times New Roman"/>
        </w:rPr>
      </w:pPr>
      <w:r w:rsidRPr="00F03E73">
        <w:rPr>
          <w:rFonts w:ascii="Times New Roman" w:hAnsi="Times New Roman" w:cs="Times New Roman"/>
        </w:rPr>
        <w:t>Although high acid value in LSG oil</w:t>
      </w:r>
      <w:r>
        <w:rPr>
          <w:rFonts w:ascii="Times New Roman" w:hAnsi="Times New Roman" w:cs="Times New Roman"/>
        </w:rPr>
        <w:t xml:space="preserve"> </w:t>
      </w:r>
      <w:r w:rsidRPr="00F03E73">
        <w:rPr>
          <w:rFonts w:ascii="Times New Roman" w:hAnsi="Times New Roman" w:cs="Times New Roman"/>
        </w:rPr>
        <w:t>suggests hydrolytic rancidity, which shortens its shelf life and makes it unfit for direct ingestion, it may be useful for non-food applications</w:t>
      </w:r>
      <w:r>
        <w:rPr>
          <w:rFonts w:ascii="Times New Roman" w:hAnsi="Times New Roman" w:cs="Times New Roman"/>
        </w:rPr>
        <w:t>,</w:t>
      </w:r>
      <w:r w:rsidRPr="00F03E73">
        <w:rPr>
          <w:rFonts w:ascii="Times New Roman" w:hAnsi="Times New Roman" w:cs="Times New Roman"/>
        </w:rPr>
        <w:t xml:space="preserve"> including paints, liquid soaps, and shampoos (Aremu et al., 2025). The other oils' low acid readings indicate improved stability and resistance to rancidity, which is probably caused by phytochemicals like flavonoids and natural antioxidants like vitamins A and C.</w:t>
      </w:r>
    </w:p>
    <w:p w14:paraId="7E951C71" w14:textId="77777777" w:rsidR="003105F4" w:rsidRPr="003105F4" w:rsidRDefault="00994C0D" w:rsidP="003105F4">
      <w:pPr>
        <w:jc w:val="both"/>
        <w:rPr>
          <w:rFonts w:ascii="Times New Roman" w:hAnsi="Times New Roman" w:cs="Times New Roman"/>
          <w:lang w:val="en-US"/>
        </w:rPr>
      </w:pPr>
      <w:r w:rsidRPr="00994C0D">
        <w:rPr>
          <w:rFonts w:ascii="Times New Roman" w:hAnsi="Times New Roman" w:cs="Times New Roman"/>
        </w:rPr>
        <w:lastRenderedPageBreak/>
        <w:t xml:space="preserve">Iodine value, an indicator of oil unsaturation, ranged from 84.26 mg I₂/g (ST) to 125.20 mg I₂/g (LSG). </w:t>
      </w:r>
      <w:r w:rsidR="003105F4" w:rsidRPr="003105F4">
        <w:rPr>
          <w:rFonts w:ascii="Times New Roman" w:hAnsi="Times New Roman" w:cs="Times New Roman"/>
          <w:lang w:val="en-US"/>
        </w:rPr>
        <w:t>Iodine concentrations of ≥130 g I₂/100 g indicate drying oils, 100–130 g I₂/100 g indicate semi-drying oils, and &lt;100 g I₂/100 g indicate non-drying oils, according to Aremu et al. (2016). As a result, ADB (112.50), FLP (116.85), WM (106.40), ML (104.66), and LSG (125.20) are semi-drying oils, but ST oil is non-drying. For industrial uses, such as in vegetable oil-based goods like ice cream, these semi-drying oils show potential (</w:t>
      </w:r>
      <w:proofErr w:type="spellStart"/>
      <w:r w:rsidR="003105F4" w:rsidRPr="003105F4">
        <w:rPr>
          <w:rFonts w:ascii="Times New Roman" w:hAnsi="Times New Roman" w:cs="Times New Roman"/>
          <w:lang w:val="en-US"/>
        </w:rPr>
        <w:t>Oderinde</w:t>
      </w:r>
      <w:proofErr w:type="spellEnd"/>
      <w:r w:rsidR="003105F4" w:rsidRPr="003105F4">
        <w:rPr>
          <w:rFonts w:ascii="Times New Roman" w:hAnsi="Times New Roman" w:cs="Times New Roman"/>
          <w:lang w:val="en-US"/>
        </w:rPr>
        <w:t xml:space="preserve"> et al., 2009; Aremu </w:t>
      </w:r>
      <w:r w:rsidR="003105F4" w:rsidRPr="003105F4">
        <w:rPr>
          <w:rFonts w:ascii="Times New Roman" w:hAnsi="Times New Roman" w:cs="Times New Roman"/>
          <w:i/>
          <w:iCs/>
          <w:lang w:val="en-US"/>
        </w:rPr>
        <w:t>et al.,</w:t>
      </w:r>
      <w:r w:rsidR="003105F4" w:rsidRPr="003105F4">
        <w:rPr>
          <w:rFonts w:ascii="Times New Roman" w:hAnsi="Times New Roman" w:cs="Times New Roman"/>
          <w:lang w:val="en-US"/>
        </w:rPr>
        <w:t xml:space="preserve"> 2025).</w:t>
      </w:r>
    </w:p>
    <w:p w14:paraId="7D88E296" w14:textId="77777777" w:rsidR="003105F4" w:rsidRPr="003105F4" w:rsidRDefault="003105F4" w:rsidP="003105F4">
      <w:pPr>
        <w:jc w:val="both"/>
        <w:rPr>
          <w:rFonts w:ascii="Times New Roman" w:hAnsi="Times New Roman" w:cs="Times New Roman"/>
          <w:lang w:val="en-US"/>
        </w:rPr>
      </w:pPr>
      <w:r w:rsidRPr="003105F4">
        <w:rPr>
          <w:rFonts w:ascii="Times New Roman" w:hAnsi="Times New Roman" w:cs="Times New Roman"/>
          <w:lang w:val="en-US"/>
        </w:rPr>
        <w:t xml:space="preserve">Lipid oxidation was evaluated by the peroxide value (PV), which varied from 1.80 </w:t>
      </w:r>
      <w:proofErr w:type="spellStart"/>
      <w:r w:rsidRPr="003105F4">
        <w:rPr>
          <w:rFonts w:ascii="Times New Roman" w:hAnsi="Times New Roman" w:cs="Times New Roman"/>
          <w:lang w:val="en-US"/>
        </w:rPr>
        <w:t>meq</w:t>
      </w:r>
      <w:proofErr w:type="spellEnd"/>
      <w:r w:rsidRPr="003105F4">
        <w:rPr>
          <w:rFonts w:ascii="Times New Roman" w:hAnsi="Times New Roman" w:cs="Times New Roman"/>
          <w:lang w:val="en-US"/>
        </w:rPr>
        <w:t xml:space="preserve"> O₂/kg (FLP) to 18.67 </w:t>
      </w:r>
      <w:proofErr w:type="spellStart"/>
      <w:r w:rsidRPr="003105F4">
        <w:rPr>
          <w:rFonts w:ascii="Times New Roman" w:hAnsi="Times New Roman" w:cs="Times New Roman"/>
          <w:lang w:val="en-US"/>
        </w:rPr>
        <w:t>meq</w:t>
      </w:r>
      <w:proofErr w:type="spellEnd"/>
      <w:r w:rsidRPr="003105F4">
        <w:rPr>
          <w:rFonts w:ascii="Times New Roman" w:hAnsi="Times New Roman" w:cs="Times New Roman"/>
          <w:lang w:val="en-US"/>
        </w:rPr>
        <w:t xml:space="preserve"> O₂/kg (LSG). All results, with the exception of LSG, were below the Codex Alimentarius limit of 10 </w:t>
      </w:r>
      <w:proofErr w:type="spellStart"/>
      <w:r w:rsidRPr="003105F4">
        <w:rPr>
          <w:rFonts w:ascii="Times New Roman" w:hAnsi="Times New Roman" w:cs="Times New Roman"/>
          <w:lang w:val="en-US"/>
        </w:rPr>
        <w:t>meq</w:t>
      </w:r>
      <w:proofErr w:type="spellEnd"/>
      <w:r w:rsidRPr="003105F4">
        <w:rPr>
          <w:rFonts w:ascii="Times New Roman" w:hAnsi="Times New Roman" w:cs="Times New Roman"/>
          <w:lang w:val="en-US"/>
        </w:rPr>
        <w:t xml:space="preserve"> O₂/kg for vegetable oils, suggesting a lower risk of spoiling and good resistance to oxidative rancidity (</w:t>
      </w:r>
      <w:proofErr w:type="spellStart"/>
      <w:r w:rsidRPr="003105F4">
        <w:rPr>
          <w:rFonts w:ascii="Times New Roman" w:hAnsi="Times New Roman" w:cs="Times New Roman"/>
          <w:lang w:val="en-US"/>
        </w:rPr>
        <w:t>Abayeh</w:t>
      </w:r>
      <w:proofErr w:type="spellEnd"/>
      <w:r w:rsidRPr="003105F4">
        <w:rPr>
          <w:rFonts w:ascii="Times New Roman" w:hAnsi="Times New Roman" w:cs="Times New Roman"/>
          <w:lang w:val="en-US"/>
        </w:rPr>
        <w:t xml:space="preserve"> </w:t>
      </w:r>
      <w:r w:rsidRPr="003105F4">
        <w:rPr>
          <w:rFonts w:ascii="Times New Roman" w:hAnsi="Times New Roman" w:cs="Times New Roman"/>
          <w:i/>
          <w:iCs/>
          <w:lang w:val="en-US"/>
        </w:rPr>
        <w:t>et al.,</w:t>
      </w:r>
      <w:r w:rsidRPr="003105F4">
        <w:rPr>
          <w:rFonts w:ascii="Times New Roman" w:hAnsi="Times New Roman" w:cs="Times New Roman"/>
          <w:lang w:val="en-US"/>
        </w:rPr>
        <w:t xml:space="preserve"> 1998). LSG's high PV indicates increased oxidation susceptibility, which restricts its use in culinary applications.</w:t>
      </w:r>
    </w:p>
    <w:p w14:paraId="001D42CC" w14:textId="2AE9C680" w:rsidR="005056F8" w:rsidRPr="005056F8" w:rsidRDefault="005056F8" w:rsidP="005056F8">
      <w:pPr>
        <w:jc w:val="both"/>
        <w:rPr>
          <w:rFonts w:ascii="Times New Roman" w:hAnsi="Times New Roman" w:cs="Times New Roman"/>
          <w:lang w:val="en-US"/>
        </w:rPr>
      </w:pPr>
      <w:r w:rsidRPr="005056F8">
        <w:rPr>
          <w:rFonts w:ascii="Times New Roman" w:hAnsi="Times New Roman" w:cs="Times New Roman"/>
          <w:lang w:val="en-US"/>
        </w:rPr>
        <w:t>The range of saponification values, which indicate the molecular weight and oxidative stability of fatty acids, was 112.70 (WM) to 260.93 (ST)</w:t>
      </w:r>
      <w:r w:rsidR="00715243">
        <w:rPr>
          <w:rFonts w:ascii="Times New Roman" w:hAnsi="Times New Roman" w:cs="Times New Roman"/>
          <w:lang w:val="en-US"/>
        </w:rPr>
        <w:t xml:space="preserve">, lower than </w:t>
      </w:r>
      <w:r w:rsidR="00715243" w:rsidRPr="00715243">
        <w:rPr>
          <w:rFonts w:ascii="Times New Roman" w:hAnsi="Times New Roman" w:cs="Times New Roman"/>
          <w:lang w:val="en-US"/>
        </w:rPr>
        <w:t>225.3000±0.20(mg/g)</w:t>
      </w:r>
      <w:r w:rsidR="00715243">
        <w:rPr>
          <w:rFonts w:ascii="Times New Roman" w:hAnsi="Times New Roman" w:cs="Times New Roman"/>
          <w:lang w:val="en-US"/>
        </w:rPr>
        <w:t xml:space="preserve"> for sprouted akee apple as explained by </w:t>
      </w:r>
      <w:proofErr w:type="spellStart"/>
      <w:r w:rsidR="00715243">
        <w:rPr>
          <w:rFonts w:ascii="Times New Roman" w:hAnsi="Times New Roman" w:cs="Times New Roman"/>
          <w:lang w:val="en-US"/>
        </w:rPr>
        <w:t>Aladekoyi</w:t>
      </w:r>
      <w:proofErr w:type="spellEnd"/>
      <w:r w:rsidR="00715243">
        <w:rPr>
          <w:rFonts w:ascii="Times New Roman" w:hAnsi="Times New Roman" w:cs="Times New Roman"/>
          <w:lang w:val="en-US"/>
        </w:rPr>
        <w:t xml:space="preserve"> </w:t>
      </w:r>
      <w:r w:rsidR="00715243" w:rsidRPr="00715243">
        <w:rPr>
          <w:rFonts w:ascii="Times New Roman" w:hAnsi="Times New Roman" w:cs="Times New Roman"/>
          <w:i/>
          <w:iCs/>
          <w:lang w:val="en-US"/>
        </w:rPr>
        <w:t>et al</w:t>
      </w:r>
      <w:r w:rsidR="00715243">
        <w:rPr>
          <w:rFonts w:ascii="Times New Roman" w:hAnsi="Times New Roman" w:cs="Times New Roman"/>
          <w:lang w:val="en-US"/>
        </w:rPr>
        <w:t>. (2019)</w:t>
      </w:r>
      <w:r w:rsidRPr="005056F8">
        <w:rPr>
          <w:rFonts w:ascii="Times New Roman" w:hAnsi="Times New Roman" w:cs="Times New Roman"/>
          <w:lang w:val="en-US"/>
        </w:rPr>
        <w:t xml:space="preserve">. The presence of lower molecular weight fatty acids, which are more volatile and energy-rich upon combustion, is indicated by higher values, as observed in ST (Engler &amp; Johnson, 1983; Aremu </w:t>
      </w:r>
      <w:r w:rsidRPr="005056F8">
        <w:rPr>
          <w:rFonts w:ascii="Times New Roman" w:hAnsi="Times New Roman" w:cs="Times New Roman"/>
          <w:i/>
          <w:iCs/>
          <w:lang w:val="en-US"/>
        </w:rPr>
        <w:t>et al.,</w:t>
      </w:r>
      <w:r w:rsidRPr="005056F8">
        <w:rPr>
          <w:rFonts w:ascii="Times New Roman" w:hAnsi="Times New Roman" w:cs="Times New Roman"/>
          <w:lang w:val="en-US"/>
        </w:rPr>
        <w:t xml:space="preserve"> 2025). While lower values, like those found in WM, indicate limited application for such uses, oils with high saponification values—which are generally rich in unsaturated fatty acids—are appropriate for the manufacturing of soap, shampoo, and oil-based ice cream (Pearson, 1976).</w:t>
      </w:r>
    </w:p>
    <w:p w14:paraId="2939AB6F" w14:textId="03D3CEDE" w:rsidR="005056F8" w:rsidRPr="005056F8" w:rsidRDefault="005056F8" w:rsidP="005056F8">
      <w:pPr>
        <w:jc w:val="both"/>
        <w:rPr>
          <w:rFonts w:ascii="Times New Roman" w:hAnsi="Times New Roman" w:cs="Times New Roman"/>
          <w:lang w:val="en-US"/>
        </w:rPr>
      </w:pPr>
      <w:r w:rsidRPr="005056F8">
        <w:rPr>
          <w:rFonts w:ascii="Times New Roman" w:hAnsi="Times New Roman" w:cs="Times New Roman"/>
          <w:lang w:val="en-US"/>
        </w:rPr>
        <w:t xml:space="preserve">The molecular weight and oxidative stability of fatty acids are indicated by saponification values, which ranged from 112.70 (WM) to 260.93 (ST). Higher values, as seen in ST, suggest the presence of lower molecular weight fatty acids, which are more volatile and energy-rich upon burning (Engler &amp; Johnson, 1983; Aremu et al., 2025). Oils with high saponification values, which are often rich in unsaturated fatty acids, are suitable for the production of soap, shampoo, and oil-based ice cream, whereas lower values, </w:t>
      </w:r>
      <w:r w:rsidRPr="0030314E">
        <w:rPr>
          <w:rFonts w:ascii="Times New Roman" w:hAnsi="Times New Roman" w:cs="Times New Roman"/>
          <w:highlight w:val="yellow"/>
          <w:lang w:val="en-US"/>
        </w:rPr>
        <w:t>like those</w:t>
      </w:r>
      <w:r w:rsidRPr="005056F8">
        <w:rPr>
          <w:rFonts w:ascii="Times New Roman" w:hAnsi="Times New Roman" w:cs="Times New Roman"/>
          <w:lang w:val="en-US"/>
        </w:rPr>
        <w:t xml:space="preserve"> found in WM, imply restricted use for such purposes (Pearson, 1976).</w:t>
      </w:r>
    </w:p>
    <w:p w14:paraId="017BD9EA" w14:textId="77777777" w:rsidR="007443F5" w:rsidRDefault="007443F5" w:rsidP="00994C0D">
      <w:pPr>
        <w:jc w:val="both"/>
        <w:rPr>
          <w:rFonts w:ascii="Times New Roman" w:hAnsi="Times New Roman" w:cs="Times New Roman"/>
          <w:b/>
          <w:bCs/>
          <w:lang w:val="en-US"/>
        </w:rPr>
        <w:sectPr w:rsidR="007443F5" w:rsidSect="007D5A26">
          <w:headerReference w:type="even" r:id="rId6"/>
          <w:headerReference w:type="default" r:id="rId7"/>
          <w:footerReference w:type="even" r:id="rId8"/>
          <w:footerReference w:type="default" r:id="rId9"/>
          <w:headerReference w:type="first" r:id="rId10"/>
          <w:footerReference w:type="first" r:id="rId11"/>
          <w:pgSz w:w="11906" w:h="16838"/>
          <w:pgMar w:top="567" w:right="1440" w:bottom="567" w:left="1440" w:header="708" w:footer="708" w:gutter="0"/>
          <w:cols w:space="708"/>
          <w:docGrid w:linePitch="360"/>
        </w:sectPr>
      </w:pPr>
    </w:p>
    <w:p w14:paraId="2D3CC3EA" w14:textId="04A322D4" w:rsidR="00994C0D" w:rsidRPr="00994C0D" w:rsidRDefault="00994C0D" w:rsidP="004F6C88">
      <w:pPr>
        <w:ind w:left="1440"/>
        <w:jc w:val="both"/>
        <w:rPr>
          <w:rFonts w:ascii="Times New Roman" w:hAnsi="Times New Roman" w:cs="Times New Roman"/>
          <w:b/>
          <w:bCs/>
          <w:lang w:val="en-US"/>
        </w:rPr>
      </w:pPr>
      <w:r w:rsidRPr="00994C0D">
        <w:rPr>
          <w:rFonts w:ascii="Times New Roman" w:hAnsi="Times New Roman" w:cs="Times New Roman"/>
          <w:b/>
          <w:bCs/>
          <w:lang w:val="en-US"/>
        </w:rPr>
        <w:lastRenderedPageBreak/>
        <w:t xml:space="preserve">Table 2: Fatty acid composition of selected seed oils of </w:t>
      </w:r>
      <w:proofErr w:type="spellStart"/>
      <w:r w:rsidRPr="00994C0D">
        <w:rPr>
          <w:rFonts w:ascii="Times New Roman" w:hAnsi="Times New Roman" w:cs="Times New Roman"/>
          <w:b/>
          <w:bCs/>
          <w:lang w:val="en-US"/>
        </w:rPr>
        <w:t>Curcubits</w:t>
      </w:r>
      <w:proofErr w:type="spellEnd"/>
    </w:p>
    <w:p w14:paraId="0F34B111" w14:textId="73098AC3" w:rsidR="00994C0D" w:rsidRPr="00994C0D" w:rsidRDefault="00994C0D" w:rsidP="004F6C88">
      <w:pPr>
        <w:pBdr>
          <w:top w:val="single" w:sz="4" w:space="1" w:color="auto"/>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FATTY </w:t>
      </w:r>
      <w:proofErr w:type="gramStart"/>
      <w:r w:rsidRPr="00994C0D">
        <w:rPr>
          <w:rFonts w:ascii="Times New Roman" w:hAnsi="Times New Roman" w:cs="Times New Roman"/>
          <w:lang w:val="en-US"/>
        </w:rPr>
        <w:t xml:space="preserve">ACID(%)   </w:t>
      </w:r>
      <w:proofErr w:type="gramEnd"/>
      <w:r w:rsidRPr="00994C0D">
        <w:rPr>
          <w:rFonts w:ascii="Times New Roman" w:hAnsi="Times New Roman" w:cs="Times New Roman"/>
          <w:lang w:val="en-US"/>
        </w:rPr>
        <w:t xml:space="preserve">   ADB               </w:t>
      </w:r>
      <w:r w:rsidR="00884CFB">
        <w:rPr>
          <w:rFonts w:ascii="Times New Roman" w:hAnsi="Times New Roman" w:cs="Times New Roman"/>
          <w:lang w:val="en-US"/>
        </w:rPr>
        <w:t xml:space="preserve"> </w:t>
      </w:r>
      <w:r w:rsidRPr="00994C0D">
        <w:rPr>
          <w:rFonts w:ascii="Times New Roman" w:hAnsi="Times New Roman" w:cs="Times New Roman"/>
          <w:lang w:val="en-US"/>
        </w:rPr>
        <w:t xml:space="preserve"> FLP                ST                WM                ML               LSG</w:t>
      </w:r>
    </w:p>
    <w:p w14:paraId="73799078" w14:textId="501D544C"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Lauric C12:0          0.06</w:t>
      </w:r>
      <w:r w:rsidR="005F6B15">
        <w:rPr>
          <w:rFonts w:ascii="Times New Roman" w:hAnsi="Times New Roman" w:cs="Times New Roman"/>
          <w:lang w:val="en-US"/>
        </w:rPr>
        <w:t>±0.0</w:t>
      </w:r>
      <w:r w:rsidR="005F6B15" w:rsidRPr="00994C0D">
        <w:rPr>
          <w:rFonts w:ascii="Times New Roman" w:hAnsi="Times New Roman" w:cs="Times New Roman"/>
          <w:lang w:val="en-US"/>
        </w:rPr>
        <w:t>0</w:t>
      </w:r>
      <w:r w:rsidR="005F6B15" w:rsidRPr="001F5E4E">
        <w:rPr>
          <w:rFonts w:ascii="Times New Roman" w:hAnsi="Times New Roman" w:cs="Times New Roman"/>
          <w:vertAlign w:val="superscript"/>
          <w:lang w:val="en-US"/>
        </w:rPr>
        <w:t>a</w:t>
      </w:r>
      <w:r w:rsidR="001D3D14">
        <w:rPr>
          <w:rFonts w:ascii="Times New Roman" w:hAnsi="Times New Roman" w:cs="Times New Roman"/>
          <w:lang w:val="en-US"/>
        </w:rPr>
        <w:t xml:space="preserve">            ND          </w:t>
      </w:r>
      <w:r w:rsidRPr="00994C0D">
        <w:rPr>
          <w:rFonts w:ascii="Times New Roman" w:hAnsi="Times New Roman" w:cs="Times New Roman"/>
          <w:lang w:val="en-US"/>
        </w:rPr>
        <w:t>0.35</w:t>
      </w:r>
      <w:r w:rsidR="001D3D14">
        <w:rPr>
          <w:rFonts w:ascii="Times New Roman" w:hAnsi="Times New Roman" w:cs="Times New Roman"/>
          <w:lang w:val="en-US"/>
        </w:rPr>
        <w:t>±0.01</w:t>
      </w:r>
      <w:r w:rsidR="001D3D14">
        <w:rPr>
          <w:rFonts w:ascii="Times New Roman" w:hAnsi="Times New Roman" w:cs="Times New Roman"/>
          <w:vertAlign w:val="superscript"/>
          <w:lang w:val="en-US"/>
        </w:rPr>
        <w:t>b</w:t>
      </w:r>
      <w:r w:rsidRPr="00994C0D">
        <w:rPr>
          <w:rFonts w:ascii="Times New Roman" w:hAnsi="Times New Roman" w:cs="Times New Roman"/>
          <w:lang w:val="en-US"/>
        </w:rPr>
        <w:t xml:space="preserve">     </w:t>
      </w:r>
      <w:r w:rsidR="00884CFB">
        <w:rPr>
          <w:rFonts w:ascii="Times New Roman" w:hAnsi="Times New Roman" w:cs="Times New Roman"/>
          <w:lang w:val="en-US"/>
        </w:rPr>
        <w:t xml:space="preserve">  </w:t>
      </w:r>
      <w:r w:rsidRPr="00994C0D">
        <w:rPr>
          <w:rFonts w:ascii="Times New Roman" w:hAnsi="Times New Roman" w:cs="Times New Roman"/>
          <w:lang w:val="en-US"/>
        </w:rPr>
        <w:t xml:space="preserve">  ND                </w:t>
      </w:r>
      <w:proofErr w:type="spellStart"/>
      <w:r w:rsidRPr="00994C0D">
        <w:rPr>
          <w:rFonts w:ascii="Times New Roman" w:hAnsi="Times New Roman" w:cs="Times New Roman"/>
          <w:lang w:val="en-US"/>
        </w:rPr>
        <w:t>ND</w:t>
      </w:r>
      <w:proofErr w:type="spellEnd"/>
      <w:r w:rsidRPr="00994C0D">
        <w:rPr>
          <w:rFonts w:ascii="Times New Roman" w:hAnsi="Times New Roman" w:cs="Times New Roman"/>
          <w:lang w:val="en-US"/>
        </w:rPr>
        <w:t xml:space="preserve">                </w:t>
      </w:r>
      <w:proofErr w:type="spellStart"/>
      <w:r w:rsidRPr="00994C0D">
        <w:rPr>
          <w:rFonts w:ascii="Times New Roman" w:hAnsi="Times New Roman" w:cs="Times New Roman"/>
          <w:lang w:val="en-US"/>
        </w:rPr>
        <w:t>ND</w:t>
      </w:r>
      <w:proofErr w:type="spellEnd"/>
    </w:p>
    <w:p w14:paraId="19A84DBF" w14:textId="2963D275"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Myristic C14:0</w:t>
      </w:r>
      <w:r w:rsidR="001D3D14">
        <w:rPr>
          <w:rFonts w:ascii="Times New Roman" w:hAnsi="Times New Roman" w:cs="Times New Roman"/>
          <w:lang w:val="en-US"/>
        </w:rPr>
        <w:t xml:space="preserve">        </w:t>
      </w:r>
      <w:r w:rsidRPr="00994C0D">
        <w:rPr>
          <w:rFonts w:ascii="Times New Roman" w:hAnsi="Times New Roman" w:cs="Times New Roman"/>
          <w:lang w:val="en-US"/>
        </w:rPr>
        <w:t>0.30</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Pr>
          <w:rFonts w:ascii="Times New Roman" w:hAnsi="Times New Roman" w:cs="Times New Roman"/>
          <w:vertAlign w:val="superscript"/>
          <w:lang w:val="en-US"/>
        </w:rPr>
        <w:t>b</w:t>
      </w:r>
      <w:r w:rsidRPr="00994C0D">
        <w:rPr>
          <w:rFonts w:ascii="Times New Roman" w:hAnsi="Times New Roman" w:cs="Times New Roman"/>
          <w:lang w:val="en-US"/>
        </w:rPr>
        <w:t xml:space="preserve">       0.21</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Pr>
          <w:rFonts w:ascii="Times New Roman" w:hAnsi="Times New Roman" w:cs="Times New Roman"/>
          <w:vertAlign w:val="superscript"/>
          <w:lang w:val="en-US"/>
        </w:rPr>
        <w:t>b</w:t>
      </w:r>
      <w:r w:rsidR="001D3D14">
        <w:rPr>
          <w:rFonts w:ascii="Times New Roman" w:hAnsi="Times New Roman" w:cs="Times New Roman"/>
          <w:lang w:val="en-US"/>
        </w:rPr>
        <w:t xml:space="preserve">        ND             </w:t>
      </w:r>
      <w:r w:rsidR="00884CFB">
        <w:rPr>
          <w:rFonts w:ascii="Times New Roman" w:hAnsi="Times New Roman" w:cs="Times New Roman"/>
          <w:lang w:val="en-US"/>
        </w:rPr>
        <w:t xml:space="preserve"> </w:t>
      </w:r>
      <w:r w:rsidR="001D3D14">
        <w:rPr>
          <w:rFonts w:ascii="Times New Roman" w:hAnsi="Times New Roman" w:cs="Times New Roman"/>
          <w:lang w:val="en-US"/>
        </w:rPr>
        <w:t xml:space="preserve"> </w:t>
      </w:r>
      <w:proofErr w:type="spellStart"/>
      <w:r w:rsidR="001D3D14">
        <w:rPr>
          <w:rFonts w:ascii="Times New Roman" w:hAnsi="Times New Roman" w:cs="Times New Roman"/>
          <w:lang w:val="en-US"/>
        </w:rPr>
        <w:t>ND</w:t>
      </w:r>
      <w:proofErr w:type="spellEnd"/>
      <w:r w:rsidR="001D3D14">
        <w:rPr>
          <w:rFonts w:ascii="Times New Roman" w:hAnsi="Times New Roman" w:cs="Times New Roman"/>
          <w:lang w:val="en-US"/>
        </w:rPr>
        <w:t xml:space="preserve">  </w:t>
      </w:r>
      <w:r w:rsidRPr="00994C0D">
        <w:rPr>
          <w:rFonts w:ascii="Times New Roman" w:hAnsi="Times New Roman" w:cs="Times New Roman"/>
          <w:lang w:val="en-US"/>
        </w:rPr>
        <w:t xml:space="preserve">   </w:t>
      </w:r>
      <w:r w:rsidR="007443F5">
        <w:rPr>
          <w:rFonts w:ascii="Times New Roman" w:hAnsi="Times New Roman" w:cs="Times New Roman"/>
          <w:lang w:val="en-US"/>
        </w:rPr>
        <w:t xml:space="preserve">  </w:t>
      </w:r>
      <w:r w:rsidRPr="00994C0D">
        <w:rPr>
          <w:rFonts w:ascii="Times New Roman" w:hAnsi="Times New Roman" w:cs="Times New Roman"/>
          <w:lang w:val="en-US"/>
        </w:rPr>
        <w:t xml:space="preserve"> </w:t>
      </w:r>
      <w:r w:rsidR="007443F5">
        <w:rPr>
          <w:rFonts w:ascii="Times New Roman" w:hAnsi="Times New Roman" w:cs="Times New Roman"/>
          <w:lang w:val="en-US"/>
        </w:rPr>
        <w:t xml:space="preserve"> </w:t>
      </w:r>
      <w:r w:rsidR="00884CFB">
        <w:rPr>
          <w:rFonts w:ascii="Times New Roman" w:hAnsi="Times New Roman" w:cs="Times New Roman"/>
          <w:lang w:val="en-US"/>
        </w:rPr>
        <w:t xml:space="preserve"> </w:t>
      </w:r>
      <w:r w:rsidR="007443F5">
        <w:rPr>
          <w:rFonts w:ascii="Times New Roman" w:hAnsi="Times New Roman" w:cs="Times New Roman"/>
          <w:lang w:val="en-US"/>
        </w:rPr>
        <w:t xml:space="preserve"> </w:t>
      </w:r>
      <w:r w:rsidRPr="00994C0D">
        <w:rPr>
          <w:rFonts w:ascii="Times New Roman" w:hAnsi="Times New Roman" w:cs="Times New Roman"/>
          <w:lang w:val="en-US"/>
        </w:rPr>
        <w:t>0.06</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sidRPr="001F5E4E">
        <w:rPr>
          <w:rFonts w:ascii="Times New Roman" w:hAnsi="Times New Roman" w:cs="Times New Roman"/>
          <w:vertAlign w:val="superscript"/>
          <w:lang w:val="en-US"/>
        </w:rPr>
        <w:t>a</w:t>
      </w:r>
      <w:r w:rsidR="001D3D14">
        <w:rPr>
          <w:rFonts w:ascii="Times New Roman" w:hAnsi="Times New Roman" w:cs="Times New Roman"/>
          <w:lang w:val="en-US"/>
        </w:rPr>
        <w:t xml:space="preserve">   </w:t>
      </w:r>
      <w:r w:rsidR="007443F5">
        <w:rPr>
          <w:rFonts w:ascii="Times New Roman" w:hAnsi="Times New Roman" w:cs="Times New Roman"/>
          <w:lang w:val="en-US"/>
        </w:rPr>
        <w:t xml:space="preserve">  </w:t>
      </w:r>
      <w:r w:rsidRPr="00994C0D">
        <w:rPr>
          <w:rFonts w:ascii="Times New Roman" w:hAnsi="Times New Roman" w:cs="Times New Roman"/>
          <w:lang w:val="en-US"/>
        </w:rPr>
        <w:t>0.05</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sidRPr="001F5E4E">
        <w:rPr>
          <w:rFonts w:ascii="Times New Roman" w:hAnsi="Times New Roman" w:cs="Times New Roman"/>
          <w:vertAlign w:val="superscript"/>
          <w:lang w:val="en-US"/>
        </w:rPr>
        <w:t>a</w:t>
      </w:r>
    </w:p>
    <w:p w14:paraId="68BB5F7E" w14:textId="568CA3FA" w:rsidR="00994C0D" w:rsidRPr="00994C0D" w:rsidRDefault="001D3D14"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Palmitic C16:0 </w:t>
      </w:r>
      <w:r w:rsidR="007443F5">
        <w:rPr>
          <w:rFonts w:ascii="Times New Roman" w:hAnsi="Times New Roman" w:cs="Times New Roman"/>
          <w:lang w:val="en-US"/>
        </w:rPr>
        <w:t xml:space="preserve">    </w:t>
      </w:r>
      <w:r w:rsidR="00994C0D" w:rsidRPr="00994C0D">
        <w:rPr>
          <w:rFonts w:ascii="Times New Roman" w:hAnsi="Times New Roman" w:cs="Times New Roman"/>
          <w:lang w:val="en-US"/>
        </w:rPr>
        <w:t>11.30</w:t>
      </w:r>
      <w:r>
        <w:rPr>
          <w:rFonts w:ascii="Times New Roman" w:hAnsi="Times New Roman" w:cs="Times New Roman"/>
          <w:lang w:val="en-US"/>
        </w:rPr>
        <w:t>±0.02</w:t>
      </w:r>
      <w:r>
        <w:rPr>
          <w:rFonts w:ascii="Times New Roman" w:hAnsi="Times New Roman" w:cs="Times New Roman"/>
          <w:vertAlign w:val="superscript"/>
          <w:lang w:val="en-US"/>
        </w:rPr>
        <w:t>b</w:t>
      </w:r>
      <w:r>
        <w:rPr>
          <w:rFonts w:ascii="Times New Roman" w:hAnsi="Times New Roman" w:cs="Times New Roman"/>
          <w:lang w:val="en-US"/>
        </w:rPr>
        <w:t xml:space="preserve"> </w:t>
      </w:r>
      <w:r w:rsidR="007443F5">
        <w:rPr>
          <w:rFonts w:ascii="Times New Roman" w:hAnsi="Times New Roman" w:cs="Times New Roman"/>
          <w:lang w:val="en-US"/>
        </w:rPr>
        <w:t xml:space="preserve">    </w:t>
      </w:r>
      <w:r w:rsidR="00994C0D" w:rsidRPr="00994C0D">
        <w:rPr>
          <w:rFonts w:ascii="Times New Roman" w:hAnsi="Times New Roman" w:cs="Times New Roman"/>
          <w:lang w:val="en-US"/>
        </w:rPr>
        <w:t>10.80</w:t>
      </w:r>
      <w:r>
        <w:rPr>
          <w:rFonts w:ascii="Times New Roman" w:hAnsi="Times New Roman" w:cs="Times New Roman"/>
          <w:lang w:val="en-US"/>
        </w:rPr>
        <w:t>±0.02</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11.50</w:t>
      </w:r>
      <w:r>
        <w:rPr>
          <w:rFonts w:ascii="Times New Roman" w:hAnsi="Times New Roman" w:cs="Times New Roman"/>
          <w:lang w:val="en-US"/>
        </w:rPr>
        <w:t>±0.02</w:t>
      </w:r>
      <w:r>
        <w:rPr>
          <w:rFonts w:ascii="Times New Roman" w:hAnsi="Times New Roman" w:cs="Times New Roman"/>
          <w:vertAlign w:val="superscript"/>
          <w:lang w:val="en-US"/>
        </w:rPr>
        <w:t>b</w:t>
      </w:r>
      <w:r>
        <w:rPr>
          <w:rFonts w:ascii="Times New Roman" w:hAnsi="Times New Roman" w:cs="Times New Roman"/>
          <w:lang w:val="en-US"/>
        </w:rPr>
        <w:t xml:space="preserve"> </w:t>
      </w:r>
      <w:r w:rsidR="00884CFB">
        <w:rPr>
          <w:rFonts w:ascii="Times New Roman" w:hAnsi="Times New Roman" w:cs="Times New Roman"/>
          <w:lang w:val="en-US"/>
        </w:rPr>
        <w:t xml:space="preserve">   </w:t>
      </w:r>
      <w:r w:rsidR="00994C0D" w:rsidRPr="00994C0D">
        <w:rPr>
          <w:rFonts w:ascii="Times New Roman" w:hAnsi="Times New Roman" w:cs="Times New Roman"/>
          <w:lang w:val="en-US"/>
        </w:rPr>
        <w:t>11.18</w:t>
      </w:r>
      <w:r>
        <w:rPr>
          <w:rFonts w:ascii="Times New Roman" w:hAnsi="Times New Roman" w:cs="Times New Roman"/>
          <w:lang w:val="en-US"/>
        </w:rPr>
        <w:t>±0.02</w:t>
      </w:r>
      <w:r>
        <w:rPr>
          <w:rFonts w:ascii="Times New Roman" w:hAnsi="Times New Roman" w:cs="Times New Roman"/>
          <w:vertAlign w:val="superscript"/>
          <w:lang w:val="en-US"/>
        </w:rPr>
        <w:t>b</w:t>
      </w:r>
      <w:r w:rsidR="004F6C88">
        <w:rPr>
          <w:rFonts w:ascii="Times New Roman" w:hAnsi="Times New Roman" w:cs="Times New Roman"/>
          <w:vertAlign w:val="superscript"/>
          <w:lang w:val="en-US"/>
        </w:rPr>
        <w:t xml:space="preserve"> </w:t>
      </w:r>
      <w:r w:rsidR="004F6C88">
        <w:rPr>
          <w:rFonts w:ascii="Times New Roman" w:hAnsi="Times New Roman" w:cs="Times New Roman"/>
          <w:lang w:val="en-US"/>
        </w:rPr>
        <w:t xml:space="preserve">  1</w:t>
      </w:r>
      <w:r w:rsidR="00994C0D" w:rsidRPr="00994C0D">
        <w:rPr>
          <w:rFonts w:ascii="Times New Roman" w:hAnsi="Times New Roman" w:cs="Times New Roman"/>
          <w:lang w:val="en-US"/>
        </w:rPr>
        <w:t>2.45</w:t>
      </w:r>
      <w:r>
        <w:rPr>
          <w:rFonts w:ascii="Times New Roman" w:hAnsi="Times New Roman" w:cs="Times New Roman"/>
          <w:lang w:val="en-US"/>
        </w:rPr>
        <w:t>±0.02</w:t>
      </w:r>
      <w:r>
        <w:rPr>
          <w:rFonts w:ascii="Times New Roman" w:hAnsi="Times New Roman" w:cs="Times New Roman"/>
          <w:vertAlign w:val="superscript"/>
          <w:lang w:val="en-US"/>
        </w:rPr>
        <w:t>c</w:t>
      </w:r>
      <w:r w:rsidR="00884CFB">
        <w:rPr>
          <w:rFonts w:ascii="Times New Roman" w:hAnsi="Times New Roman" w:cs="Times New Roman"/>
          <w:lang w:val="en-US"/>
        </w:rPr>
        <w:t xml:space="preserve">   </w:t>
      </w:r>
      <w:r w:rsidR="00994C0D" w:rsidRPr="00994C0D">
        <w:rPr>
          <w:rFonts w:ascii="Times New Roman" w:hAnsi="Times New Roman" w:cs="Times New Roman"/>
          <w:lang w:val="en-US"/>
        </w:rPr>
        <w:t xml:space="preserve"> 3.60</w:t>
      </w:r>
      <w:r>
        <w:rPr>
          <w:rFonts w:ascii="Times New Roman" w:hAnsi="Times New Roman" w:cs="Times New Roman"/>
          <w:lang w:val="en-US"/>
        </w:rPr>
        <w:t>±0.01</w:t>
      </w:r>
      <w:r w:rsidRPr="001F5E4E">
        <w:rPr>
          <w:rFonts w:ascii="Times New Roman" w:hAnsi="Times New Roman" w:cs="Times New Roman"/>
          <w:vertAlign w:val="superscript"/>
          <w:lang w:val="en-US"/>
        </w:rPr>
        <w:t>a</w:t>
      </w:r>
    </w:p>
    <w:p w14:paraId="774B4D12" w14:textId="65CED389" w:rsidR="00994C0D" w:rsidRPr="00994C0D" w:rsidRDefault="004F6C88"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Stearic C18:0</w:t>
      </w:r>
      <w:r>
        <w:rPr>
          <w:rFonts w:ascii="Times New Roman" w:hAnsi="Times New Roman" w:cs="Times New Roman"/>
          <w:lang w:val="en-US"/>
        </w:rPr>
        <w:tab/>
        <w:t xml:space="preserve">      10.20±0.46</w:t>
      </w:r>
      <w:r>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w:t>
      </w:r>
      <w:r>
        <w:rPr>
          <w:rFonts w:ascii="Times New Roman" w:hAnsi="Times New Roman" w:cs="Times New Roman"/>
          <w:lang w:val="en-US"/>
        </w:rPr>
        <w:t xml:space="preserve">  </w:t>
      </w:r>
      <w:r w:rsidR="00994C0D" w:rsidRPr="00994C0D">
        <w:rPr>
          <w:rFonts w:ascii="Times New Roman" w:hAnsi="Times New Roman" w:cs="Times New Roman"/>
          <w:lang w:val="en-US"/>
        </w:rPr>
        <w:t>0.28</w:t>
      </w:r>
      <w:r>
        <w:rPr>
          <w:rFonts w:ascii="Times New Roman" w:hAnsi="Times New Roman" w:cs="Times New Roman"/>
          <w:lang w:val="en-US"/>
        </w:rPr>
        <w:t>±0.00</w:t>
      </w:r>
      <w:r>
        <w:rPr>
          <w:rFonts w:ascii="Times New Roman" w:hAnsi="Times New Roman" w:cs="Times New Roman"/>
          <w:vertAlign w:val="superscript"/>
          <w:lang w:val="en-US"/>
        </w:rPr>
        <w:t>a</w:t>
      </w:r>
      <w:r>
        <w:rPr>
          <w:rFonts w:ascii="Times New Roman" w:hAnsi="Times New Roman" w:cs="Times New Roman"/>
          <w:lang w:val="en-US"/>
        </w:rPr>
        <w:t xml:space="preserve">      </w:t>
      </w:r>
      <w:r w:rsidR="00994C0D" w:rsidRPr="00994C0D">
        <w:rPr>
          <w:rFonts w:ascii="Times New Roman" w:hAnsi="Times New Roman" w:cs="Times New Roman"/>
          <w:lang w:val="en-US"/>
        </w:rPr>
        <w:t>3.65</w:t>
      </w:r>
      <w:r>
        <w:rPr>
          <w:rFonts w:ascii="Times New Roman" w:hAnsi="Times New Roman" w:cs="Times New Roman"/>
          <w:lang w:val="en-US"/>
        </w:rPr>
        <w:t>±0.03</w:t>
      </w:r>
      <w:r>
        <w:rPr>
          <w:rFonts w:ascii="Times New Roman" w:hAnsi="Times New Roman" w:cs="Times New Roman"/>
          <w:vertAlign w:val="superscript"/>
          <w:lang w:val="en-US"/>
        </w:rPr>
        <w:t>b</w:t>
      </w:r>
      <w:r>
        <w:rPr>
          <w:rFonts w:ascii="Times New Roman" w:hAnsi="Times New Roman" w:cs="Times New Roman"/>
          <w:lang w:val="en-US"/>
        </w:rPr>
        <w:t xml:space="preserve">   10.50±0.52</w:t>
      </w:r>
      <w:proofErr w:type="gramStart"/>
      <w:r>
        <w:rPr>
          <w:rFonts w:ascii="Times New Roman" w:hAnsi="Times New Roman" w:cs="Times New Roman"/>
          <w:vertAlign w:val="superscript"/>
          <w:lang w:val="en-US"/>
        </w:rPr>
        <w:t>d</w:t>
      </w:r>
      <w:r>
        <w:rPr>
          <w:rFonts w:ascii="Times New Roman" w:hAnsi="Times New Roman" w:cs="Times New Roman"/>
          <w:lang w:val="en-US"/>
        </w:rPr>
        <w:t xml:space="preserve"> </w:t>
      </w:r>
      <w:r w:rsidR="00994C0D" w:rsidRPr="00994C0D">
        <w:rPr>
          <w:rFonts w:ascii="Times New Roman" w:hAnsi="Times New Roman" w:cs="Times New Roman"/>
          <w:lang w:val="en-US"/>
        </w:rPr>
        <w:t xml:space="preserve"> 12</w:t>
      </w:r>
      <w:proofErr w:type="gramEnd"/>
      <w:r w:rsidR="00994C0D" w:rsidRPr="00994C0D">
        <w:rPr>
          <w:rFonts w:ascii="Times New Roman" w:hAnsi="Times New Roman" w:cs="Times New Roman"/>
          <w:lang w:val="en-US"/>
        </w:rPr>
        <w:t>.00</w:t>
      </w:r>
      <w:r>
        <w:rPr>
          <w:rFonts w:ascii="Times New Roman" w:hAnsi="Times New Roman" w:cs="Times New Roman"/>
          <w:lang w:val="en-US"/>
        </w:rPr>
        <w:t>±1.02</w:t>
      </w:r>
      <w:r>
        <w:rPr>
          <w:rFonts w:ascii="Times New Roman" w:hAnsi="Times New Roman" w:cs="Times New Roman"/>
          <w:vertAlign w:val="superscript"/>
          <w:lang w:val="en-US"/>
        </w:rPr>
        <w:t>e</w:t>
      </w:r>
      <w:r>
        <w:rPr>
          <w:rFonts w:ascii="Times New Roman" w:hAnsi="Times New Roman" w:cs="Times New Roman"/>
          <w:lang w:val="en-US"/>
        </w:rPr>
        <w:t xml:space="preserve">   </w:t>
      </w:r>
      <w:r w:rsidR="00994C0D" w:rsidRPr="00994C0D">
        <w:rPr>
          <w:rFonts w:ascii="Times New Roman" w:hAnsi="Times New Roman" w:cs="Times New Roman"/>
          <w:lang w:val="en-US"/>
        </w:rPr>
        <w:t>7.20</w:t>
      </w:r>
      <w:r>
        <w:rPr>
          <w:rFonts w:ascii="Times New Roman" w:hAnsi="Times New Roman" w:cs="Times New Roman"/>
          <w:lang w:val="en-US"/>
        </w:rPr>
        <w:t>±0.18</w:t>
      </w:r>
      <w:r>
        <w:rPr>
          <w:rFonts w:ascii="Times New Roman" w:hAnsi="Times New Roman" w:cs="Times New Roman"/>
          <w:vertAlign w:val="superscript"/>
          <w:lang w:val="en-US"/>
        </w:rPr>
        <w:t>c</w:t>
      </w:r>
    </w:p>
    <w:p w14:paraId="1ED8A5C0" w14:textId="2C10BD37"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Arachidic C20:0       </w:t>
      </w:r>
      <w:r w:rsidRPr="00994C0D">
        <w:rPr>
          <w:rFonts w:ascii="Times New Roman" w:hAnsi="Times New Roman" w:cs="Times New Roman"/>
          <w:lang w:val="en-US"/>
        </w:rPr>
        <w:tab/>
        <w:t>ND            1.20</w:t>
      </w:r>
      <w:r w:rsidR="003C2847">
        <w:rPr>
          <w:rFonts w:ascii="Times New Roman" w:hAnsi="Times New Roman" w:cs="Times New Roman"/>
          <w:lang w:val="en-US"/>
        </w:rPr>
        <w:t>±0.01</w:t>
      </w:r>
      <w:r w:rsidR="003C2847">
        <w:rPr>
          <w:rFonts w:ascii="Times New Roman" w:hAnsi="Times New Roman" w:cs="Times New Roman"/>
          <w:vertAlign w:val="superscript"/>
          <w:lang w:val="en-US"/>
        </w:rPr>
        <w:t>b</w:t>
      </w:r>
      <w:r w:rsidRPr="00994C0D">
        <w:rPr>
          <w:rFonts w:ascii="Times New Roman" w:hAnsi="Times New Roman" w:cs="Times New Roman"/>
          <w:lang w:val="en-US"/>
        </w:rPr>
        <w:t xml:space="preserve">   </w:t>
      </w:r>
      <w:r w:rsidR="003C2847">
        <w:rPr>
          <w:rFonts w:ascii="Times New Roman" w:hAnsi="Times New Roman" w:cs="Times New Roman"/>
          <w:lang w:val="en-US"/>
        </w:rPr>
        <w:t xml:space="preserve"> </w:t>
      </w:r>
      <w:r w:rsidRPr="00994C0D">
        <w:rPr>
          <w:rFonts w:ascii="Times New Roman" w:hAnsi="Times New Roman" w:cs="Times New Roman"/>
          <w:lang w:val="en-US"/>
        </w:rPr>
        <w:t xml:space="preserve"> 7.26</w:t>
      </w:r>
      <w:r w:rsidR="003C2847">
        <w:rPr>
          <w:rFonts w:ascii="Times New Roman" w:hAnsi="Times New Roman" w:cs="Times New Roman"/>
          <w:lang w:val="en-US"/>
        </w:rPr>
        <w:t>±0.57</w:t>
      </w:r>
      <w:r w:rsidR="003C2847">
        <w:rPr>
          <w:rFonts w:ascii="Times New Roman" w:hAnsi="Times New Roman" w:cs="Times New Roman"/>
          <w:vertAlign w:val="superscript"/>
          <w:lang w:val="en-US"/>
        </w:rPr>
        <w:t>c</w:t>
      </w:r>
      <w:r w:rsidRPr="00994C0D">
        <w:rPr>
          <w:rFonts w:ascii="Times New Roman" w:hAnsi="Times New Roman" w:cs="Times New Roman"/>
          <w:lang w:val="en-US"/>
        </w:rPr>
        <w:t xml:space="preserve"> </w:t>
      </w:r>
      <w:r w:rsidR="003C2847">
        <w:rPr>
          <w:rFonts w:ascii="Times New Roman" w:hAnsi="Times New Roman" w:cs="Times New Roman"/>
          <w:lang w:val="en-US"/>
        </w:rPr>
        <w:t xml:space="preserve">         ND        </w:t>
      </w:r>
      <w:r w:rsidRPr="00994C0D">
        <w:rPr>
          <w:rFonts w:ascii="Times New Roman" w:hAnsi="Times New Roman" w:cs="Times New Roman"/>
          <w:lang w:val="en-US"/>
        </w:rPr>
        <w:t>0.38</w:t>
      </w:r>
      <w:r w:rsidR="003C2847">
        <w:rPr>
          <w:rFonts w:ascii="Times New Roman" w:hAnsi="Times New Roman" w:cs="Times New Roman"/>
          <w:lang w:val="en-US"/>
        </w:rPr>
        <w:t>±0.02</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ND</w:t>
      </w:r>
    </w:p>
    <w:p w14:paraId="785B741D" w14:textId="5550AD87"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Behenic C22:0</w:t>
      </w:r>
      <w:r w:rsidRPr="00994C0D">
        <w:rPr>
          <w:rFonts w:ascii="Times New Roman" w:hAnsi="Times New Roman" w:cs="Times New Roman"/>
          <w:lang w:val="en-US"/>
        </w:rPr>
        <w:tab/>
      </w:r>
      <w:r w:rsidRPr="00994C0D">
        <w:rPr>
          <w:rFonts w:ascii="Times New Roman" w:hAnsi="Times New Roman" w:cs="Times New Roman"/>
          <w:lang w:val="en-US"/>
        </w:rPr>
        <w:tab/>
        <w:t>ND             0.55</w:t>
      </w:r>
      <w:r w:rsidR="003C2847">
        <w:rPr>
          <w:rFonts w:ascii="Times New Roman" w:hAnsi="Times New Roman" w:cs="Times New Roman"/>
          <w:lang w:val="en-US"/>
        </w:rPr>
        <w:t>±0.02</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0.24</w:t>
      </w:r>
      <w:r w:rsidR="003C2847">
        <w:rPr>
          <w:rFonts w:ascii="Times New Roman" w:hAnsi="Times New Roman" w:cs="Times New Roman"/>
          <w:lang w:val="en-US"/>
        </w:rPr>
        <w:t>±0.02</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w:t>
      </w:r>
      <w:r w:rsidR="003C2847">
        <w:rPr>
          <w:rFonts w:ascii="Times New Roman" w:hAnsi="Times New Roman" w:cs="Times New Roman"/>
          <w:lang w:val="en-US"/>
        </w:rPr>
        <w:t xml:space="preserve">ND         </w:t>
      </w:r>
      <w:r w:rsidRPr="00994C0D">
        <w:rPr>
          <w:rFonts w:ascii="Times New Roman" w:hAnsi="Times New Roman" w:cs="Times New Roman"/>
          <w:lang w:val="en-US"/>
        </w:rPr>
        <w:t>0.21</w:t>
      </w:r>
      <w:r w:rsidR="003C2847">
        <w:rPr>
          <w:rFonts w:ascii="Times New Roman" w:hAnsi="Times New Roman" w:cs="Times New Roman"/>
          <w:lang w:val="en-US"/>
        </w:rPr>
        <w:t>±0.00</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ND</w:t>
      </w:r>
    </w:p>
    <w:p w14:paraId="678273AB" w14:textId="03954040"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Palmitoleic C16:1</w:t>
      </w:r>
      <w:r w:rsidRPr="00994C0D">
        <w:rPr>
          <w:rFonts w:ascii="Times New Roman" w:hAnsi="Times New Roman" w:cs="Times New Roman"/>
          <w:lang w:val="en-US"/>
        </w:rPr>
        <w:tab/>
        <w:t>ND             1.22</w:t>
      </w:r>
      <w:r w:rsidR="003C2847">
        <w:rPr>
          <w:rFonts w:ascii="Times New Roman" w:hAnsi="Times New Roman" w:cs="Times New Roman"/>
          <w:lang w:val="en-US"/>
        </w:rPr>
        <w:t>±0.01</w:t>
      </w:r>
      <w:r w:rsidR="003C2847">
        <w:rPr>
          <w:rFonts w:ascii="Times New Roman" w:hAnsi="Times New Roman" w:cs="Times New Roman"/>
          <w:vertAlign w:val="superscript"/>
          <w:lang w:val="en-US"/>
        </w:rPr>
        <w:t>b</w:t>
      </w:r>
      <w:r w:rsidRPr="00994C0D">
        <w:rPr>
          <w:rFonts w:ascii="Times New Roman" w:hAnsi="Times New Roman" w:cs="Times New Roman"/>
          <w:lang w:val="en-US"/>
        </w:rPr>
        <w:t xml:space="preserve">      0.33</w:t>
      </w:r>
      <w:r w:rsidR="003C2847">
        <w:rPr>
          <w:rFonts w:ascii="Times New Roman" w:hAnsi="Times New Roman" w:cs="Times New Roman"/>
          <w:lang w:val="en-US"/>
        </w:rPr>
        <w:t>±0.00</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ND                </w:t>
      </w:r>
      <w:proofErr w:type="spellStart"/>
      <w:r w:rsidRPr="00994C0D">
        <w:rPr>
          <w:rFonts w:ascii="Times New Roman" w:hAnsi="Times New Roman" w:cs="Times New Roman"/>
          <w:lang w:val="en-US"/>
        </w:rPr>
        <w:t>ND</w:t>
      </w:r>
      <w:proofErr w:type="spellEnd"/>
      <w:r w:rsidRPr="00994C0D">
        <w:rPr>
          <w:rFonts w:ascii="Times New Roman" w:hAnsi="Times New Roman" w:cs="Times New Roman"/>
          <w:lang w:val="en-US"/>
        </w:rPr>
        <w:t xml:space="preserve">             </w:t>
      </w:r>
      <w:r w:rsidR="0001266A">
        <w:rPr>
          <w:rFonts w:ascii="Times New Roman" w:hAnsi="Times New Roman" w:cs="Times New Roman"/>
          <w:lang w:val="en-US"/>
        </w:rPr>
        <w:t xml:space="preserve">  </w:t>
      </w:r>
      <w:r w:rsidRPr="00994C0D">
        <w:rPr>
          <w:rFonts w:ascii="Times New Roman" w:hAnsi="Times New Roman" w:cs="Times New Roman"/>
          <w:lang w:val="en-US"/>
        </w:rPr>
        <w:t xml:space="preserve"> </w:t>
      </w:r>
      <w:proofErr w:type="spellStart"/>
      <w:r w:rsidRPr="00994C0D">
        <w:rPr>
          <w:rFonts w:ascii="Times New Roman" w:hAnsi="Times New Roman" w:cs="Times New Roman"/>
          <w:lang w:val="en-US"/>
        </w:rPr>
        <w:t>ND</w:t>
      </w:r>
      <w:proofErr w:type="spellEnd"/>
    </w:p>
    <w:p w14:paraId="129C6022" w14:textId="68C55353" w:rsidR="00994C0D" w:rsidRPr="00994C0D" w:rsidRDefault="0001266A"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Oleic C18:1</w:t>
      </w:r>
      <w:r>
        <w:rPr>
          <w:rFonts w:ascii="Times New Roman" w:hAnsi="Times New Roman" w:cs="Times New Roman"/>
          <w:lang w:val="en-US"/>
        </w:rPr>
        <w:tab/>
        <w:t xml:space="preserve">        </w:t>
      </w:r>
      <w:r w:rsidR="00994C0D" w:rsidRPr="00994C0D">
        <w:rPr>
          <w:rFonts w:ascii="Times New Roman" w:hAnsi="Times New Roman" w:cs="Times New Roman"/>
          <w:lang w:val="en-US"/>
        </w:rPr>
        <w:t>12.80</w:t>
      </w:r>
      <w:r w:rsidR="000D69F0">
        <w:rPr>
          <w:rFonts w:ascii="Times New Roman" w:hAnsi="Times New Roman" w:cs="Times New Roman"/>
          <w:lang w:val="en-US"/>
        </w:rPr>
        <w:t>±0.15</w:t>
      </w:r>
      <w:r w:rsidR="000D69F0">
        <w:rPr>
          <w:rFonts w:ascii="Times New Roman" w:hAnsi="Times New Roman" w:cs="Times New Roman"/>
          <w:vertAlign w:val="superscript"/>
          <w:lang w:val="en-US"/>
        </w:rPr>
        <w:t>a</w:t>
      </w:r>
      <w:r w:rsidR="00994C0D" w:rsidRPr="00994C0D">
        <w:rPr>
          <w:rFonts w:ascii="Times New Roman" w:hAnsi="Times New Roman" w:cs="Times New Roman"/>
          <w:lang w:val="en-US"/>
        </w:rPr>
        <w:t xml:space="preserve">   46.40</w:t>
      </w:r>
      <w:r>
        <w:rPr>
          <w:rFonts w:ascii="Times New Roman" w:hAnsi="Times New Roman" w:cs="Times New Roman"/>
          <w:lang w:val="en-US"/>
        </w:rPr>
        <w:t>±0.02</w:t>
      </w:r>
      <w:r>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36.30</w:t>
      </w:r>
      <w:r>
        <w:rPr>
          <w:rFonts w:ascii="Times New Roman" w:hAnsi="Times New Roman" w:cs="Times New Roman"/>
          <w:lang w:val="en-US"/>
        </w:rPr>
        <w:t>±4.00</w:t>
      </w:r>
      <w:proofErr w:type="gramStart"/>
      <w:r>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16</w:t>
      </w:r>
      <w:proofErr w:type="gramEnd"/>
      <w:r w:rsidR="00994C0D" w:rsidRPr="00994C0D">
        <w:rPr>
          <w:rFonts w:ascii="Times New Roman" w:hAnsi="Times New Roman" w:cs="Times New Roman"/>
          <w:lang w:val="en-US"/>
        </w:rPr>
        <w:t>.60</w:t>
      </w:r>
      <w:r>
        <w:rPr>
          <w:rFonts w:ascii="Times New Roman" w:hAnsi="Times New Roman" w:cs="Times New Roman"/>
          <w:lang w:val="en-US"/>
        </w:rPr>
        <w:t>±0.75</w:t>
      </w:r>
      <w:proofErr w:type="gramStart"/>
      <w:r>
        <w:rPr>
          <w:rFonts w:ascii="Times New Roman" w:hAnsi="Times New Roman" w:cs="Times New Roman"/>
          <w:vertAlign w:val="superscript"/>
          <w:lang w:val="en-US"/>
        </w:rPr>
        <w:t>b</w:t>
      </w:r>
      <w:r>
        <w:rPr>
          <w:rFonts w:ascii="Times New Roman" w:hAnsi="Times New Roman" w:cs="Times New Roman"/>
          <w:lang w:val="en-US"/>
        </w:rPr>
        <w:t xml:space="preserve">  </w:t>
      </w:r>
      <w:r w:rsidR="00994C0D" w:rsidRPr="00994C0D">
        <w:rPr>
          <w:rFonts w:ascii="Times New Roman" w:hAnsi="Times New Roman" w:cs="Times New Roman"/>
          <w:lang w:val="en-US"/>
        </w:rPr>
        <w:t>17</w:t>
      </w:r>
      <w:proofErr w:type="gramEnd"/>
      <w:r w:rsidR="00994C0D" w:rsidRPr="00994C0D">
        <w:rPr>
          <w:rFonts w:ascii="Times New Roman" w:hAnsi="Times New Roman" w:cs="Times New Roman"/>
          <w:lang w:val="en-US"/>
        </w:rPr>
        <w:t>.20</w:t>
      </w:r>
      <w:r>
        <w:rPr>
          <w:rFonts w:ascii="Times New Roman" w:hAnsi="Times New Roman" w:cs="Times New Roman"/>
          <w:lang w:val="en-US"/>
        </w:rPr>
        <w:t>±2.11</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12.04</w:t>
      </w:r>
      <w:r>
        <w:rPr>
          <w:rFonts w:ascii="Times New Roman" w:hAnsi="Times New Roman" w:cs="Times New Roman"/>
          <w:lang w:val="en-US"/>
        </w:rPr>
        <w:t>±0.02</w:t>
      </w:r>
      <w:r>
        <w:rPr>
          <w:rFonts w:ascii="Times New Roman" w:hAnsi="Times New Roman" w:cs="Times New Roman"/>
          <w:vertAlign w:val="superscript"/>
          <w:lang w:val="en-US"/>
        </w:rPr>
        <w:t>a</w:t>
      </w:r>
    </w:p>
    <w:p w14:paraId="1420B93E" w14:textId="29797313" w:rsidR="00994C0D" w:rsidRPr="00994C0D" w:rsidRDefault="0001266A"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Linolenic C18:2       </w:t>
      </w:r>
      <w:r w:rsidR="00994C0D" w:rsidRPr="00994C0D">
        <w:rPr>
          <w:rFonts w:ascii="Times New Roman" w:hAnsi="Times New Roman" w:cs="Times New Roman"/>
          <w:lang w:val="en-US"/>
        </w:rPr>
        <w:t>61.30</w:t>
      </w:r>
      <w:r w:rsidR="00D2755B">
        <w:rPr>
          <w:rFonts w:ascii="Times New Roman" w:hAnsi="Times New Roman" w:cs="Times New Roman"/>
          <w:lang w:val="en-US"/>
        </w:rPr>
        <w:t>±3.01</w:t>
      </w:r>
      <w:proofErr w:type="gramStart"/>
      <w:r w:rsidR="00D2755B">
        <w:rPr>
          <w:rFonts w:ascii="Times New Roman" w:hAnsi="Times New Roman" w:cs="Times New Roman"/>
          <w:vertAlign w:val="superscript"/>
          <w:lang w:val="en-US"/>
        </w:rPr>
        <w:t>d</w:t>
      </w:r>
      <w:r>
        <w:rPr>
          <w:rFonts w:ascii="Times New Roman" w:hAnsi="Times New Roman" w:cs="Times New Roman"/>
          <w:lang w:val="en-US"/>
        </w:rPr>
        <w:t xml:space="preserve">  </w:t>
      </w:r>
      <w:r w:rsidR="00994C0D" w:rsidRPr="00994C0D">
        <w:rPr>
          <w:rFonts w:ascii="Times New Roman" w:hAnsi="Times New Roman" w:cs="Times New Roman"/>
          <w:lang w:val="en-US"/>
        </w:rPr>
        <w:t>26</w:t>
      </w:r>
      <w:proofErr w:type="gramEnd"/>
      <w:r w:rsidR="00994C0D" w:rsidRPr="00994C0D">
        <w:rPr>
          <w:rFonts w:ascii="Times New Roman" w:hAnsi="Times New Roman" w:cs="Times New Roman"/>
          <w:lang w:val="en-US"/>
        </w:rPr>
        <w:t>.20</w:t>
      </w:r>
      <w:r>
        <w:rPr>
          <w:rFonts w:ascii="Times New Roman" w:hAnsi="Times New Roman" w:cs="Times New Roman"/>
          <w:lang w:val="en-US"/>
        </w:rPr>
        <w:t>±0.88</w:t>
      </w:r>
      <w:r>
        <w:rPr>
          <w:rFonts w:ascii="Times New Roman" w:hAnsi="Times New Roman" w:cs="Times New Roman"/>
          <w:vertAlign w:val="superscript"/>
          <w:lang w:val="en-US"/>
        </w:rPr>
        <w:t>a</w:t>
      </w:r>
      <w:r w:rsidR="00745FD4">
        <w:rPr>
          <w:rFonts w:ascii="Times New Roman" w:hAnsi="Times New Roman" w:cs="Times New Roman"/>
          <w:lang w:val="en-US"/>
        </w:rPr>
        <w:t xml:space="preserve">     </w:t>
      </w:r>
      <w:r w:rsidR="00994C0D" w:rsidRPr="00994C0D">
        <w:rPr>
          <w:rFonts w:ascii="Times New Roman" w:hAnsi="Times New Roman" w:cs="Times New Roman"/>
          <w:lang w:val="en-US"/>
        </w:rPr>
        <w:t>38.80</w:t>
      </w:r>
      <w:r w:rsidR="00745FD4">
        <w:rPr>
          <w:rFonts w:ascii="Times New Roman" w:hAnsi="Times New Roman" w:cs="Times New Roman"/>
          <w:lang w:val="en-US"/>
        </w:rPr>
        <w:t>±4.02</w:t>
      </w:r>
      <w:r w:rsidR="00745FD4">
        <w:rPr>
          <w:rFonts w:ascii="Times New Roman" w:hAnsi="Times New Roman" w:cs="Times New Roman"/>
          <w:vertAlign w:val="superscript"/>
          <w:lang w:val="en-US"/>
        </w:rPr>
        <w:t>b</w:t>
      </w:r>
      <w:r w:rsidR="00745FD4">
        <w:rPr>
          <w:rFonts w:ascii="Times New Roman" w:hAnsi="Times New Roman" w:cs="Times New Roman"/>
          <w:lang w:val="en-US"/>
        </w:rPr>
        <w:t xml:space="preserve"> </w:t>
      </w:r>
      <w:r w:rsidR="00994C0D" w:rsidRPr="00994C0D">
        <w:rPr>
          <w:rFonts w:ascii="Times New Roman" w:hAnsi="Times New Roman" w:cs="Times New Roman"/>
          <w:lang w:val="en-US"/>
        </w:rPr>
        <w:t xml:space="preserve">  60.00</w:t>
      </w:r>
      <w:r w:rsidR="00745FD4">
        <w:rPr>
          <w:rFonts w:ascii="Times New Roman" w:hAnsi="Times New Roman" w:cs="Times New Roman"/>
          <w:lang w:val="en-US"/>
        </w:rPr>
        <w:t>±3.07</w:t>
      </w:r>
      <w:proofErr w:type="gramStart"/>
      <w:r w:rsidR="00745FD4">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w:t>
      </w:r>
      <w:r w:rsidR="00745FD4">
        <w:rPr>
          <w:rFonts w:ascii="Times New Roman" w:hAnsi="Times New Roman" w:cs="Times New Roman"/>
          <w:lang w:val="en-US"/>
        </w:rPr>
        <w:t xml:space="preserve"> 54</w:t>
      </w:r>
      <w:proofErr w:type="gramEnd"/>
      <w:r w:rsidR="00745FD4">
        <w:rPr>
          <w:rFonts w:ascii="Times New Roman" w:hAnsi="Times New Roman" w:cs="Times New Roman"/>
          <w:lang w:val="en-US"/>
        </w:rPr>
        <w:t>.40±2.54</w:t>
      </w:r>
      <w:r w:rsidR="00745FD4">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55.62</w:t>
      </w:r>
      <w:r w:rsidR="00745FD4">
        <w:rPr>
          <w:rFonts w:ascii="Times New Roman" w:hAnsi="Times New Roman" w:cs="Times New Roman"/>
          <w:lang w:val="en-US"/>
        </w:rPr>
        <w:t>±3.22</w:t>
      </w:r>
      <w:r w:rsidR="00745FD4">
        <w:rPr>
          <w:rFonts w:ascii="Times New Roman" w:hAnsi="Times New Roman" w:cs="Times New Roman"/>
          <w:vertAlign w:val="superscript"/>
          <w:lang w:val="en-US"/>
        </w:rPr>
        <w:t>c</w:t>
      </w:r>
    </w:p>
    <w:p w14:paraId="466F3E8A" w14:textId="3C1F9DCA"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Linolenic C18:3</w:t>
      </w:r>
      <w:r w:rsidR="0001266A">
        <w:rPr>
          <w:rFonts w:ascii="Times New Roman" w:hAnsi="Times New Roman" w:cs="Times New Roman"/>
          <w:lang w:val="en-US"/>
        </w:rPr>
        <w:t xml:space="preserve">        </w:t>
      </w:r>
      <w:r w:rsidRPr="00994C0D">
        <w:rPr>
          <w:rFonts w:ascii="Times New Roman" w:hAnsi="Times New Roman" w:cs="Times New Roman"/>
          <w:lang w:val="en-US"/>
        </w:rPr>
        <w:t>0.60</w:t>
      </w:r>
      <w:r w:rsidR="00D2755B">
        <w:rPr>
          <w:rFonts w:ascii="Times New Roman" w:hAnsi="Times New Roman" w:cs="Times New Roman"/>
          <w:lang w:val="en-US"/>
        </w:rPr>
        <w:t>±0.02</w:t>
      </w:r>
      <w:r w:rsidR="00D2755B">
        <w:rPr>
          <w:rFonts w:ascii="Times New Roman" w:hAnsi="Times New Roman" w:cs="Times New Roman"/>
          <w:vertAlign w:val="superscript"/>
          <w:lang w:val="en-US"/>
        </w:rPr>
        <w:t>b</w:t>
      </w:r>
      <w:r w:rsidRPr="00994C0D">
        <w:rPr>
          <w:rFonts w:ascii="Times New Roman" w:hAnsi="Times New Roman" w:cs="Times New Roman"/>
          <w:lang w:val="en-US"/>
        </w:rPr>
        <w:t xml:space="preserve">    0.01</w:t>
      </w:r>
      <w:r w:rsidR="00D2755B">
        <w:rPr>
          <w:rFonts w:ascii="Times New Roman" w:hAnsi="Times New Roman" w:cs="Times New Roman"/>
          <w:lang w:val="en-US"/>
        </w:rPr>
        <w:t>±0.00</w:t>
      </w:r>
      <w:r w:rsidR="00D2755B">
        <w:rPr>
          <w:rFonts w:ascii="Times New Roman" w:hAnsi="Times New Roman" w:cs="Times New Roman"/>
          <w:vertAlign w:val="superscript"/>
          <w:lang w:val="en-US"/>
        </w:rPr>
        <w:t>a</w:t>
      </w:r>
      <w:r w:rsidRPr="00994C0D">
        <w:rPr>
          <w:rFonts w:ascii="Times New Roman" w:hAnsi="Times New Roman" w:cs="Times New Roman"/>
          <w:lang w:val="en-US"/>
        </w:rPr>
        <w:t xml:space="preserve">      0.26</w:t>
      </w:r>
      <w:r w:rsidR="00B97163">
        <w:rPr>
          <w:rFonts w:ascii="Times New Roman" w:hAnsi="Times New Roman" w:cs="Times New Roman"/>
          <w:lang w:val="en-US"/>
        </w:rPr>
        <w:t>±0.00</w:t>
      </w:r>
      <w:r w:rsidR="00B97163">
        <w:rPr>
          <w:rFonts w:ascii="Times New Roman" w:hAnsi="Times New Roman" w:cs="Times New Roman"/>
          <w:vertAlign w:val="superscript"/>
          <w:lang w:val="en-US"/>
        </w:rPr>
        <w:t>b</w:t>
      </w:r>
      <w:r w:rsidRPr="00994C0D">
        <w:rPr>
          <w:rFonts w:ascii="Times New Roman" w:hAnsi="Times New Roman" w:cs="Times New Roman"/>
          <w:lang w:val="en-US"/>
        </w:rPr>
        <w:t xml:space="preserve">        ND          </w:t>
      </w:r>
      <w:r w:rsidR="00B97163">
        <w:rPr>
          <w:rFonts w:ascii="Times New Roman" w:hAnsi="Times New Roman" w:cs="Times New Roman"/>
          <w:lang w:val="en-US"/>
        </w:rPr>
        <w:t xml:space="preserve"> </w:t>
      </w:r>
      <w:r w:rsidRPr="00994C0D">
        <w:rPr>
          <w:rFonts w:ascii="Times New Roman" w:hAnsi="Times New Roman" w:cs="Times New Roman"/>
          <w:lang w:val="en-US"/>
        </w:rPr>
        <w:t xml:space="preserve"> 1.35</w:t>
      </w:r>
      <w:r w:rsidR="00B97163">
        <w:rPr>
          <w:rFonts w:ascii="Times New Roman" w:hAnsi="Times New Roman" w:cs="Times New Roman"/>
          <w:lang w:val="en-US"/>
        </w:rPr>
        <w:t>±0.05</w:t>
      </w:r>
      <w:r w:rsidR="00B97163">
        <w:rPr>
          <w:rFonts w:ascii="Times New Roman" w:hAnsi="Times New Roman" w:cs="Times New Roman"/>
          <w:vertAlign w:val="superscript"/>
          <w:lang w:val="en-US"/>
        </w:rPr>
        <w:t>c</w:t>
      </w:r>
      <w:r w:rsidRPr="00994C0D">
        <w:rPr>
          <w:rFonts w:ascii="Times New Roman" w:hAnsi="Times New Roman" w:cs="Times New Roman"/>
          <w:lang w:val="en-US"/>
        </w:rPr>
        <w:t xml:space="preserve">      14.80</w:t>
      </w:r>
      <w:r w:rsidR="00B97163">
        <w:rPr>
          <w:rFonts w:ascii="Times New Roman" w:hAnsi="Times New Roman" w:cs="Times New Roman"/>
          <w:lang w:val="en-US"/>
        </w:rPr>
        <w:t>±0.02</w:t>
      </w:r>
      <w:r w:rsidR="00B97163">
        <w:rPr>
          <w:rFonts w:ascii="Times New Roman" w:hAnsi="Times New Roman" w:cs="Times New Roman"/>
          <w:vertAlign w:val="superscript"/>
          <w:lang w:val="en-US"/>
        </w:rPr>
        <w:t>d</w:t>
      </w:r>
    </w:p>
    <w:p w14:paraId="11B0CAFC" w14:textId="46EDB876" w:rsidR="007443F5" w:rsidRDefault="00884CFB" w:rsidP="004F6C88">
      <w:pPr>
        <w:ind w:left="1440"/>
        <w:jc w:val="both"/>
        <w:rPr>
          <w:rFonts w:ascii="Times New Roman" w:hAnsi="Times New Roman" w:cs="Times New Roman"/>
          <w:lang w:val="en-US"/>
        </w:rPr>
        <w:sectPr w:rsidR="007443F5" w:rsidSect="007443F5">
          <w:pgSz w:w="16838" w:h="11906" w:orient="landscape"/>
          <w:pgMar w:top="1440" w:right="562" w:bottom="1440" w:left="562" w:header="706" w:footer="706" w:gutter="0"/>
          <w:cols w:space="708"/>
          <w:docGrid w:linePitch="360"/>
        </w:sectPr>
      </w:pPr>
      <w:r>
        <w:rPr>
          <w:rFonts w:ascii="Times New Roman" w:hAnsi="Times New Roman" w:cs="Times New Roman"/>
          <w:b/>
          <w:bCs/>
          <w:lang w:val="en-US"/>
        </w:rPr>
        <w:t>Key</w:t>
      </w:r>
      <w:r w:rsidR="00994C0D" w:rsidRPr="00994C0D">
        <w:rPr>
          <w:rFonts w:ascii="Times New Roman" w:hAnsi="Times New Roman" w:cs="Times New Roman"/>
          <w:b/>
          <w:bCs/>
          <w:lang w:val="en-US"/>
        </w:rPr>
        <w:t>:</w:t>
      </w:r>
      <w:r w:rsidR="00994C0D" w:rsidRPr="00994C0D">
        <w:rPr>
          <w:rFonts w:ascii="Times New Roman" w:hAnsi="Times New Roman" w:cs="Times New Roman"/>
          <w:lang w:val="en-US"/>
        </w:rPr>
        <w:t xml:space="preserve"> ND -Not detected, ADB – </w:t>
      </w:r>
      <w:proofErr w:type="spellStart"/>
      <w:r w:rsidR="00994C0D" w:rsidRPr="00994C0D">
        <w:rPr>
          <w:rFonts w:ascii="Times New Roman" w:hAnsi="Times New Roman" w:cs="Times New Roman"/>
          <w:lang w:val="en-US"/>
        </w:rPr>
        <w:t>Adenopus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breviflorus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benth</w:t>
      </w:r>
      <w:proofErr w:type="spellEnd"/>
      <w:r w:rsidR="00994C0D" w:rsidRPr="00994C0D">
        <w:rPr>
          <w:rFonts w:ascii="Times New Roman" w:hAnsi="Times New Roman" w:cs="Times New Roman"/>
          <w:lang w:val="en-US"/>
        </w:rPr>
        <w:t xml:space="preserve"> seed, FLP – Fluted pumpkin seeds, ST -Snake tomato seeds, WM – Water melon </w:t>
      </w:r>
      <w:proofErr w:type="gramStart"/>
      <w:r w:rsidR="00994C0D" w:rsidRPr="00994C0D">
        <w:rPr>
          <w:rFonts w:ascii="Times New Roman" w:hAnsi="Times New Roman" w:cs="Times New Roman"/>
          <w:lang w:val="en-US"/>
        </w:rPr>
        <w:t>seeds ,</w:t>
      </w:r>
      <w:proofErr w:type="gramEnd"/>
      <w:r w:rsidR="00994C0D" w:rsidRPr="00994C0D">
        <w:rPr>
          <w:rFonts w:ascii="Times New Roman" w:hAnsi="Times New Roman" w:cs="Times New Roman"/>
          <w:lang w:val="en-US"/>
        </w:rPr>
        <w:t xml:space="preserve"> ML - Melon, </w:t>
      </w:r>
      <w:proofErr w:type="gramStart"/>
      <w:r w:rsidR="00994C0D" w:rsidRPr="00994C0D">
        <w:rPr>
          <w:rFonts w:ascii="Times New Roman" w:hAnsi="Times New Roman" w:cs="Times New Roman"/>
          <w:lang w:val="en-US"/>
        </w:rPr>
        <w:t>and  LSG</w:t>
      </w:r>
      <w:proofErr w:type="gramEnd"/>
      <w:r w:rsidR="00994C0D" w:rsidRPr="00994C0D">
        <w:rPr>
          <w:rFonts w:ascii="Times New Roman" w:hAnsi="Times New Roman" w:cs="Times New Roman"/>
          <w:lang w:val="en-US"/>
        </w:rPr>
        <w:t xml:space="preserve"> -Luffa sponge gourd</w:t>
      </w:r>
      <w:r>
        <w:rPr>
          <w:rFonts w:ascii="Times New Roman" w:hAnsi="Times New Roman" w:cs="Times New Roman"/>
          <w:lang w:val="en-US"/>
        </w:rPr>
        <w:t xml:space="preserve">, values with different </w:t>
      </w:r>
      <w:r w:rsidR="00E76983" w:rsidRPr="0030314E">
        <w:rPr>
          <w:rFonts w:ascii="Times New Roman" w:hAnsi="Times New Roman" w:cs="Times New Roman"/>
          <w:highlight w:val="yellow"/>
          <w:lang w:val="en-US"/>
        </w:rPr>
        <w:t>superscripts</w:t>
      </w:r>
      <w:r w:rsidR="00E76983" w:rsidRPr="0030314E">
        <w:rPr>
          <w:rFonts w:ascii="Times New Roman" w:hAnsi="Times New Roman" w:cs="Times New Roman"/>
          <w:highlight w:val="yellow"/>
          <w:lang w:val="en-US"/>
        </w:rPr>
        <w:t xml:space="preserve"> </w:t>
      </w:r>
      <w:r w:rsidRPr="0030314E">
        <w:rPr>
          <w:rFonts w:ascii="Times New Roman" w:hAnsi="Times New Roman" w:cs="Times New Roman"/>
          <w:highlight w:val="yellow"/>
          <w:lang w:val="en-US"/>
        </w:rPr>
        <w:t>are</w:t>
      </w:r>
      <w:r>
        <w:rPr>
          <w:rFonts w:ascii="Times New Roman" w:hAnsi="Times New Roman" w:cs="Times New Roman"/>
          <w:lang w:val="en-US"/>
        </w:rPr>
        <w:t xml:space="preserve"> significantly different at p≤0.05</w:t>
      </w:r>
    </w:p>
    <w:p w14:paraId="3B638086" w14:textId="076390A5" w:rsidR="00994C0D" w:rsidRPr="00587517" w:rsidRDefault="00994C0D" w:rsidP="00994C0D">
      <w:pPr>
        <w:jc w:val="both"/>
        <w:rPr>
          <w:rFonts w:ascii="Times New Roman" w:hAnsi="Times New Roman" w:cs="Times New Roman"/>
          <w:lang w:val="en-US"/>
        </w:rPr>
      </w:pPr>
    </w:p>
    <w:p w14:paraId="3E7C33F4" w14:textId="28CA5ED6" w:rsidR="00A94875" w:rsidRPr="00A94875" w:rsidRDefault="00994C0D" w:rsidP="00A94875">
      <w:pPr>
        <w:jc w:val="both"/>
        <w:rPr>
          <w:rFonts w:ascii="Times New Roman" w:hAnsi="Times New Roman" w:cs="Times New Roman"/>
          <w:lang w:val="en-US"/>
        </w:rPr>
      </w:pPr>
      <w:r w:rsidRPr="00994C0D">
        <w:rPr>
          <w:rFonts w:ascii="Times New Roman" w:hAnsi="Times New Roman" w:cs="Times New Roman"/>
        </w:rPr>
        <w:t xml:space="preserve">Table 2 shows the results obtained for the </w:t>
      </w:r>
      <w:r w:rsidRPr="00994C0D">
        <w:rPr>
          <w:rFonts w:ascii="Times New Roman" w:hAnsi="Times New Roman" w:cs="Times New Roman"/>
          <w:lang w:val="en-US"/>
        </w:rPr>
        <w:t xml:space="preserve">Fatty acid composition of selected seed oils of </w:t>
      </w:r>
      <w:proofErr w:type="spellStart"/>
      <w:r w:rsidRPr="00994C0D">
        <w:rPr>
          <w:rFonts w:ascii="Times New Roman" w:hAnsi="Times New Roman" w:cs="Times New Roman"/>
          <w:lang w:val="en-US"/>
        </w:rPr>
        <w:t>Curcubits</w:t>
      </w:r>
      <w:proofErr w:type="spellEnd"/>
      <w:r w:rsidRPr="00994C0D">
        <w:rPr>
          <w:rFonts w:ascii="Times New Roman" w:hAnsi="Times New Roman" w:cs="Times New Roman"/>
          <w:b/>
          <w:bCs/>
          <w:lang w:val="en-US"/>
        </w:rPr>
        <w:t xml:space="preserve">. </w:t>
      </w:r>
      <w:r w:rsidRPr="00994C0D">
        <w:rPr>
          <w:rFonts w:ascii="Times New Roman" w:hAnsi="Times New Roman" w:cs="Times New Roman"/>
        </w:rPr>
        <w:t>The fatty acid profiles of vegetable oils, comprising saturated fatty acids (SFAs), monounsaturated fatty acids (MUFAs), and polyunsaturated fatty acids (PUFAs), are determined by their botanical origins, influencing their nutritional and health implications (</w:t>
      </w:r>
      <w:proofErr w:type="spellStart"/>
      <w:r w:rsidRPr="00994C0D">
        <w:rPr>
          <w:rFonts w:ascii="Times New Roman" w:hAnsi="Times New Roman" w:cs="Times New Roman"/>
        </w:rPr>
        <w:t>Orsavova</w:t>
      </w:r>
      <w:proofErr w:type="spellEnd"/>
      <w:r w:rsidRPr="00994C0D">
        <w:rPr>
          <w:rFonts w:ascii="Times New Roman" w:hAnsi="Times New Roman" w:cs="Times New Roman"/>
        </w:rPr>
        <w:t xml:space="preserve"> </w:t>
      </w:r>
      <w:r w:rsidRPr="00994C0D">
        <w:rPr>
          <w:rFonts w:ascii="Times New Roman" w:hAnsi="Times New Roman" w:cs="Times New Roman"/>
          <w:i/>
          <w:iCs/>
        </w:rPr>
        <w:t>et al</w:t>
      </w:r>
      <w:r w:rsidRPr="00994C0D">
        <w:rPr>
          <w:rFonts w:ascii="Times New Roman" w:hAnsi="Times New Roman" w:cs="Times New Roman"/>
        </w:rPr>
        <w:t xml:space="preserve">., 2015). This study </w:t>
      </w:r>
      <w:r w:rsidR="00FB7074" w:rsidRPr="0030314E">
        <w:rPr>
          <w:rFonts w:ascii="Times New Roman" w:hAnsi="Times New Roman" w:cs="Times New Roman"/>
          <w:highlight w:val="yellow"/>
        </w:rPr>
        <w:t>analysed</w:t>
      </w:r>
      <w:r w:rsidR="00FB7074" w:rsidRPr="0030314E">
        <w:rPr>
          <w:rFonts w:ascii="Times New Roman" w:hAnsi="Times New Roman" w:cs="Times New Roman"/>
          <w:highlight w:val="yellow"/>
        </w:rPr>
        <w:t xml:space="preserve"> </w:t>
      </w:r>
      <w:r w:rsidRPr="0030314E">
        <w:rPr>
          <w:rFonts w:ascii="Times New Roman" w:hAnsi="Times New Roman" w:cs="Times New Roman"/>
          <w:highlight w:val="yellow"/>
        </w:rPr>
        <w:t>the</w:t>
      </w:r>
      <w:r w:rsidRPr="00994C0D">
        <w:rPr>
          <w:rFonts w:ascii="Times New Roman" w:hAnsi="Times New Roman" w:cs="Times New Roman"/>
        </w:rPr>
        <w:t xml:space="preserve"> fatty acid composition of seed oils from </w:t>
      </w:r>
      <w:proofErr w:type="spellStart"/>
      <w:r w:rsidRPr="00994C0D">
        <w:rPr>
          <w:rFonts w:ascii="Times New Roman" w:hAnsi="Times New Roman" w:cs="Times New Roman"/>
          <w:i/>
          <w:iCs/>
        </w:rPr>
        <w:t>Adenopus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breviflorus</w:t>
      </w:r>
      <w:proofErr w:type="spellEnd"/>
      <w:r w:rsidRPr="00994C0D">
        <w:rPr>
          <w:rFonts w:ascii="Times New Roman" w:hAnsi="Times New Roman" w:cs="Times New Roman"/>
        </w:rPr>
        <w:t xml:space="preserve"> (ADB), fluted pumpkin (FLP), snake tomato (ST), watermelon (WM), melon (ML), and luffa sponge gourd (LSG), as presented in Tables 2 and 3. The detected fatty acids included lauric (C12:0), myristic (C14:0), palmitic (C16:0), stearic (C18:0), arachidic (C20:0), behenic (C22:0), palmitoleic (C16:1), oleic (C18:1), linoleic (C18:2), and linolenic (C18:3). Total SFA content ranged from 10.85% in LSG oil to 25.10% in ML fat, with palmitic (C16:0) and stearic (C18:0) acids being the dominant SFAs, consistent with the prevalence of even-carbon fatty acids in vegetable oils (</w:t>
      </w:r>
      <w:proofErr w:type="spellStart"/>
      <w:r w:rsidRPr="00994C0D">
        <w:rPr>
          <w:rFonts w:ascii="Times New Roman" w:hAnsi="Times New Roman" w:cs="Times New Roman"/>
        </w:rPr>
        <w:t>Daniewski</w:t>
      </w:r>
      <w:proofErr w:type="spellEnd"/>
      <w:r w:rsidRPr="00994C0D">
        <w:rPr>
          <w:rFonts w:ascii="Times New Roman" w:hAnsi="Times New Roman" w:cs="Times New Roman"/>
        </w:rPr>
        <w:t xml:space="preserve"> et al., 2008). Lauric acid (C12:0) was minimally present, detected only in ADB (0.06%) and ST (0.35%) oils, and absent in FLP, WM, and LSG. Myristic acid (C14:0) was undetected in ST and WM oils but present in others. </w:t>
      </w:r>
      <w:r w:rsidR="00A94875">
        <w:rPr>
          <w:rFonts w:ascii="Times New Roman" w:hAnsi="Times New Roman" w:cs="Times New Roman"/>
        </w:rPr>
        <w:t xml:space="preserve">All the values obtained for </w:t>
      </w:r>
      <w:r w:rsidRPr="00994C0D">
        <w:rPr>
          <w:rFonts w:ascii="Times New Roman" w:hAnsi="Times New Roman" w:cs="Times New Roman"/>
        </w:rPr>
        <w:t>Palmitic acid peaked</w:t>
      </w:r>
      <w:r w:rsidR="00A94875">
        <w:rPr>
          <w:rFonts w:ascii="Times New Roman" w:hAnsi="Times New Roman" w:cs="Times New Roman"/>
        </w:rPr>
        <w:t xml:space="preserve"> were lower than the value for </w:t>
      </w:r>
      <w:proofErr w:type="spellStart"/>
      <w:r w:rsidR="00A94875">
        <w:rPr>
          <w:rFonts w:ascii="Times New Roman" w:hAnsi="Times New Roman" w:cs="Times New Roman"/>
        </w:rPr>
        <w:t>prouted</w:t>
      </w:r>
      <w:proofErr w:type="spellEnd"/>
      <w:r w:rsidR="00A94875">
        <w:rPr>
          <w:rFonts w:ascii="Times New Roman" w:hAnsi="Times New Roman" w:cs="Times New Roman"/>
        </w:rPr>
        <w:t xml:space="preserve"> akee apple(</w:t>
      </w:r>
      <w:r w:rsidR="00A94875" w:rsidRPr="00A94875">
        <w:rPr>
          <w:rFonts w:ascii="Times New Roman" w:hAnsi="Times New Roman" w:cs="Times New Roman"/>
          <w:lang w:val="en-US"/>
        </w:rPr>
        <w:t>32.3349</w:t>
      </w:r>
      <w:r w:rsidR="00A94875">
        <w:rPr>
          <w:rFonts w:ascii="Times New Roman" w:hAnsi="Times New Roman" w:cs="Times New Roman"/>
          <w:lang w:val="en-US"/>
        </w:rPr>
        <w:t>),</w:t>
      </w:r>
      <w:r w:rsidR="00A94875">
        <w:rPr>
          <w:rFonts w:ascii="Times New Roman" w:hAnsi="Times New Roman" w:cs="Times New Roman"/>
        </w:rPr>
        <w:t xml:space="preserve"> as by </w:t>
      </w:r>
      <w:proofErr w:type="spellStart"/>
      <w:r w:rsidR="00A94875">
        <w:rPr>
          <w:rFonts w:ascii="Times New Roman" w:hAnsi="Times New Roman" w:cs="Times New Roman"/>
        </w:rPr>
        <w:t>Aladekoyi</w:t>
      </w:r>
      <w:proofErr w:type="spellEnd"/>
      <w:r w:rsidR="00A94875">
        <w:rPr>
          <w:rFonts w:ascii="Times New Roman" w:hAnsi="Times New Roman" w:cs="Times New Roman"/>
        </w:rPr>
        <w:t xml:space="preserve"> </w:t>
      </w:r>
      <w:r w:rsidR="00A94875" w:rsidRPr="00A94875">
        <w:rPr>
          <w:rFonts w:ascii="Times New Roman" w:hAnsi="Times New Roman" w:cs="Times New Roman"/>
          <w:i/>
          <w:iCs/>
        </w:rPr>
        <w:t>et al</w:t>
      </w:r>
      <w:r w:rsidR="00A94875">
        <w:rPr>
          <w:rFonts w:ascii="Times New Roman" w:hAnsi="Times New Roman" w:cs="Times New Roman"/>
        </w:rPr>
        <w:t xml:space="preserve"> (2019), from the highest </w:t>
      </w:r>
      <w:r w:rsidRPr="00994C0D">
        <w:rPr>
          <w:rFonts w:ascii="Times New Roman" w:hAnsi="Times New Roman" w:cs="Times New Roman"/>
        </w:rPr>
        <w:t xml:space="preserve">in ML (12.45%) </w:t>
      </w:r>
      <w:r w:rsidR="00A94875">
        <w:rPr>
          <w:rFonts w:ascii="Times New Roman" w:hAnsi="Times New Roman" w:cs="Times New Roman"/>
        </w:rPr>
        <w:t>to</w:t>
      </w:r>
      <w:r w:rsidRPr="00994C0D">
        <w:rPr>
          <w:rFonts w:ascii="Times New Roman" w:hAnsi="Times New Roman" w:cs="Times New Roman"/>
        </w:rPr>
        <w:t xml:space="preserve"> </w:t>
      </w:r>
      <w:r w:rsidR="00A94875">
        <w:rPr>
          <w:rFonts w:ascii="Times New Roman" w:hAnsi="Times New Roman" w:cs="Times New Roman"/>
        </w:rPr>
        <w:t xml:space="preserve">the </w:t>
      </w:r>
      <w:r w:rsidRPr="00994C0D">
        <w:rPr>
          <w:rFonts w:ascii="Times New Roman" w:hAnsi="Times New Roman" w:cs="Times New Roman"/>
        </w:rPr>
        <w:t xml:space="preserve">lowest in LSG (3.60%), while stearic acid was highest in ADB (12.00%) and lowest in FLP (0.28%). Oleic acid (C18:1), the primary MUFA, was detected in all samples, with the highest concentration in FLP (46.40%) and ST (36.30%) oils, and the lowest in LSG (12.04%) and ADB (12.80%). Palmitoleic acid (C16:1) appeared in trace amounts, solely in FLP (1.22%) and ST (0.33%). </w:t>
      </w:r>
      <w:r w:rsidR="00A94875" w:rsidRPr="00A94875">
        <w:rPr>
          <w:rFonts w:ascii="Times New Roman" w:hAnsi="Times New Roman" w:cs="Times New Roman"/>
          <w:lang w:val="en-US"/>
        </w:rPr>
        <w:t>MUFAs, most especially in oleic acid, have been shown to improve cardiovascular health by lowering low-density lipoprotein (LDL) cholesterol and perhaps raising high-density lipoprotein (HDL) cholesterol (FAO/WHO, 2010). By inhibiting cyclooxygenase-2 (COX-2) and inducible nitric oxide synthase (</w:t>
      </w:r>
      <w:proofErr w:type="spellStart"/>
      <w:r w:rsidR="00A94875" w:rsidRPr="00A94875">
        <w:rPr>
          <w:rFonts w:ascii="Times New Roman" w:hAnsi="Times New Roman" w:cs="Times New Roman"/>
          <w:lang w:val="en-US"/>
        </w:rPr>
        <w:t>iNOS</w:t>
      </w:r>
      <w:proofErr w:type="spellEnd"/>
      <w:r w:rsidR="00A94875" w:rsidRPr="00A94875">
        <w:rPr>
          <w:rFonts w:ascii="Times New Roman" w:hAnsi="Times New Roman" w:cs="Times New Roman"/>
          <w:lang w:val="en-US"/>
        </w:rPr>
        <w:t>) through nuclear factor-kappa B (NF-</w:t>
      </w:r>
      <w:proofErr w:type="spellStart"/>
      <w:r w:rsidR="00A94875" w:rsidRPr="00A94875">
        <w:rPr>
          <w:rFonts w:ascii="Times New Roman" w:hAnsi="Times New Roman" w:cs="Times New Roman"/>
          <w:lang w:val="en-US"/>
        </w:rPr>
        <w:t>κB</w:t>
      </w:r>
      <w:proofErr w:type="spellEnd"/>
      <w:r w:rsidR="00A94875" w:rsidRPr="00A94875">
        <w:rPr>
          <w:rFonts w:ascii="Times New Roman" w:hAnsi="Times New Roman" w:cs="Times New Roman"/>
          <w:lang w:val="en-US"/>
        </w:rPr>
        <w:t>) regulation, oleic acid also possesses anti-inflammatory and anti-apoptotic properties (Kim et al., 2015). Oleic acid may exacerbate insulin resistance, in contrast to PUFAs, which prevent it (FAO/WHO, 2010).</w:t>
      </w:r>
    </w:p>
    <w:p w14:paraId="3DB6598B" w14:textId="77777777" w:rsidR="00884CFB" w:rsidRPr="00994C0D" w:rsidRDefault="00884CFB" w:rsidP="00884CFB">
      <w:pPr>
        <w:jc w:val="both"/>
        <w:rPr>
          <w:rFonts w:ascii="Times New Roman" w:hAnsi="Times New Roman" w:cs="Times New Roman"/>
          <w:lang w:val="en-US"/>
        </w:rPr>
      </w:pPr>
      <w:r w:rsidRPr="00994C0D">
        <w:rPr>
          <w:rFonts w:ascii="Times New Roman" w:hAnsi="Times New Roman" w:cs="Times New Roman"/>
        </w:rPr>
        <w:t>Table 3 shows the results obtained for the</w:t>
      </w:r>
      <w:r w:rsidRPr="00994C0D">
        <w:rPr>
          <w:rFonts w:ascii="Times New Roman" w:hAnsi="Times New Roman" w:cs="Times New Roman"/>
          <w:lang w:val="en-US"/>
        </w:rPr>
        <w:t xml:space="preserve"> content of SFA, MUFA, and PFA(%W/W) and the values of P/S indexes in the oils of selected seeds of </w:t>
      </w:r>
      <w:proofErr w:type="spellStart"/>
      <w:r w:rsidRPr="00994C0D">
        <w:rPr>
          <w:rFonts w:ascii="Times New Roman" w:hAnsi="Times New Roman" w:cs="Times New Roman"/>
          <w:lang w:val="en-US"/>
        </w:rPr>
        <w:t>Curcubitacea</w:t>
      </w:r>
      <w:proofErr w:type="spellEnd"/>
      <w:r w:rsidRPr="00994C0D">
        <w:rPr>
          <w:rFonts w:ascii="Times New Roman" w:hAnsi="Times New Roman" w:cs="Times New Roman"/>
          <w:lang w:val="en-US"/>
        </w:rPr>
        <w:t>.</w:t>
      </w:r>
      <w:r w:rsidRPr="00994C0D">
        <w:rPr>
          <w:rFonts w:ascii="Times New Roman" w:hAnsi="Times New Roman" w:cs="Times New Roman"/>
        </w:rPr>
        <w:t xml:space="preserve">PUFAs were the predominant fatty acid class, ranging from 26.21% in FLP to 70.42% in LSG oil. Linoleic acid (C18:2, n-6) was the most abundant PUFA, present in all samples, with concentrations from 26.20% (FLP) to 61.90% (ADB). Total unsaturated fatty acids (UFAs) were highest in LSG (82.46%), followed by WM (76.60%), ST (75.69%), ADB (74.70%), and ML (74.95%), with FLP recording the lowest (73.83%). </w:t>
      </w:r>
      <w:r w:rsidRPr="008269F3">
        <w:rPr>
          <w:rFonts w:ascii="Times New Roman" w:hAnsi="Times New Roman" w:cs="Times New Roman"/>
          <w:lang w:val="en-US"/>
        </w:rPr>
        <w:t>These high oils</w:t>
      </w:r>
      <w:r>
        <w:rPr>
          <w:rFonts w:ascii="Times New Roman" w:hAnsi="Times New Roman" w:cs="Times New Roman"/>
          <w:lang w:val="en-US"/>
        </w:rPr>
        <w:t xml:space="preserve"> in the </w:t>
      </w:r>
      <w:r w:rsidRPr="008269F3">
        <w:rPr>
          <w:rFonts w:ascii="Times New Roman" w:hAnsi="Times New Roman" w:cs="Times New Roman"/>
          <w:lang w:val="en-US"/>
        </w:rPr>
        <w:t xml:space="preserve">MUFA and PUFA composition </w:t>
      </w:r>
      <w:r>
        <w:rPr>
          <w:rFonts w:ascii="Times New Roman" w:hAnsi="Times New Roman" w:cs="Times New Roman"/>
          <w:lang w:val="en-US"/>
        </w:rPr>
        <w:t>indicate</w:t>
      </w:r>
      <w:r w:rsidRPr="008269F3">
        <w:rPr>
          <w:rFonts w:ascii="Times New Roman" w:hAnsi="Times New Roman" w:cs="Times New Roman"/>
          <w:lang w:val="en-US"/>
        </w:rPr>
        <w:t xml:space="preserve"> that they provide a number of nutritional advantages, such as better cardiovascular health, lower blood cholesterol, and a decreased risk of chronic diseases linked to a high SFA diet. According to Shapiro (2003), LSG oil was particularly high in ω-3 linolenic acid (14.80%), a polyunsaturated fatty acid that is essential for controlling biological processes and averting chronic illnesses like inflammatory and cardiovascular disorders. However, LSG oil's high PUFA concentration, especially linolenic acid, makes it more prone to oxidative rancidity, which lowers its storage stability and restricts its acceptability for direct ingestion (McKenzie &amp; Taylor, 1996).</w:t>
      </w:r>
    </w:p>
    <w:p w14:paraId="091D2237" w14:textId="77777777" w:rsidR="00884CFB" w:rsidRDefault="00884CFB" w:rsidP="00994C0D">
      <w:pPr>
        <w:jc w:val="both"/>
        <w:rPr>
          <w:rFonts w:ascii="Times New Roman" w:hAnsi="Times New Roman" w:cs="Times New Roman"/>
          <w:lang w:val="en-US"/>
        </w:rPr>
        <w:sectPr w:rsidR="00884CFB" w:rsidSect="007D5A26">
          <w:pgSz w:w="11906" w:h="16838"/>
          <w:pgMar w:top="567" w:right="1440" w:bottom="567" w:left="1440" w:header="708" w:footer="708" w:gutter="0"/>
          <w:cols w:space="708"/>
          <w:docGrid w:linePitch="360"/>
        </w:sectPr>
      </w:pPr>
    </w:p>
    <w:p w14:paraId="6F9A9B08" w14:textId="7DE18184" w:rsidR="00994C0D" w:rsidRPr="0030314E" w:rsidRDefault="00994C0D" w:rsidP="00650F5D">
      <w:pPr>
        <w:ind w:left="1440"/>
        <w:jc w:val="both"/>
        <w:rPr>
          <w:rFonts w:ascii="Times New Roman" w:hAnsi="Times New Roman" w:cs="Times New Roman"/>
          <w:b/>
          <w:bCs/>
          <w:lang w:val="en-US"/>
        </w:rPr>
      </w:pPr>
      <w:r w:rsidRPr="0030314E">
        <w:rPr>
          <w:rFonts w:ascii="Times New Roman" w:hAnsi="Times New Roman" w:cs="Times New Roman"/>
          <w:b/>
          <w:bCs/>
          <w:lang w:val="en-US"/>
        </w:rPr>
        <w:lastRenderedPageBreak/>
        <w:t xml:space="preserve">Table 3: The content of SFA, MUFA, </w:t>
      </w:r>
      <w:r w:rsidR="002F3095" w:rsidRPr="0030314E">
        <w:rPr>
          <w:rFonts w:ascii="Times New Roman" w:hAnsi="Times New Roman" w:cs="Times New Roman"/>
          <w:b/>
          <w:bCs/>
          <w:highlight w:val="yellow"/>
          <w:lang w:val="en-US"/>
        </w:rPr>
        <w:t xml:space="preserve">and </w:t>
      </w:r>
      <w:r w:rsidRPr="0030314E">
        <w:rPr>
          <w:rFonts w:ascii="Times New Roman" w:hAnsi="Times New Roman" w:cs="Times New Roman"/>
          <w:b/>
          <w:bCs/>
          <w:highlight w:val="yellow"/>
          <w:lang w:val="en-US"/>
        </w:rPr>
        <w:t>P</w:t>
      </w:r>
      <w:r w:rsidRPr="0030314E">
        <w:rPr>
          <w:rFonts w:ascii="Times New Roman" w:hAnsi="Times New Roman" w:cs="Times New Roman"/>
          <w:b/>
          <w:bCs/>
          <w:lang w:val="en-US"/>
        </w:rPr>
        <w:t xml:space="preserve">FA(%W/W) and the values of P/S indexes in the oils of selected seeds of </w:t>
      </w:r>
      <w:proofErr w:type="spellStart"/>
      <w:r w:rsidRPr="0030314E">
        <w:rPr>
          <w:rFonts w:ascii="Times New Roman" w:hAnsi="Times New Roman" w:cs="Times New Roman"/>
          <w:b/>
          <w:bCs/>
          <w:lang w:val="en-US"/>
        </w:rPr>
        <w:t>Curcubitacea</w:t>
      </w:r>
      <w:proofErr w:type="spellEnd"/>
      <w:r w:rsidRPr="0030314E">
        <w:rPr>
          <w:rFonts w:ascii="Times New Roman" w:hAnsi="Times New Roman" w:cs="Times New Roman"/>
          <w:b/>
          <w:bCs/>
          <w:lang w:val="en-US"/>
        </w:rPr>
        <w:t>.</w:t>
      </w:r>
    </w:p>
    <w:p w14:paraId="193A62A4" w14:textId="0E8374DD" w:rsidR="00994C0D" w:rsidRPr="00994C0D" w:rsidRDefault="00994C0D" w:rsidP="00650F5D">
      <w:pPr>
        <w:pBdr>
          <w:top w:val="single" w:sz="4" w:space="1" w:color="auto"/>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PARAMETERS          ADB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FLP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ST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WM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ML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LSG</w:t>
      </w:r>
    </w:p>
    <w:p w14:paraId="6FE6F43C" w14:textId="36B76B1D" w:rsidR="00994C0D" w:rsidRPr="00994C0D" w:rsidRDefault="00650F5D" w:rsidP="00650F5D">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 xml:space="preserve">SFA(%)   </w:t>
      </w:r>
      <w:proofErr w:type="gramEnd"/>
      <w:r>
        <w:rPr>
          <w:rFonts w:ascii="Times New Roman" w:hAnsi="Times New Roman" w:cs="Times New Roman"/>
          <w:lang w:val="en-US"/>
        </w:rPr>
        <w:tab/>
        <w:t xml:space="preserve">        </w:t>
      </w:r>
      <w:r w:rsidR="00994C0D" w:rsidRPr="00994C0D">
        <w:rPr>
          <w:rFonts w:ascii="Times New Roman" w:hAnsi="Times New Roman" w:cs="Times New Roman"/>
          <w:lang w:val="en-US"/>
        </w:rPr>
        <w:t>21.86</w:t>
      </w:r>
      <w:r w:rsidR="00B97163">
        <w:rPr>
          <w:rFonts w:ascii="Times New Roman" w:hAnsi="Times New Roman" w:cs="Times New Roman"/>
          <w:lang w:val="en-US"/>
        </w:rPr>
        <w:t>±0.02</w:t>
      </w:r>
      <w:proofErr w:type="gramStart"/>
      <w:r>
        <w:rPr>
          <w:rFonts w:ascii="Times New Roman" w:hAnsi="Times New Roman" w:cs="Times New Roman"/>
          <w:vertAlign w:val="superscript"/>
          <w:lang w:val="en-US"/>
        </w:rPr>
        <w:t>b</w:t>
      </w:r>
      <w:r>
        <w:rPr>
          <w:rFonts w:ascii="Times New Roman" w:hAnsi="Times New Roman" w:cs="Times New Roman"/>
          <w:lang w:val="en-US"/>
        </w:rPr>
        <w:t xml:space="preserve"> </w:t>
      </w:r>
      <w:r w:rsidR="00994C0D" w:rsidRPr="00994C0D">
        <w:rPr>
          <w:rFonts w:ascii="Times New Roman" w:hAnsi="Times New Roman" w:cs="Times New Roman"/>
          <w:lang w:val="en-US"/>
        </w:rPr>
        <w:t xml:space="preserve"> 13</w:t>
      </w:r>
      <w:proofErr w:type="gramEnd"/>
      <w:r w:rsidR="00994C0D" w:rsidRPr="00994C0D">
        <w:rPr>
          <w:rFonts w:ascii="Times New Roman" w:hAnsi="Times New Roman" w:cs="Times New Roman"/>
          <w:lang w:val="en-US"/>
        </w:rPr>
        <w:t>.04</w:t>
      </w:r>
      <w:r w:rsidR="00B97163">
        <w:rPr>
          <w:rFonts w:ascii="Times New Roman" w:hAnsi="Times New Roman" w:cs="Times New Roman"/>
          <w:lang w:val="en-US"/>
        </w:rPr>
        <w:t>±0.62</w:t>
      </w:r>
      <w:r>
        <w:rPr>
          <w:rFonts w:ascii="Times New Roman" w:hAnsi="Times New Roman" w:cs="Times New Roman"/>
          <w:vertAlign w:val="superscript"/>
          <w:lang w:val="en-US"/>
        </w:rPr>
        <w:t>a</w:t>
      </w:r>
      <w:r>
        <w:rPr>
          <w:rFonts w:ascii="Times New Roman" w:hAnsi="Times New Roman" w:cs="Times New Roman"/>
          <w:lang w:val="en-US"/>
        </w:rPr>
        <w:t xml:space="preserve"> </w:t>
      </w:r>
      <w:r w:rsidR="00994C0D" w:rsidRPr="00994C0D">
        <w:rPr>
          <w:rFonts w:ascii="Times New Roman" w:hAnsi="Times New Roman" w:cs="Times New Roman"/>
          <w:lang w:val="en-US"/>
        </w:rPr>
        <w:t xml:space="preserve">  23.00</w:t>
      </w:r>
      <w:r>
        <w:rPr>
          <w:rFonts w:ascii="Times New Roman" w:hAnsi="Times New Roman" w:cs="Times New Roman"/>
          <w:lang w:val="en-US"/>
        </w:rPr>
        <w:t>±0.02</w:t>
      </w:r>
      <w:r>
        <w:rPr>
          <w:rFonts w:ascii="Times New Roman" w:hAnsi="Times New Roman" w:cs="Times New Roman"/>
          <w:vertAlign w:val="superscript"/>
          <w:lang w:val="en-US"/>
        </w:rPr>
        <w:t>bc</w:t>
      </w:r>
      <w:r w:rsidR="00994C0D" w:rsidRPr="00994C0D">
        <w:rPr>
          <w:rFonts w:ascii="Times New Roman" w:hAnsi="Times New Roman" w:cs="Times New Roman"/>
          <w:lang w:val="en-US"/>
        </w:rPr>
        <w:t xml:space="preserve"> 21.68</w:t>
      </w:r>
      <w:r>
        <w:rPr>
          <w:rFonts w:ascii="Times New Roman" w:hAnsi="Times New Roman" w:cs="Times New Roman"/>
          <w:lang w:val="en-US"/>
        </w:rPr>
        <w:t>±1.02</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w:t>
      </w:r>
      <w:r w:rsidR="00C30614">
        <w:rPr>
          <w:rFonts w:ascii="Times New Roman" w:hAnsi="Times New Roman" w:cs="Times New Roman"/>
          <w:lang w:val="en-US"/>
        </w:rPr>
        <w:t xml:space="preserve">  </w:t>
      </w:r>
      <w:r w:rsidR="00994C0D" w:rsidRPr="00994C0D">
        <w:rPr>
          <w:rFonts w:ascii="Times New Roman" w:hAnsi="Times New Roman" w:cs="Times New Roman"/>
          <w:lang w:val="en-US"/>
        </w:rPr>
        <w:t>25.10</w:t>
      </w:r>
      <w:r>
        <w:rPr>
          <w:rFonts w:ascii="Times New Roman" w:hAnsi="Times New Roman" w:cs="Times New Roman"/>
          <w:lang w:val="en-US"/>
        </w:rPr>
        <w:t>±0.70</w:t>
      </w:r>
      <w:r>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10.85</w:t>
      </w:r>
      <w:r w:rsidR="00B97163">
        <w:rPr>
          <w:rFonts w:ascii="Times New Roman" w:hAnsi="Times New Roman" w:cs="Times New Roman"/>
          <w:lang w:val="en-US"/>
        </w:rPr>
        <w:t>±0.45</w:t>
      </w:r>
      <w:r w:rsidR="00B97163">
        <w:rPr>
          <w:rFonts w:ascii="Times New Roman" w:hAnsi="Times New Roman" w:cs="Times New Roman"/>
          <w:vertAlign w:val="superscript"/>
          <w:lang w:val="en-US"/>
        </w:rPr>
        <w:t>a</w:t>
      </w:r>
    </w:p>
    <w:p w14:paraId="0A3486A7" w14:textId="10E3F28E" w:rsidR="00994C0D" w:rsidRPr="00994C0D" w:rsidRDefault="00994C0D" w:rsidP="00650F5D">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    </w:t>
      </w:r>
      <w:proofErr w:type="gramStart"/>
      <w:r w:rsidRPr="00994C0D">
        <w:rPr>
          <w:rFonts w:ascii="Times New Roman" w:hAnsi="Times New Roman" w:cs="Times New Roman"/>
          <w:lang w:val="en-US"/>
        </w:rPr>
        <w:t>MUFA(</w:t>
      </w:r>
      <w:proofErr w:type="gramEnd"/>
      <w:r w:rsidRPr="00994C0D">
        <w:rPr>
          <w:rFonts w:ascii="Times New Roman" w:hAnsi="Times New Roman" w:cs="Times New Roman"/>
          <w:lang w:val="en-US"/>
        </w:rPr>
        <w:t>%)</w:t>
      </w:r>
      <w:r w:rsidRPr="00994C0D">
        <w:rPr>
          <w:rFonts w:ascii="Times New Roman" w:hAnsi="Times New Roman" w:cs="Times New Roman"/>
          <w:lang w:val="en-US"/>
        </w:rPr>
        <w:tab/>
      </w:r>
      <w:r w:rsidR="00F2447D">
        <w:rPr>
          <w:rFonts w:ascii="Times New Roman" w:hAnsi="Times New Roman" w:cs="Times New Roman"/>
          <w:lang w:val="en-US"/>
        </w:rPr>
        <w:t xml:space="preserve">        </w:t>
      </w:r>
      <w:r w:rsidRPr="00994C0D">
        <w:rPr>
          <w:rFonts w:ascii="Times New Roman" w:hAnsi="Times New Roman" w:cs="Times New Roman"/>
          <w:lang w:val="en-US"/>
        </w:rPr>
        <w:t>12.80</w:t>
      </w:r>
      <w:r w:rsidR="006D2FE3">
        <w:rPr>
          <w:rFonts w:ascii="Times New Roman" w:hAnsi="Times New Roman" w:cs="Times New Roman"/>
          <w:lang w:val="en-US"/>
        </w:rPr>
        <w:t>±0.47</w:t>
      </w:r>
      <w:proofErr w:type="gramStart"/>
      <w:r w:rsidR="006D2FE3">
        <w:rPr>
          <w:rFonts w:ascii="Times New Roman" w:hAnsi="Times New Roman" w:cs="Times New Roman"/>
          <w:vertAlign w:val="superscript"/>
          <w:lang w:val="en-US"/>
        </w:rPr>
        <w:t>a</w:t>
      </w:r>
      <w:r w:rsidRPr="00994C0D">
        <w:rPr>
          <w:rFonts w:ascii="Times New Roman" w:hAnsi="Times New Roman" w:cs="Times New Roman"/>
          <w:lang w:val="en-US"/>
        </w:rPr>
        <w:t xml:space="preserve">  47</w:t>
      </w:r>
      <w:proofErr w:type="gramEnd"/>
      <w:r w:rsidRPr="00994C0D">
        <w:rPr>
          <w:rFonts w:ascii="Times New Roman" w:hAnsi="Times New Roman" w:cs="Times New Roman"/>
          <w:lang w:val="en-US"/>
        </w:rPr>
        <w:t>.62</w:t>
      </w:r>
      <w:r w:rsidR="00F2447D">
        <w:rPr>
          <w:rFonts w:ascii="Times New Roman" w:hAnsi="Times New Roman" w:cs="Times New Roman"/>
          <w:lang w:val="en-US"/>
        </w:rPr>
        <w:t>±3.25</w:t>
      </w:r>
      <w:r w:rsidR="00F2447D">
        <w:rPr>
          <w:rFonts w:ascii="Times New Roman" w:hAnsi="Times New Roman" w:cs="Times New Roman"/>
          <w:vertAlign w:val="superscript"/>
          <w:lang w:val="en-US"/>
        </w:rPr>
        <w:t>d</w:t>
      </w:r>
      <w:r w:rsidRPr="00994C0D">
        <w:rPr>
          <w:rFonts w:ascii="Times New Roman" w:hAnsi="Times New Roman" w:cs="Times New Roman"/>
          <w:lang w:val="en-US"/>
        </w:rPr>
        <w:t xml:space="preserve">   36.63</w:t>
      </w:r>
      <w:r w:rsidR="00F2447D">
        <w:rPr>
          <w:rFonts w:ascii="Times New Roman" w:hAnsi="Times New Roman" w:cs="Times New Roman"/>
          <w:lang w:val="en-US"/>
        </w:rPr>
        <w:t>±2.18</w:t>
      </w:r>
      <w:r w:rsidR="00F2447D">
        <w:rPr>
          <w:rFonts w:ascii="Times New Roman" w:hAnsi="Times New Roman" w:cs="Times New Roman"/>
          <w:vertAlign w:val="superscript"/>
          <w:lang w:val="en-US"/>
        </w:rPr>
        <w:t>c</w:t>
      </w:r>
      <w:r w:rsidRPr="00994C0D">
        <w:rPr>
          <w:rFonts w:ascii="Times New Roman" w:hAnsi="Times New Roman" w:cs="Times New Roman"/>
          <w:lang w:val="en-US"/>
        </w:rPr>
        <w:t xml:space="preserve">   16.60</w:t>
      </w:r>
      <w:r w:rsidR="00F2447D">
        <w:rPr>
          <w:rFonts w:ascii="Times New Roman" w:hAnsi="Times New Roman" w:cs="Times New Roman"/>
          <w:lang w:val="en-US"/>
        </w:rPr>
        <w:t>±0.88</w:t>
      </w:r>
      <w:proofErr w:type="gramStart"/>
      <w:r w:rsidR="00F2447D">
        <w:rPr>
          <w:rFonts w:ascii="Times New Roman" w:hAnsi="Times New Roman" w:cs="Times New Roman"/>
          <w:vertAlign w:val="superscript"/>
          <w:lang w:val="en-US"/>
        </w:rPr>
        <w:t>b</w:t>
      </w:r>
      <w:r w:rsidR="00F2447D">
        <w:rPr>
          <w:rFonts w:ascii="Times New Roman" w:hAnsi="Times New Roman" w:cs="Times New Roman"/>
          <w:lang w:val="en-US"/>
        </w:rPr>
        <w:t xml:space="preserve">  </w:t>
      </w:r>
      <w:r w:rsidRPr="00994C0D">
        <w:rPr>
          <w:rFonts w:ascii="Times New Roman" w:hAnsi="Times New Roman" w:cs="Times New Roman"/>
          <w:lang w:val="en-US"/>
        </w:rPr>
        <w:t>17</w:t>
      </w:r>
      <w:proofErr w:type="gramEnd"/>
      <w:r w:rsidRPr="00994C0D">
        <w:rPr>
          <w:rFonts w:ascii="Times New Roman" w:hAnsi="Times New Roman" w:cs="Times New Roman"/>
          <w:lang w:val="en-US"/>
        </w:rPr>
        <w:t>.20</w:t>
      </w:r>
      <w:r w:rsidR="00F2447D">
        <w:rPr>
          <w:rFonts w:ascii="Times New Roman" w:hAnsi="Times New Roman" w:cs="Times New Roman"/>
          <w:lang w:val="en-US"/>
        </w:rPr>
        <w:t>±0.72</w:t>
      </w:r>
      <w:r w:rsidR="00F2447D">
        <w:rPr>
          <w:rFonts w:ascii="Times New Roman" w:hAnsi="Times New Roman" w:cs="Times New Roman"/>
          <w:vertAlign w:val="superscript"/>
          <w:lang w:val="en-US"/>
        </w:rPr>
        <w:t>b</w:t>
      </w:r>
      <w:r w:rsidRPr="00994C0D">
        <w:rPr>
          <w:rFonts w:ascii="Times New Roman" w:hAnsi="Times New Roman" w:cs="Times New Roman"/>
          <w:lang w:val="en-US"/>
        </w:rPr>
        <w:t xml:space="preserve">       12.04</w:t>
      </w:r>
      <w:r w:rsidR="00650F5D">
        <w:rPr>
          <w:rFonts w:ascii="Times New Roman" w:hAnsi="Times New Roman" w:cs="Times New Roman"/>
          <w:lang w:val="en-US"/>
        </w:rPr>
        <w:t>±0.55</w:t>
      </w:r>
      <w:r w:rsidR="00650F5D">
        <w:rPr>
          <w:rFonts w:ascii="Times New Roman" w:hAnsi="Times New Roman" w:cs="Times New Roman"/>
          <w:vertAlign w:val="superscript"/>
          <w:lang w:val="en-US"/>
        </w:rPr>
        <w:t>a</w:t>
      </w:r>
    </w:p>
    <w:p w14:paraId="1C1E7B07" w14:textId="52C3ACDE" w:rsidR="00994C0D" w:rsidRPr="00994C0D" w:rsidRDefault="009C19D8" w:rsidP="00650F5D">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PUFA(</w:t>
      </w:r>
      <w:proofErr w:type="gramEnd"/>
      <w:r>
        <w:rPr>
          <w:rFonts w:ascii="Times New Roman" w:hAnsi="Times New Roman" w:cs="Times New Roman"/>
          <w:lang w:val="en-US"/>
        </w:rPr>
        <w:t>%)</w:t>
      </w:r>
      <w:r>
        <w:rPr>
          <w:rFonts w:ascii="Times New Roman" w:hAnsi="Times New Roman" w:cs="Times New Roman"/>
          <w:lang w:val="en-US"/>
        </w:rPr>
        <w:tab/>
        <w:t xml:space="preserve">        </w:t>
      </w:r>
      <w:r w:rsidR="00994C0D" w:rsidRPr="00994C0D">
        <w:rPr>
          <w:rFonts w:ascii="Times New Roman" w:hAnsi="Times New Roman" w:cs="Times New Roman"/>
          <w:lang w:val="en-US"/>
        </w:rPr>
        <w:t>61.90</w:t>
      </w:r>
      <w:r>
        <w:rPr>
          <w:rFonts w:ascii="Times New Roman" w:hAnsi="Times New Roman" w:cs="Times New Roman"/>
          <w:lang w:val="en-US"/>
        </w:rPr>
        <w:t>±3.28</w:t>
      </w:r>
      <w:proofErr w:type="gramStart"/>
      <w:r>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26</w:t>
      </w:r>
      <w:proofErr w:type="gramEnd"/>
      <w:r w:rsidR="00994C0D" w:rsidRPr="00994C0D">
        <w:rPr>
          <w:rFonts w:ascii="Times New Roman" w:hAnsi="Times New Roman" w:cs="Times New Roman"/>
          <w:lang w:val="en-US"/>
        </w:rPr>
        <w:t>.21</w:t>
      </w:r>
      <w:r w:rsidR="00F2447D">
        <w:rPr>
          <w:rFonts w:ascii="Times New Roman" w:hAnsi="Times New Roman" w:cs="Times New Roman"/>
          <w:lang w:val="en-US"/>
        </w:rPr>
        <w:t>±2.08</w:t>
      </w:r>
      <w:r w:rsidR="00F2447D">
        <w:rPr>
          <w:rFonts w:ascii="Times New Roman" w:hAnsi="Times New Roman" w:cs="Times New Roman"/>
          <w:vertAlign w:val="superscript"/>
          <w:lang w:val="en-US"/>
        </w:rPr>
        <w:t>a</w:t>
      </w:r>
      <w:r w:rsidR="00994C0D" w:rsidRPr="00994C0D">
        <w:rPr>
          <w:rFonts w:ascii="Times New Roman" w:hAnsi="Times New Roman" w:cs="Times New Roman"/>
          <w:lang w:val="en-US"/>
        </w:rPr>
        <w:t xml:space="preserve">  </w:t>
      </w:r>
      <w:r>
        <w:rPr>
          <w:rFonts w:ascii="Times New Roman" w:hAnsi="Times New Roman" w:cs="Times New Roman"/>
          <w:lang w:val="en-US"/>
        </w:rPr>
        <w:t xml:space="preserve"> </w:t>
      </w:r>
      <w:r w:rsidR="00994C0D" w:rsidRPr="00994C0D">
        <w:rPr>
          <w:rFonts w:ascii="Times New Roman" w:hAnsi="Times New Roman" w:cs="Times New Roman"/>
          <w:lang w:val="en-US"/>
        </w:rPr>
        <w:t>39.06</w:t>
      </w:r>
      <w:r w:rsidR="00F2447D">
        <w:rPr>
          <w:rFonts w:ascii="Times New Roman" w:hAnsi="Times New Roman" w:cs="Times New Roman"/>
          <w:lang w:val="en-US"/>
        </w:rPr>
        <w:t>±3.10</w:t>
      </w:r>
      <w:r w:rsidR="00F2447D">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60.00</w:t>
      </w:r>
      <w:r>
        <w:rPr>
          <w:rFonts w:ascii="Times New Roman" w:hAnsi="Times New Roman" w:cs="Times New Roman"/>
          <w:lang w:val="en-US"/>
        </w:rPr>
        <w:t>±3.17</w:t>
      </w:r>
      <w:proofErr w:type="gramStart"/>
      <w:r w:rsidR="00F2447D">
        <w:rPr>
          <w:rFonts w:ascii="Times New Roman" w:hAnsi="Times New Roman" w:cs="Times New Roman"/>
          <w:vertAlign w:val="superscript"/>
          <w:lang w:val="en-US"/>
        </w:rPr>
        <w:t>c</w:t>
      </w:r>
      <w:r>
        <w:rPr>
          <w:rFonts w:ascii="Times New Roman" w:hAnsi="Times New Roman" w:cs="Times New Roman"/>
          <w:lang w:val="en-US"/>
        </w:rPr>
        <w:t xml:space="preserve">  </w:t>
      </w:r>
      <w:r w:rsidR="00994C0D" w:rsidRPr="00994C0D">
        <w:rPr>
          <w:rFonts w:ascii="Times New Roman" w:hAnsi="Times New Roman" w:cs="Times New Roman"/>
          <w:lang w:val="en-US"/>
        </w:rPr>
        <w:t>57</w:t>
      </w:r>
      <w:proofErr w:type="gramEnd"/>
      <w:r w:rsidR="00994C0D" w:rsidRPr="00994C0D">
        <w:rPr>
          <w:rFonts w:ascii="Times New Roman" w:hAnsi="Times New Roman" w:cs="Times New Roman"/>
          <w:lang w:val="en-US"/>
        </w:rPr>
        <w:t>.75</w:t>
      </w:r>
      <w:r>
        <w:rPr>
          <w:rFonts w:ascii="Times New Roman" w:hAnsi="Times New Roman" w:cs="Times New Roman"/>
          <w:lang w:val="en-US"/>
        </w:rPr>
        <w:t>±4.01</w:t>
      </w:r>
      <w:r>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70.42</w:t>
      </w:r>
      <w:r>
        <w:rPr>
          <w:rFonts w:ascii="Times New Roman" w:hAnsi="Times New Roman" w:cs="Times New Roman"/>
          <w:lang w:val="en-US"/>
        </w:rPr>
        <w:t>±3.15</w:t>
      </w:r>
      <w:r>
        <w:rPr>
          <w:rFonts w:ascii="Times New Roman" w:hAnsi="Times New Roman" w:cs="Times New Roman"/>
          <w:vertAlign w:val="superscript"/>
          <w:lang w:val="en-US"/>
        </w:rPr>
        <w:t>d</w:t>
      </w:r>
    </w:p>
    <w:p w14:paraId="58628486" w14:textId="39456819" w:rsidR="00994C0D" w:rsidRPr="00994C0D" w:rsidRDefault="00994C0D" w:rsidP="00650F5D">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    P/S Index</w:t>
      </w:r>
      <w:r w:rsidRPr="00994C0D">
        <w:rPr>
          <w:rFonts w:ascii="Times New Roman" w:hAnsi="Times New Roman" w:cs="Times New Roman"/>
          <w:lang w:val="en-US"/>
        </w:rPr>
        <w:tab/>
      </w:r>
      <w:r w:rsidR="00C30614">
        <w:rPr>
          <w:rFonts w:ascii="Times New Roman" w:hAnsi="Times New Roman" w:cs="Times New Roman"/>
          <w:lang w:val="en-US"/>
        </w:rPr>
        <w:t xml:space="preserve">        </w:t>
      </w:r>
      <w:r w:rsidRPr="00994C0D">
        <w:rPr>
          <w:rFonts w:ascii="Times New Roman" w:hAnsi="Times New Roman" w:cs="Times New Roman"/>
          <w:lang w:val="en-US"/>
        </w:rPr>
        <w:t>2.83</w:t>
      </w:r>
      <w:r w:rsidR="002335CE">
        <w:rPr>
          <w:rFonts w:ascii="Times New Roman" w:hAnsi="Times New Roman" w:cs="Times New Roman"/>
          <w:lang w:val="en-US"/>
        </w:rPr>
        <w:t>±0.10</w:t>
      </w:r>
      <w:r w:rsidR="002335CE">
        <w:rPr>
          <w:rFonts w:ascii="Times New Roman" w:hAnsi="Times New Roman" w:cs="Times New Roman"/>
          <w:vertAlign w:val="superscript"/>
          <w:lang w:val="en-US"/>
        </w:rPr>
        <w:t>c</w:t>
      </w:r>
      <w:r w:rsidR="00C30614">
        <w:rPr>
          <w:rFonts w:ascii="Times New Roman" w:hAnsi="Times New Roman" w:cs="Times New Roman"/>
          <w:lang w:val="en-US"/>
        </w:rPr>
        <w:t xml:space="preserve">    </w:t>
      </w:r>
      <w:r w:rsidRPr="00994C0D">
        <w:rPr>
          <w:rFonts w:ascii="Times New Roman" w:hAnsi="Times New Roman" w:cs="Times New Roman"/>
          <w:lang w:val="en-US"/>
        </w:rPr>
        <w:t>2.01</w:t>
      </w:r>
      <w:r w:rsidR="002335CE">
        <w:rPr>
          <w:rFonts w:ascii="Times New Roman" w:hAnsi="Times New Roman" w:cs="Times New Roman"/>
          <w:lang w:val="en-US"/>
        </w:rPr>
        <w:t>±0.02</w:t>
      </w:r>
      <w:r w:rsidR="002335CE">
        <w:rPr>
          <w:rFonts w:ascii="Times New Roman" w:hAnsi="Times New Roman" w:cs="Times New Roman"/>
          <w:vertAlign w:val="superscript"/>
          <w:lang w:val="en-US"/>
        </w:rPr>
        <w:t>b</w:t>
      </w:r>
      <w:r w:rsidRPr="00994C0D">
        <w:rPr>
          <w:rFonts w:ascii="Times New Roman" w:hAnsi="Times New Roman" w:cs="Times New Roman"/>
          <w:lang w:val="en-US"/>
        </w:rPr>
        <w:t xml:space="preserve">     1.70</w:t>
      </w:r>
      <w:r w:rsidR="002335CE">
        <w:rPr>
          <w:rFonts w:ascii="Times New Roman" w:hAnsi="Times New Roman" w:cs="Times New Roman"/>
          <w:lang w:val="en-US"/>
        </w:rPr>
        <w:t>±0.01</w:t>
      </w:r>
      <w:r w:rsidR="002335CE">
        <w:rPr>
          <w:rFonts w:ascii="Times New Roman" w:hAnsi="Times New Roman" w:cs="Times New Roman"/>
          <w:vertAlign w:val="superscript"/>
          <w:lang w:val="en-US"/>
        </w:rPr>
        <w:t>a</w:t>
      </w:r>
      <w:r w:rsidRPr="00994C0D">
        <w:rPr>
          <w:rFonts w:ascii="Times New Roman" w:hAnsi="Times New Roman" w:cs="Times New Roman"/>
          <w:lang w:val="en-US"/>
        </w:rPr>
        <w:t xml:space="preserve">      2.77</w:t>
      </w:r>
      <w:r w:rsidR="002335CE">
        <w:rPr>
          <w:rFonts w:ascii="Times New Roman" w:hAnsi="Times New Roman" w:cs="Times New Roman"/>
          <w:lang w:val="en-US"/>
        </w:rPr>
        <w:t>±0.03</w:t>
      </w:r>
      <w:r w:rsidR="002335CE">
        <w:rPr>
          <w:rFonts w:ascii="Times New Roman" w:hAnsi="Times New Roman" w:cs="Times New Roman"/>
          <w:vertAlign w:val="superscript"/>
          <w:lang w:val="en-US"/>
        </w:rPr>
        <w:t>c</w:t>
      </w:r>
      <w:r w:rsidRPr="00994C0D">
        <w:rPr>
          <w:rFonts w:ascii="Times New Roman" w:hAnsi="Times New Roman" w:cs="Times New Roman"/>
          <w:lang w:val="en-US"/>
        </w:rPr>
        <w:t xml:space="preserve">    2.27</w:t>
      </w:r>
      <w:r w:rsidR="002335CE">
        <w:rPr>
          <w:rFonts w:ascii="Times New Roman" w:hAnsi="Times New Roman" w:cs="Times New Roman"/>
          <w:lang w:val="en-US"/>
        </w:rPr>
        <w:t>±0.01</w:t>
      </w:r>
      <w:r w:rsidR="002335CE">
        <w:rPr>
          <w:rFonts w:ascii="Times New Roman" w:hAnsi="Times New Roman" w:cs="Times New Roman"/>
          <w:vertAlign w:val="superscript"/>
          <w:lang w:val="en-US"/>
        </w:rPr>
        <w:t>bc</w:t>
      </w:r>
      <w:r w:rsidRPr="00994C0D">
        <w:rPr>
          <w:rFonts w:ascii="Times New Roman" w:hAnsi="Times New Roman" w:cs="Times New Roman"/>
          <w:lang w:val="en-US"/>
        </w:rPr>
        <w:t xml:space="preserve">        6.49</w:t>
      </w:r>
      <w:r w:rsidR="002335CE">
        <w:rPr>
          <w:rFonts w:ascii="Times New Roman" w:hAnsi="Times New Roman" w:cs="Times New Roman"/>
          <w:lang w:val="en-US"/>
        </w:rPr>
        <w:t>±0.58</w:t>
      </w:r>
      <w:r w:rsidR="002335CE">
        <w:rPr>
          <w:rFonts w:ascii="Times New Roman" w:hAnsi="Times New Roman" w:cs="Times New Roman"/>
          <w:vertAlign w:val="superscript"/>
          <w:lang w:val="en-US"/>
        </w:rPr>
        <w:t>d</w:t>
      </w:r>
    </w:p>
    <w:p w14:paraId="620A20C5" w14:textId="7FC4DD4F" w:rsidR="00650F5D" w:rsidRDefault="00884CFB" w:rsidP="00650F5D">
      <w:pPr>
        <w:ind w:left="1440"/>
        <w:jc w:val="both"/>
        <w:rPr>
          <w:rFonts w:ascii="Times New Roman" w:hAnsi="Times New Roman" w:cs="Times New Roman"/>
          <w:lang w:val="en-US"/>
        </w:rPr>
        <w:sectPr w:rsidR="00650F5D" w:rsidSect="00650F5D">
          <w:pgSz w:w="16838" w:h="11906" w:orient="landscape"/>
          <w:pgMar w:top="1440" w:right="2348" w:bottom="1440" w:left="562" w:header="706" w:footer="706" w:gutter="0"/>
          <w:cols w:space="708"/>
          <w:docGrid w:linePitch="360"/>
        </w:sectPr>
      </w:pPr>
      <w:r>
        <w:rPr>
          <w:rFonts w:ascii="Times New Roman" w:hAnsi="Times New Roman" w:cs="Times New Roman"/>
          <w:b/>
          <w:bCs/>
          <w:lang w:val="en-US"/>
        </w:rPr>
        <w:t>Key</w:t>
      </w:r>
      <w:r w:rsidR="00994C0D" w:rsidRPr="00994C0D">
        <w:rPr>
          <w:rFonts w:ascii="Times New Roman" w:hAnsi="Times New Roman" w:cs="Times New Roman"/>
          <w:b/>
          <w:bCs/>
          <w:lang w:val="en-US"/>
        </w:rPr>
        <w:t xml:space="preserve">: </w:t>
      </w:r>
      <w:r w:rsidR="00994C0D" w:rsidRPr="00994C0D">
        <w:rPr>
          <w:rFonts w:ascii="Times New Roman" w:hAnsi="Times New Roman" w:cs="Times New Roman"/>
          <w:lang w:val="en-US"/>
        </w:rPr>
        <w:t xml:space="preserve">SFAs – Saturated fatty acids, MUFAs – Monounsaturated fatty </w:t>
      </w:r>
      <w:r w:rsidR="00FB7074" w:rsidRPr="0030314E">
        <w:rPr>
          <w:rFonts w:ascii="Times New Roman" w:hAnsi="Times New Roman" w:cs="Times New Roman"/>
          <w:highlight w:val="yellow"/>
          <w:lang w:val="en-US"/>
        </w:rPr>
        <w:t>acid</w:t>
      </w:r>
      <w:r w:rsidR="00FB7074">
        <w:rPr>
          <w:rFonts w:ascii="Times New Roman" w:hAnsi="Times New Roman" w:cs="Times New Roman"/>
          <w:lang w:val="en-US"/>
        </w:rPr>
        <w:t>s</w:t>
      </w:r>
      <w:r w:rsidR="00994C0D" w:rsidRPr="00994C0D">
        <w:rPr>
          <w:rFonts w:ascii="Times New Roman" w:hAnsi="Times New Roman" w:cs="Times New Roman"/>
          <w:lang w:val="en-US"/>
        </w:rPr>
        <w:t xml:space="preserve">, PFAs – Polyunsaturated </w:t>
      </w:r>
      <w:r w:rsidR="00994C0D" w:rsidRPr="0030314E">
        <w:rPr>
          <w:rFonts w:ascii="Times New Roman" w:hAnsi="Times New Roman" w:cs="Times New Roman"/>
          <w:highlight w:val="yellow"/>
          <w:lang w:val="en-US"/>
        </w:rPr>
        <w:t xml:space="preserve">fatty </w:t>
      </w:r>
      <w:r w:rsidR="00FB7074" w:rsidRPr="0030314E">
        <w:rPr>
          <w:rFonts w:ascii="Times New Roman" w:hAnsi="Times New Roman" w:cs="Times New Roman"/>
          <w:highlight w:val="yellow"/>
          <w:lang w:val="en-US"/>
        </w:rPr>
        <w:t>acids</w:t>
      </w:r>
      <w:r w:rsidR="002F3095" w:rsidRPr="0030314E">
        <w:rPr>
          <w:rFonts w:ascii="Times New Roman" w:hAnsi="Times New Roman" w:cs="Times New Roman"/>
          <w:highlight w:val="yellow"/>
          <w:lang w:val="en-US"/>
        </w:rPr>
        <w:t>.</w:t>
      </w:r>
      <w:r w:rsidR="002F3095" w:rsidRPr="00994C0D">
        <w:rPr>
          <w:rFonts w:ascii="Times New Roman" w:hAnsi="Times New Roman" w:cs="Times New Roman"/>
          <w:lang w:val="en-US"/>
        </w:rPr>
        <w:t xml:space="preserve"> </w:t>
      </w:r>
      <w:r w:rsidR="00994C0D" w:rsidRPr="00994C0D">
        <w:rPr>
          <w:rFonts w:ascii="Times New Roman" w:hAnsi="Times New Roman" w:cs="Times New Roman"/>
          <w:lang w:val="en-US"/>
        </w:rPr>
        <w:t xml:space="preserve">Abbreviations of samples mean:  ADB – </w:t>
      </w:r>
      <w:proofErr w:type="spellStart"/>
      <w:r w:rsidR="00994C0D" w:rsidRPr="00994C0D">
        <w:rPr>
          <w:rFonts w:ascii="Times New Roman" w:hAnsi="Times New Roman" w:cs="Times New Roman"/>
          <w:lang w:val="en-US"/>
        </w:rPr>
        <w:t>Adenopus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breviflorus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benth</w:t>
      </w:r>
      <w:proofErr w:type="spellEnd"/>
      <w:r w:rsidR="00994C0D" w:rsidRPr="00994C0D">
        <w:rPr>
          <w:rFonts w:ascii="Times New Roman" w:hAnsi="Times New Roman" w:cs="Times New Roman"/>
          <w:lang w:val="en-US"/>
        </w:rPr>
        <w:t xml:space="preserve"> seed, FLP – Fluted pumpkin seeds,</w:t>
      </w:r>
      <w:r w:rsidR="00994C0D" w:rsidRPr="00994C0D">
        <w:rPr>
          <w:rFonts w:ascii="Times New Roman" w:hAnsi="Times New Roman" w:cs="Times New Roman"/>
          <w:lang w:val="en-US"/>
        </w:rPr>
        <w:tab/>
        <w:t xml:space="preserve">ST -Snake tomato seeds, WM – Watermelon seeds, ML - Melon, </w:t>
      </w:r>
      <w:proofErr w:type="gramStart"/>
      <w:r w:rsidR="00994C0D" w:rsidRPr="00994C0D">
        <w:rPr>
          <w:rFonts w:ascii="Times New Roman" w:hAnsi="Times New Roman" w:cs="Times New Roman"/>
          <w:lang w:val="en-US"/>
        </w:rPr>
        <w:t>and  LSG</w:t>
      </w:r>
      <w:proofErr w:type="gramEnd"/>
      <w:r w:rsidR="00994C0D" w:rsidRPr="00994C0D">
        <w:rPr>
          <w:rFonts w:ascii="Times New Roman" w:hAnsi="Times New Roman" w:cs="Times New Roman"/>
          <w:lang w:val="en-US"/>
        </w:rPr>
        <w:t xml:space="preserve"> - Luffa sponge gourd</w:t>
      </w:r>
      <w:r w:rsidR="00FB7074" w:rsidRPr="0030314E">
        <w:rPr>
          <w:rFonts w:ascii="Times New Roman" w:hAnsi="Times New Roman" w:cs="Times New Roman"/>
          <w:highlight w:val="yellow"/>
          <w:lang w:val="en-US"/>
        </w:rPr>
        <w:t>. Values</w:t>
      </w:r>
      <w:r w:rsidRPr="0030314E">
        <w:rPr>
          <w:rFonts w:ascii="Times New Roman" w:hAnsi="Times New Roman" w:cs="Times New Roman"/>
          <w:highlight w:val="yellow"/>
          <w:lang w:val="en-US"/>
        </w:rPr>
        <w:t xml:space="preserve"> with</w:t>
      </w:r>
      <w:r>
        <w:rPr>
          <w:rFonts w:ascii="Times New Roman" w:hAnsi="Times New Roman" w:cs="Times New Roman"/>
          <w:lang w:val="en-US"/>
        </w:rPr>
        <w:t xml:space="preserve"> different </w:t>
      </w:r>
      <w:r w:rsidR="00FB7074" w:rsidRPr="0030314E">
        <w:rPr>
          <w:rFonts w:ascii="Times New Roman" w:hAnsi="Times New Roman" w:cs="Times New Roman"/>
          <w:highlight w:val="yellow"/>
          <w:lang w:val="en-US"/>
        </w:rPr>
        <w:t>superscripts</w:t>
      </w:r>
      <w:r w:rsidR="00FB7074">
        <w:rPr>
          <w:rFonts w:ascii="Times New Roman" w:hAnsi="Times New Roman" w:cs="Times New Roman"/>
          <w:lang w:val="en-US"/>
        </w:rPr>
        <w:t xml:space="preserve"> </w:t>
      </w:r>
      <w:r>
        <w:rPr>
          <w:rFonts w:ascii="Times New Roman" w:hAnsi="Times New Roman" w:cs="Times New Roman"/>
          <w:lang w:val="en-US"/>
        </w:rPr>
        <w:t>are significantly different at p≤0.05</w:t>
      </w:r>
    </w:p>
    <w:p w14:paraId="75C01F6B" w14:textId="4759FB4A" w:rsidR="00994C0D" w:rsidRPr="00994C0D" w:rsidRDefault="00994C0D" w:rsidP="00994C0D">
      <w:pPr>
        <w:jc w:val="both"/>
        <w:rPr>
          <w:rFonts w:ascii="Times New Roman" w:hAnsi="Times New Roman" w:cs="Times New Roman"/>
          <w:lang w:val="en-US"/>
        </w:rPr>
      </w:pPr>
    </w:p>
    <w:p w14:paraId="49CD870B" w14:textId="3E6B0D2B" w:rsidR="008269F3" w:rsidRPr="008269F3" w:rsidRDefault="008269F3" w:rsidP="008269F3">
      <w:pPr>
        <w:jc w:val="both"/>
        <w:rPr>
          <w:rFonts w:ascii="Times New Roman" w:hAnsi="Times New Roman" w:cs="Times New Roman"/>
          <w:lang w:val="en-US"/>
        </w:rPr>
      </w:pPr>
      <w:r w:rsidRPr="008269F3">
        <w:rPr>
          <w:rFonts w:ascii="Times New Roman" w:hAnsi="Times New Roman" w:cs="Times New Roman"/>
          <w:lang w:val="en-US"/>
        </w:rPr>
        <w:t xml:space="preserve">LSG oil (6.49) had the greatest polyunsaturated-to-saturated (P/S) index, a crucial measure of nutritional quality, while ST oil (1.70) had the lowest. ADB (2.83), FLP (2.01), WM (2.77), and ML (2.27) were in the middle. Given that it is associated with decreased lipid deposition and cardiovascular risk, a P/S index larger than 1 is seen as nutritionally advantageous (Lawton, 2000). This threshold was surpassed by all examined oils, with LSG's high P/S index highlighting its capacity to lower plasma cholesterol, prevent the formation of atherosclerotic plaque, and </w:t>
      </w:r>
      <w:proofErr w:type="spellStart"/>
      <w:r w:rsidR="00FB7074" w:rsidRPr="0030314E">
        <w:rPr>
          <w:rFonts w:ascii="Times New Roman" w:hAnsi="Times New Roman" w:cs="Times New Roman"/>
          <w:highlight w:val="yellow"/>
          <w:lang w:val="en-US"/>
        </w:rPr>
        <w:t>minimise</w:t>
      </w:r>
      <w:proofErr w:type="spellEnd"/>
      <w:r w:rsidR="00FB7074" w:rsidRPr="0030314E">
        <w:rPr>
          <w:rFonts w:ascii="Times New Roman" w:hAnsi="Times New Roman" w:cs="Times New Roman"/>
          <w:highlight w:val="yellow"/>
          <w:lang w:val="en-US"/>
        </w:rPr>
        <w:t xml:space="preserve"> </w:t>
      </w:r>
      <w:r w:rsidRPr="0030314E">
        <w:rPr>
          <w:rFonts w:ascii="Times New Roman" w:hAnsi="Times New Roman" w:cs="Times New Roman"/>
          <w:highlight w:val="yellow"/>
          <w:lang w:val="en-US"/>
        </w:rPr>
        <w:t>the risk</w:t>
      </w:r>
      <w:r w:rsidRPr="008269F3">
        <w:rPr>
          <w:rFonts w:ascii="Times New Roman" w:hAnsi="Times New Roman" w:cs="Times New Roman"/>
          <w:lang w:val="en-US"/>
        </w:rPr>
        <w:t xml:space="preserve"> of coronary heart disease (Kostik et al., 2013). These results demonstrate the cucurbit seed oils' nutritional and industrial promise, especially for uses that support cardiovascular health.</w:t>
      </w:r>
    </w:p>
    <w:p w14:paraId="5BC6C5F4" w14:textId="5D1B7D4C" w:rsidR="00994C0D" w:rsidRPr="00994C0D" w:rsidRDefault="00994C0D" w:rsidP="00994C0D">
      <w:pPr>
        <w:jc w:val="both"/>
        <w:rPr>
          <w:rFonts w:ascii="Times New Roman" w:hAnsi="Times New Roman" w:cs="Times New Roman"/>
        </w:rPr>
      </w:pPr>
      <w:r w:rsidRPr="00994C0D">
        <w:rPr>
          <w:rFonts w:ascii="Times New Roman" w:hAnsi="Times New Roman" w:cs="Times New Roman"/>
          <w:b/>
          <w:bCs/>
        </w:rPr>
        <w:t>Conclusion</w:t>
      </w:r>
      <w:r w:rsidRPr="00994C0D">
        <w:rPr>
          <w:rFonts w:ascii="Times New Roman" w:hAnsi="Times New Roman" w:cs="Times New Roman"/>
        </w:rPr>
        <w:br/>
        <w:t xml:space="preserve">The assessment of oils extracted from the seeds of </w:t>
      </w:r>
      <w:proofErr w:type="spellStart"/>
      <w:r w:rsidRPr="00994C0D">
        <w:rPr>
          <w:rFonts w:ascii="Times New Roman" w:hAnsi="Times New Roman" w:cs="Times New Roman"/>
          <w:i/>
          <w:iCs/>
        </w:rPr>
        <w:t>Adenopus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breviflorus</w:t>
      </w:r>
      <w:proofErr w:type="spellEnd"/>
      <w:r w:rsidRPr="00994C0D">
        <w:rPr>
          <w:rFonts w:ascii="Times New Roman" w:hAnsi="Times New Roman" w:cs="Times New Roman"/>
        </w:rPr>
        <w:t xml:space="preserve"> Benth (ADB), Fluted pumpkin (FLP), Snake tomato (ST), Watermelon (WM), Melon (ML), and Luffa sponge gourd (LSG) revealed that Cucurbit seeds are promising sources of vegetable oils due to their relatively high oil yield. This characteristic enhances their economic potential for commercial oil production. The low free fatty acid content, low acid value, and high iodine value observed across the studied oils indicate that they are suitable for human consumption when properly refined.</w:t>
      </w:r>
    </w:p>
    <w:p w14:paraId="6D698F25" w14:textId="2BE512FF" w:rsidR="00781FF5" w:rsidRDefault="00994C0D" w:rsidP="00781FF5">
      <w:pPr>
        <w:jc w:val="both"/>
        <w:rPr>
          <w:rFonts w:ascii="Times New Roman" w:hAnsi="Times New Roman" w:cs="Times New Roman"/>
        </w:rPr>
      </w:pPr>
      <w:r w:rsidRPr="00994C0D">
        <w:rPr>
          <w:rFonts w:ascii="Times New Roman" w:hAnsi="Times New Roman" w:cs="Times New Roman"/>
        </w:rPr>
        <w:t xml:space="preserve">In addition, the fatty acid profiles, </w:t>
      </w:r>
      <w:r w:rsidR="00FB7074" w:rsidRPr="0030314E">
        <w:rPr>
          <w:rFonts w:ascii="Times New Roman" w:hAnsi="Times New Roman" w:cs="Times New Roman"/>
          <w:highlight w:val="yellow"/>
        </w:rPr>
        <w:t>characterised</w:t>
      </w:r>
      <w:r w:rsidR="00FB7074" w:rsidRPr="0030314E">
        <w:rPr>
          <w:rFonts w:ascii="Times New Roman" w:hAnsi="Times New Roman" w:cs="Times New Roman"/>
          <w:highlight w:val="yellow"/>
        </w:rPr>
        <w:t xml:space="preserve"> </w:t>
      </w:r>
      <w:r w:rsidRPr="0030314E">
        <w:rPr>
          <w:rFonts w:ascii="Times New Roman" w:hAnsi="Times New Roman" w:cs="Times New Roman"/>
          <w:highlight w:val="yellow"/>
        </w:rPr>
        <w:t>by appreciable</w:t>
      </w:r>
      <w:r w:rsidRPr="00994C0D">
        <w:rPr>
          <w:rFonts w:ascii="Times New Roman" w:hAnsi="Times New Roman" w:cs="Times New Roman"/>
        </w:rPr>
        <w:t xml:space="preserve"> amounts of unsaturated fatty acids—particularly polyunsaturated fatty acids (PUFAs)—suggest potential health benefits, including favourable effects on serum cholesterol regulation and cardiovascular health. The P/S indices, all greater than 1, further affirm the nutritional quality of these oils. Collectively, these findings highlight the potential of Cucurbit seed oils not only as edible oils but also as alternative raw materials for the food and nutraceutical industries.</w:t>
      </w:r>
    </w:p>
    <w:p w14:paraId="3C7DE5A1" w14:textId="44DF1FB7" w:rsidR="00381F6F" w:rsidRDefault="00381F6F" w:rsidP="00781FF5">
      <w:pPr>
        <w:jc w:val="both"/>
        <w:rPr>
          <w:rFonts w:ascii="Times New Roman" w:hAnsi="Times New Roman" w:cs="Times New Roman"/>
        </w:rPr>
      </w:pPr>
    </w:p>
    <w:p w14:paraId="5F1478C6" w14:textId="77777777" w:rsidR="00381F6F" w:rsidRPr="00270720" w:rsidRDefault="00381F6F" w:rsidP="00381F6F">
      <w:pPr>
        <w:rPr>
          <w:highlight w:val="yellow"/>
        </w:rPr>
      </w:pPr>
      <w:r w:rsidRPr="00270720">
        <w:rPr>
          <w:highlight w:val="yellow"/>
        </w:rPr>
        <w:t>Disclaimer (Artificial intelligence)</w:t>
      </w:r>
    </w:p>
    <w:p w14:paraId="2F6A24D0" w14:textId="77777777" w:rsidR="00381F6F" w:rsidRPr="00270720" w:rsidRDefault="00381F6F" w:rsidP="00381F6F">
      <w:pPr>
        <w:rPr>
          <w:highlight w:val="yellow"/>
        </w:rPr>
      </w:pPr>
    </w:p>
    <w:p w14:paraId="16131416" w14:textId="77777777" w:rsidR="00381F6F" w:rsidRPr="00270720" w:rsidRDefault="00381F6F" w:rsidP="00381F6F">
      <w:pPr>
        <w:rPr>
          <w:highlight w:val="yellow"/>
        </w:rPr>
      </w:pPr>
      <w:r w:rsidRPr="00270720">
        <w:rPr>
          <w:highlight w:val="yellow"/>
        </w:rPr>
        <w:t xml:space="preserve">Option 1: </w:t>
      </w:r>
    </w:p>
    <w:p w14:paraId="74F63F45" w14:textId="77777777" w:rsidR="00381F6F" w:rsidRPr="00270720" w:rsidRDefault="00381F6F" w:rsidP="00381F6F">
      <w:pPr>
        <w:rPr>
          <w:highlight w:val="yellow"/>
        </w:rPr>
      </w:pPr>
    </w:p>
    <w:p w14:paraId="25E62B83" w14:textId="77777777" w:rsidR="00381F6F" w:rsidRPr="00270720" w:rsidRDefault="00381F6F" w:rsidP="00381F6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A1FF45E" w14:textId="77777777" w:rsidR="00381F6F" w:rsidRPr="00270720" w:rsidRDefault="00381F6F" w:rsidP="00381F6F">
      <w:pPr>
        <w:rPr>
          <w:highlight w:val="yellow"/>
        </w:rPr>
      </w:pPr>
    </w:p>
    <w:p w14:paraId="06EE8156" w14:textId="77777777" w:rsidR="00381F6F" w:rsidRPr="00270720" w:rsidRDefault="00381F6F" w:rsidP="00381F6F">
      <w:pPr>
        <w:rPr>
          <w:highlight w:val="yellow"/>
        </w:rPr>
      </w:pPr>
      <w:r w:rsidRPr="00270720">
        <w:rPr>
          <w:highlight w:val="yellow"/>
        </w:rPr>
        <w:t xml:space="preserve">Option 2: </w:t>
      </w:r>
    </w:p>
    <w:p w14:paraId="06E462CA" w14:textId="77777777" w:rsidR="00381F6F" w:rsidRPr="00270720" w:rsidRDefault="00381F6F" w:rsidP="00381F6F">
      <w:pPr>
        <w:rPr>
          <w:highlight w:val="yellow"/>
        </w:rPr>
      </w:pPr>
    </w:p>
    <w:p w14:paraId="02AE88BF" w14:textId="77777777" w:rsidR="00381F6F" w:rsidRPr="00270720" w:rsidRDefault="00381F6F" w:rsidP="00381F6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C0C50D" w14:textId="77777777" w:rsidR="00381F6F" w:rsidRPr="00270720" w:rsidRDefault="00381F6F" w:rsidP="00381F6F">
      <w:pPr>
        <w:rPr>
          <w:highlight w:val="yellow"/>
        </w:rPr>
      </w:pPr>
    </w:p>
    <w:p w14:paraId="0A547060" w14:textId="77777777" w:rsidR="00381F6F" w:rsidRPr="00270720" w:rsidRDefault="00381F6F" w:rsidP="00381F6F">
      <w:pPr>
        <w:rPr>
          <w:highlight w:val="yellow"/>
        </w:rPr>
      </w:pPr>
      <w:r w:rsidRPr="00270720">
        <w:rPr>
          <w:highlight w:val="yellow"/>
        </w:rPr>
        <w:t>Details of the AI usage are given below:</w:t>
      </w:r>
    </w:p>
    <w:p w14:paraId="6467C599" w14:textId="77777777" w:rsidR="00381F6F" w:rsidRPr="00270720" w:rsidRDefault="00381F6F" w:rsidP="00381F6F">
      <w:pPr>
        <w:rPr>
          <w:highlight w:val="yellow"/>
        </w:rPr>
      </w:pPr>
      <w:r w:rsidRPr="00270720">
        <w:rPr>
          <w:highlight w:val="yellow"/>
        </w:rPr>
        <w:t>1.</w:t>
      </w:r>
    </w:p>
    <w:p w14:paraId="7C147DA8" w14:textId="77777777" w:rsidR="00381F6F" w:rsidRPr="00270720" w:rsidRDefault="00381F6F" w:rsidP="00381F6F">
      <w:pPr>
        <w:rPr>
          <w:highlight w:val="yellow"/>
        </w:rPr>
      </w:pPr>
      <w:r w:rsidRPr="00270720">
        <w:rPr>
          <w:highlight w:val="yellow"/>
        </w:rPr>
        <w:t>2.</w:t>
      </w:r>
    </w:p>
    <w:p w14:paraId="392598A2" w14:textId="77777777" w:rsidR="00381F6F" w:rsidRPr="00270720" w:rsidRDefault="00381F6F" w:rsidP="00381F6F">
      <w:r w:rsidRPr="00270720">
        <w:rPr>
          <w:highlight w:val="yellow"/>
        </w:rPr>
        <w:t>3.</w:t>
      </w:r>
    </w:p>
    <w:p w14:paraId="3ED07B3C" w14:textId="77777777" w:rsidR="00381F6F" w:rsidRPr="00726567" w:rsidRDefault="00381F6F" w:rsidP="00781FF5">
      <w:pPr>
        <w:jc w:val="both"/>
        <w:rPr>
          <w:rFonts w:ascii="Times New Roman" w:hAnsi="Times New Roman" w:cs="Times New Roman"/>
        </w:rPr>
      </w:pPr>
    </w:p>
    <w:p w14:paraId="412DD1D5" w14:textId="59E97CE7" w:rsidR="00781FF5" w:rsidRPr="00781FF5" w:rsidRDefault="00781FF5" w:rsidP="00781FF5">
      <w:pPr>
        <w:jc w:val="both"/>
        <w:rPr>
          <w:rFonts w:ascii="Times New Roman" w:hAnsi="Times New Roman" w:cs="Times New Roman"/>
          <w:b/>
          <w:bCs/>
          <w:lang w:val="en-US"/>
        </w:rPr>
      </w:pPr>
      <w:r w:rsidRPr="00781FF5">
        <w:rPr>
          <w:rFonts w:ascii="Times New Roman" w:hAnsi="Times New Roman" w:cs="Times New Roman"/>
          <w:b/>
          <w:bCs/>
          <w:lang w:val="en-US"/>
        </w:rPr>
        <w:t>RFERENCES</w:t>
      </w:r>
    </w:p>
    <w:p w14:paraId="15D7A1D0"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Abayeh</w:t>
      </w:r>
      <w:proofErr w:type="spellEnd"/>
      <w:r w:rsidRPr="00781FF5">
        <w:rPr>
          <w:rFonts w:ascii="Times New Roman" w:hAnsi="Times New Roman" w:cs="Times New Roman"/>
        </w:rPr>
        <w:t xml:space="preserve">, O. J., Aina, E. A., &amp; </w:t>
      </w:r>
      <w:proofErr w:type="spellStart"/>
      <w:r w:rsidRPr="00781FF5">
        <w:rPr>
          <w:rFonts w:ascii="Times New Roman" w:hAnsi="Times New Roman" w:cs="Times New Roman"/>
        </w:rPr>
        <w:t>Okonghae</w:t>
      </w:r>
      <w:proofErr w:type="spellEnd"/>
      <w:r w:rsidRPr="00781FF5">
        <w:rPr>
          <w:rFonts w:ascii="Times New Roman" w:hAnsi="Times New Roman" w:cs="Times New Roman"/>
        </w:rPr>
        <w:t xml:space="preserve">, C. O. (1998). Oil content and oil quality characteristics </w:t>
      </w:r>
    </w:p>
    <w:p w14:paraId="0C675C57" w14:textId="77777777" w:rsidR="00781FF5" w:rsidRPr="00781FF5" w:rsidRDefault="00781FF5" w:rsidP="00781FF5">
      <w:pPr>
        <w:ind w:firstLine="720"/>
        <w:jc w:val="both"/>
        <w:rPr>
          <w:rFonts w:ascii="Times New Roman" w:hAnsi="Times New Roman" w:cs="Times New Roman"/>
        </w:rPr>
      </w:pPr>
      <w:r w:rsidRPr="00781FF5">
        <w:rPr>
          <w:rFonts w:ascii="Times New Roman" w:hAnsi="Times New Roman" w:cs="Times New Roman"/>
        </w:rPr>
        <w:t xml:space="preserve">of some Nigerian oil seeds. </w:t>
      </w:r>
      <w:r w:rsidRPr="00781FF5">
        <w:rPr>
          <w:rFonts w:ascii="Times New Roman" w:hAnsi="Times New Roman" w:cs="Times New Roman"/>
          <w:i/>
          <w:iCs/>
        </w:rPr>
        <w:t>Journal of Pure and Applied Sciences, 1</w:t>
      </w:r>
      <w:r w:rsidRPr="00781FF5">
        <w:rPr>
          <w:rFonts w:ascii="Times New Roman" w:hAnsi="Times New Roman" w:cs="Times New Roman"/>
        </w:rPr>
        <w:t>(1), 17–23.</w:t>
      </w:r>
    </w:p>
    <w:p w14:paraId="2A378F74"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Adebooye</w:t>
      </w:r>
      <w:proofErr w:type="spellEnd"/>
      <w:r w:rsidRPr="00781FF5">
        <w:rPr>
          <w:rFonts w:ascii="Times New Roman" w:hAnsi="Times New Roman" w:cs="Times New Roman"/>
        </w:rPr>
        <w:t xml:space="preserve">, O. C., &amp; Oloyede, F. M. (2005). Fruit yield and quality of landraces of </w:t>
      </w:r>
    </w:p>
    <w:p w14:paraId="787EDA49" w14:textId="15C10DB5" w:rsidR="00781FF5" w:rsidRPr="00781FF5" w:rsidRDefault="00781FF5" w:rsidP="00994C0D">
      <w:pPr>
        <w:ind w:left="720"/>
        <w:jc w:val="both"/>
        <w:rPr>
          <w:rFonts w:ascii="Times New Roman" w:hAnsi="Times New Roman" w:cs="Times New Roman"/>
          <w:i/>
          <w:iCs/>
        </w:rPr>
      </w:pPr>
      <w:proofErr w:type="gramStart"/>
      <w:r w:rsidRPr="00781FF5">
        <w:rPr>
          <w:rFonts w:ascii="Times New Roman" w:hAnsi="Times New Roman" w:cs="Times New Roman"/>
          <w:i/>
          <w:iCs/>
        </w:rPr>
        <w:t xml:space="preserve">Trichosanthes  </w:t>
      </w:r>
      <w:proofErr w:type="spellStart"/>
      <w:r w:rsidRPr="00781FF5">
        <w:rPr>
          <w:rFonts w:ascii="Times New Roman" w:hAnsi="Times New Roman" w:cs="Times New Roman"/>
          <w:i/>
          <w:iCs/>
        </w:rPr>
        <w:t>cucumerina</w:t>
      </w:r>
      <w:proofErr w:type="spellEnd"/>
      <w:proofErr w:type="gramEnd"/>
      <w:r w:rsidRPr="00781FF5">
        <w:rPr>
          <w:rFonts w:ascii="Times New Roman" w:hAnsi="Times New Roman" w:cs="Times New Roman"/>
        </w:rPr>
        <w:t xml:space="preserve"> affected by phosphorus level. </w:t>
      </w:r>
      <w:r w:rsidRPr="00781FF5">
        <w:rPr>
          <w:rFonts w:ascii="Times New Roman" w:hAnsi="Times New Roman" w:cs="Times New Roman"/>
          <w:i/>
          <w:iCs/>
        </w:rPr>
        <w:t>Journal of Vegetable Science, 11</w:t>
      </w:r>
      <w:r w:rsidRPr="00781FF5">
        <w:rPr>
          <w:rFonts w:ascii="Times New Roman" w:hAnsi="Times New Roman" w:cs="Times New Roman"/>
        </w:rPr>
        <w:t>(4), 10–14.</w:t>
      </w:r>
    </w:p>
    <w:p w14:paraId="358918AF"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Ahmad, M. I., Goel, H. C., &amp; Rizvi, M. M. (2010). Phytochemical screening and high </w:t>
      </w:r>
    </w:p>
    <w:p w14:paraId="6784B648"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performance TLC analysis of some cucurbits. </w:t>
      </w:r>
      <w:r w:rsidRPr="00781FF5">
        <w:rPr>
          <w:rFonts w:ascii="Times New Roman" w:hAnsi="Times New Roman" w:cs="Times New Roman"/>
          <w:i/>
          <w:iCs/>
        </w:rPr>
        <w:t>Research Journal of Phytochemistry, 4</w:t>
      </w:r>
      <w:r w:rsidRPr="00781FF5">
        <w:rPr>
          <w:rFonts w:ascii="Times New Roman" w:hAnsi="Times New Roman" w:cs="Times New Roman"/>
        </w:rPr>
        <w:t>(4), 242–247. https://doi.org/10.3923/rjphyto.2010.242.247</w:t>
      </w:r>
    </w:p>
    <w:p w14:paraId="4AD1FF7F"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Ajayi, S. A., Dulloo, M. E., </w:t>
      </w:r>
      <w:proofErr w:type="spellStart"/>
      <w:r w:rsidRPr="00781FF5">
        <w:rPr>
          <w:rFonts w:ascii="Times New Roman" w:hAnsi="Times New Roman" w:cs="Times New Roman"/>
        </w:rPr>
        <w:t>Vodouhe</w:t>
      </w:r>
      <w:proofErr w:type="spellEnd"/>
      <w:r w:rsidRPr="00781FF5">
        <w:rPr>
          <w:rFonts w:ascii="Times New Roman" w:hAnsi="Times New Roman" w:cs="Times New Roman"/>
        </w:rPr>
        <w:t xml:space="preserve">, R. S., </w:t>
      </w:r>
      <w:proofErr w:type="spellStart"/>
      <w:r w:rsidRPr="00781FF5">
        <w:rPr>
          <w:rFonts w:ascii="Times New Roman" w:hAnsi="Times New Roman" w:cs="Times New Roman"/>
        </w:rPr>
        <w:t>Berjak</w:t>
      </w:r>
      <w:proofErr w:type="spellEnd"/>
      <w:r w:rsidRPr="00781FF5">
        <w:rPr>
          <w:rFonts w:ascii="Times New Roman" w:hAnsi="Times New Roman" w:cs="Times New Roman"/>
        </w:rPr>
        <w:t xml:space="preserve">, P., &amp; Kioko, J. I. (2007). Conservation </w:t>
      </w:r>
    </w:p>
    <w:p w14:paraId="03CADFF0" w14:textId="7D73C2B8" w:rsidR="00781FF5" w:rsidRPr="00781FF5" w:rsidRDefault="00994C0D" w:rsidP="00994C0D">
      <w:pPr>
        <w:ind w:left="720"/>
        <w:jc w:val="both"/>
        <w:rPr>
          <w:rFonts w:ascii="Times New Roman" w:hAnsi="Times New Roman" w:cs="Times New Roman"/>
        </w:rPr>
      </w:pPr>
      <w:r w:rsidRPr="00781FF5">
        <w:rPr>
          <w:rFonts w:ascii="Times New Roman" w:hAnsi="Times New Roman" w:cs="Times New Roman"/>
        </w:rPr>
        <w:t>S</w:t>
      </w:r>
      <w:r w:rsidR="00781FF5" w:rsidRPr="00781FF5">
        <w:rPr>
          <w:rFonts w:ascii="Times New Roman" w:hAnsi="Times New Roman" w:cs="Times New Roman"/>
        </w:rPr>
        <w:t>tatus</w:t>
      </w:r>
      <w:r>
        <w:rPr>
          <w:rFonts w:ascii="Times New Roman" w:hAnsi="Times New Roman" w:cs="Times New Roman"/>
        </w:rPr>
        <w:t xml:space="preserve"> </w:t>
      </w:r>
      <w:r w:rsidR="00781FF5" w:rsidRPr="00781FF5">
        <w:rPr>
          <w:rFonts w:ascii="Times New Roman" w:hAnsi="Times New Roman" w:cs="Times New Roman"/>
        </w:rPr>
        <w:t xml:space="preserve">of </w:t>
      </w:r>
      <w:proofErr w:type="spellStart"/>
      <w:r w:rsidR="00781FF5" w:rsidRPr="00781FF5">
        <w:rPr>
          <w:rFonts w:ascii="Times New Roman" w:hAnsi="Times New Roman" w:cs="Times New Roman"/>
          <w:i/>
          <w:iCs/>
        </w:rPr>
        <w:t>Telfairia</w:t>
      </w:r>
      <w:proofErr w:type="spellEnd"/>
      <w:r w:rsidR="00781FF5" w:rsidRPr="00781FF5">
        <w:rPr>
          <w:rFonts w:ascii="Times New Roman" w:hAnsi="Times New Roman" w:cs="Times New Roman"/>
        </w:rPr>
        <w:t xml:space="preserve"> spp. in sub-Saharan Africa. Retrieved from https://www.researchgate.net/publication/266408098</w:t>
      </w:r>
    </w:p>
    <w:p w14:paraId="18FDAB7E" w14:textId="77777777" w:rsidR="00781FF5" w:rsidRPr="00781FF5" w:rsidRDefault="00781FF5" w:rsidP="00781FF5">
      <w:pPr>
        <w:jc w:val="both"/>
        <w:rPr>
          <w:rFonts w:ascii="Times New Roman" w:hAnsi="Times New Roman" w:cs="Times New Roman"/>
          <w:i/>
          <w:iCs/>
        </w:rPr>
      </w:pPr>
      <w:r w:rsidRPr="00781FF5">
        <w:rPr>
          <w:rFonts w:ascii="Times New Roman" w:hAnsi="Times New Roman" w:cs="Times New Roman"/>
        </w:rPr>
        <w:t xml:space="preserve">Akintayo, E. T., &amp; Bayer, E. (2002). Characterization and some possible uses of </w:t>
      </w:r>
      <w:proofErr w:type="spellStart"/>
      <w:r w:rsidRPr="00781FF5">
        <w:rPr>
          <w:rFonts w:ascii="Times New Roman" w:hAnsi="Times New Roman" w:cs="Times New Roman"/>
          <w:i/>
          <w:iCs/>
        </w:rPr>
        <w:t>Plukenetia</w:t>
      </w:r>
      <w:proofErr w:type="spellEnd"/>
      <w:r w:rsidRPr="00781FF5">
        <w:rPr>
          <w:rFonts w:ascii="Times New Roman" w:hAnsi="Times New Roman" w:cs="Times New Roman"/>
          <w:i/>
          <w:iCs/>
        </w:rPr>
        <w:t xml:space="preserve"> </w:t>
      </w:r>
    </w:p>
    <w:p w14:paraId="56A8C82E" w14:textId="77777777" w:rsidR="00781FF5" w:rsidRPr="00781FF5" w:rsidRDefault="00781FF5" w:rsidP="00781FF5">
      <w:pPr>
        <w:ind w:left="720"/>
        <w:jc w:val="both"/>
        <w:rPr>
          <w:rFonts w:ascii="Times New Roman" w:hAnsi="Times New Roman" w:cs="Times New Roman"/>
        </w:rPr>
      </w:pPr>
      <w:proofErr w:type="spellStart"/>
      <w:r w:rsidRPr="00781FF5">
        <w:rPr>
          <w:rFonts w:ascii="Times New Roman" w:hAnsi="Times New Roman" w:cs="Times New Roman"/>
          <w:i/>
          <w:iCs/>
        </w:rPr>
        <w:t>conophora</w:t>
      </w:r>
      <w:proofErr w:type="spellEnd"/>
      <w:r w:rsidRPr="00781FF5">
        <w:rPr>
          <w:rFonts w:ascii="Times New Roman" w:hAnsi="Times New Roman" w:cs="Times New Roman"/>
        </w:rPr>
        <w:t xml:space="preserve"> and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seeds and seed oils. </w:t>
      </w:r>
      <w:r w:rsidRPr="00781FF5">
        <w:rPr>
          <w:rFonts w:ascii="Times New Roman" w:hAnsi="Times New Roman" w:cs="Times New Roman"/>
          <w:i/>
          <w:iCs/>
        </w:rPr>
        <w:t>Bioresource Technology, 85</w:t>
      </w:r>
      <w:r w:rsidRPr="00781FF5">
        <w:rPr>
          <w:rFonts w:ascii="Times New Roman" w:hAnsi="Times New Roman" w:cs="Times New Roman"/>
        </w:rPr>
        <w:t>(2), 95–97.</w:t>
      </w:r>
    </w:p>
    <w:p w14:paraId="44206BEC"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Akwaowo, E. U., </w:t>
      </w:r>
      <w:proofErr w:type="spellStart"/>
      <w:r w:rsidRPr="00781FF5">
        <w:rPr>
          <w:rFonts w:ascii="Times New Roman" w:hAnsi="Times New Roman" w:cs="Times New Roman"/>
        </w:rPr>
        <w:t>Ndon</w:t>
      </w:r>
      <w:proofErr w:type="spellEnd"/>
      <w:r w:rsidRPr="00781FF5">
        <w:rPr>
          <w:rFonts w:ascii="Times New Roman" w:hAnsi="Times New Roman" w:cs="Times New Roman"/>
        </w:rPr>
        <w:t xml:space="preserve">, B. A., &amp; Etuk, E. U. (2000). Minerals and antinutrients in fluted </w:t>
      </w:r>
    </w:p>
    <w:p w14:paraId="7E1C7373" w14:textId="77777777" w:rsidR="00715243" w:rsidRDefault="00781FF5" w:rsidP="00715243">
      <w:pPr>
        <w:ind w:left="720"/>
        <w:jc w:val="both"/>
        <w:rPr>
          <w:rFonts w:ascii="Times New Roman" w:hAnsi="Times New Roman" w:cs="Times New Roman"/>
        </w:rPr>
      </w:pPr>
      <w:proofErr w:type="gramStart"/>
      <w:r w:rsidRPr="00781FF5">
        <w:rPr>
          <w:rFonts w:ascii="Times New Roman" w:hAnsi="Times New Roman" w:cs="Times New Roman"/>
        </w:rPr>
        <w:t>pumpkin(</w:t>
      </w:r>
      <w:proofErr w:type="spellStart"/>
      <w:proofErr w:type="gramEnd"/>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occidentalis</w:t>
      </w:r>
      <w:r w:rsidRPr="00781FF5">
        <w:rPr>
          <w:rFonts w:ascii="Times New Roman" w:hAnsi="Times New Roman" w:cs="Times New Roman"/>
        </w:rPr>
        <w:t xml:space="preserve"> Hook). </w:t>
      </w:r>
      <w:r w:rsidRPr="00781FF5">
        <w:rPr>
          <w:rFonts w:ascii="Times New Roman" w:hAnsi="Times New Roman" w:cs="Times New Roman"/>
          <w:i/>
          <w:iCs/>
        </w:rPr>
        <w:t>Food Chemistry, 70</w:t>
      </w:r>
      <w:r w:rsidRPr="00781FF5">
        <w:rPr>
          <w:rFonts w:ascii="Times New Roman" w:hAnsi="Times New Roman" w:cs="Times New Roman"/>
        </w:rPr>
        <w:t xml:space="preserve">(2), 235–240. </w:t>
      </w:r>
      <w:hyperlink r:id="rId12" w:history="1">
        <w:r w:rsidR="00715243" w:rsidRPr="00C86A3B">
          <w:rPr>
            <w:rStyle w:val="Hyperlink"/>
            <w:rFonts w:ascii="Times New Roman" w:hAnsi="Times New Roman" w:cs="Times New Roman"/>
          </w:rPr>
          <w:t>https://doi.org/10.1016/S0308-8146(99)00231-1</w:t>
        </w:r>
      </w:hyperlink>
    </w:p>
    <w:p w14:paraId="5B3608DE" w14:textId="774DC8C7" w:rsidR="00715243" w:rsidRPr="00781FF5" w:rsidRDefault="00715243" w:rsidP="00715243">
      <w:pPr>
        <w:ind w:left="720" w:hanging="720"/>
        <w:jc w:val="both"/>
        <w:rPr>
          <w:rFonts w:ascii="Times New Roman" w:hAnsi="Times New Roman" w:cs="Times New Roman"/>
        </w:rPr>
      </w:pPr>
      <w:proofErr w:type="spellStart"/>
      <w:r w:rsidRPr="00FB7074">
        <w:rPr>
          <w:rFonts w:ascii="Times New Roman" w:hAnsi="Times New Roman" w:cs="Times New Roman"/>
          <w:lang w:val="es-US"/>
        </w:rPr>
        <w:t>Aladekoyi</w:t>
      </w:r>
      <w:proofErr w:type="spellEnd"/>
      <w:r w:rsidRPr="00FB7074">
        <w:rPr>
          <w:rFonts w:ascii="Times New Roman" w:hAnsi="Times New Roman" w:cs="Times New Roman"/>
          <w:lang w:val="es-US"/>
        </w:rPr>
        <w:t xml:space="preserve">, G., </w:t>
      </w:r>
      <w:proofErr w:type="spellStart"/>
      <w:r w:rsidRPr="00FB7074">
        <w:rPr>
          <w:rFonts w:ascii="Times New Roman" w:hAnsi="Times New Roman" w:cs="Times New Roman"/>
          <w:lang w:val="es-US"/>
        </w:rPr>
        <w:t>Ajongbolo</w:t>
      </w:r>
      <w:proofErr w:type="spellEnd"/>
      <w:r w:rsidRPr="00FB7074">
        <w:rPr>
          <w:rFonts w:ascii="Times New Roman" w:hAnsi="Times New Roman" w:cs="Times New Roman"/>
          <w:lang w:val="es-US"/>
        </w:rPr>
        <w:t xml:space="preserve">, K.F., Bada S. O. (2019). </w:t>
      </w:r>
      <w:r w:rsidRPr="00BC307F">
        <w:rPr>
          <w:rFonts w:ascii="Times New Roman" w:hAnsi="Times New Roman" w:cs="Times New Roman"/>
        </w:rPr>
        <w:t xml:space="preserve">Physico-Chemical, </w:t>
      </w:r>
      <w:r>
        <w:rPr>
          <w:rFonts w:ascii="Times New Roman" w:hAnsi="Times New Roman" w:cs="Times New Roman"/>
        </w:rPr>
        <w:t>Antibacterial</w:t>
      </w:r>
      <w:r w:rsidRPr="00BC307F">
        <w:rPr>
          <w:rFonts w:ascii="Times New Roman" w:hAnsi="Times New Roman" w:cs="Times New Roman"/>
        </w:rPr>
        <w:t xml:space="preserve"> Activity </w:t>
      </w:r>
      <w:proofErr w:type="gramStart"/>
      <w:r w:rsidRPr="00BC307F">
        <w:rPr>
          <w:rFonts w:ascii="Times New Roman" w:hAnsi="Times New Roman" w:cs="Times New Roman"/>
        </w:rPr>
        <w:t>And</w:t>
      </w:r>
      <w:proofErr w:type="gramEnd"/>
      <w:r w:rsidRPr="00BC307F">
        <w:rPr>
          <w:rFonts w:ascii="Times New Roman" w:hAnsi="Times New Roman" w:cs="Times New Roman"/>
        </w:rPr>
        <w:t xml:space="preserve"> Fatty Acid Composition </w:t>
      </w:r>
      <w:r>
        <w:rPr>
          <w:rFonts w:ascii="Times New Roman" w:hAnsi="Times New Roman" w:cs="Times New Roman"/>
        </w:rPr>
        <w:t>o</w:t>
      </w:r>
      <w:r w:rsidRPr="00BC307F">
        <w:rPr>
          <w:rFonts w:ascii="Times New Roman" w:hAnsi="Times New Roman" w:cs="Times New Roman"/>
        </w:rPr>
        <w:t xml:space="preserve">f Oil Extracted </w:t>
      </w:r>
      <w:proofErr w:type="gramStart"/>
      <w:r w:rsidRPr="00BC307F">
        <w:rPr>
          <w:rFonts w:ascii="Times New Roman" w:hAnsi="Times New Roman" w:cs="Times New Roman"/>
        </w:rPr>
        <w:t>From</w:t>
      </w:r>
      <w:proofErr w:type="gramEnd"/>
      <w:r w:rsidRPr="00BC307F">
        <w:rPr>
          <w:rFonts w:ascii="Times New Roman" w:hAnsi="Times New Roman" w:cs="Times New Roman"/>
        </w:rPr>
        <w:t xml:space="preserve"> Sprouted Ackee Apple (</w:t>
      </w:r>
      <w:r w:rsidRPr="00BC307F">
        <w:rPr>
          <w:rFonts w:ascii="Times New Roman" w:hAnsi="Times New Roman" w:cs="Times New Roman"/>
          <w:i/>
          <w:iCs/>
        </w:rPr>
        <w:t>Blighia Sapida</w:t>
      </w:r>
      <w:r w:rsidRPr="00BC307F">
        <w:rPr>
          <w:rFonts w:ascii="Times New Roman" w:hAnsi="Times New Roman" w:cs="Times New Roman"/>
        </w:rPr>
        <w:t xml:space="preserve">). </w:t>
      </w:r>
      <w:r w:rsidRPr="00BC307F">
        <w:rPr>
          <w:rFonts w:ascii="Times New Roman" w:hAnsi="Times New Roman" w:cs="Times New Roman"/>
          <w:i/>
          <w:iCs/>
        </w:rPr>
        <w:t>Int. J. of Micro Bio.,</w:t>
      </w:r>
      <w:r w:rsidRPr="00BC307F">
        <w:rPr>
          <w:rFonts w:ascii="Times New Roman" w:hAnsi="Times New Roman" w:cs="Times New Roman"/>
        </w:rPr>
        <w:t xml:space="preserve"> </w:t>
      </w:r>
      <w:r w:rsidRPr="00BC307F">
        <w:rPr>
          <w:rFonts w:ascii="Times New Roman" w:hAnsi="Times New Roman" w:cs="Times New Roman"/>
          <w:i/>
          <w:iCs/>
        </w:rPr>
        <w:t>Gen. and Monoc. Bio. Res</w:t>
      </w:r>
      <w:r>
        <w:rPr>
          <w:rFonts w:ascii="Times New Roman" w:hAnsi="Times New Roman" w:cs="Times New Roman"/>
        </w:rPr>
        <w:t>.,</w:t>
      </w:r>
      <w:r w:rsidRPr="00BC307F">
        <w:rPr>
          <w:rFonts w:ascii="Times New Roman" w:hAnsi="Times New Roman" w:cs="Times New Roman"/>
        </w:rPr>
        <w:t xml:space="preserve">.4, </w:t>
      </w:r>
      <w:r>
        <w:rPr>
          <w:rFonts w:ascii="Times New Roman" w:hAnsi="Times New Roman" w:cs="Times New Roman"/>
        </w:rPr>
        <w:t>(</w:t>
      </w:r>
      <w:r w:rsidRPr="00BC307F">
        <w:rPr>
          <w:rFonts w:ascii="Times New Roman" w:hAnsi="Times New Roman" w:cs="Times New Roman"/>
        </w:rPr>
        <w:t>1</w:t>
      </w:r>
      <w:r>
        <w:rPr>
          <w:rFonts w:ascii="Times New Roman" w:hAnsi="Times New Roman" w:cs="Times New Roman"/>
        </w:rPr>
        <w:t>)</w:t>
      </w:r>
      <w:r w:rsidRPr="00BC307F">
        <w:rPr>
          <w:rFonts w:ascii="Times New Roman" w:hAnsi="Times New Roman" w:cs="Times New Roman"/>
        </w:rPr>
        <w:t>, .1-7</w:t>
      </w:r>
      <w:r>
        <w:rPr>
          <w:rFonts w:ascii="Times New Roman" w:hAnsi="Times New Roman" w:cs="Times New Roman"/>
        </w:rPr>
        <w:t>.</w:t>
      </w:r>
    </w:p>
    <w:p w14:paraId="525616C9"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Alademeyin</w:t>
      </w:r>
      <w:proofErr w:type="spellEnd"/>
      <w:r w:rsidRPr="00781FF5">
        <w:rPr>
          <w:rFonts w:ascii="Times New Roman" w:hAnsi="Times New Roman" w:cs="Times New Roman"/>
        </w:rPr>
        <w:t xml:space="preserve">, O. J., &amp; </w:t>
      </w:r>
      <w:proofErr w:type="spellStart"/>
      <w:r w:rsidRPr="00781FF5">
        <w:rPr>
          <w:rFonts w:ascii="Times New Roman" w:hAnsi="Times New Roman" w:cs="Times New Roman"/>
        </w:rPr>
        <w:t>Arawande</w:t>
      </w:r>
      <w:proofErr w:type="spellEnd"/>
      <w:r w:rsidRPr="00781FF5">
        <w:rPr>
          <w:rFonts w:ascii="Times New Roman" w:hAnsi="Times New Roman" w:cs="Times New Roman"/>
        </w:rPr>
        <w:t xml:space="preserve">, J. O. (2016). Physicochemical properties and fatty acid </w:t>
      </w:r>
    </w:p>
    <w:p w14:paraId="4BB4FF1A"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composition of crude and processed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Benth seed oil. </w:t>
      </w:r>
      <w:r w:rsidRPr="00781FF5">
        <w:rPr>
          <w:rFonts w:ascii="Times New Roman" w:hAnsi="Times New Roman" w:cs="Times New Roman"/>
          <w:i/>
          <w:iCs/>
        </w:rPr>
        <w:t>Bangladesh Journal of Scientific and Industrial Research, 51</w:t>
      </w:r>
      <w:r w:rsidRPr="00781FF5">
        <w:rPr>
          <w:rFonts w:ascii="Times New Roman" w:hAnsi="Times New Roman" w:cs="Times New Roman"/>
        </w:rPr>
        <w:t>(3), 159–166.</w:t>
      </w:r>
    </w:p>
    <w:p w14:paraId="0C070E6D"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Aletor</w:t>
      </w:r>
      <w:proofErr w:type="spellEnd"/>
      <w:r w:rsidRPr="00781FF5">
        <w:rPr>
          <w:rFonts w:ascii="Times New Roman" w:hAnsi="Times New Roman" w:cs="Times New Roman"/>
        </w:rPr>
        <w:t xml:space="preserve">, O., Oshodi, A. A., &amp; </w:t>
      </w:r>
      <w:proofErr w:type="spellStart"/>
      <w:r w:rsidRPr="00781FF5">
        <w:rPr>
          <w:rFonts w:ascii="Times New Roman" w:hAnsi="Times New Roman" w:cs="Times New Roman"/>
        </w:rPr>
        <w:t>Ipinmoroti</w:t>
      </w:r>
      <w:proofErr w:type="spellEnd"/>
      <w:r w:rsidRPr="00781FF5">
        <w:rPr>
          <w:rFonts w:ascii="Times New Roman" w:hAnsi="Times New Roman" w:cs="Times New Roman"/>
        </w:rPr>
        <w:t xml:space="preserve">, K. (2002). Chemical composition of common </w:t>
      </w:r>
    </w:p>
    <w:p w14:paraId="3D904B95" w14:textId="66CAC57C" w:rsidR="00781FF5" w:rsidRPr="00994C0D" w:rsidRDefault="00781FF5" w:rsidP="00994C0D">
      <w:pPr>
        <w:ind w:left="720"/>
        <w:jc w:val="both"/>
        <w:rPr>
          <w:rFonts w:ascii="Times New Roman" w:hAnsi="Times New Roman" w:cs="Times New Roman"/>
        </w:rPr>
      </w:pPr>
      <w:r w:rsidRPr="00781FF5">
        <w:rPr>
          <w:rFonts w:ascii="Times New Roman" w:hAnsi="Times New Roman" w:cs="Times New Roman"/>
        </w:rPr>
        <w:t xml:space="preserve">vegetables and functional properties of their leaf protein concentrate. </w:t>
      </w:r>
      <w:r w:rsidRPr="00781FF5">
        <w:rPr>
          <w:rFonts w:ascii="Times New Roman" w:hAnsi="Times New Roman" w:cs="Times New Roman"/>
          <w:i/>
          <w:iCs/>
        </w:rPr>
        <w:t>Food Chemistry, 78</w:t>
      </w:r>
      <w:r w:rsidRPr="00781FF5">
        <w:rPr>
          <w:rFonts w:ascii="Times New Roman" w:hAnsi="Times New Roman" w:cs="Times New Roman"/>
        </w:rPr>
        <w:t xml:space="preserve">(1), 63–68. </w:t>
      </w:r>
      <w:hyperlink r:id="rId13" w:history="1">
        <w:r w:rsidR="00044D46" w:rsidRPr="00781FF5">
          <w:rPr>
            <w:rStyle w:val="Hyperlink"/>
            <w:rFonts w:ascii="Times New Roman" w:hAnsi="Times New Roman" w:cs="Times New Roman"/>
          </w:rPr>
          <w:t>https://doi.org/10.1016/S0308-8146(01)00331-7</w:t>
        </w:r>
      </w:hyperlink>
    </w:p>
    <w:p w14:paraId="315CA469" w14:textId="77777777" w:rsidR="00044D46" w:rsidRPr="00044D46" w:rsidRDefault="00044D46" w:rsidP="00044D46">
      <w:pPr>
        <w:jc w:val="both"/>
        <w:rPr>
          <w:rFonts w:ascii="Times New Roman" w:hAnsi="Times New Roman" w:cs="Times New Roman"/>
        </w:rPr>
      </w:pPr>
      <w:r w:rsidRPr="00044D46">
        <w:rPr>
          <w:rFonts w:ascii="Times New Roman" w:hAnsi="Times New Roman" w:cs="Times New Roman"/>
        </w:rPr>
        <w:t xml:space="preserve">AOAC International. (2012). </w:t>
      </w:r>
      <w:r w:rsidRPr="00044D46">
        <w:rPr>
          <w:rFonts w:ascii="Times New Roman" w:hAnsi="Times New Roman" w:cs="Times New Roman"/>
          <w:i/>
          <w:iCs/>
        </w:rPr>
        <w:t>Official methods of analysis of AOAC International</w:t>
      </w:r>
      <w:r w:rsidRPr="00044D46">
        <w:rPr>
          <w:rFonts w:ascii="Times New Roman" w:hAnsi="Times New Roman" w:cs="Times New Roman"/>
        </w:rPr>
        <w:t xml:space="preserve"> (19th ed.). </w:t>
      </w:r>
    </w:p>
    <w:p w14:paraId="4D2649D0" w14:textId="32784CA2" w:rsidR="00044D46" w:rsidRPr="00781FF5" w:rsidRDefault="00044D46" w:rsidP="00044D46">
      <w:pPr>
        <w:ind w:left="720"/>
        <w:jc w:val="both"/>
        <w:rPr>
          <w:rFonts w:ascii="Times New Roman" w:hAnsi="Times New Roman" w:cs="Times New Roman"/>
        </w:rPr>
      </w:pPr>
      <w:r w:rsidRPr="00044D46">
        <w:rPr>
          <w:rFonts w:ascii="Times New Roman" w:hAnsi="Times New Roman" w:cs="Times New Roman"/>
        </w:rPr>
        <w:lastRenderedPageBreak/>
        <w:t>AOAC International.</w:t>
      </w:r>
    </w:p>
    <w:p w14:paraId="5CF74BE4" w14:textId="77777777" w:rsidR="00994C0D" w:rsidRDefault="00781FF5" w:rsidP="00781FF5">
      <w:pPr>
        <w:jc w:val="both"/>
        <w:rPr>
          <w:rFonts w:ascii="Times New Roman" w:hAnsi="Times New Roman" w:cs="Times New Roman"/>
        </w:rPr>
      </w:pPr>
      <w:proofErr w:type="spellStart"/>
      <w:r w:rsidRPr="00781FF5">
        <w:rPr>
          <w:rFonts w:ascii="Times New Roman" w:hAnsi="Times New Roman" w:cs="Times New Roman"/>
        </w:rPr>
        <w:t>Arawande</w:t>
      </w:r>
      <w:proofErr w:type="spellEnd"/>
      <w:r w:rsidRPr="00781FF5">
        <w:rPr>
          <w:rFonts w:ascii="Times New Roman" w:hAnsi="Times New Roman" w:cs="Times New Roman"/>
        </w:rPr>
        <w:t xml:space="preserve">, J. O., &amp; </w:t>
      </w:r>
      <w:proofErr w:type="spellStart"/>
      <w:r w:rsidRPr="00781FF5">
        <w:rPr>
          <w:rFonts w:ascii="Times New Roman" w:hAnsi="Times New Roman" w:cs="Times New Roman"/>
        </w:rPr>
        <w:t>Alademeyin</w:t>
      </w:r>
      <w:proofErr w:type="spellEnd"/>
      <w:r w:rsidRPr="00781FF5">
        <w:rPr>
          <w:rFonts w:ascii="Times New Roman" w:hAnsi="Times New Roman" w:cs="Times New Roman"/>
        </w:rPr>
        <w:t xml:space="preserve">, J. O. (2018). Influence of processing on some quality </w:t>
      </w:r>
    </w:p>
    <w:p w14:paraId="63B06446" w14:textId="16275A60"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identities of crude sesame (</w:t>
      </w:r>
      <w:r w:rsidRPr="00781FF5">
        <w:rPr>
          <w:rFonts w:ascii="Times New Roman" w:hAnsi="Times New Roman" w:cs="Times New Roman"/>
          <w:i/>
          <w:iCs/>
        </w:rPr>
        <w:t>Sesamum indicum</w:t>
      </w:r>
      <w:r w:rsidRPr="00781FF5">
        <w:rPr>
          <w:rFonts w:ascii="Times New Roman" w:hAnsi="Times New Roman" w:cs="Times New Roman"/>
        </w:rPr>
        <w:t xml:space="preserve">) seed oil. </w:t>
      </w:r>
      <w:r w:rsidRPr="00781FF5">
        <w:rPr>
          <w:rFonts w:ascii="Times New Roman" w:hAnsi="Times New Roman" w:cs="Times New Roman"/>
          <w:i/>
          <w:iCs/>
        </w:rPr>
        <w:t>International Journal of Food Nutrition and Safety, 9</w:t>
      </w:r>
      <w:r w:rsidRPr="00781FF5">
        <w:rPr>
          <w:rFonts w:ascii="Times New Roman" w:hAnsi="Times New Roman" w:cs="Times New Roman"/>
        </w:rPr>
        <w:t>(1), 59–74.</w:t>
      </w:r>
    </w:p>
    <w:p w14:paraId="0103C6C6" w14:textId="77777777" w:rsidR="00781FF5" w:rsidRPr="00781FF5" w:rsidRDefault="00781FF5" w:rsidP="00781FF5">
      <w:pPr>
        <w:jc w:val="both"/>
        <w:rPr>
          <w:rFonts w:ascii="Times New Roman" w:hAnsi="Times New Roman" w:cs="Times New Roman"/>
        </w:rPr>
      </w:pPr>
      <w:proofErr w:type="spellStart"/>
      <w:r w:rsidRPr="00FB7074">
        <w:rPr>
          <w:rFonts w:ascii="Times New Roman" w:hAnsi="Times New Roman" w:cs="Times New Roman"/>
          <w:lang w:val="es-US"/>
        </w:rPr>
        <w:t>Aremu</w:t>
      </w:r>
      <w:proofErr w:type="spellEnd"/>
      <w:r w:rsidRPr="00FB7074">
        <w:rPr>
          <w:rFonts w:ascii="Times New Roman" w:hAnsi="Times New Roman" w:cs="Times New Roman"/>
          <w:lang w:val="es-US"/>
        </w:rPr>
        <w:t xml:space="preserve">, M. O., </w:t>
      </w:r>
      <w:proofErr w:type="spellStart"/>
      <w:r w:rsidRPr="00FB7074">
        <w:rPr>
          <w:rFonts w:ascii="Times New Roman" w:hAnsi="Times New Roman" w:cs="Times New Roman"/>
          <w:lang w:val="es-US"/>
        </w:rPr>
        <w:t>Aremu</w:t>
      </w:r>
      <w:proofErr w:type="spellEnd"/>
      <w:r w:rsidRPr="00FB7074">
        <w:rPr>
          <w:rFonts w:ascii="Times New Roman" w:hAnsi="Times New Roman" w:cs="Times New Roman"/>
          <w:lang w:val="es-US"/>
        </w:rPr>
        <w:t xml:space="preserve">, S. O., Ibrahim, H., </w:t>
      </w:r>
      <w:proofErr w:type="spellStart"/>
      <w:r w:rsidRPr="00FB7074">
        <w:rPr>
          <w:rFonts w:ascii="Times New Roman" w:hAnsi="Times New Roman" w:cs="Times New Roman"/>
          <w:lang w:val="es-US"/>
        </w:rPr>
        <w:t>Aremu</w:t>
      </w:r>
      <w:proofErr w:type="spellEnd"/>
      <w:r w:rsidRPr="00FB7074">
        <w:rPr>
          <w:rFonts w:ascii="Times New Roman" w:hAnsi="Times New Roman" w:cs="Times New Roman"/>
          <w:lang w:val="es-US"/>
        </w:rPr>
        <w:t xml:space="preserve">, D. O., &amp; </w:t>
      </w:r>
      <w:proofErr w:type="spellStart"/>
      <w:r w:rsidRPr="00FB7074">
        <w:rPr>
          <w:rFonts w:ascii="Times New Roman" w:hAnsi="Times New Roman" w:cs="Times New Roman"/>
          <w:lang w:val="es-US"/>
        </w:rPr>
        <w:t>Bamidele</w:t>
      </w:r>
      <w:proofErr w:type="spellEnd"/>
      <w:r w:rsidRPr="00FB7074">
        <w:rPr>
          <w:rFonts w:ascii="Times New Roman" w:hAnsi="Times New Roman" w:cs="Times New Roman"/>
          <w:lang w:val="es-US"/>
        </w:rPr>
        <w:t xml:space="preserve">, T. O. (2025). </w:t>
      </w:r>
      <w:r w:rsidRPr="00781FF5">
        <w:rPr>
          <w:rFonts w:ascii="Times New Roman" w:hAnsi="Times New Roman" w:cs="Times New Roman"/>
        </w:rPr>
        <w:t xml:space="preserve">The </w:t>
      </w:r>
    </w:p>
    <w:p w14:paraId="08ED3848"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physicochemical properties of the Nigerian plant seed oils: Promoting health and food security. [Details incomplete; please provide journal name, volume, issue, and page numbers if available].</w:t>
      </w:r>
    </w:p>
    <w:p w14:paraId="23131361"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ASTM International. (1985). ASTM standards (pp. 31–36, 40–48). American Society for </w:t>
      </w:r>
    </w:p>
    <w:p w14:paraId="574098BA" w14:textId="108A4202" w:rsidR="00781FF5" w:rsidRPr="00781FF5" w:rsidRDefault="00781FF5" w:rsidP="00994C0D">
      <w:pPr>
        <w:ind w:firstLine="720"/>
        <w:jc w:val="both"/>
        <w:rPr>
          <w:rFonts w:ascii="Times New Roman" w:hAnsi="Times New Roman" w:cs="Times New Roman"/>
        </w:rPr>
      </w:pPr>
      <w:r w:rsidRPr="00781FF5">
        <w:rPr>
          <w:rFonts w:ascii="Times New Roman" w:hAnsi="Times New Roman" w:cs="Times New Roman"/>
        </w:rPr>
        <w:t>Testing and Materials.</w:t>
      </w:r>
    </w:p>
    <w:p w14:paraId="642FF202" w14:textId="77777777" w:rsidR="00781FF5" w:rsidRPr="00781FF5" w:rsidRDefault="00781FF5" w:rsidP="00781FF5">
      <w:pPr>
        <w:jc w:val="both"/>
        <w:rPr>
          <w:rFonts w:ascii="Times New Roman" w:hAnsi="Times New Roman" w:cs="Times New Roman"/>
          <w:i/>
          <w:iCs/>
        </w:rPr>
      </w:pPr>
      <w:proofErr w:type="spellStart"/>
      <w:r w:rsidRPr="00FB7074">
        <w:rPr>
          <w:rFonts w:ascii="Times New Roman" w:hAnsi="Times New Roman" w:cs="Times New Roman"/>
          <w:lang w:val="es-US"/>
        </w:rPr>
        <w:t>Azeez</w:t>
      </w:r>
      <w:proofErr w:type="spellEnd"/>
      <w:r w:rsidRPr="00FB7074">
        <w:rPr>
          <w:rFonts w:ascii="Times New Roman" w:hAnsi="Times New Roman" w:cs="Times New Roman"/>
          <w:lang w:val="es-US"/>
        </w:rPr>
        <w:t xml:space="preserve">, M. A., Bello, O. S., &amp; </w:t>
      </w:r>
      <w:proofErr w:type="spellStart"/>
      <w:r w:rsidRPr="00FB7074">
        <w:rPr>
          <w:rFonts w:ascii="Times New Roman" w:hAnsi="Times New Roman" w:cs="Times New Roman"/>
          <w:lang w:val="es-US"/>
        </w:rPr>
        <w:t>Adedeji</w:t>
      </w:r>
      <w:proofErr w:type="spellEnd"/>
      <w:r w:rsidRPr="00FB7074">
        <w:rPr>
          <w:rFonts w:ascii="Times New Roman" w:hAnsi="Times New Roman" w:cs="Times New Roman"/>
          <w:lang w:val="es-US"/>
        </w:rPr>
        <w:t xml:space="preserve">, A. O. (2013). </w:t>
      </w:r>
      <w:r w:rsidRPr="00781FF5">
        <w:rPr>
          <w:rFonts w:ascii="Times New Roman" w:hAnsi="Times New Roman" w:cs="Times New Roman"/>
        </w:rPr>
        <w:t xml:space="preserve">Traditional and medicinal uses of </w:t>
      </w:r>
      <w:r w:rsidRPr="00781FF5">
        <w:rPr>
          <w:rFonts w:ascii="Times New Roman" w:hAnsi="Times New Roman" w:cs="Times New Roman"/>
          <w:i/>
          <w:iCs/>
        </w:rPr>
        <w:t xml:space="preserve">Luffa </w:t>
      </w:r>
    </w:p>
    <w:p w14:paraId="1E6419C9"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i/>
          <w:iCs/>
        </w:rPr>
        <w:t>cylindrica</w:t>
      </w:r>
      <w:r w:rsidRPr="00781FF5">
        <w:rPr>
          <w:rFonts w:ascii="Times New Roman" w:hAnsi="Times New Roman" w:cs="Times New Roman"/>
        </w:rPr>
        <w:t xml:space="preserve">: A review. </w:t>
      </w:r>
      <w:r w:rsidRPr="00781FF5">
        <w:rPr>
          <w:rFonts w:ascii="Times New Roman" w:hAnsi="Times New Roman" w:cs="Times New Roman"/>
          <w:i/>
          <w:iCs/>
        </w:rPr>
        <w:t>Journal of Medicinal Plants Studies, 1</w:t>
      </w:r>
      <w:r w:rsidRPr="00781FF5">
        <w:rPr>
          <w:rFonts w:ascii="Times New Roman" w:hAnsi="Times New Roman" w:cs="Times New Roman"/>
        </w:rPr>
        <w:t>(5), 102–111. ISSN 2320-3862</w:t>
      </w:r>
    </w:p>
    <w:p w14:paraId="560A02BF"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Codex Alimentarius Commission. (1999). Codex standards for named vegetable oils (Vol. 8, </w:t>
      </w:r>
    </w:p>
    <w:p w14:paraId="319254D9" w14:textId="4FAA5EF7"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pp. 12, 22). Food and Agriculture Organization of the United Nations &amp; World Health Organization.</w:t>
      </w:r>
    </w:p>
    <w:p w14:paraId="55CDD64F" w14:textId="77777777" w:rsidR="00781FF5" w:rsidRPr="00781FF5" w:rsidRDefault="00781FF5" w:rsidP="00781FF5">
      <w:pPr>
        <w:jc w:val="both"/>
        <w:rPr>
          <w:rFonts w:ascii="Times New Roman" w:hAnsi="Times New Roman" w:cs="Times New Roman"/>
        </w:rPr>
      </w:pPr>
      <w:r w:rsidRPr="00FB7074">
        <w:rPr>
          <w:rFonts w:ascii="Times New Roman" w:hAnsi="Times New Roman" w:cs="Times New Roman"/>
          <w:lang w:val="es-US"/>
        </w:rPr>
        <w:t xml:space="preserve">Dairo, F. A., Aye, P. A., &amp; </w:t>
      </w:r>
      <w:proofErr w:type="spellStart"/>
      <w:r w:rsidRPr="00FB7074">
        <w:rPr>
          <w:rFonts w:ascii="Times New Roman" w:hAnsi="Times New Roman" w:cs="Times New Roman"/>
          <w:lang w:val="es-US"/>
        </w:rPr>
        <w:t>Oluwasola</w:t>
      </w:r>
      <w:proofErr w:type="spellEnd"/>
      <w:r w:rsidRPr="00FB7074">
        <w:rPr>
          <w:rFonts w:ascii="Times New Roman" w:hAnsi="Times New Roman" w:cs="Times New Roman"/>
          <w:lang w:val="es-US"/>
        </w:rPr>
        <w:t xml:space="preserve">, T. A. (2007). </w:t>
      </w:r>
      <w:r w:rsidRPr="00781FF5">
        <w:rPr>
          <w:rFonts w:ascii="Times New Roman" w:hAnsi="Times New Roman" w:cs="Times New Roman"/>
        </w:rPr>
        <w:t xml:space="preserve">Some functional properties of loofah gourd </w:t>
      </w:r>
    </w:p>
    <w:p w14:paraId="54A3677E" w14:textId="77777777" w:rsidR="00781FF5" w:rsidRPr="00994C0D" w:rsidRDefault="00781FF5" w:rsidP="00781FF5">
      <w:pPr>
        <w:ind w:firstLine="720"/>
        <w:jc w:val="both"/>
        <w:rPr>
          <w:rFonts w:ascii="Times New Roman" w:hAnsi="Times New Roman" w:cs="Times New Roman"/>
        </w:rPr>
      </w:pPr>
      <w:r w:rsidRPr="00781FF5">
        <w:rPr>
          <w:rFonts w:ascii="Times New Roman" w:hAnsi="Times New Roman" w:cs="Times New Roman"/>
        </w:rPr>
        <w:t>(</w:t>
      </w:r>
      <w:r w:rsidRPr="00781FF5">
        <w:rPr>
          <w:rFonts w:ascii="Times New Roman" w:hAnsi="Times New Roman" w:cs="Times New Roman"/>
          <w:i/>
          <w:iCs/>
        </w:rPr>
        <w:t>Luffa cylindrica</w:t>
      </w:r>
      <w:r w:rsidRPr="00781FF5">
        <w:rPr>
          <w:rFonts w:ascii="Times New Roman" w:hAnsi="Times New Roman" w:cs="Times New Roman"/>
        </w:rPr>
        <w:t xml:space="preserve">) seed. </w:t>
      </w:r>
      <w:r w:rsidRPr="00781FF5">
        <w:rPr>
          <w:rFonts w:ascii="Times New Roman" w:hAnsi="Times New Roman" w:cs="Times New Roman"/>
          <w:i/>
          <w:iCs/>
        </w:rPr>
        <w:t>Journal of Food, Agriculture and Environment, 5</w:t>
      </w:r>
      <w:r w:rsidRPr="00781FF5">
        <w:rPr>
          <w:rFonts w:ascii="Times New Roman" w:hAnsi="Times New Roman" w:cs="Times New Roman"/>
        </w:rPr>
        <w:t>(1), 97–101.</w:t>
      </w:r>
    </w:p>
    <w:p w14:paraId="0A6738F2" w14:textId="77777777" w:rsidR="008E1A10" w:rsidRPr="008E1A10" w:rsidRDefault="008E1A10" w:rsidP="008E1A10">
      <w:pPr>
        <w:jc w:val="both"/>
        <w:rPr>
          <w:rFonts w:ascii="Times New Roman" w:hAnsi="Times New Roman" w:cs="Times New Roman"/>
        </w:rPr>
      </w:pPr>
      <w:proofErr w:type="spellStart"/>
      <w:r w:rsidRPr="008E1A10">
        <w:rPr>
          <w:rFonts w:ascii="Times New Roman" w:hAnsi="Times New Roman" w:cs="Times New Roman"/>
        </w:rPr>
        <w:t>Daniewski</w:t>
      </w:r>
      <w:proofErr w:type="spellEnd"/>
      <w:r w:rsidRPr="008E1A10">
        <w:rPr>
          <w:rFonts w:ascii="Times New Roman" w:hAnsi="Times New Roman" w:cs="Times New Roman"/>
        </w:rPr>
        <w:t xml:space="preserve"> M., </w:t>
      </w:r>
      <w:proofErr w:type="spellStart"/>
      <w:r w:rsidRPr="008E1A10">
        <w:rPr>
          <w:rFonts w:ascii="Times New Roman" w:hAnsi="Times New Roman" w:cs="Times New Roman"/>
        </w:rPr>
        <w:t>Jacorzynski</w:t>
      </w:r>
      <w:proofErr w:type="spellEnd"/>
      <w:r w:rsidRPr="008E1A10">
        <w:rPr>
          <w:rFonts w:ascii="Times New Roman" w:hAnsi="Times New Roman" w:cs="Times New Roman"/>
        </w:rPr>
        <w:t xml:space="preserve"> B., Filipek A., Balas J., Pawlicka M., and </w:t>
      </w:r>
      <w:proofErr w:type="spellStart"/>
      <w:r w:rsidRPr="008E1A10">
        <w:rPr>
          <w:rFonts w:ascii="Times New Roman" w:hAnsi="Times New Roman" w:cs="Times New Roman"/>
        </w:rPr>
        <w:t>Mielniczuk</w:t>
      </w:r>
      <w:proofErr w:type="spellEnd"/>
      <w:r w:rsidRPr="008E1A10">
        <w:rPr>
          <w:rFonts w:ascii="Times New Roman" w:hAnsi="Times New Roman" w:cs="Times New Roman"/>
        </w:rPr>
        <w:t xml:space="preserve"> E. (2003). </w:t>
      </w:r>
    </w:p>
    <w:p w14:paraId="2DCF564E" w14:textId="740D2412" w:rsidR="008E1A10" w:rsidRPr="00781FF5" w:rsidRDefault="008E1A10" w:rsidP="008E1A10">
      <w:pPr>
        <w:ind w:left="720"/>
        <w:jc w:val="both"/>
        <w:rPr>
          <w:rFonts w:ascii="Times New Roman" w:hAnsi="Times New Roman" w:cs="Times New Roman"/>
        </w:rPr>
      </w:pPr>
      <w:r w:rsidRPr="008E1A10">
        <w:rPr>
          <w:rFonts w:ascii="Times New Roman" w:hAnsi="Times New Roman" w:cs="Times New Roman"/>
          <w:i/>
          <w:iCs/>
        </w:rPr>
        <w:t>Fatty acids content in selected</w:t>
      </w:r>
      <w:r w:rsidRPr="008E1A10">
        <w:rPr>
          <w:rFonts w:ascii="Times New Roman" w:hAnsi="Times New Roman" w:cs="Times New Roman"/>
        </w:rPr>
        <w:t xml:space="preserve"> </w:t>
      </w:r>
      <w:r w:rsidRPr="008E1A10">
        <w:rPr>
          <w:rFonts w:ascii="Times New Roman" w:hAnsi="Times New Roman" w:cs="Times New Roman"/>
          <w:i/>
          <w:iCs/>
        </w:rPr>
        <w:t xml:space="preserve">edible oils. </w:t>
      </w:r>
      <w:proofErr w:type="spellStart"/>
      <w:r w:rsidRPr="008E1A10">
        <w:rPr>
          <w:rFonts w:ascii="Times New Roman" w:hAnsi="Times New Roman" w:cs="Times New Roman"/>
        </w:rPr>
        <w:t>Roczniki-Panstwowego-Zakladu-Higieny</w:t>
      </w:r>
      <w:proofErr w:type="spellEnd"/>
      <w:r w:rsidRPr="008E1A10">
        <w:rPr>
          <w:rFonts w:ascii="Times New Roman" w:hAnsi="Times New Roman" w:cs="Times New Roman"/>
        </w:rPr>
        <w:t xml:space="preserve"> 54 (3), pp. 263 - 267.</w:t>
      </w:r>
    </w:p>
    <w:p w14:paraId="7C37EB38" w14:textId="77777777" w:rsidR="00994C0D" w:rsidRDefault="00781FF5" w:rsidP="00994C0D">
      <w:pPr>
        <w:jc w:val="both"/>
        <w:rPr>
          <w:rFonts w:ascii="Times New Roman" w:hAnsi="Times New Roman" w:cs="Times New Roman"/>
        </w:rPr>
      </w:pPr>
      <w:r w:rsidRPr="00FB7074">
        <w:rPr>
          <w:rFonts w:ascii="Times New Roman" w:hAnsi="Times New Roman" w:cs="Times New Roman"/>
          <w:lang w:val="es-US"/>
        </w:rPr>
        <w:t xml:space="preserve">Das, M., Das, S. K., &amp; </w:t>
      </w:r>
      <w:proofErr w:type="spellStart"/>
      <w:r w:rsidRPr="00FB7074">
        <w:rPr>
          <w:rFonts w:ascii="Times New Roman" w:hAnsi="Times New Roman" w:cs="Times New Roman"/>
          <w:lang w:val="es-US"/>
        </w:rPr>
        <w:t>Suthar</w:t>
      </w:r>
      <w:proofErr w:type="spellEnd"/>
      <w:r w:rsidRPr="00FB7074">
        <w:rPr>
          <w:rFonts w:ascii="Times New Roman" w:hAnsi="Times New Roman" w:cs="Times New Roman"/>
          <w:lang w:val="es-US"/>
        </w:rPr>
        <w:t xml:space="preserve">, S. H. (2002). </w:t>
      </w:r>
      <w:r w:rsidRPr="00781FF5">
        <w:rPr>
          <w:rFonts w:ascii="Times New Roman" w:hAnsi="Times New Roman" w:cs="Times New Roman"/>
        </w:rPr>
        <w:t xml:space="preserve">Composition of seeds and characteristics of oil </w:t>
      </w:r>
    </w:p>
    <w:p w14:paraId="1FDD5781" w14:textId="0F3B97B6"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from </w:t>
      </w:r>
      <w:proofErr w:type="spellStart"/>
      <w:r w:rsidRPr="00781FF5">
        <w:rPr>
          <w:rFonts w:ascii="Times New Roman" w:hAnsi="Times New Roman" w:cs="Times New Roman"/>
        </w:rPr>
        <w:t>karinda</w:t>
      </w:r>
      <w:proofErr w:type="spellEnd"/>
      <w:r w:rsidRPr="00781FF5">
        <w:rPr>
          <w:rFonts w:ascii="Times New Roman" w:hAnsi="Times New Roman" w:cs="Times New Roman"/>
        </w:rPr>
        <w:t xml:space="preserve">. </w:t>
      </w:r>
      <w:r w:rsidRPr="00781FF5">
        <w:rPr>
          <w:rFonts w:ascii="Times New Roman" w:hAnsi="Times New Roman" w:cs="Times New Roman"/>
          <w:i/>
          <w:iCs/>
        </w:rPr>
        <w:t>International Journal of Food Science &amp; Technology, 37</w:t>
      </w:r>
      <w:r w:rsidRPr="00781FF5">
        <w:rPr>
          <w:rFonts w:ascii="Times New Roman" w:hAnsi="Times New Roman" w:cs="Times New Roman"/>
        </w:rPr>
        <w:t>(8), 893–896. https://doi.org/10.1046/j.1365-2621.2002.00630.x</w:t>
      </w:r>
    </w:p>
    <w:p w14:paraId="5416118E"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Dutta, A. C. (1995). </w:t>
      </w:r>
      <w:r w:rsidRPr="00781FF5">
        <w:rPr>
          <w:rFonts w:ascii="Times New Roman" w:hAnsi="Times New Roman" w:cs="Times New Roman"/>
          <w:i/>
          <w:iCs/>
        </w:rPr>
        <w:t>Botany for degree students</w:t>
      </w:r>
      <w:r w:rsidRPr="00781FF5">
        <w:rPr>
          <w:rFonts w:ascii="Times New Roman" w:hAnsi="Times New Roman" w:cs="Times New Roman"/>
        </w:rPr>
        <w:t xml:space="preserve"> (6th ed., pp. 85–93). Oxford University Press.</w:t>
      </w:r>
    </w:p>
    <w:p w14:paraId="3FF5585E"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Etuk, S. E., </w:t>
      </w:r>
      <w:proofErr w:type="spellStart"/>
      <w:r w:rsidRPr="00781FF5">
        <w:rPr>
          <w:rFonts w:ascii="Times New Roman" w:hAnsi="Times New Roman" w:cs="Times New Roman"/>
        </w:rPr>
        <w:t>Okokom</w:t>
      </w:r>
      <w:proofErr w:type="spellEnd"/>
      <w:r w:rsidRPr="00781FF5">
        <w:rPr>
          <w:rFonts w:ascii="Times New Roman" w:hAnsi="Times New Roman" w:cs="Times New Roman"/>
        </w:rPr>
        <w:t xml:space="preserve">, K. R., &amp; Esset, U. A. (2022). Extraction and characterization of </w:t>
      </w:r>
    </w:p>
    <w:p w14:paraId="424BE91D"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i/>
          <w:iCs/>
        </w:rPr>
        <w:t xml:space="preserve">Trichosanthes </w:t>
      </w:r>
      <w:proofErr w:type="spellStart"/>
      <w:r w:rsidRPr="00781FF5">
        <w:rPr>
          <w:rFonts w:ascii="Times New Roman" w:hAnsi="Times New Roman" w:cs="Times New Roman"/>
          <w:i/>
          <w:iCs/>
        </w:rPr>
        <w:t>cucumerina</w:t>
      </w:r>
      <w:proofErr w:type="spellEnd"/>
      <w:r w:rsidRPr="00781FF5">
        <w:rPr>
          <w:rFonts w:ascii="Times New Roman" w:hAnsi="Times New Roman" w:cs="Times New Roman"/>
        </w:rPr>
        <w:t xml:space="preserve"> seed oil. </w:t>
      </w:r>
      <w:r w:rsidRPr="00781FF5">
        <w:rPr>
          <w:rFonts w:ascii="Times New Roman" w:hAnsi="Times New Roman" w:cs="Times New Roman"/>
          <w:i/>
          <w:iCs/>
        </w:rPr>
        <w:t>Journal of Oleo Science, 71</w:t>
      </w:r>
      <w:r w:rsidRPr="00781FF5">
        <w:rPr>
          <w:rFonts w:ascii="Times New Roman" w:hAnsi="Times New Roman" w:cs="Times New Roman"/>
        </w:rPr>
        <w:t>(6), 823–827. https://doi.org/10.5650/jos.ess21438</w:t>
      </w:r>
    </w:p>
    <w:p w14:paraId="753AC4A4"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FAO/WHO. (2010). </w:t>
      </w:r>
      <w:r w:rsidRPr="00781FF5">
        <w:rPr>
          <w:rFonts w:ascii="Times New Roman" w:hAnsi="Times New Roman" w:cs="Times New Roman"/>
          <w:i/>
          <w:iCs/>
        </w:rPr>
        <w:t>Fats and fatty acids in human nutrition: Report of an expert consultation</w:t>
      </w:r>
      <w:r w:rsidRPr="00781FF5">
        <w:rPr>
          <w:rFonts w:ascii="Times New Roman" w:hAnsi="Times New Roman" w:cs="Times New Roman"/>
        </w:rPr>
        <w:t xml:space="preserve">. </w:t>
      </w:r>
    </w:p>
    <w:p w14:paraId="6A96AFE0" w14:textId="77777777" w:rsidR="00781FF5" w:rsidRPr="00781FF5" w:rsidRDefault="00781FF5" w:rsidP="00781FF5">
      <w:pPr>
        <w:ind w:firstLine="720"/>
        <w:jc w:val="both"/>
        <w:rPr>
          <w:rFonts w:ascii="Times New Roman" w:hAnsi="Times New Roman" w:cs="Times New Roman"/>
        </w:rPr>
      </w:pPr>
      <w:r w:rsidRPr="00781FF5">
        <w:rPr>
          <w:rFonts w:ascii="Times New Roman" w:hAnsi="Times New Roman" w:cs="Times New Roman"/>
        </w:rPr>
        <w:t>Food and Agriculture Organization of the United Nations.</w:t>
      </w:r>
    </w:p>
    <w:p w14:paraId="24F371D3" w14:textId="77777777" w:rsidR="00781FF5" w:rsidRPr="00781FF5" w:rsidRDefault="00781FF5" w:rsidP="00781FF5">
      <w:pPr>
        <w:jc w:val="both"/>
        <w:rPr>
          <w:rFonts w:ascii="Times New Roman" w:hAnsi="Times New Roman" w:cs="Times New Roman"/>
          <w:i/>
          <w:iCs/>
        </w:rPr>
      </w:pPr>
      <w:r w:rsidRPr="00781FF5">
        <w:rPr>
          <w:rFonts w:ascii="Times New Roman" w:hAnsi="Times New Roman" w:cs="Times New Roman"/>
        </w:rPr>
        <w:t xml:space="preserve">Hall, G. M. (1982). Silage from tropical fish and lipid behaviour. </w:t>
      </w:r>
      <w:r w:rsidRPr="00781FF5">
        <w:rPr>
          <w:rFonts w:ascii="Times New Roman" w:hAnsi="Times New Roman" w:cs="Times New Roman"/>
          <w:i/>
          <w:iCs/>
        </w:rPr>
        <w:t xml:space="preserve">Journal of Food Technology, </w:t>
      </w:r>
    </w:p>
    <w:p w14:paraId="2A628245" w14:textId="6FB332D5" w:rsidR="00781FF5" w:rsidRPr="00994C0D" w:rsidRDefault="00781FF5" w:rsidP="00781FF5">
      <w:pPr>
        <w:ind w:firstLine="720"/>
        <w:jc w:val="both"/>
        <w:rPr>
          <w:rFonts w:ascii="Times New Roman" w:hAnsi="Times New Roman" w:cs="Times New Roman"/>
        </w:rPr>
      </w:pPr>
      <w:r w:rsidRPr="00781FF5">
        <w:rPr>
          <w:rFonts w:ascii="Times New Roman" w:hAnsi="Times New Roman" w:cs="Times New Roman"/>
          <w:i/>
          <w:iCs/>
        </w:rPr>
        <w:t>21</w:t>
      </w:r>
      <w:r w:rsidRPr="00781FF5">
        <w:rPr>
          <w:rFonts w:ascii="Times New Roman" w:hAnsi="Times New Roman" w:cs="Times New Roman"/>
        </w:rPr>
        <w:t xml:space="preserve">(1), 45–54. </w:t>
      </w:r>
      <w:hyperlink r:id="rId14" w:history="1">
        <w:r w:rsidR="008E1A10" w:rsidRPr="00781FF5">
          <w:rPr>
            <w:rStyle w:val="Hyperlink"/>
            <w:rFonts w:ascii="Times New Roman" w:hAnsi="Times New Roman" w:cs="Times New Roman"/>
          </w:rPr>
          <w:t>https://doi.org/10.1111/j.1365-2621.1982.tb02086.x</w:t>
        </w:r>
      </w:hyperlink>
    </w:p>
    <w:p w14:paraId="7067EC0A" w14:textId="18CB574A" w:rsidR="008E1A10" w:rsidRPr="008E1A10" w:rsidRDefault="008E1A10" w:rsidP="008E1A10">
      <w:pPr>
        <w:jc w:val="both"/>
        <w:rPr>
          <w:rFonts w:ascii="Times New Roman" w:hAnsi="Times New Roman" w:cs="Times New Roman"/>
        </w:rPr>
      </w:pPr>
      <w:r w:rsidRPr="008E1A10">
        <w:rPr>
          <w:rFonts w:ascii="Times New Roman" w:hAnsi="Times New Roman" w:cs="Times New Roman"/>
        </w:rPr>
        <w:t>Kar A</w:t>
      </w:r>
      <w:r w:rsidRPr="00994C0D">
        <w:rPr>
          <w:rFonts w:ascii="Times New Roman" w:hAnsi="Times New Roman" w:cs="Times New Roman"/>
        </w:rPr>
        <w:t>.</w:t>
      </w:r>
      <w:r w:rsidRPr="008E1A10">
        <w:rPr>
          <w:rFonts w:ascii="Times New Roman" w:hAnsi="Times New Roman" w:cs="Times New Roman"/>
        </w:rPr>
        <w:t xml:space="preserve"> (2007), Pharmacognosy and </w:t>
      </w:r>
      <w:proofErr w:type="spellStart"/>
      <w:r w:rsidRPr="008E1A10">
        <w:rPr>
          <w:rFonts w:ascii="Times New Roman" w:hAnsi="Times New Roman" w:cs="Times New Roman"/>
        </w:rPr>
        <w:t>Pharmacobiotechnology</w:t>
      </w:r>
      <w:proofErr w:type="spellEnd"/>
      <w:r w:rsidRPr="008E1A10">
        <w:rPr>
          <w:rFonts w:ascii="Times New Roman" w:hAnsi="Times New Roman" w:cs="Times New Roman"/>
        </w:rPr>
        <w:t xml:space="preserve"> (revised-expanded second ed.) </w:t>
      </w:r>
    </w:p>
    <w:p w14:paraId="728474E3" w14:textId="4BE06296" w:rsidR="008E1A10" w:rsidRPr="00781FF5" w:rsidRDefault="008E1A10" w:rsidP="008E1A10">
      <w:pPr>
        <w:ind w:firstLine="720"/>
        <w:jc w:val="both"/>
        <w:rPr>
          <w:rFonts w:ascii="Times New Roman" w:hAnsi="Times New Roman" w:cs="Times New Roman"/>
        </w:rPr>
      </w:pPr>
      <w:r w:rsidRPr="008E1A10">
        <w:rPr>
          <w:rFonts w:ascii="Times New Roman" w:hAnsi="Times New Roman" w:cs="Times New Roman"/>
        </w:rPr>
        <w:t xml:space="preserve">(New Age International (P) Limited publishers, New </w:t>
      </w:r>
      <w:proofErr w:type="spellStart"/>
      <w:proofErr w:type="gramStart"/>
      <w:r w:rsidRPr="008E1A10">
        <w:rPr>
          <w:rFonts w:ascii="Times New Roman" w:hAnsi="Times New Roman" w:cs="Times New Roman"/>
        </w:rPr>
        <w:t>Delhi,India</w:t>
      </w:r>
      <w:proofErr w:type="spellEnd"/>
      <w:proofErr w:type="gramEnd"/>
      <w:r w:rsidRPr="008E1A10">
        <w:rPr>
          <w:rFonts w:ascii="Times New Roman" w:hAnsi="Times New Roman" w:cs="Times New Roman"/>
        </w:rPr>
        <w:t>) 2007, pp.102 - 113.</w:t>
      </w:r>
    </w:p>
    <w:p w14:paraId="0510D5AE"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lastRenderedPageBreak/>
        <w:t xml:space="preserve">Kayode, A. A. A., &amp; Kayode, O. T. (2011). Some medicinal value of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occidentalis</w:t>
      </w:r>
      <w:r w:rsidRPr="00781FF5">
        <w:rPr>
          <w:rFonts w:ascii="Times New Roman" w:hAnsi="Times New Roman" w:cs="Times New Roman"/>
        </w:rPr>
        <w:t xml:space="preserve">: A </w:t>
      </w:r>
    </w:p>
    <w:p w14:paraId="71E22AE8"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review. </w:t>
      </w:r>
      <w:r w:rsidRPr="00781FF5">
        <w:rPr>
          <w:rFonts w:ascii="Times New Roman" w:hAnsi="Times New Roman" w:cs="Times New Roman"/>
          <w:i/>
          <w:iCs/>
        </w:rPr>
        <w:t>American Journal of Biochemistry and Molecular Biology, 1</w:t>
      </w:r>
      <w:r w:rsidRPr="00781FF5">
        <w:rPr>
          <w:rFonts w:ascii="Times New Roman" w:hAnsi="Times New Roman" w:cs="Times New Roman"/>
        </w:rPr>
        <w:t>(1), 30–38. https://doi.org/10.3923/ajbmb.2011.30.38</w:t>
      </w:r>
    </w:p>
    <w:p w14:paraId="1EA9BFCF"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Kim, H., Youn, K., Yun, E. Y., Hwang, J. S., Jeong, W. S., Ho, C. T., &amp; Jun, M. (2015). Oleic </w:t>
      </w:r>
    </w:p>
    <w:p w14:paraId="4BFDCC96" w14:textId="42179B33"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acid ameliorates Aβ-induced inflammation by downregulation of COX-2 and </w:t>
      </w:r>
      <w:proofErr w:type="spellStart"/>
      <w:r w:rsidRPr="00781FF5">
        <w:rPr>
          <w:rFonts w:ascii="Times New Roman" w:hAnsi="Times New Roman" w:cs="Times New Roman"/>
        </w:rPr>
        <w:t>iNOS</w:t>
      </w:r>
      <w:proofErr w:type="spellEnd"/>
      <w:r w:rsidRPr="00781FF5">
        <w:rPr>
          <w:rFonts w:ascii="Times New Roman" w:hAnsi="Times New Roman" w:cs="Times New Roman"/>
        </w:rPr>
        <w:t xml:space="preserve"> via </w:t>
      </w:r>
      <w:proofErr w:type="spellStart"/>
      <w:r w:rsidRPr="00781FF5">
        <w:rPr>
          <w:rFonts w:ascii="Times New Roman" w:hAnsi="Times New Roman" w:cs="Times New Roman"/>
        </w:rPr>
        <w:t>NFκB</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signaling</w:t>
      </w:r>
      <w:proofErr w:type="spellEnd"/>
      <w:r w:rsidRPr="00781FF5">
        <w:rPr>
          <w:rFonts w:ascii="Times New Roman" w:hAnsi="Times New Roman" w:cs="Times New Roman"/>
        </w:rPr>
        <w:t xml:space="preserve"> pathway. </w:t>
      </w:r>
      <w:r w:rsidRPr="00781FF5">
        <w:rPr>
          <w:rFonts w:ascii="Times New Roman" w:hAnsi="Times New Roman" w:cs="Times New Roman"/>
          <w:i/>
          <w:iCs/>
        </w:rPr>
        <w:t>Journal of Functional Foods, 14</w:t>
      </w:r>
      <w:r w:rsidRPr="00781FF5">
        <w:rPr>
          <w:rFonts w:ascii="Times New Roman" w:hAnsi="Times New Roman" w:cs="Times New Roman"/>
        </w:rPr>
        <w:t>, 1–11. https://doi.org/10.1016/j.jff.2015.01.021</w:t>
      </w:r>
    </w:p>
    <w:p w14:paraId="6F74F9BC"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Kostik, V., </w:t>
      </w:r>
      <w:proofErr w:type="spellStart"/>
      <w:r w:rsidRPr="00781FF5">
        <w:rPr>
          <w:rFonts w:ascii="Times New Roman" w:hAnsi="Times New Roman" w:cs="Times New Roman"/>
        </w:rPr>
        <w:t>Memeti</w:t>
      </w:r>
      <w:proofErr w:type="spellEnd"/>
      <w:r w:rsidRPr="00781FF5">
        <w:rPr>
          <w:rFonts w:ascii="Times New Roman" w:hAnsi="Times New Roman" w:cs="Times New Roman"/>
        </w:rPr>
        <w:t xml:space="preserve">, S., &amp; Bauer, B. (2013).Fatty acid composition of edible oils and fats. </w:t>
      </w:r>
    </w:p>
    <w:p w14:paraId="73CF5878" w14:textId="5D1E5378" w:rsidR="00781FF5" w:rsidRPr="00781FF5" w:rsidRDefault="00781FF5" w:rsidP="00994C0D">
      <w:pPr>
        <w:ind w:firstLine="720"/>
        <w:jc w:val="both"/>
        <w:rPr>
          <w:rFonts w:ascii="Times New Roman" w:hAnsi="Times New Roman" w:cs="Times New Roman"/>
          <w:i/>
          <w:iCs/>
        </w:rPr>
      </w:pPr>
      <w:r w:rsidRPr="00781FF5">
        <w:rPr>
          <w:rFonts w:ascii="Times New Roman" w:hAnsi="Times New Roman" w:cs="Times New Roman"/>
          <w:i/>
          <w:iCs/>
        </w:rPr>
        <w:t>Journal of Hygienic Engineering and Design</w:t>
      </w:r>
      <w:r w:rsidRPr="00781FF5">
        <w:rPr>
          <w:rFonts w:ascii="Times New Roman" w:hAnsi="Times New Roman" w:cs="Times New Roman"/>
        </w:rPr>
        <w:t>, 112–116.</w:t>
      </w:r>
    </w:p>
    <w:p w14:paraId="4787C183"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Laidani, Y., Hanini, S., &amp; </w:t>
      </w:r>
      <w:proofErr w:type="spellStart"/>
      <w:r w:rsidRPr="00781FF5">
        <w:rPr>
          <w:rFonts w:ascii="Times New Roman" w:hAnsi="Times New Roman" w:cs="Times New Roman"/>
        </w:rPr>
        <w:t>Henini</w:t>
      </w:r>
      <w:proofErr w:type="spellEnd"/>
      <w:r w:rsidRPr="00781FF5">
        <w:rPr>
          <w:rFonts w:ascii="Times New Roman" w:hAnsi="Times New Roman" w:cs="Times New Roman"/>
        </w:rPr>
        <w:t xml:space="preserve">, G. (2011). Use of </w:t>
      </w:r>
      <w:proofErr w:type="spellStart"/>
      <w:r w:rsidRPr="00781FF5">
        <w:rPr>
          <w:rFonts w:ascii="Times New Roman" w:hAnsi="Times New Roman" w:cs="Times New Roman"/>
        </w:rPr>
        <w:t>fiber</w:t>
      </w:r>
      <w:proofErr w:type="spellEnd"/>
      <w:r w:rsidRPr="00781FF5">
        <w:rPr>
          <w:rFonts w:ascii="Times New Roman" w:hAnsi="Times New Roman" w:cs="Times New Roman"/>
        </w:rPr>
        <w:t xml:space="preserve"> </w:t>
      </w:r>
      <w:r w:rsidRPr="00781FF5">
        <w:rPr>
          <w:rFonts w:ascii="Times New Roman" w:hAnsi="Times New Roman" w:cs="Times New Roman"/>
          <w:i/>
          <w:iCs/>
        </w:rPr>
        <w:t>Luffa cylindrica</w:t>
      </w:r>
      <w:r w:rsidRPr="00781FF5">
        <w:rPr>
          <w:rFonts w:ascii="Times New Roman" w:hAnsi="Times New Roman" w:cs="Times New Roman"/>
        </w:rPr>
        <w:t xml:space="preserve"> for waters treatment </w:t>
      </w:r>
    </w:p>
    <w:p w14:paraId="3E17882B"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charged in copper: Study of the possibility of its regeneration by desorption chemical. </w:t>
      </w:r>
      <w:r w:rsidRPr="00781FF5">
        <w:rPr>
          <w:rFonts w:ascii="Times New Roman" w:hAnsi="Times New Roman" w:cs="Times New Roman"/>
          <w:i/>
          <w:iCs/>
        </w:rPr>
        <w:t>Energy Procedia, 6</w:t>
      </w:r>
      <w:r w:rsidRPr="00781FF5">
        <w:rPr>
          <w:rFonts w:ascii="Times New Roman" w:hAnsi="Times New Roman" w:cs="Times New Roman"/>
        </w:rPr>
        <w:t>, 381–388.</w:t>
      </w:r>
    </w:p>
    <w:p w14:paraId="35745A49"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Lawton, C. L., Delargy, H. J., Brockman, J., Smith, R. C., &amp; Blundell, J. E. (2000). The degree </w:t>
      </w:r>
    </w:p>
    <w:p w14:paraId="6846AEF7" w14:textId="36F6CF1D"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of saturation of fatty acids influences post-ingestive satiety. </w:t>
      </w:r>
      <w:r w:rsidRPr="00781FF5">
        <w:rPr>
          <w:rFonts w:ascii="Times New Roman" w:hAnsi="Times New Roman" w:cs="Times New Roman"/>
          <w:i/>
          <w:iCs/>
        </w:rPr>
        <w:t>British Journal of Nutrition, 83</w:t>
      </w:r>
      <w:r w:rsidRPr="00781FF5">
        <w:rPr>
          <w:rFonts w:ascii="Times New Roman" w:hAnsi="Times New Roman" w:cs="Times New Roman"/>
        </w:rPr>
        <w:t>(5), 473–482.</w:t>
      </w:r>
    </w:p>
    <w:p w14:paraId="4B2CDFE6"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McKenzie, S., &amp; Taylor, D. C. (1996). Seed oils: A new age. </w:t>
      </w:r>
      <w:r w:rsidRPr="00781FF5">
        <w:rPr>
          <w:rFonts w:ascii="Times New Roman" w:hAnsi="Times New Roman" w:cs="Times New Roman"/>
          <w:i/>
          <w:iCs/>
        </w:rPr>
        <w:t>Plant Biotechnology, 1</w:t>
      </w:r>
      <w:r w:rsidRPr="00781FF5">
        <w:rPr>
          <w:rFonts w:ascii="Times New Roman" w:hAnsi="Times New Roman" w:cs="Times New Roman"/>
        </w:rPr>
        <w:t>(1), 1–4.</w:t>
      </w:r>
    </w:p>
    <w:p w14:paraId="07534DD6" w14:textId="3F7D1EC8"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Mercy, B. A., Elie, F., Clerge, T., Martin, F., &amp; Felicite, M. T. (2005). Nutritive value of some Cucurbitaceae oilseeds from different regions in Cameroon. </w:t>
      </w:r>
      <w:r w:rsidRPr="00781FF5">
        <w:rPr>
          <w:rFonts w:ascii="Times New Roman" w:hAnsi="Times New Roman" w:cs="Times New Roman"/>
          <w:i/>
          <w:iCs/>
        </w:rPr>
        <w:t>African Journal of Biotechnology, 4</w:t>
      </w:r>
      <w:r w:rsidRPr="00781FF5">
        <w:rPr>
          <w:rFonts w:ascii="Times New Roman" w:hAnsi="Times New Roman" w:cs="Times New Roman"/>
        </w:rPr>
        <w:t>(11), 1329–1334.</w:t>
      </w:r>
    </w:p>
    <w:p w14:paraId="76A7D876"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Oderinde</w:t>
      </w:r>
      <w:proofErr w:type="spellEnd"/>
      <w:r w:rsidRPr="00781FF5">
        <w:rPr>
          <w:rFonts w:ascii="Times New Roman" w:hAnsi="Times New Roman" w:cs="Times New Roman"/>
        </w:rPr>
        <w:t xml:space="preserve">, K. A., Ajayi, I. A., &amp; Adewuyi, A. (2009). Characterization of seed and seed oil of </w:t>
      </w:r>
    </w:p>
    <w:p w14:paraId="04D830E8" w14:textId="7EFACD6D" w:rsidR="00781FF5" w:rsidRPr="00781FF5" w:rsidRDefault="00781FF5" w:rsidP="00994C0D">
      <w:pPr>
        <w:ind w:left="720"/>
        <w:jc w:val="both"/>
        <w:rPr>
          <w:rFonts w:ascii="Times New Roman" w:hAnsi="Times New Roman" w:cs="Times New Roman"/>
          <w:i/>
          <w:iCs/>
        </w:rPr>
      </w:pPr>
      <w:r w:rsidRPr="00781FF5">
        <w:rPr>
          <w:rFonts w:ascii="Times New Roman" w:hAnsi="Times New Roman" w:cs="Times New Roman"/>
          <w:i/>
          <w:iCs/>
        </w:rPr>
        <w:t xml:space="preserve">Hura </w:t>
      </w:r>
      <w:proofErr w:type="spellStart"/>
      <w:r w:rsidRPr="00781FF5">
        <w:rPr>
          <w:rFonts w:ascii="Times New Roman" w:hAnsi="Times New Roman" w:cs="Times New Roman"/>
          <w:i/>
          <w:iCs/>
        </w:rPr>
        <w:t>crepitans</w:t>
      </w:r>
      <w:proofErr w:type="spellEnd"/>
      <w:r w:rsidRPr="00781FF5">
        <w:rPr>
          <w:rFonts w:ascii="Times New Roman" w:hAnsi="Times New Roman" w:cs="Times New Roman"/>
        </w:rPr>
        <w:t xml:space="preserve"> and the kinetics of degradation of the oil during heating. </w:t>
      </w:r>
      <w:r w:rsidRPr="00781FF5">
        <w:rPr>
          <w:rFonts w:ascii="Times New Roman" w:hAnsi="Times New Roman" w:cs="Times New Roman"/>
          <w:i/>
          <w:iCs/>
        </w:rPr>
        <w:t>Electronic Journal of Environmental, Agricultural and Food Chemistry, 8</w:t>
      </w:r>
      <w:r w:rsidRPr="00781FF5">
        <w:rPr>
          <w:rFonts w:ascii="Times New Roman" w:hAnsi="Times New Roman" w:cs="Times New Roman"/>
        </w:rPr>
        <w:t>(3), 201–208.</w:t>
      </w:r>
    </w:p>
    <w:p w14:paraId="74D8E009"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Odiaka</w:t>
      </w:r>
      <w:proofErr w:type="spellEnd"/>
      <w:r w:rsidRPr="00781FF5">
        <w:rPr>
          <w:rFonts w:ascii="Times New Roman" w:hAnsi="Times New Roman" w:cs="Times New Roman"/>
        </w:rPr>
        <w:t xml:space="preserve">, N. I., </w:t>
      </w:r>
      <w:proofErr w:type="spellStart"/>
      <w:r w:rsidRPr="00781FF5">
        <w:rPr>
          <w:rFonts w:ascii="Times New Roman" w:hAnsi="Times New Roman" w:cs="Times New Roman"/>
        </w:rPr>
        <w:t>Akoroda</w:t>
      </w:r>
      <w:proofErr w:type="spellEnd"/>
      <w:r w:rsidRPr="00781FF5">
        <w:rPr>
          <w:rFonts w:ascii="Times New Roman" w:hAnsi="Times New Roman" w:cs="Times New Roman"/>
        </w:rPr>
        <w:t xml:space="preserve">, M. O., &amp; </w:t>
      </w:r>
      <w:proofErr w:type="spellStart"/>
      <w:r w:rsidRPr="00781FF5">
        <w:rPr>
          <w:rFonts w:ascii="Times New Roman" w:hAnsi="Times New Roman" w:cs="Times New Roman"/>
        </w:rPr>
        <w:t>Odiaka</w:t>
      </w:r>
      <w:proofErr w:type="spellEnd"/>
      <w:r w:rsidRPr="00781FF5">
        <w:rPr>
          <w:rFonts w:ascii="Times New Roman" w:hAnsi="Times New Roman" w:cs="Times New Roman"/>
        </w:rPr>
        <w:t xml:space="preserve">, E. C. (2008). Diversity and production methods of </w:t>
      </w:r>
    </w:p>
    <w:p w14:paraId="3F17BC78"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fluted pumpkin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occidentalis</w:t>
      </w:r>
      <w:r w:rsidRPr="00781FF5">
        <w:rPr>
          <w:rFonts w:ascii="Times New Roman" w:hAnsi="Times New Roman" w:cs="Times New Roman"/>
        </w:rPr>
        <w:t xml:space="preserve"> Hook F.); Experience with vegetable farmers in Makurdi, Nigeria. </w:t>
      </w:r>
      <w:r w:rsidRPr="00781FF5">
        <w:rPr>
          <w:rFonts w:ascii="Times New Roman" w:hAnsi="Times New Roman" w:cs="Times New Roman"/>
          <w:i/>
          <w:iCs/>
        </w:rPr>
        <w:t>African Journal of Biotechnology, 7</w:t>
      </w:r>
      <w:r w:rsidRPr="00781FF5">
        <w:rPr>
          <w:rFonts w:ascii="Times New Roman" w:hAnsi="Times New Roman" w:cs="Times New Roman"/>
        </w:rPr>
        <w:t>(8), 944–954.</w:t>
      </w:r>
    </w:p>
    <w:p w14:paraId="7972B7A1"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Ogunbanjo</w:t>
      </w:r>
      <w:proofErr w:type="spellEnd"/>
      <w:r w:rsidRPr="00781FF5">
        <w:rPr>
          <w:rFonts w:ascii="Times New Roman" w:hAnsi="Times New Roman" w:cs="Times New Roman"/>
        </w:rPr>
        <w:t xml:space="preserve">, O. R., </w:t>
      </w:r>
      <w:proofErr w:type="spellStart"/>
      <w:r w:rsidRPr="00781FF5">
        <w:rPr>
          <w:rFonts w:ascii="Times New Roman" w:hAnsi="Times New Roman" w:cs="Times New Roman"/>
        </w:rPr>
        <w:t>Awotoye</w:t>
      </w:r>
      <w:proofErr w:type="spellEnd"/>
      <w:r w:rsidRPr="00781FF5">
        <w:rPr>
          <w:rFonts w:ascii="Times New Roman" w:hAnsi="Times New Roman" w:cs="Times New Roman"/>
        </w:rPr>
        <w:t xml:space="preserve">, O. O., </w:t>
      </w:r>
      <w:proofErr w:type="spellStart"/>
      <w:r w:rsidRPr="00781FF5">
        <w:rPr>
          <w:rFonts w:ascii="Times New Roman" w:hAnsi="Times New Roman" w:cs="Times New Roman"/>
        </w:rPr>
        <w:t>Jayeola</w:t>
      </w:r>
      <w:proofErr w:type="spellEnd"/>
      <w:r w:rsidRPr="00781FF5">
        <w:rPr>
          <w:rFonts w:ascii="Times New Roman" w:hAnsi="Times New Roman" w:cs="Times New Roman"/>
        </w:rPr>
        <w:t xml:space="preserve">, F. M., &amp; </w:t>
      </w:r>
      <w:proofErr w:type="spellStart"/>
      <w:r w:rsidRPr="00781FF5">
        <w:rPr>
          <w:rFonts w:ascii="Times New Roman" w:hAnsi="Times New Roman" w:cs="Times New Roman"/>
        </w:rPr>
        <w:t>Jeminiwa</w:t>
      </w:r>
      <w:proofErr w:type="spellEnd"/>
      <w:r w:rsidRPr="00781FF5">
        <w:rPr>
          <w:rFonts w:ascii="Times New Roman" w:hAnsi="Times New Roman" w:cs="Times New Roman"/>
        </w:rPr>
        <w:t xml:space="preserve">, S. M. (2016). Nutritional </w:t>
      </w:r>
    </w:p>
    <w:p w14:paraId="5CADED60" w14:textId="40B1A0CD"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analysis of selected Cucurbitaceae species. </w:t>
      </w:r>
      <w:r w:rsidRPr="00781FF5">
        <w:rPr>
          <w:rFonts w:ascii="Times New Roman" w:hAnsi="Times New Roman" w:cs="Times New Roman"/>
          <w:i/>
          <w:iCs/>
        </w:rPr>
        <w:t>Universal Journal of Plant Science, 4</w:t>
      </w:r>
      <w:r w:rsidRPr="00781FF5">
        <w:rPr>
          <w:rFonts w:ascii="Times New Roman" w:hAnsi="Times New Roman" w:cs="Times New Roman"/>
        </w:rPr>
        <w:t>(1), 1–3. https://doi.org/10.13189/ujps.2016.040101</w:t>
      </w:r>
    </w:p>
    <w:p w14:paraId="177854F8"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Ogunyemi, T. C., </w:t>
      </w:r>
      <w:proofErr w:type="spellStart"/>
      <w:r w:rsidRPr="00781FF5">
        <w:rPr>
          <w:rFonts w:ascii="Times New Roman" w:hAnsi="Times New Roman" w:cs="Times New Roman"/>
        </w:rPr>
        <w:t>Ekuma</w:t>
      </w:r>
      <w:proofErr w:type="spellEnd"/>
      <w:r w:rsidRPr="00781FF5">
        <w:rPr>
          <w:rFonts w:ascii="Times New Roman" w:hAnsi="Times New Roman" w:cs="Times New Roman"/>
        </w:rPr>
        <w:t xml:space="preserve">, C. M., Egwu, J. E., &amp; Abbey, D. M. (2020). Proximate and mineral </w:t>
      </w:r>
    </w:p>
    <w:p w14:paraId="7E606071"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composition of sponge gourd (</w:t>
      </w:r>
      <w:r w:rsidRPr="00781FF5">
        <w:rPr>
          <w:rFonts w:ascii="Times New Roman" w:hAnsi="Times New Roman" w:cs="Times New Roman"/>
          <w:i/>
          <w:iCs/>
        </w:rPr>
        <w:t>Luffa cylindrica</w:t>
      </w:r>
      <w:r w:rsidRPr="00781FF5">
        <w:rPr>
          <w:rFonts w:ascii="Times New Roman" w:hAnsi="Times New Roman" w:cs="Times New Roman"/>
        </w:rPr>
        <w:t xml:space="preserve">) seed grown in South-Western Nigeria. </w:t>
      </w:r>
      <w:r w:rsidRPr="00781FF5">
        <w:rPr>
          <w:rFonts w:ascii="Times New Roman" w:hAnsi="Times New Roman" w:cs="Times New Roman"/>
          <w:i/>
          <w:iCs/>
        </w:rPr>
        <w:t>Journal of Scientific Research &amp; Reports, 26</w:t>
      </w:r>
      <w:r w:rsidRPr="00781FF5">
        <w:rPr>
          <w:rFonts w:ascii="Times New Roman" w:hAnsi="Times New Roman" w:cs="Times New Roman"/>
        </w:rPr>
        <w:t>(4), 61–67. https://doi.org/10.9734/jsrr/2020/v26i430252</w:t>
      </w:r>
    </w:p>
    <w:p w14:paraId="4CC7E5C6"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Olaniyi, J. O., &amp; </w:t>
      </w:r>
      <w:proofErr w:type="spellStart"/>
      <w:r w:rsidRPr="00781FF5">
        <w:rPr>
          <w:rFonts w:ascii="Times New Roman" w:hAnsi="Times New Roman" w:cs="Times New Roman"/>
        </w:rPr>
        <w:t>Oyerele</w:t>
      </w:r>
      <w:proofErr w:type="spellEnd"/>
      <w:r w:rsidRPr="00781FF5">
        <w:rPr>
          <w:rFonts w:ascii="Times New Roman" w:hAnsi="Times New Roman" w:cs="Times New Roman"/>
        </w:rPr>
        <w:t xml:space="preserve">, T. A. (2012). Growth, yield and nutritional compositions of fluted </w:t>
      </w:r>
    </w:p>
    <w:p w14:paraId="2BC6C48F"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pumpkin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occidentalis</w:t>
      </w:r>
      <w:r w:rsidRPr="00781FF5">
        <w:rPr>
          <w:rFonts w:ascii="Times New Roman" w:hAnsi="Times New Roman" w:cs="Times New Roman"/>
        </w:rPr>
        <w:t xml:space="preserve">) as affected by fertilizer types in </w:t>
      </w:r>
      <w:proofErr w:type="spellStart"/>
      <w:r w:rsidRPr="00781FF5">
        <w:rPr>
          <w:rFonts w:ascii="Times New Roman" w:hAnsi="Times New Roman" w:cs="Times New Roman"/>
        </w:rPr>
        <w:t>Ogbomoso</w:t>
      </w:r>
      <w:proofErr w:type="spellEnd"/>
      <w:r w:rsidRPr="00781FF5">
        <w:rPr>
          <w:rFonts w:ascii="Times New Roman" w:hAnsi="Times New Roman" w:cs="Times New Roman"/>
        </w:rPr>
        <w:t xml:space="preserve">, South West Nigeria. </w:t>
      </w:r>
      <w:r w:rsidRPr="00781FF5">
        <w:rPr>
          <w:rFonts w:ascii="Times New Roman" w:hAnsi="Times New Roman" w:cs="Times New Roman"/>
          <w:i/>
          <w:iCs/>
        </w:rPr>
        <w:t>Bulletin of Environment, Pharmacology and Life Sciences, 1</w:t>
      </w:r>
      <w:r w:rsidRPr="00781FF5">
        <w:rPr>
          <w:rFonts w:ascii="Times New Roman" w:hAnsi="Times New Roman" w:cs="Times New Roman"/>
        </w:rPr>
        <w:t>(9), 81–88.</w:t>
      </w:r>
    </w:p>
    <w:p w14:paraId="036F5D72"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lastRenderedPageBreak/>
        <w:t xml:space="preserve">Olorunfemi, A. E., </w:t>
      </w:r>
      <w:proofErr w:type="spellStart"/>
      <w:r w:rsidRPr="00781FF5">
        <w:rPr>
          <w:rFonts w:ascii="Times New Roman" w:hAnsi="Times New Roman" w:cs="Times New Roman"/>
        </w:rPr>
        <w:t>Munavvar</w:t>
      </w:r>
      <w:proofErr w:type="spellEnd"/>
      <w:r w:rsidRPr="00781FF5">
        <w:rPr>
          <w:rFonts w:ascii="Times New Roman" w:hAnsi="Times New Roman" w:cs="Times New Roman"/>
        </w:rPr>
        <w:t xml:space="preserve">, A. S., &amp; Hassaan, A. R. (2014). A review of the pharmacological </w:t>
      </w:r>
    </w:p>
    <w:p w14:paraId="62609A6E"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and biological activities of the aerial parts of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occidentalis</w:t>
      </w:r>
      <w:r w:rsidRPr="00781FF5">
        <w:rPr>
          <w:rFonts w:ascii="Times New Roman" w:hAnsi="Times New Roman" w:cs="Times New Roman"/>
        </w:rPr>
        <w:t xml:space="preserve"> </w:t>
      </w:r>
      <w:proofErr w:type="spellStart"/>
      <w:r w:rsidRPr="00781FF5">
        <w:rPr>
          <w:rFonts w:ascii="Times New Roman" w:hAnsi="Times New Roman" w:cs="Times New Roman"/>
        </w:rPr>
        <w:t>Hook.f</w:t>
      </w:r>
      <w:proofErr w:type="spellEnd"/>
      <w:r w:rsidRPr="00781FF5">
        <w:rPr>
          <w:rFonts w:ascii="Times New Roman" w:hAnsi="Times New Roman" w:cs="Times New Roman"/>
        </w:rPr>
        <w:t xml:space="preserve">. (Cucurbitaceae). </w:t>
      </w:r>
      <w:r w:rsidRPr="00781FF5">
        <w:rPr>
          <w:rFonts w:ascii="Times New Roman" w:hAnsi="Times New Roman" w:cs="Times New Roman"/>
          <w:i/>
          <w:iCs/>
        </w:rPr>
        <w:t>Tropical Journal of Pharmaceutical Research, 13</w:t>
      </w:r>
      <w:r w:rsidRPr="00781FF5">
        <w:rPr>
          <w:rFonts w:ascii="Times New Roman" w:hAnsi="Times New Roman" w:cs="Times New Roman"/>
        </w:rPr>
        <w:t>(10), 1761–1769. https://doi.org/10.4314/tjpr.v13i10.27</w:t>
      </w:r>
    </w:p>
    <w:p w14:paraId="2F115AC2" w14:textId="77777777" w:rsidR="00781FF5" w:rsidRPr="00781FF5" w:rsidRDefault="00781FF5" w:rsidP="00781FF5">
      <w:pPr>
        <w:jc w:val="both"/>
        <w:rPr>
          <w:rFonts w:ascii="Times New Roman" w:hAnsi="Times New Roman" w:cs="Times New Roman"/>
        </w:rPr>
      </w:pPr>
      <w:proofErr w:type="spellStart"/>
      <w:r w:rsidRPr="00FB7074">
        <w:rPr>
          <w:rFonts w:ascii="Times New Roman" w:hAnsi="Times New Roman" w:cs="Times New Roman"/>
          <w:lang w:val="es-US"/>
        </w:rPr>
        <w:t>Orsavova</w:t>
      </w:r>
      <w:proofErr w:type="spellEnd"/>
      <w:r w:rsidRPr="00FB7074">
        <w:rPr>
          <w:rFonts w:ascii="Times New Roman" w:hAnsi="Times New Roman" w:cs="Times New Roman"/>
          <w:lang w:val="es-US"/>
        </w:rPr>
        <w:t xml:space="preserve">, J., </w:t>
      </w:r>
      <w:proofErr w:type="spellStart"/>
      <w:r w:rsidRPr="00FB7074">
        <w:rPr>
          <w:rFonts w:ascii="Times New Roman" w:hAnsi="Times New Roman" w:cs="Times New Roman"/>
          <w:lang w:val="es-US"/>
        </w:rPr>
        <w:t>Misurcova</w:t>
      </w:r>
      <w:proofErr w:type="spellEnd"/>
      <w:r w:rsidRPr="00FB7074">
        <w:rPr>
          <w:rFonts w:ascii="Times New Roman" w:hAnsi="Times New Roman" w:cs="Times New Roman"/>
          <w:lang w:val="es-US"/>
        </w:rPr>
        <w:t xml:space="preserve">, L., </w:t>
      </w:r>
      <w:proofErr w:type="spellStart"/>
      <w:r w:rsidRPr="00FB7074">
        <w:rPr>
          <w:rFonts w:ascii="Times New Roman" w:hAnsi="Times New Roman" w:cs="Times New Roman"/>
          <w:lang w:val="es-US"/>
        </w:rPr>
        <w:t>Ambrozova</w:t>
      </w:r>
      <w:proofErr w:type="spellEnd"/>
      <w:r w:rsidRPr="00FB7074">
        <w:rPr>
          <w:rFonts w:ascii="Times New Roman" w:hAnsi="Times New Roman" w:cs="Times New Roman"/>
          <w:lang w:val="es-US"/>
        </w:rPr>
        <w:t xml:space="preserve">, J. V., Vicha, R., &amp; </w:t>
      </w:r>
      <w:proofErr w:type="spellStart"/>
      <w:r w:rsidRPr="00FB7074">
        <w:rPr>
          <w:rFonts w:ascii="Times New Roman" w:hAnsi="Times New Roman" w:cs="Times New Roman"/>
          <w:lang w:val="es-US"/>
        </w:rPr>
        <w:t>Mlcek</w:t>
      </w:r>
      <w:proofErr w:type="spellEnd"/>
      <w:r w:rsidRPr="00FB7074">
        <w:rPr>
          <w:rFonts w:ascii="Times New Roman" w:hAnsi="Times New Roman" w:cs="Times New Roman"/>
          <w:lang w:val="es-US"/>
        </w:rPr>
        <w:t xml:space="preserve">, J. (2015). </w:t>
      </w:r>
      <w:r w:rsidRPr="00781FF5">
        <w:rPr>
          <w:rFonts w:ascii="Times New Roman" w:hAnsi="Times New Roman" w:cs="Times New Roman"/>
        </w:rPr>
        <w:t xml:space="preserve">Fatty acids </w:t>
      </w:r>
    </w:p>
    <w:p w14:paraId="47D3946D"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composition of vegetable oils and its contribution to dietary energy intake and dependence of cardiovascular mortality on dietary intake of fatty acids. </w:t>
      </w:r>
      <w:r w:rsidRPr="00781FF5">
        <w:rPr>
          <w:rFonts w:ascii="Times New Roman" w:hAnsi="Times New Roman" w:cs="Times New Roman"/>
          <w:i/>
          <w:iCs/>
        </w:rPr>
        <w:t>International Journal of Molecular Sciences, 16</w:t>
      </w:r>
      <w:r w:rsidRPr="00781FF5">
        <w:rPr>
          <w:rFonts w:ascii="Times New Roman" w:hAnsi="Times New Roman" w:cs="Times New Roman"/>
        </w:rPr>
        <w:t>(6), 12871–12890. https://doi.org/10.3390/ijms160612871</w:t>
      </w:r>
    </w:p>
    <w:p w14:paraId="1AF1EC2C"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Oshodi, A. A. (1992). Proximate composition, nutritionally valuable minerals and functional </w:t>
      </w:r>
    </w:p>
    <w:p w14:paraId="4DFE0DE7"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properties of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Benth seed flour and protein concentrate. </w:t>
      </w:r>
      <w:r w:rsidRPr="00781FF5">
        <w:rPr>
          <w:rFonts w:ascii="Times New Roman" w:hAnsi="Times New Roman" w:cs="Times New Roman"/>
          <w:i/>
          <w:iCs/>
        </w:rPr>
        <w:t>Food Chemistry, 45</w:t>
      </w:r>
      <w:r w:rsidRPr="00781FF5">
        <w:rPr>
          <w:rFonts w:ascii="Times New Roman" w:hAnsi="Times New Roman" w:cs="Times New Roman"/>
        </w:rPr>
        <w:t>(2), 79–87.</w:t>
      </w:r>
    </w:p>
    <w:p w14:paraId="2668406B"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Oshodi, A. A. (1996). Amino acid and fatty acid composition of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Benth </w:t>
      </w:r>
    </w:p>
    <w:p w14:paraId="087C191F"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seed. </w:t>
      </w:r>
      <w:r w:rsidRPr="00781FF5">
        <w:rPr>
          <w:rFonts w:ascii="Times New Roman" w:hAnsi="Times New Roman" w:cs="Times New Roman"/>
          <w:i/>
          <w:iCs/>
        </w:rPr>
        <w:t>International Journal of Food Sciences and Nutrition, 47</w:t>
      </w:r>
      <w:r w:rsidRPr="00781FF5">
        <w:rPr>
          <w:rFonts w:ascii="Times New Roman" w:hAnsi="Times New Roman" w:cs="Times New Roman"/>
        </w:rPr>
        <w:t>(4), 295–298. https://doi.org/10.3109/09637489609012591</w:t>
      </w:r>
    </w:p>
    <w:p w14:paraId="1BDC8258" w14:textId="77777777" w:rsidR="00781FF5" w:rsidRPr="00781FF5" w:rsidRDefault="00781FF5" w:rsidP="00781FF5">
      <w:pPr>
        <w:jc w:val="both"/>
        <w:rPr>
          <w:rFonts w:ascii="Times New Roman" w:hAnsi="Times New Roman" w:cs="Times New Roman"/>
          <w:i/>
          <w:iCs/>
        </w:rPr>
      </w:pPr>
      <w:r w:rsidRPr="00781FF5">
        <w:rPr>
          <w:rFonts w:ascii="Times New Roman" w:hAnsi="Times New Roman" w:cs="Times New Roman"/>
        </w:rPr>
        <w:t>Oyeleke, G. O. (2011). Some aspects of nutritional assessment of sponge gourd (</w:t>
      </w:r>
      <w:r w:rsidRPr="00781FF5">
        <w:rPr>
          <w:rFonts w:ascii="Times New Roman" w:hAnsi="Times New Roman" w:cs="Times New Roman"/>
          <w:i/>
          <w:iCs/>
        </w:rPr>
        <w:t xml:space="preserve">Luffa </w:t>
      </w:r>
    </w:p>
    <w:p w14:paraId="758139C4" w14:textId="77777777" w:rsidR="00781FF5" w:rsidRPr="00781FF5" w:rsidRDefault="00781FF5" w:rsidP="00044D46">
      <w:pPr>
        <w:ind w:firstLine="720"/>
        <w:jc w:val="both"/>
        <w:rPr>
          <w:rFonts w:ascii="Times New Roman" w:hAnsi="Times New Roman" w:cs="Times New Roman"/>
        </w:rPr>
      </w:pPr>
      <w:r w:rsidRPr="00781FF5">
        <w:rPr>
          <w:rFonts w:ascii="Times New Roman" w:hAnsi="Times New Roman" w:cs="Times New Roman"/>
          <w:i/>
          <w:iCs/>
        </w:rPr>
        <w:t>cylindrica</w:t>
      </w:r>
      <w:r w:rsidRPr="00781FF5">
        <w:rPr>
          <w:rFonts w:ascii="Times New Roman" w:hAnsi="Times New Roman" w:cs="Times New Roman"/>
        </w:rPr>
        <w:t xml:space="preserve">) seeds. </w:t>
      </w:r>
      <w:r w:rsidRPr="00781FF5">
        <w:rPr>
          <w:rFonts w:ascii="Times New Roman" w:hAnsi="Times New Roman" w:cs="Times New Roman"/>
          <w:i/>
          <w:iCs/>
        </w:rPr>
        <w:t>International Journal of Microbiology, 3</w:t>
      </w:r>
      <w:r w:rsidRPr="00781FF5">
        <w:rPr>
          <w:rFonts w:ascii="Times New Roman" w:hAnsi="Times New Roman" w:cs="Times New Roman"/>
        </w:rPr>
        <w:t>(1), 55–59.</w:t>
      </w:r>
    </w:p>
    <w:p w14:paraId="7991FF33" w14:textId="77777777" w:rsidR="00781FF5" w:rsidRPr="00781FF5" w:rsidRDefault="00781FF5" w:rsidP="00781FF5">
      <w:pPr>
        <w:jc w:val="both"/>
        <w:rPr>
          <w:rFonts w:ascii="Times New Roman" w:hAnsi="Times New Roman" w:cs="Times New Roman"/>
        </w:rPr>
      </w:pPr>
      <w:proofErr w:type="spellStart"/>
      <w:r w:rsidRPr="00FB7074">
        <w:rPr>
          <w:rFonts w:ascii="Times New Roman" w:hAnsi="Times New Roman" w:cs="Times New Roman"/>
          <w:lang w:val="es-US"/>
        </w:rPr>
        <w:t>Oyeleke</w:t>
      </w:r>
      <w:proofErr w:type="spellEnd"/>
      <w:r w:rsidRPr="00FB7074">
        <w:rPr>
          <w:rFonts w:ascii="Times New Roman" w:hAnsi="Times New Roman" w:cs="Times New Roman"/>
          <w:lang w:val="es-US"/>
        </w:rPr>
        <w:t xml:space="preserve">, G. O., </w:t>
      </w:r>
      <w:proofErr w:type="spellStart"/>
      <w:r w:rsidRPr="00FB7074">
        <w:rPr>
          <w:rFonts w:ascii="Times New Roman" w:hAnsi="Times New Roman" w:cs="Times New Roman"/>
          <w:lang w:val="es-US"/>
        </w:rPr>
        <w:t>Olagunju</w:t>
      </w:r>
      <w:proofErr w:type="spellEnd"/>
      <w:r w:rsidRPr="00FB7074">
        <w:rPr>
          <w:rFonts w:ascii="Times New Roman" w:hAnsi="Times New Roman" w:cs="Times New Roman"/>
          <w:lang w:val="es-US"/>
        </w:rPr>
        <w:t xml:space="preserve">, E. O., &amp; Ojo, A. (2012). </w:t>
      </w:r>
      <w:r w:rsidRPr="00781FF5">
        <w:rPr>
          <w:rFonts w:ascii="Times New Roman" w:hAnsi="Times New Roman" w:cs="Times New Roman"/>
        </w:rPr>
        <w:t xml:space="preserve">Functional and physicochemical properties </w:t>
      </w:r>
    </w:p>
    <w:p w14:paraId="70F8300D"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of watermelon (</w:t>
      </w:r>
      <w:r w:rsidRPr="00781FF5">
        <w:rPr>
          <w:rFonts w:ascii="Times New Roman" w:hAnsi="Times New Roman" w:cs="Times New Roman"/>
          <w:i/>
          <w:iCs/>
        </w:rPr>
        <w:t>Citrullus lanatus</w:t>
      </w:r>
      <w:r w:rsidRPr="00781FF5">
        <w:rPr>
          <w:rFonts w:ascii="Times New Roman" w:hAnsi="Times New Roman" w:cs="Times New Roman"/>
        </w:rPr>
        <w:t xml:space="preserve">) seed and seed-oil. </w:t>
      </w:r>
      <w:r w:rsidRPr="00781FF5">
        <w:rPr>
          <w:rFonts w:ascii="Times New Roman" w:hAnsi="Times New Roman" w:cs="Times New Roman"/>
          <w:i/>
          <w:iCs/>
        </w:rPr>
        <w:t>IOSR Journal of Applied Chemistry, 2</w:t>
      </w:r>
      <w:r w:rsidRPr="00781FF5">
        <w:rPr>
          <w:rFonts w:ascii="Times New Roman" w:hAnsi="Times New Roman" w:cs="Times New Roman"/>
        </w:rPr>
        <w:t>(2), 29–31.</w:t>
      </w:r>
    </w:p>
    <w:p w14:paraId="5FCEDCBA" w14:textId="77777777" w:rsidR="00781FF5" w:rsidRPr="00781FF5" w:rsidRDefault="00781FF5" w:rsidP="00781FF5">
      <w:pPr>
        <w:jc w:val="both"/>
        <w:rPr>
          <w:rFonts w:ascii="Times New Roman" w:hAnsi="Times New Roman" w:cs="Times New Roman"/>
        </w:rPr>
      </w:pPr>
      <w:proofErr w:type="spellStart"/>
      <w:r w:rsidRPr="00FB7074">
        <w:rPr>
          <w:rFonts w:ascii="Times New Roman" w:hAnsi="Times New Roman" w:cs="Times New Roman"/>
          <w:lang w:val="es-US"/>
        </w:rPr>
        <w:t>Salawu</w:t>
      </w:r>
      <w:proofErr w:type="spellEnd"/>
      <w:r w:rsidRPr="00FB7074">
        <w:rPr>
          <w:rFonts w:ascii="Times New Roman" w:hAnsi="Times New Roman" w:cs="Times New Roman"/>
          <w:lang w:val="es-US"/>
        </w:rPr>
        <w:t xml:space="preserve">, A. T., </w:t>
      </w:r>
      <w:proofErr w:type="spellStart"/>
      <w:r w:rsidRPr="00FB7074">
        <w:rPr>
          <w:rFonts w:ascii="Times New Roman" w:hAnsi="Times New Roman" w:cs="Times New Roman"/>
          <w:lang w:val="es-US"/>
        </w:rPr>
        <w:t>Isiaka</w:t>
      </w:r>
      <w:proofErr w:type="spellEnd"/>
      <w:r w:rsidRPr="00FB7074">
        <w:rPr>
          <w:rFonts w:ascii="Times New Roman" w:hAnsi="Times New Roman" w:cs="Times New Roman"/>
          <w:lang w:val="es-US"/>
        </w:rPr>
        <w:t xml:space="preserve">, M., &amp; </w:t>
      </w:r>
      <w:proofErr w:type="spellStart"/>
      <w:r w:rsidRPr="00FB7074">
        <w:rPr>
          <w:rFonts w:ascii="Times New Roman" w:hAnsi="Times New Roman" w:cs="Times New Roman"/>
          <w:lang w:val="es-US"/>
        </w:rPr>
        <w:t>Atanda</w:t>
      </w:r>
      <w:proofErr w:type="spellEnd"/>
      <w:r w:rsidRPr="00FB7074">
        <w:rPr>
          <w:rFonts w:ascii="Times New Roman" w:hAnsi="Times New Roman" w:cs="Times New Roman"/>
          <w:lang w:val="es-US"/>
        </w:rPr>
        <w:t xml:space="preserve">, M. L. (2014). </w:t>
      </w:r>
      <w:r w:rsidRPr="00781FF5">
        <w:rPr>
          <w:rFonts w:ascii="Times New Roman" w:hAnsi="Times New Roman" w:cs="Times New Roman"/>
        </w:rPr>
        <w:t xml:space="preserve">Design related properties of snake tomato </w:t>
      </w:r>
    </w:p>
    <w:p w14:paraId="1DF6AC28" w14:textId="77777777" w:rsidR="00781FF5" w:rsidRPr="00781FF5" w:rsidRDefault="00781FF5" w:rsidP="00044D46">
      <w:pPr>
        <w:ind w:firstLine="720"/>
        <w:jc w:val="both"/>
        <w:rPr>
          <w:rFonts w:ascii="Times New Roman" w:hAnsi="Times New Roman" w:cs="Times New Roman"/>
        </w:rPr>
      </w:pPr>
      <w:r w:rsidRPr="00781FF5">
        <w:rPr>
          <w:rFonts w:ascii="Times New Roman" w:hAnsi="Times New Roman" w:cs="Times New Roman"/>
        </w:rPr>
        <w:t xml:space="preserve">seeds. </w:t>
      </w:r>
      <w:r w:rsidRPr="00781FF5">
        <w:rPr>
          <w:rFonts w:ascii="Times New Roman" w:hAnsi="Times New Roman" w:cs="Times New Roman"/>
          <w:i/>
          <w:iCs/>
        </w:rPr>
        <w:t>Academic Research International, 5</w:t>
      </w:r>
      <w:r w:rsidRPr="00781FF5">
        <w:rPr>
          <w:rFonts w:ascii="Times New Roman" w:hAnsi="Times New Roman" w:cs="Times New Roman"/>
        </w:rPr>
        <w:t>(1), 1–10.</w:t>
      </w:r>
    </w:p>
    <w:p w14:paraId="72D6556D"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Sandhya, S., Vinod, K. R. J., Chandra-Sekhar, R., &amp; Aradhana-Vamshi, S. N. (2010). An </w:t>
      </w:r>
    </w:p>
    <w:p w14:paraId="2FB32B7A" w14:textId="0DBEFC00" w:rsidR="00781FF5" w:rsidRPr="00994C0D" w:rsidRDefault="00781FF5" w:rsidP="00994C0D">
      <w:pPr>
        <w:ind w:left="720"/>
        <w:jc w:val="both"/>
        <w:rPr>
          <w:rFonts w:ascii="Times New Roman" w:hAnsi="Times New Roman" w:cs="Times New Roman"/>
        </w:rPr>
      </w:pPr>
      <w:r w:rsidRPr="00781FF5">
        <w:rPr>
          <w:rFonts w:ascii="Times New Roman" w:hAnsi="Times New Roman" w:cs="Times New Roman"/>
        </w:rPr>
        <w:t xml:space="preserve">updated review on </w:t>
      </w:r>
      <w:r w:rsidRPr="00781FF5">
        <w:rPr>
          <w:rFonts w:ascii="Times New Roman" w:hAnsi="Times New Roman" w:cs="Times New Roman"/>
          <w:i/>
          <w:iCs/>
        </w:rPr>
        <w:t xml:space="preserve">Trichosanthes </w:t>
      </w:r>
      <w:proofErr w:type="spellStart"/>
      <w:r w:rsidRPr="00781FF5">
        <w:rPr>
          <w:rFonts w:ascii="Times New Roman" w:hAnsi="Times New Roman" w:cs="Times New Roman"/>
          <w:i/>
          <w:iCs/>
        </w:rPr>
        <w:t>cucumerina</w:t>
      </w:r>
      <w:proofErr w:type="spellEnd"/>
      <w:r w:rsidRPr="00781FF5">
        <w:rPr>
          <w:rFonts w:ascii="Times New Roman" w:hAnsi="Times New Roman" w:cs="Times New Roman"/>
        </w:rPr>
        <w:t xml:space="preserve"> L. </w:t>
      </w:r>
      <w:r w:rsidRPr="00781FF5">
        <w:rPr>
          <w:rFonts w:ascii="Times New Roman" w:hAnsi="Times New Roman" w:cs="Times New Roman"/>
          <w:i/>
          <w:iCs/>
        </w:rPr>
        <w:t>International Journal of Pharmaceutical Science Review &amp; Research, 1</w:t>
      </w:r>
      <w:r w:rsidRPr="00781FF5">
        <w:rPr>
          <w:rFonts w:ascii="Times New Roman" w:hAnsi="Times New Roman" w:cs="Times New Roman"/>
        </w:rPr>
        <w:t>(2), 56–60.</w:t>
      </w:r>
    </w:p>
    <w:p w14:paraId="4F53352E" w14:textId="77777777" w:rsidR="008E1A10" w:rsidRPr="008E1A10" w:rsidRDefault="008E1A10" w:rsidP="008E1A10">
      <w:pPr>
        <w:jc w:val="both"/>
        <w:rPr>
          <w:rFonts w:ascii="Times New Roman" w:hAnsi="Times New Roman" w:cs="Times New Roman"/>
        </w:rPr>
      </w:pPr>
      <w:r w:rsidRPr="008E1A10">
        <w:rPr>
          <w:rFonts w:ascii="Times New Roman" w:hAnsi="Times New Roman" w:cs="Times New Roman"/>
        </w:rPr>
        <w:t xml:space="preserve">Shapiro, H. (2003). Could n-3 polyunsaturated fatty acids reduce pathological pain by direct </w:t>
      </w:r>
    </w:p>
    <w:p w14:paraId="462C0CAA" w14:textId="77777777" w:rsidR="008E1A10" w:rsidRPr="008E1A10" w:rsidRDefault="008E1A10" w:rsidP="008E1A10">
      <w:pPr>
        <w:ind w:left="720"/>
        <w:jc w:val="both"/>
        <w:rPr>
          <w:rFonts w:ascii="Times New Roman" w:hAnsi="Times New Roman" w:cs="Times New Roman"/>
        </w:rPr>
      </w:pPr>
      <w:r w:rsidRPr="008E1A10">
        <w:rPr>
          <w:rFonts w:ascii="Times New Roman" w:hAnsi="Times New Roman" w:cs="Times New Roman"/>
        </w:rPr>
        <w:t>actions on the nervous system? Prostaglandins, Leukotrienes and Essential Fatty Acids 68(3), pp. 219 - 224.</w:t>
      </w:r>
    </w:p>
    <w:p w14:paraId="22EE9F44" w14:textId="77777777" w:rsidR="008E1A10" w:rsidRPr="008E1A10" w:rsidRDefault="008E1A10" w:rsidP="008E1A10">
      <w:pPr>
        <w:jc w:val="both"/>
        <w:rPr>
          <w:rFonts w:ascii="Times New Roman" w:hAnsi="Times New Roman" w:cs="Times New Roman"/>
          <w:i/>
          <w:iCs/>
        </w:rPr>
      </w:pPr>
      <w:proofErr w:type="spellStart"/>
      <w:r w:rsidRPr="00FB7074">
        <w:rPr>
          <w:rFonts w:ascii="Times New Roman" w:hAnsi="Times New Roman" w:cs="Times New Roman"/>
          <w:lang w:val="es-US"/>
        </w:rPr>
        <w:t>Uma</w:t>
      </w:r>
      <w:proofErr w:type="spellEnd"/>
      <w:r w:rsidRPr="00FB7074">
        <w:rPr>
          <w:rFonts w:ascii="Times New Roman" w:hAnsi="Times New Roman" w:cs="Times New Roman"/>
          <w:lang w:val="es-US"/>
        </w:rPr>
        <w:t xml:space="preserve">, C., &amp; </w:t>
      </w:r>
      <w:proofErr w:type="spellStart"/>
      <w:r w:rsidRPr="00FB7074">
        <w:rPr>
          <w:rFonts w:ascii="Times New Roman" w:hAnsi="Times New Roman" w:cs="Times New Roman"/>
          <w:lang w:val="es-US"/>
        </w:rPr>
        <w:t>Sekar</w:t>
      </w:r>
      <w:proofErr w:type="spellEnd"/>
      <w:r w:rsidRPr="00FB7074">
        <w:rPr>
          <w:rFonts w:ascii="Times New Roman" w:hAnsi="Times New Roman" w:cs="Times New Roman"/>
          <w:lang w:val="es-US"/>
        </w:rPr>
        <w:t xml:space="preserve">, K. G. (2014). </w:t>
      </w:r>
      <w:r w:rsidRPr="008E1A10">
        <w:rPr>
          <w:rFonts w:ascii="Times New Roman" w:hAnsi="Times New Roman" w:cs="Times New Roman"/>
        </w:rPr>
        <w:t xml:space="preserve">Phytochemical analysis of a folklore medicinal plant </w:t>
      </w:r>
      <w:r w:rsidRPr="008E1A10">
        <w:rPr>
          <w:rFonts w:ascii="Times New Roman" w:hAnsi="Times New Roman" w:cs="Times New Roman"/>
          <w:i/>
          <w:iCs/>
        </w:rPr>
        <w:t xml:space="preserve">Citrullus </w:t>
      </w:r>
    </w:p>
    <w:p w14:paraId="65E698E3" w14:textId="1E659BB9" w:rsidR="008E1A10" w:rsidRPr="00781FF5" w:rsidRDefault="008E1A10" w:rsidP="008E1A10">
      <w:pPr>
        <w:ind w:left="720"/>
        <w:jc w:val="both"/>
        <w:rPr>
          <w:rFonts w:ascii="Times New Roman" w:hAnsi="Times New Roman" w:cs="Times New Roman"/>
        </w:rPr>
      </w:pPr>
      <w:proofErr w:type="spellStart"/>
      <w:r w:rsidRPr="008E1A10">
        <w:rPr>
          <w:rFonts w:ascii="Times New Roman" w:hAnsi="Times New Roman" w:cs="Times New Roman"/>
          <w:i/>
          <w:iCs/>
        </w:rPr>
        <w:t>colocynthis</w:t>
      </w:r>
      <w:proofErr w:type="spellEnd"/>
      <w:r w:rsidRPr="008E1A10">
        <w:rPr>
          <w:rFonts w:ascii="Times New Roman" w:hAnsi="Times New Roman" w:cs="Times New Roman"/>
        </w:rPr>
        <w:t xml:space="preserve"> L. (bitter apple). </w:t>
      </w:r>
      <w:r w:rsidRPr="008E1A10">
        <w:rPr>
          <w:rFonts w:ascii="Times New Roman" w:hAnsi="Times New Roman" w:cs="Times New Roman"/>
          <w:i/>
          <w:iCs/>
        </w:rPr>
        <w:t>Journal of Pharmacognosy and Phytochemistry, 2</w:t>
      </w:r>
      <w:r w:rsidRPr="008E1A10">
        <w:rPr>
          <w:rFonts w:ascii="Times New Roman" w:hAnsi="Times New Roman" w:cs="Times New Roman"/>
        </w:rPr>
        <w:t>(6).</w:t>
      </w:r>
    </w:p>
    <w:p w14:paraId="5539F119"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Umerie</w:t>
      </w:r>
      <w:proofErr w:type="spellEnd"/>
      <w:r w:rsidRPr="00781FF5">
        <w:rPr>
          <w:rFonts w:ascii="Times New Roman" w:hAnsi="Times New Roman" w:cs="Times New Roman"/>
        </w:rPr>
        <w:t xml:space="preserve">, S. C., </w:t>
      </w:r>
      <w:proofErr w:type="spellStart"/>
      <w:r w:rsidRPr="00781FF5">
        <w:rPr>
          <w:rFonts w:ascii="Times New Roman" w:hAnsi="Times New Roman" w:cs="Times New Roman"/>
        </w:rPr>
        <w:t>Onuagha</w:t>
      </w:r>
      <w:proofErr w:type="spellEnd"/>
      <w:r w:rsidRPr="00781FF5">
        <w:rPr>
          <w:rFonts w:ascii="Times New Roman" w:hAnsi="Times New Roman" w:cs="Times New Roman"/>
        </w:rPr>
        <w:t xml:space="preserve">, M. C., &amp; </w:t>
      </w:r>
      <w:proofErr w:type="spellStart"/>
      <w:r w:rsidRPr="00781FF5">
        <w:rPr>
          <w:rFonts w:ascii="Times New Roman" w:hAnsi="Times New Roman" w:cs="Times New Roman"/>
        </w:rPr>
        <w:t>Nwobi</w:t>
      </w:r>
      <w:proofErr w:type="spellEnd"/>
      <w:r w:rsidRPr="00781FF5">
        <w:rPr>
          <w:rFonts w:ascii="Times New Roman" w:hAnsi="Times New Roman" w:cs="Times New Roman"/>
        </w:rPr>
        <w:t xml:space="preserve">, S. C. (2009). Characterization and utilization of </w:t>
      </w:r>
    </w:p>
    <w:p w14:paraId="36F80D15" w14:textId="3E12C1F0" w:rsidR="00781FF5" w:rsidRPr="00781FF5" w:rsidRDefault="00781FF5" w:rsidP="00044D46">
      <w:pPr>
        <w:ind w:left="720"/>
        <w:jc w:val="both"/>
        <w:rPr>
          <w:rFonts w:ascii="Times New Roman" w:hAnsi="Times New Roman" w:cs="Times New Roman"/>
        </w:rPr>
      </w:pP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Benth (Cucurbitaceae) seed oil. </w:t>
      </w:r>
      <w:r w:rsidRPr="00781FF5">
        <w:rPr>
          <w:rFonts w:ascii="Times New Roman" w:hAnsi="Times New Roman" w:cs="Times New Roman"/>
          <w:i/>
          <w:iCs/>
        </w:rPr>
        <w:t>Natural and Applied Science Journal, 10</w:t>
      </w:r>
      <w:r w:rsidRPr="00781FF5">
        <w:rPr>
          <w:rFonts w:ascii="Times New Roman" w:hAnsi="Times New Roman" w:cs="Times New Roman"/>
        </w:rPr>
        <w:t>(1), 104–110.</w:t>
      </w:r>
    </w:p>
    <w:p w14:paraId="651AAA88" w14:textId="77777777" w:rsidR="00781FF5" w:rsidRPr="00781FF5" w:rsidRDefault="00781FF5" w:rsidP="00781FF5">
      <w:pPr>
        <w:jc w:val="both"/>
        <w:rPr>
          <w:rFonts w:ascii="Times New Roman" w:hAnsi="Times New Roman" w:cs="Times New Roman"/>
        </w:rPr>
      </w:pPr>
      <w:proofErr w:type="spellStart"/>
      <w:r w:rsidRPr="00FB7074">
        <w:rPr>
          <w:rFonts w:ascii="Times New Roman" w:hAnsi="Times New Roman" w:cs="Times New Roman"/>
          <w:lang w:val="es-US"/>
        </w:rPr>
        <w:t>Warra</w:t>
      </w:r>
      <w:proofErr w:type="spellEnd"/>
      <w:r w:rsidRPr="00FB7074">
        <w:rPr>
          <w:rFonts w:ascii="Times New Roman" w:hAnsi="Times New Roman" w:cs="Times New Roman"/>
          <w:lang w:val="es-US"/>
        </w:rPr>
        <w:t xml:space="preserve">, A. A., </w:t>
      </w:r>
      <w:proofErr w:type="spellStart"/>
      <w:r w:rsidRPr="00FB7074">
        <w:rPr>
          <w:rFonts w:ascii="Times New Roman" w:hAnsi="Times New Roman" w:cs="Times New Roman"/>
          <w:lang w:val="es-US"/>
        </w:rPr>
        <w:t>Wawata</w:t>
      </w:r>
      <w:proofErr w:type="spellEnd"/>
      <w:r w:rsidRPr="00FB7074">
        <w:rPr>
          <w:rFonts w:ascii="Times New Roman" w:hAnsi="Times New Roman" w:cs="Times New Roman"/>
          <w:lang w:val="es-US"/>
        </w:rPr>
        <w:t xml:space="preserve">, I. G., Umar, R. A., &amp; </w:t>
      </w:r>
      <w:proofErr w:type="spellStart"/>
      <w:r w:rsidRPr="00FB7074">
        <w:rPr>
          <w:rFonts w:ascii="Times New Roman" w:hAnsi="Times New Roman" w:cs="Times New Roman"/>
          <w:lang w:val="es-US"/>
        </w:rPr>
        <w:t>Gunu</w:t>
      </w:r>
      <w:proofErr w:type="spellEnd"/>
      <w:r w:rsidRPr="00FB7074">
        <w:rPr>
          <w:rFonts w:ascii="Times New Roman" w:hAnsi="Times New Roman" w:cs="Times New Roman"/>
          <w:lang w:val="es-US"/>
        </w:rPr>
        <w:t xml:space="preserve">, S. Y. (2012). </w:t>
      </w:r>
      <w:r w:rsidRPr="00781FF5">
        <w:rPr>
          <w:rFonts w:ascii="Times New Roman" w:hAnsi="Times New Roman" w:cs="Times New Roman"/>
        </w:rPr>
        <w:t xml:space="preserve">Soxhlet extraction, </w:t>
      </w:r>
    </w:p>
    <w:p w14:paraId="4B0CFD52"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lastRenderedPageBreak/>
        <w:t xml:space="preserve">physicochemical analysis and cold process saponification of Nigerian </w:t>
      </w:r>
      <w:r w:rsidRPr="00781FF5">
        <w:rPr>
          <w:rFonts w:ascii="Times New Roman" w:hAnsi="Times New Roman" w:cs="Times New Roman"/>
          <w:i/>
          <w:iCs/>
        </w:rPr>
        <w:t xml:space="preserve">Jatropha </w:t>
      </w:r>
      <w:proofErr w:type="spellStart"/>
      <w:r w:rsidRPr="00781FF5">
        <w:rPr>
          <w:rFonts w:ascii="Times New Roman" w:hAnsi="Times New Roman" w:cs="Times New Roman"/>
          <w:i/>
          <w:iCs/>
        </w:rPr>
        <w:t>curcas</w:t>
      </w:r>
      <w:proofErr w:type="spellEnd"/>
      <w:r w:rsidRPr="00781FF5">
        <w:rPr>
          <w:rFonts w:ascii="Times New Roman" w:hAnsi="Times New Roman" w:cs="Times New Roman"/>
        </w:rPr>
        <w:t xml:space="preserve"> L. seed oil. </w:t>
      </w:r>
      <w:r w:rsidRPr="00781FF5">
        <w:rPr>
          <w:rFonts w:ascii="Times New Roman" w:hAnsi="Times New Roman" w:cs="Times New Roman"/>
          <w:i/>
          <w:iCs/>
        </w:rPr>
        <w:t>Canadian Journal of Pure and Applied Sciences, 6</w:t>
      </w:r>
      <w:r w:rsidRPr="00781FF5">
        <w:rPr>
          <w:rFonts w:ascii="Times New Roman" w:hAnsi="Times New Roman" w:cs="Times New Roman"/>
        </w:rPr>
        <w:t>(1), 1803–1807.</w:t>
      </w:r>
    </w:p>
    <w:p w14:paraId="45DC7444"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Yahaya, A. T., Taiwo, O., Shittu, T. R., Yahaya, L. E., &amp; </w:t>
      </w:r>
      <w:proofErr w:type="spellStart"/>
      <w:r w:rsidRPr="00781FF5">
        <w:rPr>
          <w:rFonts w:ascii="Times New Roman" w:hAnsi="Times New Roman" w:cs="Times New Roman"/>
        </w:rPr>
        <w:t>Jayeola</w:t>
      </w:r>
      <w:proofErr w:type="spellEnd"/>
      <w:r w:rsidRPr="00781FF5">
        <w:rPr>
          <w:rFonts w:ascii="Times New Roman" w:hAnsi="Times New Roman" w:cs="Times New Roman"/>
        </w:rPr>
        <w:t xml:space="preserve">, C. O. (2012). Investment in </w:t>
      </w:r>
    </w:p>
    <w:p w14:paraId="7546503A" w14:textId="2186A7B4"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cashew kernel oil production: Cost and return analysis of three processing methods. </w:t>
      </w:r>
      <w:r w:rsidRPr="00781FF5">
        <w:rPr>
          <w:rFonts w:ascii="Times New Roman" w:hAnsi="Times New Roman" w:cs="Times New Roman"/>
          <w:i/>
          <w:iCs/>
        </w:rPr>
        <w:t>American Journal of Economics, 2</w:t>
      </w:r>
      <w:r w:rsidRPr="00781FF5">
        <w:rPr>
          <w:rFonts w:ascii="Times New Roman" w:hAnsi="Times New Roman" w:cs="Times New Roman"/>
        </w:rPr>
        <w:t>(3), 45–49. https://doi.org/10.5923/j.economics.20120203.04</w:t>
      </w:r>
    </w:p>
    <w:p w14:paraId="0E151FCA"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Zaini, N. A. M., Anwar, F., Hamid, A. A., &amp; Saari, N. (2011). </w:t>
      </w:r>
      <w:proofErr w:type="spellStart"/>
      <w:r w:rsidRPr="00781FF5">
        <w:rPr>
          <w:rFonts w:ascii="Times New Roman" w:hAnsi="Times New Roman" w:cs="Times New Roman"/>
        </w:rPr>
        <w:t>Kundur</w:t>
      </w:r>
      <w:proofErr w:type="spellEnd"/>
      <w:r w:rsidRPr="00781FF5">
        <w:rPr>
          <w:rFonts w:ascii="Times New Roman" w:hAnsi="Times New Roman" w:cs="Times New Roman"/>
        </w:rPr>
        <w:t xml:space="preserve"> [</w:t>
      </w:r>
      <w:r w:rsidRPr="00781FF5">
        <w:rPr>
          <w:rFonts w:ascii="Times New Roman" w:hAnsi="Times New Roman" w:cs="Times New Roman"/>
          <w:i/>
          <w:iCs/>
        </w:rPr>
        <w:t>Benincasa hispida</w:t>
      </w:r>
      <w:r w:rsidRPr="00781FF5">
        <w:rPr>
          <w:rFonts w:ascii="Times New Roman" w:hAnsi="Times New Roman" w:cs="Times New Roman"/>
        </w:rPr>
        <w:t xml:space="preserve"> </w:t>
      </w:r>
    </w:p>
    <w:p w14:paraId="26218BF9" w14:textId="77777777" w:rsidR="0061767D" w:rsidRDefault="00781FF5" w:rsidP="0061767D">
      <w:pPr>
        <w:ind w:left="720"/>
        <w:jc w:val="both"/>
        <w:rPr>
          <w:rFonts w:ascii="Times New Roman" w:hAnsi="Times New Roman" w:cs="Times New Roman"/>
        </w:rPr>
      </w:pPr>
      <w:r w:rsidRPr="00781FF5">
        <w:rPr>
          <w:rFonts w:ascii="Times New Roman" w:hAnsi="Times New Roman" w:cs="Times New Roman"/>
        </w:rPr>
        <w:t>(</w:t>
      </w:r>
      <w:proofErr w:type="spellStart"/>
      <w:r w:rsidRPr="00781FF5">
        <w:rPr>
          <w:rFonts w:ascii="Times New Roman" w:hAnsi="Times New Roman" w:cs="Times New Roman"/>
        </w:rPr>
        <w:t>Thunb</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Cogn</w:t>
      </w:r>
      <w:proofErr w:type="spellEnd"/>
      <w:r w:rsidRPr="00781FF5">
        <w:rPr>
          <w:rFonts w:ascii="Times New Roman" w:hAnsi="Times New Roman" w:cs="Times New Roman"/>
        </w:rPr>
        <w:t xml:space="preserve">.]: A potential source for valuable nutrients and functional foods. </w:t>
      </w:r>
      <w:r w:rsidRPr="00781FF5">
        <w:rPr>
          <w:rFonts w:ascii="Times New Roman" w:hAnsi="Times New Roman" w:cs="Times New Roman"/>
          <w:i/>
          <w:iCs/>
        </w:rPr>
        <w:t>Food Research International, 44</w:t>
      </w:r>
      <w:r w:rsidRPr="00781FF5">
        <w:rPr>
          <w:rFonts w:ascii="Times New Roman" w:hAnsi="Times New Roman" w:cs="Times New Roman"/>
        </w:rPr>
        <w:t>(7), 2368–2376.</w:t>
      </w:r>
    </w:p>
    <w:p w14:paraId="5092986D" w14:textId="6BAB4FCE" w:rsidR="0061767D" w:rsidRDefault="0061767D" w:rsidP="0061767D">
      <w:pPr>
        <w:jc w:val="both"/>
        <w:rPr>
          <w:rFonts w:ascii="Times New Roman" w:hAnsi="Times New Roman" w:cs="Times New Roman"/>
        </w:rPr>
      </w:pPr>
      <w:r w:rsidRPr="0030314E">
        <w:rPr>
          <w:rFonts w:ascii="Times New Roman" w:hAnsi="Times New Roman" w:cs="Times New Roman"/>
          <w:highlight w:val="yellow"/>
        </w:rPr>
        <w:t>Sarr, A., Dieng, S. I. M., Mbaye, A. I., Dieng, M. L., Diatta, K., Diatta, W., &amp; Fall, A. D. (2024). Physicochemical characterization of Cucurbita pepo L. (Cucurbitaceae) seed oil obtained by cold organic extraction. Asian Journal of Research in Medical and Pharmaceutical Sciences, 13(4), 180–188.</w:t>
      </w:r>
    </w:p>
    <w:p w14:paraId="2B00AC3F" w14:textId="6FDDD12E" w:rsidR="00AC189D" w:rsidRDefault="00AC189D" w:rsidP="0061767D">
      <w:pPr>
        <w:jc w:val="both"/>
        <w:rPr>
          <w:rFonts w:ascii="Times New Roman" w:hAnsi="Times New Roman" w:cs="Times New Roman"/>
        </w:rPr>
      </w:pPr>
      <w:r w:rsidRPr="0030314E">
        <w:rPr>
          <w:rFonts w:ascii="Times New Roman" w:hAnsi="Times New Roman" w:cs="Times New Roman"/>
          <w:highlight w:val="yellow"/>
        </w:rPr>
        <w:t>Mohd Israfi, N. A., Mohd Ali, M. I. A., Manickam, S., Sun, X., Goh, B. H., Tang, S. Y., ... &amp; Chan, K. W. (2022). Essential oils and plant extracts for tropical fruits protection: From farm to table. </w:t>
      </w:r>
      <w:r w:rsidRPr="0030314E">
        <w:rPr>
          <w:rFonts w:ascii="Times New Roman" w:hAnsi="Times New Roman" w:cs="Times New Roman"/>
          <w:i/>
          <w:iCs/>
          <w:highlight w:val="yellow"/>
        </w:rPr>
        <w:t>Frontiers in Plant Science</w:t>
      </w:r>
      <w:r w:rsidRPr="0030314E">
        <w:rPr>
          <w:rFonts w:ascii="Times New Roman" w:hAnsi="Times New Roman" w:cs="Times New Roman"/>
          <w:highlight w:val="yellow"/>
        </w:rPr>
        <w:t>, </w:t>
      </w:r>
      <w:r w:rsidRPr="0030314E">
        <w:rPr>
          <w:rFonts w:ascii="Times New Roman" w:hAnsi="Times New Roman" w:cs="Times New Roman"/>
          <w:i/>
          <w:iCs/>
          <w:highlight w:val="yellow"/>
        </w:rPr>
        <w:t>13</w:t>
      </w:r>
      <w:r w:rsidRPr="0030314E">
        <w:rPr>
          <w:rFonts w:ascii="Times New Roman" w:hAnsi="Times New Roman" w:cs="Times New Roman"/>
          <w:highlight w:val="yellow"/>
        </w:rPr>
        <w:t>, 999270.</w:t>
      </w:r>
    </w:p>
    <w:p w14:paraId="57C8462E" w14:textId="13174FFB" w:rsidR="00C528AB" w:rsidRDefault="00C528AB" w:rsidP="0061767D">
      <w:pPr>
        <w:jc w:val="both"/>
        <w:rPr>
          <w:rFonts w:ascii="Times New Roman" w:hAnsi="Times New Roman" w:cs="Times New Roman"/>
        </w:rPr>
      </w:pPr>
      <w:proofErr w:type="spellStart"/>
      <w:r w:rsidRPr="0030314E">
        <w:rPr>
          <w:rFonts w:ascii="Times New Roman" w:hAnsi="Times New Roman" w:cs="Times New Roman"/>
          <w:highlight w:val="yellow"/>
          <w:lang w:val="es-US"/>
        </w:rPr>
        <w:t>Anitha</w:t>
      </w:r>
      <w:proofErr w:type="spellEnd"/>
      <w:r w:rsidRPr="0030314E">
        <w:rPr>
          <w:rFonts w:ascii="Times New Roman" w:hAnsi="Times New Roman" w:cs="Times New Roman"/>
          <w:highlight w:val="yellow"/>
          <w:lang w:val="es-US"/>
        </w:rPr>
        <w:t xml:space="preserve">, T., </w:t>
      </w:r>
      <w:proofErr w:type="spellStart"/>
      <w:r w:rsidRPr="0030314E">
        <w:rPr>
          <w:rFonts w:ascii="Times New Roman" w:hAnsi="Times New Roman" w:cs="Times New Roman"/>
          <w:highlight w:val="yellow"/>
          <w:lang w:val="es-US"/>
        </w:rPr>
        <w:t>Balamurugan</w:t>
      </w:r>
      <w:proofErr w:type="spellEnd"/>
      <w:r w:rsidRPr="0030314E">
        <w:rPr>
          <w:rFonts w:ascii="Times New Roman" w:hAnsi="Times New Roman" w:cs="Times New Roman"/>
          <w:highlight w:val="yellow"/>
          <w:lang w:val="es-US"/>
        </w:rPr>
        <w:t xml:space="preserve">, V., Kabilan, M., </w:t>
      </w:r>
      <w:proofErr w:type="spellStart"/>
      <w:r w:rsidRPr="0030314E">
        <w:rPr>
          <w:rFonts w:ascii="Times New Roman" w:hAnsi="Times New Roman" w:cs="Times New Roman"/>
          <w:highlight w:val="yellow"/>
          <w:lang w:val="es-US"/>
        </w:rPr>
        <w:t>Jayakumar</w:t>
      </w:r>
      <w:proofErr w:type="spellEnd"/>
      <w:r w:rsidRPr="0030314E">
        <w:rPr>
          <w:rFonts w:ascii="Times New Roman" w:hAnsi="Times New Roman" w:cs="Times New Roman"/>
          <w:highlight w:val="yellow"/>
          <w:lang w:val="es-US"/>
        </w:rPr>
        <w:t xml:space="preserve">, M., </w:t>
      </w:r>
      <w:proofErr w:type="spellStart"/>
      <w:r w:rsidRPr="0030314E">
        <w:rPr>
          <w:rFonts w:ascii="Times New Roman" w:hAnsi="Times New Roman" w:cs="Times New Roman"/>
          <w:highlight w:val="yellow"/>
          <w:lang w:val="es-US"/>
        </w:rPr>
        <w:t>Nandhini</w:t>
      </w:r>
      <w:proofErr w:type="spellEnd"/>
      <w:r w:rsidRPr="0030314E">
        <w:rPr>
          <w:rFonts w:ascii="Times New Roman" w:hAnsi="Times New Roman" w:cs="Times New Roman"/>
          <w:highlight w:val="yellow"/>
          <w:lang w:val="es-US"/>
        </w:rPr>
        <w:t xml:space="preserve">, P. U., &amp; Raja, V. (2025). </w:t>
      </w:r>
      <w:r w:rsidRPr="0030314E">
        <w:rPr>
          <w:rFonts w:ascii="Times New Roman" w:hAnsi="Times New Roman" w:cs="Times New Roman"/>
          <w:highlight w:val="yellow"/>
        </w:rPr>
        <w:t>Cucurbits as a natural pharmacy: A review of phytochemical richness and therapeutic potentials. </w:t>
      </w:r>
      <w:r w:rsidRPr="0030314E">
        <w:rPr>
          <w:rFonts w:ascii="Times New Roman" w:hAnsi="Times New Roman" w:cs="Times New Roman"/>
          <w:i/>
          <w:iCs/>
          <w:highlight w:val="yellow"/>
        </w:rPr>
        <w:t>Annals of Phytomedicine</w:t>
      </w:r>
      <w:r w:rsidRPr="0030314E">
        <w:rPr>
          <w:rFonts w:ascii="Times New Roman" w:hAnsi="Times New Roman" w:cs="Times New Roman"/>
          <w:highlight w:val="yellow"/>
        </w:rPr>
        <w:t>, </w:t>
      </w:r>
      <w:r w:rsidRPr="0030314E">
        <w:rPr>
          <w:rFonts w:ascii="Times New Roman" w:hAnsi="Times New Roman" w:cs="Times New Roman"/>
          <w:i/>
          <w:iCs/>
          <w:highlight w:val="yellow"/>
        </w:rPr>
        <w:t>14</w:t>
      </w:r>
      <w:r w:rsidRPr="0030314E">
        <w:rPr>
          <w:rFonts w:ascii="Times New Roman" w:hAnsi="Times New Roman" w:cs="Times New Roman"/>
          <w:highlight w:val="yellow"/>
        </w:rPr>
        <w:t>(1), 314-326.</w:t>
      </w:r>
    </w:p>
    <w:p w14:paraId="3FA9337D" w14:textId="52FFB074" w:rsidR="008B078C" w:rsidRDefault="008B078C" w:rsidP="0061767D">
      <w:pPr>
        <w:jc w:val="both"/>
        <w:rPr>
          <w:rFonts w:ascii="Times New Roman" w:hAnsi="Times New Roman" w:cs="Times New Roman"/>
        </w:rPr>
      </w:pPr>
      <w:r w:rsidRPr="0030314E">
        <w:rPr>
          <w:rFonts w:ascii="Times New Roman" w:hAnsi="Times New Roman" w:cs="Times New Roman"/>
          <w:highlight w:val="yellow"/>
          <w:lang w:val="es-US"/>
        </w:rPr>
        <w:t>Romo-Tovar, J., Belmares Cerda, R., Chávez-González, M. L., Rodríguez-Jasso, R. M., Lozano-</w:t>
      </w:r>
      <w:proofErr w:type="spellStart"/>
      <w:r w:rsidRPr="0030314E">
        <w:rPr>
          <w:rFonts w:ascii="Times New Roman" w:hAnsi="Times New Roman" w:cs="Times New Roman"/>
          <w:highlight w:val="yellow"/>
          <w:lang w:val="es-US"/>
        </w:rPr>
        <w:t>Sepulveda</w:t>
      </w:r>
      <w:proofErr w:type="spellEnd"/>
      <w:r w:rsidRPr="0030314E">
        <w:rPr>
          <w:rFonts w:ascii="Times New Roman" w:hAnsi="Times New Roman" w:cs="Times New Roman"/>
          <w:highlight w:val="yellow"/>
          <w:lang w:val="es-US"/>
        </w:rPr>
        <w:t xml:space="preserve">, S. A., Govea-Salas, M., &amp; Loredo-Treviño, A. (2024). </w:t>
      </w:r>
      <w:r w:rsidRPr="0030314E">
        <w:rPr>
          <w:rFonts w:ascii="Times New Roman" w:hAnsi="Times New Roman" w:cs="Times New Roman"/>
          <w:highlight w:val="yellow"/>
        </w:rPr>
        <w:t>Importance of certain varieties of cucurbits in enhancing health: A Review. </w:t>
      </w:r>
      <w:r w:rsidRPr="0030314E">
        <w:rPr>
          <w:rFonts w:ascii="Times New Roman" w:hAnsi="Times New Roman" w:cs="Times New Roman"/>
          <w:i/>
          <w:iCs/>
          <w:highlight w:val="yellow"/>
        </w:rPr>
        <w:t>Foods</w:t>
      </w:r>
      <w:r w:rsidRPr="0030314E">
        <w:rPr>
          <w:rFonts w:ascii="Times New Roman" w:hAnsi="Times New Roman" w:cs="Times New Roman"/>
          <w:highlight w:val="yellow"/>
        </w:rPr>
        <w:t>, </w:t>
      </w:r>
      <w:r w:rsidRPr="0030314E">
        <w:rPr>
          <w:rFonts w:ascii="Times New Roman" w:hAnsi="Times New Roman" w:cs="Times New Roman"/>
          <w:i/>
          <w:iCs/>
          <w:highlight w:val="yellow"/>
        </w:rPr>
        <w:t>13</w:t>
      </w:r>
      <w:r w:rsidRPr="0030314E">
        <w:rPr>
          <w:rFonts w:ascii="Times New Roman" w:hAnsi="Times New Roman" w:cs="Times New Roman"/>
          <w:highlight w:val="yellow"/>
        </w:rPr>
        <w:t>(8), 1142.</w:t>
      </w:r>
    </w:p>
    <w:p w14:paraId="7961C4AA" w14:textId="77777777" w:rsidR="00C528AB" w:rsidRDefault="00C528AB" w:rsidP="0061767D">
      <w:pPr>
        <w:jc w:val="both"/>
        <w:rPr>
          <w:rFonts w:ascii="Times New Roman" w:hAnsi="Times New Roman" w:cs="Times New Roman"/>
        </w:rPr>
      </w:pPr>
    </w:p>
    <w:p w14:paraId="3AF87785" w14:textId="77777777" w:rsidR="00AC189D" w:rsidRPr="00781FF5" w:rsidRDefault="00AC189D" w:rsidP="0030314E">
      <w:pPr>
        <w:jc w:val="both"/>
        <w:rPr>
          <w:rFonts w:ascii="Times New Roman" w:hAnsi="Times New Roman" w:cs="Times New Roman"/>
        </w:rPr>
      </w:pPr>
    </w:p>
    <w:p w14:paraId="4E0A73D2" w14:textId="77777777" w:rsidR="00781FF5" w:rsidRPr="00781FF5" w:rsidRDefault="00781FF5" w:rsidP="00781FF5">
      <w:pPr>
        <w:jc w:val="both"/>
        <w:rPr>
          <w:rFonts w:ascii="Times New Roman" w:hAnsi="Times New Roman" w:cs="Times New Roman"/>
          <w:lang w:val="en-US"/>
        </w:rPr>
      </w:pPr>
    </w:p>
    <w:p w14:paraId="5735557A" w14:textId="77777777" w:rsidR="00781FF5" w:rsidRPr="00994C0D" w:rsidRDefault="00781FF5" w:rsidP="00700ABF">
      <w:pPr>
        <w:jc w:val="both"/>
        <w:rPr>
          <w:rFonts w:ascii="Times New Roman" w:hAnsi="Times New Roman" w:cs="Times New Roman"/>
        </w:rPr>
      </w:pPr>
    </w:p>
    <w:sectPr w:rsidR="00781FF5" w:rsidRPr="00994C0D" w:rsidSect="007D5A26">
      <w:pgSz w:w="11906" w:h="16838"/>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1C0A" w14:textId="77777777" w:rsidR="00FA1242" w:rsidRDefault="00FA1242" w:rsidP="001A51BB">
      <w:pPr>
        <w:spacing w:after="0" w:line="240" w:lineRule="auto"/>
      </w:pPr>
      <w:r>
        <w:separator/>
      </w:r>
    </w:p>
  </w:endnote>
  <w:endnote w:type="continuationSeparator" w:id="0">
    <w:p w14:paraId="20F3EEB8" w14:textId="77777777" w:rsidR="00FA1242" w:rsidRDefault="00FA1242" w:rsidP="001A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4F1F" w14:textId="77777777" w:rsidR="001A51BB" w:rsidRDefault="001A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AA48" w14:textId="77777777" w:rsidR="001A51BB" w:rsidRDefault="001A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2992" w14:textId="77777777" w:rsidR="001A51BB" w:rsidRDefault="001A5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8687" w14:textId="77777777" w:rsidR="00FA1242" w:rsidRDefault="00FA1242" w:rsidP="001A51BB">
      <w:pPr>
        <w:spacing w:after="0" w:line="240" w:lineRule="auto"/>
      </w:pPr>
      <w:r>
        <w:separator/>
      </w:r>
    </w:p>
  </w:footnote>
  <w:footnote w:type="continuationSeparator" w:id="0">
    <w:p w14:paraId="0495F9F6" w14:textId="77777777" w:rsidR="00FA1242" w:rsidRDefault="00FA1242" w:rsidP="001A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5E8E" w14:textId="6D60DFA2" w:rsidR="001A51BB" w:rsidRDefault="00000000">
    <w:pPr>
      <w:pStyle w:val="Header"/>
    </w:pPr>
    <w:r>
      <w:rPr>
        <w:noProof/>
      </w:rPr>
      <w:pict w14:anchorId="6B606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21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D631" w14:textId="1B244F03" w:rsidR="001A51BB" w:rsidRDefault="00000000">
    <w:pPr>
      <w:pStyle w:val="Header"/>
    </w:pPr>
    <w:r>
      <w:rPr>
        <w:noProof/>
      </w:rPr>
      <w:pict w14:anchorId="66E93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21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1BE6" w14:textId="60008B08" w:rsidR="001A51BB" w:rsidRDefault="00000000">
    <w:pPr>
      <w:pStyle w:val="Header"/>
    </w:pPr>
    <w:r>
      <w:rPr>
        <w:noProof/>
      </w:rPr>
      <w:pict w14:anchorId="43C10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21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NjE3MzAyMrQwNDVQ0lEKTi0uzszPAykwrAUA6/hJdiwAAAA="/>
  </w:docVars>
  <w:rsids>
    <w:rsidRoot w:val="00435269"/>
    <w:rsid w:val="00006E36"/>
    <w:rsid w:val="0001266A"/>
    <w:rsid w:val="00032A6F"/>
    <w:rsid w:val="00044D46"/>
    <w:rsid w:val="000D69F0"/>
    <w:rsid w:val="00116FCE"/>
    <w:rsid w:val="00121ED1"/>
    <w:rsid w:val="001A51BB"/>
    <w:rsid w:val="001D3D14"/>
    <w:rsid w:val="001F5E4E"/>
    <w:rsid w:val="002335CE"/>
    <w:rsid w:val="00234F82"/>
    <w:rsid w:val="00236124"/>
    <w:rsid w:val="00260ECB"/>
    <w:rsid w:val="002959C1"/>
    <w:rsid w:val="002A3871"/>
    <w:rsid w:val="002F3095"/>
    <w:rsid w:val="0030314E"/>
    <w:rsid w:val="00304E2F"/>
    <w:rsid w:val="003105F4"/>
    <w:rsid w:val="003174BA"/>
    <w:rsid w:val="00351C41"/>
    <w:rsid w:val="0036155B"/>
    <w:rsid w:val="00381F6F"/>
    <w:rsid w:val="00387414"/>
    <w:rsid w:val="003C2847"/>
    <w:rsid w:val="003C4798"/>
    <w:rsid w:val="003F35BC"/>
    <w:rsid w:val="00430687"/>
    <w:rsid w:val="00435269"/>
    <w:rsid w:val="004461AA"/>
    <w:rsid w:val="0049466C"/>
    <w:rsid w:val="004D1E6C"/>
    <w:rsid w:val="004F6C88"/>
    <w:rsid w:val="005056F8"/>
    <w:rsid w:val="00506B13"/>
    <w:rsid w:val="005135EE"/>
    <w:rsid w:val="00587517"/>
    <w:rsid w:val="005C65F6"/>
    <w:rsid w:val="005E6829"/>
    <w:rsid w:val="005E7CBB"/>
    <w:rsid w:val="005F6B15"/>
    <w:rsid w:val="0061767D"/>
    <w:rsid w:val="00647ADC"/>
    <w:rsid w:val="00650F5D"/>
    <w:rsid w:val="00691C02"/>
    <w:rsid w:val="006C75BA"/>
    <w:rsid w:val="006D2FE3"/>
    <w:rsid w:val="00700ABF"/>
    <w:rsid w:val="00711B08"/>
    <w:rsid w:val="00715243"/>
    <w:rsid w:val="00724A9D"/>
    <w:rsid w:val="00726567"/>
    <w:rsid w:val="007443F5"/>
    <w:rsid w:val="00745FD4"/>
    <w:rsid w:val="00764DED"/>
    <w:rsid w:val="00781FF5"/>
    <w:rsid w:val="007D23C4"/>
    <w:rsid w:val="007D31BE"/>
    <w:rsid w:val="007D5A26"/>
    <w:rsid w:val="007E3D19"/>
    <w:rsid w:val="007F3C39"/>
    <w:rsid w:val="008255F6"/>
    <w:rsid w:val="00825815"/>
    <w:rsid w:val="008269F3"/>
    <w:rsid w:val="00832068"/>
    <w:rsid w:val="00840057"/>
    <w:rsid w:val="00842E43"/>
    <w:rsid w:val="00884CFB"/>
    <w:rsid w:val="008910FA"/>
    <w:rsid w:val="00892471"/>
    <w:rsid w:val="008B078C"/>
    <w:rsid w:val="008D39E3"/>
    <w:rsid w:val="008E1A10"/>
    <w:rsid w:val="008E70CE"/>
    <w:rsid w:val="00994C0D"/>
    <w:rsid w:val="009C19D8"/>
    <w:rsid w:val="00A80C2D"/>
    <w:rsid w:val="00A83D16"/>
    <w:rsid w:val="00A85F3B"/>
    <w:rsid w:val="00A94875"/>
    <w:rsid w:val="00AC189D"/>
    <w:rsid w:val="00AD439B"/>
    <w:rsid w:val="00B17409"/>
    <w:rsid w:val="00B30AF4"/>
    <w:rsid w:val="00B40550"/>
    <w:rsid w:val="00B57C9D"/>
    <w:rsid w:val="00B7026F"/>
    <w:rsid w:val="00B775AC"/>
    <w:rsid w:val="00B909F0"/>
    <w:rsid w:val="00B97163"/>
    <w:rsid w:val="00BB7456"/>
    <w:rsid w:val="00BC62B1"/>
    <w:rsid w:val="00BF0DD1"/>
    <w:rsid w:val="00C0496D"/>
    <w:rsid w:val="00C12ECD"/>
    <w:rsid w:val="00C30614"/>
    <w:rsid w:val="00C47F57"/>
    <w:rsid w:val="00C528AB"/>
    <w:rsid w:val="00C71E7E"/>
    <w:rsid w:val="00C74C5D"/>
    <w:rsid w:val="00CC75F4"/>
    <w:rsid w:val="00D2755B"/>
    <w:rsid w:val="00D74147"/>
    <w:rsid w:val="00D85284"/>
    <w:rsid w:val="00DB42B6"/>
    <w:rsid w:val="00DD2FD5"/>
    <w:rsid w:val="00E02F4B"/>
    <w:rsid w:val="00E51DE8"/>
    <w:rsid w:val="00E62D3C"/>
    <w:rsid w:val="00E76983"/>
    <w:rsid w:val="00E821FB"/>
    <w:rsid w:val="00E842CE"/>
    <w:rsid w:val="00ED0F13"/>
    <w:rsid w:val="00ED31B4"/>
    <w:rsid w:val="00F2447D"/>
    <w:rsid w:val="00FA1242"/>
    <w:rsid w:val="00FB7074"/>
    <w:rsid w:val="00FE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46CE3"/>
  <w15:chartTrackingRefBased/>
  <w15:docId w15:val="{13777193-3018-4AF4-BC09-58144C89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BE"/>
  </w:style>
  <w:style w:type="paragraph" w:styleId="Heading1">
    <w:name w:val="heading 1"/>
    <w:basedOn w:val="Normal"/>
    <w:next w:val="Normal"/>
    <w:link w:val="Heading1Char"/>
    <w:uiPriority w:val="9"/>
    <w:qFormat/>
    <w:rsid w:val="00435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5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52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52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2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5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5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5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69"/>
    <w:rPr>
      <w:rFonts w:eastAsiaTheme="majorEastAsia" w:cstheme="majorBidi"/>
      <w:color w:val="272727" w:themeColor="text1" w:themeTint="D8"/>
    </w:rPr>
  </w:style>
  <w:style w:type="paragraph" w:styleId="Title">
    <w:name w:val="Title"/>
    <w:basedOn w:val="Normal"/>
    <w:next w:val="Normal"/>
    <w:link w:val="TitleChar"/>
    <w:uiPriority w:val="10"/>
    <w:qFormat/>
    <w:rsid w:val="0043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69"/>
    <w:pPr>
      <w:spacing w:before="160"/>
      <w:jc w:val="center"/>
    </w:pPr>
    <w:rPr>
      <w:i/>
      <w:iCs/>
      <w:color w:val="404040" w:themeColor="text1" w:themeTint="BF"/>
    </w:rPr>
  </w:style>
  <w:style w:type="character" w:customStyle="1" w:styleId="QuoteChar">
    <w:name w:val="Quote Char"/>
    <w:basedOn w:val="DefaultParagraphFont"/>
    <w:link w:val="Quote"/>
    <w:uiPriority w:val="29"/>
    <w:rsid w:val="00435269"/>
    <w:rPr>
      <w:i/>
      <w:iCs/>
      <w:color w:val="404040" w:themeColor="text1" w:themeTint="BF"/>
    </w:rPr>
  </w:style>
  <w:style w:type="paragraph" w:styleId="ListParagraph">
    <w:name w:val="List Paragraph"/>
    <w:basedOn w:val="Normal"/>
    <w:uiPriority w:val="34"/>
    <w:qFormat/>
    <w:rsid w:val="00435269"/>
    <w:pPr>
      <w:ind w:left="720"/>
      <w:contextualSpacing/>
    </w:pPr>
  </w:style>
  <w:style w:type="character" w:styleId="IntenseEmphasis">
    <w:name w:val="Intense Emphasis"/>
    <w:basedOn w:val="DefaultParagraphFont"/>
    <w:uiPriority w:val="21"/>
    <w:qFormat/>
    <w:rsid w:val="00435269"/>
    <w:rPr>
      <w:i/>
      <w:iCs/>
      <w:color w:val="2F5496" w:themeColor="accent1" w:themeShade="BF"/>
    </w:rPr>
  </w:style>
  <w:style w:type="paragraph" w:styleId="IntenseQuote">
    <w:name w:val="Intense Quote"/>
    <w:basedOn w:val="Normal"/>
    <w:next w:val="Normal"/>
    <w:link w:val="IntenseQuoteChar"/>
    <w:uiPriority w:val="30"/>
    <w:qFormat/>
    <w:rsid w:val="00435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269"/>
    <w:rPr>
      <w:i/>
      <w:iCs/>
      <w:color w:val="2F5496" w:themeColor="accent1" w:themeShade="BF"/>
    </w:rPr>
  </w:style>
  <w:style w:type="character" w:styleId="IntenseReference">
    <w:name w:val="Intense Reference"/>
    <w:basedOn w:val="DefaultParagraphFont"/>
    <w:uiPriority w:val="32"/>
    <w:qFormat/>
    <w:rsid w:val="00435269"/>
    <w:rPr>
      <w:b/>
      <w:bCs/>
      <w:smallCaps/>
      <w:color w:val="2F5496" w:themeColor="accent1" w:themeShade="BF"/>
      <w:spacing w:val="5"/>
    </w:rPr>
  </w:style>
  <w:style w:type="table" w:styleId="TableGrid">
    <w:name w:val="Table Grid"/>
    <w:basedOn w:val="TableNormal"/>
    <w:uiPriority w:val="39"/>
    <w:rsid w:val="0070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D46"/>
    <w:rPr>
      <w:color w:val="0563C1" w:themeColor="hyperlink"/>
      <w:u w:val="single"/>
    </w:rPr>
  </w:style>
  <w:style w:type="character" w:customStyle="1" w:styleId="UnresolvedMention1">
    <w:name w:val="Unresolved Mention1"/>
    <w:basedOn w:val="DefaultParagraphFont"/>
    <w:uiPriority w:val="99"/>
    <w:semiHidden/>
    <w:unhideWhenUsed/>
    <w:rsid w:val="00044D46"/>
    <w:rPr>
      <w:color w:val="605E5C"/>
      <w:shd w:val="clear" w:color="auto" w:fill="E1DFDD"/>
    </w:rPr>
  </w:style>
  <w:style w:type="character" w:customStyle="1" w:styleId="UnresolvedMention2">
    <w:name w:val="Unresolved Mention2"/>
    <w:basedOn w:val="DefaultParagraphFont"/>
    <w:uiPriority w:val="99"/>
    <w:semiHidden/>
    <w:unhideWhenUsed/>
    <w:rsid w:val="00430687"/>
    <w:rPr>
      <w:color w:val="605E5C"/>
      <w:shd w:val="clear" w:color="auto" w:fill="E1DFDD"/>
    </w:rPr>
  </w:style>
  <w:style w:type="paragraph" w:styleId="Header">
    <w:name w:val="header"/>
    <w:basedOn w:val="Normal"/>
    <w:link w:val="HeaderChar"/>
    <w:uiPriority w:val="99"/>
    <w:unhideWhenUsed/>
    <w:rsid w:val="001A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BB"/>
  </w:style>
  <w:style w:type="paragraph" w:styleId="Footer">
    <w:name w:val="footer"/>
    <w:basedOn w:val="Normal"/>
    <w:link w:val="FooterChar"/>
    <w:uiPriority w:val="99"/>
    <w:unhideWhenUsed/>
    <w:rsid w:val="001A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BB"/>
  </w:style>
  <w:style w:type="paragraph" w:styleId="Revision">
    <w:name w:val="Revision"/>
    <w:hidden/>
    <w:uiPriority w:val="99"/>
    <w:semiHidden/>
    <w:rsid w:val="00FB7074"/>
    <w:pPr>
      <w:spacing w:after="0" w:line="240" w:lineRule="auto"/>
    </w:pPr>
  </w:style>
  <w:style w:type="character" w:styleId="UnresolvedMention">
    <w:name w:val="Unresolved Mention"/>
    <w:basedOn w:val="DefaultParagraphFont"/>
    <w:uiPriority w:val="99"/>
    <w:semiHidden/>
    <w:unhideWhenUsed/>
    <w:rsid w:val="00B30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S0308-8146(01)00331-7"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1016/S0308-8146(99)0023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1111/j.1365-2621.1982.tb0208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15</Pages>
  <Words>5822</Words>
  <Characters>33363</Characters>
  <Application>Microsoft Office Word</Application>
  <DocSecurity>0</DocSecurity>
  <Lines>538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Alademeyin Jacob</dc:creator>
  <cp:keywords/>
  <dc:description/>
  <cp:lastModifiedBy>Editor-17</cp:lastModifiedBy>
  <cp:revision>68</cp:revision>
  <dcterms:created xsi:type="dcterms:W3CDTF">2025-08-28T22:31:00Z</dcterms:created>
  <dcterms:modified xsi:type="dcterms:W3CDTF">2025-09-20T10:08:00Z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5d24c59a-6ac4-4672-bfe3-4a7e4cb95f6b</vt:lpwstr>
  </property>
</Properties>
</file>