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5AACF2" w14:textId="77777777" w:rsidR="00F94197" w:rsidRPr="009F7C5B" w:rsidRDefault="009F7C5B" w:rsidP="00A42878">
      <w:pPr>
        <w:jc w:val="center"/>
        <w:rPr>
          <w:rFonts w:ascii="Times New Roman" w:hAnsi="Times New Roman" w:cs="Times New Roman"/>
          <w:b/>
          <w:sz w:val="28"/>
          <w:szCs w:val="28"/>
          <w:lang w:val="en-GB"/>
        </w:rPr>
      </w:pPr>
      <w:bookmarkStart w:id="0" w:name="_Hlk211952323"/>
      <w:r>
        <w:rPr>
          <w:rFonts w:ascii="Times New Roman" w:hAnsi="Times New Roman" w:cs="Times New Roman"/>
          <w:b/>
          <w:sz w:val="28"/>
          <w:szCs w:val="28"/>
          <w:lang w:val="en-GB"/>
        </w:rPr>
        <w:t>Vitamins and Antinutrients in c</w:t>
      </w:r>
      <w:r w:rsidRPr="009F7C5B">
        <w:rPr>
          <w:rFonts w:ascii="Times New Roman" w:hAnsi="Times New Roman" w:cs="Times New Roman"/>
          <w:b/>
          <w:sz w:val="28"/>
          <w:szCs w:val="28"/>
          <w:lang w:val="en-GB"/>
        </w:rPr>
        <w:t>ommonly Consumed D</w:t>
      </w:r>
      <w:r>
        <w:rPr>
          <w:rFonts w:ascii="Times New Roman" w:hAnsi="Times New Roman" w:cs="Times New Roman"/>
          <w:b/>
          <w:sz w:val="28"/>
          <w:szCs w:val="28"/>
          <w:lang w:val="en-GB"/>
        </w:rPr>
        <w:t>iets in North Central Region o</w:t>
      </w:r>
      <w:r w:rsidRPr="009F7C5B">
        <w:rPr>
          <w:rFonts w:ascii="Times New Roman" w:hAnsi="Times New Roman" w:cs="Times New Roman"/>
          <w:b/>
          <w:sz w:val="28"/>
          <w:szCs w:val="28"/>
          <w:lang w:val="en-GB"/>
        </w:rPr>
        <w:t>f Nigeria</w:t>
      </w:r>
    </w:p>
    <w:bookmarkEnd w:id="0"/>
    <w:p w14:paraId="6F2D084A" w14:textId="77777777" w:rsidR="00D97718" w:rsidRDefault="00D97718" w:rsidP="009F7C5B">
      <w:pPr>
        <w:spacing w:after="200" w:line="276" w:lineRule="auto"/>
        <w:jc w:val="center"/>
        <w:rPr>
          <w:rFonts w:ascii="Times New Roman" w:hAnsi="Times New Roman" w:cs="Times New Roman"/>
          <w:bCs/>
          <w:szCs w:val="24"/>
          <w:shd w:val="clear" w:color="auto" w:fill="FFFFFF"/>
        </w:rPr>
      </w:pPr>
    </w:p>
    <w:p w14:paraId="07E81BE2" w14:textId="77777777" w:rsidR="00D97718" w:rsidRDefault="00D97718" w:rsidP="009F7C5B">
      <w:pPr>
        <w:spacing w:after="200" w:line="276" w:lineRule="auto"/>
        <w:jc w:val="center"/>
        <w:rPr>
          <w:rFonts w:ascii="Times New Roman" w:hAnsi="Times New Roman" w:cs="Times New Roman"/>
          <w:bCs/>
          <w:szCs w:val="24"/>
          <w:shd w:val="clear" w:color="auto" w:fill="FFFFFF"/>
        </w:rPr>
      </w:pPr>
    </w:p>
    <w:p w14:paraId="1AD3FE89" w14:textId="77777777" w:rsidR="00D97718" w:rsidRDefault="00D97718" w:rsidP="009F7C5B">
      <w:pPr>
        <w:spacing w:after="200" w:line="276" w:lineRule="auto"/>
        <w:jc w:val="center"/>
        <w:rPr>
          <w:rFonts w:ascii="Times New Roman" w:hAnsi="Times New Roman" w:cs="Times New Roman"/>
          <w:bCs/>
          <w:szCs w:val="24"/>
          <w:shd w:val="clear" w:color="auto" w:fill="FFFFFF"/>
        </w:rPr>
      </w:pPr>
    </w:p>
    <w:p w14:paraId="7B05A93C" w14:textId="6E826119" w:rsidR="009F7C5B" w:rsidRPr="009F7C5B" w:rsidRDefault="009F7C5B" w:rsidP="009F7C5B">
      <w:pPr>
        <w:spacing w:after="200" w:line="276" w:lineRule="auto"/>
        <w:jc w:val="center"/>
        <w:rPr>
          <w:rFonts w:ascii="Times New Roman" w:hAnsi="Times New Roman" w:cs="Times New Roman"/>
          <w:b/>
          <w:szCs w:val="24"/>
          <w:shd w:val="clear" w:color="auto" w:fill="FFFFFF"/>
        </w:rPr>
      </w:pPr>
      <w:r w:rsidRPr="009F7C5B">
        <w:rPr>
          <w:rFonts w:ascii="Times New Roman" w:hAnsi="Times New Roman" w:cs="Times New Roman"/>
          <w:b/>
          <w:szCs w:val="24"/>
          <w:shd w:val="clear" w:color="auto" w:fill="FFFFFF"/>
        </w:rPr>
        <w:t>ABSTRACT</w:t>
      </w:r>
    </w:p>
    <w:p w14:paraId="233A4A93" w14:textId="7AC0A1E3" w:rsidR="009F7C5B" w:rsidRDefault="009F7C5B" w:rsidP="00515A15">
      <w:pPr>
        <w:spacing w:after="0" w:line="240" w:lineRule="auto"/>
        <w:jc w:val="both"/>
        <w:rPr>
          <w:rFonts w:ascii="Times New Roman" w:eastAsia="Times New Roman" w:hAnsi="Times New Roman" w:cs="Times New Roman"/>
          <w:szCs w:val="24"/>
        </w:rPr>
      </w:pPr>
      <w:r w:rsidRPr="009F7C5B">
        <w:rPr>
          <w:rFonts w:ascii="Times New Roman" w:hAnsi="Times New Roman" w:cs="Times New Roman"/>
          <w:szCs w:val="24"/>
        </w:rPr>
        <w:t xml:space="preserve">Vitamins play important roles in scavenging free radicals or reactive oxidants, thereby protecting humans and animals against oxidative stress or DNA damage. Antinutrients are substances that antagonize good nutrition, either by causing toxicity leading to secondary nutritional deficiencies. The aim of this study was to determine the vitamins and antinutrient contents in commonly consumed diets within the North-central region of Nigeria. </w:t>
      </w:r>
      <w:r w:rsidRPr="009F7C5B">
        <w:rPr>
          <w:rFonts w:ascii="Times New Roman" w:hAnsi="Times New Roman" w:cs="Times New Roman"/>
          <w:bCs/>
          <w:szCs w:val="24"/>
          <w:shd w:val="clear" w:color="auto" w:fill="FFFFFF"/>
        </w:rPr>
        <w:t xml:space="preserve">The region comprise of six states namely; Benue, Nasarawa, </w:t>
      </w:r>
      <w:proofErr w:type="spellStart"/>
      <w:r w:rsidRPr="009F7C5B">
        <w:rPr>
          <w:rFonts w:ascii="Times New Roman" w:hAnsi="Times New Roman" w:cs="Times New Roman"/>
          <w:bCs/>
          <w:szCs w:val="24"/>
          <w:shd w:val="clear" w:color="auto" w:fill="FFFFFF"/>
        </w:rPr>
        <w:t>Kogi</w:t>
      </w:r>
      <w:proofErr w:type="spellEnd"/>
      <w:r w:rsidRPr="009F7C5B">
        <w:rPr>
          <w:rFonts w:ascii="Times New Roman" w:hAnsi="Times New Roman" w:cs="Times New Roman"/>
          <w:bCs/>
          <w:szCs w:val="24"/>
          <w:shd w:val="clear" w:color="auto" w:fill="FFFFFF"/>
        </w:rPr>
        <w:t xml:space="preserve">, </w:t>
      </w:r>
      <w:proofErr w:type="spellStart"/>
      <w:r w:rsidRPr="009F7C5B">
        <w:rPr>
          <w:rFonts w:ascii="Times New Roman" w:hAnsi="Times New Roman" w:cs="Times New Roman"/>
          <w:bCs/>
          <w:szCs w:val="24"/>
          <w:shd w:val="clear" w:color="auto" w:fill="FFFFFF"/>
        </w:rPr>
        <w:t>Kwara</w:t>
      </w:r>
      <w:proofErr w:type="spellEnd"/>
      <w:r w:rsidRPr="009F7C5B">
        <w:rPr>
          <w:rFonts w:ascii="Times New Roman" w:hAnsi="Times New Roman" w:cs="Times New Roman"/>
          <w:bCs/>
          <w:szCs w:val="24"/>
          <w:shd w:val="clear" w:color="auto" w:fill="FFFFFF"/>
        </w:rPr>
        <w:t xml:space="preserve">, </w:t>
      </w:r>
      <w:proofErr w:type="spellStart"/>
      <w:r w:rsidRPr="009F7C5B">
        <w:rPr>
          <w:rFonts w:ascii="Times New Roman" w:hAnsi="Times New Roman" w:cs="Times New Roman"/>
          <w:bCs/>
          <w:szCs w:val="24"/>
          <w:shd w:val="clear" w:color="auto" w:fill="FFFFFF"/>
        </w:rPr>
        <w:t>Plataeu</w:t>
      </w:r>
      <w:proofErr w:type="spellEnd"/>
      <w:r w:rsidRPr="009F7C5B">
        <w:rPr>
          <w:rFonts w:ascii="Times New Roman" w:hAnsi="Times New Roman" w:cs="Times New Roman"/>
          <w:bCs/>
          <w:szCs w:val="24"/>
          <w:shd w:val="clear" w:color="auto" w:fill="FFFFFF"/>
        </w:rPr>
        <w:t xml:space="preserve">, Niger and the Federal capital territory, Abuja. A survey was first conducted to obtain the commonly consumed foods within the region using structured questionnaire. From the outcomes of the questionnaire, the various food samples were collected from each state and analyzed for vitamin and antinutrient contents following standard laboratory methods. The findings revealed the presence of </w:t>
      </w:r>
      <w:r w:rsidRPr="009F7C5B">
        <w:rPr>
          <w:rFonts w:ascii="Times New Roman" w:eastAsia="Times New Roman" w:hAnsi="Times New Roman" w:cs="Times New Roman"/>
          <w:szCs w:val="24"/>
        </w:rPr>
        <w:t xml:space="preserve">vitamins B1, B2, B3, B5, B6, B7, B9, B12, A, C, and E in the processed foods, including Beans Porridge, Jollof Rice, Pounded Yam with Fish Soup, Pounded Yam with </w:t>
      </w:r>
      <w:proofErr w:type="spellStart"/>
      <w:r w:rsidRPr="009F7C5B">
        <w:rPr>
          <w:rFonts w:ascii="Times New Roman" w:eastAsia="Times New Roman" w:hAnsi="Times New Roman" w:cs="Times New Roman"/>
          <w:szCs w:val="24"/>
        </w:rPr>
        <w:t>Egusi</w:t>
      </w:r>
      <w:proofErr w:type="spellEnd"/>
      <w:r w:rsidRPr="009F7C5B">
        <w:rPr>
          <w:rFonts w:ascii="Times New Roman" w:eastAsia="Times New Roman" w:hAnsi="Times New Roman" w:cs="Times New Roman"/>
          <w:szCs w:val="24"/>
        </w:rPr>
        <w:t xml:space="preserve">, Roasted Yam with Red Oil, </w:t>
      </w:r>
      <w:proofErr w:type="spellStart"/>
      <w:r w:rsidRPr="009F7C5B">
        <w:rPr>
          <w:rFonts w:ascii="Times New Roman" w:eastAsia="Times New Roman" w:hAnsi="Times New Roman" w:cs="Times New Roman"/>
          <w:szCs w:val="24"/>
        </w:rPr>
        <w:t>Okpa</w:t>
      </w:r>
      <w:proofErr w:type="spellEnd"/>
      <w:r w:rsidRPr="009F7C5B">
        <w:rPr>
          <w:rFonts w:ascii="Times New Roman" w:eastAsia="Times New Roman" w:hAnsi="Times New Roman" w:cs="Times New Roman"/>
          <w:szCs w:val="24"/>
        </w:rPr>
        <w:t>, Moi-</w:t>
      </w:r>
      <w:proofErr w:type="spellStart"/>
      <w:r w:rsidRPr="009F7C5B">
        <w:rPr>
          <w:rFonts w:ascii="Times New Roman" w:eastAsia="Times New Roman" w:hAnsi="Times New Roman" w:cs="Times New Roman"/>
          <w:szCs w:val="24"/>
        </w:rPr>
        <w:t>moi</w:t>
      </w:r>
      <w:proofErr w:type="spellEnd"/>
      <w:r w:rsidRPr="009F7C5B">
        <w:rPr>
          <w:rFonts w:ascii="Times New Roman" w:eastAsia="Times New Roman" w:hAnsi="Times New Roman" w:cs="Times New Roman"/>
          <w:szCs w:val="24"/>
        </w:rPr>
        <w:t xml:space="preserve">, Yam Porridge, </w:t>
      </w:r>
      <w:proofErr w:type="spellStart"/>
      <w:r w:rsidRPr="009F7C5B">
        <w:rPr>
          <w:rFonts w:ascii="Times New Roman" w:eastAsia="Times New Roman" w:hAnsi="Times New Roman" w:cs="Times New Roman"/>
          <w:szCs w:val="24"/>
        </w:rPr>
        <w:t>Tuwo</w:t>
      </w:r>
      <w:proofErr w:type="spellEnd"/>
      <w:r w:rsidRPr="009F7C5B">
        <w:rPr>
          <w:rFonts w:ascii="Times New Roman" w:eastAsia="Times New Roman" w:hAnsi="Times New Roman" w:cs="Times New Roman"/>
          <w:szCs w:val="24"/>
        </w:rPr>
        <w:t xml:space="preserve"> </w:t>
      </w:r>
      <w:proofErr w:type="spellStart"/>
      <w:r w:rsidRPr="009F7C5B">
        <w:rPr>
          <w:rFonts w:ascii="Times New Roman" w:eastAsia="Times New Roman" w:hAnsi="Times New Roman" w:cs="Times New Roman"/>
          <w:szCs w:val="24"/>
        </w:rPr>
        <w:t>Masara</w:t>
      </w:r>
      <w:proofErr w:type="spellEnd"/>
      <w:r w:rsidRPr="009F7C5B">
        <w:rPr>
          <w:rFonts w:ascii="Times New Roman" w:eastAsia="Times New Roman" w:hAnsi="Times New Roman" w:cs="Times New Roman"/>
          <w:szCs w:val="24"/>
        </w:rPr>
        <w:t xml:space="preserve">, Dried Okra, Cassava, and </w:t>
      </w:r>
      <w:proofErr w:type="spellStart"/>
      <w:r w:rsidRPr="009F7C5B">
        <w:rPr>
          <w:rFonts w:ascii="Times New Roman" w:eastAsia="Times New Roman" w:hAnsi="Times New Roman" w:cs="Times New Roman"/>
          <w:szCs w:val="24"/>
        </w:rPr>
        <w:t>Kuli-kuli</w:t>
      </w:r>
      <w:proofErr w:type="spellEnd"/>
      <w:r w:rsidRPr="009F7C5B">
        <w:rPr>
          <w:rFonts w:ascii="Times New Roman" w:eastAsia="Times New Roman" w:hAnsi="Times New Roman" w:cs="Times New Roman"/>
          <w:szCs w:val="24"/>
        </w:rPr>
        <w:t xml:space="preserve">. It also showed the presence of vitamins B1, B2, B3, B5, B6, B7, B9, B12, A, C, and E. raw foods, including Ginger, Bambara Nut, Beans, Cassava, Corn Flour, Salt, Sugar, </w:t>
      </w:r>
      <w:proofErr w:type="spellStart"/>
      <w:r w:rsidRPr="009F7C5B">
        <w:rPr>
          <w:rFonts w:ascii="Times New Roman" w:eastAsia="Times New Roman" w:hAnsi="Times New Roman" w:cs="Times New Roman"/>
          <w:szCs w:val="24"/>
        </w:rPr>
        <w:t>Egusi</w:t>
      </w:r>
      <w:proofErr w:type="spellEnd"/>
      <w:r w:rsidRPr="009F7C5B">
        <w:rPr>
          <w:rFonts w:ascii="Times New Roman" w:eastAsia="Times New Roman" w:hAnsi="Times New Roman" w:cs="Times New Roman"/>
          <w:szCs w:val="24"/>
        </w:rPr>
        <w:t xml:space="preserve">, Tomatoes, Pepper, Locust Beans, Yam, Rice, Seasoning Cubes, Fish, Crayfish, Dried Okra, </w:t>
      </w:r>
      <w:proofErr w:type="spellStart"/>
      <w:r w:rsidRPr="009F7C5B">
        <w:rPr>
          <w:rFonts w:ascii="Times New Roman" w:eastAsia="Times New Roman" w:hAnsi="Times New Roman" w:cs="Times New Roman"/>
          <w:szCs w:val="24"/>
        </w:rPr>
        <w:t>Ugwu</w:t>
      </w:r>
      <w:proofErr w:type="spellEnd"/>
      <w:r w:rsidRPr="009F7C5B">
        <w:rPr>
          <w:rFonts w:ascii="Times New Roman" w:eastAsia="Times New Roman" w:hAnsi="Times New Roman" w:cs="Times New Roman"/>
          <w:szCs w:val="24"/>
        </w:rPr>
        <w:t xml:space="preserve">, Meat, Moringa, Onions, and </w:t>
      </w:r>
      <w:proofErr w:type="spellStart"/>
      <w:r w:rsidRPr="009F7C5B">
        <w:rPr>
          <w:rFonts w:ascii="Times New Roman" w:eastAsia="Times New Roman" w:hAnsi="Times New Roman" w:cs="Times New Roman"/>
          <w:szCs w:val="24"/>
        </w:rPr>
        <w:t>Kuli-kuli</w:t>
      </w:r>
      <w:proofErr w:type="spellEnd"/>
      <w:r w:rsidRPr="009F7C5B">
        <w:rPr>
          <w:rFonts w:ascii="Times New Roman" w:eastAsia="Times New Roman" w:hAnsi="Times New Roman" w:cs="Times New Roman"/>
          <w:szCs w:val="24"/>
        </w:rPr>
        <w:t xml:space="preserve">. The results also showed the presence of anti-nutrients, including Oxalate, Phytate, HCN, Tannin, Saponins, and Phenol. Processed and raw foods, such as Beans Porridge, Jollof Rice, Pounded Yam with Fish Soup, Pounded Yam with </w:t>
      </w:r>
      <w:proofErr w:type="spellStart"/>
      <w:r w:rsidRPr="009F7C5B">
        <w:rPr>
          <w:rFonts w:ascii="Times New Roman" w:eastAsia="Times New Roman" w:hAnsi="Times New Roman" w:cs="Times New Roman"/>
          <w:szCs w:val="24"/>
        </w:rPr>
        <w:t>Egusi</w:t>
      </w:r>
      <w:proofErr w:type="spellEnd"/>
      <w:r w:rsidRPr="009F7C5B">
        <w:rPr>
          <w:rFonts w:ascii="Times New Roman" w:eastAsia="Times New Roman" w:hAnsi="Times New Roman" w:cs="Times New Roman"/>
          <w:szCs w:val="24"/>
        </w:rPr>
        <w:t xml:space="preserve">, Roasted Yam with Red Oil, </w:t>
      </w:r>
      <w:proofErr w:type="spellStart"/>
      <w:r w:rsidRPr="009F7C5B">
        <w:rPr>
          <w:rFonts w:ascii="Times New Roman" w:eastAsia="Times New Roman" w:hAnsi="Times New Roman" w:cs="Times New Roman"/>
          <w:szCs w:val="24"/>
        </w:rPr>
        <w:t>Okpa</w:t>
      </w:r>
      <w:proofErr w:type="spellEnd"/>
      <w:r w:rsidRPr="009F7C5B">
        <w:rPr>
          <w:rFonts w:ascii="Times New Roman" w:eastAsia="Times New Roman" w:hAnsi="Times New Roman" w:cs="Times New Roman"/>
          <w:szCs w:val="24"/>
        </w:rPr>
        <w:t>, Moi-</w:t>
      </w:r>
      <w:proofErr w:type="spellStart"/>
      <w:r w:rsidRPr="009F7C5B">
        <w:rPr>
          <w:rFonts w:ascii="Times New Roman" w:eastAsia="Times New Roman" w:hAnsi="Times New Roman" w:cs="Times New Roman"/>
          <w:szCs w:val="24"/>
        </w:rPr>
        <w:t>moi</w:t>
      </w:r>
      <w:proofErr w:type="spellEnd"/>
      <w:r w:rsidRPr="009F7C5B">
        <w:rPr>
          <w:rFonts w:ascii="Times New Roman" w:eastAsia="Times New Roman" w:hAnsi="Times New Roman" w:cs="Times New Roman"/>
          <w:szCs w:val="24"/>
        </w:rPr>
        <w:t xml:space="preserve">, Yam Porridge, </w:t>
      </w:r>
      <w:proofErr w:type="spellStart"/>
      <w:r w:rsidRPr="009F7C5B">
        <w:rPr>
          <w:rFonts w:ascii="Times New Roman" w:eastAsia="Times New Roman" w:hAnsi="Times New Roman" w:cs="Times New Roman"/>
          <w:szCs w:val="24"/>
        </w:rPr>
        <w:t>Tuwo</w:t>
      </w:r>
      <w:proofErr w:type="spellEnd"/>
      <w:r w:rsidRPr="009F7C5B">
        <w:rPr>
          <w:rFonts w:ascii="Times New Roman" w:eastAsia="Times New Roman" w:hAnsi="Times New Roman" w:cs="Times New Roman"/>
          <w:szCs w:val="24"/>
        </w:rPr>
        <w:t xml:space="preserve"> </w:t>
      </w:r>
      <w:proofErr w:type="spellStart"/>
      <w:r w:rsidRPr="009F7C5B">
        <w:rPr>
          <w:rFonts w:ascii="Times New Roman" w:eastAsia="Times New Roman" w:hAnsi="Times New Roman" w:cs="Times New Roman"/>
          <w:szCs w:val="24"/>
        </w:rPr>
        <w:t>Masara</w:t>
      </w:r>
      <w:proofErr w:type="spellEnd"/>
      <w:r w:rsidRPr="009F7C5B">
        <w:rPr>
          <w:rFonts w:ascii="Times New Roman" w:eastAsia="Times New Roman" w:hAnsi="Times New Roman" w:cs="Times New Roman"/>
          <w:szCs w:val="24"/>
        </w:rPr>
        <w:t xml:space="preserve">, Dried Okra, Cassava, and </w:t>
      </w:r>
      <w:proofErr w:type="spellStart"/>
      <w:r w:rsidRPr="009F7C5B">
        <w:rPr>
          <w:rFonts w:ascii="Times New Roman" w:eastAsia="Times New Roman" w:hAnsi="Times New Roman" w:cs="Times New Roman"/>
          <w:szCs w:val="24"/>
        </w:rPr>
        <w:t>Kuli-kuli</w:t>
      </w:r>
      <w:proofErr w:type="spellEnd"/>
      <w:r w:rsidRPr="009F7C5B">
        <w:rPr>
          <w:rFonts w:ascii="Times New Roman" w:eastAsia="Times New Roman" w:hAnsi="Times New Roman" w:cs="Times New Roman"/>
          <w:szCs w:val="24"/>
        </w:rPr>
        <w:t>. These findings indicate that both raw and processed foods consumed within the region contain vitamins and antinutrients.</w:t>
      </w:r>
    </w:p>
    <w:p w14:paraId="4B0F77B4" w14:textId="77777777" w:rsidR="00BB434C" w:rsidRPr="009F7C5B" w:rsidRDefault="00BB434C" w:rsidP="00515A15">
      <w:pPr>
        <w:spacing w:after="0" w:line="240" w:lineRule="auto"/>
        <w:jc w:val="both"/>
        <w:rPr>
          <w:rFonts w:ascii="Times New Roman" w:eastAsia="Times New Roman" w:hAnsi="Times New Roman" w:cs="Times New Roman"/>
          <w:szCs w:val="24"/>
        </w:rPr>
      </w:pPr>
    </w:p>
    <w:p w14:paraId="0E4BB2E9" w14:textId="77777777" w:rsidR="009F7C5B" w:rsidRPr="009F7C5B" w:rsidRDefault="009F7C5B" w:rsidP="00515A15">
      <w:pPr>
        <w:spacing w:after="0" w:line="240" w:lineRule="auto"/>
        <w:jc w:val="both"/>
        <w:rPr>
          <w:rFonts w:ascii="Times New Roman" w:eastAsia="Times New Roman" w:hAnsi="Times New Roman" w:cs="Times New Roman"/>
          <w:szCs w:val="24"/>
        </w:rPr>
      </w:pPr>
      <w:r w:rsidRPr="009F7C5B">
        <w:rPr>
          <w:rFonts w:ascii="Times New Roman" w:eastAsia="Times New Roman" w:hAnsi="Times New Roman" w:cs="Times New Roman"/>
          <w:b/>
          <w:bCs/>
          <w:szCs w:val="24"/>
        </w:rPr>
        <w:t xml:space="preserve">Keywords: </w:t>
      </w:r>
      <w:r w:rsidRPr="009F7C5B">
        <w:rPr>
          <w:rFonts w:ascii="Times New Roman" w:eastAsia="Times New Roman" w:hAnsi="Times New Roman" w:cs="Times New Roman"/>
          <w:szCs w:val="24"/>
        </w:rPr>
        <w:t>Vitamins, Antinutrients, oxidative stress, processed foods raw foods.</w:t>
      </w:r>
    </w:p>
    <w:p w14:paraId="03F2AB90" w14:textId="77777777" w:rsidR="009F7C5B" w:rsidRPr="009F7C5B" w:rsidRDefault="009F7C5B" w:rsidP="00F94197">
      <w:bookmarkStart w:id="1" w:name="_GoBack"/>
      <w:bookmarkEnd w:id="1"/>
    </w:p>
    <w:p w14:paraId="0FAC7268" w14:textId="77777777" w:rsidR="00E8595A" w:rsidRPr="009F7C5B" w:rsidRDefault="009F7C5B" w:rsidP="00F94197">
      <w:pPr>
        <w:pStyle w:val="Heading1"/>
        <w:jc w:val="left"/>
      </w:pPr>
      <w:r>
        <w:t xml:space="preserve">1.0 </w:t>
      </w:r>
      <w:r w:rsidR="00E8595A" w:rsidRPr="009F7C5B">
        <w:t>INTRODUCTION</w:t>
      </w:r>
    </w:p>
    <w:p w14:paraId="65ADB102" w14:textId="77777777" w:rsidR="001243AD" w:rsidRPr="009F7C5B" w:rsidRDefault="001243AD" w:rsidP="00F94197">
      <w:pPr>
        <w:tabs>
          <w:tab w:val="left" w:pos="709"/>
        </w:tabs>
        <w:spacing w:line="480" w:lineRule="auto"/>
        <w:jc w:val="both"/>
        <w:rPr>
          <w:rFonts w:ascii="Times New Roman" w:hAnsi="Times New Roman" w:cs="Times New Roman"/>
          <w:szCs w:val="24"/>
        </w:rPr>
      </w:pPr>
      <w:r w:rsidRPr="009F7C5B">
        <w:rPr>
          <w:rFonts w:ascii="Times New Roman" w:hAnsi="Times New Roman" w:cs="Times New Roman"/>
          <w:szCs w:val="24"/>
        </w:rPr>
        <w:t xml:space="preserve">Vitamins with antioxidant activities namely; vitamins A, C and E are available in some plants abundantly. These vitamins play important roles in scavenging free radicals or reactive oxidants, thereby protecting humans and animals against oxidative stress or DNA damage (Ponnan et al.,2006). In addition to their importance in protecting the cell membranes from oxidative stress/damage caused by the free radicals, antioxidant vitamins promote many aspects of cellular and noncellular immunity (Damon, 2009). Their antioxidant function </w:t>
      </w:r>
      <w:r w:rsidRPr="009F7C5B">
        <w:rPr>
          <w:rFonts w:ascii="Times New Roman" w:hAnsi="Times New Roman" w:cs="Times New Roman"/>
          <w:szCs w:val="24"/>
        </w:rPr>
        <w:lastRenderedPageBreak/>
        <w:t>could, at least in part, promote immunity by maintaining the functional and structural integrity of the immune cells.  Generally, the chemical constituents in plants are responsible for many aspects of their properties associated with nutrition, health, toxicity or safety, as well as stability to physical, chemical or microbial changes (</w:t>
      </w:r>
      <w:proofErr w:type="spellStart"/>
      <w:r w:rsidRPr="009F7C5B">
        <w:rPr>
          <w:rFonts w:ascii="Times New Roman" w:hAnsi="Times New Roman" w:cs="Times New Roman"/>
          <w:szCs w:val="24"/>
        </w:rPr>
        <w:t>Akubugwo</w:t>
      </w:r>
      <w:proofErr w:type="spellEnd"/>
      <w:r w:rsidRPr="009F7C5B">
        <w:rPr>
          <w:rFonts w:ascii="Times New Roman" w:hAnsi="Times New Roman" w:cs="Times New Roman"/>
          <w:szCs w:val="24"/>
        </w:rPr>
        <w:t xml:space="preserve"> et al., 2007).   </w:t>
      </w:r>
    </w:p>
    <w:p w14:paraId="536C8087" w14:textId="77777777" w:rsidR="001243AD" w:rsidRPr="009F7C5B" w:rsidRDefault="001243AD" w:rsidP="00F94197">
      <w:pPr>
        <w:tabs>
          <w:tab w:val="left" w:pos="709"/>
        </w:tabs>
        <w:spacing w:line="480" w:lineRule="auto"/>
        <w:jc w:val="both"/>
        <w:rPr>
          <w:rFonts w:ascii="Times New Roman" w:hAnsi="Times New Roman" w:cs="Times New Roman"/>
          <w:szCs w:val="24"/>
        </w:rPr>
      </w:pPr>
      <w:r w:rsidRPr="009F7C5B">
        <w:rPr>
          <w:rFonts w:ascii="Times New Roman" w:hAnsi="Times New Roman" w:cs="Times New Roman"/>
          <w:szCs w:val="24"/>
        </w:rPr>
        <w:t xml:space="preserve">Many chemical constituents occur naturally in plants that are non-nutritive but required by the plants for specific functions like resistance against pests, pathogens and herbivores, attraction of pollinators, or survival in adverse growing conditions (Panda et al., 2009). These compounds are called phytochemicals, and include alkaloids, flavonoids, glycosides, steroids, tannins, and phenol compounds. They are mostly secondary metabolites synthesized by the plants and deposited in specific or all their parts (Bishnu et al., 2009). Most of these phytochemicals however, have biological and pharmacological properties that provide therapeutic benefits to humans. Some phytochemicals either reduce the bioavailability of a nutrient or cause acceptability problems, these are known as antinutrients antinutritional factors (Panda et al., 2009). Antinutrients antagonize good nutrition, either by causing toxicity leading to secondary nutritional deficiencies. They are present in almost all foods at some levels, but their levels can be reduced in modern crops, probably due to domestication processes (Welch and Graham, 2004).  </w:t>
      </w:r>
    </w:p>
    <w:p w14:paraId="048B9CFA" w14:textId="77777777" w:rsidR="00E8595A" w:rsidRPr="009F7C5B" w:rsidRDefault="00E8595A" w:rsidP="00F94197">
      <w:pPr>
        <w:tabs>
          <w:tab w:val="left" w:pos="709"/>
        </w:tabs>
        <w:spacing w:after="0" w:line="480" w:lineRule="auto"/>
        <w:jc w:val="both"/>
        <w:rPr>
          <w:rFonts w:ascii="Times New Roman" w:hAnsi="Times New Roman" w:cs="Times New Roman"/>
          <w:szCs w:val="24"/>
          <w:shd w:val="clear" w:color="auto" w:fill="FFFFFF"/>
        </w:rPr>
      </w:pPr>
      <w:r w:rsidRPr="009F7C5B">
        <w:rPr>
          <w:rFonts w:ascii="Times New Roman" w:hAnsi="Times New Roman" w:cs="Times New Roman"/>
          <w:szCs w:val="24"/>
        </w:rPr>
        <w:t xml:space="preserve">High-quality food composition data are needed and should be publicly available to users. Such data should be in a user-friendly format and covered user’s need with regards to food and component coverage. Many users of food composition databases and tables are not aware that food composition data can vary significantly either because of real differences in the nutrient content or because of artificial differences. Real differences in nutrient content of foods can arise due to environmental and processing influences, recipe formulation, cooking methods, biodiversity or differences among products from different producers. Artificial </w:t>
      </w:r>
      <w:r w:rsidRPr="009F7C5B">
        <w:rPr>
          <w:rFonts w:ascii="Times New Roman" w:hAnsi="Times New Roman" w:cs="Times New Roman"/>
          <w:szCs w:val="24"/>
        </w:rPr>
        <w:lastRenderedPageBreak/>
        <w:t xml:space="preserve">differences may be introduced to data due to </w:t>
      </w:r>
      <w:proofErr w:type="spellStart"/>
      <w:r w:rsidRPr="009F7C5B">
        <w:rPr>
          <w:rFonts w:ascii="Times New Roman" w:hAnsi="Times New Roman" w:cs="Times New Roman"/>
          <w:szCs w:val="24"/>
        </w:rPr>
        <w:t>dataquality</w:t>
      </w:r>
      <w:proofErr w:type="spellEnd"/>
      <w:r w:rsidRPr="009F7C5B">
        <w:rPr>
          <w:rFonts w:ascii="Times New Roman" w:hAnsi="Times New Roman" w:cs="Times New Roman"/>
          <w:szCs w:val="24"/>
        </w:rPr>
        <w:t>, sampling, analytical methods, calculation methods or data expression</w:t>
      </w:r>
      <w:r w:rsidR="0020602B">
        <w:rPr>
          <w:rFonts w:ascii="Times New Roman" w:hAnsi="Times New Roman" w:cs="Times New Roman"/>
          <w:szCs w:val="24"/>
        </w:rPr>
        <w:t xml:space="preserve"> </w:t>
      </w:r>
      <w:r w:rsidRPr="009F7C5B">
        <w:rPr>
          <w:rFonts w:ascii="Times New Roman" w:hAnsi="Times New Roman" w:cs="Times New Roman"/>
          <w:szCs w:val="24"/>
          <w:shd w:val="clear" w:color="auto" w:fill="FFFFFF"/>
        </w:rPr>
        <w:t>(</w:t>
      </w:r>
      <w:proofErr w:type="spellStart"/>
      <w:r w:rsidRPr="009F7C5B">
        <w:rPr>
          <w:rFonts w:ascii="Times New Roman" w:hAnsi="Times New Roman" w:cs="Times New Roman"/>
          <w:szCs w:val="24"/>
          <w:shd w:val="clear" w:color="auto" w:fill="FFFFFF"/>
        </w:rPr>
        <w:t>Charrondiere</w:t>
      </w:r>
      <w:proofErr w:type="spellEnd"/>
      <w:r w:rsidR="0020602B">
        <w:rPr>
          <w:rFonts w:ascii="Times New Roman" w:hAnsi="Times New Roman" w:cs="Times New Roman"/>
          <w:szCs w:val="24"/>
          <w:shd w:val="clear" w:color="auto" w:fill="FFFFFF"/>
        </w:rPr>
        <w:t xml:space="preserve"> </w:t>
      </w:r>
      <w:r w:rsidRPr="009F7C5B">
        <w:rPr>
          <w:rFonts w:ascii="Times New Roman" w:hAnsi="Times New Roman" w:cs="Times New Roman"/>
          <w:i/>
          <w:iCs/>
          <w:szCs w:val="24"/>
          <w:shd w:val="clear" w:color="auto" w:fill="FFFFFF"/>
        </w:rPr>
        <w:t>et al.,</w:t>
      </w:r>
      <w:r w:rsidRPr="009F7C5B">
        <w:rPr>
          <w:rFonts w:ascii="Times New Roman" w:hAnsi="Times New Roman" w:cs="Times New Roman"/>
          <w:szCs w:val="24"/>
          <w:shd w:val="clear" w:color="auto" w:fill="FFFFFF"/>
        </w:rPr>
        <w:t>2013).</w:t>
      </w:r>
    </w:p>
    <w:p w14:paraId="7B11E5CE" w14:textId="77777777" w:rsidR="00E8595A" w:rsidRPr="009F7C5B" w:rsidRDefault="00E8595A" w:rsidP="00120240">
      <w:pPr>
        <w:pStyle w:val="Heading1"/>
        <w:jc w:val="left"/>
      </w:pPr>
    </w:p>
    <w:p w14:paraId="78A9F882" w14:textId="77777777" w:rsidR="00E8595A" w:rsidRPr="009F7C5B" w:rsidRDefault="009F7C5B" w:rsidP="0093206F">
      <w:pPr>
        <w:pStyle w:val="Heading1"/>
        <w:jc w:val="left"/>
      </w:pPr>
      <w:bookmarkStart w:id="2" w:name="_Toc188277493"/>
      <w:r>
        <w:t xml:space="preserve">2.0 </w:t>
      </w:r>
      <w:r w:rsidR="00E8595A" w:rsidRPr="009F7C5B">
        <w:t>MATERIALS AND METHODS</w:t>
      </w:r>
      <w:bookmarkEnd w:id="2"/>
    </w:p>
    <w:p w14:paraId="2BAF89FD" w14:textId="77777777" w:rsidR="00E8595A" w:rsidRPr="009F7C5B" w:rsidRDefault="009F7C5B" w:rsidP="0093206F">
      <w:pPr>
        <w:pStyle w:val="Heading1"/>
        <w:jc w:val="left"/>
      </w:pPr>
      <w:bookmarkStart w:id="3" w:name="_Toc188277494"/>
      <w:r>
        <w:t xml:space="preserve">2.1 </w:t>
      </w:r>
      <w:r w:rsidR="00E8595A" w:rsidRPr="009F7C5B">
        <w:t>Materials</w:t>
      </w:r>
      <w:bookmarkEnd w:id="3"/>
    </w:p>
    <w:p w14:paraId="084D8502" w14:textId="77777777" w:rsidR="00E8595A" w:rsidRPr="009F7C5B" w:rsidRDefault="009F7C5B" w:rsidP="00067CCB">
      <w:pPr>
        <w:spacing w:line="480" w:lineRule="auto"/>
        <w:jc w:val="both"/>
        <w:rPr>
          <w:rFonts w:ascii="Times New Roman" w:hAnsi="Times New Roman" w:cs="Times New Roman"/>
          <w:szCs w:val="24"/>
        </w:rPr>
      </w:pPr>
      <w:r>
        <w:rPr>
          <w:rFonts w:ascii="Times New Roman" w:hAnsi="Times New Roman" w:cs="Times New Roman"/>
          <w:b/>
          <w:szCs w:val="24"/>
        </w:rPr>
        <w:t xml:space="preserve">2.1.1 </w:t>
      </w:r>
      <w:r w:rsidR="00E8595A" w:rsidRPr="009F7C5B">
        <w:rPr>
          <w:rFonts w:ascii="Times New Roman" w:hAnsi="Times New Roman" w:cs="Times New Roman"/>
          <w:b/>
          <w:szCs w:val="24"/>
        </w:rPr>
        <w:t>Instrument</w:t>
      </w:r>
      <w:r w:rsidR="00067CCB" w:rsidRPr="009F7C5B">
        <w:rPr>
          <w:rFonts w:ascii="Times New Roman" w:hAnsi="Times New Roman" w:cs="Times New Roman"/>
          <w:b/>
          <w:szCs w:val="24"/>
        </w:rPr>
        <w:t>/Equipment</w:t>
      </w:r>
    </w:p>
    <w:p w14:paraId="20F445E4" w14:textId="77777777" w:rsidR="00067CCB" w:rsidRPr="009F7C5B" w:rsidRDefault="00067CCB" w:rsidP="00067CCB">
      <w:pPr>
        <w:spacing w:line="480" w:lineRule="auto"/>
        <w:jc w:val="both"/>
        <w:rPr>
          <w:rFonts w:ascii="Times New Roman" w:hAnsi="Times New Roman" w:cs="Times New Roman"/>
          <w:szCs w:val="24"/>
        </w:rPr>
      </w:pPr>
      <w:bookmarkStart w:id="4" w:name="_Toc188277495"/>
      <w:r w:rsidRPr="009F7C5B">
        <w:rPr>
          <w:rFonts w:ascii="Times New Roman" w:hAnsi="Times New Roman" w:cs="Times New Roman"/>
          <w:szCs w:val="24"/>
        </w:rPr>
        <w:t>Various instruments were used during the course of this research. They are as follows: Drying Oven, Muffle Furnace (</w:t>
      </w:r>
      <w:r w:rsidRPr="009F7C5B">
        <w:rPr>
          <w:rFonts w:ascii="Times New Roman" w:hAnsi="Times New Roman" w:cs="Times New Roman"/>
          <w:bCs/>
          <w:szCs w:val="24"/>
        </w:rPr>
        <w:t>Gallon Kamp, Model-</w:t>
      </w:r>
      <w:r w:rsidRPr="009F7C5B">
        <w:rPr>
          <w:rFonts w:ascii="Times New Roman" w:hAnsi="Times New Roman" w:cs="Times New Roman"/>
          <w:szCs w:val="24"/>
        </w:rPr>
        <w:t xml:space="preserve">S90 NC/NA), Desiccator </w:t>
      </w:r>
      <w:r w:rsidRPr="009F7C5B">
        <w:rPr>
          <w:rFonts w:ascii="Times New Roman" w:hAnsi="Times New Roman" w:cs="Times New Roman"/>
          <w:bCs/>
          <w:szCs w:val="24"/>
        </w:rPr>
        <w:t>(Gilson Inc, Model-MA-204)</w:t>
      </w:r>
      <w:r w:rsidRPr="009F7C5B">
        <w:rPr>
          <w:rFonts w:ascii="Times New Roman" w:hAnsi="Times New Roman" w:cs="Times New Roman"/>
          <w:szCs w:val="24"/>
        </w:rPr>
        <w:t xml:space="preserve">, Crucibles, Kjeldahl Apparatus, Soxhlet Extractor (Heating Mantel, KDM-250), Weighing balance (OHAUS; Pioneer, PA214), Glucometer (Blood Glucose Meter), Atomic absorption spectroscopy (AAS), </w:t>
      </w:r>
      <w:r w:rsidR="008A232E" w:rsidRPr="009F7C5B">
        <w:rPr>
          <w:rFonts w:ascii="Times New Roman" w:hAnsi="Times New Roman" w:cs="Times New Roman"/>
          <w:szCs w:val="24"/>
        </w:rPr>
        <w:t xml:space="preserve">UV- </w:t>
      </w:r>
      <w:r w:rsidRPr="009F7C5B">
        <w:rPr>
          <w:rFonts w:ascii="Times New Roman" w:hAnsi="Times New Roman" w:cs="Times New Roman"/>
          <w:szCs w:val="24"/>
        </w:rPr>
        <w:t>Spectrophotometer</w:t>
      </w:r>
      <w:r w:rsidR="008A232E" w:rsidRPr="009F7C5B">
        <w:rPr>
          <w:rFonts w:ascii="Times New Roman" w:hAnsi="Times New Roman" w:cs="Times New Roman"/>
          <w:szCs w:val="24"/>
        </w:rPr>
        <w:t xml:space="preserve"> </w:t>
      </w:r>
      <w:r w:rsidRPr="009F7C5B">
        <w:rPr>
          <w:rFonts w:ascii="Times New Roman" w:hAnsi="Times New Roman" w:cs="Times New Roman"/>
          <w:szCs w:val="24"/>
        </w:rPr>
        <w:t xml:space="preserve">(Jenway,7305 Spectrophotometer), Water Bath(Digital water bath DK-420,WOM), Centrifuge(80-1,Techrnel&amp;Technel USA), Heating mantle , Test Strips, Lancet, Cotton wool and </w:t>
      </w:r>
      <w:proofErr w:type="spellStart"/>
      <w:r w:rsidRPr="009F7C5B">
        <w:rPr>
          <w:rFonts w:ascii="Times New Roman" w:hAnsi="Times New Roman" w:cs="Times New Roman"/>
          <w:szCs w:val="24"/>
        </w:rPr>
        <w:t>Glasswares</w:t>
      </w:r>
      <w:proofErr w:type="spellEnd"/>
    </w:p>
    <w:p w14:paraId="5629FD17" w14:textId="77777777" w:rsidR="00067CCB" w:rsidRPr="009F7C5B" w:rsidRDefault="009F7C5B" w:rsidP="00067CCB">
      <w:pPr>
        <w:spacing w:line="480" w:lineRule="auto"/>
        <w:jc w:val="both"/>
        <w:rPr>
          <w:rFonts w:ascii="Times New Roman" w:hAnsi="Times New Roman" w:cs="Times New Roman"/>
          <w:b/>
          <w:szCs w:val="24"/>
        </w:rPr>
      </w:pPr>
      <w:r>
        <w:rPr>
          <w:rFonts w:ascii="Times New Roman" w:hAnsi="Times New Roman" w:cs="Times New Roman"/>
          <w:b/>
          <w:szCs w:val="24"/>
        </w:rPr>
        <w:t xml:space="preserve">2.1.2 </w:t>
      </w:r>
      <w:r w:rsidR="00067CCB" w:rsidRPr="009F7C5B">
        <w:rPr>
          <w:rFonts w:ascii="Times New Roman" w:hAnsi="Times New Roman" w:cs="Times New Roman"/>
          <w:b/>
          <w:szCs w:val="24"/>
        </w:rPr>
        <w:t>Chemicals/Reagents</w:t>
      </w:r>
    </w:p>
    <w:p w14:paraId="23DF3D37" w14:textId="77777777" w:rsidR="00067CCB" w:rsidRPr="009F7C5B" w:rsidRDefault="00067CCB" w:rsidP="00067CCB">
      <w:pPr>
        <w:spacing w:line="480" w:lineRule="auto"/>
        <w:jc w:val="both"/>
        <w:rPr>
          <w:rFonts w:ascii="Times New Roman" w:hAnsi="Times New Roman" w:cs="Times New Roman"/>
          <w:b/>
          <w:szCs w:val="24"/>
        </w:rPr>
      </w:pPr>
      <w:r w:rsidRPr="009F7C5B">
        <w:rPr>
          <w:rFonts w:ascii="Times New Roman" w:hAnsi="Times New Roman" w:cs="Times New Roman"/>
          <w:szCs w:val="24"/>
        </w:rPr>
        <w:t xml:space="preserve">All the chemicals and reagents used in the study were of </w:t>
      </w:r>
      <w:proofErr w:type="spellStart"/>
      <w:r w:rsidRPr="009F7C5B">
        <w:rPr>
          <w:rFonts w:ascii="Times New Roman" w:hAnsi="Times New Roman" w:cs="Times New Roman"/>
          <w:szCs w:val="24"/>
        </w:rPr>
        <w:t>analyrical</w:t>
      </w:r>
      <w:proofErr w:type="spellEnd"/>
      <w:r w:rsidRPr="009F7C5B">
        <w:rPr>
          <w:rFonts w:ascii="Times New Roman" w:hAnsi="Times New Roman" w:cs="Times New Roman"/>
          <w:szCs w:val="24"/>
        </w:rPr>
        <w:t xml:space="preserve"> grade and include; Sulfuric acid</w:t>
      </w:r>
      <w:r w:rsidRPr="009F7C5B">
        <w:rPr>
          <w:rFonts w:ascii="Times New Roman" w:hAnsi="Times New Roman" w:cs="Times New Roman"/>
          <w:b/>
          <w:szCs w:val="24"/>
        </w:rPr>
        <w:t xml:space="preserve">, </w:t>
      </w:r>
      <w:r w:rsidRPr="009F7C5B">
        <w:rPr>
          <w:rFonts w:ascii="Times New Roman" w:hAnsi="Times New Roman" w:cs="Times New Roman"/>
          <w:szCs w:val="24"/>
        </w:rPr>
        <w:t>Methyl red (indicator), Sodium Hydroxide</w:t>
      </w:r>
      <w:r w:rsidRPr="009F7C5B">
        <w:rPr>
          <w:rFonts w:ascii="Times New Roman" w:hAnsi="Times New Roman" w:cs="Times New Roman"/>
          <w:b/>
          <w:szCs w:val="24"/>
        </w:rPr>
        <w:t xml:space="preserve">, </w:t>
      </w:r>
      <w:r w:rsidRPr="009F7C5B">
        <w:rPr>
          <w:rFonts w:ascii="Times New Roman" w:hAnsi="Times New Roman" w:cs="Times New Roman"/>
          <w:szCs w:val="24"/>
        </w:rPr>
        <w:t>Petroleum ether</w:t>
      </w:r>
      <w:r w:rsidRPr="009F7C5B">
        <w:rPr>
          <w:rFonts w:ascii="Times New Roman" w:hAnsi="Times New Roman" w:cs="Times New Roman"/>
          <w:b/>
          <w:szCs w:val="24"/>
        </w:rPr>
        <w:t xml:space="preserve">, </w:t>
      </w:r>
      <w:r w:rsidRPr="009F7C5B">
        <w:rPr>
          <w:rFonts w:ascii="Times New Roman" w:hAnsi="Times New Roman" w:cs="Times New Roman"/>
          <w:szCs w:val="24"/>
        </w:rPr>
        <w:t>Boric acid</w:t>
      </w:r>
      <w:r w:rsidRPr="009F7C5B">
        <w:rPr>
          <w:rFonts w:ascii="Times New Roman" w:hAnsi="Times New Roman" w:cs="Times New Roman"/>
          <w:b/>
          <w:szCs w:val="24"/>
        </w:rPr>
        <w:t xml:space="preserve">, </w:t>
      </w:r>
      <w:r w:rsidRPr="009F7C5B">
        <w:rPr>
          <w:rFonts w:cstheme="majorBidi"/>
          <w:szCs w:val="24"/>
        </w:rPr>
        <w:t>Nitric acid (HNO</w:t>
      </w:r>
      <w:r w:rsidRPr="009F7C5B">
        <w:rPr>
          <w:rFonts w:cstheme="majorBidi"/>
          <w:szCs w:val="24"/>
          <w:vertAlign w:val="subscript"/>
        </w:rPr>
        <w:t>3</w:t>
      </w:r>
      <w:r w:rsidRPr="009F7C5B">
        <w:rPr>
          <w:rFonts w:cstheme="majorBidi"/>
          <w:szCs w:val="24"/>
        </w:rPr>
        <w:t>)</w:t>
      </w:r>
      <w:r w:rsidRPr="009F7C5B">
        <w:rPr>
          <w:rFonts w:ascii="Times New Roman" w:hAnsi="Times New Roman" w:cs="Times New Roman"/>
          <w:b/>
          <w:szCs w:val="24"/>
        </w:rPr>
        <w:t xml:space="preserve">, </w:t>
      </w:r>
      <w:r w:rsidRPr="009F7C5B">
        <w:rPr>
          <w:rFonts w:cstheme="majorBidi"/>
          <w:szCs w:val="24"/>
        </w:rPr>
        <w:t>Hydrochloric acid (HCl)</w:t>
      </w:r>
      <w:r w:rsidRPr="009F7C5B">
        <w:rPr>
          <w:rFonts w:ascii="Times New Roman" w:hAnsi="Times New Roman" w:cs="Times New Roman"/>
          <w:b/>
          <w:szCs w:val="24"/>
        </w:rPr>
        <w:t xml:space="preserve">, </w:t>
      </w:r>
      <w:r w:rsidRPr="009F7C5B">
        <w:rPr>
          <w:rFonts w:cstheme="majorBidi"/>
          <w:szCs w:val="24"/>
        </w:rPr>
        <w:t>Standard solutions of heavy metals (e.g., Pb, Cd, Cu, Ni, Co, Cr, Fe)</w:t>
      </w:r>
      <w:r w:rsidRPr="009F7C5B">
        <w:rPr>
          <w:rFonts w:ascii="Times New Roman" w:hAnsi="Times New Roman" w:cs="Times New Roman"/>
          <w:b/>
          <w:szCs w:val="24"/>
        </w:rPr>
        <w:t xml:space="preserve">, </w:t>
      </w:r>
      <w:r w:rsidRPr="009F7C5B">
        <w:rPr>
          <w:rFonts w:cstheme="majorBidi"/>
          <w:szCs w:val="24"/>
        </w:rPr>
        <w:t>Deionized water</w:t>
      </w:r>
      <w:r w:rsidRPr="009F7C5B">
        <w:rPr>
          <w:rFonts w:ascii="Times New Roman" w:hAnsi="Times New Roman" w:cs="Times New Roman"/>
          <w:b/>
          <w:szCs w:val="24"/>
        </w:rPr>
        <w:t xml:space="preserve">, </w:t>
      </w:r>
      <w:r w:rsidRPr="009F7C5B">
        <w:rPr>
          <w:rFonts w:ascii="Times New Roman" w:hAnsi="Times New Roman" w:cs="Times New Roman"/>
          <w:szCs w:val="24"/>
        </w:rPr>
        <w:t>Vitamin B1-Thiamine hydrochloric acid, metol solution, liquor Ammonia (AR grade),Chloroform (AR grade)</w:t>
      </w:r>
      <w:r w:rsidRPr="009F7C5B">
        <w:rPr>
          <w:rFonts w:ascii="Times New Roman" w:hAnsi="Times New Roman" w:cs="Times New Roman"/>
          <w:b/>
          <w:szCs w:val="24"/>
        </w:rPr>
        <w:t>,</w:t>
      </w:r>
      <w:r w:rsidRPr="009F7C5B">
        <w:rPr>
          <w:rFonts w:ascii="Times New Roman" w:hAnsi="Times New Roman" w:cs="Times New Roman"/>
          <w:szCs w:val="24"/>
        </w:rPr>
        <w:t xml:space="preserve">Vitamin B2-stock solution Riboflavin, phosphate-Saline buffer, Methanol, Vitamin B5-Anhydrous sodium sulphate, sodium hydroxide, </w:t>
      </w:r>
      <w:proofErr w:type="spellStart"/>
      <w:r w:rsidRPr="009F7C5B">
        <w:rPr>
          <w:rFonts w:ascii="Times New Roman" w:hAnsi="Times New Roman" w:cs="Times New Roman"/>
          <w:szCs w:val="24"/>
        </w:rPr>
        <w:t>sulphuric</w:t>
      </w:r>
      <w:proofErr w:type="spellEnd"/>
      <w:r w:rsidRPr="009F7C5B">
        <w:rPr>
          <w:rFonts w:ascii="Times New Roman" w:hAnsi="Times New Roman" w:cs="Times New Roman"/>
          <w:szCs w:val="24"/>
        </w:rPr>
        <w:t xml:space="preserve"> acid, distilled water, </w:t>
      </w:r>
      <w:proofErr w:type="spellStart"/>
      <w:r w:rsidRPr="009F7C5B">
        <w:rPr>
          <w:rFonts w:ascii="Times New Roman" w:hAnsi="Times New Roman" w:cs="Times New Roman"/>
          <w:szCs w:val="24"/>
        </w:rPr>
        <w:t>pathenol</w:t>
      </w:r>
      <w:proofErr w:type="spellEnd"/>
      <w:r w:rsidRPr="009F7C5B">
        <w:rPr>
          <w:rFonts w:ascii="Times New Roman" w:hAnsi="Times New Roman" w:cs="Times New Roman"/>
          <w:szCs w:val="24"/>
        </w:rPr>
        <w:t xml:space="preserve"> standard, </w:t>
      </w:r>
      <w:proofErr w:type="spellStart"/>
      <w:r w:rsidRPr="009F7C5B">
        <w:rPr>
          <w:rFonts w:ascii="Times New Roman" w:hAnsi="Times New Roman" w:cs="Times New Roman"/>
          <w:szCs w:val="24"/>
        </w:rPr>
        <w:t>Pathenol</w:t>
      </w:r>
      <w:proofErr w:type="spellEnd"/>
      <w:r w:rsidRPr="009F7C5B">
        <w:rPr>
          <w:rFonts w:ascii="Times New Roman" w:hAnsi="Times New Roman" w:cs="Times New Roman"/>
          <w:szCs w:val="24"/>
        </w:rPr>
        <w:t xml:space="preserve"> standard stock solution, </w:t>
      </w:r>
      <w:proofErr w:type="spellStart"/>
      <w:r w:rsidRPr="009F7C5B">
        <w:rPr>
          <w:rFonts w:ascii="Times New Roman" w:hAnsi="Times New Roman" w:cs="Times New Roman"/>
          <w:szCs w:val="24"/>
        </w:rPr>
        <w:t>Mclivare</w:t>
      </w:r>
      <w:proofErr w:type="spellEnd"/>
      <w:r w:rsidRPr="009F7C5B">
        <w:rPr>
          <w:rFonts w:ascii="Times New Roman" w:hAnsi="Times New Roman" w:cs="Times New Roman"/>
          <w:szCs w:val="24"/>
        </w:rPr>
        <w:t xml:space="preserve"> buffer, </w:t>
      </w:r>
      <w:proofErr w:type="spellStart"/>
      <w:r w:rsidRPr="009F7C5B">
        <w:rPr>
          <w:rFonts w:ascii="Times New Roman" w:hAnsi="Times New Roman" w:cs="Times New Roman"/>
          <w:szCs w:val="24"/>
        </w:rPr>
        <w:t>Duquenous</w:t>
      </w:r>
      <w:proofErr w:type="spellEnd"/>
      <w:r w:rsidRPr="009F7C5B">
        <w:rPr>
          <w:rFonts w:ascii="Times New Roman" w:hAnsi="Times New Roman" w:cs="Times New Roman"/>
          <w:szCs w:val="24"/>
        </w:rPr>
        <w:t xml:space="preserve"> reagent, Acetate buffer, Ninhydrin, </w:t>
      </w:r>
      <w:proofErr w:type="spellStart"/>
      <w:r w:rsidRPr="009F7C5B">
        <w:rPr>
          <w:rFonts w:ascii="Times New Roman" w:hAnsi="Times New Roman" w:cs="Times New Roman"/>
          <w:szCs w:val="24"/>
        </w:rPr>
        <w:t>acetaladehyde</w:t>
      </w:r>
      <w:proofErr w:type="spellEnd"/>
      <w:r w:rsidRPr="009F7C5B">
        <w:rPr>
          <w:rFonts w:ascii="Times New Roman" w:hAnsi="Times New Roman" w:cs="Times New Roman"/>
          <w:szCs w:val="24"/>
        </w:rPr>
        <w:t xml:space="preserve">, Vitamin B6-Pyridoxine hydrochloride standard solution, </w:t>
      </w:r>
      <w:proofErr w:type="spellStart"/>
      <w:r w:rsidRPr="009F7C5B">
        <w:rPr>
          <w:rFonts w:ascii="Times New Roman" w:hAnsi="Times New Roman" w:cs="Times New Roman"/>
          <w:szCs w:val="24"/>
        </w:rPr>
        <w:t>papsone</w:t>
      </w:r>
      <w:proofErr w:type="spellEnd"/>
      <w:r w:rsidRPr="009F7C5B">
        <w:rPr>
          <w:rFonts w:ascii="Times New Roman" w:hAnsi="Times New Roman" w:cs="Times New Roman"/>
          <w:szCs w:val="24"/>
        </w:rPr>
        <w:t xml:space="preserve">, </w:t>
      </w:r>
      <w:proofErr w:type="spellStart"/>
      <w:r w:rsidRPr="009F7C5B">
        <w:rPr>
          <w:rFonts w:ascii="Times New Roman" w:hAnsi="Times New Roman" w:cs="Times New Roman"/>
          <w:szCs w:val="24"/>
        </w:rPr>
        <w:t>Sulfamilamide</w:t>
      </w:r>
      <w:proofErr w:type="spellEnd"/>
      <w:r w:rsidRPr="009F7C5B">
        <w:rPr>
          <w:rFonts w:ascii="Times New Roman" w:hAnsi="Times New Roman" w:cs="Times New Roman"/>
          <w:szCs w:val="24"/>
        </w:rPr>
        <w:t xml:space="preserve">, sodium </w:t>
      </w:r>
      <w:r w:rsidRPr="009F7C5B">
        <w:rPr>
          <w:rFonts w:ascii="Times New Roman" w:hAnsi="Times New Roman" w:cs="Times New Roman"/>
          <w:szCs w:val="24"/>
        </w:rPr>
        <w:lastRenderedPageBreak/>
        <w:t xml:space="preserve">nutrient, sodium carbonate solution, Potassium iodate, Sulfuric Acid, cyclohexane spectrophotometric grade, Standard biotin, Vitamin B9-1,2-Nathoquinone-4-sulphonic </w:t>
      </w:r>
      <w:proofErr w:type="spellStart"/>
      <w:r w:rsidRPr="009F7C5B">
        <w:rPr>
          <w:rFonts w:ascii="Times New Roman" w:hAnsi="Times New Roman" w:cs="Times New Roman"/>
          <w:szCs w:val="24"/>
        </w:rPr>
        <w:t>acid,sodium</w:t>
      </w:r>
      <w:proofErr w:type="spellEnd"/>
      <w:r w:rsidRPr="009F7C5B">
        <w:rPr>
          <w:rFonts w:ascii="Times New Roman" w:hAnsi="Times New Roman" w:cs="Times New Roman"/>
          <w:szCs w:val="24"/>
        </w:rPr>
        <w:t xml:space="preserve"> salt, zinc dust, potassium hydrogen phthalate solution, buffer solution, Tri-sodium phosphate solution, lactate-Phosphate buffer solution, B12-Nitric acid, Concentration hydrochloric acid Nitroso-R-salt, </w:t>
      </w:r>
      <w:proofErr w:type="spellStart"/>
      <w:r w:rsidRPr="009F7C5B">
        <w:rPr>
          <w:rFonts w:ascii="Times New Roman" w:hAnsi="Times New Roman" w:cs="Times New Roman"/>
          <w:szCs w:val="24"/>
        </w:rPr>
        <w:t>cobaltrous</w:t>
      </w:r>
      <w:proofErr w:type="spellEnd"/>
      <w:r w:rsidRPr="009F7C5B">
        <w:rPr>
          <w:rFonts w:ascii="Times New Roman" w:hAnsi="Times New Roman" w:cs="Times New Roman"/>
          <w:szCs w:val="24"/>
        </w:rPr>
        <w:t xml:space="preserve">                                                                    Nitrate, sodium acetate trihydrate, Standard vitamin B12.</w:t>
      </w:r>
    </w:p>
    <w:p w14:paraId="463C22FF" w14:textId="77777777" w:rsidR="00E8595A" w:rsidRPr="009F7C5B" w:rsidRDefault="009F7C5B" w:rsidP="00067CCB">
      <w:pPr>
        <w:pStyle w:val="Heading1"/>
        <w:jc w:val="left"/>
      </w:pPr>
      <w:r>
        <w:t xml:space="preserve">2.2 </w:t>
      </w:r>
      <w:r w:rsidR="00E8595A" w:rsidRPr="009F7C5B">
        <w:t>Method</w:t>
      </w:r>
      <w:bookmarkEnd w:id="4"/>
      <w:r w:rsidR="008A232E" w:rsidRPr="009F7C5B">
        <w:t>s</w:t>
      </w:r>
    </w:p>
    <w:p w14:paraId="0C177D70" w14:textId="77777777" w:rsidR="00E8595A" w:rsidRPr="009F7C5B" w:rsidRDefault="009F7C5B" w:rsidP="00067CCB">
      <w:pPr>
        <w:pStyle w:val="Heading1"/>
        <w:jc w:val="left"/>
      </w:pPr>
      <w:bookmarkStart w:id="5" w:name="_Toc188277496"/>
      <w:r>
        <w:t xml:space="preserve">2.2.1 </w:t>
      </w:r>
      <w:r w:rsidR="00067CCB" w:rsidRPr="009F7C5B">
        <w:t>Experimental Design</w:t>
      </w:r>
      <w:bookmarkEnd w:id="5"/>
      <w:r w:rsidR="00E8595A" w:rsidRPr="009F7C5B">
        <w:tab/>
      </w:r>
      <w:r w:rsidR="00E8595A" w:rsidRPr="009F7C5B">
        <w:tab/>
      </w:r>
    </w:p>
    <w:p w14:paraId="7C33DB45" w14:textId="77777777" w:rsidR="00E8595A" w:rsidRPr="001619E6" w:rsidRDefault="00B72160" w:rsidP="007F0C3D">
      <w:pPr>
        <w:tabs>
          <w:tab w:val="left" w:pos="90"/>
        </w:tabs>
        <w:spacing w:line="480" w:lineRule="auto"/>
        <w:jc w:val="both"/>
        <w:rPr>
          <w:rFonts w:ascii="Times New Roman" w:hAnsi="Times New Roman" w:cs="Times New Roman"/>
          <w:b/>
          <w:bCs/>
          <w:szCs w:val="24"/>
        </w:rPr>
      </w:pPr>
      <w:r w:rsidRPr="009F7C5B">
        <w:rPr>
          <w:rFonts w:ascii="Times New Roman" w:hAnsi="Times New Roman" w:cs="Times New Roman"/>
          <w:szCs w:val="24"/>
          <w:lang w:val="en-GB"/>
        </w:rPr>
        <w:t>This study employed experimental design to analyze the vitamins and antinutrient compositions in the sampled foods. For sample size determination, a stratified sampling technique was utilized, applying the Cochran formula, to determine sample sizes. The survey primarily focused on women aged 18 years and older, particularly mothers and caregivers, within each local government area of the state. In each region, approximately 200 to 250 questionnaires were randomly distributed to achieve a representative sample.</w:t>
      </w:r>
    </w:p>
    <w:p w14:paraId="6C6FDF00" w14:textId="77777777" w:rsidR="00E8595A" w:rsidRPr="009F7C5B" w:rsidRDefault="009F7C5B" w:rsidP="008A232E">
      <w:pPr>
        <w:pStyle w:val="Heading1"/>
        <w:jc w:val="left"/>
      </w:pPr>
      <w:bookmarkStart w:id="6" w:name="_Toc188277498"/>
      <w:r>
        <w:t xml:space="preserve">2.2.2 </w:t>
      </w:r>
      <w:r w:rsidR="00E8595A" w:rsidRPr="009F7C5B">
        <w:t>Data Collection Methods</w:t>
      </w:r>
      <w:bookmarkEnd w:id="6"/>
    </w:p>
    <w:p w14:paraId="1ACAE36F" w14:textId="77777777" w:rsidR="00BD5253" w:rsidRPr="009F7C5B" w:rsidRDefault="00E8595A" w:rsidP="007F0C3D">
      <w:pPr>
        <w:spacing w:line="480" w:lineRule="auto"/>
        <w:jc w:val="both"/>
      </w:pPr>
      <w:r w:rsidRPr="009F7C5B">
        <w:rPr>
          <w:rFonts w:ascii="Times New Roman" w:hAnsi="Times New Roman" w:cs="Times New Roman"/>
          <w:bCs/>
          <w:szCs w:val="24"/>
        </w:rPr>
        <w:t xml:space="preserve">Questionnaires were used for </w:t>
      </w:r>
      <w:r w:rsidR="00BD5253" w:rsidRPr="009F7C5B">
        <w:rPr>
          <w:rFonts w:ascii="Times New Roman" w:hAnsi="Times New Roman" w:cs="Times New Roman"/>
          <w:bCs/>
          <w:szCs w:val="24"/>
        </w:rPr>
        <w:t>survey on the commonly consumed foods within the North-central region of Nigeria and the food materials were obtained from local markets to prepare foods as per traditional recipes</w:t>
      </w:r>
      <w:r w:rsidRPr="009F7C5B">
        <w:rPr>
          <w:rFonts w:ascii="Times New Roman" w:hAnsi="Times New Roman" w:cs="Times New Roman"/>
          <w:bCs/>
          <w:szCs w:val="24"/>
        </w:rPr>
        <w:t xml:space="preserve">. These questionnaires were developed and used for documenting the most commonly consumed foods, drinks and snacks, as well as their constituting ingredients and mode of preparations. </w:t>
      </w:r>
      <w:r w:rsidR="00BD5253" w:rsidRPr="009F7C5B">
        <w:rPr>
          <w:rFonts w:ascii="Times New Roman" w:hAnsi="Times New Roman" w:cs="Times New Roman"/>
          <w:bCs/>
          <w:szCs w:val="24"/>
        </w:rPr>
        <w:t>The outcomes provided</w:t>
      </w:r>
      <w:r w:rsidRPr="009F7C5B">
        <w:rPr>
          <w:rFonts w:ascii="Times New Roman" w:hAnsi="Times New Roman" w:cs="Times New Roman"/>
          <w:bCs/>
          <w:szCs w:val="24"/>
        </w:rPr>
        <w:t xml:space="preserve"> important background information on the food composition, dietary factors and nutritional status of a population.</w:t>
      </w:r>
      <w:r w:rsidR="007F0C3D" w:rsidRPr="009F7C5B">
        <w:t xml:space="preserve"> </w:t>
      </w:r>
    </w:p>
    <w:p w14:paraId="7483EA78" w14:textId="77777777" w:rsidR="00120240" w:rsidRPr="009F7C5B" w:rsidRDefault="009F7C5B" w:rsidP="00120240">
      <w:pPr>
        <w:pStyle w:val="Heading1"/>
        <w:jc w:val="left"/>
      </w:pPr>
      <w:r>
        <w:lastRenderedPageBreak/>
        <w:t xml:space="preserve">2.3 </w:t>
      </w:r>
      <w:r w:rsidR="00120240" w:rsidRPr="009F7C5B">
        <w:t>Determination of Vitamins</w:t>
      </w:r>
    </w:p>
    <w:p w14:paraId="03C6F2EF" w14:textId="77777777" w:rsidR="00120240" w:rsidRPr="009F7C5B" w:rsidRDefault="009F7C5B" w:rsidP="00120240">
      <w:pPr>
        <w:pStyle w:val="Heading1"/>
        <w:jc w:val="left"/>
      </w:pPr>
      <w:bookmarkStart w:id="7" w:name="_Toc188277509"/>
      <w:r>
        <w:t xml:space="preserve">2.3.1 </w:t>
      </w:r>
      <w:r w:rsidR="00120240" w:rsidRPr="009F7C5B">
        <w:t>Determination of Retinol (Vitamin A)</w:t>
      </w:r>
      <w:bookmarkEnd w:id="7"/>
    </w:p>
    <w:p w14:paraId="02627FB0" w14:textId="77777777" w:rsidR="00120240" w:rsidRPr="009F7C5B" w:rsidRDefault="00120240" w:rsidP="00120240">
      <w:pPr>
        <w:tabs>
          <w:tab w:val="left" w:pos="90"/>
        </w:tabs>
        <w:spacing w:line="480" w:lineRule="auto"/>
        <w:jc w:val="both"/>
        <w:rPr>
          <w:rFonts w:ascii="Times New Roman" w:hAnsi="Times New Roman" w:cs="Times New Roman"/>
          <w:szCs w:val="24"/>
        </w:rPr>
      </w:pPr>
      <w:r w:rsidRPr="009F7C5B">
        <w:rPr>
          <w:rFonts w:ascii="Times New Roman" w:hAnsi="Times New Roman" w:cs="Times New Roman"/>
          <w:szCs w:val="24"/>
        </w:rPr>
        <w:t>Vitamin A was determined by the AOAC (1990) method. Exactly 4 g of sample was weighed, and then 5 ml of 50% potassium hydroxide solution and 50 ml of ethyl alcohol were added and refluxed in a water condenser for 1 hr. The solution was then cooled and transferred to a 500 ml separator, to which 50 ml of hexane was added and shaken vigorously for 5 minutes resulting in the formation of two separate layers. The organic layer was passed through sodium sulphate anhydrous into a 200 ml volumetric flask while the aqueous layer was shaken 3 times by taking 30 ml hexane each time. All the organic layers were pooled together and diluted to 200 ml with the required amount of hexane. The absorbance in UV spectrophotometer at 325 nm was recorded.</w:t>
      </w:r>
    </w:p>
    <w:p w14:paraId="17C933A5" w14:textId="77777777" w:rsidR="00120240" w:rsidRPr="009F7C5B" w:rsidRDefault="00120240" w:rsidP="00BD5253">
      <w:pPr>
        <w:tabs>
          <w:tab w:val="left" w:pos="90"/>
        </w:tabs>
        <w:spacing w:after="0" w:line="240" w:lineRule="auto"/>
        <w:ind w:left="567"/>
        <w:jc w:val="both"/>
        <w:rPr>
          <w:rFonts w:ascii="Times New Roman" w:hAnsi="Times New Roman" w:cs="Times New Roman"/>
          <w:szCs w:val="24"/>
        </w:rPr>
      </w:pPr>
      <w:r w:rsidRPr="009F7C5B">
        <w:rPr>
          <w:rFonts w:ascii="Times New Roman" w:hAnsi="Times New Roman" w:cs="Times New Roman"/>
          <w:szCs w:val="24"/>
        </w:rPr>
        <w:t xml:space="preserve">Vitamin A = </w:t>
      </w:r>
      <w:r w:rsidRPr="009F7C5B">
        <w:rPr>
          <w:rFonts w:ascii="Times New Roman" w:hAnsi="Times New Roman" w:cs="Times New Roman"/>
          <w:szCs w:val="24"/>
          <w:u w:val="single"/>
        </w:rPr>
        <w:t>absorbance - intercept</w:t>
      </w:r>
    </w:p>
    <w:p w14:paraId="1CCEF6F8" w14:textId="77777777" w:rsidR="00120240" w:rsidRPr="009F7C5B" w:rsidRDefault="00BD5253" w:rsidP="00BD5253">
      <w:pPr>
        <w:tabs>
          <w:tab w:val="left" w:pos="90"/>
        </w:tabs>
        <w:spacing w:after="0" w:line="240" w:lineRule="auto"/>
        <w:ind w:left="567"/>
        <w:jc w:val="both"/>
        <w:rPr>
          <w:rFonts w:ascii="Times New Roman" w:hAnsi="Times New Roman" w:cs="Times New Roman"/>
          <w:szCs w:val="24"/>
        </w:rPr>
      </w:pPr>
      <w:r w:rsidRPr="009F7C5B">
        <w:rPr>
          <w:rFonts w:ascii="Times New Roman" w:hAnsi="Times New Roman" w:cs="Times New Roman"/>
          <w:szCs w:val="24"/>
        </w:rPr>
        <w:tab/>
      </w:r>
      <w:r w:rsidRPr="009F7C5B">
        <w:rPr>
          <w:rFonts w:ascii="Times New Roman" w:hAnsi="Times New Roman" w:cs="Times New Roman"/>
          <w:szCs w:val="24"/>
        </w:rPr>
        <w:tab/>
      </w:r>
      <w:r w:rsidRPr="009F7C5B">
        <w:rPr>
          <w:rFonts w:ascii="Times New Roman" w:hAnsi="Times New Roman" w:cs="Times New Roman"/>
          <w:szCs w:val="24"/>
        </w:rPr>
        <w:tab/>
      </w:r>
      <w:r w:rsidRPr="009F7C5B">
        <w:rPr>
          <w:rFonts w:ascii="Times New Roman" w:hAnsi="Times New Roman" w:cs="Times New Roman"/>
          <w:szCs w:val="24"/>
        </w:rPr>
        <w:tab/>
      </w:r>
      <w:r w:rsidR="00120240" w:rsidRPr="009F7C5B">
        <w:rPr>
          <w:rFonts w:ascii="Times New Roman" w:hAnsi="Times New Roman" w:cs="Times New Roman"/>
          <w:szCs w:val="24"/>
        </w:rPr>
        <w:t>Slope</w:t>
      </w:r>
    </w:p>
    <w:p w14:paraId="4AE55126" w14:textId="77777777" w:rsidR="00120240" w:rsidRPr="009F7C5B" w:rsidRDefault="009F7C5B" w:rsidP="00BD5253">
      <w:pPr>
        <w:pStyle w:val="Heading1"/>
        <w:spacing w:after="0"/>
        <w:jc w:val="left"/>
      </w:pPr>
      <w:bookmarkStart w:id="8" w:name="_Toc188277510"/>
      <w:r>
        <w:t xml:space="preserve">2.3.2 </w:t>
      </w:r>
      <w:r w:rsidR="00120240" w:rsidRPr="009F7C5B">
        <w:t>Determination of Ascorbic Acid (vitamin C)</w:t>
      </w:r>
      <w:bookmarkEnd w:id="8"/>
    </w:p>
    <w:p w14:paraId="5A66FC77" w14:textId="77777777" w:rsidR="00120240" w:rsidRPr="009F7C5B" w:rsidRDefault="00120240" w:rsidP="00120240">
      <w:pPr>
        <w:tabs>
          <w:tab w:val="left" w:pos="90"/>
        </w:tabs>
        <w:spacing w:line="480" w:lineRule="auto"/>
        <w:jc w:val="both"/>
        <w:rPr>
          <w:rFonts w:ascii="Times New Roman" w:hAnsi="Times New Roman" w:cs="Times New Roman"/>
          <w:szCs w:val="24"/>
        </w:rPr>
      </w:pPr>
      <w:r w:rsidRPr="009F7C5B">
        <w:rPr>
          <w:rFonts w:ascii="Times New Roman" w:hAnsi="Times New Roman" w:cs="Times New Roman"/>
          <w:szCs w:val="24"/>
        </w:rPr>
        <w:t xml:space="preserve">1 mg/ml of the sample was prepared by dissolving in acetone. The working standard (vitamin C) solutions (1.0, 0.8, 0.6, 0.4 and 0.2) was prepared by dissolving in acetone. The absorbance was taken at 265 nm. </w:t>
      </w:r>
    </w:p>
    <w:p w14:paraId="3BF03D05" w14:textId="77777777" w:rsidR="00120240" w:rsidRPr="009F7C5B" w:rsidRDefault="00120240" w:rsidP="00120240">
      <w:pPr>
        <w:tabs>
          <w:tab w:val="left" w:pos="90"/>
        </w:tabs>
        <w:spacing w:after="0" w:line="240" w:lineRule="auto"/>
        <w:ind w:left="567"/>
        <w:jc w:val="both"/>
        <w:rPr>
          <w:rFonts w:ascii="Times New Roman" w:hAnsi="Times New Roman" w:cs="Times New Roman"/>
          <w:szCs w:val="24"/>
        </w:rPr>
      </w:pPr>
      <w:r w:rsidRPr="009F7C5B">
        <w:rPr>
          <w:rFonts w:ascii="Times New Roman" w:hAnsi="Times New Roman" w:cs="Times New Roman"/>
          <w:szCs w:val="24"/>
        </w:rPr>
        <w:t xml:space="preserve">Vitamin C = </w:t>
      </w:r>
      <w:r w:rsidRPr="009F7C5B">
        <w:rPr>
          <w:rFonts w:ascii="Times New Roman" w:hAnsi="Times New Roman" w:cs="Times New Roman"/>
          <w:szCs w:val="24"/>
          <w:u w:val="single"/>
        </w:rPr>
        <w:t>absorbance – intercept</w:t>
      </w:r>
    </w:p>
    <w:p w14:paraId="0A61AFDA" w14:textId="77777777" w:rsidR="00120240" w:rsidRPr="009F7C5B" w:rsidRDefault="00120240" w:rsidP="00120240">
      <w:pPr>
        <w:tabs>
          <w:tab w:val="left" w:pos="90"/>
        </w:tabs>
        <w:spacing w:after="0" w:line="480" w:lineRule="auto"/>
        <w:ind w:left="567"/>
        <w:jc w:val="both"/>
        <w:rPr>
          <w:rFonts w:ascii="Times New Roman" w:hAnsi="Times New Roman" w:cs="Times New Roman"/>
          <w:szCs w:val="24"/>
        </w:rPr>
      </w:pPr>
      <w:r w:rsidRPr="009F7C5B">
        <w:rPr>
          <w:rFonts w:ascii="Times New Roman" w:hAnsi="Times New Roman" w:cs="Times New Roman"/>
          <w:szCs w:val="24"/>
        </w:rPr>
        <w:tab/>
      </w:r>
      <w:r w:rsidRPr="009F7C5B">
        <w:rPr>
          <w:rFonts w:ascii="Times New Roman" w:hAnsi="Times New Roman" w:cs="Times New Roman"/>
          <w:szCs w:val="24"/>
        </w:rPr>
        <w:tab/>
      </w:r>
      <w:r w:rsidRPr="009F7C5B">
        <w:rPr>
          <w:rFonts w:ascii="Times New Roman" w:hAnsi="Times New Roman" w:cs="Times New Roman"/>
          <w:szCs w:val="24"/>
        </w:rPr>
        <w:tab/>
        <w:t>Slope</w:t>
      </w:r>
    </w:p>
    <w:p w14:paraId="60A3F92A" w14:textId="77777777" w:rsidR="00120240" w:rsidRPr="009F7C5B" w:rsidRDefault="00120240" w:rsidP="00120240">
      <w:pPr>
        <w:tabs>
          <w:tab w:val="left" w:pos="90"/>
        </w:tabs>
        <w:spacing w:after="0" w:line="480" w:lineRule="auto"/>
        <w:jc w:val="both"/>
        <w:rPr>
          <w:rFonts w:ascii="Times New Roman" w:hAnsi="Times New Roman" w:cs="Times New Roman"/>
          <w:szCs w:val="24"/>
        </w:rPr>
      </w:pPr>
    </w:p>
    <w:p w14:paraId="0D9A983A" w14:textId="77777777" w:rsidR="00120240" w:rsidRPr="009F7C5B" w:rsidRDefault="009F7C5B" w:rsidP="00120240">
      <w:pPr>
        <w:pStyle w:val="Heading1"/>
        <w:jc w:val="left"/>
      </w:pPr>
      <w:bookmarkStart w:id="9" w:name="_Toc188277511"/>
      <w:r>
        <w:t xml:space="preserve">2.3.3 </w:t>
      </w:r>
      <w:r w:rsidR="00120240" w:rsidRPr="009F7C5B">
        <w:t>Determination of Alpha Tocopherol (vitamin E)</w:t>
      </w:r>
      <w:bookmarkEnd w:id="9"/>
    </w:p>
    <w:p w14:paraId="7ECEA5FC" w14:textId="77777777" w:rsidR="00120240" w:rsidRPr="009F7C5B" w:rsidRDefault="00120240" w:rsidP="008A232E">
      <w:pPr>
        <w:tabs>
          <w:tab w:val="left" w:pos="90"/>
        </w:tabs>
        <w:spacing w:line="480" w:lineRule="auto"/>
        <w:jc w:val="both"/>
        <w:rPr>
          <w:rFonts w:ascii="Times New Roman" w:hAnsi="Times New Roman" w:cs="Times New Roman"/>
          <w:szCs w:val="24"/>
        </w:rPr>
      </w:pPr>
      <w:r w:rsidRPr="009F7C5B">
        <w:rPr>
          <w:rFonts w:ascii="Times New Roman" w:hAnsi="Times New Roman" w:cs="Times New Roman"/>
          <w:szCs w:val="24"/>
        </w:rPr>
        <w:t xml:space="preserve">The estimation of tocopherols was done according to </w:t>
      </w:r>
      <w:r w:rsidR="008A232E" w:rsidRPr="009F7C5B">
        <w:rPr>
          <w:rFonts w:ascii="Times New Roman" w:hAnsi="Times New Roman" w:cs="Times New Roman"/>
          <w:szCs w:val="24"/>
        </w:rPr>
        <w:t>(</w:t>
      </w:r>
      <w:r w:rsidRPr="009F7C5B">
        <w:rPr>
          <w:rFonts w:ascii="Times New Roman" w:hAnsi="Times New Roman" w:cs="Times New Roman"/>
          <w:szCs w:val="24"/>
        </w:rPr>
        <w:t xml:space="preserve">Ugwu </w:t>
      </w:r>
      <w:r w:rsidRPr="009F7C5B">
        <w:rPr>
          <w:rFonts w:ascii="Times New Roman" w:hAnsi="Times New Roman" w:cs="Times New Roman"/>
          <w:i/>
          <w:szCs w:val="24"/>
        </w:rPr>
        <w:t>et al.,</w:t>
      </w:r>
      <w:r w:rsidRPr="009F7C5B">
        <w:rPr>
          <w:rFonts w:ascii="Times New Roman" w:hAnsi="Times New Roman" w:cs="Times New Roman"/>
          <w:szCs w:val="24"/>
        </w:rPr>
        <w:t xml:space="preserve"> 2019). The extract 2.5 g was homogenized in a small volume of 0.1N </w:t>
      </w:r>
      <w:proofErr w:type="spellStart"/>
      <w:r w:rsidRPr="009F7C5B">
        <w:rPr>
          <w:rFonts w:ascii="Times New Roman" w:hAnsi="Times New Roman" w:cs="Times New Roman"/>
          <w:szCs w:val="24"/>
        </w:rPr>
        <w:t>sulphuric</w:t>
      </w:r>
      <w:proofErr w:type="spellEnd"/>
      <w:r w:rsidRPr="009F7C5B">
        <w:rPr>
          <w:rFonts w:ascii="Times New Roman" w:hAnsi="Times New Roman" w:cs="Times New Roman"/>
          <w:szCs w:val="24"/>
        </w:rPr>
        <w:t xml:space="preserve"> acid and the volume was finally made up to 50 ml by adding 0.1N </w:t>
      </w:r>
      <w:proofErr w:type="spellStart"/>
      <w:r w:rsidRPr="009F7C5B">
        <w:rPr>
          <w:rFonts w:ascii="Times New Roman" w:hAnsi="Times New Roman" w:cs="Times New Roman"/>
          <w:szCs w:val="24"/>
        </w:rPr>
        <w:t>sulphuric</w:t>
      </w:r>
      <w:proofErr w:type="spellEnd"/>
      <w:r w:rsidRPr="009F7C5B">
        <w:rPr>
          <w:rFonts w:ascii="Times New Roman" w:hAnsi="Times New Roman" w:cs="Times New Roman"/>
          <w:szCs w:val="24"/>
        </w:rPr>
        <w:t xml:space="preserve"> acid slowly, without shaking and the content was allowed to stand overnight. The content of the flask was shaken vigorously on the next day and filtered through Whatman No.1 filter paper. 1.5ml of the filtrate was pipette out into </w:t>
      </w:r>
      <w:r w:rsidRPr="009F7C5B">
        <w:rPr>
          <w:rFonts w:ascii="Times New Roman" w:hAnsi="Times New Roman" w:cs="Times New Roman"/>
          <w:szCs w:val="24"/>
        </w:rPr>
        <w:lastRenderedPageBreak/>
        <w:t xml:space="preserve">centrifuge and 1.5ml each of ethanol and xylene were added and centrifuged. After centrifugation, the xylene layer was transferred into another tube and 1.0 ml of 2,2′-dipyridyl reagent was added and the absorbance was taken in the spectrophotometer at 460 nm. </w:t>
      </w:r>
    </w:p>
    <w:p w14:paraId="58C2A83C" w14:textId="77777777" w:rsidR="00120240" w:rsidRPr="00505FC8" w:rsidRDefault="00120240" w:rsidP="00505FC8">
      <w:pPr>
        <w:tabs>
          <w:tab w:val="left" w:pos="90"/>
        </w:tabs>
        <w:spacing w:after="0" w:line="240" w:lineRule="auto"/>
        <w:ind w:left="567"/>
        <w:jc w:val="both"/>
        <w:rPr>
          <w:rFonts w:ascii="Times New Roman" w:hAnsi="Times New Roman" w:cs="Times New Roman"/>
          <w:szCs w:val="24"/>
          <w:highlight w:val="yellow"/>
        </w:rPr>
      </w:pPr>
      <w:r w:rsidRPr="009F7C5B">
        <w:rPr>
          <w:rFonts w:ascii="Times New Roman" w:hAnsi="Times New Roman" w:cs="Times New Roman"/>
          <w:szCs w:val="24"/>
        </w:rPr>
        <w:t xml:space="preserve"> Vitamin E = </w:t>
      </w:r>
      <w:r w:rsidRPr="00505FC8">
        <w:rPr>
          <w:rFonts w:ascii="Times New Roman" w:hAnsi="Times New Roman" w:cs="Times New Roman"/>
          <w:szCs w:val="24"/>
          <w:highlight w:val="yellow"/>
          <w:u w:val="single"/>
        </w:rPr>
        <w:t>absorbance - intercept</w:t>
      </w:r>
    </w:p>
    <w:p w14:paraId="3EBCF105" w14:textId="29B53FB8" w:rsidR="00120240" w:rsidRPr="009F7C5B" w:rsidRDefault="00505FC8" w:rsidP="00505FC8">
      <w:pPr>
        <w:tabs>
          <w:tab w:val="left" w:pos="90"/>
        </w:tabs>
        <w:spacing w:after="0" w:line="480" w:lineRule="auto"/>
        <w:ind w:left="567"/>
        <w:jc w:val="both"/>
        <w:rPr>
          <w:rFonts w:ascii="Times New Roman" w:hAnsi="Times New Roman" w:cs="Times New Roman"/>
          <w:szCs w:val="24"/>
        </w:rPr>
      </w:pPr>
      <w:r w:rsidRPr="00505FC8">
        <w:rPr>
          <w:rFonts w:ascii="Times New Roman" w:hAnsi="Times New Roman" w:cs="Times New Roman"/>
          <w:szCs w:val="24"/>
          <w:highlight w:val="yellow"/>
        </w:rPr>
        <w:tab/>
      </w:r>
      <w:r w:rsidRPr="00505FC8">
        <w:rPr>
          <w:rFonts w:ascii="Times New Roman" w:hAnsi="Times New Roman" w:cs="Times New Roman"/>
          <w:szCs w:val="24"/>
          <w:highlight w:val="yellow"/>
        </w:rPr>
        <w:tab/>
      </w:r>
      <w:r w:rsidRPr="00505FC8">
        <w:rPr>
          <w:rFonts w:ascii="Times New Roman" w:hAnsi="Times New Roman" w:cs="Times New Roman"/>
          <w:szCs w:val="24"/>
          <w:highlight w:val="yellow"/>
        </w:rPr>
        <w:tab/>
      </w:r>
      <w:r w:rsidRPr="00505FC8">
        <w:rPr>
          <w:rFonts w:ascii="Times New Roman" w:hAnsi="Times New Roman" w:cs="Times New Roman"/>
          <w:szCs w:val="24"/>
          <w:highlight w:val="yellow"/>
        </w:rPr>
        <w:tab/>
      </w:r>
      <w:r w:rsidR="00120240" w:rsidRPr="00505FC8">
        <w:rPr>
          <w:rFonts w:ascii="Times New Roman" w:hAnsi="Times New Roman" w:cs="Times New Roman"/>
          <w:szCs w:val="24"/>
          <w:highlight w:val="yellow"/>
        </w:rPr>
        <w:t>Slope</w:t>
      </w:r>
      <w:r w:rsidR="00120240" w:rsidRPr="009F7C5B">
        <w:rPr>
          <w:rFonts w:ascii="Times New Roman" w:hAnsi="Times New Roman" w:cs="Times New Roman"/>
          <w:szCs w:val="24"/>
        </w:rPr>
        <w:t xml:space="preserve"> </w:t>
      </w:r>
    </w:p>
    <w:p w14:paraId="717723E1" w14:textId="77777777" w:rsidR="00120240" w:rsidRPr="009F7C5B" w:rsidRDefault="009F7C5B" w:rsidP="00120240">
      <w:pPr>
        <w:tabs>
          <w:tab w:val="left" w:pos="90"/>
        </w:tabs>
        <w:suppressAutoHyphens w:val="0"/>
        <w:autoSpaceDN/>
        <w:spacing w:after="0" w:line="480" w:lineRule="auto"/>
        <w:contextualSpacing/>
        <w:jc w:val="both"/>
        <w:textAlignment w:val="auto"/>
        <w:rPr>
          <w:rFonts w:ascii="Times New Roman" w:hAnsi="Times New Roman" w:cs="Times New Roman"/>
          <w:b/>
          <w:szCs w:val="24"/>
        </w:rPr>
      </w:pPr>
      <w:r>
        <w:rPr>
          <w:rFonts w:ascii="Times New Roman" w:hAnsi="Times New Roman" w:cs="Times New Roman"/>
          <w:b/>
          <w:szCs w:val="24"/>
        </w:rPr>
        <w:t xml:space="preserve">2.3.4 </w:t>
      </w:r>
      <w:r w:rsidR="00120240" w:rsidRPr="009F7C5B">
        <w:rPr>
          <w:rFonts w:ascii="Times New Roman" w:hAnsi="Times New Roman" w:cs="Times New Roman"/>
          <w:b/>
          <w:szCs w:val="24"/>
        </w:rPr>
        <w:t>Determination of Vitamin B1 (Thiamine)</w:t>
      </w:r>
    </w:p>
    <w:p w14:paraId="02A8717E" w14:textId="77777777" w:rsidR="00120240" w:rsidRPr="009F7C5B" w:rsidRDefault="00120240" w:rsidP="00515A15">
      <w:pPr>
        <w:tabs>
          <w:tab w:val="left" w:pos="90"/>
        </w:tabs>
        <w:spacing w:line="480" w:lineRule="auto"/>
        <w:jc w:val="both"/>
        <w:rPr>
          <w:rFonts w:ascii="Times New Roman" w:hAnsi="Times New Roman" w:cs="Times New Roman"/>
          <w:szCs w:val="24"/>
        </w:rPr>
      </w:pPr>
      <w:r w:rsidRPr="009F7C5B">
        <w:rPr>
          <w:rFonts w:ascii="Times New Roman" w:hAnsi="Times New Roman" w:cs="Times New Roman"/>
          <w:b/>
          <w:szCs w:val="24"/>
        </w:rPr>
        <w:t>Reagents</w:t>
      </w:r>
      <w:r w:rsidR="006A397D" w:rsidRPr="009F7C5B">
        <w:rPr>
          <w:rFonts w:ascii="Times New Roman" w:hAnsi="Times New Roman" w:cs="Times New Roman"/>
          <w:szCs w:val="24"/>
        </w:rPr>
        <w:t xml:space="preserve">: </w:t>
      </w:r>
      <w:r w:rsidRPr="009F7C5B">
        <w:rPr>
          <w:rFonts w:ascii="Times New Roman" w:hAnsi="Times New Roman" w:cs="Times New Roman"/>
          <w:szCs w:val="24"/>
        </w:rPr>
        <w:t xml:space="preserve">(a) Thiamine HCl standard solution—Dissolve 100 mg accurately weighed thiamine HCl in 100 mL water in a volumetric flask. Dilute 10 mL of this solution to 100 mL with water. </w:t>
      </w:r>
      <w:r w:rsidR="006A397D" w:rsidRPr="009F7C5B">
        <w:rPr>
          <w:rFonts w:ascii="Times New Roman" w:hAnsi="Times New Roman" w:cs="Times New Roman"/>
          <w:szCs w:val="24"/>
        </w:rPr>
        <w:t xml:space="preserve">0.25-2.0 </w:t>
      </w:r>
      <w:proofErr w:type="gramStart"/>
      <w:r w:rsidR="006A397D" w:rsidRPr="009F7C5B">
        <w:rPr>
          <w:rFonts w:ascii="Times New Roman" w:hAnsi="Times New Roman" w:cs="Times New Roman"/>
          <w:szCs w:val="24"/>
        </w:rPr>
        <w:t>mL  portions</w:t>
      </w:r>
      <w:proofErr w:type="gramEnd"/>
      <w:r w:rsidR="006A397D" w:rsidRPr="009F7C5B">
        <w:rPr>
          <w:rFonts w:ascii="Times New Roman" w:hAnsi="Times New Roman" w:cs="Times New Roman"/>
          <w:szCs w:val="24"/>
        </w:rPr>
        <w:t xml:space="preserve"> of thiamine HCI standard solution was pi</w:t>
      </w:r>
      <w:r w:rsidRPr="009F7C5B">
        <w:rPr>
          <w:rFonts w:ascii="Times New Roman" w:hAnsi="Times New Roman" w:cs="Times New Roman"/>
          <w:szCs w:val="24"/>
        </w:rPr>
        <w:t>pet</w:t>
      </w:r>
      <w:r w:rsidR="006A397D" w:rsidRPr="009F7C5B">
        <w:rPr>
          <w:rFonts w:ascii="Times New Roman" w:hAnsi="Times New Roman" w:cs="Times New Roman"/>
          <w:szCs w:val="24"/>
        </w:rPr>
        <w:t>ted</w:t>
      </w:r>
      <w:r w:rsidRPr="009F7C5B">
        <w:rPr>
          <w:rFonts w:ascii="Times New Roman" w:hAnsi="Times New Roman" w:cs="Times New Roman"/>
          <w:szCs w:val="24"/>
        </w:rPr>
        <w:t xml:space="preserve"> into a serie</w:t>
      </w:r>
      <w:r w:rsidR="006A397D" w:rsidRPr="009F7C5B">
        <w:rPr>
          <w:rFonts w:ascii="Times New Roman" w:hAnsi="Times New Roman" w:cs="Times New Roman"/>
          <w:szCs w:val="24"/>
        </w:rPr>
        <w:t>s of 10 mL graduated test tubes and</w:t>
      </w:r>
      <w:r w:rsidRPr="009F7C5B">
        <w:rPr>
          <w:rFonts w:ascii="Times New Roman" w:hAnsi="Times New Roman" w:cs="Times New Roman"/>
          <w:szCs w:val="24"/>
        </w:rPr>
        <w:t xml:space="preserve"> to each </w:t>
      </w:r>
      <w:r w:rsidR="006A397D" w:rsidRPr="009F7C5B">
        <w:rPr>
          <w:rFonts w:ascii="Times New Roman" w:hAnsi="Times New Roman" w:cs="Times New Roman"/>
          <w:szCs w:val="24"/>
        </w:rPr>
        <w:t xml:space="preserve">was added </w:t>
      </w:r>
      <w:r w:rsidRPr="009F7C5B">
        <w:rPr>
          <w:rFonts w:ascii="Times New Roman" w:hAnsi="Times New Roman" w:cs="Times New Roman"/>
          <w:szCs w:val="24"/>
        </w:rPr>
        <w:t xml:space="preserve">0.5 mL Metol solution and 1.0 mL liquor ammonia. </w:t>
      </w:r>
      <w:r w:rsidR="006A397D" w:rsidRPr="009F7C5B">
        <w:rPr>
          <w:rFonts w:ascii="Times New Roman" w:hAnsi="Times New Roman" w:cs="Times New Roman"/>
          <w:szCs w:val="24"/>
        </w:rPr>
        <w:t>Reagent blank was s</w:t>
      </w:r>
      <w:r w:rsidRPr="009F7C5B">
        <w:rPr>
          <w:rFonts w:ascii="Times New Roman" w:hAnsi="Times New Roman" w:cs="Times New Roman"/>
          <w:szCs w:val="24"/>
        </w:rPr>
        <w:t>imultaneously prepare</w:t>
      </w:r>
      <w:r w:rsidR="006A397D" w:rsidRPr="009F7C5B">
        <w:rPr>
          <w:rFonts w:ascii="Times New Roman" w:hAnsi="Times New Roman" w:cs="Times New Roman"/>
          <w:szCs w:val="24"/>
        </w:rPr>
        <w:t>d</w:t>
      </w:r>
      <w:r w:rsidRPr="009F7C5B">
        <w:rPr>
          <w:rFonts w:ascii="Times New Roman" w:hAnsi="Times New Roman" w:cs="Times New Roman"/>
          <w:szCs w:val="24"/>
        </w:rPr>
        <w:t xml:space="preserve">. </w:t>
      </w:r>
      <w:r w:rsidR="006A397D" w:rsidRPr="009F7C5B">
        <w:rPr>
          <w:rFonts w:ascii="Times New Roman" w:hAnsi="Times New Roman" w:cs="Times New Roman"/>
          <w:szCs w:val="24"/>
        </w:rPr>
        <w:t xml:space="preserve">The </w:t>
      </w:r>
      <w:r w:rsidRPr="009F7C5B">
        <w:rPr>
          <w:rFonts w:ascii="Times New Roman" w:hAnsi="Times New Roman" w:cs="Times New Roman"/>
          <w:szCs w:val="24"/>
        </w:rPr>
        <w:t xml:space="preserve">test tubes </w:t>
      </w:r>
      <w:r w:rsidR="006A397D" w:rsidRPr="009F7C5B">
        <w:rPr>
          <w:rFonts w:ascii="Times New Roman" w:hAnsi="Times New Roman" w:cs="Times New Roman"/>
          <w:szCs w:val="24"/>
        </w:rPr>
        <w:t xml:space="preserve">were </w:t>
      </w:r>
      <w:r w:rsidRPr="009F7C5B">
        <w:rPr>
          <w:rFonts w:ascii="Times New Roman" w:hAnsi="Times New Roman" w:cs="Times New Roman"/>
          <w:szCs w:val="24"/>
        </w:rPr>
        <w:t xml:space="preserve">frequently </w:t>
      </w:r>
      <w:r w:rsidR="006A397D" w:rsidRPr="009F7C5B">
        <w:rPr>
          <w:rFonts w:ascii="Times New Roman" w:hAnsi="Times New Roman" w:cs="Times New Roman"/>
          <w:szCs w:val="24"/>
        </w:rPr>
        <w:t xml:space="preserve">shaken </w:t>
      </w:r>
      <w:r w:rsidRPr="009F7C5B">
        <w:rPr>
          <w:rFonts w:ascii="Times New Roman" w:hAnsi="Times New Roman" w:cs="Times New Roman"/>
          <w:szCs w:val="24"/>
        </w:rPr>
        <w:t xml:space="preserve">for 7 min, each solution </w:t>
      </w:r>
      <w:r w:rsidR="006A397D" w:rsidRPr="009F7C5B">
        <w:rPr>
          <w:rFonts w:ascii="Times New Roman" w:hAnsi="Times New Roman" w:cs="Times New Roman"/>
          <w:szCs w:val="24"/>
        </w:rPr>
        <w:t xml:space="preserve">was diluted </w:t>
      </w:r>
      <w:r w:rsidRPr="009F7C5B">
        <w:rPr>
          <w:rFonts w:ascii="Times New Roman" w:hAnsi="Times New Roman" w:cs="Times New Roman"/>
          <w:szCs w:val="24"/>
        </w:rPr>
        <w:t xml:space="preserve">to 10 mL, and absorbance </w:t>
      </w:r>
      <w:r w:rsidR="006A397D" w:rsidRPr="009F7C5B">
        <w:rPr>
          <w:rFonts w:ascii="Times New Roman" w:hAnsi="Times New Roman" w:cs="Times New Roman"/>
          <w:szCs w:val="24"/>
        </w:rPr>
        <w:t xml:space="preserve">measure </w:t>
      </w:r>
      <w:r w:rsidRPr="009F7C5B">
        <w:rPr>
          <w:rFonts w:ascii="Times New Roman" w:hAnsi="Times New Roman" w:cs="Times New Roman"/>
          <w:szCs w:val="24"/>
        </w:rPr>
        <w:t xml:space="preserve">at 420 nm against reagent blank. </w:t>
      </w:r>
      <w:r w:rsidR="006A397D" w:rsidRPr="009F7C5B">
        <w:rPr>
          <w:rFonts w:ascii="Times New Roman" w:hAnsi="Times New Roman" w:cs="Times New Roman"/>
          <w:szCs w:val="24"/>
        </w:rPr>
        <w:t>C</w:t>
      </w:r>
      <w:r w:rsidRPr="009F7C5B">
        <w:rPr>
          <w:rFonts w:ascii="Times New Roman" w:hAnsi="Times New Roman" w:cs="Times New Roman"/>
          <w:szCs w:val="24"/>
        </w:rPr>
        <w:t>oncentration in assay solution</w:t>
      </w:r>
      <w:r w:rsidR="006A397D" w:rsidRPr="009F7C5B">
        <w:rPr>
          <w:rFonts w:ascii="Times New Roman" w:hAnsi="Times New Roman" w:cs="Times New Roman"/>
          <w:szCs w:val="24"/>
        </w:rPr>
        <w:t xml:space="preserve"> was determined</w:t>
      </w:r>
      <w:r w:rsidRPr="009F7C5B">
        <w:rPr>
          <w:rFonts w:ascii="Times New Roman" w:hAnsi="Times New Roman" w:cs="Times New Roman"/>
          <w:szCs w:val="24"/>
        </w:rPr>
        <w:t xml:space="preserve"> from the standard curve using the same procedure detailed earlier.</w:t>
      </w:r>
    </w:p>
    <w:p w14:paraId="1316A0E7" w14:textId="77777777" w:rsidR="00120240" w:rsidRPr="009F7C5B" w:rsidRDefault="009B17E1" w:rsidP="00120240">
      <w:pPr>
        <w:tabs>
          <w:tab w:val="left" w:pos="90"/>
        </w:tabs>
        <w:suppressAutoHyphens w:val="0"/>
        <w:autoSpaceDN/>
        <w:spacing w:after="0" w:line="480" w:lineRule="auto"/>
        <w:contextualSpacing/>
        <w:jc w:val="both"/>
        <w:textAlignment w:val="auto"/>
        <w:rPr>
          <w:rFonts w:ascii="Times New Roman" w:hAnsi="Times New Roman" w:cs="Times New Roman"/>
          <w:b/>
          <w:szCs w:val="24"/>
        </w:rPr>
      </w:pPr>
      <w:r>
        <w:rPr>
          <w:rFonts w:ascii="Times New Roman" w:hAnsi="Times New Roman" w:cs="Times New Roman"/>
          <w:b/>
          <w:szCs w:val="24"/>
        </w:rPr>
        <w:t xml:space="preserve">2.3.5 </w:t>
      </w:r>
      <w:r w:rsidR="00120240" w:rsidRPr="009F7C5B">
        <w:rPr>
          <w:rFonts w:ascii="Times New Roman" w:hAnsi="Times New Roman" w:cs="Times New Roman"/>
          <w:b/>
          <w:szCs w:val="24"/>
        </w:rPr>
        <w:t>Determination of Vitamin B2 (Riboflavin)</w:t>
      </w:r>
    </w:p>
    <w:p w14:paraId="66278540" w14:textId="77777777" w:rsidR="00120240" w:rsidRPr="007F0C3D" w:rsidRDefault="00120240" w:rsidP="007F0C3D">
      <w:pPr>
        <w:tabs>
          <w:tab w:val="left" w:pos="90"/>
        </w:tabs>
        <w:spacing w:line="480" w:lineRule="auto"/>
        <w:jc w:val="both"/>
        <w:rPr>
          <w:rFonts w:ascii="Times New Roman" w:hAnsi="Times New Roman" w:cs="Times New Roman"/>
          <w:b/>
          <w:szCs w:val="24"/>
        </w:rPr>
      </w:pPr>
      <w:r w:rsidRPr="009F7C5B">
        <w:rPr>
          <w:rFonts w:ascii="Times New Roman" w:hAnsi="Times New Roman" w:cs="Times New Roman"/>
          <w:szCs w:val="24"/>
        </w:rPr>
        <w:t xml:space="preserve">A stock solution of riboflavin was prepared by dissolving 0.0528 grams into one liter of distilled water making a concentration of 1.403 × 10−4 molar. This container was wrapped in aluminum foil to protect the riboflavin stock solution from light exposure. Stock solution of sodium borate buffer of 0.010 molar was prepared in distilled water at pH value of 7.52. A stock solution pH 7.36 utilizing phosphate-saline buffer (phosphate 6.6 millimolar and saline 0.154 molar) was prepared for evaluation of an absorbance spectrum at 440nm. In the case of tablets or capsules, (1) the tablet was weighed, (2) then ground in mortar and pestle, (3) the dry amount of solid to be dissolved in volumetric flasks was weighed again (a separate aliquot of ground powder can be captured for other assays and the amount of the vitamin pill preparation that was dissolved for riboflavin assay was thus known), (4) the desired amount </w:t>
      </w:r>
      <w:r w:rsidRPr="009F7C5B">
        <w:rPr>
          <w:rFonts w:ascii="Times New Roman" w:hAnsi="Times New Roman" w:cs="Times New Roman"/>
          <w:szCs w:val="24"/>
        </w:rPr>
        <w:lastRenderedPageBreak/>
        <w:t>of solid is carefully placed in volumetric container and dissolved in distilled water, (5) further use requires the filtering out of insoluble solids through Whatman #1 filter paper, and (6) the filtered liquid is ready for assay or further dilution in the desired buffer. In all cases of test specimens to be assayed in this study, the material was dissolved in a known volume of pH 7.52 borate buffer (all assays were carried out at pH 7.52).</w:t>
      </w:r>
    </w:p>
    <w:p w14:paraId="152FD619" w14:textId="77777777" w:rsidR="00120240" w:rsidRPr="009F7C5B" w:rsidRDefault="009B17E1" w:rsidP="00120240">
      <w:pPr>
        <w:tabs>
          <w:tab w:val="left" w:pos="90"/>
        </w:tabs>
        <w:suppressAutoHyphens w:val="0"/>
        <w:autoSpaceDN/>
        <w:spacing w:after="0" w:line="480" w:lineRule="auto"/>
        <w:contextualSpacing/>
        <w:jc w:val="both"/>
        <w:textAlignment w:val="auto"/>
        <w:rPr>
          <w:rFonts w:ascii="Times New Roman" w:hAnsi="Times New Roman" w:cs="Times New Roman"/>
          <w:b/>
          <w:szCs w:val="24"/>
        </w:rPr>
      </w:pPr>
      <w:r>
        <w:rPr>
          <w:rFonts w:ascii="Times New Roman" w:hAnsi="Times New Roman" w:cs="Times New Roman"/>
          <w:b/>
          <w:szCs w:val="24"/>
        </w:rPr>
        <w:t xml:space="preserve">2.3.6 </w:t>
      </w:r>
      <w:r w:rsidR="00120240" w:rsidRPr="009F7C5B">
        <w:rPr>
          <w:rFonts w:ascii="Times New Roman" w:hAnsi="Times New Roman" w:cs="Times New Roman"/>
          <w:b/>
          <w:szCs w:val="24"/>
        </w:rPr>
        <w:t>Determination of Vitamin B3 (Niacin)</w:t>
      </w:r>
    </w:p>
    <w:p w14:paraId="67353B7F" w14:textId="77777777" w:rsidR="00120240" w:rsidRPr="009F7C5B" w:rsidRDefault="00120240" w:rsidP="005A3585">
      <w:pPr>
        <w:tabs>
          <w:tab w:val="left" w:pos="90"/>
        </w:tabs>
        <w:spacing w:line="480" w:lineRule="auto"/>
        <w:jc w:val="both"/>
        <w:rPr>
          <w:rFonts w:ascii="Times New Roman" w:hAnsi="Times New Roman" w:cs="Times New Roman"/>
          <w:b/>
          <w:szCs w:val="24"/>
        </w:rPr>
      </w:pPr>
      <w:r w:rsidRPr="009F7C5B">
        <w:rPr>
          <w:rFonts w:ascii="Times New Roman" w:hAnsi="Times New Roman" w:cs="Times New Roman"/>
          <w:b/>
          <w:szCs w:val="24"/>
        </w:rPr>
        <w:t xml:space="preserve">General procedure: </w:t>
      </w:r>
      <w:r w:rsidR="006758BA" w:rsidRPr="009F7C5B">
        <w:rPr>
          <w:rFonts w:ascii="Times New Roman" w:hAnsi="Times New Roman" w:cs="Times New Roman"/>
          <w:szCs w:val="24"/>
        </w:rPr>
        <w:t>S</w:t>
      </w:r>
      <w:r w:rsidRPr="009F7C5B">
        <w:rPr>
          <w:rFonts w:ascii="Times New Roman" w:hAnsi="Times New Roman" w:cs="Times New Roman"/>
          <w:szCs w:val="24"/>
        </w:rPr>
        <w:t xml:space="preserve">erial volumes of 0.02, 0.06 to 0.56 mL </w:t>
      </w:r>
      <w:r w:rsidR="006758BA" w:rsidRPr="009F7C5B">
        <w:rPr>
          <w:rFonts w:ascii="Times New Roman" w:hAnsi="Times New Roman" w:cs="Times New Roman"/>
          <w:szCs w:val="24"/>
        </w:rPr>
        <w:t xml:space="preserve">were transferred </w:t>
      </w:r>
      <w:r w:rsidRPr="009F7C5B">
        <w:rPr>
          <w:rFonts w:ascii="Times New Roman" w:hAnsi="Times New Roman" w:cs="Times New Roman"/>
          <w:szCs w:val="24"/>
        </w:rPr>
        <w:t>in 0.04 step of the standard niacin (0.001 g/mL) solution equivalent to ranges of concentration (5.0-130 µg/ mL) into different test tubes. 0.2 mL of buffer 8</w:t>
      </w:r>
      <w:r w:rsidR="006758BA" w:rsidRPr="009F7C5B">
        <w:rPr>
          <w:rFonts w:ascii="Times New Roman" w:hAnsi="Times New Roman" w:cs="Times New Roman"/>
          <w:szCs w:val="24"/>
        </w:rPr>
        <w:t xml:space="preserve"> was added</w:t>
      </w:r>
      <w:r w:rsidRPr="009F7C5B">
        <w:rPr>
          <w:rFonts w:ascii="Times New Roman" w:hAnsi="Times New Roman" w:cs="Times New Roman"/>
          <w:szCs w:val="24"/>
        </w:rPr>
        <w:t xml:space="preserve"> into the </w:t>
      </w:r>
      <w:proofErr w:type="spellStart"/>
      <w:r w:rsidRPr="009F7C5B">
        <w:rPr>
          <w:rFonts w:ascii="Times New Roman" w:hAnsi="Times New Roman" w:cs="Times New Roman"/>
          <w:szCs w:val="24"/>
        </w:rPr>
        <w:t>set up</w:t>
      </w:r>
      <w:proofErr w:type="spellEnd"/>
      <w:r w:rsidRPr="009F7C5B">
        <w:rPr>
          <w:rFonts w:ascii="Times New Roman" w:hAnsi="Times New Roman" w:cs="Times New Roman"/>
          <w:szCs w:val="24"/>
        </w:rPr>
        <w:t xml:space="preserve"> and 2 mL of methanol</w:t>
      </w:r>
      <w:r w:rsidR="006758BA" w:rsidRPr="009F7C5B">
        <w:rPr>
          <w:rFonts w:ascii="Times New Roman" w:hAnsi="Times New Roman" w:cs="Times New Roman"/>
          <w:szCs w:val="24"/>
        </w:rPr>
        <w:t xml:space="preserve"> was added</w:t>
      </w:r>
      <w:r w:rsidRPr="009F7C5B">
        <w:rPr>
          <w:rFonts w:ascii="Times New Roman" w:hAnsi="Times New Roman" w:cs="Times New Roman"/>
          <w:szCs w:val="24"/>
        </w:rPr>
        <w:t xml:space="preserve">. </w:t>
      </w:r>
      <w:r w:rsidR="006758BA" w:rsidRPr="009F7C5B">
        <w:rPr>
          <w:rFonts w:ascii="Times New Roman" w:hAnsi="Times New Roman" w:cs="Times New Roman"/>
          <w:szCs w:val="24"/>
        </w:rPr>
        <w:t>E</w:t>
      </w:r>
      <w:r w:rsidRPr="009F7C5B">
        <w:rPr>
          <w:rFonts w:ascii="Times New Roman" w:hAnsi="Times New Roman" w:cs="Times New Roman"/>
          <w:szCs w:val="24"/>
        </w:rPr>
        <w:t>qual volumes of 2,3-Dichloro-5,6-dicyano-1,4-benzoquinone (98 % purity) (DDQ) (0.001 g/mL) solution</w:t>
      </w:r>
      <w:r w:rsidR="006758BA" w:rsidRPr="009F7C5B">
        <w:rPr>
          <w:rFonts w:ascii="Times New Roman" w:hAnsi="Times New Roman" w:cs="Times New Roman"/>
          <w:szCs w:val="24"/>
        </w:rPr>
        <w:t xml:space="preserve"> was added</w:t>
      </w:r>
      <w:r w:rsidRPr="009F7C5B">
        <w:rPr>
          <w:rFonts w:ascii="Times New Roman" w:hAnsi="Times New Roman" w:cs="Times New Roman"/>
          <w:szCs w:val="24"/>
        </w:rPr>
        <w:t xml:space="preserve"> in methanol according to the stoichiometric ratio of the drug and reagent. </w:t>
      </w:r>
      <w:r w:rsidR="006758BA" w:rsidRPr="009F7C5B">
        <w:rPr>
          <w:rFonts w:ascii="Times New Roman" w:hAnsi="Times New Roman" w:cs="Times New Roman"/>
          <w:szCs w:val="24"/>
        </w:rPr>
        <w:t>T</w:t>
      </w:r>
      <w:r w:rsidRPr="009F7C5B">
        <w:rPr>
          <w:rFonts w:ascii="Times New Roman" w:hAnsi="Times New Roman" w:cs="Times New Roman"/>
          <w:szCs w:val="24"/>
        </w:rPr>
        <w:t xml:space="preserve">he content </w:t>
      </w:r>
      <w:r w:rsidR="006758BA" w:rsidRPr="009F7C5B">
        <w:rPr>
          <w:rFonts w:ascii="Times New Roman" w:hAnsi="Times New Roman" w:cs="Times New Roman"/>
          <w:szCs w:val="24"/>
        </w:rPr>
        <w:t xml:space="preserve">was mixed </w:t>
      </w:r>
      <w:r w:rsidRPr="009F7C5B">
        <w:rPr>
          <w:rFonts w:ascii="Times New Roman" w:hAnsi="Times New Roman" w:cs="Times New Roman"/>
          <w:szCs w:val="24"/>
        </w:rPr>
        <w:t>and allow</w:t>
      </w:r>
      <w:r w:rsidR="006758BA" w:rsidRPr="009F7C5B">
        <w:rPr>
          <w:rFonts w:ascii="Times New Roman" w:hAnsi="Times New Roman" w:cs="Times New Roman"/>
          <w:szCs w:val="24"/>
        </w:rPr>
        <w:t>ed to stand</w:t>
      </w:r>
      <w:r w:rsidRPr="009F7C5B">
        <w:rPr>
          <w:rFonts w:ascii="Times New Roman" w:hAnsi="Times New Roman" w:cs="Times New Roman"/>
          <w:szCs w:val="24"/>
        </w:rPr>
        <w:t xml:space="preserve"> for 70 min at 60 °C before analysis at 464 nm against a methanol blank.</w:t>
      </w:r>
    </w:p>
    <w:p w14:paraId="00385CBE" w14:textId="77777777" w:rsidR="00120240" w:rsidRPr="009F7C5B" w:rsidRDefault="009B17E1" w:rsidP="00120240">
      <w:pPr>
        <w:tabs>
          <w:tab w:val="left" w:pos="90"/>
        </w:tabs>
        <w:suppressAutoHyphens w:val="0"/>
        <w:autoSpaceDN/>
        <w:spacing w:after="0" w:line="480" w:lineRule="auto"/>
        <w:contextualSpacing/>
        <w:jc w:val="both"/>
        <w:textAlignment w:val="auto"/>
        <w:rPr>
          <w:rFonts w:ascii="Times New Roman" w:hAnsi="Times New Roman" w:cs="Times New Roman"/>
          <w:b/>
          <w:szCs w:val="24"/>
        </w:rPr>
      </w:pPr>
      <w:r>
        <w:rPr>
          <w:rFonts w:ascii="Times New Roman" w:hAnsi="Times New Roman" w:cs="Times New Roman"/>
          <w:b/>
          <w:szCs w:val="24"/>
        </w:rPr>
        <w:t xml:space="preserve">2.3.5 </w:t>
      </w:r>
      <w:r w:rsidR="00120240" w:rsidRPr="009F7C5B">
        <w:rPr>
          <w:rFonts w:ascii="Times New Roman" w:hAnsi="Times New Roman" w:cs="Times New Roman"/>
          <w:b/>
          <w:szCs w:val="24"/>
        </w:rPr>
        <w:t xml:space="preserve">Determination of Vitamin B5 </w:t>
      </w:r>
    </w:p>
    <w:p w14:paraId="0D4AA431" w14:textId="77777777" w:rsidR="00120240" w:rsidRPr="009F7C5B" w:rsidRDefault="00120240" w:rsidP="00614F2B">
      <w:pPr>
        <w:tabs>
          <w:tab w:val="left" w:pos="90"/>
        </w:tabs>
        <w:spacing w:line="480" w:lineRule="auto"/>
        <w:jc w:val="both"/>
        <w:rPr>
          <w:rFonts w:ascii="Times New Roman" w:hAnsi="Times New Roman" w:cs="Times New Roman"/>
          <w:szCs w:val="24"/>
        </w:rPr>
      </w:pPr>
      <w:r w:rsidRPr="009F7C5B">
        <w:rPr>
          <w:rFonts w:ascii="Times New Roman" w:hAnsi="Times New Roman" w:cs="Times New Roman"/>
          <w:szCs w:val="24"/>
        </w:rPr>
        <w:t xml:space="preserve">500 mg of panthenol </w:t>
      </w:r>
      <w:r w:rsidR="00515A15">
        <w:rPr>
          <w:rFonts w:ascii="Times New Roman" w:hAnsi="Times New Roman" w:cs="Times New Roman"/>
          <w:szCs w:val="24"/>
        </w:rPr>
        <w:t xml:space="preserve">was dissolved </w:t>
      </w:r>
      <w:r w:rsidRPr="009F7C5B">
        <w:rPr>
          <w:rFonts w:ascii="Times New Roman" w:hAnsi="Times New Roman" w:cs="Times New Roman"/>
          <w:szCs w:val="24"/>
        </w:rPr>
        <w:t>in 5 ml of distilled water. 2 ml of 0.5 N sodium hydroxide and 30 ml of distilled water</w:t>
      </w:r>
      <w:r w:rsidR="00515A15">
        <w:rPr>
          <w:rFonts w:ascii="Times New Roman" w:hAnsi="Times New Roman" w:cs="Times New Roman"/>
          <w:szCs w:val="24"/>
        </w:rPr>
        <w:t xml:space="preserve"> were added. T</w:t>
      </w:r>
      <w:r w:rsidRPr="009F7C5B">
        <w:rPr>
          <w:rFonts w:ascii="Times New Roman" w:hAnsi="Times New Roman" w:cs="Times New Roman"/>
          <w:szCs w:val="24"/>
        </w:rPr>
        <w:t>he solution</w:t>
      </w:r>
      <w:r w:rsidR="00515A15">
        <w:rPr>
          <w:rFonts w:ascii="Times New Roman" w:hAnsi="Times New Roman" w:cs="Times New Roman"/>
          <w:szCs w:val="24"/>
        </w:rPr>
        <w:t xml:space="preserve"> was placed</w:t>
      </w:r>
      <w:r w:rsidRPr="009F7C5B">
        <w:rPr>
          <w:rFonts w:ascii="Times New Roman" w:hAnsi="Times New Roman" w:cs="Times New Roman"/>
          <w:szCs w:val="24"/>
        </w:rPr>
        <w:t xml:space="preserve"> on a boiling water bath for 1 h then neutralize</w:t>
      </w:r>
      <w:r w:rsidR="00515A15">
        <w:rPr>
          <w:rFonts w:ascii="Times New Roman" w:hAnsi="Times New Roman" w:cs="Times New Roman"/>
          <w:szCs w:val="24"/>
        </w:rPr>
        <w:t>d</w:t>
      </w:r>
      <w:r w:rsidRPr="009F7C5B">
        <w:rPr>
          <w:rFonts w:ascii="Times New Roman" w:hAnsi="Times New Roman" w:cs="Times New Roman"/>
          <w:szCs w:val="24"/>
        </w:rPr>
        <w:t xml:space="preserve"> to pH 7 with 2 ml of 0.5 N </w:t>
      </w:r>
      <w:proofErr w:type="spellStart"/>
      <w:r w:rsidRPr="009F7C5B">
        <w:rPr>
          <w:rFonts w:ascii="Times New Roman" w:hAnsi="Times New Roman" w:cs="Times New Roman"/>
          <w:szCs w:val="24"/>
        </w:rPr>
        <w:t>sulphuric</w:t>
      </w:r>
      <w:proofErr w:type="spellEnd"/>
      <w:r w:rsidRPr="009F7C5B">
        <w:rPr>
          <w:rFonts w:ascii="Times New Roman" w:hAnsi="Times New Roman" w:cs="Times New Roman"/>
          <w:szCs w:val="24"/>
        </w:rPr>
        <w:t xml:space="preserve"> acid and complete</w:t>
      </w:r>
      <w:r w:rsidR="00515A15">
        <w:rPr>
          <w:rFonts w:ascii="Times New Roman" w:hAnsi="Times New Roman" w:cs="Times New Roman"/>
          <w:szCs w:val="24"/>
        </w:rPr>
        <w:t>d</w:t>
      </w:r>
      <w:r w:rsidRPr="009F7C5B">
        <w:rPr>
          <w:rFonts w:ascii="Times New Roman" w:hAnsi="Times New Roman" w:cs="Times New Roman"/>
          <w:szCs w:val="24"/>
        </w:rPr>
        <w:t xml:space="preserve"> to 50 ml with distilled water. 10 ml of the solution</w:t>
      </w:r>
      <w:r w:rsidR="00515A15">
        <w:rPr>
          <w:rFonts w:ascii="Times New Roman" w:hAnsi="Times New Roman" w:cs="Times New Roman"/>
          <w:szCs w:val="24"/>
        </w:rPr>
        <w:t xml:space="preserve"> was diluted</w:t>
      </w:r>
      <w:r w:rsidRPr="009F7C5B">
        <w:rPr>
          <w:rFonts w:ascii="Times New Roman" w:hAnsi="Times New Roman" w:cs="Times New Roman"/>
          <w:szCs w:val="24"/>
        </w:rPr>
        <w:t xml:space="preserve"> with distilled water to 100 ml. 3. Standard panthenol stock solution (10 µg/ml) for fluorimetry: dissolve 5 mg of panthenol in few ml of distilled water</w:t>
      </w:r>
      <w:r w:rsidR="00614F2B">
        <w:rPr>
          <w:rFonts w:ascii="Times New Roman" w:hAnsi="Times New Roman" w:cs="Times New Roman"/>
          <w:szCs w:val="24"/>
        </w:rPr>
        <w:t xml:space="preserve"> and determined </w:t>
      </w:r>
      <w:proofErr w:type="spellStart"/>
      <w:r w:rsidR="00614F2B">
        <w:rPr>
          <w:rFonts w:ascii="Times New Roman" w:hAnsi="Times New Roman" w:cs="Times New Roman"/>
          <w:szCs w:val="24"/>
        </w:rPr>
        <w:t>spectrometrically</w:t>
      </w:r>
      <w:proofErr w:type="spellEnd"/>
      <w:r w:rsidRPr="009F7C5B">
        <w:rPr>
          <w:rFonts w:ascii="Times New Roman" w:hAnsi="Times New Roman" w:cs="Times New Roman"/>
          <w:szCs w:val="24"/>
        </w:rPr>
        <w:t xml:space="preserve">. </w:t>
      </w:r>
    </w:p>
    <w:p w14:paraId="0389A401" w14:textId="77777777" w:rsidR="00120240" w:rsidRPr="009F7C5B" w:rsidRDefault="009B17E1" w:rsidP="00120240">
      <w:pPr>
        <w:tabs>
          <w:tab w:val="left" w:pos="90"/>
        </w:tabs>
        <w:suppressAutoHyphens w:val="0"/>
        <w:autoSpaceDN/>
        <w:spacing w:after="0" w:line="480" w:lineRule="auto"/>
        <w:contextualSpacing/>
        <w:jc w:val="both"/>
        <w:textAlignment w:val="auto"/>
        <w:rPr>
          <w:rFonts w:ascii="Times New Roman" w:hAnsi="Times New Roman" w:cs="Times New Roman"/>
          <w:b/>
          <w:szCs w:val="24"/>
        </w:rPr>
      </w:pPr>
      <w:r>
        <w:rPr>
          <w:rFonts w:ascii="Times New Roman" w:hAnsi="Times New Roman" w:cs="Times New Roman"/>
          <w:b/>
          <w:szCs w:val="24"/>
        </w:rPr>
        <w:t xml:space="preserve">2.3.7 </w:t>
      </w:r>
      <w:r w:rsidR="00120240" w:rsidRPr="009F7C5B">
        <w:rPr>
          <w:rFonts w:ascii="Times New Roman" w:hAnsi="Times New Roman" w:cs="Times New Roman"/>
          <w:b/>
          <w:szCs w:val="24"/>
        </w:rPr>
        <w:t>Determination of Vitamin B6 (Pyridoxine)</w:t>
      </w:r>
    </w:p>
    <w:p w14:paraId="7FC75D40" w14:textId="382F3F7A" w:rsidR="00505FC8" w:rsidRPr="008713D3" w:rsidRDefault="00120240" w:rsidP="005A3585">
      <w:pPr>
        <w:tabs>
          <w:tab w:val="left" w:pos="90"/>
        </w:tabs>
        <w:spacing w:line="480" w:lineRule="auto"/>
        <w:jc w:val="both"/>
        <w:rPr>
          <w:rFonts w:ascii="Times New Roman" w:eastAsia="Times New Roman" w:hAnsi="Times New Roman" w:cs="Times New Roman"/>
          <w:szCs w:val="24"/>
        </w:rPr>
      </w:pPr>
      <w:r w:rsidRPr="009F7C5B">
        <w:rPr>
          <w:rFonts w:ascii="Times New Roman" w:hAnsi="Times New Roman" w:cs="Times New Roman"/>
          <w:b/>
          <w:szCs w:val="24"/>
        </w:rPr>
        <w:t>Reagents</w:t>
      </w:r>
      <w:r w:rsidR="005A3585" w:rsidRPr="009F7C5B">
        <w:rPr>
          <w:rFonts w:ascii="Times New Roman" w:hAnsi="Times New Roman" w:cs="Times New Roman"/>
          <w:b/>
          <w:szCs w:val="24"/>
        </w:rPr>
        <w:t xml:space="preserve">: </w:t>
      </w:r>
      <w:r w:rsidR="00505FC8" w:rsidRPr="00505FC8">
        <w:rPr>
          <w:rFonts w:ascii="Times New Roman" w:eastAsia="Times New Roman" w:hAnsi="Times New Roman" w:cs="Times New Roman"/>
          <w:szCs w:val="24"/>
          <w:highlight w:val="yellow"/>
        </w:rPr>
        <w:t xml:space="preserve">The </w:t>
      </w:r>
      <w:r w:rsidR="00505FC8" w:rsidRPr="00505FC8">
        <w:rPr>
          <w:rFonts w:ascii="Times New Roman" w:eastAsia="Times New Roman" w:hAnsi="Times New Roman" w:cs="Times New Roman"/>
          <w:b/>
          <w:bCs/>
          <w:szCs w:val="24"/>
          <w:highlight w:val="yellow"/>
        </w:rPr>
        <w:t>Pyridoxine Hydrochloride Standard Solution</w:t>
      </w:r>
      <w:r w:rsidR="00505FC8" w:rsidRPr="00505FC8">
        <w:rPr>
          <w:rFonts w:ascii="Times New Roman" w:eastAsia="Times New Roman" w:hAnsi="Times New Roman" w:cs="Times New Roman"/>
          <w:szCs w:val="24"/>
          <w:highlight w:val="yellow"/>
        </w:rPr>
        <w:t xml:space="preserve"> is made by dissolving </w:t>
      </w:r>
      <w:r w:rsidR="008713D3" w:rsidRPr="00621C6E">
        <w:rPr>
          <w:rFonts w:ascii="Times New Roman" w:eastAsia="Times New Roman" w:hAnsi="Times New Roman" w:cs="Times New Roman"/>
          <w:szCs w:val="24"/>
          <w:highlight w:val="yellow"/>
        </w:rPr>
        <w:t>25.0mg o</w:t>
      </w:r>
      <w:r w:rsidR="00505FC8" w:rsidRPr="00505FC8">
        <w:rPr>
          <w:rFonts w:ascii="Times New Roman" w:eastAsia="Times New Roman" w:hAnsi="Times New Roman" w:cs="Times New Roman"/>
          <w:szCs w:val="24"/>
          <w:highlight w:val="yellow"/>
        </w:rPr>
        <w:t xml:space="preserve">f </w:t>
      </w:r>
      <w:proofErr w:type="spellStart"/>
      <w:r w:rsidR="008713D3" w:rsidRPr="00621C6E">
        <w:rPr>
          <w:rFonts w:ascii="Times New Roman" w:eastAsia="Times New Roman" w:hAnsi="Times New Roman" w:cs="Times New Roman"/>
          <w:szCs w:val="24"/>
          <w:highlight w:val="yellow"/>
        </w:rPr>
        <w:t>PyHCl</w:t>
      </w:r>
      <w:proofErr w:type="spellEnd"/>
      <w:r w:rsidR="00505FC8" w:rsidRPr="00505FC8">
        <w:rPr>
          <w:rFonts w:ascii="Times New Roman" w:eastAsia="Times New Roman" w:hAnsi="Times New Roman" w:cs="Times New Roman"/>
          <w:szCs w:val="24"/>
          <w:highlight w:val="yellow"/>
        </w:rPr>
        <w:t xml:space="preserve"> in </w:t>
      </w:r>
      <w:r w:rsidR="008713D3" w:rsidRPr="00621C6E">
        <w:rPr>
          <w:rFonts w:ascii="Times New Roman" w:eastAsia="Times New Roman" w:hAnsi="Times New Roman" w:cs="Times New Roman"/>
          <w:szCs w:val="24"/>
          <w:highlight w:val="yellow"/>
        </w:rPr>
        <w:t>100 mL</w:t>
      </w:r>
      <w:r w:rsidR="00505FC8" w:rsidRPr="00505FC8">
        <w:rPr>
          <w:rFonts w:ascii="Times New Roman" w:eastAsia="Times New Roman" w:hAnsi="Times New Roman" w:cs="Times New Roman"/>
          <w:szCs w:val="24"/>
          <w:highlight w:val="yellow"/>
        </w:rPr>
        <w:t xml:space="preserve"> of water, yielding a </w:t>
      </w:r>
      <w:r w:rsidR="008713D3" w:rsidRPr="00621C6E">
        <w:rPr>
          <w:rFonts w:ascii="Times New Roman" w:eastAsia="Times New Roman" w:hAnsi="Times New Roman" w:cs="Times New Roman"/>
          <w:szCs w:val="24"/>
          <w:highlight w:val="yellow"/>
        </w:rPr>
        <w:t>0.25mg/mL</w:t>
      </w:r>
      <w:r w:rsidR="00505FC8" w:rsidRPr="00505FC8">
        <w:rPr>
          <w:rFonts w:ascii="Times New Roman" w:eastAsia="Times New Roman" w:hAnsi="Times New Roman" w:cs="Times New Roman"/>
          <w:szCs w:val="24"/>
          <w:highlight w:val="yellow"/>
        </w:rPr>
        <w:t xml:space="preserve"> concentration. The </w:t>
      </w:r>
      <w:r w:rsidR="00505FC8" w:rsidRPr="00505FC8">
        <w:rPr>
          <w:rFonts w:ascii="Times New Roman" w:eastAsia="Times New Roman" w:hAnsi="Times New Roman" w:cs="Times New Roman"/>
          <w:b/>
          <w:bCs/>
          <w:szCs w:val="24"/>
          <w:highlight w:val="yellow"/>
        </w:rPr>
        <w:t>Dapsone Working Solution</w:t>
      </w:r>
      <w:r w:rsidR="00505FC8" w:rsidRPr="00505FC8">
        <w:rPr>
          <w:rFonts w:ascii="Times New Roman" w:eastAsia="Times New Roman" w:hAnsi="Times New Roman" w:cs="Times New Roman"/>
          <w:szCs w:val="24"/>
          <w:highlight w:val="yellow"/>
        </w:rPr>
        <w:t xml:space="preserve"> is prepared by dissolving </w:t>
      </w:r>
      <w:r w:rsidR="008713D3" w:rsidRPr="00621C6E">
        <w:rPr>
          <w:rFonts w:ascii="Times New Roman" w:eastAsia="Times New Roman" w:hAnsi="Times New Roman" w:cs="Times New Roman"/>
          <w:szCs w:val="24"/>
          <w:highlight w:val="yellow"/>
        </w:rPr>
        <w:t>100mg</w:t>
      </w:r>
      <w:r w:rsidR="00505FC8" w:rsidRPr="00505FC8">
        <w:rPr>
          <w:rFonts w:ascii="Times New Roman" w:eastAsia="Times New Roman" w:hAnsi="Times New Roman" w:cs="Times New Roman"/>
          <w:szCs w:val="24"/>
          <w:highlight w:val="yellow"/>
        </w:rPr>
        <w:t xml:space="preserve"> of Dapsone in </w:t>
      </w:r>
      <w:r w:rsidR="008713D3" w:rsidRPr="00621C6E">
        <w:rPr>
          <w:rFonts w:ascii="Times New Roman" w:eastAsia="Times New Roman" w:hAnsi="Times New Roman" w:cs="Times New Roman"/>
          <w:szCs w:val="24"/>
          <w:highlight w:val="yellow"/>
        </w:rPr>
        <w:t>100mL</w:t>
      </w:r>
      <w:r w:rsidR="00505FC8" w:rsidRPr="00505FC8">
        <w:rPr>
          <w:rFonts w:ascii="Times New Roman" w:eastAsia="Times New Roman" w:hAnsi="Times New Roman" w:cs="Times New Roman"/>
          <w:szCs w:val="24"/>
          <w:highlight w:val="yellow"/>
        </w:rPr>
        <w:t xml:space="preserve"> of </w:t>
      </w:r>
      <w:r w:rsidR="008713D3" w:rsidRPr="00621C6E">
        <w:rPr>
          <w:rFonts w:ascii="Times New Roman" w:eastAsia="Times New Roman" w:hAnsi="Times New Roman" w:cs="Times New Roman"/>
          <w:szCs w:val="24"/>
          <w:highlight w:val="yellow"/>
        </w:rPr>
        <w:t xml:space="preserve">95% ethanol </w:t>
      </w:r>
      <w:r w:rsidR="008713D3" w:rsidRPr="00621C6E">
        <w:rPr>
          <w:rFonts w:ascii="Times New Roman" w:eastAsia="Times New Roman" w:hAnsi="Times New Roman" w:cs="Times New Roman"/>
          <w:szCs w:val="24"/>
          <w:highlight w:val="yellow"/>
        </w:rPr>
        <w:lastRenderedPageBreak/>
        <w:t>(1.0mg/mL)</w:t>
      </w:r>
      <w:r w:rsidR="00505FC8" w:rsidRPr="00505FC8">
        <w:rPr>
          <w:rFonts w:ascii="Times New Roman" w:eastAsia="Times New Roman" w:hAnsi="Times New Roman" w:cs="Times New Roman"/>
          <w:szCs w:val="24"/>
          <w:highlight w:val="yellow"/>
        </w:rPr>
        <w:t xml:space="preserve">, while the </w:t>
      </w:r>
      <w:r w:rsidR="00505FC8" w:rsidRPr="00505FC8">
        <w:rPr>
          <w:rFonts w:ascii="Times New Roman" w:eastAsia="Times New Roman" w:hAnsi="Times New Roman" w:cs="Times New Roman"/>
          <w:b/>
          <w:bCs/>
          <w:szCs w:val="24"/>
          <w:highlight w:val="yellow"/>
        </w:rPr>
        <w:t>Sulfanilamide Working Solution</w:t>
      </w:r>
      <w:r w:rsidR="00505FC8" w:rsidRPr="00505FC8">
        <w:rPr>
          <w:rFonts w:ascii="Times New Roman" w:eastAsia="Times New Roman" w:hAnsi="Times New Roman" w:cs="Times New Roman"/>
          <w:szCs w:val="24"/>
          <w:highlight w:val="yellow"/>
        </w:rPr>
        <w:t xml:space="preserve"> uses </w:t>
      </w:r>
      <w:r w:rsidR="008713D3" w:rsidRPr="00621C6E">
        <w:rPr>
          <w:rFonts w:ascii="Times New Roman" w:eastAsia="Times New Roman" w:hAnsi="Times New Roman" w:cs="Times New Roman"/>
          <w:szCs w:val="24"/>
          <w:highlight w:val="yellow"/>
        </w:rPr>
        <w:t>100mg</w:t>
      </w:r>
      <w:r w:rsidR="00505FC8" w:rsidRPr="00505FC8">
        <w:rPr>
          <w:rFonts w:ascii="Times New Roman" w:eastAsia="Times New Roman" w:hAnsi="Times New Roman" w:cs="Times New Roman"/>
          <w:szCs w:val="24"/>
          <w:highlight w:val="yellow"/>
        </w:rPr>
        <w:t xml:space="preserve"> of Sulfanilamide dissolved in </w:t>
      </w:r>
      <w:r w:rsidR="008713D3" w:rsidRPr="00621C6E">
        <w:rPr>
          <w:rFonts w:ascii="Times New Roman" w:eastAsia="Times New Roman" w:hAnsi="Times New Roman" w:cs="Times New Roman"/>
          <w:szCs w:val="24"/>
          <w:highlight w:val="yellow"/>
        </w:rPr>
        <w:t>95%</w:t>
      </w:r>
      <w:r w:rsidR="00505FC8" w:rsidRPr="00505FC8">
        <w:rPr>
          <w:rFonts w:ascii="Times New Roman" w:eastAsia="Times New Roman" w:hAnsi="Times New Roman" w:cs="Times New Roman"/>
          <w:szCs w:val="24"/>
          <w:highlight w:val="yellow"/>
        </w:rPr>
        <w:t xml:space="preserve"> ethanol and diluted to </w:t>
      </w:r>
      <w:r w:rsidR="008713D3" w:rsidRPr="00621C6E">
        <w:rPr>
          <w:rFonts w:ascii="Times New Roman" w:eastAsia="Times New Roman" w:hAnsi="Times New Roman" w:cs="Times New Roman"/>
          <w:szCs w:val="24"/>
          <w:highlight w:val="yellow"/>
        </w:rPr>
        <w:t>100mL</w:t>
      </w:r>
      <w:r w:rsidR="00505FC8" w:rsidRPr="00505FC8">
        <w:rPr>
          <w:rFonts w:ascii="Times New Roman" w:eastAsia="Times New Roman" w:hAnsi="Times New Roman" w:cs="Times New Roman"/>
          <w:szCs w:val="24"/>
          <w:highlight w:val="yellow"/>
        </w:rPr>
        <w:t xml:space="preserve"> with water (</w:t>
      </w:r>
      <w:r w:rsidR="008713D3" w:rsidRPr="00621C6E">
        <w:rPr>
          <w:rFonts w:ascii="Times New Roman" w:eastAsia="Times New Roman" w:hAnsi="Times New Roman" w:cs="Times New Roman"/>
          <w:szCs w:val="24"/>
          <w:highlight w:val="yellow"/>
        </w:rPr>
        <w:t>1.0mg/mL</w:t>
      </w:r>
      <w:r w:rsidR="00505FC8" w:rsidRPr="00505FC8">
        <w:rPr>
          <w:rFonts w:ascii="Times New Roman" w:eastAsia="Times New Roman" w:hAnsi="Times New Roman" w:cs="Times New Roman"/>
          <w:szCs w:val="24"/>
          <w:highlight w:val="yellow"/>
        </w:rPr>
        <w:t xml:space="preserve">). The complex </w:t>
      </w:r>
      <w:r w:rsidR="00505FC8" w:rsidRPr="00505FC8">
        <w:rPr>
          <w:rFonts w:ascii="Times New Roman" w:eastAsia="Times New Roman" w:hAnsi="Times New Roman" w:cs="Times New Roman"/>
          <w:b/>
          <w:bCs/>
          <w:szCs w:val="24"/>
          <w:highlight w:val="yellow"/>
        </w:rPr>
        <w:t>Acid Mixture</w:t>
      </w:r>
      <w:r w:rsidR="00505FC8" w:rsidRPr="00505FC8">
        <w:rPr>
          <w:rFonts w:ascii="Times New Roman" w:eastAsia="Times New Roman" w:hAnsi="Times New Roman" w:cs="Times New Roman"/>
          <w:szCs w:val="24"/>
          <w:highlight w:val="yellow"/>
        </w:rPr>
        <w:t xml:space="preserve"> is prepared by combining </w:t>
      </w:r>
      <w:r w:rsidR="008713D3" w:rsidRPr="00621C6E">
        <w:rPr>
          <w:rFonts w:ascii="Times New Roman" w:eastAsia="Times New Roman" w:hAnsi="Times New Roman" w:cs="Times New Roman"/>
          <w:szCs w:val="24"/>
          <w:highlight w:val="yellow"/>
        </w:rPr>
        <w:t>15.0g</w:t>
      </w:r>
      <w:r w:rsidR="00505FC8" w:rsidRPr="00505FC8">
        <w:rPr>
          <w:rFonts w:ascii="Times New Roman" w:eastAsia="Times New Roman" w:hAnsi="Times New Roman" w:cs="Times New Roman"/>
          <w:szCs w:val="24"/>
          <w:highlight w:val="yellow"/>
        </w:rPr>
        <w:t xml:space="preserve"> of </w:t>
      </w:r>
      <w:r w:rsidR="008713D3" w:rsidRPr="00621C6E">
        <w:rPr>
          <w:rFonts w:ascii="Times New Roman" w:eastAsia="Times New Roman" w:hAnsi="Times New Roman" w:cs="Times New Roman"/>
          <w:szCs w:val="24"/>
          <w:highlight w:val="yellow"/>
        </w:rPr>
        <w:t>$TCA</w:t>
      </w:r>
      <w:r w:rsidR="00505FC8" w:rsidRPr="00505FC8">
        <w:rPr>
          <w:rFonts w:ascii="Times New Roman" w:eastAsia="Times New Roman" w:hAnsi="Times New Roman" w:cs="Times New Roman"/>
          <w:szCs w:val="24"/>
          <w:highlight w:val="yellow"/>
        </w:rPr>
        <w:t xml:space="preserve">, </w:t>
      </w:r>
      <w:r w:rsidR="008713D3" w:rsidRPr="00621C6E">
        <w:rPr>
          <w:rFonts w:ascii="Times New Roman" w:eastAsia="Times New Roman" w:hAnsi="Times New Roman" w:cs="Times New Roman"/>
          <w:szCs w:val="24"/>
          <w:highlight w:val="yellow"/>
        </w:rPr>
        <w:t>20mL</w:t>
      </w:r>
      <w:r w:rsidR="00505FC8" w:rsidRPr="00505FC8">
        <w:rPr>
          <w:rFonts w:ascii="Times New Roman" w:eastAsia="Times New Roman" w:hAnsi="Times New Roman" w:cs="Times New Roman"/>
          <w:szCs w:val="24"/>
          <w:highlight w:val="yellow"/>
        </w:rPr>
        <w:t xml:space="preserve"> of concentrated </w:t>
      </w:r>
      <w:r w:rsidR="008713D3" w:rsidRPr="00621C6E">
        <w:rPr>
          <w:rFonts w:ascii="Times New Roman" w:eastAsia="Times New Roman" w:hAnsi="Times New Roman" w:cs="Times New Roman"/>
          <w:szCs w:val="24"/>
          <w:highlight w:val="yellow"/>
        </w:rPr>
        <w:t>H</w:t>
      </w:r>
      <w:r w:rsidR="008713D3" w:rsidRPr="00621C6E">
        <w:rPr>
          <w:rFonts w:ascii="Times New Roman" w:eastAsia="Times New Roman" w:hAnsi="Times New Roman" w:cs="Times New Roman"/>
          <w:szCs w:val="24"/>
          <w:highlight w:val="yellow"/>
          <w:vertAlign w:val="subscript"/>
        </w:rPr>
        <w:t>2</w:t>
      </w:r>
      <w:r w:rsidR="008713D3" w:rsidRPr="00621C6E">
        <w:rPr>
          <w:rFonts w:ascii="Times New Roman" w:eastAsia="Times New Roman" w:hAnsi="Times New Roman" w:cs="Times New Roman"/>
          <w:szCs w:val="24"/>
          <w:highlight w:val="yellow"/>
        </w:rPr>
        <w:t>SO</w:t>
      </w:r>
      <w:r w:rsidR="008713D3" w:rsidRPr="00621C6E">
        <w:rPr>
          <w:rFonts w:ascii="Times New Roman" w:eastAsia="Times New Roman" w:hAnsi="Times New Roman" w:cs="Times New Roman"/>
          <w:szCs w:val="24"/>
          <w:highlight w:val="yellow"/>
          <w:vertAlign w:val="subscript"/>
        </w:rPr>
        <w:t>4</w:t>
      </w:r>
      <w:r w:rsidR="00505FC8" w:rsidRPr="00505FC8">
        <w:rPr>
          <w:rFonts w:ascii="Times New Roman" w:eastAsia="Times New Roman" w:hAnsi="Times New Roman" w:cs="Times New Roman"/>
          <w:szCs w:val="24"/>
          <w:highlight w:val="yellow"/>
        </w:rPr>
        <w:t xml:space="preserve">, and </w:t>
      </w:r>
      <w:r w:rsidR="008713D3" w:rsidRPr="00621C6E">
        <w:rPr>
          <w:rFonts w:ascii="Times New Roman" w:eastAsia="Times New Roman" w:hAnsi="Times New Roman" w:cs="Times New Roman"/>
          <w:szCs w:val="24"/>
          <w:highlight w:val="yellow"/>
        </w:rPr>
        <w:t>86mL</w:t>
      </w:r>
      <w:r w:rsidR="00505FC8" w:rsidRPr="00505FC8">
        <w:rPr>
          <w:rFonts w:ascii="Times New Roman" w:eastAsia="Times New Roman" w:hAnsi="Times New Roman" w:cs="Times New Roman"/>
          <w:szCs w:val="24"/>
          <w:highlight w:val="yellow"/>
        </w:rPr>
        <w:t xml:space="preserve"> of water. Finally, simple aqueous solutions are prepared for the </w:t>
      </w:r>
      <w:r w:rsidR="00505FC8" w:rsidRPr="00505FC8">
        <w:rPr>
          <w:rFonts w:ascii="Times New Roman" w:eastAsia="Times New Roman" w:hAnsi="Times New Roman" w:cs="Times New Roman"/>
          <w:b/>
          <w:bCs/>
          <w:szCs w:val="24"/>
          <w:highlight w:val="yellow"/>
        </w:rPr>
        <w:t>Sodium Nitrite Solution</w:t>
      </w:r>
      <w:r w:rsidR="008713D3" w:rsidRPr="00621C6E">
        <w:rPr>
          <w:rFonts w:ascii="Times New Roman" w:eastAsia="Times New Roman" w:hAnsi="Times New Roman" w:cs="Times New Roman"/>
          <w:szCs w:val="24"/>
          <w:highlight w:val="yellow"/>
        </w:rPr>
        <w:t xml:space="preserve"> 0.1g in 100 mL</w:t>
      </w:r>
      <w:r w:rsidR="00505FC8" w:rsidRPr="00505FC8">
        <w:rPr>
          <w:rFonts w:ascii="Times New Roman" w:eastAsia="Times New Roman" w:hAnsi="Times New Roman" w:cs="Times New Roman"/>
          <w:szCs w:val="24"/>
          <w:highlight w:val="yellow"/>
        </w:rPr>
        <w:t xml:space="preserve">, or </w:t>
      </w:r>
      <w:r w:rsidR="008713D3" w:rsidRPr="00621C6E">
        <w:rPr>
          <w:rFonts w:ascii="Times New Roman" w:eastAsia="Times New Roman" w:hAnsi="Times New Roman" w:cs="Times New Roman"/>
          <w:szCs w:val="24"/>
          <w:highlight w:val="yellow"/>
        </w:rPr>
        <w:t>0.1% w/v</w:t>
      </w:r>
      <w:r w:rsidR="00505FC8" w:rsidRPr="00505FC8">
        <w:rPr>
          <w:rFonts w:ascii="Times New Roman" w:eastAsia="Times New Roman" w:hAnsi="Times New Roman" w:cs="Times New Roman"/>
          <w:szCs w:val="24"/>
          <w:highlight w:val="yellow"/>
        </w:rPr>
        <w:t xml:space="preserve">, prepared fresh) and the </w:t>
      </w:r>
      <w:r w:rsidR="00505FC8" w:rsidRPr="00505FC8">
        <w:rPr>
          <w:rFonts w:ascii="Times New Roman" w:eastAsia="Times New Roman" w:hAnsi="Times New Roman" w:cs="Times New Roman"/>
          <w:b/>
          <w:bCs/>
          <w:szCs w:val="24"/>
          <w:highlight w:val="yellow"/>
        </w:rPr>
        <w:t>Sodium Carbonate Solution</w:t>
      </w:r>
      <w:r w:rsidR="00505FC8" w:rsidRPr="00505FC8">
        <w:rPr>
          <w:rFonts w:ascii="Times New Roman" w:eastAsia="Times New Roman" w:hAnsi="Times New Roman" w:cs="Times New Roman"/>
          <w:szCs w:val="24"/>
          <w:highlight w:val="yellow"/>
        </w:rPr>
        <w:t xml:space="preserve"> (</w:t>
      </w:r>
      <w:r w:rsidR="008713D3" w:rsidRPr="00621C6E">
        <w:rPr>
          <w:rFonts w:ascii="Times New Roman" w:eastAsia="Times New Roman" w:hAnsi="Times New Roman" w:cs="Times New Roman"/>
          <w:szCs w:val="24"/>
          <w:highlight w:val="yellow"/>
        </w:rPr>
        <w:t>4.0g</w:t>
      </w:r>
      <w:r w:rsidR="00505FC8" w:rsidRPr="00505FC8">
        <w:rPr>
          <w:rFonts w:ascii="Times New Roman" w:eastAsia="Times New Roman" w:hAnsi="Times New Roman" w:cs="Times New Roman"/>
          <w:szCs w:val="24"/>
          <w:highlight w:val="yellow"/>
        </w:rPr>
        <w:t xml:space="preserve"> in </w:t>
      </w:r>
      <w:r w:rsidR="008713D3" w:rsidRPr="00621C6E">
        <w:rPr>
          <w:rFonts w:ascii="Times New Roman" w:eastAsia="Times New Roman" w:hAnsi="Times New Roman" w:cs="Times New Roman"/>
          <w:szCs w:val="24"/>
          <w:highlight w:val="yellow"/>
        </w:rPr>
        <w:t>100mL</w:t>
      </w:r>
      <w:r w:rsidR="00505FC8" w:rsidRPr="00505FC8">
        <w:rPr>
          <w:rFonts w:ascii="Times New Roman" w:eastAsia="Times New Roman" w:hAnsi="Times New Roman" w:cs="Times New Roman"/>
          <w:szCs w:val="24"/>
          <w:highlight w:val="yellow"/>
        </w:rPr>
        <w:t xml:space="preserve">, or </w:t>
      </w:r>
      <w:r w:rsidR="008713D3" w:rsidRPr="00621C6E">
        <w:rPr>
          <w:rFonts w:ascii="Times New Roman" w:eastAsia="Times New Roman" w:hAnsi="Times New Roman" w:cs="Times New Roman"/>
          <w:szCs w:val="24"/>
          <w:highlight w:val="yellow"/>
        </w:rPr>
        <w:t>4.0% w/v</w:t>
      </w:r>
      <w:r w:rsidR="00505FC8" w:rsidRPr="00505FC8">
        <w:rPr>
          <w:rFonts w:ascii="Times New Roman" w:eastAsia="Times New Roman" w:hAnsi="Times New Roman" w:cs="Times New Roman"/>
          <w:szCs w:val="24"/>
          <w:highlight w:val="yellow"/>
        </w:rPr>
        <w:t>).</w:t>
      </w:r>
    </w:p>
    <w:p w14:paraId="15EEA0EC" w14:textId="77777777" w:rsidR="00120240" w:rsidRPr="009F7C5B" w:rsidRDefault="009B17E1" w:rsidP="00120240">
      <w:pPr>
        <w:tabs>
          <w:tab w:val="left" w:pos="90"/>
        </w:tabs>
        <w:suppressAutoHyphens w:val="0"/>
        <w:autoSpaceDN/>
        <w:spacing w:after="0" w:line="480" w:lineRule="auto"/>
        <w:contextualSpacing/>
        <w:jc w:val="both"/>
        <w:textAlignment w:val="auto"/>
        <w:rPr>
          <w:rFonts w:ascii="Times New Roman" w:hAnsi="Times New Roman" w:cs="Times New Roman"/>
          <w:b/>
          <w:szCs w:val="24"/>
        </w:rPr>
      </w:pPr>
      <w:r>
        <w:rPr>
          <w:rFonts w:ascii="Times New Roman" w:hAnsi="Times New Roman" w:cs="Times New Roman"/>
          <w:b/>
          <w:szCs w:val="24"/>
        </w:rPr>
        <w:t xml:space="preserve">2.3.8 </w:t>
      </w:r>
      <w:r w:rsidR="007F0C3D">
        <w:rPr>
          <w:rFonts w:ascii="Times New Roman" w:hAnsi="Times New Roman" w:cs="Times New Roman"/>
          <w:b/>
          <w:szCs w:val="24"/>
        </w:rPr>
        <w:t xml:space="preserve">Determination of </w:t>
      </w:r>
      <w:r w:rsidR="00120240" w:rsidRPr="009F7C5B">
        <w:rPr>
          <w:rFonts w:ascii="Times New Roman" w:hAnsi="Times New Roman" w:cs="Times New Roman"/>
          <w:b/>
          <w:szCs w:val="24"/>
        </w:rPr>
        <w:t>Vitamin B7 (Biotin)</w:t>
      </w:r>
    </w:p>
    <w:p w14:paraId="7EA02A8A" w14:textId="77777777" w:rsidR="00120240" w:rsidRPr="009B17E1" w:rsidRDefault="009B17E1" w:rsidP="00515A15">
      <w:pPr>
        <w:tabs>
          <w:tab w:val="left" w:pos="90"/>
        </w:tabs>
        <w:spacing w:line="480" w:lineRule="auto"/>
        <w:jc w:val="both"/>
        <w:rPr>
          <w:rFonts w:ascii="Times New Roman" w:hAnsi="Times New Roman" w:cs="Times New Roman"/>
          <w:b/>
          <w:szCs w:val="24"/>
        </w:rPr>
      </w:pPr>
      <w:r>
        <w:rPr>
          <w:rFonts w:ascii="Times New Roman" w:hAnsi="Times New Roman" w:cs="Times New Roman"/>
          <w:szCs w:val="24"/>
        </w:rPr>
        <w:t>A</w:t>
      </w:r>
      <w:r w:rsidR="00120240" w:rsidRPr="009F7C5B">
        <w:rPr>
          <w:rFonts w:ascii="Times New Roman" w:hAnsi="Times New Roman" w:cs="Times New Roman"/>
          <w:szCs w:val="24"/>
        </w:rPr>
        <w:t xml:space="preserve"> sample of the preparation, equivalent</w:t>
      </w:r>
      <w:r>
        <w:rPr>
          <w:rFonts w:ascii="Times New Roman" w:hAnsi="Times New Roman" w:cs="Times New Roman"/>
          <w:szCs w:val="24"/>
        </w:rPr>
        <w:t xml:space="preserve"> was weighed and added</w:t>
      </w:r>
      <w:r w:rsidR="00120240" w:rsidRPr="009F7C5B">
        <w:rPr>
          <w:rFonts w:ascii="Times New Roman" w:hAnsi="Times New Roman" w:cs="Times New Roman"/>
          <w:szCs w:val="24"/>
        </w:rPr>
        <w:t xml:space="preserve"> to approximately 10 mg. of biotin, into a 50-ml. glass-stoppered centrifuge tube. Add 3.0 ml. of 1% potassium iodate reagent, mix well, then add 2.0 ml. of 30% sulfuric acid reagent. Pipet 20.0 ml. of cyclohexane into the tube and place the tube and contents into a 60</w:t>
      </w:r>
      <w:r w:rsidR="00120240" w:rsidRPr="009F7C5B">
        <w:rPr>
          <w:rFonts w:ascii="Times New Roman" w:hAnsi="Times New Roman" w:cs="Times New Roman"/>
          <w:szCs w:val="24"/>
          <w:vertAlign w:val="superscript"/>
        </w:rPr>
        <w:t>o</w:t>
      </w:r>
      <w:r w:rsidR="00120240" w:rsidRPr="009F7C5B">
        <w:rPr>
          <w:rFonts w:ascii="Times New Roman" w:hAnsi="Times New Roman" w:cs="Times New Roman"/>
          <w:szCs w:val="24"/>
        </w:rPr>
        <w:t xml:space="preserve">c water bath, adjusting the water level in the bath to coincide with the aqueous phase in the centrifuge tube. Stopper each tube loosely in order to permit pressure release. Allow the centrifuge tube to remain in the bath for 30-40 min, then remove and immerse in an ice bath for several minutes. Shake the tube vigorously for 5 min, allow the contents to settle, and centrifuge at moderate speed for 5 min. quantitatively transfer the cyclohexane layer into a 100-ml. volumetric flask. </w:t>
      </w:r>
      <w:r w:rsidR="00515A15">
        <w:rPr>
          <w:rFonts w:ascii="Times New Roman" w:hAnsi="Times New Roman" w:cs="Times New Roman"/>
          <w:szCs w:val="24"/>
        </w:rPr>
        <w:t>T</w:t>
      </w:r>
      <w:r w:rsidR="00120240" w:rsidRPr="009F7C5B">
        <w:rPr>
          <w:rFonts w:ascii="Times New Roman" w:hAnsi="Times New Roman" w:cs="Times New Roman"/>
          <w:szCs w:val="24"/>
        </w:rPr>
        <w:t xml:space="preserve">he biotin present in the preparation </w:t>
      </w:r>
      <w:r w:rsidR="00515A15">
        <w:rPr>
          <w:rFonts w:ascii="Times New Roman" w:hAnsi="Times New Roman" w:cs="Times New Roman"/>
          <w:szCs w:val="24"/>
        </w:rPr>
        <w:t>was</w:t>
      </w:r>
      <w:r w:rsidR="00120240" w:rsidRPr="009F7C5B">
        <w:rPr>
          <w:rFonts w:ascii="Times New Roman" w:hAnsi="Times New Roman" w:cs="Times New Roman"/>
          <w:szCs w:val="24"/>
        </w:rPr>
        <w:t xml:space="preserve"> calculated from the equation:</w:t>
      </w:r>
    </w:p>
    <w:p w14:paraId="618CE1CC" w14:textId="77777777" w:rsidR="00120240" w:rsidRPr="009F7C5B" w:rsidRDefault="00120240" w:rsidP="00120240">
      <w:pPr>
        <w:pStyle w:val="ListParagraph"/>
        <w:tabs>
          <w:tab w:val="left" w:pos="90"/>
        </w:tabs>
        <w:spacing w:after="0" w:line="240" w:lineRule="auto"/>
        <w:ind w:left="567"/>
        <w:jc w:val="both"/>
        <w:rPr>
          <w:rFonts w:ascii="Times New Roman" w:hAnsi="Times New Roman" w:cs="Times New Roman"/>
          <w:szCs w:val="24"/>
          <w:u w:val="single"/>
        </w:rPr>
      </w:pPr>
      <w:r w:rsidRPr="009F7C5B">
        <w:rPr>
          <w:rFonts w:ascii="Times New Roman" w:hAnsi="Times New Roman" w:cs="Times New Roman"/>
          <w:szCs w:val="24"/>
        </w:rPr>
        <w:t xml:space="preserve">Biotin (mg/g) =       </w:t>
      </w:r>
      <w:r w:rsidRPr="009F7C5B">
        <w:rPr>
          <w:rFonts w:ascii="Times New Roman" w:hAnsi="Times New Roman" w:cs="Times New Roman"/>
          <w:szCs w:val="24"/>
          <w:u w:val="single"/>
        </w:rPr>
        <w:t xml:space="preserve">Ap x Cs </w:t>
      </w:r>
    </w:p>
    <w:p w14:paraId="74BF3E13" w14:textId="77777777" w:rsidR="00120240" w:rsidRPr="009F7C5B" w:rsidRDefault="00120240" w:rsidP="00120240">
      <w:pPr>
        <w:pStyle w:val="ListParagraph"/>
        <w:tabs>
          <w:tab w:val="left" w:pos="90"/>
        </w:tabs>
        <w:spacing w:line="480" w:lineRule="auto"/>
        <w:ind w:left="567"/>
        <w:jc w:val="both"/>
        <w:rPr>
          <w:rFonts w:ascii="Times New Roman" w:hAnsi="Times New Roman" w:cs="Times New Roman"/>
          <w:szCs w:val="24"/>
        </w:rPr>
      </w:pPr>
      <w:r w:rsidRPr="009F7C5B">
        <w:rPr>
          <w:rFonts w:ascii="Times New Roman" w:hAnsi="Times New Roman" w:cs="Times New Roman"/>
          <w:szCs w:val="24"/>
        </w:rPr>
        <w:tab/>
      </w:r>
      <w:r w:rsidRPr="009F7C5B">
        <w:rPr>
          <w:rFonts w:ascii="Times New Roman" w:hAnsi="Times New Roman" w:cs="Times New Roman"/>
          <w:szCs w:val="24"/>
        </w:rPr>
        <w:tab/>
        <w:t xml:space="preserve">    As x sample weight (g)</w:t>
      </w:r>
    </w:p>
    <w:p w14:paraId="67BD5F7A" w14:textId="77777777" w:rsidR="00120240" w:rsidRPr="009F7C5B" w:rsidRDefault="009B17E1" w:rsidP="00120240">
      <w:pPr>
        <w:tabs>
          <w:tab w:val="left" w:pos="90"/>
        </w:tabs>
        <w:suppressAutoHyphens w:val="0"/>
        <w:autoSpaceDN/>
        <w:spacing w:after="0" w:line="480" w:lineRule="auto"/>
        <w:contextualSpacing/>
        <w:jc w:val="both"/>
        <w:textAlignment w:val="auto"/>
        <w:rPr>
          <w:rFonts w:ascii="Times New Roman" w:hAnsi="Times New Roman" w:cs="Times New Roman"/>
          <w:b/>
          <w:szCs w:val="24"/>
        </w:rPr>
      </w:pPr>
      <w:r>
        <w:rPr>
          <w:rFonts w:ascii="Times New Roman" w:hAnsi="Times New Roman" w:cs="Times New Roman"/>
          <w:b/>
          <w:szCs w:val="24"/>
        </w:rPr>
        <w:t xml:space="preserve">2.3.9 </w:t>
      </w:r>
      <w:r w:rsidR="007F0C3D">
        <w:rPr>
          <w:rFonts w:ascii="Times New Roman" w:hAnsi="Times New Roman" w:cs="Times New Roman"/>
          <w:b/>
          <w:szCs w:val="24"/>
        </w:rPr>
        <w:t xml:space="preserve">Determination of </w:t>
      </w:r>
      <w:r w:rsidR="00120240" w:rsidRPr="009F7C5B">
        <w:rPr>
          <w:rFonts w:ascii="Times New Roman" w:hAnsi="Times New Roman" w:cs="Times New Roman"/>
          <w:b/>
          <w:szCs w:val="24"/>
        </w:rPr>
        <w:t>Vitamin B9 (Folic Acid)</w:t>
      </w:r>
    </w:p>
    <w:p w14:paraId="6704BFD5" w14:textId="77777777" w:rsidR="00120240" w:rsidRPr="007F0C3D" w:rsidRDefault="00614F2B" w:rsidP="00DA59D0">
      <w:pPr>
        <w:tabs>
          <w:tab w:val="left" w:pos="90"/>
        </w:tabs>
        <w:spacing w:line="480" w:lineRule="auto"/>
        <w:jc w:val="both"/>
        <w:rPr>
          <w:rFonts w:ascii="Times New Roman" w:hAnsi="Times New Roman" w:cs="Times New Roman"/>
          <w:szCs w:val="24"/>
        </w:rPr>
      </w:pPr>
      <w:r>
        <w:rPr>
          <w:rFonts w:ascii="Times New Roman" w:hAnsi="Times New Roman" w:cs="Times New Roman"/>
          <w:szCs w:val="24"/>
        </w:rPr>
        <w:t>For</w:t>
      </w:r>
      <w:r w:rsidR="00120240" w:rsidRPr="009F7C5B">
        <w:rPr>
          <w:rFonts w:ascii="Times New Roman" w:hAnsi="Times New Roman" w:cs="Times New Roman"/>
          <w:szCs w:val="24"/>
        </w:rPr>
        <w:t xml:space="preserve"> </w:t>
      </w:r>
      <w:r w:rsidRPr="009F7C5B">
        <w:rPr>
          <w:rFonts w:ascii="Times New Roman" w:hAnsi="Times New Roman" w:cs="Times New Roman"/>
          <w:szCs w:val="24"/>
        </w:rPr>
        <w:t xml:space="preserve">iron tablets </w:t>
      </w:r>
      <w:r>
        <w:rPr>
          <w:rFonts w:ascii="Times New Roman" w:hAnsi="Times New Roman" w:cs="Times New Roman"/>
          <w:szCs w:val="24"/>
        </w:rPr>
        <w:t>folic acid,</w:t>
      </w:r>
      <w:r w:rsidR="00120240" w:rsidRPr="009F7C5B">
        <w:rPr>
          <w:rFonts w:ascii="Times New Roman" w:hAnsi="Times New Roman" w:cs="Times New Roman"/>
          <w:szCs w:val="24"/>
        </w:rPr>
        <w:t xml:space="preserve"> 50ml of the </w:t>
      </w:r>
      <w:r>
        <w:rPr>
          <w:rFonts w:ascii="Times New Roman" w:hAnsi="Times New Roman" w:cs="Times New Roman"/>
          <w:szCs w:val="24"/>
        </w:rPr>
        <w:t xml:space="preserve">prepared </w:t>
      </w:r>
      <w:r w:rsidR="00120240" w:rsidRPr="009F7C5B">
        <w:rPr>
          <w:rFonts w:ascii="Times New Roman" w:hAnsi="Times New Roman" w:cs="Times New Roman"/>
          <w:szCs w:val="24"/>
        </w:rPr>
        <w:t xml:space="preserve">filtrate </w:t>
      </w:r>
      <w:r>
        <w:rPr>
          <w:rFonts w:ascii="Times New Roman" w:hAnsi="Times New Roman" w:cs="Times New Roman"/>
          <w:szCs w:val="24"/>
        </w:rPr>
        <w:t>was reduced</w:t>
      </w:r>
      <w:r w:rsidR="00120240" w:rsidRPr="009F7C5B">
        <w:rPr>
          <w:rFonts w:ascii="Times New Roman" w:hAnsi="Times New Roman" w:cs="Times New Roman"/>
          <w:szCs w:val="24"/>
        </w:rPr>
        <w:t xml:space="preserve"> as described</w:t>
      </w:r>
      <w:r>
        <w:rPr>
          <w:rFonts w:ascii="Times New Roman" w:hAnsi="Times New Roman" w:cs="Times New Roman"/>
          <w:szCs w:val="24"/>
        </w:rPr>
        <w:t xml:space="preserve"> in the SOP</w:t>
      </w:r>
      <w:r w:rsidR="00120240" w:rsidRPr="009F7C5B">
        <w:rPr>
          <w:rFonts w:ascii="Times New Roman" w:hAnsi="Times New Roman" w:cs="Times New Roman"/>
          <w:szCs w:val="24"/>
        </w:rPr>
        <w:t xml:space="preserve">. 20 ml of the reduced solution </w:t>
      </w:r>
      <w:r w:rsidR="00DA59D0">
        <w:rPr>
          <w:rFonts w:ascii="Times New Roman" w:hAnsi="Times New Roman" w:cs="Times New Roman"/>
          <w:szCs w:val="24"/>
        </w:rPr>
        <w:t xml:space="preserve">was incubated </w:t>
      </w:r>
      <w:r w:rsidR="00120240" w:rsidRPr="009F7C5B">
        <w:rPr>
          <w:rFonts w:ascii="Times New Roman" w:hAnsi="Times New Roman" w:cs="Times New Roman"/>
          <w:szCs w:val="24"/>
        </w:rPr>
        <w:t xml:space="preserve">for </w:t>
      </w:r>
      <w:proofErr w:type="spellStart"/>
      <w:r w:rsidR="00120240" w:rsidRPr="009F7C5B">
        <w:rPr>
          <w:rFonts w:ascii="Times New Roman" w:hAnsi="Times New Roman" w:cs="Times New Roman"/>
          <w:szCs w:val="24"/>
        </w:rPr>
        <w:t>colour</w:t>
      </w:r>
      <w:proofErr w:type="spellEnd"/>
      <w:r w:rsidR="00120240" w:rsidRPr="009F7C5B">
        <w:rPr>
          <w:rFonts w:ascii="Times New Roman" w:hAnsi="Times New Roman" w:cs="Times New Roman"/>
          <w:szCs w:val="24"/>
        </w:rPr>
        <w:t xml:space="preserve"> development, so that the fin</w:t>
      </w:r>
      <w:r w:rsidR="00DA59D0">
        <w:rPr>
          <w:rFonts w:ascii="Times New Roman" w:hAnsi="Times New Roman" w:cs="Times New Roman"/>
          <w:szCs w:val="24"/>
        </w:rPr>
        <w:t>al concentration of folic acid wa</w:t>
      </w:r>
      <w:r w:rsidR="00120240" w:rsidRPr="009F7C5B">
        <w:rPr>
          <w:rFonts w:ascii="Times New Roman" w:hAnsi="Times New Roman" w:cs="Times New Roman"/>
          <w:szCs w:val="24"/>
        </w:rPr>
        <w:t>s</w:t>
      </w:r>
      <w:r w:rsidR="00DA59D0">
        <w:rPr>
          <w:rFonts w:ascii="Times New Roman" w:hAnsi="Times New Roman" w:cs="Times New Roman"/>
          <w:szCs w:val="24"/>
        </w:rPr>
        <w:t xml:space="preserve"> within the experimental range. The concentration was determined from the formula;</w:t>
      </w:r>
    </w:p>
    <w:p w14:paraId="3C403987" w14:textId="77777777" w:rsidR="00120240" w:rsidRPr="009F7C5B" w:rsidRDefault="00120240" w:rsidP="00215F90">
      <w:pPr>
        <w:tabs>
          <w:tab w:val="left" w:pos="90"/>
        </w:tabs>
        <w:spacing w:line="480" w:lineRule="auto"/>
        <w:jc w:val="both"/>
        <w:rPr>
          <w:rFonts w:ascii="Times New Roman" w:hAnsi="Times New Roman" w:cs="Times New Roman"/>
          <w:b/>
          <w:szCs w:val="24"/>
        </w:rPr>
      </w:pPr>
      <w:r w:rsidRPr="009F7C5B">
        <w:rPr>
          <w:rFonts w:ascii="Times New Roman" w:hAnsi="Times New Roman" w:cs="Times New Roman"/>
          <w:b/>
          <w:szCs w:val="24"/>
        </w:rPr>
        <w:t xml:space="preserve">Calculations </w:t>
      </w:r>
    </w:p>
    <w:p w14:paraId="06EBC025" w14:textId="77777777" w:rsidR="00120240" w:rsidRPr="009F7C5B" w:rsidRDefault="00120240" w:rsidP="00215F90">
      <w:pPr>
        <w:tabs>
          <w:tab w:val="left" w:pos="90"/>
        </w:tabs>
        <w:spacing w:after="0" w:line="240" w:lineRule="auto"/>
        <w:jc w:val="both"/>
        <w:rPr>
          <w:rFonts w:ascii="Times New Roman" w:hAnsi="Times New Roman" w:cs="Times New Roman"/>
          <w:szCs w:val="24"/>
        </w:rPr>
      </w:pPr>
      <w:r w:rsidRPr="009F7C5B">
        <w:rPr>
          <w:rFonts w:ascii="Times New Roman" w:hAnsi="Times New Roman" w:cs="Times New Roman"/>
          <w:szCs w:val="24"/>
        </w:rPr>
        <w:lastRenderedPageBreak/>
        <w:t xml:space="preserve">The amount of folic acid (mg) in the sample taken = </w:t>
      </w:r>
      <w:r w:rsidRPr="009F7C5B">
        <w:rPr>
          <w:rFonts w:ascii="Times New Roman" w:hAnsi="Times New Roman" w:cs="Times New Roman"/>
          <w:szCs w:val="24"/>
          <w:u w:val="single"/>
        </w:rPr>
        <w:t>At</w:t>
      </w:r>
      <w:r w:rsidRPr="009F7C5B">
        <w:rPr>
          <w:rFonts w:ascii="Times New Roman" w:hAnsi="Times New Roman" w:cs="Times New Roman"/>
          <w:szCs w:val="24"/>
        </w:rPr>
        <w:t xml:space="preserve"> x S x D</w:t>
      </w:r>
    </w:p>
    <w:p w14:paraId="1D370597" w14:textId="77777777" w:rsidR="00120240" w:rsidRPr="009F7C5B" w:rsidRDefault="00120240" w:rsidP="00215F90">
      <w:pPr>
        <w:tabs>
          <w:tab w:val="left" w:pos="90"/>
        </w:tabs>
        <w:spacing w:line="480" w:lineRule="auto"/>
        <w:jc w:val="both"/>
        <w:rPr>
          <w:rFonts w:ascii="Times New Roman" w:hAnsi="Times New Roman" w:cs="Times New Roman"/>
          <w:szCs w:val="24"/>
        </w:rPr>
      </w:pPr>
      <w:r w:rsidRPr="009F7C5B">
        <w:rPr>
          <w:rFonts w:ascii="Times New Roman" w:hAnsi="Times New Roman" w:cs="Times New Roman"/>
          <w:szCs w:val="24"/>
        </w:rPr>
        <w:tab/>
      </w:r>
      <w:r w:rsidRPr="009F7C5B">
        <w:rPr>
          <w:rFonts w:ascii="Times New Roman" w:hAnsi="Times New Roman" w:cs="Times New Roman"/>
          <w:szCs w:val="24"/>
        </w:rPr>
        <w:tab/>
      </w:r>
      <w:r w:rsidRPr="009F7C5B">
        <w:rPr>
          <w:rFonts w:ascii="Times New Roman" w:hAnsi="Times New Roman" w:cs="Times New Roman"/>
          <w:szCs w:val="24"/>
        </w:rPr>
        <w:tab/>
      </w:r>
      <w:r w:rsidRPr="009F7C5B">
        <w:rPr>
          <w:rFonts w:ascii="Times New Roman" w:hAnsi="Times New Roman" w:cs="Times New Roman"/>
          <w:szCs w:val="24"/>
        </w:rPr>
        <w:tab/>
      </w:r>
      <w:r w:rsidRPr="009F7C5B">
        <w:rPr>
          <w:rFonts w:ascii="Times New Roman" w:hAnsi="Times New Roman" w:cs="Times New Roman"/>
          <w:szCs w:val="24"/>
        </w:rPr>
        <w:tab/>
      </w:r>
      <w:r w:rsidRPr="009F7C5B">
        <w:rPr>
          <w:rFonts w:ascii="Times New Roman" w:hAnsi="Times New Roman" w:cs="Times New Roman"/>
          <w:szCs w:val="24"/>
        </w:rPr>
        <w:tab/>
      </w:r>
      <w:r w:rsidRPr="009F7C5B">
        <w:rPr>
          <w:rFonts w:ascii="Times New Roman" w:hAnsi="Times New Roman" w:cs="Times New Roman"/>
          <w:szCs w:val="24"/>
        </w:rPr>
        <w:tab/>
      </w:r>
      <w:r w:rsidRPr="009F7C5B">
        <w:rPr>
          <w:rFonts w:ascii="Times New Roman" w:hAnsi="Times New Roman" w:cs="Times New Roman"/>
          <w:szCs w:val="24"/>
        </w:rPr>
        <w:tab/>
        <w:t>As</w:t>
      </w:r>
    </w:p>
    <w:p w14:paraId="62DE2388" w14:textId="77777777" w:rsidR="00120240" w:rsidRPr="009F7C5B" w:rsidRDefault="00120240" w:rsidP="00215F90">
      <w:pPr>
        <w:tabs>
          <w:tab w:val="left" w:pos="90"/>
        </w:tabs>
        <w:spacing w:line="480" w:lineRule="auto"/>
        <w:jc w:val="both"/>
        <w:rPr>
          <w:rFonts w:ascii="Times New Roman" w:hAnsi="Times New Roman" w:cs="Times New Roman"/>
          <w:szCs w:val="24"/>
        </w:rPr>
      </w:pPr>
      <w:r w:rsidRPr="009F7C5B">
        <w:rPr>
          <w:rFonts w:ascii="Times New Roman" w:hAnsi="Times New Roman" w:cs="Times New Roman"/>
          <w:szCs w:val="24"/>
        </w:rPr>
        <w:t xml:space="preserve">Where At is the average absorbance of the test solution, </w:t>
      </w:r>
    </w:p>
    <w:p w14:paraId="7F0602A7" w14:textId="77777777" w:rsidR="00120240" w:rsidRPr="009F7C5B" w:rsidRDefault="00120240" w:rsidP="00215F90">
      <w:pPr>
        <w:tabs>
          <w:tab w:val="left" w:pos="90"/>
        </w:tabs>
        <w:spacing w:line="480" w:lineRule="auto"/>
        <w:jc w:val="both"/>
        <w:rPr>
          <w:rFonts w:ascii="Times New Roman" w:hAnsi="Times New Roman" w:cs="Times New Roman"/>
          <w:szCs w:val="24"/>
        </w:rPr>
      </w:pPr>
      <w:r w:rsidRPr="009F7C5B">
        <w:rPr>
          <w:rFonts w:ascii="Times New Roman" w:hAnsi="Times New Roman" w:cs="Times New Roman"/>
          <w:szCs w:val="24"/>
        </w:rPr>
        <w:t xml:space="preserve">As, the average absorbance of the standard solution, </w:t>
      </w:r>
    </w:p>
    <w:p w14:paraId="24A0B03D" w14:textId="77777777" w:rsidR="00120240" w:rsidRPr="009F7C5B" w:rsidRDefault="00120240" w:rsidP="00215F90">
      <w:pPr>
        <w:tabs>
          <w:tab w:val="left" w:pos="90"/>
        </w:tabs>
        <w:spacing w:line="480" w:lineRule="auto"/>
        <w:jc w:val="both"/>
        <w:rPr>
          <w:rFonts w:ascii="Times New Roman" w:hAnsi="Times New Roman" w:cs="Times New Roman"/>
          <w:szCs w:val="24"/>
        </w:rPr>
      </w:pPr>
      <w:r w:rsidRPr="009F7C5B">
        <w:rPr>
          <w:rFonts w:ascii="Times New Roman" w:hAnsi="Times New Roman" w:cs="Times New Roman"/>
          <w:szCs w:val="24"/>
        </w:rPr>
        <w:t xml:space="preserve">S the amount of folic acid (mg) present in 1 ml of standard solution, and </w:t>
      </w:r>
    </w:p>
    <w:p w14:paraId="4395D978" w14:textId="77777777" w:rsidR="00120240" w:rsidRPr="009F7C5B" w:rsidRDefault="00120240" w:rsidP="00215F90">
      <w:pPr>
        <w:tabs>
          <w:tab w:val="left" w:pos="90"/>
        </w:tabs>
        <w:spacing w:line="480" w:lineRule="auto"/>
        <w:jc w:val="both"/>
        <w:rPr>
          <w:rFonts w:ascii="Times New Roman" w:hAnsi="Times New Roman" w:cs="Times New Roman"/>
          <w:szCs w:val="24"/>
        </w:rPr>
      </w:pPr>
      <w:r w:rsidRPr="009F7C5B">
        <w:rPr>
          <w:rFonts w:ascii="Times New Roman" w:hAnsi="Times New Roman" w:cs="Times New Roman"/>
          <w:szCs w:val="24"/>
        </w:rPr>
        <w:t>D the dilution factor.</w:t>
      </w:r>
    </w:p>
    <w:p w14:paraId="66C4AB1B" w14:textId="77777777" w:rsidR="00120240" w:rsidRPr="009F7C5B" w:rsidRDefault="009B17E1" w:rsidP="00215F90">
      <w:pPr>
        <w:tabs>
          <w:tab w:val="left" w:pos="90"/>
        </w:tabs>
        <w:suppressAutoHyphens w:val="0"/>
        <w:autoSpaceDN/>
        <w:spacing w:after="0" w:line="480" w:lineRule="auto"/>
        <w:contextualSpacing/>
        <w:jc w:val="both"/>
        <w:textAlignment w:val="auto"/>
        <w:rPr>
          <w:rFonts w:ascii="Times New Roman" w:hAnsi="Times New Roman" w:cs="Times New Roman"/>
          <w:b/>
          <w:szCs w:val="24"/>
        </w:rPr>
      </w:pPr>
      <w:r>
        <w:rPr>
          <w:rFonts w:ascii="Times New Roman" w:hAnsi="Times New Roman" w:cs="Times New Roman"/>
          <w:b/>
          <w:szCs w:val="24"/>
        </w:rPr>
        <w:t xml:space="preserve">2.3.10 </w:t>
      </w:r>
      <w:r w:rsidR="00120240" w:rsidRPr="009F7C5B">
        <w:rPr>
          <w:rFonts w:ascii="Times New Roman" w:hAnsi="Times New Roman" w:cs="Times New Roman"/>
          <w:b/>
          <w:szCs w:val="24"/>
        </w:rPr>
        <w:t>Determination of vitamins B12</w:t>
      </w:r>
    </w:p>
    <w:p w14:paraId="6C5D0A0A" w14:textId="5C4D1D35" w:rsidR="00120240" w:rsidRPr="00505FC8" w:rsidRDefault="00120240" w:rsidP="00505FC8">
      <w:pPr>
        <w:tabs>
          <w:tab w:val="left" w:pos="90"/>
        </w:tabs>
        <w:spacing w:line="480" w:lineRule="auto"/>
        <w:jc w:val="both"/>
        <w:rPr>
          <w:rFonts w:ascii="Times New Roman" w:hAnsi="Times New Roman" w:cs="Times New Roman"/>
          <w:szCs w:val="24"/>
        </w:rPr>
      </w:pPr>
      <w:r w:rsidRPr="009F7C5B">
        <w:rPr>
          <w:rFonts w:ascii="Times New Roman" w:hAnsi="Times New Roman" w:cs="Times New Roman"/>
          <w:szCs w:val="24"/>
        </w:rPr>
        <w:t xml:space="preserve">Nitric acid was obtained from Merck, Germany as were the conc. </w:t>
      </w:r>
      <w:r w:rsidR="00505FC8" w:rsidRPr="00505FC8">
        <w:rPr>
          <w:bCs/>
          <w:highlight w:val="yellow"/>
        </w:rPr>
        <w:t>Hydrochloric acid</w:t>
      </w:r>
      <w:r w:rsidR="00505FC8" w:rsidRPr="00505FC8">
        <w:rPr>
          <w:highlight w:val="yellow"/>
        </w:rPr>
        <w:t xml:space="preserve">, </w:t>
      </w:r>
      <w:r w:rsidR="00505FC8" w:rsidRPr="00505FC8">
        <w:rPr>
          <w:bCs/>
          <w:highlight w:val="yellow"/>
        </w:rPr>
        <w:t>Nitroso-R Salt</w:t>
      </w:r>
      <w:r w:rsidR="00505FC8" w:rsidRPr="00505FC8">
        <w:rPr>
          <w:highlight w:val="yellow"/>
        </w:rPr>
        <w:t xml:space="preserve">, and </w:t>
      </w:r>
      <w:r w:rsidR="00505FC8" w:rsidRPr="00505FC8">
        <w:rPr>
          <w:bCs/>
          <w:highlight w:val="yellow"/>
        </w:rPr>
        <w:t>Cobaltous Nitrate</w:t>
      </w:r>
      <w:r w:rsidR="00505FC8" w:rsidRPr="00505FC8">
        <w:rPr>
          <w:highlight w:val="yellow"/>
        </w:rPr>
        <w:t xml:space="preserve">. </w:t>
      </w:r>
      <w:r w:rsidR="00505FC8" w:rsidRPr="00505FC8">
        <w:rPr>
          <w:bCs/>
          <w:highlight w:val="yellow"/>
        </w:rPr>
        <w:t>Sodium Acetate Trihydrate</w:t>
      </w:r>
      <w:r w:rsidR="00505FC8" w:rsidRPr="00505FC8">
        <w:rPr>
          <w:highlight w:val="yellow"/>
        </w:rPr>
        <w:t xml:space="preserve"> was </w:t>
      </w:r>
      <w:r w:rsidR="00505FC8" w:rsidRPr="00505FC8">
        <w:rPr>
          <w:bCs/>
          <w:highlight w:val="yellow"/>
        </w:rPr>
        <w:t>purchased</w:t>
      </w:r>
      <w:r w:rsidR="00505FC8" w:rsidRPr="00505FC8">
        <w:rPr>
          <w:highlight w:val="yellow"/>
        </w:rPr>
        <w:t xml:space="preserve"> from </w:t>
      </w:r>
      <w:r w:rsidR="00505FC8" w:rsidRPr="00505FC8">
        <w:rPr>
          <w:bCs/>
          <w:highlight w:val="yellow"/>
        </w:rPr>
        <w:t>BOH, U.S.</w:t>
      </w:r>
      <w:r w:rsidR="00505FC8" w:rsidRPr="00505FC8">
        <w:rPr>
          <w:highlight w:val="yellow"/>
        </w:rPr>
        <w:t xml:space="preserve"> Standard </w:t>
      </w:r>
      <w:r w:rsidR="00505FC8" w:rsidRPr="00505FC8">
        <w:rPr>
          <w:bCs/>
          <w:highlight w:val="yellow"/>
        </w:rPr>
        <w:t>Vitamin B12</w:t>
      </w:r>
      <w:r w:rsidR="00505FC8" w:rsidRPr="00505FC8">
        <w:rPr>
          <w:highlight w:val="yellow"/>
        </w:rPr>
        <w:t xml:space="preserve"> (88%) was obtained from </w:t>
      </w:r>
      <w:r w:rsidR="00505FC8" w:rsidRPr="00505FC8">
        <w:rPr>
          <w:bCs/>
          <w:highlight w:val="yellow"/>
        </w:rPr>
        <w:t>BASF</w:t>
      </w:r>
      <w:r w:rsidR="00505FC8" w:rsidRPr="00505FC8">
        <w:rPr>
          <w:highlight w:val="yellow"/>
        </w:rPr>
        <w:t>, Germany.</w:t>
      </w:r>
    </w:p>
    <w:p w14:paraId="48571998" w14:textId="77777777" w:rsidR="00120240" w:rsidRPr="009F7C5B" w:rsidRDefault="001619E6" w:rsidP="00120240">
      <w:pPr>
        <w:pStyle w:val="Heading1"/>
        <w:jc w:val="left"/>
      </w:pPr>
      <w:r>
        <w:t xml:space="preserve">2.4 </w:t>
      </w:r>
      <w:r w:rsidR="00120240" w:rsidRPr="009F7C5B">
        <w:t>Determination of Anti-Nutrients</w:t>
      </w:r>
      <w:bookmarkStart w:id="10" w:name="_Toc188277515"/>
    </w:p>
    <w:p w14:paraId="507DAEB7" w14:textId="77777777" w:rsidR="00120240" w:rsidRPr="009F7C5B" w:rsidRDefault="001619E6" w:rsidP="00120240">
      <w:pPr>
        <w:pStyle w:val="Heading1"/>
        <w:jc w:val="left"/>
      </w:pPr>
      <w:r>
        <w:t xml:space="preserve">2.4.1 </w:t>
      </w:r>
      <w:r w:rsidRPr="009F7C5B">
        <w:t xml:space="preserve">Determination of </w:t>
      </w:r>
      <w:r w:rsidR="00120240" w:rsidRPr="009F7C5B">
        <w:t>Hydrogen Cyanide</w:t>
      </w:r>
      <w:bookmarkEnd w:id="10"/>
    </w:p>
    <w:p w14:paraId="00A47BCD" w14:textId="77777777" w:rsidR="00120240" w:rsidRPr="009F7C5B" w:rsidRDefault="00120240" w:rsidP="00120240">
      <w:pPr>
        <w:spacing w:after="0" w:line="480" w:lineRule="auto"/>
        <w:jc w:val="both"/>
        <w:rPr>
          <w:rFonts w:ascii="Times New Roman" w:hAnsi="Times New Roman" w:cs="Times New Roman"/>
          <w:szCs w:val="24"/>
        </w:rPr>
      </w:pPr>
      <w:r w:rsidRPr="009F7C5B">
        <w:rPr>
          <w:rFonts w:ascii="Times New Roman" w:hAnsi="Times New Roman" w:cs="Times New Roman"/>
          <w:szCs w:val="24"/>
        </w:rPr>
        <w:t>This was determined according to the method of El-</w:t>
      </w:r>
      <w:proofErr w:type="spellStart"/>
      <w:r w:rsidRPr="009F7C5B">
        <w:rPr>
          <w:rFonts w:ascii="Times New Roman" w:hAnsi="Times New Roman" w:cs="Times New Roman"/>
          <w:szCs w:val="24"/>
        </w:rPr>
        <w:t>Olemyl</w:t>
      </w:r>
      <w:proofErr w:type="spellEnd"/>
      <w:r w:rsidRPr="009F7C5B">
        <w:rPr>
          <w:rFonts w:ascii="Times New Roman" w:hAnsi="Times New Roman" w:cs="Times New Roman"/>
          <w:szCs w:val="24"/>
        </w:rPr>
        <w:t>, (1994).  A quantity, 1 g of the extract was macerated with 50 ml of distilled water and filter. The filtrate (1 ml) was pipette inside the test tube. The alkaline picrate solution (4 ml) was boil for 5 min and was cool at room temperature. Measure the absorbance at 490 nm.</w:t>
      </w:r>
    </w:p>
    <w:p w14:paraId="412E085E" w14:textId="77777777" w:rsidR="00120240" w:rsidRPr="009F7C5B" w:rsidRDefault="00120240" w:rsidP="00120240">
      <w:pPr>
        <w:spacing w:after="0" w:line="480" w:lineRule="auto"/>
        <w:ind w:left="567"/>
        <w:jc w:val="both"/>
        <w:rPr>
          <w:rFonts w:ascii="Times New Roman" w:hAnsi="Times New Roman" w:cs="Times New Roman"/>
          <w:b/>
          <w:bCs/>
          <w:szCs w:val="24"/>
        </w:rPr>
      </w:pPr>
      <m:oMathPara>
        <m:oMath>
          <m:r>
            <w:rPr>
              <w:rFonts w:ascii="Cambria Math" w:hAnsi="Cambria Math" w:cs="Times New Roman"/>
              <w:szCs w:val="24"/>
            </w:rPr>
            <m:t xml:space="preserve">Hydrogen Cyanide </m:t>
          </m:r>
          <m:d>
            <m:dPr>
              <m:ctrlPr>
                <w:rPr>
                  <w:rFonts w:ascii="Cambria Math" w:hAnsi="Cambria Math" w:cs="Times New Roman"/>
                  <w:i/>
                  <w:szCs w:val="24"/>
                </w:rPr>
              </m:ctrlPr>
            </m:dPr>
            <m:e>
              <m:r>
                <w:rPr>
                  <w:rFonts w:ascii="Cambria Math" w:hAnsi="Cambria Math" w:cs="Times New Roman"/>
                  <w:szCs w:val="24"/>
                </w:rPr>
                <m:t>HCN</m:t>
              </m:r>
            </m:e>
          </m:d>
          <m:r>
            <w:rPr>
              <w:rFonts w:ascii="Cambria Math" w:hAnsi="Cambria Math" w:cs="Times New Roman"/>
              <w:szCs w:val="24"/>
            </w:rPr>
            <m:t>=</m:t>
          </m:r>
          <m:f>
            <m:fPr>
              <m:ctrlPr>
                <w:rPr>
                  <w:rFonts w:ascii="Cambria Math" w:hAnsi="Times New Roman" w:cs="Times New Roman"/>
                  <w:szCs w:val="24"/>
                </w:rPr>
              </m:ctrlPr>
            </m:fPr>
            <m:num>
              <m:r>
                <m:rPr>
                  <m:sty m:val="p"/>
                </m:rPr>
                <w:rPr>
                  <w:rFonts w:ascii="Cambria Math" w:hAnsi="Cambria Math" w:cs="Times New Roman"/>
                  <w:szCs w:val="24"/>
                </w:rPr>
                <m:t>absorbance of sample - intercept</m:t>
              </m:r>
            </m:num>
            <m:den>
              <m:r>
                <m:rPr>
                  <m:sty m:val="p"/>
                </m:rPr>
                <w:rPr>
                  <w:rFonts w:ascii="Cambria Math" w:hAnsi="Times New Roman" w:cs="Times New Roman"/>
                  <w:szCs w:val="24"/>
                </w:rPr>
                <m:t>slope</m:t>
              </m:r>
            </m:den>
          </m:f>
        </m:oMath>
      </m:oMathPara>
    </w:p>
    <w:p w14:paraId="1E03CE07" w14:textId="77777777" w:rsidR="00120240" w:rsidRPr="009F7C5B" w:rsidRDefault="001619E6" w:rsidP="00120240">
      <w:pPr>
        <w:pStyle w:val="Heading1"/>
        <w:jc w:val="left"/>
      </w:pPr>
      <w:bookmarkStart w:id="11" w:name="_Toc188277516"/>
      <w:r>
        <w:t xml:space="preserve">2.4.2 </w:t>
      </w:r>
      <w:r w:rsidRPr="009F7C5B">
        <w:t xml:space="preserve">Determination of </w:t>
      </w:r>
      <w:r w:rsidR="00120240" w:rsidRPr="009F7C5B">
        <w:t>Phytates</w:t>
      </w:r>
      <w:bookmarkEnd w:id="11"/>
    </w:p>
    <w:p w14:paraId="13039340" w14:textId="77777777" w:rsidR="00120240" w:rsidRPr="009F7C5B" w:rsidRDefault="00120240" w:rsidP="00120240">
      <w:pPr>
        <w:spacing w:after="0" w:line="480" w:lineRule="auto"/>
        <w:jc w:val="both"/>
        <w:rPr>
          <w:rFonts w:ascii="Times New Roman" w:hAnsi="Times New Roman" w:cs="Times New Roman"/>
          <w:szCs w:val="24"/>
        </w:rPr>
      </w:pPr>
      <w:r w:rsidRPr="009F7C5B">
        <w:rPr>
          <w:rFonts w:ascii="Times New Roman" w:hAnsi="Times New Roman" w:cs="Times New Roman"/>
          <w:szCs w:val="24"/>
        </w:rPr>
        <w:t xml:space="preserve">This analysis measures the amount of phytate within a given sample which involves the </w:t>
      </w:r>
      <w:proofErr w:type="spellStart"/>
      <w:r w:rsidRPr="009F7C5B">
        <w:rPr>
          <w:rFonts w:ascii="Times New Roman" w:hAnsi="Times New Roman" w:cs="Times New Roman"/>
          <w:szCs w:val="24"/>
        </w:rPr>
        <w:t>decoloration</w:t>
      </w:r>
      <w:proofErr w:type="spellEnd"/>
      <w:r w:rsidRPr="009F7C5B">
        <w:rPr>
          <w:rFonts w:ascii="Times New Roman" w:hAnsi="Times New Roman" w:cs="Times New Roman"/>
          <w:szCs w:val="24"/>
        </w:rPr>
        <w:t xml:space="preserve"> of a ferric – sulfosalicylic acid complex as the phytate in the sample replaces the sulfosalicylic acid according to </w:t>
      </w:r>
      <w:proofErr w:type="spellStart"/>
      <w:r w:rsidRPr="009F7C5B">
        <w:rPr>
          <w:rFonts w:ascii="Times New Roman" w:hAnsi="Times New Roman" w:cs="Times New Roman"/>
          <w:szCs w:val="24"/>
        </w:rPr>
        <w:t>Darambazar</w:t>
      </w:r>
      <w:proofErr w:type="spellEnd"/>
      <w:r w:rsidRPr="009F7C5B">
        <w:rPr>
          <w:rFonts w:ascii="Times New Roman" w:hAnsi="Times New Roman" w:cs="Times New Roman"/>
          <w:szCs w:val="24"/>
        </w:rPr>
        <w:t xml:space="preserve">, (2018). 0.5 g of the extract and 0.5 g of NaCl were placed into separate test tubes. 10 mL of 2.4% (0.64N) HCl was added to the test tube containing the sample and vortex vigorously for 10 s to mix. The test tube was placed on a </w:t>
      </w:r>
      <w:r w:rsidRPr="009F7C5B">
        <w:rPr>
          <w:rFonts w:ascii="Times New Roman" w:hAnsi="Times New Roman" w:cs="Times New Roman"/>
          <w:szCs w:val="24"/>
        </w:rPr>
        <w:lastRenderedPageBreak/>
        <w:t xml:space="preserve">platform shaker at 300 rpm for 16 h (overnight) at room temperature. The tube was centrifuged at 3000 rpm for 20 min. The supernatant was filtered through Whatman No. 1 filter paper into the tube with the previously weighed NaCl. Mixture is mixed thoroughly on vortex for the salt to dissolve on a shaker at 300 rpm for 20 min and allow to settle the sample at 4°C for 60 min.  1 mL of supernatant was taken into 25 mL volumetric flask and dilute to the level with deionized water and place 3 mL of the diluted sample and combine with 1 mL of Wade Reagent and the absorbance of </w:t>
      </w:r>
      <w:proofErr w:type="spellStart"/>
      <w:r w:rsidRPr="009F7C5B">
        <w:rPr>
          <w:rFonts w:ascii="Times New Roman" w:hAnsi="Times New Roman" w:cs="Times New Roman"/>
          <w:szCs w:val="24"/>
        </w:rPr>
        <w:t>colour</w:t>
      </w:r>
      <w:proofErr w:type="spellEnd"/>
      <w:r w:rsidRPr="009F7C5B">
        <w:rPr>
          <w:rFonts w:ascii="Times New Roman" w:hAnsi="Times New Roman" w:cs="Times New Roman"/>
          <w:szCs w:val="24"/>
        </w:rPr>
        <w:t xml:space="preserve"> reaction was taken in a spectrophotometer at 500 nm.  </w:t>
      </w:r>
    </w:p>
    <w:p w14:paraId="0B34B447" w14:textId="77777777" w:rsidR="00120240" w:rsidRPr="009F7C5B" w:rsidRDefault="00120240" w:rsidP="00120240">
      <w:pPr>
        <w:spacing w:after="0" w:line="480" w:lineRule="auto"/>
        <w:ind w:left="567"/>
        <w:jc w:val="both"/>
        <w:rPr>
          <w:rFonts w:ascii="Times New Roman" w:hAnsi="Times New Roman" w:cs="Times New Roman"/>
          <w:szCs w:val="24"/>
        </w:rPr>
      </w:pPr>
      <m:oMathPara>
        <m:oMath>
          <m:r>
            <w:rPr>
              <w:rFonts w:ascii="Cambria Math" w:hAnsi="Cambria Math" w:cs="Times New Roman"/>
              <w:szCs w:val="24"/>
            </w:rPr>
            <m:t>Phytate =</m:t>
          </m:r>
          <m:f>
            <m:fPr>
              <m:ctrlPr>
                <w:rPr>
                  <w:rFonts w:ascii="Cambria Math" w:hAnsi="Cambria Math" w:cs="Times New Roman"/>
                  <w:i/>
                  <w:szCs w:val="24"/>
                  <w:u w:val="single"/>
                </w:rPr>
              </m:ctrlPr>
            </m:fPr>
            <m:num>
              <m:r>
                <w:rPr>
                  <w:rFonts w:ascii="Cambria Math" w:hAnsi="Cambria Math" w:cs="Times New Roman"/>
                  <w:szCs w:val="24"/>
                  <w:u w:val="single"/>
                </w:rPr>
                <m:t>absorbance - intercept</m:t>
              </m:r>
            </m:num>
            <m:den>
              <m:r>
                <w:rPr>
                  <w:rFonts w:ascii="Cambria Math" w:hAnsi="Cambria Math" w:cs="Times New Roman"/>
                  <w:szCs w:val="24"/>
                </w:rPr>
                <m:t>Slope</m:t>
              </m:r>
            </m:den>
          </m:f>
        </m:oMath>
      </m:oMathPara>
    </w:p>
    <w:p w14:paraId="7FF4B9D7" w14:textId="77777777" w:rsidR="00120240" w:rsidRPr="009F7C5B" w:rsidRDefault="001619E6" w:rsidP="00120240">
      <w:pPr>
        <w:pStyle w:val="Heading1"/>
        <w:jc w:val="left"/>
      </w:pPr>
      <w:bookmarkStart w:id="12" w:name="_Toc188277517"/>
      <w:r>
        <w:t xml:space="preserve">2.4.3 </w:t>
      </w:r>
      <w:r w:rsidRPr="009F7C5B">
        <w:t xml:space="preserve">Determination of </w:t>
      </w:r>
      <w:r w:rsidR="00120240" w:rsidRPr="009F7C5B">
        <w:t>Oxalates</w:t>
      </w:r>
      <w:bookmarkEnd w:id="12"/>
    </w:p>
    <w:p w14:paraId="6A8A7A31" w14:textId="77777777" w:rsidR="00120240" w:rsidRPr="009F7C5B" w:rsidRDefault="00120240" w:rsidP="00120240">
      <w:pPr>
        <w:spacing w:after="0" w:line="480" w:lineRule="auto"/>
        <w:jc w:val="both"/>
        <w:rPr>
          <w:rFonts w:ascii="Times New Roman" w:hAnsi="Times New Roman" w:cs="Times New Roman"/>
          <w:szCs w:val="24"/>
        </w:rPr>
      </w:pPr>
      <w:r w:rsidRPr="009F7C5B">
        <w:rPr>
          <w:rFonts w:ascii="Times New Roman" w:hAnsi="Times New Roman" w:cs="Times New Roman"/>
          <w:szCs w:val="24"/>
        </w:rPr>
        <w:t>Sample extraction for OA determination using UV-Vis Spectrophotometer method 1 g dried sample was weighed and boil in 150 ml water containing 27.5 ml 6 M HCl plus 2 drops of octanol for 25 min in beaker. The mixture was cooled, transferred to a 250 ml volumetric flask and made up to mark. The mixture was then filtered through Whatman 1 filter paper. A volume of 10 ml of this filtrate was evaporated at 40-45</w:t>
      </w:r>
      <w:r w:rsidRPr="009F7C5B">
        <w:rPr>
          <w:rFonts w:ascii="Times New Roman" w:hAnsi="Times New Roman" w:cs="Times New Roman"/>
          <w:szCs w:val="24"/>
          <w:vertAlign w:val="superscript"/>
        </w:rPr>
        <w:t>o</w:t>
      </w:r>
      <w:r w:rsidRPr="009F7C5B">
        <w:rPr>
          <w:rFonts w:ascii="Times New Roman" w:hAnsi="Times New Roman" w:cs="Times New Roman"/>
          <w:szCs w:val="24"/>
        </w:rPr>
        <w:t>C in a vacuum oven and re-dissolved in 10 ml of 0.01 M H</w:t>
      </w:r>
      <w:r w:rsidRPr="009F7C5B">
        <w:rPr>
          <w:rFonts w:ascii="Times New Roman" w:hAnsi="Times New Roman" w:cs="Times New Roman"/>
          <w:szCs w:val="24"/>
          <w:vertAlign w:val="subscript"/>
        </w:rPr>
        <w:t>2</w:t>
      </w:r>
      <w:r w:rsidRPr="009F7C5B">
        <w:rPr>
          <w:rFonts w:ascii="Times New Roman" w:hAnsi="Times New Roman" w:cs="Times New Roman"/>
          <w:szCs w:val="24"/>
        </w:rPr>
        <w:t>SO</w:t>
      </w:r>
      <w:r w:rsidRPr="009F7C5B">
        <w:rPr>
          <w:rFonts w:ascii="Times New Roman" w:hAnsi="Times New Roman" w:cs="Times New Roman"/>
          <w:szCs w:val="24"/>
          <w:vertAlign w:val="subscript"/>
        </w:rPr>
        <w:t>4</w:t>
      </w:r>
      <w:r w:rsidRPr="009F7C5B">
        <w:rPr>
          <w:rFonts w:ascii="Times New Roman" w:hAnsi="Times New Roman" w:cs="Times New Roman"/>
          <w:szCs w:val="24"/>
        </w:rPr>
        <w:t>. Then 0.5 mM K</w:t>
      </w:r>
      <w:r w:rsidRPr="009F7C5B">
        <w:rPr>
          <w:rFonts w:ascii="Times New Roman" w:hAnsi="Times New Roman" w:cs="Times New Roman"/>
          <w:szCs w:val="24"/>
          <w:vertAlign w:val="subscript"/>
        </w:rPr>
        <w:t>2</w:t>
      </w:r>
      <w:r w:rsidRPr="009F7C5B">
        <w:rPr>
          <w:rFonts w:ascii="Times New Roman" w:hAnsi="Times New Roman" w:cs="Times New Roman"/>
          <w:szCs w:val="24"/>
        </w:rPr>
        <w:t>Cr</w:t>
      </w:r>
      <w:r w:rsidRPr="009F7C5B">
        <w:rPr>
          <w:rFonts w:ascii="Times New Roman" w:hAnsi="Times New Roman" w:cs="Times New Roman"/>
          <w:szCs w:val="24"/>
          <w:vertAlign w:val="subscript"/>
        </w:rPr>
        <w:t>2</w:t>
      </w:r>
      <w:r w:rsidRPr="009F7C5B">
        <w:rPr>
          <w:rFonts w:ascii="Times New Roman" w:hAnsi="Times New Roman" w:cs="Times New Roman"/>
          <w:szCs w:val="24"/>
        </w:rPr>
        <w:t>O</w:t>
      </w:r>
      <w:r w:rsidRPr="009F7C5B">
        <w:rPr>
          <w:rFonts w:ascii="Times New Roman" w:hAnsi="Times New Roman" w:cs="Times New Roman"/>
          <w:szCs w:val="24"/>
          <w:vertAlign w:val="subscript"/>
        </w:rPr>
        <w:t>7</w:t>
      </w:r>
      <w:r w:rsidRPr="009F7C5B">
        <w:rPr>
          <w:rFonts w:ascii="Times New Roman" w:hAnsi="Times New Roman" w:cs="Times New Roman"/>
          <w:szCs w:val="24"/>
        </w:rPr>
        <w:t xml:space="preserve"> and 0.25 mM MnCl</w:t>
      </w:r>
      <w:r w:rsidRPr="009F7C5B">
        <w:rPr>
          <w:rFonts w:ascii="Times New Roman" w:hAnsi="Times New Roman" w:cs="Times New Roman"/>
          <w:szCs w:val="24"/>
          <w:vertAlign w:val="subscript"/>
        </w:rPr>
        <w:t>2</w:t>
      </w:r>
      <w:r w:rsidRPr="009F7C5B">
        <w:rPr>
          <w:rFonts w:ascii="Times New Roman" w:hAnsi="Times New Roman" w:cs="Times New Roman"/>
          <w:szCs w:val="24"/>
        </w:rPr>
        <w:t xml:space="preserve"> was prepared in 250 ml volumetric flask; this solution was the background (blank) solution during OA standard solution. 1 ml from each extracted sample and 9 ml from the blank solution, a total of 10 ml was taken for each sample and incubated for 60 min. Finally, the total OA in the sample was analyzed using a UV–Vis Spectrophotometer at 590 nm</w:t>
      </w:r>
    </w:p>
    <w:p w14:paraId="5D7EAB33" w14:textId="77777777" w:rsidR="00120240" w:rsidRPr="009F7C5B" w:rsidRDefault="00120240" w:rsidP="00120240">
      <w:pPr>
        <w:spacing w:after="0" w:line="480" w:lineRule="auto"/>
        <w:ind w:left="567"/>
        <w:jc w:val="both"/>
        <w:rPr>
          <w:rFonts w:ascii="Times New Roman" w:hAnsi="Times New Roman" w:cs="Times New Roman"/>
          <w:szCs w:val="24"/>
        </w:rPr>
      </w:pPr>
      <w:r w:rsidRPr="009F7C5B">
        <w:rPr>
          <w:rFonts w:ascii="Times New Roman" w:hAnsi="Times New Roman" w:cs="Times New Roman"/>
          <w:szCs w:val="24"/>
        </w:rPr>
        <w:t xml:space="preserve">Calibration curve of change in absorbance against standard concentrations of OA was constructed using 0.01, 0.25, 0.5, 1 and 2 </w:t>
      </w:r>
      <w:proofErr w:type="spellStart"/>
      <w:r w:rsidRPr="009F7C5B">
        <w:rPr>
          <w:rFonts w:ascii="Times New Roman" w:hAnsi="Times New Roman" w:cs="Times New Roman"/>
          <w:szCs w:val="24"/>
        </w:rPr>
        <w:t>mM.</w:t>
      </w:r>
      <w:proofErr w:type="spellEnd"/>
    </w:p>
    <w:p w14:paraId="5F7AB7F7" w14:textId="77777777" w:rsidR="00120240" w:rsidRPr="009F7C5B" w:rsidRDefault="001619E6" w:rsidP="00120240">
      <w:pPr>
        <w:pStyle w:val="Heading1"/>
        <w:jc w:val="left"/>
      </w:pPr>
      <w:bookmarkStart w:id="13" w:name="_Toc188277518"/>
      <w:r>
        <w:lastRenderedPageBreak/>
        <w:t xml:space="preserve">2.4.4 </w:t>
      </w:r>
      <w:r w:rsidRPr="009F7C5B">
        <w:t xml:space="preserve">Determination of </w:t>
      </w:r>
      <w:r w:rsidR="00120240" w:rsidRPr="009F7C5B">
        <w:t>Tannins</w:t>
      </w:r>
      <w:bookmarkEnd w:id="13"/>
    </w:p>
    <w:p w14:paraId="01F062EA" w14:textId="77777777" w:rsidR="00120240" w:rsidRPr="009F7C5B" w:rsidRDefault="00120240" w:rsidP="00120240">
      <w:pPr>
        <w:spacing w:after="0"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 xml:space="preserve">Determination of total tannin content was evaluated for total phenolic content by using Folin-Ciocalteu’s reagent (Rajeev </w:t>
      </w:r>
      <w:r w:rsidRPr="009F7C5B">
        <w:rPr>
          <w:rFonts w:ascii="Times New Roman" w:hAnsi="Times New Roman" w:cs="Times New Roman"/>
          <w:i/>
          <w:szCs w:val="24"/>
          <w:lang w:val="en-GB"/>
        </w:rPr>
        <w:t>et al.,</w:t>
      </w:r>
      <w:r w:rsidRPr="009F7C5B">
        <w:rPr>
          <w:rFonts w:ascii="Times New Roman" w:hAnsi="Times New Roman" w:cs="Times New Roman"/>
          <w:szCs w:val="24"/>
          <w:lang w:val="en-GB"/>
        </w:rPr>
        <w:t xml:space="preserve"> 2012). Plant extract (10 mg) was dissolved in 10 ml distilled water to make final concentration of 1 mg/1 ml. Different aliquots of garlic acid (0.5, 0.4, 0.3, 0.2 and 0.1 mg) were dissolved in 1 ml of distilled water to make the final concentrations 100, 80, 60, 40 and 20 </w:t>
      </w:r>
      <w:proofErr w:type="spellStart"/>
      <w:r w:rsidRPr="009F7C5B">
        <w:rPr>
          <w:rFonts w:ascii="Times New Roman" w:hAnsi="Times New Roman" w:cs="Times New Roman"/>
          <w:szCs w:val="24"/>
          <w:lang w:val="en-GB"/>
        </w:rPr>
        <w:t>μg</w:t>
      </w:r>
      <w:proofErr w:type="spellEnd"/>
      <w:r w:rsidRPr="009F7C5B">
        <w:rPr>
          <w:rFonts w:ascii="Times New Roman" w:hAnsi="Times New Roman" w:cs="Times New Roman"/>
          <w:szCs w:val="24"/>
          <w:lang w:val="en-GB"/>
        </w:rPr>
        <w:t xml:space="preserve">/ml. After preparing 3.5% v/v sodium carbonate solution, 0.1 ml garlic acid solution of every concentration (100-20 mg/l) was taken into different volumetric flask. Then 7.5 ml of distilled water and 0.5 ml FC reagent were added to it. After 5 min, 1 ml 3.5% sodium carbonate solution and 10 ml distilled water were added to that flask. After 30 min, UV absorbance was determined at 725 nm. Total tannin content of the extract was measured using garlic acid standard calibration curve and stated as mg garlic acid equivalent, GAE/100 g of dried plant extract. </w:t>
      </w:r>
    </w:p>
    <w:p w14:paraId="7E0F58DC" w14:textId="77777777" w:rsidR="00120240" w:rsidRPr="009F7C5B" w:rsidRDefault="001619E6" w:rsidP="00120240">
      <w:pPr>
        <w:pStyle w:val="Heading1"/>
        <w:jc w:val="left"/>
      </w:pPr>
      <w:bookmarkStart w:id="14" w:name="_Toc188277519"/>
      <w:r>
        <w:t xml:space="preserve">2.4.5 </w:t>
      </w:r>
      <w:r w:rsidRPr="009F7C5B">
        <w:t xml:space="preserve">Determination of </w:t>
      </w:r>
      <w:r w:rsidR="00120240" w:rsidRPr="009F7C5B">
        <w:t>Saponins</w:t>
      </w:r>
      <w:bookmarkEnd w:id="14"/>
    </w:p>
    <w:p w14:paraId="2DD0F66C" w14:textId="77777777" w:rsidR="00120240" w:rsidRPr="009F7C5B" w:rsidRDefault="00120240" w:rsidP="00120240">
      <w:pPr>
        <w:spacing w:after="0" w:line="480" w:lineRule="auto"/>
        <w:jc w:val="both"/>
        <w:rPr>
          <w:rFonts w:ascii="Times New Roman" w:hAnsi="Times New Roman" w:cs="Times New Roman"/>
          <w:szCs w:val="24"/>
        </w:rPr>
      </w:pPr>
      <w:r w:rsidRPr="009F7C5B">
        <w:rPr>
          <w:rFonts w:ascii="Times New Roman" w:hAnsi="Times New Roman" w:cs="Times New Roman"/>
          <w:szCs w:val="24"/>
        </w:rPr>
        <w:t xml:space="preserve">Saponin was determine according to Sim, (2011). Standard saponin solution was prepared by dissolving 10 mg of diosgenin and add (16 ml) methanol and distilled water (4 ml). To the aliquots for each tube, vanillin reagent (8%, 0.25 ml) was added and </w:t>
      </w:r>
      <w:proofErr w:type="spellStart"/>
      <w:r w:rsidRPr="009F7C5B">
        <w:rPr>
          <w:rFonts w:ascii="Times New Roman" w:hAnsi="Times New Roman" w:cs="Times New Roman"/>
          <w:szCs w:val="24"/>
        </w:rPr>
        <w:t>sulphuric</w:t>
      </w:r>
      <w:proofErr w:type="spellEnd"/>
      <w:r w:rsidRPr="009F7C5B">
        <w:rPr>
          <w:rFonts w:ascii="Times New Roman" w:hAnsi="Times New Roman" w:cs="Times New Roman"/>
          <w:szCs w:val="24"/>
        </w:rPr>
        <w:t xml:space="preserve"> acid (72% v/v, 2.5 ml) added slowly on the inner side of the wall. The solutions were mixed well and the tubes were transferred to a 60 </w:t>
      </w:r>
      <w:r w:rsidRPr="009F7C5B">
        <w:rPr>
          <w:rFonts w:ascii="Times New Roman" w:hAnsi="Times New Roman" w:cs="Times New Roman"/>
          <w:szCs w:val="24"/>
          <w:vertAlign w:val="superscript"/>
        </w:rPr>
        <w:t>0</w:t>
      </w:r>
      <w:r w:rsidRPr="009F7C5B">
        <w:rPr>
          <w:rFonts w:ascii="Times New Roman" w:hAnsi="Times New Roman" w:cs="Times New Roman"/>
          <w:szCs w:val="24"/>
        </w:rPr>
        <w:t>C water bath. After 10 mins incubation, the tubes were cooled in ice cold water bath for 3 – 4 min. The absorbance was measured at 544 nm against the reagent blank. 0.1 g of freeze dried sample was dissolved in aqueous methanol (80%, 0.1 ml). 0.25 ml of aliquot was taken for spectrophotometric determination for total saponins at 544 nm.</w:t>
      </w:r>
    </w:p>
    <w:p w14:paraId="448A5970" w14:textId="77777777" w:rsidR="00120240" w:rsidRPr="009F7C5B" w:rsidRDefault="001619E6" w:rsidP="00120240">
      <w:pPr>
        <w:pStyle w:val="Heading1"/>
        <w:jc w:val="left"/>
      </w:pPr>
      <w:bookmarkStart w:id="15" w:name="_Toc188277520"/>
      <w:r>
        <w:t xml:space="preserve">2.4.6 </w:t>
      </w:r>
      <w:r w:rsidRPr="009F7C5B">
        <w:t xml:space="preserve">Determination of </w:t>
      </w:r>
      <w:r w:rsidR="00120240" w:rsidRPr="009F7C5B">
        <w:t>Phenols</w:t>
      </w:r>
      <w:bookmarkEnd w:id="15"/>
    </w:p>
    <w:p w14:paraId="0A95ED1D" w14:textId="77777777" w:rsidR="00120240" w:rsidRPr="009F7C5B" w:rsidRDefault="00120240" w:rsidP="00120240">
      <w:pPr>
        <w:spacing w:after="0" w:line="480" w:lineRule="auto"/>
        <w:jc w:val="both"/>
        <w:rPr>
          <w:rFonts w:ascii="Times New Roman" w:hAnsi="Times New Roman" w:cs="Times New Roman"/>
          <w:b/>
          <w:szCs w:val="24"/>
          <w:lang w:val="en-GB"/>
        </w:rPr>
      </w:pPr>
      <w:r w:rsidRPr="009F7C5B">
        <w:rPr>
          <w:rFonts w:ascii="Times New Roman" w:hAnsi="Times New Roman" w:cs="Times New Roman"/>
          <w:szCs w:val="24"/>
          <w:lang w:val="en-GB"/>
        </w:rPr>
        <w:t xml:space="preserve">The total phenolic content was determined according to the method described by Maurya and Singh (2010). This is basically a colour reaction that produces a blue colour which is </w:t>
      </w:r>
      <w:r w:rsidRPr="009F7C5B">
        <w:rPr>
          <w:rFonts w:ascii="Times New Roman" w:hAnsi="Times New Roman" w:cs="Times New Roman"/>
          <w:szCs w:val="24"/>
          <w:lang w:val="en-GB"/>
        </w:rPr>
        <w:lastRenderedPageBreak/>
        <w:t xml:space="preserve">measured spectrophotometrically. </w:t>
      </w:r>
      <w:proofErr w:type="spellStart"/>
      <w:r w:rsidRPr="009F7C5B">
        <w:rPr>
          <w:rFonts w:ascii="Times New Roman" w:hAnsi="Times New Roman" w:cs="Times New Roman"/>
          <w:szCs w:val="24"/>
          <w:lang w:val="en-GB"/>
        </w:rPr>
        <w:t>Folin</w:t>
      </w:r>
      <w:proofErr w:type="spellEnd"/>
      <w:r w:rsidRPr="009F7C5B">
        <w:rPr>
          <w:rFonts w:ascii="Times New Roman" w:hAnsi="Times New Roman" w:cs="Times New Roman"/>
          <w:szCs w:val="24"/>
          <w:lang w:val="en-GB"/>
        </w:rPr>
        <w:t xml:space="preserve"> </w:t>
      </w:r>
      <w:proofErr w:type="spellStart"/>
      <w:r w:rsidRPr="009F7C5B">
        <w:rPr>
          <w:rFonts w:ascii="Times New Roman" w:hAnsi="Times New Roman" w:cs="Times New Roman"/>
          <w:szCs w:val="24"/>
          <w:lang w:val="en-GB"/>
        </w:rPr>
        <w:t>Ciocalteu</w:t>
      </w:r>
      <w:proofErr w:type="spellEnd"/>
      <w:r w:rsidRPr="009F7C5B">
        <w:rPr>
          <w:rFonts w:ascii="Times New Roman" w:hAnsi="Times New Roman" w:cs="Times New Roman"/>
          <w:szCs w:val="24"/>
          <w:lang w:val="en-GB"/>
        </w:rPr>
        <w:t xml:space="preserve"> Reagent was used to evaluate the amount of total phenolic content and garlic acid was used as standard expressed as mg/g garlic acid equivalent (GAE). The concentration of 0.01, 0.02, 0.03, 0.04, and 0.05 mg/ml were prepared in methanol. The concentration of 1 mg/ml of plant extract was prepared in methanol and 0.5ml of the sample was placed in a test tube, and it was mixed with 2.5ml of 10-fold diluted </w:t>
      </w:r>
      <w:proofErr w:type="spellStart"/>
      <w:r w:rsidRPr="009F7C5B">
        <w:rPr>
          <w:rFonts w:ascii="Times New Roman" w:hAnsi="Times New Roman" w:cs="Times New Roman"/>
          <w:szCs w:val="24"/>
          <w:lang w:val="en-GB"/>
        </w:rPr>
        <w:t>Folin</w:t>
      </w:r>
      <w:proofErr w:type="spellEnd"/>
      <w:r w:rsidRPr="009F7C5B">
        <w:rPr>
          <w:rFonts w:ascii="Times New Roman" w:hAnsi="Times New Roman" w:cs="Times New Roman"/>
          <w:szCs w:val="24"/>
          <w:lang w:val="en-GB"/>
        </w:rPr>
        <w:t xml:space="preserve"> </w:t>
      </w:r>
      <w:proofErr w:type="spellStart"/>
      <w:r w:rsidRPr="009F7C5B">
        <w:rPr>
          <w:rFonts w:ascii="Times New Roman" w:hAnsi="Times New Roman" w:cs="Times New Roman"/>
          <w:szCs w:val="24"/>
          <w:lang w:val="en-GB"/>
        </w:rPr>
        <w:t>Ciocalteu</w:t>
      </w:r>
      <w:proofErr w:type="spellEnd"/>
      <w:r w:rsidRPr="009F7C5B">
        <w:rPr>
          <w:rFonts w:ascii="Times New Roman" w:hAnsi="Times New Roman" w:cs="Times New Roman"/>
          <w:szCs w:val="24"/>
          <w:lang w:val="en-GB"/>
        </w:rPr>
        <w:t xml:space="preserve"> Reagent. The mixture was added to 2ml of 7.5% of sodium carbonate. The tubes were allowed to stand for 30 minutes covered with parafilm at room temperature before taking the absorbance at 760 nm. Reading was taken in triplicates.</w:t>
      </w:r>
    </w:p>
    <w:p w14:paraId="34B639B1" w14:textId="77777777" w:rsidR="00120240" w:rsidRPr="009F7C5B" w:rsidRDefault="001619E6" w:rsidP="00120240">
      <w:pPr>
        <w:pStyle w:val="Heading1"/>
        <w:jc w:val="left"/>
      </w:pPr>
      <w:bookmarkStart w:id="16" w:name="_Toc188277521"/>
      <w:r>
        <w:t xml:space="preserve">2.5 </w:t>
      </w:r>
      <w:r w:rsidR="00120240" w:rsidRPr="009F7C5B">
        <w:t xml:space="preserve">Statistical </w:t>
      </w:r>
      <w:proofErr w:type="spellStart"/>
      <w:r w:rsidR="00120240" w:rsidRPr="009F7C5B">
        <w:t>Analysiss</w:t>
      </w:r>
      <w:bookmarkEnd w:id="16"/>
      <w:proofErr w:type="spellEnd"/>
    </w:p>
    <w:p w14:paraId="4DD01211" w14:textId="77777777" w:rsidR="00120240" w:rsidRPr="009F7C5B" w:rsidRDefault="00120240" w:rsidP="00120240">
      <w:pPr>
        <w:tabs>
          <w:tab w:val="left" w:pos="3340"/>
        </w:tabs>
        <w:spacing w:line="480" w:lineRule="auto"/>
        <w:jc w:val="both"/>
        <w:rPr>
          <w:rFonts w:ascii="Times New Roman" w:hAnsi="Times New Roman" w:cs="Times New Roman"/>
          <w:szCs w:val="24"/>
        </w:rPr>
      </w:pPr>
      <w:r w:rsidRPr="009F7C5B">
        <w:rPr>
          <w:rFonts w:ascii="Times New Roman" w:eastAsia="Times New Roman" w:hAnsi="Times New Roman" w:cs="Times New Roman"/>
          <w:szCs w:val="24"/>
        </w:rPr>
        <w:t xml:space="preserve">Statistical analysis was performed using SPSS version 25 (statistical packages for social sciences). The food samples were gotten using frequency analysis of food gotten via questionnaires and Google forms. </w:t>
      </w:r>
      <w:r w:rsidRPr="009F7C5B">
        <w:rPr>
          <w:rFonts w:ascii="Times New Roman" w:hAnsi="Times New Roman" w:cs="Times New Roman"/>
          <w:szCs w:val="24"/>
        </w:rPr>
        <w:t>The data expressed as mean ± standard deviation, were analyzed by frequency distribution and one-way analysis of variance (ANOVA) using Statistical packages for social sciences (SPSS) version 25.0 software and p</w:t>
      </w:r>
      <w:r w:rsidR="003E58CC">
        <w:rPr>
          <w:rFonts w:ascii="Times New Roman" w:hAnsi="Times New Roman" w:cs="Times New Roman"/>
          <w:szCs w:val="24"/>
        </w:rPr>
        <w:t xml:space="preserve"> </w:t>
      </w:r>
      <w:r w:rsidRPr="009F7C5B">
        <w:rPr>
          <w:rFonts w:ascii="Times New Roman" w:hAnsi="Times New Roman" w:cs="Times New Roman"/>
          <w:szCs w:val="24"/>
        </w:rPr>
        <w:t>&lt;</w:t>
      </w:r>
      <w:r w:rsidR="003E58CC">
        <w:rPr>
          <w:rFonts w:ascii="Times New Roman" w:hAnsi="Times New Roman" w:cs="Times New Roman"/>
          <w:szCs w:val="24"/>
        </w:rPr>
        <w:t xml:space="preserve"> </w:t>
      </w:r>
      <w:r w:rsidRPr="009F7C5B">
        <w:rPr>
          <w:rFonts w:ascii="Times New Roman" w:hAnsi="Times New Roman" w:cs="Times New Roman"/>
          <w:szCs w:val="24"/>
        </w:rPr>
        <w:t>0.05 was taken to be significant.</w:t>
      </w:r>
    </w:p>
    <w:p w14:paraId="4251FD0D" w14:textId="77777777" w:rsidR="00385273" w:rsidRPr="009F7C5B" w:rsidRDefault="001619E6" w:rsidP="00120240">
      <w:pPr>
        <w:spacing w:after="0" w:line="48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 xml:space="preserve">3.0 </w:t>
      </w:r>
      <w:r w:rsidR="009F7C5B" w:rsidRPr="009F7C5B">
        <w:rPr>
          <w:rFonts w:ascii="Times New Roman" w:eastAsia="Times New Roman" w:hAnsi="Times New Roman" w:cs="Times New Roman"/>
          <w:b/>
          <w:bCs/>
          <w:szCs w:val="24"/>
        </w:rPr>
        <w:t>RESULTS AND DISCUSSION</w:t>
      </w:r>
    </w:p>
    <w:p w14:paraId="5E65C49F" w14:textId="77777777" w:rsidR="009F7C5B" w:rsidRPr="009F7C5B" w:rsidRDefault="001619E6" w:rsidP="00120240">
      <w:pPr>
        <w:spacing w:after="0" w:line="48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 xml:space="preserve">3.1 </w:t>
      </w:r>
      <w:r w:rsidR="009F7C5B" w:rsidRPr="009F7C5B">
        <w:rPr>
          <w:rFonts w:ascii="Times New Roman" w:eastAsia="Times New Roman" w:hAnsi="Times New Roman" w:cs="Times New Roman"/>
          <w:b/>
          <w:bCs/>
          <w:szCs w:val="24"/>
        </w:rPr>
        <w:t>Results</w:t>
      </w:r>
    </w:p>
    <w:p w14:paraId="0134ECFE" w14:textId="77777777" w:rsidR="009F7C5B" w:rsidRPr="009F7C5B" w:rsidRDefault="001619E6" w:rsidP="00120240">
      <w:pPr>
        <w:spacing w:after="0" w:line="480" w:lineRule="auto"/>
        <w:jc w:val="both"/>
        <w:rPr>
          <w:rFonts w:ascii="Times New Roman" w:eastAsia="Times New Roman" w:hAnsi="Times New Roman" w:cs="Times New Roman"/>
          <w:b/>
          <w:bCs/>
          <w:szCs w:val="24"/>
        </w:rPr>
      </w:pPr>
      <w:r>
        <w:rPr>
          <w:rFonts w:ascii="Times New Roman" w:eastAsia="Times New Roman" w:hAnsi="Times New Roman" w:cs="Times New Roman"/>
          <w:b/>
          <w:bCs/>
          <w:szCs w:val="24"/>
        </w:rPr>
        <w:t xml:space="preserve">3.1.1 </w:t>
      </w:r>
      <w:r w:rsidR="009F7C5B" w:rsidRPr="009F7C5B">
        <w:rPr>
          <w:rFonts w:ascii="Times New Roman" w:eastAsia="Times New Roman" w:hAnsi="Times New Roman" w:cs="Times New Roman"/>
          <w:b/>
          <w:bCs/>
          <w:szCs w:val="24"/>
        </w:rPr>
        <w:t>Vitamin content of processed, locally sourced foods consumed in the North Central states of Nigeria</w:t>
      </w:r>
    </w:p>
    <w:p w14:paraId="66748EF5" w14:textId="0B490C59" w:rsidR="003140A5" w:rsidRPr="009F7C5B" w:rsidRDefault="003140A5" w:rsidP="003140A5">
      <w:pPr>
        <w:spacing w:after="0" w:line="480" w:lineRule="auto"/>
        <w:jc w:val="both"/>
        <w:rPr>
          <w:rFonts w:ascii="Times New Roman" w:eastAsia="Times New Roman" w:hAnsi="Times New Roman" w:cs="Times New Roman"/>
          <w:szCs w:val="24"/>
        </w:rPr>
      </w:pPr>
      <w:r w:rsidRPr="009F7C5B">
        <w:rPr>
          <w:rFonts w:ascii="Times New Roman" w:eastAsia="Times New Roman" w:hAnsi="Times New Roman" w:cs="Times New Roman"/>
          <w:szCs w:val="24"/>
        </w:rPr>
        <w:t xml:space="preserve">The results presented in Figure 1 illustrate the vitamin content of processed, locally sourced foods consumed in the North Central states of Nigeria. The analysis of various food items from this region reveals significant findings regarding the levels of vitamins B1, B2, B3, B5, B6, B7, B9, B12, A, C, and E. This figure highlights a diverse selection of processed foods, including Beans Porridge, Jollof Rice, Pounded Yam with Fish Soup, Pounded Yam with </w:t>
      </w:r>
      <w:proofErr w:type="spellStart"/>
      <w:r w:rsidRPr="009F7C5B">
        <w:rPr>
          <w:rFonts w:ascii="Times New Roman" w:eastAsia="Times New Roman" w:hAnsi="Times New Roman" w:cs="Times New Roman"/>
          <w:szCs w:val="24"/>
        </w:rPr>
        <w:lastRenderedPageBreak/>
        <w:t>Egusi</w:t>
      </w:r>
      <w:proofErr w:type="spellEnd"/>
      <w:r w:rsidRPr="009F7C5B">
        <w:rPr>
          <w:rFonts w:ascii="Times New Roman" w:eastAsia="Times New Roman" w:hAnsi="Times New Roman" w:cs="Times New Roman"/>
          <w:szCs w:val="24"/>
        </w:rPr>
        <w:t xml:space="preserve">, Roasted Yam with Red Oil, </w:t>
      </w:r>
      <w:proofErr w:type="spellStart"/>
      <w:r w:rsidRPr="009F7C5B">
        <w:rPr>
          <w:rFonts w:ascii="Times New Roman" w:eastAsia="Times New Roman" w:hAnsi="Times New Roman" w:cs="Times New Roman"/>
          <w:szCs w:val="24"/>
        </w:rPr>
        <w:t>Okpa</w:t>
      </w:r>
      <w:proofErr w:type="spellEnd"/>
      <w:r w:rsidRPr="009F7C5B">
        <w:rPr>
          <w:rFonts w:ascii="Times New Roman" w:eastAsia="Times New Roman" w:hAnsi="Times New Roman" w:cs="Times New Roman"/>
          <w:szCs w:val="24"/>
        </w:rPr>
        <w:t>, Moi-</w:t>
      </w:r>
      <w:proofErr w:type="spellStart"/>
      <w:r w:rsidRPr="009F7C5B">
        <w:rPr>
          <w:rFonts w:ascii="Times New Roman" w:eastAsia="Times New Roman" w:hAnsi="Times New Roman" w:cs="Times New Roman"/>
          <w:szCs w:val="24"/>
        </w:rPr>
        <w:t>moi</w:t>
      </w:r>
      <w:proofErr w:type="spellEnd"/>
      <w:r w:rsidRPr="009F7C5B">
        <w:rPr>
          <w:rFonts w:ascii="Times New Roman" w:eastAsia="Times New Roman" w:hAnsi="Times New Roman" w:cs="Times New Roman"/>
          <w:szCs w:val="24"/>
        </w:rPr>
        <w:t xml:space="preserve">, Yam Porridge, </w:t>
      </w:r>
      <w:proofErr w:type="spellStart"/>
      <w:r w:rsidRPr="009F7C5B">
        <w:rPr>
          <w:rFonts w:ascii="Times New Roman" w:eastAsia="Times New Roman" w:hAnsi="Times New Roman" w:cs="Times New Roman"/>
          <w:szCs w:val="24"/>
        </w:rPr>
        <w:t>Tuwo</w:t>
      </w:r>
      <w:proofErr w:type="spellEnd"/>
      <w:r w:rsidRPr="009F7C5B">
        <w:rPr>
          <w:rFonts w:ascii="Times New Roman" w:eastAsia="Times New Roman" w:hAnsi="Times New Roman" w:cs="Times New Roman"/>
          <w:szCs w:val="24"/>
        </w:rPr>
        <w:t xml:space="preserve"> </w:t>
      </w:r>
      <w:proofErr w:type="spellStart"/>
      <w:r w:rsidRPr="009F7C5B">
        <w:rPr>
          <w:rFonts w:ascii="Times New Roman" w:eastAsia="Times New Roman" w:hAnsi="Times New Roman" w:cs="Times New Roman"/>
          <w:szCs w:val="24"/>
        </w:rPr>
        <w:t>Masara</w:t>
      </w:r>
      <w:proofErr w:type="spellEnd"/>
      <w:r w:rsidRPr="009F7C5B">
        <w:rPr>
          <w:rFonts w:ascii="Times New Roman" w:eastAsia="Times New Roman" w:hAnsi="Times New Roman" w:cs="Times New Roman"/>
          <w:szCs w:val="24"/>
        </w:rPr>
        <w:t xml:space="preserve">, Dried Okra, Cassava, and </w:t>
      </w:r>
      <w:proofErr w:type="spellStart"/>
      <w:r w:rsidRPr="009F7C5B">
        <w:rPr>
          <w:rFonts w:ascii="Times New Roman" w:eastAsia="Times New Roman" w:hAnsi="Times New Roman" w:cs="Times New Roman"/>
          <w:szCs w:val="24"/>
        </w:rPr>
        <w:t>Kuli-kuli</w:t>
      </w:r>
      <w:proofErr w:type="spellEnd"/>
      <w:r w:rsidRPr="009F7C5B">
        <w:rPr>
          <w:rFonts w:ascii="Times New Roman" w:eastAsia="Times New Roman" w:hAnsi="Times New Roman" w:cs="Times New Roman"/>
          <w:szCs w:val="24"/>
        </w:rPr>
        <w:t>.</w:t>
      </w:r>
    </w:p>
    <w:p w14:paraId="209D402C" w14:textId="77777777" w:rsidR="003140A5" w:rsidRPr="009F7C5B" w:rsidRDefault="003140A5" w:rsidP="003140A5">
      <w:pPr>
        <w:jc w:val="both"/>
        <w:rPr>
          <w:rFonts w:ascii="Times New Roman" w:eastAsia="Times New Roman" w:hAnsi="Times New Roman" w:cs="Times New Roman"/>
          <w:szCs w:val="24"/>
        </w:rPr>
        <w:sectPr w:rsidR="003140A5" w:rsidRPr="009F7C5B" w:rsidSect="00E44726">
          <w:headerReference w:type="even" r:id="rId7"/>
          <w:headerReference w:type="default" r:id="rId8"/>
          <w:footerReference w:type="even" r:id="rId9"/>
          <w:footerReference w:type="default" r:id="rId10"/>
          <w:headerReference w:type="first" r:id="rId11"/>
          <w:footerReference w:type="first" r:id="rId12"/>
          <w:pgSz w:w="11906" w:h="16838" w:code="9"/>
          <w:pgMar w:top="1440" w:right="1440" w:bottom="1440" w:left="1440" w:header="709" w:footer="709" w:gutter="0"/>
          <w:cols w:space="708"/>
          <w:docGrid w:linePitch="360"/>
        </w:sectPr>
      </w:pPr>
    </w:p>
    <w:p w14:paraId="4BB39DE4" w14:textId="77777777" w:rsidR="003140A5" w:rsidRPr="009F7C5B" w:rsidRDefault="003140A5" w:rsidP="003140A5">
      <w:pPr>
        <w:keepNext/>
        <w:jc w:val="both"/>
      </w:pPr>
      <w:r w:rsidRPr="009F7C5B">
        <w:rPr>
          <w:rFonts w:ascii="Times New Roman" w:eastAsia="Times New Roman" w:hAnsi="Times New Roman" w:cs="Times New Roman"/>
          <w:noProof/>
          <w:szCs w:val="24"/>
        </w:rPr>
        <w:lastRenderedPageBreak/>
        <w:drawing>
          <wp:inline distT="0" distB="0" distL="0" distR="0" wp14:anchorId="524BB480" wp14:editId="536152DA">
            <wp:extent cx="8863330" cy="5211445"/>
            <wp:effectExtent l="0" t="0" r="0" b="8255"/>
            <wp:docPr id="30" name="Picture 30" descr="C:\Users\Hassan\AppData\Local\Microsoft\Windows\INetCache\Content.Word\outpu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Hassan\AppData\Local\Microsoft\Windows\INetCache\Content.Word\output (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63330" cy="5211445"/>
                    </a:xfrm>
                    <a:prstGeom prst="rect">
                      <a:avLst/>
                    </a:prstGeom>
                    <a:noFill/>
                    <a:ln>
                      <a:noFill/>
                    </a:ln>
                  </pic:spPr>
                </pic:pic>
              </a:graphicData>
            </a:graphic>
          </wp:inline>
        </w:drawing>
      </w:r>
    </w:p>
    <w:p w14:paraId="44BD1FBA" w14:textId="1132F098" w:rsidR="003140A5" w:rsidRPr="009F7C5B" w:rsidRDefault="003140A5" w:rsidP="001619E6">
      <w:pPr>
        <w:pStyle w:val="Caption"/>
        <w:rPr>
          <w:rFonts w:ascii="Times New Roman" w:eastAsia="Times New Roman" w:hAnsi="Times New Roman" w:cs="Times New Roman"/>
          <w:szCs w:val="24"/>
        </w:rPr>
      </w:pPr>
      <w:r w:rsidRPr="009F7C5B">
        <w:t xml:space="preserve">Figure </w:t>
      </w:r>
      <w:r w:rsidR="00C55130">
        <w:t>1</w:t>
      </w:r>
      <w:r w:rsidR="001619E6">
        <w:t>.</w:t>
      </w:r>
      <w:r w:rsidRPr="009F7C5B">
        <w:t xml:space="preserve"> Vitamin constituent for processed locally sourced food consumed in the north central states, Nigeria</w:t>
      </w:r>
    </w:p>
    <w:p w14:paraId="2676EBA1" w14:textId="77777777" w:rsidR="003140A5" w:rsidRPr="009F7C5B" w:rsidRDefault="003140A5" w:rsidP="003140A5">
      <w:pPr>
        <w:jc w:val="both"/>
        <w:rPr>
          <w:rFonts w:ascii="Times New Roman" w:eastAsia="Times New Roman" w:hAnsi="Times New Roman" w:cs="Times New Roman"/>
          <w:szCs w:val="24"/>
        </w:rPr>
        <w:sectPr w:rsidR="003140A5" w:rsidRPr="009F7C5B" w:rsidSect="00E44726">
          <w:pgSz w:w="16838" w:h="11906" w:orient="landscape" w:code="9"/>
          <w:pgMar w:top="1440" w:right="1440" w:bottom="1440" w:left="1440" w:header="709" w:footer="709" w:gutter="0"/>
          <w:cols w:space="708"/>
          <w:docGrid w:linePitch="360"/>
        </w:sectPr>
      </w:pPr>
    </w:p>
    <w:p w14:paraId="3B3A36C9" w14:textId="77777777" w:rsidR="001619E6" w:rsidRPr="001619E6" w:rsidRDefault="001619E6" w:rsidP="001619E6">
      <w:pPr>
        <w:pStyle w:val="Caption"/>
        <w:rPr>
          <w:rFonts w:ascii="Times New Roman" w:eastAsia="Times New Roman" w:hAnsi="Times New Roman" w:cs="Times New Roman"/>
          <w:szCs w:val="24"/>
        </w:rPr>
      </w:pPr>
      <w:r>
        <w:lastRenderedPageBreak/>
        <w:t xml:space="preserve">3.1.2 </w:t>
      </w:r>
      <w:r w:rsidRPr="001619E6">
        <w:t>Vitamin constituent for raw locally sourced food consumed in the north central states, Nigeria</w:t>
      </w:r>
    </w:p>
    <w:p w14:paraId="435498CF" w14:textId="082D2523" w:rsidR="003140A5" w:rsidRPr="009F7C5B" w:rsidRDefault="003140A5" w:rsidP="003140A5">
      <w:pPr>
        <w:spacing w:line="480" w:lineRule="auto"/>
        <w:jc w:val="both"/>
        <w:rPr>
          <w:rFonts w:ascii="Times New Roman" w:eastAsia="Times New Roman" w:hAnsi="Times New Roman" w:cs="Times New Roman"/>
          <w:szCs w:val="24"/>
        </w:rPr>
      </w:pPr>
      <w:r w:rsidRPr="009F7C5B">
        <w:rPr>
          <w:rFonts w:ascii="Times New Roman" w:eastAsia="Times New Roman" w:hAnsi="Times New Roman" w:cs="Times New Roman"/>
          <w:szCs w:val="24"/>
        </w:rPr>
        <w:t xml:space="preserve">The results presented in Figure </w:t>
      </w:r>
      <w:r w:rsidR="00C55130">
        <w:rPr>
          <w:rFonts w:ascii="Times New Roman" w:eastAsia="Times New Roman" w:hAnsi="Times New Roman" w:cs="Times New Roman"/>
          <w:szCs w:val="24"/>
        </w:rPr>
        <w:t>2</w:t>
      </w:r>
      <w:r w:rsidRPr="009F7C5B">
        <w:rPr>
          <w:rFonts w:ascii="Times New Roman" w:eastAsia="Times New Roman" w:hAnsi="Times New Roman" w:cs="Times New Roman"/>
          <w:szCs w:val="24"/>
        </w:rPr>
        <w:t xml:space="preserve"> illustrate the vitamin content of raw, locally sourced foods consumed in the North Central states of Nigeria. The analysis of various food items from this region reveals significant findings regarding the levels of vitamins B1, B2, B3, B5, B6, B7, B9, B12, A, C, and E. This figure highlights a diverse array of raw foods, including Ginger, Bambara Nut, Beans, Cassava, Corn Flour, Salt, Sugar, </w:t>
      </w:r>
      <w:proofErr w:type="spellStart"/>
      <w:r w:rsidRPr="009F7C5B">
        <w:rPr>
          <w:rFonts w:ascii="Times New Roman" w:eastAsia="Times New Roman" w:hAnsi="Times New Roman" w:cs="Times New Roman"/>
          <w:szCs w:val="24"/>
        </w:rPr>
        <w:t>Egusi</w:t>
      </w:r>
      <w:proofErr w:type="spellEnd"/>
      <w:r w:rsidRPr="009F7C5B">
        <w:rPr>
          <w:rFonts w:ascii="Times New Roman" w:eastAsia="Times New Roman" w:hAnsi="Times New Roman" w:cs="Times New Roman"/>
          <w:szCs w:val="24"/>
        </w:rPr>
        <w:t xml:space="preserve">, Tomatoes, Pepper, Locust Beans, Yam, Rice, Seasoning Cubes, Fish, Crayfish, Dried Okra, </w:t>
      </w:r>
      <w:proofErr w:type="spellStart"/>
      <w:r w:rsidRPr="009F7C5B">
        <w:rPr>
          <w:rFonts w:ascii="Times New Roman" w:eastAsia="Times New Roman" w:hAnsi="Times New Roman" w:cs="Times New Roman"/>
          <w:szCs w:val="24"/>
        </w:rPr>
        <w:t>Ugwu</w:t>
      </w:r>
      <w:proofErr w:type="spellEnd"/>
      <w:r w:rsidRPr="009F7C5B">
        <w:rPr>
          <w:rFonts w:ascii="Times New Roman" w:eastAsia="Times New Roman" w:hAnsi="Times New Roman" w:cs="Times New Roman"/>
          <w:szCs w:val="24"/>
        </w:rPr>
        <w:t xml:space="preserve">, Meat, Moringa, Onions, and </w:t>
      </w:r>
      <w:proofErr w:type="spellStart"/>
      <w:r w:rsidRPr="009F7C5B">
        <w:rPr>
          <w:rFonts w:ascii="Times New Roman" w:eastAsia="Times New Roman" w:hAnsi="Times New Roman" w:cs="Times New Roman"/>
          <w:szCs w:val="24"/>
        </w:rPr>
        <w:t>Kuli-kuli</w:t>
      </w:r>
      <w:proofErr w:type="spellEnd"/>
      <w:r w:rsidRPr="009F7C5B">
        <w:rPr>
          <w:rFonts w:ascii="Times New Roman" w:eastAsia="Times New Roman" w:hAnsi="Times New Roman" w:cs="Times New Roman"/>
          <w:szCs w:val="24"/>
        </w:rPr>
        <w:t>.</w:t>
      </w:r>
    </w:p>
    <w:p w14:paraId="1F77043C" w14:textId="77777777" w:rsidR="003140A5" w:rsidRPr="009F7C5B" w:rsidRDefault="003140A5" w:rsidP="003140A5">
      <w:pPr>
        <w:jc w:val="both"/>
        <w:rPr>
          <w:rFonts w:ascii="Times New Roman" w:eastAsia="Times New Roman" w:hAnsi="Times New Roman" w:cs="Times New Roman"/>
          <w:szCs w:val="24"/>
        </w:rPr>
        <w:sectPr w:rsidR="003140A5" w:rsidRPr="009F7C5B" w:rsidSect="00E44726">
          <w:pgSz w:w="11906" w:h="16838" w:code="9"/>
          <w:pgMar w:top="1440" w:right="1440" w:bottom="1440" w:left="1440" w:header="709" w:footer="709" w:gutter="0"/>
          <w:cols w:space="708"/>
          <w:docGrid w:linePitch="360"/>
        </w:sectPr>
      </w:pPr>
    </w:p>
    <w:p w14:paraId="33EA2CC4" w14:textId="77777777" w:rsidR="003140A5" w:rsidRPr="009F7C5B" w:rsidRDefault="003140A5" w:rsidP="003140A5">
      <w:pPr>
        <w:keepNext/>
        <w:jc w:val="center"/>
      </w:pPr>
      <w:r w:rsidRPr="009F7C5B">
        <w:rPr>
          <w:rFonts w:ascii="Times New Roman" w:eastAsia="Times New Roman" w:hAnsi="Times New Roman" w:cs="Times New Roman"/>
          <w:noProof/>
          <w:szCs w:val="24"/>
        </w:rPr>
        <w:lastRenderedPageBreak/>
        <w:drawing>
          <wp:inline distT="0" distB="0" distL="0" distR="0" wp14:anchorId="04E4EFE9" wp14:editId="5DD46BF3">
            <wp:extent cx="8886362" cy="534009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20248" cy="5360459"/>
                    </a:xfrm>
                    <a:prstGeom prst="rect">
                      <a:avLst/>
                    </a:prstGeom>
                    <a:noFill/>
                    <a:ln>
                      <a:noFill/>
                    </a:ln>
                  </pic:spPr>
                </pic:pic>
              </a:graphicData>
            </a:graphic>
          </wp:inline>
        </w:drawing>
      </w:r>
    </w:p>
    <w:p w14:paraId="39C4332B" w14:textId="7611576B" w:rsidR="003140A5" w:rsidRPr="009F7C5B" w:rsidRDefault="001619E6" w:rsidP="001619E6">
      <w:pPr>
        <w:pStyle w:val="Caption"/>
        <w:rPr>
          <w:rFonts w:ascii="Times New Roman" w:eastAsia="Times New Roman" w:hAnsi="Times New Roman" w:cs="Times New Roman"/>
          <w:szCs w:val="24"/>
        </w:rPr>
      </w:pPr>
      <w:r>
        <w:t xml:space="preserve">Figure </w:t>
      </w:r>
      <w:r w:rsidR="00C55130">
        <w:t>2</w:t>
      </w:r>
      <w:r>
        <w:t>.</w:t>
      </w:r>
      <w:r w:rsidR="003140A5" w:rsidRPr="009F7C5B">
        <w:t xml:space="preserve"> Vitamin constituent for raw locally sourced food consumed in the north central states, Nigeria.</w:t>
      </w:r>
    </w:p>
    <w:p w14:paraId="36EBDBE7" w14:textId="77777777" w:rsidR="003140A5" w:rsidRPr="009F7C5B" w:rsidRDefault="003140A5" w:rsidP="003140A5">
      <w:pPr>
        <w:jc w:val="both"/>
        <w:rPr>
          <w:rFonts w:ascii="Times New Roman" w:eastAsia="Times New Roman" w:hAnsi="Times New Roman" w:cs="Times New Roman"/>
          <w:szCs w:val="24"/>
        </w:rPr>
        <w:sectPr w:rsidR="003140A5" w:rsidRPr="009F7C5B" w:rsidSect="00E44726">
          <w:pgSz w:w="16838" w:h="11906" w:orient="landscape" w:code="9"/>
          <w:pgMar w:top="1440" w:right="1440" w:bottom="1440" w:left="1440" w:header="709" w:footer="709" w:gutter="0"/>
          <w:cols w:space="708"/>
          <w:docGrid w:linePitch="360"/>
        </w:sectPr>
      </w:pPr>
    </w:p>
    <w:p w14:paraId="115FFA3F" w14:textId="77777777" w:rsidR="001619E6" w:rsidRPr="001619E6" w:rsidRDefault="001619E6" w:rsidP="001619E6">
      <w:pPr>
        <w:pStyle w:val="Caption"/>
        <w:rPr>
          <w:rFonts w:ascii="Times New Roman" w:eastAsia="Times New Roman" w:hAnsi="Times New Roman" w:cs="Times New Roman"/>
          <w:szCs w:val="24"/>
        </w:rPr>
      </w:pPr>
      <w:r>
        <w:lastRenderedPageBreak/>
        <w:t xml:space="preserve">3.1.3 </w:t>
      </w:r>
      <w:r w:rsidRPr="009F7C5B">
        <w:t>Ant-nutrient constituent for processed locally sourced food consumed in the north central states, Nigeria.</w:t>
      </w:r>
    </w:p>
    <w:p w14:paraId="2A1007BF" w14:textId="09E8630D" w:rsidR="003140A5" w:rsidRPr="009F7C5B" w:rsidRDefault="003140A5" w:rsidP="003140A5">
      <w:pPr>
        <w:spacing w:line="480" w:lineRule="auto"/>
        <w:jc w:val="both"/>
        <w:rPr>
          <w:rFonts w:ascii="Times New Roman" w:eastAsia="Times New Roman" w:hAnsi="Times New Roman" w:cs="Times New Roman"/>
          <w:szCs w:val="24"/>
        </w:rPr>
        <w:sectPr w:rsidR="003140A5" w:rsidRPr="009F7C5B" w:rsidSect="00E44726">
          <w:pgSz w:w="11906" w:h="16838" w:code="9"/>
          <w:pgMar w:top="1440" w:right="1440" w:bottom="1440" w:left="1440" w:header="709" w:footer="709" w:gutter="0"/>
          <w:cols w:space="708"/>
          <w:docGrid w:linePitch="360"/>
        </w:sectPr>
      </w:pPr>
      <w:r w:rsidRPr="009F7C5B">
        <w:rPr>
          <w:rFonts w:ascii="Times New Roman" w:eastAsia="Times New Roman" w:hAnsi="Times New Roman" w:cs="Times New Roman"/>
          <w:szCs w:val="24"/>
        </w:rPr>
        <w:t xml:space="preserve">The results presented in Figure </w:t>
      </w:r>
      <w:r w:rsidR="00C55130">
        <w:rPr>
          <w:rFonts w:ascii="Times New Roman" w:eastAsia="Times New Roman" w:hAnsi="Times New Roman" w:cs="Times New Roman"/>
          <w:szCs w:val="24"/>
        </w:rPr>
        <w:t>3</w:t>
      </w:r>
      <w:r w:rsidRPr="009F7C5B">
        <w:rPr>
          <w:rFonts w:ascii="Times New Roman" w:eastAsia="Times New Roman" w:hAnsi="Times New Roman" w:cs="Times New Roman"/>
          <w:szCs w:val="24"/>
        </w:rPr>
        <w:t xml:space="preserve"> illustrate the anti-nutrient content of processed, locally sourced foods consumed in the North Central states of Nigeria. The analysis of various food items from this region reveals significant findings regarding the levels of anti-nutrients, including Oxalate, Phytate, HCN, Tannin, Saponins, and Phenol. This figure highlights a diverse selection of processed foods, such as Beans Porridge, Jollof Rice, Pounded Yam with Fish Soup, Pounded Yam with </w:t>
      </w:r>
      <w:proofErr w:type="spellStart"/>
      <w:r w:rsidRPr="009F7C5B">
        <w:rPr>
          <w:rFonts w:ascii="Times New Roman" w:eastAsia="Times New Roman" w:hAnsi="Times New Roman" w:cs="Times New Roman"/>
          <w:szCs w:val="24"/>
        </w:rPr>
        <w:t>Egusi</w:t>
      </w:r>
      <w:proofErr w:type="spellEnd"/>
      <w:r w:rsidRPr="009F7C5B">
        <w:rPr>
          <w:rFonts w:ascii="Times New Roman" w:eastAsia="Times New Roman" w:hAnsi="Times New Roman" w:cs="Times New Roman"/>
          <w:szCs w:val="24"/>
        </w:rPr>
        <w:t xml:space="preserve">, Roasted Yam with Red Oil, </w:t>
      </w:r>
      <w:proofErr w:type="spellStart"/>
      <w:r w:rsidRPr="009F7C5B">
        <w:rPr>
          <w:rFonts w:ascii="Times New Roman" w:eastAsia="Times New Roman" w:hAnsi="Times New Roman" w:cs="Times New Roman"/>
          <w:szCs w:val="24"/>
        </w:rPr>
        <w:t>Okpa</w:t>
      </w:r>
      <w:proofErr w:type="spellEnd"/>
      <w:r w:rsidRPr="009F7C5B">
        <w:rPr>
          <w:rFonts w:ascii="Times New Roman" w:eastAsia="Times New Roman" w:hAnsi="Times New Roman" w:cs="Times New Roman"/>
          <w:szCs w:val="24"/>
        </w:rPr>
        <w:t>, Moi-</w:t>
      </w:r>
      <w:proofErr w:type="spellStart"/>
      <w:r w:rsidRPr="009F7C5B">
        <w:rPr>
          <w:rFonts w:ascii="Times New Roman" w:eastAsia="Times New Roman" w:hAnsi="Times New Roman" w:cs="Times New Roman"/>
          <w:szCs w:val="24"/>
        </w:rPr>
        <w:t>moi</w:t>
      </w:r>
      <w:proofErr w:type="spellEnd"/>
      <w:r w:rsidRPr="009F7C5B">
        <w:rPr>
          <w:rFonts w:ascii="Times New Roman" w:eastAsia="Times New Roman" w:hAnsi="Times New Roman" w:cs="Times New Roman"/>
          <w:szCs w:val="24"/>
        </w:rPr>
        <w:t xml:space="preserve">, Yam Porridge, </w:t>
      </w:r>
      <w:proofErr w:type="spellStart"/>
      <w:r w:rsidRPr="009F7C5B">
        <w:rPr>
          <w:rFonts w:ascii="Times New Roman" w:eastAsia="Times New Roman" w:hAnsi="Times New Roman" w:cs="Times New Roman"/>
          <w:szCs w:val="24"/>
        </w:rPr>
        <w:t>Tuwo</w:t>
      </w:r>
      <w:proofErr w:type="spellEnd"/>
      <w:r w:rsidRPr="009F7C5B">
        <w:rPr>
          <w:rFonts w:ascii="Times New Roman" w:eastAsia="Times New Roman" w:hAnsi="Times New Roman" w:cs="Times New Roman"/>
          <w:szCs w:val="24"/>
        </w:rPr>
        <w:t xml:space="preserve"> </w:t>
      </w:r>
      <w:proofErr w:type="spellStart"/>
      <w:r w:rsidRPr="009F7C5B">
        <w:rPr>
          <w:rFonts w:ascii="Times New Roman" w:eastAsia="Times New Roman" w:hAnsi="Times New Roman" w:cs="Times New Roman"/>
          <w:szCs w:val="24"/>
        </w:rPr>
        <w:t>Masara</w:t>
      </w:r>
      <w:proofErr w:type="spellEnd"/>
      <w:r w:rsidRPr="009F7C5B">
        <w:rPr>
          <w:rFonts w:ascii="Times New Roman" w:eastAsia="Times New Roman" w:hAnsi="Times New Roman" w:cs="Times New Roman"/>
          <w:szCs w:val="24"/>
        </w:rPr>
        <w:t xml:space="preserve">, Dried Okra, Cassava, and </w:t>
      </w:r>
      <w:proofErr w:type="spellStart"/>
      <w:r w:rsidRPr="009F7C5B">
        <w:rPr>
          <w:rFonts w:ascii="Times New Roman" w:eastAsia="Times New Roman" w:hAnsi="Times New Roman" w:cs="Times New Roman"/>
          <w:szCs w:val="24"/>
        </w:rPr>
        <w:t>Kuli-</w:t>
      </w:r>
      <w:proofErr w:type="gramStart"/>
      <w:r w:rsidRPr="009F7C5B">
        <w:rPr>
          <w:rFonts w:ascii="Times New Roman" w:eastAsia="Times New Roman" w:hAnsi="Times New Roman" w:cs="Times New Roman"/>
          <w:szCs w:val="24"/>
        </w:rPr>
        <w:t>kuli</w:t>
      </w:r>
      <w:proofErr w:type="spellEnd"/>
      <w:r w:rsidRPr="009F7C5B">
        <w:rPr>
          <w:rFonts w:ascii="Times New Roman" w:eastAsia="Times New Roman" w:hAnsi="Times New Roman" w:cs="Times New Roman"/>
          <w:szCs w:val="24"/>
        </w:rPr>
        <w:t>..</w:t>
      </w:r>
      <w:proofErr w:type="gramEnd"/>
    </w:p>
    <w:p w14:paraId="44060174" w14:textId="77777777" w:rsidR="003140A5" w:rsidRPr="009F7C5B" w:rsidRDefault="003140A5" w:rsidP="003140A5">
      <w:pPr>
        <w:keepNext/>
        <w:jc w:val="both"/>
      </w:pPr>
      <w:r w:rsidRPr="009F7C5B">
        <w:rPr>
          <w:rFonts w:ascii="Times New Roman" w:eastAsia="Times New Roman" w:hAnsi="Times New Roman" w:cs="Times New Roman"/>
          <w:noProof/>
          <w:szCs w:val="24"/>
        </w:rPr>
        <w:lastRenderedPageBreak/>
        <w:drawing>
          <wp:inline distT="0" distB="0" distL="0" distR="0" wp14:anchorId="393E2CDC" wp14:editId="214BB6C3">
            <wp:extent cx="8862221" cy="5223053"/>
            <wp:effectExtent l="0" t="0" r="0" b="0"/>
            <wp:docPr id="32" name="Picture 32" descr="C:\Users\Hassan\AppData\Local\Microsoft\Windows\INetCache\Content.Word\output (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Hassan\AppData\Local\Microsoft\Windows\INetCache\Content.Word\output (7)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66018" cy="5225291"/>
                    </a:xfrm>
                    <a:prstGeom prst="rect">
                      <a:avLst/>
                    </a:prstGeom>
                    <a:noFill/>
                    <a:ln>
                      <a:noFill/>
                    </a:ln>
                  </pic:spPr>
                </pic:pic>
              </a:graphicData>
            </a:graphic>
          </wp:inline>
        </w:drawing>
      </w:r>
    </w:p>
    <w:p w14:paraId="35729B87" w14:textId="4F8696FF" w:rsidR="003140A5" w:rsidRPr="009F7C5B" w:rsidRDefault="003140A5" w:rsidP="001619E6">
      <w:pPr>
        <w:pStyle w:val="Caption"/>
        <w:rPr>
          <w:rFonts w:ascii="Times New Roman" w:eastAsia="Times New Roman" w:hAnsi="Times New Roman" w:cs="Times New Roman"/>
          <w:szCs w:val="24"/>
        </w:rPr>
      </w:pPr>
      <w:r w:rsidRPr="009F7C5B">
        <w:t xml:space="preserve">Figure </w:t>
      </w:r>
      <w:r w:rsidR="00C55130">
        <w:t>3</w:t>
      </w:r>
      <w:r w:rsidR="001619E6">
        <w:t>.</w:t>
      </w:r>
      <w:r w:rsidRPr="009F7C5B">
        <w:t xml:space="preserve"> Ant-nutrient constituent for processed locally sourced food consumed in the north central states, Nigeria.</w:t>
      </w:r>
    </w:p>
    <w:p w14:paraId="08C56276" w14:textId="77777777" w:rsidR="003140A5" w:rsidRPr="009F7C5B" w:rsidRDefault="003140A5" w:rsidP="003140A5">
      <w:pPr>
        <w:jc w:val="both"/>
        <w:rPr>
          <w:rFonts w:ascii="Times New Roman" w:eastAsia="Times New Roman" w:hAnsi="Times New Roman" w:cs="Times New Roman"/>
          <w:szCs w:val="24"/>
        </w:rPr>
        <w:sectPr w:rsidR="003140A5" w:rsidRPr="009F7C5B" w:rsidSect="00E44726">
          <w:pgSz w:w="16838" w:h="11906" w:orient="landscape" w:code="9"/>
          <w:pgMar w:top="1440" w:right="1440" w:bottom="1440" w:left="1440" w:header="709" w:footer="709" w:gutter="0"/>
          <w:cols w:space="708"/>
          <w:docGrid w:linePitch="360"/>
        </w:sectPr>
      </w:pPr>
    </w:p>
    <w:p w14:paraId="175F093C" w14:textId="77777777" w:rsidR="001619E6" w:rsidRPr="001619E6" w:rsidRDefault="001619E6" w:rsidP="003140A5">
      <w:pPr>
        <w:spacing w:line="480" w:lineRule="auto"/>
        <w:jc w:val="both"/>
        <w:rPr>
          <w:rFonts w:ascii="Times New Roman" w:eastAsia="Times New Roman" w:hAnsi="Times New Roman" w:cs="Times New Roman"/>
          <w:b/>
          <w:bCs/>
          <w:szCs w:val="24"/>
        </w:rPr>
      </w:pPr>
      <w:r>
        <w:rPr>
          <w:b/>
          <w:bCs/>
        </w:rPr>
        <w:lastRenderedPageBreak/>
        <w:t xml:space="preserve">3.1.4 </w:t>
      </w:r>
      <w:r w:rsidRPr="001619E6">
        <w:rPr>
          <w:b/>
          <w:bCs/>
        </w:rPr>
        <w:t>Ant-nutrient constituent for raw made foods and ingredients consumed in the north central states, Nigeria</w:t>
      </w:r>
    </w:p>
    <w:p w14:paraId="33F1F766" w14:textId="437CB5CE" w:rsidR="003140A5" w:rsidRPr="009F7C5B" w:rsidRDefault="003140A5" w:rsidP="003140A5">
      <w:pPr>
        <w:spacing w:line="480" w:lineRule="auto"/>
        <w:jc w:val="both"/>
        <w:rPr>
          <w:rFonts w:ascii="Times New Roman" w:eastAsia="Times New Roman" w:hAnsi="Times New Roman" w:cs="Times New Roman"/>
          <w:szCs w:val="24"/>
        </w:rPr>
        <w:sectPr w:rsidR="003140A5" w:rsidRPr="009F7C5B" w:rsidSect="00E44726">
          <w:pgSz w:w="11906" w:h="16838" w:code="9"/>
          <w:pgMar w:top="1440" w:right="1440" w:bottom="1440" w:left="1440" w:header="709" w:footer="709" w:gutter="0"/>
          <w:cols w:space="708"/>
          <w:docGrid w:linePitch="360"/>
        </w:sectPr>
      </w:pPr>
      <w:r w:rsidRPr="009F7C5B">
        <w:rPr>
          <w:rFonts w:ascii="Times New Roman" w:eastAsia="Times New Roman" w:hAnsi="Times New Roman" w:cs="Times New Roman"/>
          <w:szCs w:val="24"/>
        </w:rPr>
        <w:t xml:space="preserve">The results presented in Figure </w:t>
      </w:r>
      <w:r w:rsidR="00C55130">
        <w:rPr>
          <w:rFonts w:ascii="Times New Roman" w:eastAsia="Times New Roman" w:hAnsi="Times New Roman" w:cs="Times New Roman"/>
          <w:szCs w:val="24"/>
        </w:rPr>
        <w:t>4</w:t>
      </w:r>
      <w:r w:rsidRPr="009F7C5B">
        <w:rPr>
          <w:rFonts w:ascii="Times New Roman" w:eastAsia="Times New Roman" w:hAnsi="Times New Roman" w:cs="Times New Roman"/>
          <w:szCs w:val="24"/>
        </w:rPr>
        <w:t xml:space="preserve"> illustrate the anti-nutrient content of raw foods and ingredients consumed in the North Central states of Nigeria. The analysis of various food items from this region reveals significant findings regarding the levels of anti-nutrients, including Oxalate, Phytate, HCN, Tannin, Saponins, and Phenol. This figure highlights a diverse selection of raw foods, such as Ginger, Bambara Nut, Beans, Cassava, Corn Flour, Salt, Sugar, </w:t>
      </w:r>
      <w:proofErr w:type="spellStart"/>
      <w:r w:rsidRPr="009F7C5B">
        <w:rPr>
          <w:rFonts w:ascii="Times New Roman" w:eastAsia="Times New Roman" w:hAnsi="Times New Roman" w:cs="Times New Roman"/>
          <w:szCs w:val="24"/>
        </w:rPr>
        <w:t>Egusi</w:t>
      </w:r>
      <w:proofErr w:type="spellEnd"/>
      <w:r w:rsidRPr="009F7C5B">
        <w:rPr>
          <w:rFonts w:ascii="Times New Roman" w:eastAsia="Times New Roman" w:hAnsi="Times New Roman" w:cs="Times New Roman"/>
          <w:szCs w:val="24"/>
        </w:rPr>
        <w:t xml:space="preserve">, Tomatoes, Pepper, Locust Beans, Yam, Rice, Seasoning Cubes, Fish, Crayfish, Dried Okra, </w:t>
      </w:r>
      <w:proofErr w:type="spellStart"/>
      <w:r w:rsidRPr="009F7C5B">
        <w:rPr>
          <w:rFonts w:ascii="Times New Roman" w:eastAsia="Times New Roman" w:hAnsi="Times New Roman" w:cs="Times New Roman"/>
          <w:szCs w:val="24"/>
        </w:rPr>
        <w:t>Ugwu</w:t>
      </w:r>
      <w:proofErr w:type="spellEnd"/>
      <w:r w:rsidRPr="009F7C5B">
        <w:rPr>
          <w:rFonts w:ascii="Times New Roman" w:eastAsia="Times New Roman" w:hAnsi="Times New Roman" w:cs="Times New Roman"/>
          <w:szCs w:val="24"/>
        </w:rPr>
        <w:t xml:space="preserve">, Meat, Moringa, Onions, and </w:t>
      </w:r>
      <w:proofErr w:type="spellStart"/>
      <w:r w:rsidRPr="009F7C5B">
        <w:rPr>
          <w:rFonts w:ascii="Times New Roman" w:eastAsia="Times New Roman" w:hAnsi="Times New Roman" w:cs="Times New Roman"/>
          <w:szCs w:val="24"/>
        </w:rPr>
        <w:t>Kuli-kuli</w:t>
      </w:r>
      <w:proofErr w:type="spellEnd"/>
      <w:r w:rsidRPr="009F7C5B">
        <w:rPr>
          <w:rFonts w:ascii="Times New Roman" w:eastAsia="Times New Roman" w:hAnsi="Times New Roman" w:cs="Times New Roman"/>
          <w:szCs w:val="24"/>
        </w:rPr>
        <w:t>.</w:t>
      </w:r>
    </w:p>
    <w:p w14:paraId="64ACCB29" w14:textId="77777777" w:rsidR="003140A5" w:rsidRPr="009F7C5B" w:rsidRDefault="003140A5" w:rsidP="003140A5">
      <w:pPr>
        <w:keepNext/>
        <w:jc w:val="both"/>
      </w:pPr>
      <w:r w:rsidRPr="009F7C5B">
        <w:rPr>
          <w:rFonts w:ascii="Times New Roman" w:eastAsia="Times New Roman" w:hAnsi="Times New Roman" w:cs="Times New Roman"/>
          <w:noProof/>
          <w:szCs w:val="24"/>
        </w:rPr>
        <w:lastRenderedPageBreak/>
        <w:drawing>
          <wp:inline distT="0" distB="0" distL="0" distR="0" wp14:anchorId="70AF0B36" wp14:editId="064E158D">
            <wp:extent cx="8862485" cy="5259629"/>
            <wp:effectExtent l="0" t="0" r="0" b="0"/>
            <wp:docPr id="33" name="Picture 33" descr="C:\Users\Hassan\AppData\Local\Microsoft\Windows\INetCache\Content.Word\outpu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Hassan\AppData\Local\Microsoft\Windows\INetCache\Content.Word\output (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77286" cy="5268413"/>
                    </a:xfrm>
                    <a:prstGeom prst="rect">
                      <a:avLst/>
                    </a:prstGeom>
                    <a:noFill/>
                    <a:ln>
                      <a:noFill/>
                    </a:ln>
                  </pic:spPr>
                </pic:pic>
              </a:graphicData>
            </a:graphic>
          </wp:inline>
        </w:drawing>
      </w:r>
    </w:p>
    <w:p w14:paraId="53FACC32" w14:textId="12B27EB3" w:rsidR="003140A5" w:rsidRPr="009F7C5B" w:rsidRDefault="003140A5" w:rsidP="001619E6">
      <w:pPr>
        <w:pStyle w:val="Caption"/>
        <w:rPr>
          <w:rFonts w:ascii="Times New Roman" w:eastAsia="Times New Roman" w:hAnsi="Times New Roman" w:cs="Times New Roman"/>
          <w:szCs w:val="24"/>
        </w:rPr>
      </w:pPr>
      <w:r w:rsidRPr="009F7C5B">
        <w:t xml:space="preserve">Figure </w:t>
      </w:r>
      <w:r w:rsidR="00C55130">
        <w:t>4</w:t>
      </w:r>
      <w:r w:rsidR="001619E6">
        <w:t>.</w:t>
      </w:r>
      <w:r w:rsidRPr="009F7C5B">
        <w:t xml:space="preserve"> Ant-nutrient constituent for raw made foods and ingredients consumed in the north central states, Nigeria.</w:t>
      </w:r>
    </w:p>
    <w:p w14:paraId="57786E02" w14:textId="77777777" w:rsidR="00584FA9" w:rsidRPr="009F7C5B" w:rsidRDefault="00584FA9"/>
    <w:p w14:paraId="42212662" w14:textId="77777777" w:rsidR="003140A5" w:rsidRPr="001619E6" w:rsidRDefault="001619E6">
      <w:pPr>
        <w:rPr>
          <w:b/>
          <w:bCs/>
        </w:rPr>
      </w:pPr>
      <w:r>
        <w:rPr>
          <w:b/>
          <w:bCs/>
        </w:rPr>
        <w:t xml:space="preserve">3.2 </w:t>
      </w:r>
      <w:r w:rsidR="003140A5" w:rsidRPr="001619E6">
        <w:rPr>
          <w:b/>
          <w:bCs/>
        </w:rPr>
        <w:t>Discussion</w:t>
      </w:r>
    </w:p>
    <w:p w14:paraId="0CCA4769" w14:textId="77777777" w:rsidR="003140A5" w:rsidRPr="009F7C5B" w:rsidRDefault="003140A5" w:rsidP="00856053">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The analysis of various traditional food items from North-Central Nigeria</w:t>
      </w:r>
      <w:r w:rsidR="00856053">
        <w:rPr>
          <w:rFonts w:ascii="Times New Roman" w:hAnsi="Times New Roman" w:cs="Times New Roman"/>
          <w:szCs w:val="24"/>
          <w:lang w:val="en-GB"/>
        </w:rPr>
        <w:t xml:space="preserve"> revealed </w:t>
      </w:r>
      <w:r w:rsidRPr="009F7C5B">
        <w:rPr>
          <w:rFonts w:ascii="Times New Roman" w:hAnsi="Times New Roman" w:cs="Times New Roman"/>
          <w:szCs w:val="24"/>
          <w:lang w:val="en-GB"/>
        </w:rPr>
        <w:t xml:space="preserve">significant differences </w:t>
      </w:r>
      <w:r w:rsidR="00856053">
        <w:rPr>
          <w:rFonts w:ascii="Times New Roman" w:hAnsi="Times New Roman" w:cs="Times New Roman"/>
          <w:szCs w:val="24"/>
          <w:lang w:val="en-GB"/>
        </w:rPr>
        <w:t xml:space="preserve">in vitamins and anti-nutrient </w:t>
      </w:r>
      <w:r w:rsidRPr="009F7C5B">
        <w:rPr>
          <w:rFonts w:ascii="Times New Roman" w:hAnsi="Times New Roman" w:cs="Times New Roman"/>
          <w:szCs w:val="24"/>
          <w:lang w:val="en-GB"/>
        </w:rPr>
        <w:t>content</w:t>
      </w:r>
      <w:r w:rsidR="00856053">
        <w:rPr>
          <w:rFonts w:ascii="Times New Roman" w:hAnsi="Times New Roman" w:cs="Times New Roman"/>
          <w:szCs w:val="24"/>
          <w:lang w:val="en-GB"/>
        </w:rPr>
        <w:t>s</w:t>
      </w:r>
      <w:r w:rsidRPr="009F7C5B">
        <w:rPr>
          <w:rFonts w:ascii="Times New Roman" w:hAnsi="Times New Roman" w:cs="Times New Roman"/>
          <w:szCs w:val="24"/>
          <w:lang w:val="en-GB"/>
        </w:rPr>
        <w:t xml:space="preserve"> </w:t>
      </w:r>
      <w:r w:rsidR="00856053">
        <w:rPr>
          <w:rFonts w:ascii="Times New Roman" w:hAnsi="Times New Roman" w:cs="Times New Roman"/>
          <w:szCs w:val="24"/>
          <w:lang w:val="en-GB"/>
        </w:rPr>
        <w:t xml:space="preserve">in the </w:t>
      </w:r>
      <w:r w:rsidRPr="009F7C5B">
        <w:rPr>
          <w:rFonts w:ascii="Times New Roman" w:hAnsi="Times New Roman" w:cs="Times New Roman"/>
          <w:szCs w:val="24"/>
          <w:lang w:val="en-GB"/>
        </w:rPr>
        <w:t xml:space="preserve">processed and raw foods. Thiamine is crucial for carbohydrate metabolism and energy production, acting as a coenzyme in the conversion of pyruvate to acetyl-CoA, which is vital for the Krebs cycle (Mallat </w:t>
      </w:r>
      <w:r w:rsidRPr="009F7C5B">
        <w:rPr>
          <w:rFonts w:ascii="Times New Roman" w:hAnsi="Times New Roman" w:cs="Times New Roman"/>
          <w:i/>
          <w:szCs w:val="24"/>
          <w:lang w:val="en-GB"/>
        </w:rPr>
        <w:t xml:space="preserve">et al., </w:t>
      </w:r>
      <w:r w:rsidRPr="009F7C5B">
        <w:rPr>
          <w:rFonts w:ascii="Times New Roman" w:hAnsi="Times New Roman" w:cs="Times New Roman"/>
          <w:szCs w:val="24"/>
          <w:lang w:val="en-GB"/>
        </w:rPr>
        <w:t>2016). The higher levels of thiamine in processed foods like </w:t>
      </w:r>
      <w:r w:rsidRPr="009F7C5B">
        <w:rPr>
          <w:rFonts w:ascii="Times New Roman" w:hAnsi="Times New Roman" w:cs="Times New Roman"/>
          <w:bCs/>
          <w:szCs w:val="24"/>
          <w:lang w:val="en-GB"/>
        </w:rPr>
        <w:t>Beans Porridge</w:t>
      </w:r>
      <w:r w:rsidRPr="009F7C5B">
        <w:rPr>
          <w:rFonts w:ascii="Times New Roman" w:hAnsi="Times New Roman" w:cs="Times New Roman"/>
          <w:szCs w:val="24"/>
          <w:lang w:val="en-GB"/>
        </w:rPr>
        <w:t> and </w:t>
      </w:r>
      <w:r w:rsidRPr="009F7C5B">
        <w:rPr>
          <w:rFonts w:ascii="Times New Roman" w:hAnsi="Times New Roman" w:cs="Times New Roman"/>
          <w:bCs/>
          <w:szCs w:val="24"/>
          <w:lang w:val="en-GB"/>
        </w:rPr>
        <w:t xml:space="preserve">Moi </w:t>
      </w:r>
      <w:proofErr w:type="spellStart"/>
      <w:r w:rsidRPr="009F7C5B">
        <w:rPr>
          <w:rFonts w:ascii="Times New Roman" w:hAnsi="Times New Roman" w:cs="Times New Roman"/>
          <w:bCs/>
          <w:szCs w:val="24"/>
          <w:lang w:val="en-GB"/>
        </w:rPr>
        <w:t>Moi</w:t>
      </w:r>
      <w:proofErr w:type="spellEnd"/>
      <w:r w:rsidRPr="009F7C5B">
        <w:rPr>
          <w:rFonts w:ascii="Times New Roman" w:hAnsi="Times New Roman" w:cs="Times New Roman"/>
          <w:szCs w:val="24"/>
          <w:lang w:val="en-GB"/>
        </w:rPr>
        <w:t xml:space="preserve"> suggest their </w:t>
      </w:r>
      <w:r w:rsidRPr="009F7C5B">
        <w:rPr>
          <w:rFonts w:ascii="Times New Roman" w:hAnsi="Times New Roman" w:cs="Times New Roman"/>
          <w:szCs w:val="24"/>
          <w:lang w:val="en-GB"/>
        </w:rPr>
        <w:lastRenderedPageBreak/>
        <w:t>potential to support energy metabolism effectively. Conversely, the low levels of thiamine in staples like </w:t>
      </w:r>
      <w:r w:rsidRPr="009F7C5B">
        <w:rPr>
          <w:rFonts w:ascii="Times New Roman" w:hAnsi="Times New Roman" w:cs="Times New Roman"/>
          <w:bCs/>
          <w:szCs w:val="24"/>
          <w:lang w:val="en-GB"/>
        </w:rPr>
        <w:t>Roasted Yam</w:t>
      </w:r>
      <w:r w:rsidRPr="009F7C5B">
        <w:rPr>
          <w:rFonts w:ascii="Times New Roman" w:hAnsi="Times New Roman" w:cs="Times New Roman"/>
          <w:szCs w:val="24"/>
          <w:lang w:val="en-GB"/>
        </w:rPr>
        <w:t> may lead to deficiencies, such as beriberi, particularly in populations that rely heavily on these foods.</w:t>
      </w:r>
      <w:r w:rsidR="00807810">
        <w:rPr>
          <w:rFonts w:ascii="Times New Roman" w:hAnsi="Times New Roman" w:cs="Times New Roman"/>
          <w:szCs w:val="24"/>
          <w:lang w:val="en-GB"/>
        </w:rPr>
        <w:t xml:space="preserve"> </w:t>
      </w:r>
      <w:r w:rsidRPr="009F7C5B">
        <w:rPr>
          <w:rFonts w:ascii="Times New Roman" w:hAnsi="Times New Roman" w:cs="Times New Roman"/>
          <w:szCs w:val="24"/>
          <w:lang w:val="en-GB"/>
        </w:rPr>
        <w:t>Similarly, riboflavin plays a critical role in energy production and the metabolism of fats, drugs, and steroids. The presence of riboflavin in processed foods like </w:t>
      </w:r>
      <w:r w:rsidRPr="009F7C5B">
        <w:rPr>
          <w:rFonts w:ascii="Times New Roman" w:hAnsi="Times New Roman" w:cs="Times New Roman"/>
          <w:bCs/>
          <w:szCs w:val="24"/>
          <w:lang w:val="en-GB"/>
        </w:rPr>
        <w:t xml:space="preserve">Moi </w:t>
      </w:r>
      <w:proofErr w:type="spellStart"/>
      <w:r w:rsidRPr="009F7C5B">
        <w:rPr>
          <w:rFonts w:ascii="Times New Roman" w:hAnsi="Times New Roman" w:cs="Times New Roman"/>
          <w:bCs/>
          <w:szCs w:val="24"/>
          <w:lang w:val="en-GB"/>
        </w:rPr>
        <w:t>Moi</w:t>
      </w:r>
      <w:proofErr w:type="spellEnd"/>
      <w:r w:rsidRPr="009F7C5B">
        <w:rPr>
          <w:rFonts w:ascii="Times New Roman" w:hAnsi="Times New Roman" w:cs="Times New Roman"/>
          <w:szCs w:val="24"/>
          <w:lang w:val="en-GB"/>
        </w:rPr>
        <w:t> and </w:t>
      </w:r>
      <w:proofErr w:type="spellStart"/>
      <w:r w:rsidRPr="009F7C5B">
        <w:rPr>
          <w:rFonts w:ascii="Times New Roman" w:hAnsi="Times New Roman" w:cs="Times New Roman"/>
          <w:bCs/>
          <w:szCs w:val="24"/>
          <w:lang w:val="en-GB"/>
        </w:rPr>
        <w:t>Okpa</w:t>
      </w:r>
      <w:proofErr w:type="spellEnd"/>
      <w:r w:rsidRPr="009F7C5B">
        <w:rPr>
          <w:rFonts w:ascii="Times New Roman" w:hAnsi="Times New Roman" w:cs="Times New Roman"/>
          <w:szCs w:val="24"/>
          <w:lang w:val="en-GB"/>
        </w:rPr>
        <w:t> indicates that these dishes can contribute positively to dietary intake (Office of Dietary Supplements., 2022). However, the undetectable levels in many raw foods emphasize the need for a varied diet to ensure adequate intake of essential vitamins. Research by (</w:t>
      </w:r>
      <w:proofErr w:type="spellStart"/>
      <w:r w:rsidRPr="009F7C5B">
        <w:rPr>
          <w:rFonts w:ascii="Times New Roman" w:hAnsi="Times New Roman" w:cs="Times New Roman"/>
          <w:szCs w:val="24"/>
          <w:lang w:val="en-GB"/>
        </w:rPr>
        <w:t>Ukom</w:t>
      </w:r>
      <w:proofErr w:type="spellEnd"/>
      <w:r w:rsidRPr="009F7C5B">
        <w:rPr>
          <w:rFonts w:ascii="Times New Roman" w:hAnsi="Times New Roman" w:cs="Times New Roman"/>
          <w:szCs w:val="24"/>
          <w:lang w:val="en-GB"/>
        </w:rPr>
        <w:t xml:space="preserve"> </w:t>
      </w:r>
      <w:r w:rsidRPr="009F7C5B">
        <w:rPr>
          <w:rFonts w:ascii="Times New Roman" w:hAnsi="Times New Roman" w:cs="Times New Roman"/>
          <w:i/>
          <w:szCs w:val="24"/>
          <w:lang w:val="en-GB"/>
        </w:rPr>
        <w:t xml:space="preserve">et al., </w:t>
      </w:r>
      <w:r w:rsidRPr="009F7C5B">
        <w:rPr>
          <w:rFonts w:ascii="Times New Roman" w:hAnsi="Times New Roman" w:cs="Times New Roman"/>
          <w:szCs w:val="24"/>
          <w:lang w:val="en-GB"/>
        </w:rPr>
        <w:t xml:space="preserve">2023) reinforces these findings, highlighting the impact of cooking methods on nutrient retention and the necessity for dietary diversity to prevent deficiencies. </w:t>
      </w:r>
    </w:p>
    <w:p w14:paraId="47223766" w14:textId="77777777" w:rsidR="003140A5" w:rsidRPr="009F7C5B" w:rsidRDefault="003140A5" w:rsidP="00EC0279">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The analysis reveals significant differences in the niacin (Vitamin B3) and pantothenic acid (Vitamin B5) content between processed and raw foods. This disparity highlights the importance of dietary diversity and the potential nutritional benefits of incorporating both processed and raw foods into the diet.</w:t>
      </w:r>
      <w:r w:rsidR="00EC0279">
        <w:rPr>
          <w:rFonts w:ascii="Times New Roman" w:hAnsi="Times New Roman" w:cs="Times New Roman"/>
          <w:szCs w:val="24"/>
          <w:lang w:val="en-GB"/>
        </w:rPr>
        <w:t xml:space="preserve"> </w:t>
      </w:r>
      <w:r w:rsidRPr="009F7C5B">
        <w:rPr>
          <w:rFonts w:ascii="Times New Roman" w:hAnsi="Times New Roman" w:cs="Times New Roman"/>
          <w:szCs w:val="24"/>
          <w:lang w:val="en-GB"/>
        </w:rPr>
        <w:t>Niacin is essential for energy metabolism, serving as a precursor to nicotinamide adenine dinucleotide (NAD) and nicotinamide adenine dinucleotide phosphate (NADP), which are critical coenzymes in various metabolic pathways, including glycolysis and the Krebs cycle. The presence of niacin in foods like </w:t>
      </w:r>
      <w:r w:rsidRPr="009F7C5B">
        <w:rPr>
          <w:rFonts w:ascii="Times New Roman" w:hAnsi="Times New Roman" w:cs="Times New Roman"/>
          <w:bCs/>
          <w:szCs w:val="24"/>
          <w:lang w:val="en-GB"/>
        </w:rPr>
        <w:t>Moringa</w:t>
      </w:r>
      <w:r w:rsidRPr="009F7C5B">
        <w:rPr>
          <w:rFonts w:ascii="Times New Roman" w:hAnsi="Times New Roman" w:cs="Times New Roman"/>
          <w:szCs w:val="24"/>
          <w:lang w:val="en-GB"/>
        </w:rPr>
        <w:t> and </w:t>
      </w:r>
      <w:r w:rsidRPr="009F7C5B">
        <w:rPr>
          <w:rFonts w:ascii="Times New Roman" w:hAnsi="Times New Roman" w:cs="Times New Roman"/>
          <w:bCs/>
          <w:szCs w:val="24"/>
          <w:lang w:val="en-GB"/>
        </w:rPr>
        <w:t>Dafa</w:t>
      </w:r>
      <w:r w:rsidRPr="009F7C5B">
        <w:rPr>
          <w:rFonts w:ascii="Times New Roman" w:hAnsi="Times New Roman" w:cs="Times New Roman"/>
          <w:szCs w:val="24"/>
          <w:lang w:val="en-GB"/>
        </w:rPr>
        <w:t xml:space="preserve"> suggests that these dishes can effectively support energy production and overall metabolic health. Conversely, the absence of niacin in many staple foods may pose a risk for individuals who rely heavily on these items, potentially leading to deficiencies that manifest as fatigue, digestive issues, and skin problems. This is particularly concerning in populations that may not have access to a variety of food sources, as niacin deficiency can lead to conditions such as pellagra, characterized by dermatitis, </w:t>
      </w:r>
      <w:proofErr w:type="spellStart"/>
      <w:r w:rsidRPr="009F7C5B">
        <w:rPr>
          <w:rFonts w:ascii="Times New Roman" w:hAnsi="Times New Roman" w:cs="Times New Roman"/>
          <w:szCs w:val="24"/>
          <w:lang w:val="en-GB"/>
        </w:rPr>
        <w:t>diarrhea</w:t>
      </w:r>
      <w:proofErr w:type="spellEnd"/>
      <w:r w:rsidRPr="009F7C5B">
        <w:rPr>
          <w:rFonts w:ascii="Times New Roman" w:hAnsi="Times New Roman" w:cs="Times New Roman"/>
          <w:szCs w:val="24"/>
          <w:lang w:val="en-GB"/>
        </w:rPr>
        <w:t>, and dementia (Freese &amp; Lysne, 2023).</w:t>
      </w:r>
    </w:p>
    <w:p w14:paraId="06B41D00" w14:textId="77777777" w:rsidR="00EC0279" w:rsidRDefault="003140A5" w:rsidP="00EC0279">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lastRenderedPageBreak/>
        <w:t>Pantothenic acid is vital for numerous biochemical processes, including the synthesis of coenzyme A, which is essential for fatty acid metabolism and steroid hormone synthesis (Sanvictores &amp; Chauhan, 2024). The presence of B5 in foods like </w:t>
      </w:r>
      <w:r w:rsidRPr="009F7C5B">
        <w:rPr>
          <w:rFonts w:ascii="Times New Roman" w:hAnsi="Times New Roman" w:cs="Times New Roman"/>
          <w:bCs/>
          <w:szCs w:val="24"/>
          <w:lang w:val="en-GB"/>
        </w:rPr>
        <w:t>Pounded Yam &amp; Fresh Fish</w:t>
      </w:r>
      <w:r w:rsidRPr="009F7C5B">
        <w:rPr>
          <w:rFonts w:ascii="Times New Roman" w:hAnsi="Times New Roman" w:cs="Times New Roman"/>
          <w:szCs w:val="24"/>
          <w:lang w:val="en-GB"/>
        </w:rPr>
        <w:t> and </w:t>
      </w:r>
      <w:proofErr w:type="spellStart"/>
      <w:r w:rsidRPr="009F7C5B">
        <w:rPr>
          <w:rFonts w:ascii="Times New Roman" w:hAnsi="Times New Roman" w:cs="Times New Roman"/>
          <w:bCs/>
          <w:szCs w:val="24"/>
          <w:lang w:val="en-GB"/>
        </w:rPr>
        <w:t>Dafa</w:t>
      </w:r>
      <w:proofErr w:type="spellEnd"/>
      <w:r w:rsidRPr="009F7C5B">
        <w:rPr>
          <w:rFonts w:ascii="Times New Roman" w:hAnsi="Times New Roman" w:cs="Times New Roman"/>
          <w:szCs w:val="24"/>
          <w:lang w:val="en-GB"/>
        </w:rPr>
        <w:t xml:space="preserve"> indicates their contribution to dietary intake, while the undetectable levels in many other foods highlight a potential gap in nutrient intake. </w:t>
      </w:r>
    </w:p>
    <w:p w14:paraId="46C92D6A" w14:textId="77777777" w:rsidR="003140A5" w:rsidRPr="009F7C5B" w:rsidRDefault="003140A5" w:rsidP="00EC0279">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The data reveals significant differences in the levels of Vitamins B6 (pyridoxine) and B7 (biotin) between processed and raw foods. This disparity highlights the importance of dietary diversity and the potential nutritional benefits of incorporating both processed and raw foods into the diet.</w:t>
      </w:r>
      <w:r w:rsidR="00EC0279">
        <w:rPr>
          <w:rFonts w:ascii="Times New Roman" w:hAnsi="Times New Roman" w:cs="Times New Roman"/>
          <w:szCs w:val="24"/>
          <w:lang w:val="en-GB"/>
        </w:rPr>
        <w:t xml:space="preserve"> </w:t>
      </w:r>
      <w:r w:rsidRPr="009F7C5B">
        <w:rPr>
          <w:rFonts w:ascii="Times New Roman" w:hAnsi="Times New Roman" w:cs="Times New Roman"/>
          <w:szCs w:val="24"/>
          <w:lang w:val="en-GB"/>
        </w:rPr>
        <w:t xml:space="preserve">Vitamin B6 plays a crucial role in amino acid metabolism, neurotransmitter synthesis, and </w:t>
      </w:r>
      <w:proofErr w:type="spellStart"/>
      <w:r w:rsidRPr="009F7C5B">
        <w:rPr>
          <w:rFonts w:ascii="Times New Roman" w:hAnsi="Times New Roman" w:cs="Times New Roman"/>
          <w:szCs w:val="24"/>
          <w:lang w:val="en-GB"/>
        </w:rPr>
        <w:t>hemoglobin</w:t>
      </w:r>
      <w:proofErr w:type="spellEnd"/>
      <w:r w:rsidRPr="009F7C5B">
        <w:rPr>
          <w:rFonts w:ascii="Times New Roman" w:hAnsi="Times New Roman" w:cs="Times New Roman"/>
          <w:szCs w:val="24"/>
          <w:lang w:val="en-GB"/>
        </w:rPr>
        <w:t xml:space="preserve"> production. It is also involved in converting tryptophan to serotonin, a neurotransmitter that regulates mood. The presence of B6 in foods like </w:t>
      </w:r>
      <w:r w:rsidRPr="009F7C5B">
        <w:rPr>
          <w:rFonts w:ascii="Times New Roman" w:hAnsi="Times New Roman" w:cs="Times New Roman"/>
          <w:bCs/>
          <w:szCs w:val="24"/>
          <w:lang w:val="en-GB"/>
        </w:rPr>
        <w:t>Dafa</w:t>
      </w:r>
      <w:r w:rsidRPr="009F7C5B">
        <w:rPr>
          <w:rFonts w:ascii="Times New Roman" w:hAnsi="Times New Roman" w:cs="Times New Roman"/>
          <w:szCs w:val="24"/>
          <w:lang w:val="en-GB"/>
        </w:rPr>
        <w:t> and </w:t>
      </w:r>
      <w:r w:rsidRPr="009F7C5B">
        <w:rPr>
          <w:rFonts w:ascii="Times New Roman" w:hAnsi="Times New Roman" w:cs="Times New Roman"/>
          <w:bCs/>
          <w:szCs w:val="24"/>
          <w:lang w:val="en-GB"/>
        </w:rPr>
        <w:t>Pounded Yam &amp; Fresh Fish</w:t>
      </w:r>
      <w:r w:rsidRPr="009F7C5B">
        <w:rPr>
          <w:rFonts w:ascii="Times New Roman" w:hAnsi="Times New Roman" w:cs="Times New Roman"/>
          <w:szCs w:val="24"/>
          <w:lang w:val="en-GB"/>
        </w:rPr>
        <w:t xml:space="preserve"> suggests that these dishes can effectively support metabolic functions and overall health. Conversely, the absence of B6 in many staple foods may pose a risk for individuals who rely heavily on these items, potentially leading to deficiencies that manifest as irritability, depression, and </w:t>
      </w:r>
      <w:proofErr w:type="spellStart"/>
      <w:r w:rsidRPr="009F7C5B">
        <w:rPr>
          <w:rFonts w:ascii="Times New Roman" w:hAnsi="Times New Roman" w:cs="Times New Roman"/>
          <w:szCs w:val="24"/>
          <w:lang w:val="en-GB"/>
        </w:rPr>
        <w:t>anemia</w:t>
      </w:r>
      <w:proofErr w:type="spellEnd"/>
      <w:r w:rsidRPr="009F7C5B">
        <w:rPr>
          <w:rFonts w:ascii="Times New Roman" w:hAnsi="Times New Roman" w:cs="Times New Roman"/>
          <w:szCs w:val="24"/>
          <w:lang w:val="en-GB"/>
        </w:rPr>
        <w:t xml:space="preserve">. This is particularly concerning for populations that may not have access to a variety of food sources, as Vitamin B6 deficiency can lead to significant health issues (Parra </w:t>
      </w:r>
      <w:r w:rsidRPr="009F7C5B">
        <w:rPr>
          <w:rFonts w:ascii="Times New Roman" w:hAnsi="Times New Roman" w:cs="Times New Roman"/>
          <w:i/>
          <w:szCs w:val="24"/>
          <w:lang w:val="en-GB"/>
        </w:rPr>
        <w:t xml:space="preserve">et al., </w:t>
      </w:r>
      <w:r w:rsidRPr="009F7C5B">
        <w:rPr>
          <w:rFonts w:ascii="Times New Roman" w:hAnsi="Times New Roman" w:cs="Times New Roman"/>
          <w:szCs w:val="24"/>
          <w:lang w:val="en-GB"/>
        </w:rPr>
        <w:t>2018).</w:t>
      </w:r>
    </w:p>
    <w:p w14:paraId="2EE01FFD" w14:textId="77777777" w:rsidR="003140A5" w:rsidRPr="009F7C5B" w:rsidRDefault="003140A5" w:rsidP="003140A5">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Vitamin B7, or biotin, is essential for fatty acid synthesis, amino acid metabolism, and gluconeogenesis. It acts as a coenzyme for carboxylase enzymes, which are critical for various metabolic pathways. The presence of biotin in </w:t>
      </w:r>
      <w:proofErr w:type="spellStart"/>
      <w:r w:rsidRPr="009F7C5B">
        <w:rPr>
          <w:rFonts w:ascii="Times New Roman" w:hAnsi="Times New Roman" w:cs="Times New Roman"/>
          <w:bCs/>
          <w:szCs w:val="24"/>
          <w:lang w:val="en-GB"/>
        </w:rPr>
        <w:t>Tuwun</w:t>
      </w:r>
      <w:proofErr w:type="spellEnd"/>
      <w:r w:rsidRPr="009F7C5B">
        <w:rPr>
          <w:rFonts w:ascii="Times New Roman" w:hAnsi="Times New Roman" w:cs="Times New Roman"/>
          <w:bCs/>
          <w:szCs w:val="24"/>
          <w:lang w:val="en-GB"/>
        </w:rPr>
        <w:t xml:space="preserve"> </w:t>
      </w:r>
      <w:proofErr w:type="spellStart"/>
      <w:r w:rsidRPr="009F7C5B">
        <w:rPr>
          <w:rFonts w:ascii="Times New Roman" w:hAnsi="Times New Roman" w:cs="Times New Roman"/>
          <w:bCs/>
          <w:szCs w:val="24"/>
          <w:lang w:val="en-GB"/>
        </w:rPr>
        <w:t>Masara</w:t>
      </w:r>
      <w:proofErr w:type="spellEnd"/>
      <w:r w:rsidRPr="009F7C5B">
        <w:rPr>
          <w:rFonts w:ascii="Times New Roman" w:hAnsi="Times New Roman" w:cs="Times New Roman"/>
          <w:bCs/>
          <w:szCs w:val="24"/>
          <w:lang w:val="en-GB"/>
        </w:rPr>
        <w:t xml:space="preserve"> &amp; Dry Okra</w:t>
      </w:r>
      <w:r w:rsidRPr="009F7C5B">
        <w:rPr>
          <w:rFonts w:ascii="Times New Roman" w:hAnsi="Times New Roman" w:cs="Times New Roman"/>
          <w:szCs w:val="24"/>
          <w:lang w:val="en-GB"/>
        </w:rPr>
        <w:t> indicates that this dish can contribute positively to dietary intake. However, the undetectable levels of B7 in many other foods highlight a potential gap in the dietary intake of this essential nutrient, which could affect metabolic functions and overall health. For instance, while </w:t>
      </w:r>
      <w:r w:rsidRPr="009F7C5B">
        <w:rPr>
          <w:rFonts w:ascii="Times New Roman" w:hAnsi="Times New Roman" w:cs="Times New Roman"/>
          <w:bCs/>
          <w:szCs w:val="24"/>
          <w:lang w:val="en-GB"/>
        </w:rPr>
        <w:t>Moringa Leaf</w:t>
      </w:r>
      <w:r w:rsidRPr="009F7C5B">
        <w:rPr>
          <w:rFonts w:ascii="Times New Roman" w:hAnsi="Times New Roman" w:cs="Times New Roman"/>
          <w:szCs w:val="24"/>
          <w:lang w:val="en-GB"/>
        </w:rPr>
        <w:t> and </w:t>
      </w:r>
      <w:r w:rsidRPr="009F7C5B">
        <w:rPr>
          <w:rFonts w:ascii="Times New Roman" w:hAnsi="Times New Roman" w:cs="Times New Roman"/>
          <w:bCs/>
          <w:szCs w:val="24"/>
          <w:lang w:val="en-GB"/>
        </w:rPr>
        <w:t>Ginger</w:t>
      </w:r>
      <w:r w:rsidRPr="009F7C5B">
        <w:rPr>
          <w:rFonts w:ascii="Times New Roman" w:hAnsi="Times New Roman" w:cs="Times New Roman"/>
          <w:szCs w:val="24"/>
          <w:lang w:val="en-GB"/>
        </w:rPr>
        <w:t xml:space="preserve"> provide </w:t>
      </w:r>
      <w:r w:rsidRPr="009F7C5B">
        <w:rPr>
          <w:rFonts w:ascii="Times New Roman" w:hAnsi="Times New Roman" w:cs="Times New Roman"/>
          <w:szCs w:val="24"/>
          <w:lang w:val="en-GB"/>
        </w:rPr>
        <w:lastRenderedPageBreak/>
        <w:t>some B6 and B7, many other raw foods, such as </w:t>
      </w:r>
      <w:r w:rsidRPr="009F7C5B">
        <w:rPr>
          <w:rFonts w:ascii="Times New Roman" w:hAnsi="Times New Roman" w:cs="Times New Roman"/>
          <w:bCs/>
          <w:szCs w:val="24"/>
          <w:lang w:val="en-GB"/>
        </w:rPr>
        <w:t>Tomatoes</w:t>
      </w:r>
      <w:r w:rsidRPr="009F7C5B">
        <w:rPr>
          <w:rFonts w:ascii="Times New Roman" w:hAnsi="Times New Roman" w:cs="Times New Roman"/>
          <w:szCs w:val="24"/>
          <w:lang w:val="en-GB"/>
        </w:rPr>
        <w:t> and </w:t>
      </w:r>
      <w:r w:rsidRPr="009F7C5B">
        <w:rPr>
          <w:rFonts w:ascii="Times New Roman" w:hAnsi="Times New Roman" w:cs="Times New Roman"/>
          <w:bCs/>
          <w:szCs w:val="24"/>
          <w:lang w:val="en-GB"/>
        </w:rPr>
        <w:t>Sugar</w:t>
      </w:r>
      <w:r w:rsidRPr="009F7C5B">
        <w:rPr>
          <w:rFonts w:ascii="Times New Roman" w:hAnsi="Times New Roman" w:cs="Times New Roman"/>
          <w:szCs w:val="24"/>
          <w:lang w:val="en-GB"/>
        </w:rPr>
        <w:t>, lack these vitamins entirely.</w:t>
      </w:r>
    </w:p>
    <w:p w14:paraId="6737F6A3" w14:textId="77777777" w:rsidR="003140A5" w:rsidRPr="009F7C5B" w:rsidRDefault="003140A5" w:rsidP="00EC0279">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The results indicate significant differences in the levels of folate (Vitamin B9) and cobalamin (Vitamin B12) between processed and raw foods. This disparity underscores the importance of dietary diversity and the potential nutritional benefits of incorporating both processed and raw foods into the diet.</w:t>
      </w:r>
      <w:r w:rsidR="00EC0279">
        <w:rPr>
          <w:rFonts w:ascii="Times New Roman" w:hAnsi="Times New Roman" w:cs="Times New Roman"/>
          <w:szCs w:val="24"/>
          <w:lang w:val="en-GB"/>
        </w:rPr>
        <w:t xml:space="preserve"> </w:t>
      </w:r>
      <w:r w:rsidRPr="009F7C5B">
        <w:rPr>
          <w:rFonts w:ascii="Times New Roman" w:hAnsi="Times New Roman" w:cs="Times New Roman"/>
          <w:szCs w:val="24"/>
          <w:lang w:val="en-GB"/>
        </w:rPr>
        <w:t>Folate is essential for DNA synthesis, repair, and methylation, as well as for red blood cell production. The presence of folate in foods like </w:t>
      </w:r>
      <w:r w:rsidRPr="009F7C5B">
        <w:rPr>
          <w:rFonts w:ascii="Times New Roman" w:hAnsi="Times New Roman" w:cs="Times New Roman"/>
          <w:bCs/>
          <w:szCs w:val="24"/>
          <w:lang w:val="en-GB"/>
        </w:rPr>
        <w:t>Palm Oil Rice</w:t>
      </w:r>
      <w:r w:rsidRPr="009F7C5B">
        <w:rPr>
          <w:rFonts w:ascii="Times New Roman" w:hAnsi="Times New Roman" w:cs="Times New Roman"/>
          <w:szCs w:val="24"/>
          <w:lang w:val="en-GB"/>
        </w:rPr>
        <w:t> and </w:t>
      </w:r>
      <w:r w:rsidRPr="009F7C5B">
        <w:rPr>
          <w:rFonts w:ascii="Times New Roman" w:hAnsi="Times New Roman" w:cs="Times New Roman"/>
          <w:bCs/>
          <w:szCs w:val="24"/>
          <w:lang w:val="en-GB"/>
        </w:rPr>
        <w:t>Yam Porridge</w:t>
      </w:r>
      <w:r w:rsidRPr="009F7C5B">
        <w:rPr>
          <w:rFonts w:ascii="Times New Roman" w:hAnsi="Times New Roman" w:cs="Times New Roman"/>
          <w:szCs w:val="24"/>
          <w:lang w:val="en-GB"/>
        </w:rPr>
        <w:t xml:space="preserve"> suggests that these dishes can effectively support cellular functions and overall health. Conversely, the absence of B9 in many staple foods may pose a risk for individuals who rely heavily on these items, potentially leading to deficiencies that can result in </w:t>
      </w:r>
      <w:proofErr w:type="spellStart"/>
      <w:r w:rsidRPr="009F7C5B">
        <w:rPr>
          <w:rFonts w:ascii="Times New Roman" w:hAnsi="Times New Roman" w:cs="Times New Roman"/>
          <w:szCs w:val="24"/>
          <w:lang w:val="en-GB"/>
        </w:rPr>
        <w:t>anemia</w:t>
      </w:r>
      <w:proofErr w:type="spellEnd"/>
      <w:r w:rsidRPr="009F7C5B">
        <w:rPr>
          <w:rFonts w:ascii="Times New Roman" w:hAnsi="Times New Roman" w:cs="Times New Roman"/>
          <w:szCs w:val="24"/>
          <w:lang w:val="en-GB"/>
        </w:rPr>
        <w:t xml:space="preserve">, neural tube defects in developing </w:t>
      </w:r>
      <w:proofErr w:type="spellStart"/>
      <w:r w:rsidRPr="009F7C5B">
        <w:rPr>
          <w:rFonts w:ascii="Times New Roman" w:hAnsi="Times New Roman" w:cs="Times New Roman"/>
          <w:szCs w:val="24"/>
          <w:lang w:val="en-GB"/>
        </w:rPr>
        <w:t>fetuses</w:t>
      </w:r>
      <w:proofErr w:type="spellEnd"/>
      <w:r w:rsidRPr="009F7C5B">
        <w:rPr>
          <w:rFonts w:ascii="Times New Roman" w:hAnsi="Times New Roman" w:cs="Times New Roman"/>
          <w:szCs w:val="24"/>
          <w:lang w:val="en-GB"/>
        </w:rPr>
        <w:t>, and other health issues. This is particularly concerning for populations that may not have access to a variety of food sources, as folate deficiency can have serious implications for maternal and child health (Fenech, 2012).</w:t>
      </w:r>
    </w:p>
    <w:p w14:paraId="68FDC13A" w14:textId="77777777" w:rsidR="00807810" w:rsidRDefault="003140A5" w:rsidP="00807810">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Vitamin B12 is crucial for neurological function, DNA synthesis, and red blood cell formation. It is primarily found in animal products, which may explain the low levels detected in many plant-based foods in this analysis. The presence of B12 in </w:t>
      </w:r>
      <w:proofErr w:type="spellStart"/>
      <w:r w:rsidRPr="009F7C5B">
        <w:rPr>
          <w:rFonts w:ascii="Times New Roman" w:hAnsi="Times New Roman" w:cs="Times New Roman"/>
          <w:bCs/>
          <w:szCs w:val="24"/>
          <w:lang w:val="en-GB"/>
        </w:rPr>
        <w:t>Okpa</w:t>
      </w:r>
      <w:proofErr w:type="spellEnd"/>
      <w:r w:rsidRPr="009F7C5B">
        <w:rPr>
          <w:rFonts w:ascii="Times New Roman" w:hAnsi="Times New Roman" w:cs="Times New Roman"/>
          <w:szCs w:val="24"/>
          <w:lang w:val="en-GB"/>
        </w:rPr>
        <w:t> and </w:t>
      </w:r>
      <w:r w:rsidRPr="009F7C5B">
        <w:rPr>
          <w:rFonts w:ascii="Times New Roman" w:hAnsi="Times New Roman" w:cs="Times New Roman"/>
          <w:bCs/>
          <w:szCs w:val="24"/>
          <w:lang w:val="en-GB"/>
        </w:rPr>
        <w:t xml:space="preserve">Moi </w:t>
      </w:r>
      <w:proofErr w:type="spellStart"/>
      <w:r w:rsidRPr="009F7C5B">
        <w:rPr>
          <w:rFonts w:ascii="Times New Roman" w:hAnsi="Times New Roman" w:cs="Times New Roman"/>
          <w:bCs/>
          <w:szCs w:val="24"/>
          <w:lang w:val="en-GB"/>
        </w:rPr>
        <w:t>Moi</w:t>
      </w:r>
      <w:proofErr w:type="spellEnd"/>
      <w:r w:rsidRPr="009F7C5B">
        <w:rPr>
          <w:rFonts w:ascii="Times New Roman" w:hAnsi="Times New Roman" w:cs="Times New Roman"/>
          <w:szCs w:val="24"/>
          <w:lang w:val="en-GB"/>
        </w:rPr>
        <w:t>, albeit at low levels, indicates that these dishes can contribute to dietary intake. However, the undetectable levels of B12 in many other foods highlight a potential gap in the dietary intake of this essential nutrient, which could lead to deficiencies characterized by fatigue, weakness, and neurological issues. This is particularly relevant for individuals following vegetarian or plant-based diets, as they may be at a higher risk for B12 deficiency (Fenech, 2012).</w:t>
      </w:r>
      <w:r w:rsidR="00807810">
        <w:rPr>
          <w:rFonts w:ascii="Times New Roman" w:hAnsi="Times New Roman" w:cs="Times New Roman"/>
          <w:szCs w:val="24"/>
          <w:lang w:val="en-GB"/>
        </w:rPr>
        <w:t xml:space="preserve"> </w:t>
      </w:r>
    </w:p>
    <w:p w14:paraId="69EAAB21" w14:textId="77777777" w:rsidR="003140A5" w:rsidRPr="009F7C5B" w:rsidRDefault="003140A5" w:rsidP="00BB5DA5">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 xml:space="preserve">The results indicate a significant disparity in Vitamin A content between processed foods and raw ingredients. The presence of Vitamin A in </w:t>
      </w:r>
      <w:r w:rsidR="00807810">
        <w:rPr>
          <w:rFonts w:ascii="Times New Roman" w:hAnsi="Times New Roman" w:cs="Times New Roman"/>
          <w:szCs w:val="24"/>
          <w:lang w:val="en-GB"/>
        </w:rPr>
        <w:t xml:space="preserve">some of the </w:t>
      </w:r>
      <w:r w:rsidRPr="009F7C5B">
        <w:rPr>
          <w:rFonts w:ascii="Times New Roman" w:hAnsi="Times New Roman" w:cs="Times New Roman"/>
          <w:szCs w:val="24"/>
          <w:lang w:val="en-GB"/>
        </w:rPr>
        <w:t>foods</w:t>
      </w:r>
      <w:r w:rsidR="00807810">
        <w:rPr>
          <w:rFonts w:ascii="Times New Roman" w:hAnsi="Times New Roman" w:cs="Times New Roman"/>
          <w:szCs w:val="24"/>
          <w:lang w:val="en-GB"/>
        </w:rPr>
        <w:t xml:space="preserve"> analyzed.</w:t>
      </w:r>
      <w:r w:rsidRPr="009F7C5B">
        <w:rPr>
          <w:rFonts w:ascii="Times New Roman" w:hAnsi="Times New Roman" w:cs="Times New Roman"/>
          <w:szCs w:val="24"/>
          <w:lang w:val="en-GB"/>
        </w:rPr>
        <w:t xml:space="preserve"> Conversely, the </w:t>
      </w:r>
      <w:r w:rsidRPr="009F7C5B">
        <w:rPr>
          <w:rFonts w:ascii="Times New Roman" w:hAnsi="Times New Roman" w:cs="Times New Roman"/>
          <w:szCs w:val="24"/>
          <w:lang w:val="en-GB"/>
        </w:rPr>
        <w:lastRenderedPageBreak/>
        <w:t xml:space="preserve">absence of Vitamin A in many staple foods may pose a risk for individuals who rely heavily on these items, potentially leading to deficiencies that can result in vision problems and increased susceptibility to infections. This is particularly concerning for populations that may not have access to a variety of food sources, as Vitamin A deficiency can lead to serious health issues, including night blindness and a weakened immune response (Huang </w:t>
      </w:r>
      <w:r w:rsidRPr="009F7C5B">
        <w:rPr>
          <w:rFonts w:ascii="Times New Roman" w:hAnsi="Times New Roman" w:cs="Times New Roman"/>
          <w:i/>
          <w:szCs w:val="24"/>
          <w:lang w:val="en-GB"/>
        </w:rPr>
        <w:t xml:space="preserve">et al., </w:t>
      </w:r>
      <w:r w:rsidRPr="009F7C5B">
        <w:rPr>
          <w:rFonts w:ascii="Times New Roman" w:hAnsi="Times New Roman" w:cs="Times New Roman"/>
          <w:szCs w:val="24"/>
          <w:lang w:val="en-GB"/>
        </w:rPr>
        <w:t>2018).</w:t>
      </w:r>
    </w:p>
    <w:p w14:paraId="6AB401C1" w14:textId="77777777" w:rsidR="003140A5" w:rsidRPr="009F7C5B" w:rsidRDefault="003140A5" w:rsidP="00C76669">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The analysis reveals significant differences in Vitamin C content between processed foods and raw ingredients. This disparity highlights the importance of dietary diversity and the potential nutritional benefits of incorporating both processed foods and raw ingredients into the diet. Vitamin C is essential for several physiological functions, including collagen synthesis, antioxidant protection, and immune function (Carr &amp; Maggini, 2017). As a powerful antioxidant, it helps protect cells from oxidative stress and is vital for the health and integrity of skin, blood vessels, and connective tissues. The high levels of Vitamin C in </w:t>
      </w:r>
      <w:r w:rsidRPr="009F7C5B">
        <w:rPr>
          <w:rFonts w:ascii="Times New Roman" w:hAnsi="Times New Roman" w:cs="Times New Roman"/>
          <w:bCs/>
          <w:szCs w:val="24"/>
          <w:lang w:val="en-GB"/>
        </w:rPr>
        <w:t>Moringa Food</w:t>
      </w:r>
      <w:r w:rsidRPr="009F7C5B">
        <w:rPr>
          <w:rFonts w:ascii="Times New Roman" w:hAnsi="Times New Roman" w:cs="Times New Roman"/>
          <w:szCs w:val="24"/>
          <w:lang w:val="en-GB"/>
        </w:rPr>
        <w:t> suggest that this dish can effectively support these critical functions, making it a valuable addition to the diet. Moringa leaves are known for their nutrient density, and their high Vitamin C content can significantly contribute to daily nutritional requirements.</w:t>
      </w:r>
      <w:r w:rsidR="00807810">
        <w:rPr>
          <w:rFonts w:ascii="Times New Roman" w:hAnsi="Times New Roman" w:cs="Times New Roman"/>
          <w:szCs w:val="24"/>
          <w:lang w:val="en-GB"/>
        </w:rPr>
        <w:t xml:space="preserve"> </w:t>
      </w:r>
      <w:r w:rsidRPr="009F7C5B">
        <w:rPr>
          <w:rFonts w:ascii="Times New Roman" w:hAnsi="Times New Roman" w:cs="Times New Roman"/>
          <w:szCs w:val="24"/>
          <w:lang w:val="en-GB"/>
        </w:rPr>
        <w:t xml:space="preserve">Conversely, the absence of Vitamin C in many staple foods may lead to deficiencies that can result in symptoms such as scurvy, characterized by fatigue and impaired wound healing (Chambial </w:t>
      </w:r>
      <w:r w:rsidRPr="009F7C5B">
        <w:rPr>
          <w:rFonts w:ascii="Times New Roman" w:hAnsi="Times New Roman" w:cs="Times New Roman"/>
          <w:i/>
          <w:szCs w:val="24"/>
          <w:lang w:val="en-GB"/>
        </w:rPr>
        <w:t xml:space="preserve">et al., </w:t>
      </w:r>
      <w:r w:rsidRPr="009F7C5B">
        <w:rPr>
          <w:rFonts w:ascii="Times New Roman" w:hAnsi="Times New Roman" w:cs="Times New Roman"/>
          <w:szCs w:val="24"/>
          <w:lang w:val="en-GB"/>
        </w:rPr>
        <w:t xml:space="preserve">2013). </w:t>
      </w:r>
    </w:p>
    <w:p w14:paraId="16B4311E" w14:textId="77777777" w:rsidR="003140A5" w:rsidRPr="009F7C5B" w:rsidRDefault="003140A5" w:rsidP="00807810">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 xml:space="preserve">The analysis reveals a significant disparity in Vitamin E content between processed foods and raw ingredients. </w:t>
      </w:r>
      <w:r w:rsidR="00807810">
        <w:rPr>
          <w:rFonts w:ascii="Times New Roman" w:hAnsi="Times New Roman" w:cs="Times New Roman"/>
          <w:szCs w:val="24"/>
          <w:lang w:val="en-GB"/>
        </w:rPr>
        <w:t>I</w:t>
      </w:r>
      <w:r w:rsidRPr="009F7C5B">
        <w:rPr>
          <w:rFonts w:ascii="Times New Roman" w:hAnsi="Times New Roman" w:cs="Times New Roman"/>
          <w:szCs w:val="24"/>
          <w:lang w:val="en-GB"/>
        </w:rPr>
        <w:t>ngredients such as </w:t>
      </w:r>
      <w:r w:rsidRPr="009F7C5B">
        <w:rPr>
          <w:rFonts w:ascii="Times New Roman" w:hAnsi="Times New Roman" w:cs="Times New Roman"/>
          <w:bCs/>
          <w:szCs w:val="24"/>
          <w:lang w:val="en-GB"/>
        </w:rPr>
        <w:t>Moringa Leaf</w:t>
      </w:r>
      <w:r w:rsidRPr="009F7C5B">
        <w:rPr>
          <w:rFonts w:ascii="Times New Roman" w:hAnsi="Times New Roman" w:cs="Times New Roman"/>
          <w:szCs w:val="24"/>
          <w:lang w:val="en-GB"/>
        </w:rPr>
        <w:t> (10.72 mg), </w:t>
      </w:r>
      <w:proofErr w:type="spellStart"/>
      <w:r w:rsidRPr="009F7C5B">
        <w:rPr>
          <w:rFonts w:ascii="Times New Roman" w:hAnsi="Times New Roman" w:cs="Times New Roman"/>
          <w:bCs/>
          <w:szCs w:val="24"/>
          <w:lang w:val="en-GB"/>
        </w:rPr>
        <w:t>Kuli-kuli</w:t>
      </w:r>
      <w:proofErr w:type="spellEnd"/>
      <w:r w:rsidRPr="009F7C5B">
        <w:rPr>
          <w:rFonts w:ascii="Times New Roman" w:hAnsi="Times New Roman" w:cs="Times New Roman"/>
          <w:szCs w:val="24"/>
          <w:lang w:val="en-GB"/>
        </w:rPr>
        <w:t> (11.97 mg), and </w:t>
      </w:r>
      <w:r w:rsidRPr="009F7C5B">
        <w:rPr>
          <w:rFonts w:ascii="Times New Roman" w:hAnsi="Times New Roman" w:cs="Times New Roman"/>
          <w:bCs/>
          <w:szCs w:val="24"/>
          <w:lang w:val="en-GB"/>
        </w:rPr>
        <w:t>Bambara Nut</w:t>
      </w:r>
      <w:r w:rsidRPr="009F7C5B">
        <w:rPr>
          <w:rFonts w:ascii="Times New Roman" w:hAnsi="Times New Roman" w:cs="Times New Roman"/>
          <w:szCs w:val="24"/>
          <w:lang w:val="en-GB"/>
        </w:rPr>
        <w:t> (3.35 mg) provide significant amounts of this essential nutrient.</w:t>
      </w:r>
      <w:r w:rsidR="00807810">
        <w:rPr>
          <w:rFonts w:ascii="Times New Roman" w:hAnsi="Times New Roman" w:cs="Times New Roman"/>
          <w:szCs w:val="24"/>
          <w:lang w:val="en-GB"/>
        </w:rPr>
        <w:t xml:space="preserve"> </w:t>
      </w:r>
      <w:r w:rsidRPr="009F7C5B">
        <w:rPr>
          <w:rFonts w:ascii="Times New Roman" w:hAnsi="Times New Roman" w:cs="Times New Roman"/>
          <w:szCs w:val="24"/>
          <w:lang w:val="en-GB"/>
        </w:rPr>
        <w:t>Vitamin E is a crucial fat-soluble antioxidant that protects cell membranes from oxidative damage and plays a vital role in immune function and skin health. The high levels of Vitamin E found in </w:t>
      </w:r>
      <w:r w:rsidRPr="009F7C5B">
        <w:rPr>
          <w:rFonts w:ascii="Times New Roman" w:hAnsi="Times New Roman" w:cs="Times New Roman"/>
          <w:bCs/>
          <w:szCs w:val="24"/>
          <w:lang w:val="en-GB"/>
        </w:rPr>
        <w:t>Moringa Leaf</w:t>
      </w:r>
      <w:r w:rsidRPr="009F7C5B">
        <w:rPr>
          <w:rFonts w:ascii="Times New Roman" w:hAnsi="Times New Roman" w:cs="Times New Roman"/>
          <w:szCs w:val="24"/>
          <w:lang w:val="en-GB"/>
        </w:rPr>
        <w:t> and </w:t>
      </w:r>
      <w:proofErr w:type="spellStart"/>
      <w:r w:rsidRPr="009F7C5B">
        <w:rPr>
          <w:rFonts w:ascii="Times New Roman" w:hAnsi="Times New Roman" w:cs="Times New Roman"/>
          <w:bCs/>
          <w:szCs w:val="24"/>
          <w:lang w:val="en-GB"/>
        </w:rPr>
        <w:t>Kuli-kuli</w:t>
      </w:r>
      <w:proofErr w:type="spellEnd"/>
      <w:r w:rsidRPr="009F7C5B">
        <w:rPr>
          <w:rFonts w:ascii="Times New Roman" w:hAnsi="Times New Roman" w:cs="Times New Roman"/>
          <w:szCs w:val="24"/>
          <w:lang w:val="en-GB"/>
        </w:rPr>
        <w:t xml:space="preserve"> suggest that these foods can effectively contribute to the dietary intake of this </w:t>
      </w:r>
      <w:r w:rsidRPr="009F7C5B">
        <w:rPr>
          <w:rFonts w:ascii="Times New Roman" w:hAnsi="Times New Roman" w:cs="Times New Roman"/>
          <w:szCs w:val="24"/>
          <w:lang w:val="en-GB"/>
        </w:rPr>
        <w:lastRenderedPageBreak/>
        <w:t xml:space="preserve">important vitamin. Vitamin E deficiency can result in neurological problems and weakened immune function, which are particularly concerning for vulnerable populations, including children and the elderly (Rizvi </w:t>
      </w:r>
      <w:r w:rsidRPr="009F7C5B">
        <w:rPr>
          <w:rFonts w:ascii="Times New Roman" w:hAnsi="Times New Roman" w:cs="Times New Roman"/>
          <w:i/>
          <w:szCs w:val="24"/>
          <w:lang w:val="en-GB"/>
        </w:rPr>
        <w:t xml:space="preserve">et al., </w:t>
      </w:r>
      <w:r w:rsidRPr="009F7C5B">
        <w:rPr>
          <w:rFonts w:ascii="Times New Roman" w:hAnsi="Times New Roman" w:cs="Times New Roman"/>
          <w:szCs w:val="24"/>
          <w:lang w:val="en-GB"/>
        </w:rPr>
        <w:t>2014).</w:t>
      </w:r>
    </w:p>
    <w:p w14:paraId="19CD03DF" w14:textId="77777777" w:rsidR="0083403D" w:rsidRPr="00C76669" w:rsidRDefault="00C76669" w:rsidP="00C76669">
      <w:pPr>
        <w:spacing w:line="480" w:lineRule="auto"/>
        <w:jc w:val="both"/>
        <w:rPr>
          <w:rFonts w:ascii="Times New Roman" w:hAnsi="Times New Roman" w:cs="Times New Roman"/>
          <w:szCs w:val="24"/>
          <w:lang w:val="en-GB"/>
        </w:rPr>
      </w:pPr>
      <w:r>
        <w:rPr>
          <w:rFonts w:ascii="Times New Roman" w:hAnsi="Times New Roman" w:cs="Times New Roman"/>
          <w:szCs w:val="24"/>
          <w:lang w:val="en-GB"/>
        </w:rPr>
        <w:t>A</w:t>
      </w:r>
      <w:r w:rsidR="0083403D" w:rsidRPr="009F7C5B">
        <w:rPr>
          <w:rFonts w:ascii="Times New Roman" w:hAnsi="Times New Roman" w:cs="Times New Roman"/>
          <w:szCs w:val="24"/>
          <w:lang w:val="en-GB"/>
        </w:rPr>
        <w:t>nti-nutrients like oxalate, phytate, HC</w:t>
      </w:r>
      <w:r>
        <w:rPr>
          <w:rFonts w:ascii="Times New Roman" w:hAnsi="Times New Roman" w:cs="Times New Roman"/>
          <w:szCs w:val="24"/>
          <w:lang w:val="en-GB"/>
        </w:rPr>
        <w:t xml:space="preserve">N, tannin, saponins, and phenol </w:t>
      </w:r>
      <w:r w:rsidR="0083403D" w:rsidRPr="009F7C5B">
        <w:rPr>
          <w:rFonts w:ascii="Times New Roman" w:hAnsi="Times New Roman" w:cs="Times New Roman"/>
          <w:szCs w:val="24"/>
          <w:lang w:val="en-GB"/>
        </w:rPr>
        <w:t xml:space="preserve">provides valuable information about the </w:t>
      </w:r>
      <w:r>
        <w:rPr>
          <w:rFonts w:ascii="Times New Roman" w:hAnsi="Times New Roman" w:cs="Times New Roman"/>
          <w:szCs w:val="24"/>
          <w:lang w:val="en-GB"/>
        </w:rPr>
        <w:t xml:space="preserve">risks associated with some foods. </w:t>
      </w:r>
      <w:r w:rsidR="0083403D" w:rsidRPr="009F7C5B">
        <w:rPr>
          <w:rFonts w:ascii="Times New Roman" w:hAnsi="Times New Roman" w:cs="Times New Roman"/>
          <w:bCs/>
          <w:szCs w:val="24"/>
          <w:lang w:val="en-GB"/>
        </w:rPr>
        <w:t>The analysis of oxalate content in various food samples, both processed and raw, reveals significant biochemical implications for dietary health, particularly concerning mineral absorption and kidney health. Among the processed foods tested, </w:t>
      </w:r>
      <w:proofErr w:type="spellStart"/>
      <w:r w:rsidR="0083403D" w:rsidRPr="009F7C5B">
        <w:rPr>
          <w:rFonts w:ascii="Times New Roman" w:hAnsi="Times New Roman" w:cs="Times New Roman"/>
          <w:bCs/>
          <w:szCs w:val="24"/>
          <w:lang w:val="en-GB"/>
        </w:rPr>
        <w:t>Okpa</w:t>
      </w:r>
      <w:proofErr w:type="spellEnd"/>
      <w:r w:rsidR="0083403D" w:rsidRPr="009F7C5B">
        <w:rPr>
          <w:rFonts w:ascii="Times New Roman" w:hAnsi="Times New Roman" w:cs="Times New Roman"/>
          <w:bCs/>
          <w:szCs w:val="24"/>
          <w:lang w:val="en-GB"/>
        </w:rPr>
        <w:t> exhibits the highest oxalate concentration at 0.66 ± 0.01 mg/g. This level is notably elevated compared to other samples and raises concerns regarding its potential impact on calcium bioavailability. Oxalate is known to bind with calcium in the gastrointestinal tract, forming insoluble calcium oxalate complexes that can hinder the absorption of this essential mineral (</w:t>
      </w:r>
      <w:r w:rsidR="0083403D" w:rsidRPr="009F7C5B">
        <w:rPr>
          <w:rFonts w:ascii="Times New Roman" w:hAnsi="Times New Roman" w:cs="Times New Roman"/>
          <w:szCs w:val="24"/>
          <w:lang w:val="en-GB"/>
        </w:rPr>
        <w:t>Holmes &amp; Kennedy, 2000</w:t>
      </w:r>
      <w:r w:rsidR="0083403D" w:rsidRPr="009F7C5B">
        <w:rPr>
          <w:rFonts w:ascii="Times New Roman" w:hAnsi="Times New Roman" w:cs="Times New Roman"/>
          <w:bCs/>
          <w:szCs w:val="24"/>
          <w:lang w:val="en-GB"/>
        </w:rPr>
        <w:t xml:space="preserve">). The high oxalate content in </w:t>
      </w:r>
      <w:proofErr w:type="spellStart"/>
      <w:r w:rsidR="0083403D" w:rsidRPr="009F7C5B">
        <w:rPr>
          <w:rFonts w:ascii="Times New Roman" w:hAnsi="Times New Roman" w:cs="Times New Roman"/>
          <w:bCs/>
          <w:szCs w:val="24"/>
          <w:lang w:val="en-GB"/>
        </w:rPr>
        <w:t>Okpa</w:t>
      </w:r>
      <w:proofErr w:type="spellEnd"/>
      <w:r w:rsidR="0083403D" w:rsidRPr="009F7C5B">
        <w:rPr>
          <w:rFonts w:ascii="Times New Roman" w:hAnsi="Times New Roman" w:cs="Times New Roman"/>
          <w:bCs/>
          <w:szCs w:val="24"/>
          <w:lang w:val="en-GB"/>
        </w:rPr>
        <w:t xml:space="preserve"> suggests that regular consumption could lead to calcium deficiencies, particularly in populations that rely heavily on this food as a staple. In comparison, the raw ingredients such as Cassava (0.18 ± 0.00 mg/g) and Rice (0.21 ± 0.07 mg/g) exhibit lower oxalate levels. These values are within a safer range for regular consumption, as foods with oxalate content below 0.2 mg/g are generally considered safe, while levels above 0.5 mg/g may warrant caution, particularly for individuals susceptible to kidney stones (</w:t>
      </w:r>
      <w:proofErr w:type="spellStart"/>
      <w:r w:rsidR="0083403D" w:rsidRPr="009F7C5B">
        <w:rPr>
          <w:rFonts w:ascii="Times New Roman" w:hAnsi="Times New Roman" w:cs="Times New Roman"/>
          <w:bCs/>
          <w:szCs w:val="24"/>
          <w:lang w:val="en-GB"/>
        </w:rPr>
        <w:t>Bayata</w:t>
      </w:r>
      <w:proofErr w:type="spellEnd"/>
      <w:r w:rsidR="0083403D" w:rsidRPr="009F7C5B">
        <w:rPr>
          <w:rFonts w:ascii="Times New Roman" w:hAnsi="Times New Roman" w:cs="Times New Roman"/>
          <w:bCs/>
          <w:szCs w:val="24"/>
          <w:lang w:val="en-GB"/>
        </w:rPr>
        <w:t xml:space="preserve">, 2019; Kolawole &amp; </w:t>
      </w:r>
      <w:proofErr w:type="spellStart"/>
      <w:r w:rsidR="0083403D" w:rsidRPr="009F7C5B">
        <w:rPr>
          <w:rFonts w:ascii="Times New Roman" w:hAnsi="Times New Roman" w:cs="Times New Roman"/>
          <w:bCs/>
          <w:szCs w:val="24"/>
          <w:lang w:val="en-GB"/>
        </w:rPr>
        <w:t>Obueh</w:t>
      </w:r>
      <w:proofErr w:type="spellEnd"/>
      <w:r w:rsidR="0083403D" w:rsidRPr="009F7C5B">
        <w:rPr>
          <w:rFonts w:ascii="Times New Roman" w:hAnsi="Times New Roman" w:cs="Times New Roman"/>
          <w:bCs/>
          <w:szCs w:val="24"/>
          <w:lang w:val="en-GB"/>
        </w:rPr>
        <w:t xml:space="preserve">, 2013). The lower oxalate levels in these raw ingredients suggest that they may be better options for individuals concerned about oxalate intake, especially when consumed in their unprocessed forms. </w:t>
      </w:r>
    </w:p>
    <w:p w14:paraId="691A4FC9" w14:textId="77777777" w:rsidR="00BB5DA5" w:rsidRDefault="0083403D" w:rsidP="00BB5DA5">
      <w:pPr>
        <w:spacing w:line="480" w:lineRule="auto"/>
        <w:jc w:val="both"/>
        <w:rPr>
          <w:rFonts w:ascii="Times New Roman" w:hAnsi="Times New Roman" w:cs="Times New Roman"/>
          <w:bCs/>
          <w:szCs w:val="24"/>
          <w:lang w:val="en-GB"/>
        </w:rPr>
      </w:pPr>
      <w:r w:rsidRPr="009F7C5B">
        <w:rPr>
          <w:rFonts w:ascii="Times New Roman" w:hAnsi="Times New Roman" w:cs="Times New Roman"/>
          <w:bCs/>
          <w:szCs w:val="24"/>
          <w:lang w:val="en-GB"/>
        </w:rPr>
        <w:t>High dietary oxalate is associated with an increased risk of kidney stone formation, particularly calcium oxalate stones, which are the most prevalent type of kidney stones (</w:t>
      </w:r>
      <w:r w:rsidRPr="009F7C5B">
        <w:rPr>
          <w:rFonts w:ascii="Times New Roman" w:hAnsi="Times New Roman" w:cs="Times New Roman"/>
          <w:szCs w:val="24"/>
          <w:lang w:val="en-GB"/>
        </w:rPr>
        <w:t>Holmes &amp; Kennedy, 2000</w:t>
      </w:r>
      <w:r w:rsidRPr="009F7C5B">
        <w:rPr>
          <w:rFonts w:ascii="Times New Roman" w:hAnsi="Times New Roman" w:cs="Times New Roman"/>
          <w:bCs/>
          <w:szCs w:val="24"/>
          <w:lang w:val="en-GB"/>
        </w:rPr>
        <w:t xml:space="preserve">). The data indicates that individuals consuming high-oxalate foods like </w:t>
      </w:r>
      <w:proofErr w:type="spellStart"/>
      <w:r w:rsidRPr="009F7C5B">
        <w:rPr>
          <w:rFonts w:ascii="Times New Roman" w:hAnsi="Times New Roman" w:cs="Times New Roman"/>
          <w:bCs/>
          <w:szCs w:val="24"/>
          <w:lang w:val="en-GB"/>
        </w:rPr>
        <w:t>Okpa</w:t>
      </w:r>
      <w:proofErr w:type="spellEnd"/>
      <w:r w:rsidRPr="009F7C5B">
        <w:rPr>
          <w:rFonts w:ascii="Times New Roman" w:hAnsi="Times New Roman" w:cs="Times New Roman"/>
          <w:bCs/>
          <w:szCs w:val="24"/>
          <w:lang w:val="en-GB"/>
        </w:rPr>
        <w:t xml:space="preserve"> and Moi </w:t>
      </w:r>
      <w:proofErr w:type="spellStart"/>
      <w:r w:rsidRPr="009F7C5B">
        <w:rPr>
          <w:rFonts w:ascii="Times New Roman" w:hAnsi="Times New Roman" w:cs="Times New Roman"/>
          <w:bCs/>
          <w:szCs w:val="24"/>
          <w:lang w:val="en-GB"/>
        </w:rPr>
        <w:lastRenderedPageBreak/>
        <w:t>Moi</w:t>
      </w:r>
      <w:proofErr w:type="spellEnd"/>
      <w:r w:rsidRPr="009F7C5B">
        <w:rPr>
          <w:rFonts w:ascii="Times New Roman" w:hAnsi="Times New Roman" w:cs="Times New Roman"/>
          <w:bCs/>
          <w:szCs w:val="24"/>
          <w:lang w:val="en-GB"/>
        </w:rPr>
        <w:t xml:space="preserve"> (0.26 ± 0.05 mg/g) may be at a greater risk for developing kidney stones, especially if they have a predisposition to renal issues. In contrast, the raw ingredients listed, such as Ginger (0.35 ± 0.01 mg/g) and Dried </w:t>
      </w:r>
      <w:proofErr w:type="spellStart"/>
      <w:r w:rsidRPr="009F7C5B">
        <w:rPr>
          <w:rFonts w:ascii="Times New Roman" w:hAnsi="Times New Roman" w:cs="Times New Roman"/>
          <w:bCs/>
          <w:szCs w:val="24"/>
          <w:lang w:val="en-GB"/>
        </w:rPr>
        <w:t>Okro</w:t>
      </w:r>
      <w:proofErr w:type="spellEnd"/>
      <w:r w:rsidRPr="009F7C5B">
        <w:rPr>
          <w:rFonts w:ascii="Times New Roman" w:hAnsi="Times New Roman" w:cs="Times New Roman"/>
          <w:bCs/>
          <w:szCs w:val="24"/>
          <w:lang w:val="en-GB"/>
        </w:rPr>
        <w:t xml:space="preserve"> (0.36 ± 0.06 mg/g), while higher than some other raw foods, still present lower risks compared to processed foods like </w:t>
      </w:r>
      <w:proofErr w:type="spellStart"/>
      <w:r w:rsidRPr="009F7C5B">
        <w:rPr>
          <w:rFonts w:ascii="Times New Roman" w:hAnsi="Times New Roman" w:cs="Times New Roman"/>
          <w:bCs/>
          <w:szCs w:val="24"/>
          <w:lang w:val="en-GB"/>
        </w:rPr>
        <w:t>Okpa</w:t>
      </w:r>
      <w:proofErr w:type="spellEnd"/>
      <w:r w:rsidRPr="009F7C5B">
        <w:rPr>
          <w:rFonts w:ascii="Times New Roman" w:hAnsi="Times New Roman" w:cs="Times New Roman"/>
          <w:bCs/>
          <w:szCs w:val="24"/>
          <w:lang w:val="en-GB"/>
        </w:rPr>
        <w:t>. The presence of oxalate in both processed and raw foods indicate a potential risk for reduced calcium absorption, which is particularly concerning in regions where dietary diversity is limited. According to the World Health Organization (</w:t>
      </w:r>
      <w:proofErr w:type="spellStart"/>
      <w:r w:rsidRPr="009F7C5B">
        <w:rPr>
          <w:rFonts w:ascii="Times New Roman" w:hAnsi="Times New Roman" w:cs="Times New Roman"/>
          <w:szCs w:val="24"/>
          <w:lang w:val="en-GB"/>
        </w:rPr>
        <w:t>Bayata</w:t>
      </w:r>
      <w:proofErr w:type="spellEnd"/>
      <w:r w:rsidRPr="009F7C5B">
        <w:rPr>
          <w:rFonts w:ascii="Times New Roman" w:hAnsi="Times New Roman" w:cs="Times New Roman"/>
          <w:szCs w:val="24"/>
          <w:lang w:val="en-GB"/>
        </w:rPr>
        <w:t>, 2019</w:t>
      </w:r>
      <w:r w:rsidRPr="009F7C5B">
        <w:rPr>
          <w:rFonts w:ascii="Times New Roman" w:hAnsi="Times New Roman" w:cs="Times New Roman"/>
          <w:bCs/>
          <w:szCs w:val="24"/>
          <w:lang w:val="en-GB"/>
        </w:rPr>
        <w:t>), the recommended daily intake of calcium for adults is approximately 1000 mg, and diets high in oxalate can compromise the abilit</w:t>
      </w:r>
      <w:r w:rsidR="00BB5DA5">
        <w:rPr>
          <w:rFonts w:ascii="Times New Roman" w:hAnsi="Times New Roman" w:cs="Times New Roman"/>
          <w:bCs/>
          <w:szCs w:val="24"/>
          <w:lang w:val="en-GB"/>
        </w:rPr>
        <w:t xml:space="preserve">y to meet this requirement. </w:t>
      </w:r>
    </w:p>
    <w:p w14:paraId="3173C0B1" w14:textId="77777777" w:rsidR="0083403D" w:rsidRPr="009F7C5B" w:rsidRDefault="0083403D" w:rsidP="00BB5DA5">
      <w:pPr>
        <w:spacing w:line="480" w:lineRule="auto"/>
        <w:jc w:val="both"/>
        <w:rPr>
          <w:rFonts w:ascii="Times New Roman" w:hAnsi="Times New Roman" w:cs="Times New Roman"/>
          <w:bCs/>
          <w:szCs w:val="24"/>
          <w:lang w:val="en-GB"/>
        </w:rPr>
      </w:pPr>
      <w:r w:rsidRPr="009F7C5B">
        <w:rPr>
          <w:rFonts w:ascii="Times New Roman" w:hAnsi="Times New Roman" w:cs="Times New Roman"/>
          <w:bCs/>
          <w:szCs w:val="24"/>
          <w:lang w:val="en-GB"/>
        </w:rPr>
        <w:t xml:space="preserve">The analysis of phytate content in various food samples, both processed and raw, reveals significant biochemical implications for nutrient absorption and overall dietary health. Among the processed foods tested, Palm Oil Rice exhibits the highest phytate concentration at 1.47 ± 0.01 mg/g. This elevated level of phytate is particularly concerning, as phytate is known to act as an anti-nutrient by binding to essential minerals such as iron, zinc, and calcium, thereby reducing their bioavailability (Kolawole &amp; </w:t>
      </w:r>
      <w:proofErr w:type="spellStart"/>
      <w:r w:rsidRPr="009F7C5B">
        <w:rPr>
          <w:rFonts w:ascii="Times New Roman" w:hAnsi="Times New Roman" w:cs="Times New Roman"/>
          <w:bCs/>
          <w:szCs w:val="24"/>
          <w:lang w:val="en-GB"/>
        </w:rPr>
        <w:t>Obueh</w:t>
      </w:r>
      <w:proofErr w:type="spellEnd"/>
      <w:r w:rsidRPr="009F7C5B">
        <w:rPr>
          <w:rFonts w:ascii="Times New Roman" w:hAnsi="Times New Roman" w:cs="Times New Roman"/>
          <w:bCs/>
          <w:szCs w:val="24"/>
          <w:lang w:val="en-GB"/>
        </w:rPr>
        <w:t xml:space="preserve">, 2013). The high phytate content in Palm Oil Rice suggests that regular consumption could hinder the absorption of these critical minerals, especially in populations that rely heavily on this dish as a staple. In comparison, several raw ingredients also show significant phytate levels. For instance, Fish has a phytate concentration of 1.53 ± 0.00 mg/g, while Rice (1.42 ± 0.00 mg/g) and Salt (1.53 ± 0.03 mg/g) also contain notable amounts. These raw ingredients, while providing essential nutrients, may similarly pose risks for mineral absorption due to their phytate content. The presence of phytate in both processed and raw foods indicates a potential risk for reduced mineral absorption, which is particularly concerning in regions where dietary diversity is limited. According to the World </w:t>
      </w:r>
      <w:r w:rsidRPr="009F7C5B">
        <w:rPr>
          <w:rFonts w:ascii="Times New Roman" w:hAnsi="Times New Roman" w:cs="Times New Roman"/>
          <w:bCs/>
          <w:szCs w:val="24"/>
          <w:lang w:val="en-GB"/>
        </w:rPr>
        <w:lastRenderedPageBreak/>
        <w:t>Health Organization (</w:t>
      </w:r>
      <w:proofErr w:type="spellStart"/>
      <w:r w:rsidRPr="009F7C5B">
        <w:rPr>
          <w:rFonts w:ascii="Times New Roman" w:hAnsi="Times New Roman" w:cs="Times New Roman"/>
          <w:bCs/>
          <w:szCs w:val="24"/>
          <w:lang w:val="en-GB"/>
        </w:rPr>
        <w:t>Norhaizan</w:t>
      </w:r>
      <w:proofErr w:type="spellEnd"/>
      <w:r w:rsidRPr="009F7C5B">
        <w:rPr>
          <w:rFonts w:ascii="Times New Roman" w:hAnsi="Times New Roman" w:cs="Times New Roman"/>
          <w:bCs/>
          <w:szCs w:val="24"/>
          <w:lang w:val="en-GB"/>
        </w:rPr>
        <w:t xml:space="preserve">, &amp; Nor </w:t>
      </w:r>
      <w:proofErr w:type="spellStart"/>
      <w:r w:rsidRPr="009F7C5B">
        <w:rPr>
          <w:rFonts w:ascii="Times New Roman" w:hAnsi="Times New Roman" w:cs="Times New Roman"/>
          <w:bCs/>
          <w:szCs w:val="24"/>
          <w:lang w:val="en-GB"/>
        </w:rPr>
        <w:t>Faizadatul</w:t>
      </w:r>
      <w:proofErr w:type="spellEnd"/>
      <w:r w:rsidRPr="009F7C5B">
        <w:rPr>
          <w:rFonts w:ascii="Times New Roman" w:hAnsi="Times New Roman" w:cs="Times New Roman"/>
          <w:bCs/>
          <w:szCs w:val="24"/>
          <w:lang w:val="en-GB"/>
        </w:rPr>
        <w:t xml:space="preserve"> Ain, 2009), adequate intake of minerals like iron and zinc is crucial for preventing deficiencies that can lead to </w:t>
      </w:r>
      <w:proofErr w:type="spellStart"/>
      <w:r w:rsidRPr="009F7C5B">
        <w:rPr>
          <w:rFonts w:ascii="Times New Roman" w:hAnsi="Times New Roman" w:cs="Times New Roman"/>
          <w:bCs/>
          <w:szCs w:val="24"/>
          <w:lang w:val="en-GB"/>
        </w:rPr>
        <w:t>anemia</w:t>
      </w:r>
      <w:proofErr w:type="spellEnd"/>
      <w:r w:rsidRPr="009F7C5B">
        <w:rPr>
          <w:rFonts w:ascii="Times New Roman" w:hAnsi="Times New Roman" w:cs="Times New Roman"/>
          <w:bCs/>
          <w:szCs w:val="24"/>
          <w:lang w:val="en-GB"/>
        </w:rPr>
        <w:t xml:space="preserve"> and impaired immune function.</w:t>
      </w:r>
    </w:p>
    <w:p w14:paraId="40B404A4" w14:textId="77777777" w:rsidR="0083403D" w:rsidRPr="009F7C5B" w:rsidRDefault="0083403D" w:rsidP="0083403D">
      <w:pPr>
        <w:spacing w:line="480" w:lineRule="auto"/>
        <w:jc w:val="both"/>
        <w:rPr>
          <w:rFonts w:ascii="Times New Roman" w:hAnsi="Times New Roman" w:cs="Times New Roman"/>
          <w:bCs/>
          <w:szCs w:val="24"/>
          <w:lang w:val="en-GB"/>
        </w:rPr>
      </w:pPr>
      <w:r w:rsidRPr="009F7C5B">
        <w:rPr>
          <w:rFonts w:ascii="Times New Roman" w:hAnsi="Times New Roman" w:cs="Times New Roman"/>
          <w:bCs/>
          <w:szCs w:val="24"/>
          <w:lang w:val="en-GB"/>
        </w:rPr>
        <w:t>Interestingly, some raw ingredients, such as Bambara Nut (0.78 ± 0.00 mg/g) and Cassava (0.34 ± 0.00 mg/g), exhibit</w:t>
      </w:r>
      <w:r w:rsidR="00C76669">
        <w:rPr>
          <w:rFonts w:ascii="Times New Roman" w:hAnsi="Times New Roman" w:cs="Times New Roman"/>
          <w:bCs/>
          <w:szCs w:val="24"/>
          <w:lang w:val="en-GB"/>
        </w:rPr>
        <w:t>ed</w:t>
      </w:r>
      <w:r w:rsidRPr="009F7C5B">
        <w:rPr>
          <w:rFonts w:ascii="Times New Roman" w:hAnsi="Times New Roman" w:cs="Times New Roman"/>
          <w:bCs/>
          <w:szCs w:val="24"/>
          <w:lang w:val="en-GB"/>
        </w:rPr>
        <w:t xml:space="preserve"> lower phytate levels compared to processed foods. These lower levels suggest that they may be better options for individuals concerned about phytate intake, particularly when consumed in their unprocessed forms. Foods with phytate content below 0.5 mg/g are generally considered to be within a safe range for regular consumption, while levels above 1.0 mg/g may warrant caution, particularly for individuals at risk of mineral deficiencies (</w:t>
      </w:r>
      <w:proofErr w:type="spellStart"/>
      <w:r w:rsidRPr="009F7C5B">
        <w:rPr>
          <w:rFonts w:ascii="Times New Roman" w:hAnsi="Times New Roman" w:cs="Times New Roman"/>
          <w:bCs/>
          <w:szCs w:val="24"/>
          <w:lang w:val="en-GB"/>
        </w:rPr>
        <w:t>Norhaizan</w:t>
      </w:r>
      <w:proofErr w:type="spellEnd"/>
      <w:r w:rsidRPr="009F7C5B">
        <w:rPr>
          <w:rFonts w:ascii="Times New Roman" w:hAnsi="Times New Roman" w:cs="Times New Roman"/>
          <w:bCs/>
          <w:szCs w:val="24"/>
          <w:lang w:val="en-GB"/>
        </w:rPr>
        <w:t xml:space="preserve">, &amp; Nor </w:t>
      </w:r>
      <w:proofErr w:type="spellStart"/>
      <w:r w:rsidRPr="009F7C5B">
        <w:rPr>
          <w:rFonts w:ascii="Times New Roman" w:hAnsi="Times New Roman" w:cs="Times New Roman"/>
          <w:bCs/>
          <w:szCs w:val="24"/>
          <w:lang w:val="en-GB"/>
        </w:rPr>
        <w:t>Faizadatul</w:t>
      </w:r>
      <w:proofErr w:type="spellEnd"/>
      <w:r w:rsidRPr="009F7C5B">
        <w:rPr>
          <w:rFonts w:ascii="Times New Roman" w:hAnsi="Times New Roman" w:cs="Times New Roman"/>
          <w:bCs/>
          <w:szCs w:val="24"/>
          <w:lang w:val="en-GB"/>
        </w:rPr>
        <w:t xml:space="preserve"> Ain, 2009). The findings from this analysis suggest that while some of the tested raw ingredients fall within a moderate range, processed foods like Palm Oil Rice exceed this threshold, indicating a need for careful consumption. The biochemical implications of phytate consumption extend beyond mineral absorption. While phytate is often viewed negatively due to its anti-nutrient properties, it also possesses antioxidant properties and may have health benefits, such as reducing the risk of certain chronic diseases. This dual role of phytate complicates its classification as merely an anti-nutrient, as it can contribute positively to health when consumed as part of a balanced diet.</w:t>
      </w:r>
    </w:p>
    <w:p w14:paraId="5522E636" w14:textId="2FE01465" w:rsidR="0083403D" w:rsidRPr="009F7C5B" w:rsidRDefault="0083403D" w:rsidP="00427884">
      <w:pPr>
        <w:spacing w:line="480" w:lineRule="auto"/>
        <w:jc w:val="both"/>
        <w:rPr>
          <w:rFonts w:ascii="Times New Roman" w:hAnsi="Times New Roman" w:cs="Times New Roman"/>
          <w:bCs/>
          <w:szCs w:val="24"/>
          <w:lang w:val="en-GB"/>
        </w:rPr>
      </w:pPr>
      <w:r w:rsidRPr="009F7C5B">
        <w:rPr>
          <w:rFonts w:ascii="Times New Roman" w:hAnsi="Times New Roman" w:cs="Times New Roman"/>
          <w:bCs/>
          <w:szCs w:val="24"/>
          <w:lang w:val="en-GB"/>
        </w:rPr>
        <w:t>The analysis of hydrogen cyanide (HCN) content in various food samples reveals significant biochemical implications for dietary safety and health. Among the processed foods tested, Pounded Yam Egusi exhibits the highest concentra</w:t>
      </w:r>
      <w:r w:rsidR="00AA234F">
        <w:rPr>
          <w:rFonts w:ascii="Times New Roman" w:hAnsi="Times New Roman" w:cs="Times New Roman"/>
          <w:bCs/>
          <w:szCs w:val="24"/>
          <w:lang w:val="en-GB"/>
        </w:rPr>
        <w:t>tion of HCN at 6.95 ± 1.44 mg/g</w:t>
      </w:r>
      <w:r w:rsidRPr="009F7C5B">
        <w:rPr>
          <w:rFonts w:ascii="Times New Roman" w:hAnsi="Times New Roman" w:cs="Times New Roman"/>
          <w:bCs/>
          <w:szCs w:val="24"/>
          <w:lang w:val="en-GB"/>
        </w:rPr>
        <w:t>. This elevated level raises concerns regarding the potential toxicity associated with HCN, which is a well-known anti-nutrient that can interfere with cellular respiration and lead to cyanide poisoning if consumed in excessive a</w:t>
      </w:r>
      <w:r w:rsidR="00BB5DA5">
        <w:rPr>
          <w:rFonts w:ascii="Times New Roman" w:hAnsi="Times New Roman" w:cs="Times New Roman"/>
          <w:bCs/>
          <w:szCs w:val="24"/>
          <w:lang w:val="en-GB"/>
        </w:rPr>
        <w:t xml:space="preserve">mounts (Kolawole &amp; </w:t>
      </w:r>
      <w:proofErr w:type="spellStart"/>
      <w:r w:rsidR="00BB5DA5">
        <w:rPr>
          <w:rFonts w:ascii="Times New Roman" w:hAnsi="Times New Roman" w:cs="Times New Roman"/>
          <w:bCs/>
          <w:szCs w:val="24"/>
          <w:lang w:val="en-GB"/>
        </w:rPr>
        <w:t>Obueh</w:t>
      </w:r>
      <w:proofErr w:type="spellEnd"/>
      <w:r w:rsidR="00BB5DA5">
        <w:rPr>
          <w:rFonts w:ascii="Times New Roman" w:hAnsi="Times New Roman" w:cs="Times New Roman"/>
          <w:bCs/>
          <w:szCs w:val="24"/>
          <w:lang w:val="en-GB"/>
        </w:rPr>
        <w:t>, 2013</w:t>
      </w:r>
      <w:r w:rsidRPr="009F7C5B">
        <w:rPr>
          <w:rFonts w:ascii="Times New Roman" w:hAnsi="Times New Roman" w:cs="Times New Roman"/>
          <w:bCs/>
          <w:szCs w:val="24"/>
          <w:lang w:val="en-GB"/>
        </w:rPr>
        <w:t xml:space="preserve">). According to the </w:t>
      </w:r>
      <w:r w:rsidRPr="009F7C5B">
        <w:rPr>
          <w:rFonts w:ascii="Times New Roman" w:hAnsi="Times New Roman" w:cs="Times New Roman"/>
          <w:iCs/>
          <w:szCs w:val="24"/>
          <w:lang w:val="en-GB"/>
        </w:rPr>
        <w:t xml:space="preserve">Ndubuisi &amp; </w:t>
      </w:r>
      <w:r w:rsidRPr="009F7C5B">
        <w:rPr>
          <w:rFonts w:ascii="Times New Roman" w:hAnsi="Times New Roman" w:cs="Times New Roman"/>
          <w:iCs/>
          <w:szCs w:val="24"/>
          <w:lang w:val="en-GB"/>
        </w:rPr>
        <w:lastRenderedPageBreak/>
        <w:t xml:space="preserve">Chidiebere, </w:t>
      </w:r>
      <w:r w:rsidRPr="009F7C5B">
        <w:rPr>
          <w:rFonts w:ascii="Times New Roman" w:hAnsi="Times New Roman" w:cs="Times New Roman"/>
          <w:bCs/>
          <w:szCs w:val="24"/>
          <w:lang w:val="en-GB"/>
        </w:rPr>
        <w:t>(2018), the acceptable daily intake of cyanide is approximately 0.5 mg/</w:t>
      </w:r>
      <w:r w:rsidR="00AA234F">
        <w:rPr>
          <w:rFonts w:ascii="Times New Roman" w:hAnsi="Times New Roman" w:cs="Times New Roman"/>
          <w:bCs/>
          <w:szCs w:val="24"/>
          <w:lang w:val="en-GB"/>
        </w:rPr>
        <w:t>g</w:t>
      </w:r>
      <w:r w:rsidRPr="009F7C5B">
        <w:rPr>
          <w:rFonts w:ascii="Times New Roman" w:hAnsi="Times New Roman" w:cs="Times New Roman"/>
          <w:bCs/>
          <w:szCs w:val="24"/>
          <w:lang w:val="en-GB"/>
        </w:rPr>
        <w:t xml:space="preserve"> body weight, which means that individuals consuming high-HCN foods may exceed this limit, particularly if they have a low body weight or consume these foods in large quantities. This highlights the need for awareness regarding the HCN content in traditional diets and the potential health risks associated with excessive consumption. </w:t>
      </w:r>
    </w:p>
    <w:p w14:paraId="36E68F44" w14:textId="77777777" w:rsidR="0083403D" w:rsidRPr="009F7C5B" w:rsidRDefault="0083403D" w:rsidP="00427884">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The analysis of saponin content in various food samples reveals significant biochemical implications for health, particularly concerning their potential benefits and anti-nutritional effects. These elevated levels of saponins are noteworthy, as saponins are known for their ability to form complexes with cholesterol and other lipids, which can influence lipid metabolism and may have both beneficial and detrimental effects on health (</w:t>
      </w:r>
      <w:proofErr w:type="spellStart"/>
      <w:r w:rsidRPr="009F7C5B">
        <w:rPr>
          <w:rFonts w:ascii="Times New Roman" w:hAnsi="Times New Roman" w:cs="Times New Roman"/>
          <w:szCs w:val="24"/>
          <w:lang w:val="en-GB"/>
        </w:rPr>
        <w:t>Timilsen</w:t>
      </w:r>
      <w:proofErr w:type="spellEnd"/>
      <w:r w:rsidRPr="009F7C5B">
        <w:rPr>
          <w:rFonts w:ascii="Times New Roman" w:hAnsi="Times New Roman" w:cs="Times New Roman"/>
          <w:i/>
          <w:szCs w:val="24"/>
          <w:lang w:val="en-GB"/>
        </w:rPr>
        <w:t>, et al.,</w:t>
      </w:r>
      <w:r w:rsidRPr="009F7C5B">
        <w:rPr>
          <w:rFonts w:ascii="Times New Roman" w:hAnsi="Times New Roman" w:cs="Times New Roman"/>
          <w:szCs w:val="24"/>
          <w:lang w:val="en-GB"/>
        </w:rPr>
        <w:t xml:space="preserve"> 2023). Saponins are often recognized for their potential health benefits, including cholesterol-lowering properties, immune system enhancement, and anti-cancer effects (Sharma </w:t>
      </w:r>
      <w:r w:rsidRPr="009F7C5B">
        <w:rPr>
          <w:rFonts w:ascii="Times New Roman" w:hAnsi="Times New Roman" w:cs="Times New Roman"/>
          <w:i/>
          <w:szCs w:val="24"/>
          <w:lang w:val="en-GB"/>
        </w:rPr>
        <w:t>et al.,</w:t>
      </w:r>
      <w:r w:rsidRPr="009F7C5B">
        <w:rPr>
          <w:rFonts w:ascii="Times New Roman" w:hAnsi="Times New Roman" w:cs="Times New Roman"/>
          <w:szCs w:val="24"/>
          <w:lang w:val="en-GB"/>
        </w:rPr>
        <w:t xml:space="preserve"> 2023). The high saponin content in Pounded Yam </w:t>
      </w:r>
      <w:proofErr w:type="spellStart"/>
      <w:r w:rsidRPr="009F7C5B">
        <w:rPr>
          <w:rFonts w:ascii="Times New Roman" w:hAnsi="Times New Roman" w:cs="Times New Roman"/>
          <w:szCs w:val="24"/>
          <w:lang w:val="en-GB"/>
        </w:rPr>
        <w:t>Egusi</w:t>
      </w:r>
      <w:proofErr w:type="spellEnd"/>
      <w:r w:rsidRPr="009F7C5B">
        <w:rPr>
          <w:rFonts w:ascii="Times New Roman" w:hAnsi="Times New Roman" w:cs="Times New Roman"/>
          <w:szCs w:val="24"/>
          <w:lang w:val="en-GB"/>
        </w:rPr>
        <w:t xml:space="preserve"> and Palm Oil Rice suggests that these foods may contribute positively to cardiovascular health and overall well-being when consumed as part of a balanced diet. </w:t>
      </w:r>
    </w:p>
    <w:p w14:paraId="461301E3" w14:textId="77777777" w:rsidR="0083403D" w:rsidRPr="009F7C5B" w:rsidRDefault="0083403D" w:rsidP="0083403D">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In terms of normal dietary ranges, saponin levels in foods can vary widely. Generally, foods with saponin content below </w:t>
      </w:r>
      <w:r w:rsidRPr="009F7C5B">
        <w:rPr>
          <w:rFonts w:ascii="Times New Roman" w:hAnsi="Times New Roman" w:cs="Times New Roman"/>
          <w:bCs/>
          <w:szCs w:val="24"/>
          <w:lang w:val="en-GB"/>
        </w:rPr>
        <w:t>100 mg/g</w:t>
      </w:r>
      <w:r w:rsidRPr="009F7C5B">
        <w:rPr>
          <w:rFonts w:ascii="Times New Roman" w:hAnsi="Times New Roman" w:cs="Times New Roman"/>
          <w:szCs w:val="24"/>
          <w:lang w:val="en-GB"/>
        </w:rPr>
        <w:t> are considered to be within a safe range for regular consumption, while levels above </w:t>
      </w:r>
      <w:r w:rsidRPr="009F7C5B">
        <w:rPr>
          <w:rFonts w:ascii="Times New Roman" w:hAnsi="Times New Roman" w:cs="Times New Roman"/>
          <w:bCs/>
          <w:szCs w:val="24"/>
          <w:lang w:val="en-GB"/>
        </w:rPr>
        <w:t>400 mg/g</w:t>
      </w:r>
      <w:r w:rsidRPr="009F7C5B">
        <w:rPr>
          <w:rFonts w:ascii="Times New Roman" w:hAnsi="Times New Roman" w:cs="Times New Roman"/>
          <w:szCs w:val="24"/>
          <w:lang w:val="en-GB"/>
        </w:rPr>
        <w:t> may warrant caution, particularly for individuals with sensitive digestive systems (</w:t>
      </w:r>
      <w:proofErr w:type="spellStart"/>
      <w:r w:rsidRPr="009F7C5B">
        <w:rPr>
          <w:rFonts w:ascii="Times New Roman" w:hAnsi="Times New Roman" w:cs="Times New Roman"/>
          <w:szCs w:val="24"/>
          <w:lang w:val="en-GB"/>
        </w:rPr>
        <w:t>Timilsen</w:t>
      </w:r>
      <w:proofErr w:type="spellEnd"/>
      <w:r w:rsidRPr="009F7C5B">
        <w:rPr>
          <w:rFonts w:ascii="Times New Roman" w:hAnsi="Times New Roman" w:cs="Times New Roman"/>
          <w:i/>
          <w:szCs w:val="24"/>
          <w:lang w:val="en-GB"/>
        </w:rPr>
        <w:t>, et al.,</w:t>
      </w:r>
      <w:r w:rsidRPr="009F7C5B">
        <w:rPr>
          <w:rFonts w:ascii="Times New Roman" w:hAnsi="Times New Roman" w:cs="Times New Roman"/>
          <w:szCs w:val="24"/>
          <w:lang w:val="en-GB"/>
        </w:rPr>
        <w:t xml:space="preserve"> 2023). The findings from this analysis suggest that while some of the tested foods fall within a moderate range, Pounded Yam </w:t>
      </w:r>
      <w:proofErr w:type="spellStart"/>
      <w:r w:rsidRPr="009F7C5B">
        <w:rPr>
          <w:rFonts w:ascii="Times New Roman" w:hAnsi="Times New Roman" w:cs="Times New Roman"/>
          <w:szCs w:val="24"/>
          <w:lang w:val="en-GB"/>
        </w:rPr>
        <w:t>Egusi</w:t>
      </w:r>
      <w:proofErr w:type="spellEnd"/>
      <w:r w:rsidRPr="009F7C5B">
        <w:rPr>
          <w:rFonts w:ascii="Times New Roman" w:hAnsi="Times New Roman" w:cs="Times New Roman"/>
          <w:szCs w:val="24"/>
          <w:lang w:val="en-GB"/>
        </w:rPr>
        <w:t xml:space="preserve"> and Palm Oil Rice exceed this threshold, indicating a need for careful consumption, especially in populations with limited</w:t>
      </w:r>
    </w:p>
    <w:p w14:paraId="623C47AA" w14:textId="77777777" w:rsidR="0083403D" w:rsidRPr="009F7C5B" w:rsidRDefault="0083403D" w:rsidP="00383BDA">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lastRenderedPageBreak/>
        <w:t xml:space="preserve">The analysis of phenolic content in various food samples reveals significant biochemical implications for health, particularly concerning antioxidant properties and potential anti-nutritional effects. Among the foods tested, Moringa Food exhibits the highest concentration of phenols at 60.92 ± 5.01 mg/g. This elevated level is noteworthy, as phenolic compounds are known for their antioxidant properties, which can help combat oxidative stress and reduce the risk of chronic diseases such as cardiovascular disease and cancer (Islam, </w:t>
      </w:r>
      <w:r w:rsidRPr="009F7C5B">
        <w:rPr>
          <w:rFonts w:ascii="Times New Roman" w:hAnsi="Times New Roman" w:cs="Times New Roman"/>
          <w:i/>
          <w:szCs w:val="24"/>
          <w:lang w:val="en-GB"/>
        </w:rPr>
        <w:t>et al.,</w:t>
      </w:r>
      <w:r w:rsidRPr="009F7C5B">
        <w:rPr>
          <w:rFonts w:ascii="Times New Roman" w:hAnsi="Times New Roman" w:cs="Times New Roman"/>
          <w:szCs w:val="24"/>
          <w:lang w:val="en-GB"/>
        </w:rPr>
        <w:t xml:space="preserve"> 2021). The high phenol content in Moringa Food suggests that it may offer substantial health benefits when included in the diet. Moringa leaves, in particular, have been recognized for their rich nutrient profile and bioactive compounds, making them a valuable addition to dietary regimens aimed at improving health outcomes. The moderate phenolic content in these foods aligns with findings by Nardini (2022), who noted that certain traditional foods can serve as significant sources of antioxidants, thereby contributing to the overall health of populations that consume them regularly.</w:t>
      </w:r>
    </w:p>
    <w:p w14:paraId="3D963BAB" w14:textId="77777777" w:rsidR="0083403D" w:rsidRPr="009F7C5B" w:rsidRDefault="0083403D" w:rsidP="00427884">
      <w:pPr>
        <w:spacing w:line="480" w:lineRule="auto"/>
        <w:jc w:val="both"/>
        <w:rPr>
          <w:rFonts w:ascii="Times New Roman" w:hAnsi="Times New Roman" w:cs="Times New Roman"/>
          <w:szCs w:val="24"/>
          <w:lang w:val="en-GB"/>
        </w:rPr>
      </w:pPr>
      <w:r w:rsidRPr="009F7C5B">
        <w:rPr>
          <w:rFonts w:ascii="Times New Roman" w:hAnsi="Times New Roman" w:cs="Times New Roman"/>
          <w:szCs w:val="24"/>
          <w:lang w:val="en-GB"/>
        </w:rPr>
        <w:t xml:space="preserve">However, it is essential to consider the potential anti-nutritional effects of phenolic compounds. While they are beneficial in moderate amounts, excessive consumption of phenols can interfere with the absorption of certain minerals, such as iron and zinc, by forming complexes that inhibit their bioavailability (Reddy &amp; Pierson, 1994). Generally, foods with phenol content below 20 mg/g are considered to be within a safe range for regular consumption, while levels above 50 mg/g may be associated with both beneficial and potentially adverse effects (Islam, </w:t>
      </w:r>
      <w:r w:rsidRPr="009F7C5B">
        <w:rPr>
          <w:rFonts w:ascii="Times New Roman" w:hAnsi="Times New Roman" w:cs="Times New Roman"/>
          <w:i/>
          <w:szCs w:val="24"/>
          <w:lang w:val="en-GB"/>
        </w:rPr>
        <w:t>et al.,</w:t>
      </w:r>
      <w:r w:rsidRPr="009F7C5B">
        <w:rPr>
          <w:rFonts w:ascii="Times New Roman" w:hAnsi="Times New Roman" w:cs="Times New Roman"/>
          <w:szCs w:val="24"/>
          <w:lang w:val="en-GB"/>
        </w:rPr>
        <w:t xml:space="preserve"> 2021). </w:t>
      </w:r>
    </w:p>
    <w:p w14:paraId="477BF313" w14:textId="77777777" w:rsidR="0083403D" w:rsidRDefault="0066186A" w:rsidP="0083403D">
      <w:pPr>
        <w:spacing w:line="480" w:lineRule="auto"/>
        <w:jc w:val="both"/>
        <w:rPr>
          <w:rFonts w:ascii="Times New Roman" w:hAnsi="Times New Roman" w:cs="Times New Roman"/>
          <w:b/>
          <w:bCs/>
          <w:szCs w:val="24"/>
          <w:lang w:val="en-GB"/>
        </w:rPr>
      </w:pPr>
      <w:r w:rsidRPr="0066186A">
        <w:rPr>
          <w:rFonts w:ascii="Times New Roman" w:hAnsi="Times New Roman" w:cs="Times New Roman"/>
          <w:b/>
          <w:bCs/>
          <w:szCs w:val="24"/>
          <w:lang w:val="en-GB"/>
        </w:rPr>
        <w:t>3.3 Conclusion</w:t>
      </w:r>
    </w:p>
    <w:p w14:paraId="79290594" w14:textId="218AF613" w:rsidR="0066186A" w:rsidRDefault="0066186A" w:rsidP="00222DE0">
      <w:pPr>
        <w:spacing w:line="480" w:lineRule="auto"/>
        <w:jc w:val="both"/>
        <w:rPr>
          <w:rFonts w:ascii="Times New Roman" w:hAnsi="Times New Roman" w:cs="Times New Roman"/>
          <w:szCs w:val="24"/>
          <w:lang w:val="en-GB"/>
        </w:rPr>
      </w:pPr>
      <w:r>
        <w:rPr>
          <w:rFonts w:ascii="Times New Roman" w:hAnsi="Times New Roman" w:cs="Times New Roman"/>
          <w:szCs w:val="24"/>
          <w:lang w:val="en-GB"/>
        </w:rPr>
        <w:t>This study which was aimed at determining the vitamin and anti-nutrient contents in commonly consumed foods within the North- central region of Nigeria r</w:t>
      </w:r>
      <w:r w:rsidR="00AE2635">
        <w:rPr>
          <w:rFonts w:ascii="Times New Roman" w:hAnsi="Times New Roman" w:cs="Times New Roman"/>
          <w:szCs w:val="24"/>
          <w:lang w:val="en-GB"/>
        </w:rPr>
        <w:t xml:space="preserve">evealed diverse and high </w:t>
      </w:r>
      <w:r w:rsidR="00222DE0">
        <w:rPr>
          <w:rFonts w:ascii="Times New Roman" w:hAnsi="Times New Roman" w:cs="Times New Roman"/>
          <w:szCs w:val="24"/>
          <w:lang w:val="en-GB"/>
        </w:rPr>
        <w:t>vitamins</w:t>
      </w:r>
      <w:r w:rsidR="00AE2635">
        <w:rPr>
          <w:rFonts w:ascii="Times New Roman" w:hAnsi="Times New Roman" w:cs="Times New Roman"/>
          <w:szCs w:val="24"/>
          <w:lang w:val="en-GB"/>
        </w:rPr>
        <w:t xml:space="preserve"> </w:t>
      </w:r>
      <w:r w:rsidR="00AE2635">
        <w:rPr>
          <w:rFonts w:ascii="Times New Roman" w:hAnsi="Times New Roman" w:cs="Times New Roman"/>
          <w:szCs w:val="24"/>
          <w:lang w:val="en-GB"/>
        </w:rPr>
        <w:lastRenderedPageBreak/>
        <w:t xml:space="preserve">and </w:t>
      </w:r>
      <w:r w:rsidR="00222DE0">
        <w:rPr>
          <w:rFonts w:ascii="Times New Roman" w:hAnsi="Times New Roman" w:cs="Times New Roman"/>
          <w:szCs w:val="24"/>
          <w:lang w:val="en-GB"/>
        </w:rPr>
        <w:t>anti-nutrients</w:t>
      </w:r>
      <w:r>
        <w:rPr>
          <w:rFonts w:ascii="Times New Roman" w:hAnsi="Times New Roman" w:cs="Times New Roman"/>
          <w:szCs w:val="24"/>
          <w:lang w:val="en-GB"/>
        </w:rPr>
        <w:t xml:space="preserve"> </w:t>
      </w:r>
      <w:r w:rsidR="00AE2635">
        <w:rPr>
          <w:rFonts w:ascii="Times New Roman" w:hAnsi="Times New Roman" w:cs="Times New Roman"/>
          <w:szCs w:val="24"/>
          <w:lang w:val="en-GB"/>
        </w:rPr>
        <w:t>contents in some of the processed and raw foods</w:t>
      </w:r>
      <w:r w:rsidR="00AE2635" w:rsidRPr="00AE2635">
        <w:rPr>
          <w:rFonts w:ascii="Times New Roman" w:hAnsi="Times New Roman" w:cs="Times New Roman"/>
          <w:szCs w:val="24"/>
          <w:lang w:val="en-GB"/>
        </w:rPr>
        <w:t xml:space="preserve"> </w:t>
      </w:r>
      <w:r w:rsidR="00AE2635">
        <w:rPr>
          <w:rFonts w:ascii="Times New Roman" w:hAnsi="Times New Roman" w:cs="Times New Roman"/>
          <w:szCs w:val="24"/>
          <w:lang w:val="en-GB"/>
        </w:rPr>
        <w:t>commonly consumed within the region.</w:t>
      </w:r>
    </w:p>
    <w:p w14:paraId="65104BF5" w14:textId="77777777" w:rsidR="00AD5E96" w:rsidRPr="00740879" w:rsidRDefault="00AD5E96" w:rsidP="00AD5E96">
      <w:pPr>
        <w:rPr>
          <w:highlight w:val="yellow"/>
        </w:rPr>
      </w:pPr>
      <w:r w:rsidRPr="00740879">
        <w:rPr>
          <w:highlight w:val="yellow"/>
        </w:rPr>
        <w:t>Disclaimer (Artificial intelligence)</w:t>
      </w:r>
    </w:p>
    <w:p w14:paraId="3D3EE5DF" w14:textId="77777777" w:rsidR="00AD5E96" w:rsidRPr="00740879" w:rsidRDefault="00AD5E96" w:rsidP="00AD5E96">
      <w:pPr>
        <w:rPr>
          <w:highlight w:val="yellow"/>
        </w:rPr>
      </w:pPr>
      <w:r w:rsidRPr="00740879">
        <w:rPr>
          <w:highlight w:val="yellow"/>
        </w:rPr>
        <w:t xml:space="preserve">Option 1: </w:t>
      </w:r>
    </w:p>
    <w:p w14:paraId="31057D1F" w14:textId="77777777" w:rsidR="00AD5E96" w:rsidRPr="00740879" w:rsidRDefault="00AD5E96" w:rsidP="00AD5E96">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3A9DD153" w14:textId="77777777" w:rsidR="00AD5E96" w:rsidRPr="00740879" w:rsidRDefault="00AD5E96" w:rsidP="00AD5E96">
      <w:pPr>
        <w:rPr>
          <w:highlight w:val="yellow"/>
        </w:rPr>
      </w:pPr>
      <w:r w:rsidRPr="00740879">
        <w:rPr>
          <w:highlight w:val="yellow"/>
        </w:rPr>
        <w:t xml:space="preserve">Option 2: </w:t>
      </w:r>
    </w:p>
    <w:p w14:paraId="5374266E" w14:textId="77777777" w:rsidR="00AD5E96" w:rsidRPr="00740879" w:rsidRDefault="00AD5E96" w:rsidP="00AD5E96">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9F33C87" w14:textId="77777777" w:rsidR="00AD5E96" w:rsidRPr="00740879" w:rsidRDefault="00AD5E96" w:rsidP="00AD5E96">
      <w:pPr>
        <w:rPr>
          <w:highlight w:val="yellow"/>
        </w:rPr>
      </w:pPr>
      <w:r w:rsidRPr="00740879">
        <w:rPr>
          <w:highlight w:val="yellow"/>
        </w:rPr>
        <w:t>Details of the AI usage are given below:</w:t>
      </w:r>
    </w:p>
    <w:p w14:paraId="7365D677" w14:textId="77777777" w:rsidR="00AD5E96" w:rsidRPr="00740879" w:rsidRDefault="00AD5E96" w:rsidP="00AD5E96">
      <w:pPr>
        <w:rPr>
          <w:highlight w:val="yellow"/>
        </w:rPr>
      </w:pPr>
      <w:r w:rsidRPr="00740879">
        <w:rPr>
          <w:highlight w:val="yellow"/>
        </w:rPr>
        <w:t>1.</w:t>
      </w:r>
    </w:p>
    <w:p w14:paraId="24E181C0" w14:textId="77777777" w:rsidR="00AD5E96" w:rsidRPr="00740879" w:rsidRDefault="00AD5E96" w:rsidP="00AD5E96">
      <w:pPr>
        <w:rPr>
          <w:highlight w:val="yellow"/>
        </w:rPr>
      </w:pPr>
      <w:r w:rsidRPr="00740879">
        <w:rPr>
          <w:highlight w:val="yellow"/>
        </w:rPr>
        <w:t>2.</w:t>
      </w:r>
    </w:p>
    <w:p w14:paraId="7A3B7997" w14:textId="77777777" w:rsidR="00AD5E96" w:rsidRPr="00D047BB" w:rsidRDefault="00AD5E96" w:rsidP="00AD5E96">
      <w:r w:rsidRPr="00740879">
        <w:rPr>
          <w:highlight w:val="yellow"/>
        </w:rPr>
        <w:t>3.</w:t>
      </w:r>
    </w:p>
    <w:p w14:paraId="6B0F07F9" w14:textId="77777777" w:rsidR="00AD5E96" w:rsidRPr="0066186A" w:rsidRDefault="00AD5E96" w:rsidP="00222DE0">
      <w:pPr>
        <w:spacing w:line="480" w:lineRule="auto"/>
        <w:jc w:val="both"/>
        <w:rPr>
          <w:rFonts w:ascii="Times New Roman" w:hAnsi="Times New Roman" w:cs="Times New Roman"/>
          <w:szCs w:val="24"/>
          <w:lang w:val="en-GB"/>
        </w:rPr>
      </w:pPr>
    </w:p>
    <w:p w14:paraId="35C7EB43" w14:textId="77777777" w:rsidR="00B3335C" w:rsidRPr="00166DC6" w:rsidRDefault="00B3335C" w:rsidP="00B3335C">
      <w:pPr>
        <w:spacing w:line="240" w:lineRule="auto"/>
        <w:ind w:left="720" w:hanging="720"/>
        <w:jc w:val="both"/>
        <w:rPr>
          <w:rFonts w:cstheme="majorBidi"/>
          <w:b/>
          <w:bCs/>
          <w:szCs w:val="24"/>
          <w:lang w:val="en-GB"/>
        </w:rPr>
      </w:pPr>
      <w:r w:rsidRPr="00166DC6">
        <w:rPr>
          <w:rFonts w:cstheme="majorBidi"/>
          <w:b/>
          <w:bCs/>
          <w:szCs w:val="24"/>
          <w:lang w:val="en-GB"/>
        </w:rPr>
        <w:t>References</w:t>
      </w:r>
    </w:p>
    <w:p w14:paraId="519943C7"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t xml:space="preserve">Adepoju, O. T., &amp; </w:t>
      </w:r>
      <w:proofErr w:type="spellStart"/>
      <w:r w:rsidRPr="00166DC6">
        <w:rPr>
          <w:rFonts w:cstheme="majorBidi"/>
          <w:iCs/>
          <w:szCs w:val="24"/>
          <w:lang w:val="en-GB"/>
        </w:rPr>
        <w:t>Etukumoh</w:t>
      </w:r>
      <w:proofErr w:type="spellEnd"/>
      <w:r w:rsidRPr="00166DC6">
        <w:rPr>
          <w:rFonts w:cstheme="majorBidi"/>
          <w:iCs/>
          <w:szCs w:val="24"/>
          <w:lang w:val="en-GB"/>
        </w:rPr>
        <w:t>, A. U. (2014). Nutrient composition and suitability of four commonly used local complementary foods in Akwa Ibom State, Nigeria. </w:t>
      </w:r>
      <w:r w:rsidRPr="00166DC6">
        <w:rPr>
          <w:rFonts w:cstheme="majorBidi"/>
          <w:i/>
          <w:iCs/>
          <w:szCs w:val="24"/>
          <w:lang w:val="en-GB"/>
        </w:rPr>
        <w:t>African Journal of Food, Agriculture, Nutrition and Development, 14</w:t>
      </w:r>
      <w:r w:rsidRPr="00166DC6">
        <w:rPr>
          <w:rFonts w:cstheme="majorBidi"/>
          <w:iCs/>
          <w:szCs w:val="24"/>
          <w:lang w:val="en-GB"/>
        </w:rPr>
        <w:t>(6), 13925-13939. </w:t>
      </w:r>
      <w:hyperlink r:id="rId17" w:history="1">
        <w:r w:rsidRPr="00166DC6">
          <w:rPr>
            <w:rStyle w:val="Hyperlink"/>
            <w:rFonts w:cstheme="majorBidi"/>
            <w:iCs/>
            <w:szCs w:val="24"/>
            <w:lang w:val="en-GB"/>
          </w:rPr>
          <w:t>https://doi.org/10.18697/ajfand.67.13925</w:t>
        </w:r>
      </w:hyperlink>
    </w:p>
    <w:p w14:paraId="7FCA0C58" w14:textId="77777777" w:rsidR="00B3335C" w:rsidRPr="00166DC6" w:rsidRDefault="00B3335C" w:rsidP="00B3335C">
      <w:pPr>
        <w:spacing w:line="240" w:lineRule="auto"/>
        <w:ind w:left="720" w:hanging="720"/>
        <w:jc w:val="both"/>
        <w:rPr>
          <w:rFonts w:cstheme="majorBidi"/>
          <w:szCs w:val="24"/>
        </w:rPr>
      </w:pPr>
      <w:proofErr w:type="spellStart"/>
      <w:r w:rsidRPr="00166DC6">
        <w:rPr>
          <w:rFonts w:cstheme="majorBidi"/>
          <w:szCs w:val="24"/>
        </w:rPr>
        <w:t>Akubugwo</w:t>
      </w:r>
      <w:proofErr w:type="spellEnd"/>
      <w:r w:rsidRPr="00166DC6">
        <w:rPr>
          <w:rFonts w:cstheme="majorBidi"/>
          <w:szCs w:val="24"/>
        </w:rPr>
        <w:t xml:space="preserve">, I.E., Chinyere, G.C. and </w:t>
      </w:r>
      <w:proofErr w:type="spellStart"/>
      <w:r w:rsidRPr="00166DC6">
        <w:rPr>
          <w:rFonts w:cstheme="majorBidi"/>
          <w:szCs w:val="24"/>
        </w:rPr>
        <w:t>Ugbogu</w:t>
      </w:r>
      <w:proofErr w:type="spellEnd"/>
      <w:r w:rsidRPr="00166DC6">
        <w:rPr>
          <w:rFonts w:cstheme="majorBidi"/>
          <w:szCs w:val="24"/>
        </w:rPr>
        <w:t xml:space="preserve">, A.E. (2007). Nutritional and Chemical value of Amaranthus </w:t>
      </w:r>
      <w:proofErr w:type="spellStart"/>
      <w:r w:rsidRPr="00166DC6">
        <w:rPr>
          <w:rFonts w:cstheme="majorBidi"/>
          <w:szCs w:val="24"/>
        </w:rPr>
        <w:t>hybridus</w:t>
      </w:r>
      <w:proofErr w:type="spellEnd"/>
      <w:r w:rsidRPr="00166DC6">
        <w:rPr>
          <w:rFonts w:cstheme="majorBidi"/>
          <w:szCs w:val="24"/>
        </w:rPr>
        <w:t xml:space="preserve"> leaves from </w:t>
      </w:r>
      <w:proofErr w:type="spellStart"/>
      <w:r w:rsidRPr="00166DC6">
        <w:rPr>
          <w:rFonts w:cstheme="majorBidi"/>
          <w:szCs w:val="24"/>
        </w:rPr>
        <w:t>Afikpo</w:t>
      </w:r>
      <w:proofErr w:type="spellEnd"/>
      <w:r w:rsidRPr="00166DC6">
        <w:rPr>
          <w:rFonts w:cstheme="majorBidi"/>
          <w:szCs w:val="24"/>
        </w:rPr>
        <w:t>, Nigeria. African journal of Biotechnology. 6:2833-2839.</w:t>
      </w:r>
    </w:p>
    <w:p w14:paraId="0548911F" w14:textId="77777777" w:rsidR="00B3335C" w:rsidRPr="00166DC6" w:rsidRDefault="00B3335C" w:rsidP="00B3335C">
      <w:pPr>
        <w:pStyle w:val="EndNoteBibliography"/>
        <w:spacing w:after="0"/>
        <w:ind w:left="720" w:hanging="720"/>
        <w:jc w:val="both"/>
        <w:rPr>
          <w:rFonts w:cstheme="majorBidi"/>
          <w:iCs/>
          <w:szCs w:val="24"/>
          <w:lang w:val="en-GB"/>
        </w:rPr>
      </w:pPr>
      <w:proofErr w:type="spellStart"/>
      <w:r w:rsidRPr="00166DC6">
        <w:rPr>
          <w:rFonts w:cstheme="majorBidi"/>
          <w:iCs/>
          <w:szCs w:val="24"/>
          <w:lang w:val="en-GB"/>
        </w:rPr>
        <w:t>Bayata</w:t>
      </w:r>
      <w:proofErr w:type="spellEnd"/>
      <w:r w:rsidRPr="00166DC6">
        <w:rPr>
          <w:rFonts w:cstheme="majorBidi"/>
          <w:iCs/>
          <w:szCs w:val="24"/>
          <w:lang w:val="en-GB"/>
        </w:rPr>
        <w:t>, A. (2019). Review on nutritional value of cassava for use as a staple food. </w:t>
      </w:r>
      <w:r w:rsidRPr="00166DC6">
        <w:rPr>
          <w:rFonts w:cstheme="majorBidi"/>
          <w:i/>
          <w:iCs/>
          <w:szCs w:val="24"/>
          <w:lang w:val="en-GB"/>
        </w:rPr>
        <w:t>Science Journal of Analytical Chemistry</w:t>
      </w:r>
      <w:r w:rsidRPr="00166DC6">
        <w:rPr>
          <w:rFonts w:cstheme="majorBidi"/>
          <w:iCs/>
          <w:szCs w:val="24"/>
          <w:lang w:val="en-GB"/>
        </w:rPr>
        <w:t>, 7(4), 83-91. </w:t>
      </w:r>
      <w:hyperlink r:id="rId18" w:history="1">
        <w:r w:rsidRPr="00166DC6">
          <w:rPr>
            <w:rStyle w:val="Hyperlink"/>
            <w:rFonts w:cstheme="majorBidi"/>
            <w:iCs/>
            <w:szCs w:val="24"/>
            <w:lang w:val="en-GB"/>
          </w:rPr>
          <w:t>http://doi.org/10.11648/j.sjac.20190704.12</w:t>
        </w:r>
      </w:hyperlink>
    </w:p>
    <w:p w14:paraId="4BF3FD32" w14:textId="77777777" w:rsidR="00B3335C" w:rsidRPr="00166DC6" w:rsidRDefault="00B3335C" w:rsidP="00B3335C">
      <w:pPr>
        <w:spacing w:line="240" w:lineRule="auto"/>
        <w:ind w:left="720" w:hanging="720"/>
        <w:jc w:val="both"/>
        <w:rPr>
          <w:rFonts w:cstheme="majorBidi"/>
          <w:szCs w:val="24"/>
        </w:rPr>
      </w:pPr>
      <w:r w:rsidRPr="00166DC6">
        <w:rPr>
          <w:rFonts w:cstheme="majorBidi"/>
          <w:szCs w:val="24"/>
        </w:rPr>
        <w:t xml:space="preserve">Bishnu, J.U.; Sunil, L. and Anuja, S. (2009). Antimicrobial Property of different Medicinal Plants; </w:t>
      </w:r>
      <w:proofErr w:type="spellStart"/>
      <w:r w:rsidRPr="00166DC6">
        <w:rPr>
          <w:rFonts w:cstheme="majorBidi"/>
          <w:szCs w:val="24"/>
        </w:rPr>
        <w:t>Ocimum</w:t>
      </w:r>
      <w:proofErr w:type="spellEnd"/>
      <w:r w:rsidRPr="00166DC6">
        <w:rPr>
          <w:rFonts w:cstheme="majorBidi"/>
          <w:szCs w:val="24"/>
        </w:rPr>
        <w:t xml:space="preserve"> sanctum, </w:t>
      </w:r>
      <w:proofErr w:type="spellStart"/>
      <w:r w:rsidRPr="00166DC6">
        <w:rPr>
          <w:rFonts w:cstheme="majorBidi"/>
          <w:szCs w:val="24"/>
        </w:rPr>
        <w:t>Cinnamommum</w:t>
      </w:r>
      <w:proofErr w:type="spellEnd"/>
      <w:r w:rsidRPr="00166DC6">
        <w:rPr>
          <w:rFonts w:cstheme="majorBidi"/>
          <w:szCs w:val="24"/>
        </w:rPr>
        <w:t xml:space="preserve"> </w:t>
      </w:r>
      <w:proofErr w:type="spellStart"/>
      <w:r w:rsidRPr="00166DC6">
        <w:rPr>
          <w:rFonts w:cstheme="majorBidi"/>
          <w:szCs w:val="24"/>
        </w:rPr>
        <w:t>zeylanicum</w:t>
      </w:r>
      <w:proofErr w:type="spellEnd"/>
      <w:r w:rsidRPr="00166DC6">
        <w:rPr>
          <w:rFonts w:cstheme="majorBidi"/>
          <w:szCs w:val="24"/>
        </w:rPr>
        <w:t xml:space="preserve">, </w:t>
      </w:r>
      <w:proofErr w:type="spellStart"/>
      <w:r w:rsidRPr="00166DC6">
        <w:rPr>
          <w:rFonts w:cstheme="majorBidi"/>
          <w:szCs w:val="24"/>
        </w:rPr>
        <w:t>xanthoxylim</w:t>
      </w:r>
      <w:proofErr w:type="spellEnd"/>
      <w:r w:rsidRPr="00166DC6">
        <w:rPr>
          <w:rFonts w:cstheme="majorBidi"/>
          <w:szCs w:val="24"/>
        </w:rPr>
        <w:t xml:space="preserve"> </w:t>
      </w:r>
      <w:proofErr w:type="spellStart"/>
      <w:r w:rsidRPr="00166DC6">
        <w:rPr>
          <w:rFonts w:cstheme="majorBidi"/>
          <w:szCs w:val="24"/>
        </w:rPr>
        <w:t>arimatum</w:t>
      </w:r>
      <w:proofErr w:type="spellEnd"/>
      <w:r w:rsidRPr="00166DC6">
        <w:rPr>
          <w:rFonts w:cstheme="majorBidi"/>
          <w:szCs w:val="24"/>
        </w:rPr>
        <w:t xml:space="preserve"> and </w:t>
      </w:r>
      <w:proofErr w:type="spellStart"/>
      <w:r w:rsidRPr="00166DC6">
        <w:rPr>
          <w:rFonts w:cstheme="majorBidi"/>
          <w:szCs w:val="24"/>
        </w:rPr>
        <w:t>Origanum</w:t>
      </w:r>
      <w:proofErr w:type="spellEnd"/>
      <w:r w:rsidRPr="00166DC6">
        <w:rPr>
          <w:rFonts w:cstheme="majorBidi"/>
          <w:szCs w:val="24"/>
        </w:rPr>
        <w:t xml:space="preserve"> </w:t>
      </w:r>
      <w:proofErr w:type="spellStart"/>
      <w:r w:rsidRPr="00166DC6">
        <w:rPr>
          <w:rFonts w:cstheme="majorBidi"/>
          <w:szCs w:val="24"/>
        </w:rPr>
        <w:t>masorana</w:t>
      </w:r>
      <w:proofErr w:type="spellEnd"/>
      <w:r w:rsidRPr="00166DC6">
        <w:rPr>
          <w:rFonts w:cstheme="majorBidi"/>
          <w:szCs w:val="24"/>
        </w:rPr>
        <w:t>. Journal of Science, Engineering and Technology. 5:143-150.</w:t>
      </w:r>
    </w:p>
    <w:p w14:paraId="6A454413" w14:textId="77777777" w:rsidR="00B3335C" w:rsidRPr="00166DC6" w:rsidRDefault="00B3335C" w:rsidP="00B3335C">
      <w:pPr>
        <w:pStyle w:val="EndNoteBibliography"/>
        <w:spacing w:after="0"/>
        <w:ind w:left="720" w:hanging="720"/>
        <w:jc w:val="both"/>
        <w:rPr>
          <w:rFonts w:cstheme="majorBidi"/>
          <w:iCs/>
          <w:szCs w:val="24"/>
        </w:rPr>
      </w:pPr>
      <w:r w:rsidRPr="00166DC6">
        <w:rPr>
          <w:rFonts w:cstheme="majorBidi"/>
          <w:iCs/>
          <w:szCs w:val="24"/>
        </w:rPr>
        <w:t>Carr, A. C., &amp; Maggini, S. (2017). Vitamin C and immune function. </w:t>
      </w:r>
      <w:r w:rsidRPr="00166DC6">
        <w:rPr>
          <w:rFonts w:cstheme="majorBidi"/>
          <w:i/>
          <w:iCs/>
          <w:szCs w:val="24"/>
        </w:rPr>
        <w:t>Nutrients</w:t>
      </w:r>
      <w:r w:rsidRPr="00166DC6">
        <w:rPr>
          <w:rFonts w:cstheme="majorBidi"/>
          <w:iCs/>
          <w:szCs w:val="24"/>
        </w:rPr>
        <w:t xml:space="preserve">, 9(11), 1211. </w:t>
      </w:r>
      <w:hyperlink r:id="rId19" w:history="1">
        <w:r w:rsidRPr="00166DC6">
          <w:rPr>
            <w:rStyle w:val="Hyperlink"/>
            <w:rFonts w:cstheme="majorBidi"/>
            <w:iCs/>
            <w:szCs w:val="24"/>
          </w:rPr>
          <w:t>https://doi.org/10.3390/nu9111211</w:t>
        </w:r>
      </w:hyperlink>
    </w:p>
    <w:p w14:paraId="7E516FBB"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lastRenderedPageBreak/>
        <w:t>Chambial, S., Dwivedi, S., Shukla, K. K., John, P. J., &amp; Sharma, P. (2013). Vitamin C in disease prevention and cure: An overview. </w:t>
      </w:r>
      <w:r w:rsidRPr="00166DC6">
        <w:rPr>
          <w:rFonts w:cstheme="majorBidi"/>
          <w:i/>
          <w:iCs/>
          <w:szCs w:val="24"/>
          <w:lang w:val="en-GB"/>
        </w:rPr>
        <w:t>Indian Journal of Clinical Biochemistry, 28</w:t>
      </w:r>
      <w:r w:rsidRPr="00166DC6">
        <w:rPr>
          <w:rFonts w:cstheme="majorBidi"/>
          <w:iCs/>
          <w:szCs w:val="24"/>
          <w:lang w:val="en-GB"/>
        </w:rPr>
        <w:t>(4), 314–328. </w:t>
      </w:r>
      <w:hyperlink r:id="rId20" w:history="1">
        <w:r w:rsidRPr="00166DC6">
          <w:rPr>
            <w:rStyle w:val="Hyperlink"/>
            <w:rFonts w:cstheme="majorBidi"/>
            <w:iCs/>
            <w:szCs w:val="24"/>
            <w:lang w:val="en-GB"/>
          </w:rPr>
          <w:t>https://doi.org/10.1007/s12291-013-0375-3</w:t>
        </w:r>
      </w:hyperlink>
    </w:p>
    <w:p w14:paraId="1538492E"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t>Fenech, M. (2012). Folate (vitamin B9) and vitamin B12 and their function in the maintenance of nuclear and mitochondrial genome integrity. </w:t>
      </w:r>
      <w:r w:rsidRPr="00166DC6">
        <w:rPr>
          <w:rFonts w:cstheme="majorBidi"/>
          <w:i/>
          <w:iCs/>
          <w:szCs w:val="24"/>
          <w:lang w:val="en-GB"/>
        </w:rPr>
        <w:t>Mutation Research, 733</w:t>
      </w:r>
      <w:r w:rsidRPr="00166DC6">
        <w:rPr>
          <w:rFonts w:cstheme="majorBidi"/>
          <w:iCs/>
          <w:szCs w:val="24"/>
          <w:lang w:val="en-GB"/>
        </w:rPr>
        <w:t>(1), 21–33. </w:t>
      </w:r>
      <w:hyperlink r:id="rId21" w:history="1">
        <w:r w:rsidRPr="00166DC6">
          <w:rPr>
            <w:rStyle w:val="Hyperlink"/>
            <w:rFonts w:cstheme="majorBidi"/>
            <w:iCs/>
            <w:szCs w:val="24"/>
            <w:lang w:val="en-GB"/>
          </w:rPr>
          <w:t>https://doi.org/10.1016/j.mrfmmm.2011.11.003</w:t>
        </w:r>
      </w:hyperlink>
    </w:p>
    <w:p w14:paraId="2B5C2116"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t>Freese, R., &amp; Lysne, V. (2023). Niacin – A scoping review for Nordic Nutrition Recommendations 2023. </w:t>
      </w:r>
      <w:r w:rsidRPr="00166DC6">
        <w:rPr>
          <w:rFonts w:cstheme="majorBidi"/>
          <w:i/>
          <w:iCs/>
          <w:szCs w:val="24"/>
          <w:lang w:val="en-GB"/>
        </w:rPr>
        <w:t>Food &amp; Nutrition Research, 67</w:t>
      </w:r>
      <w:r w:rsidRPr="00166DC6">
        <w:rPr>
          <w:rFonts w:cstheme="majorBidi"/>
          <w:iCs/>
          <w:szCs w:val="24"/>
          <w:lang w:val="en-GB"/>
        </w:rPr>
        <w:t>. </w:t>
      </w:r>
      <w:hyperlink r:id="rId22" w:history="1">
        <w:r w:rsidRPr="00166DC6">
          <w:rPr>
            <w:rStyle w:val="Hyperlink"/>
            <w:rFonts w:cstheme="majorBidi"/>
            <w:iCs/>
            <w:szCs w:val="24"/>
            <w:lang w:val="en-GB"/>
          </w:rPr>
          <w:t>https://doi.org/10.29219/fnr.v67.10299</w:t>
        </w:r>
      </w:hyperlink>
    </w:p>
    <w:p w14:paraId="086E0563"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t>Holmes, R. P., &amp; Kennedy, M. (2000). Estimation of the oxalate content of foods and daily oxalate intake. </w:t>
      </w:r>
      <w:r w:rsidRPr="00166DC6">
        <w:rPr>
          <w:rFonts w:cstheme="majorBidi"/>
          <w:i/>
          <w:iCs/>
          <w:szCs w:val="24"/>
          <w:lang w:val="en-GB"/>
        </w:rPr>
        <w:t>Kidney International</w:t>
      </w:r>
      <w:r w:rsidRPr="00166DC6">
        <w:rPr>
          <w:rFonts w:cstheme="majorBidi"/>
          <w:iCs/>
          <w:szCs w:val="24"/>
          <w:lang w:val="en-GB"/>
        </w:rPr>
        <w:t>, 57(4), 1662–1667. </w:t>
      </w:r>
      <w:hyperlink r:id="rId23" w:history="1">
        <w:r w:rsidRPr="00166DC6">
          <w:rPr>
            <w:rStyle w:val="Hyperlink"/>
            <w:rFonts w:cstheme="majorBidi"/>
            <w:iCs/>
            <w:szCs w:val="24"/>
            <w:lang w:val="en-GB"/>
          </w:rPr>
          <w:t>https://doi.org/10.1046/j.1523-1755.2000.05704.x</w:t>
        </w:r>
      </w:hyperlink>
    </w:p>
    <w:p w14:paraId="7FD169DF" w14:textId="77777777" w:rsidR="00B3335C" w:rsidRPr="00166DC6" w:rsidRDefault="00B3335C" w:rsidP="00B3335C">
      <w:pPr>
        <w:spacing w:line="240" w:lineRule="auto"/>
        <w:ind w:left="720" w:hanging="720"/>
        <w:jc w:val="both"/>
        <w:rPr>
          <w:rFonts w:cstheme="majorBidi"/>
          <w:szCs w:val="24"/>
        </w:rPr>
      </w:pPr>
      <w:r w:rsidRPr="00166DC6">
        <w:rPr>
          <w:rFonts w:cstheme="majorBidi"/>
          <w:iCs/>
          <w:szCs w:val="24"/>
          <w:lang w:val="en-GB"/>
        </w:rPr>
        <w:t>Huang, Z., Liu, Y., Qi, G., Brand, D., &amp; Zheng, S. G. (2018). Role of vitamin A in the immune system. </w:t>
      </w:r>
      <w:r w:rsidRPr="00166DC6">
        <w:rPr>
          <w:rFonts w:cstheme="majorBidi"/>
          <w:i/>
          <w:iCs/>
          <w:szCs w:val="24"/>
          <w:lang w:val="en-GB"/>
        </w:rPr>
        <w:t>Journal of Clinical Medicine, 7</w:t>
      </w:r>
      <w:r w:rsidRPr="00166DC6">
        <w:rPr>
          <w:rFonts w:cstheme="majorBidi"/>
          <w:iCs/>
          <w:szCs w:val="24"/>
          <w:lang w:val="en-GB"/>
        </w:rPr>
        <w:t>(9), 258. </w:t>
      </w:r>
      <w:hyperlink r:id="rId24" w:history="1">
        <w:r w:rsidRPr="00166DC6">
          <w:rPr>
            <w:rStyle w:val="Hyperlink"/>
            <w:rFonts w:cstheme="majorBidi"/>
            <w:iCs/>
            <w:szCs w:val="24"/>
            <w:lang w:val="en-GB"/>
          </w:rPr>
          <w:t>https://doi.org/10.3390/jcm7090258</w:t>
        </w:r>
      </w:hyperlink>
    </w:p>
    <w:p w14:paraId="1FD79815" w14:textId="77777777" w:rsidR="00B3335C" w:rsidRPr="00166DC6" w:rsidRDefault="00B3335C" w:rsidP="00B3335C">
      <w:pPr>
        <w:spacing w:line="240" w:lineRule="auto"/>
        <w:ind w:left="720" w:hanging="720"/>
        <w:jc w:val="both"/>
        <w:rPr>
          <w:rFonts w:cstheme="majorBidi"/>
          <w:szCs w:val="24"/>
        </w:rPr>
      </w:pPr>
      <w:r w:rsidRPr="00166DC6">
        <w:rPr>
          <w:rFonts w:cstheme="majorBidi"/>
          <w:iCs/>
          <w:szCs w:val="24"/>
          <w:lang w:val="en-GB"/>
        </w:rPr>
        <w:t xml:space="preserve">Kolawole, S. E., &amp; </w:t>
      </w:r>
      <w:proofErr w:type="spellStart"/>
      <w:r w:rsidRPr="00166DC6">
        <w:rPr>
          <w:rFonts w:cstheme="majorBidi"/>
          <w:iCs/>
          <w:szCs w:val="24"/>
          <w:lang w:val="en-GB"/>
        </w:rPr>
        <w:t>Obueh</w:t>
      </w:r>
      <w:proofErr w:type="spellEnd"/>
      <w:r w:rsidRPr="00166DC6">
        <w:rPr>
          <w:rFonts w:cstheme="majorBidi"/>
          <w:iCs/>
          <w:szCs w:val="24"/>
          <w:lang w:val="en-GB"/>
        </w:rPr>
        <w:t>, H. O. (2013). A study of the oxalate, phytate and cyanide contents of selected Nigerian foods and diet in Akwa Ibom and Cross River states of Nigeria. </w:t>
      </w:r>
      <w:r w:rsidRPr="00166DC6">
        <w:rPr>
          <w:rFonts w:cstheme="majorBidi"/>
          <w:i/>
          <w:iCs/>
          <w:szCs w:val="24"/>
          <w:lang w:val="en-GB"/>
        </w:rPr>
        <w:t>African Journal of Food Science and Technology</w:t>
      </w:r>
      <w:r w:rsidRPr="00166DC6">
        <w:rPr>
          <w:rFonts w:cstheme="majorBidi"/>
          <w:iCs/>
          <w:szCs w:val="24"/>
          <w:lang w:val="en-GB"/>
        </w:rPr>
        <w:t>, 4(4), 44-47. </w:t>
      </w:r>
      <w:hyperlink r:id="rId25" w:history="1">
        <w:r w:rsidRPr="00166DC6">
          <w:rPr>
            <w:rStyle w:val="Hyperlink"/>
            <w:rFonts w:cstheme="majorBidi"/>
            <w:iCs/>
            <w:szCs w:val="24"/>
            <w:lang w:val="en-GB"/>
          </w:rPr>
          <w:t>http://www.interesjournals.org/AJFST</w:t>
        </w:r>
      </w:hyperlink>
    </w:p>
    <w:p w14:paraId="2CF23213"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t xml:space="preserve">Mallat, J., </w:t>
      </w:r>
      <w:proofErr w:type="spellStart"/>
      <w:r w:rsidRPr="00166DC6">
        <w:rPr>
          <w:rFonts w:cstheme="majorBidi"/>
          <w:iCs/>
          <w:szCs w:val="24"/>
          <w:lang w:val="en-GB"/>
        </w:rPr>
        <w:t>Lemyze</w:t>
      </w:r>
      <w:proofErr w:type="spellEnd"/>
      <w:r w:rsidRPr="00166DC6">
        <w:rPr>
          <w:rFonts w:cstheme="majorBidi"/>
          <w:iCs/>
          <w:szCs w:val="24"/>
          <w:lang w:val="en-GB"/>
        </w:rPr>
        <w:t>, M., &amp; Thevenin, D. (2016). Do not forget to give thiamine to your septic shock patient! </w:t>
      </w:r>
      <w:r w:rsidRPr="00166DC6">
        <w:rPr>
          <w:rFonts w:cstheme="majorBidi"/>
          <w:i/>
          <w:iCs/>
          <w:szCs w:val="24"/>
          <w:lang w:val="en-GB"/>
        </w:rPr>
        <w:t>Journal of Thoracic Disease, 8</w:t>
      </w:r>
      <w:r w:rsidRPr="00166DC6">
        <w:rPr>
          <w:rFonts w:cstheme="majorBidi"/>
          <w:iCs/>
          <w:szCs w:val="24"/>
          <w:lang w:val="en-GB"/>
        </w:rPr>
        <w:t>(5), 1006-1008. </w:t>
      </w:r>
      <w:hyperlink r:id="rId26" w:history="1">
        <w:r w:rsidRPr="00166DC6">
          <w:rPr>
            <w:rStyle w:val="Hyperlink"/>
            <w:rFonts w:cstheme="majorBidi"/>
            <w:iCs/>
            <w:szCs w:val="24"/>
            <w:lang w:val="en-GB"/>
          </w:rPr>
          <w:t>https://doi.org/10.21037/jtd.2016.04.32</w:t>
        </w:r>
      </w:hyperlink>
    </w:p>
    <w:p w14:paraId="6277D193"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t>Nardini, M. (2022). Phenolic compounds in food: Characterization and health benefits. </w:t>
      </w:r>
      <w:r w:rsidRPr="00166DC6">
        <w:rPr>
          <w:rFonts w:cstheme="majorBidi"/>
          <w:i/>
          <w:iCs/>
          <w:szCs w:val="24"/>
          <w:lang w:val="en-GB"/>
        </w:rPr>
        <w:t>Molecules</w:t>
      </w:r>
      <w:r w:rsidRPr="00166DC6">
        <w:rPr>
          <w:rFonts w:cstheme="majorBidi"/>
          <w:iCs/>
          <w:szCs w:val="24"/>
          <w:lang w:val="en-GB"/>
        </w:rPr>
        <w:t>, 27(3), 783. https://doi.org/10.3390/molecules27030783</w:t>
      </w:r>
    </w:p>
    <w:p w14:paraId="29AFE9F7"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t>Ndubuisi, N. D., &amp; Chidiebere, A. C. U. (2018). Cyanide in cassava: A review. </w:t>
      </w:r>
      <w:r w:rsidRPr="00166DC6">
        <w:rPr>
          <w:rFonts w:cstheme="majorBidi"/>
          <w:i/>
          <w:iCs/>
          <w:szCs w:val="24"/>
          <w:lang w:val="en-GB"/>
        </w:rPr>
        <w:t>International Journal of Genomics and Data Mining</w:t>
      </w:r>
      <w:r w:rsidRPr="00166DC6">
        <w:rPr>
          <w:rFonts w:cstheme="majorBidi"/>
          <w:iCs/>
          <w:szCs w:val="24"/>
          <w:lang w:val="en-GB"/>
        </w:rPr>
        <w:t>, 2, 118. </w:t>
      </w:r>
      <w:hyperlink r:id="rId27" w:history="1">
        <w:r w:rsidRPr="00166DC6">
          <w:rPr>
            <w:rStyle w:val="Hyperlink"/>
            <w:rFonts w:cstheme="majorBidi"/>
            <w:iCs/>
            <w:szCs w:val="24"/>
            <w:lang w:val="en-GB"/>
          </w:rPr>
          <w:t>https://doi.org/10.29011/2577-0616.000118</w:t>
        </w:r>
      </w:hyperlink>
    </w:p>
    <w:p w14:paraId="5CAF8258" w14:textId="77777777" w:rsidR="00B3335C" w:rsidRPr="00166DC6" w:rsidRDefault="00B3335C" w:rsidP="00B3335C">
      <w:pPr>
        <w:pStyle w:val="EndNoteBibliography"/>
        <w:spacing w:after="0"/>
        <w:ind w:left="720" w:hanging="720"/>
        <w:jc w:val="both"/>
        <w:rPr>
          <w:rFonts w:cstheme="majorBidi"/>
          <w:iCs/>
          <w:szCs w:val="24"/>
          <w:lang w:val="en-GB"/>
        </w:rPr>
      </w:pPr>
      <w:proofErr w:type="spellStart"/>
      <w:r w:rsidRPr="00166DC6">
        <w:rPr>
          <w:rFonts w:cstheme="majorBidi"/>
          <w:iCs/>
          <w:szCs w:val="24"/>
          <w:lang w:val="en-GB"/>
        </w:rPr>
        <w:t>Norhaizan</w:t>
      </w:r>
      <w:proofErr w:type="spellEnd"/>
      <w:r w:rsidRPr="00166DC6">
        <w:rPr>
          <w:rFonts w:cstheme="majorBidi"/>
          <w:iCs/>
          <w:szCs w:val="24"/>
          <w:lang w:val="en-GB"/>
        </w:rPr>
        <w:t xml:space="preserve">, M. E., &amp; Nor </w:t>
      </w:r>
      <w:proofErr w:type="spellStart"/>
      <w:r w:rsidRPr="00166DC6">
        <w:rPr>
          <w:rFonts w:cstheme="majorBidi"/>
          <w:iCs/>
          <w:szCs w:val="24"/>
          <w:lang w:val="en-GB"/>
        </w:rPr>
        <w:t>Faizadatul</w:t>
      </w:r>
      <w:proofErr w:type="spellEnd"/>
      <w:r w:rsidRPr="00166DC6">
        <w:rPr>
          <w:rFonts w:cstheme="majorBidi"/>
          <w:iCs/>
          <w:szCs w:val="24"/>
          <w:lang w:val="en-GB"/>
        </w:rPr>
        <w:t xml:space="preserve"> Ain, A. W. (2009). Determination of phytate, iron, zinc, calcium contents and their molar ratios in commonly consumed raw and prepared food in Malaysia. </w:t>
      </w:r>
      <w:r w:rsidRPr="00166DC6">
        <w:rPr>
          <w:rFonts w:cstheme="majorBidi"/>
          <w:i/>
          <w:iCs/>
          <w:szCs w:val="24"/>
          <w:lang w:val="en-GB"/>
        </w:rPr>
        <w:t>Malaysian Journal of Nutrition</w:t>
      </w:r>
      <w:r w:rsidRPr="00166DC6">
        <w:rPr>
          <w:rFonts w:cstheme="majorBidi"/>
          <w:iCs/>
          <w:szCs w:val="24"/>
          <w:lang w:val="en-GB"/>
        </w:rPr>
        <w:t>, 15(2), 213-222.</w:t>
      </w:r>
    </w:p>
    <w:p w14:paraId="54284D19"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t>Office of Dietary Supplements. (2022). </w:t>
      </w:r>
      <w:r w:rsidRPr="00166DC6">
        <w:rPr>
          <w:rFonts w:cstheme="majorBidi"/>
          <w:i/>
          <w:iCs/>
          <w:szCs w:val="24"/>
          <w:lang w:val="en-GB"/>
        </w:rPr>
        <w:t>Riboflavin - Health professional fact sheet</w:t>
      </w:r>
      <w:r w:rsidRPr="00166DC6">
        <w:rPr>
          <w:rFonts w:cstheme="majorBidi"/>
          <w:iCs/>
          <w:szCs w:val="24"/>
          <w:lang w:val="en-GB"/>
        </w:rPr>
        <w:t>. National Institutes of Health. </w:t>
      </w:r>
      <w:hyperlink r:id="rId28" w:history="1">
        <w:r w:rsidRPr="00166DC6">
          <w:rPr>
            <w:rStyle w:val="Hyperlink"/>
            <w:rFonts w:cstheme="majorBidi"/>
            <w:iCs/>
            <w:szCs w:val="24"/>
            <w:lang w:val="en-GB"/>
          </w:rPr>
          <w:t>https://ods.od.nih.gov/factsheets/Riboflavin-HealthProfessional/</w:t>
        </w:r>
      </w:hyperlink>
    </w:p>
    <w:p w14:paraId="29229DD6" w14:textId="77777777" w:rsidR="00B3335C" w:rsidRPr="00166DC6" w:rsidRDefault="00B3335C" w:rsidP="00B3335C">
      <w:pPr>
        <w:spacing w:line="240" w:lineRule="auto"/>
        <w:ind w:left="720" w:hanging="720"/>
        <w:jc w:val="both"/>
        <w:rPr>
          <w:rFonts w:cstheme="majorBidi"/>
          <w:szCs w:val="24"/>
        </w:rPr>
      </w:pPr>
      <w:r w:rsidRPr="00166DC6">
        <w:rPr>
          <w:rFonts w:cstheme="majorBidi"/>
          <w:szCs w:val="24"/>
        </w:rPr>
        <w:t xml:space="preserve">Panda, S.K., </w:t>
      </w:r>
      <w:proofErr w:type="spellStart"/>
      <w:r w:rsidRPr="00166DC6">
        <w:rPr>
          <w:rFonts w:cstheme="majorBidi"/>
          <w:szCs w:val="24"/>
        </w:rPr>
        <w:t>Thatoi</w:t>
      </w:r>
      <w:proofErr w:type="spellEnd"/>
      <w:r w:rsidRPr="00166DC6">
        <w:rPr>
          <w:rFonts w:cstheme="majorBidi"/>
          <w:szCs w:val="24"/>
        </w:rPr>
        <w:t xml:space="preserve">, H.N. and Dutta, S.K. (2009). Antibacterial Activity and Phytochemical Screening of Leaf and Bark Extracts of Vitex negundo from </w:t>
      </w:r>
      <w:proofErr w:type="spellStart"/>
      <w:r w:rsidRPr="00166DC6">
        <w:rPr>
          <w:rFonts w:cstheme="majorBidi"/>
          <w:szCs w:val="24"/>
        </w:rPr>
        <w:t>Similipal</w:t>
      </w:r>
      <w:proofErr w:type="spellEnd"/>
      <w:r w:rsidRPr="00166DC6">
        <w:rPr>
          <w:rFonts w:cstheme="majorBidi"/>
          <w:szCs w:val="24"/>
        </w:rPr>
        <w:t xml:space="preserve"> Biosphere Reserve Orissa. J. Med Plant Res. 3(4): 294-300.  </w:t>
      </w:r>
    </w:p>
    <w:p w14:paraId="300DE7D8"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t>Parra, M., Stahl, S., &amp; Hellmann, H. (2018). Vitamin B6 and its role in cell metabolism and physiology. </w:t>
      </w:r>
      <w:r w:rsidRPr="00166DC6">
        <w:rPr>
          <w:rFonts w:cstheme="majorBidi"/>
          <w:i/>
          <w:iCs/>
          <w:szCs w:val="24"/>
          <w:lang w:val="en-GB"/>
        </w:rPr>
        <w:t>Cells, 7</w:t>
      </w:r>
      <w:r w:rsidRPr="00166DC6">
        <w:rPr>
          <w:rFonts w:cstheme="majorBidi"/>
          <w:iCs/>
          <w:szCs w:val="24"/>
          <w:lang w:val="en-GB"/>
        </w:rPr>
        <w:t>(7), 84. </w:t>
      </w:r>
      <w:hyperlink r:id="rId29" w:history="1">
        <w:r w:rsidRPr="00166DC6">
          <w:rPr>
            <w:rStyle w:val="Hyperlink"/>
            <w:rFonts w:cstheme="majorBidi"/>
            <w:iCs/>
            <w:szCs w:val="24"/>
            <w:lang w:val="en-GB"/>
          </w:rPr>
          <w:t>https://doi.org/10.3390/cells7070084</w:t>
        </w:r>
      </w:hyperlink>
    </w:p>
    <w:p w14:paraId="20841FCA" w14:textId="77777777" w:rsidR="00B3335C" w:rsidRPr="00166DC6" w:rsidRDefault="00B3335C" w:rsidP="00B3335C">
      <w:pPr>
        <w:spacing w:line="240" w:lineRule="auto"/>
        <w:ind w:left="720" w:hanging="720"/>
        <w:jc w:val="both"/>
        <w:rPr>
          <w:rFonts w:cstheme="majorBidi"/>
          <w:szCs w:val="24"/>
        </w:rPr>
      </w:pPr>
      <w:r w:rsidRPr="00166DC6">
        <w:rPr>
          <w:rFonts w:cstheme="majorBidi"/>
          <w:szCs w:val="24"/>
        </w:rPr>
        <w:t xml:space="preserve">Ponnan, A., Perumal, R., </w:t>
      </w:r>
      <w:proofErr w:type="spellStart"/>
      <w:r w:rsidRPr="00166DC6">
        <w:rPr>
          <w:rFonts w:cstheme="majorBidi"/>
          <w:szCs w:val="24"/>
        </w:rPr>
        <w:t>Sathiyavedu</w:t>
      </w:r>
      <w:proofErr w:type="spellEnd"/>
      <w:r w:rsidRPr="00166DC6">
        <w:rPr>
          <w:rFonts w:cstheme="majorBidi"/>
          <w:szCs w:val="24"/>
        </w:rPr>
        <w:t xml:space="preserve">, T.S. and </w:t>
      </w:r>
      <w:proofErr w:type="spellStart"/>
      <w:r w:rsidRPr="00166DC6">
        <w:rPr>
          <w:rFonts w:cstheme="majorBidi"/>
          <w:szCs w:val="24"/>
        </w:rPr>
        <w:t>Arabandi</w:t>
      </w:r>
      <w:proofErr w:type="spellEnd"/>
      <w:r w:rsidRPr="00166DC6">
        <w:rPr>
          <w:rFonts w:cstheme="majorBidi"/>
          <w:szCs w:val="24"/>
        </w:rPr>
        <w:t xml:space="preserve">, R. (2006). Antioxidant Activity Measured in Different Solvent Fractions Obtained from Mentha spicata Linn.: An Analysis by ABTS Decolorization Assay. Asia Pac J. Clin. </w:t>
      </w:r>
      <w:proofErr w:type="spellStart"/>
      <w:r w:rsidRPr="00166DC6">
        <w:rPr>
          <w:rFonts w:cstheme="majorBidi"/>
          <w:szCs w:val="24"/>
        </w:rPr>
        <w:t>Nutr</w:t>
      </w:r>
      <w:proofErr w:type="spellEnd"/>
      <w:r w:rsidRPr="00166DC6">
        <w:rPr>
          <w:rFonts w:cstheme="majorBidi"/>
          <w:szCs w:val="24"/>
        </w:rPr>
        <w:t>. 119 – 124.</w:t>
      </w:r>
    </w:p>
    <w:p w14:paraId="07C44574" w14:textId="77777777" w:rsidR="00B3335C" w:rsidRPr="00166DC6" w:rsidRDefault="00B3335C" w:rsidP="00B3335C">
      <w:pPr>
        <w:spacing w:line="240" w:lineRule="auto"/>
        <w:ind w:left="720" w:hanging="720"/>
        <w:jc w:val="both"/>
        <w:rPr>
          <w:rFonts w:cstheme="majorBidi"/>
          <w:szCs w:val="24"/>
        </w:rPr>
      </w:pPr>
      <w:r w:rsidRPr="00166DC6">
        <w:rPr>
          <w:rFonts w:cstheme="majorBidi"/>
          <w:iCs/>
          <w:szCs w:val="24"/>
          <w:lang w:val="en-GB"/>
        </w:rPr>
        <w:t>Rizvi, S., Raza, S. T., Ahmed, F., Ahmad, A., Abbas, S., &amp; Mahdi, F. (2014). The role of vitamin E in human health and some diseases. </w:t>
      </w:r>
      <w:r w:rsidRPr="00166DC6">
        <w:rPr>
          <w:rFonts w:cstheme="majorBidi"/>
          <w:i/>
          <w:iCs/>
          <w:szCs w:val="24"/>
          <w:lang w:val="en-GB"/>
        </w:rPr>
        <w:t>Sultan Qaboos University Medical Journal, 14</w:t>
      </w:r>
      <w:r w:rsidRPr="00166DC6">
        <w:rPr>
          <w:rFonts w:cstheme="majorBidi"/>
          <w:iCs/>
          <w:szCs w:val="24"/>
          <w:lang w:val="en-GB"/>
        </w:rPr>
        <w:t>(2), e157–e165. </w:t>
      </w:r>
      <w:hyperlink r:id="rId30" w:history="1">
        <w:r w:rsidRPr="00166DC6">
          <w:rPr>
            <w:rStyle w:val="Hyperlink"/>
            <w:rFonts w:cstheme="majorBidi"/>
            <w:iCs/>
            <w:szCs w:val="24"/>
            <w:lang w:val="en-GB"/>
          </w:rPr>
          <w:t>https://doi.org/10.18295/squmj.2014.14.2.006</w:t>
        </w:r>
      </w:hyperlink>
    </w:p>
    <w:p w14:paraId="0FA9280B"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t>Sanvictores, T., &amp; Chauhan, S. (2024). Vitamin B5 (pantothenic acid). In </w:t>
      </w:r>
      <w:proofErr w:type="spellStart"/>
      <w:r w:rsidRPr="00166DC6">
        <w:rPr>
          <w:rFonts w:cstheme="majorBidi"/>
          <w:i/>
          <w:iCs/>
          <w:szCs w:val="24"/>
          <w:lang w:val="en-GB"/>
        </w:rPr>
        <w:t>StatPearls</w:t>
      </w:r>
      <w:proofErr w:type="spellEnd"/>
      <w:r w:rsidRPr="00166DC6">
        <w:rPr>
          <w:rFonts w:cstheme="majorBidi"/>
          <w:iCs/>
          <w:szCs w:val="24"/>
          <w:lang w:val="en-GB"/>
        </w:rPr>
        <w:t xml:space="preserve">. </w:t>
      </w:r>
      <w:proofErr w:type="spellStart"/>
      <w:r w:rsidRPr="00166DC6">
        <w:rPr>
          <w:rFonts w:cstheme="majorBidi"/>
          <w:iCs/>
          <w:szCs w:val="24"/>
          <w:lang w:val="en-GB"/>
        </w:rPr>
        <w:t>StatPearls</w:t>
      </w:r>
      <w:proofErr w:type="spellEnd"/>
      <w:r w:rsidRPr="00166DC6">
        <w:rPr>
          <w:rFonts w:cstheme="majorBidi"/>
          <w:iCs/>
          <w:szCs w:val="24"/>
          <w:lang w:val="en-GB"/>
        </w:rPr>
        <w:t xml:space="preserve"> Publishing. </w:t>
      </w:r>
      <w:hyperlink r:id="rId31" w:history="1">
        <w:r w:rsidRPr="00166DC6">
          <w:rPr>
            <w:rStyle w:val="Hyperlink"/>
            <w:rFonts w:cstheme="majorBidi"/>
            <w:iCs/>
            <w:szCs w:val="24"/>
            <w:lang w:val="en-GB"/>
          </w:rPr>
          <w:t>https://www.ncbi.nlm.nih.gov/books/NBK563233/</w:t>
        </w:r>
      </w:hyperlink>
    </w:p>
    <w:p w14:paraId="6771EA9C" w14:textId="77777777" w:rsidR="00B3335C" w:rsidRPr="00166DC6" w:rsidRDefault="00B3335C" w:rsidP="00B3335C">
      <w:pPr>
        <w:pStyle w:val="EndNoteBibliography"/>
        <w:spacing w:after="0"/>
        <w:ind w:left="720" w:hanging="720"/>
        <w:jc w:val="both"/>
        <w:rPr>
          <w:rFonts w:cstheme="majorBidi"/>
          <w:iCs/>
          <w:szCs w:val="24"/>
          <w:lang w:val="en-GB"/>
        </w:rPr>
      </w:pPr>
      <w:r w:rsidRPr="00166DC6">
        <w:rPr>
          <w:rFonts w:cstheme="majorBidi"/>
          <w:iCs/>
          <w:szCs w:val="24"/>
          <w:lang w:val="en-GB"/>
        </w:rPr>
        <w:lastRenderedPageBreak/>
        <w:t xml:space="preserve">Sharma, K., Kaur, R., Kumar, S., Saini, R. K., Sharma, S., </w:t>
      </w:r>
      <w:proofErr w:type="spellStart"/>
      <w:r w:rsidRPr="00166DC6">
        <w:rPr>
          <w:rFonts w:cstheme="majorBidi"/>
          <w:iCs/>
          <w:szCs w:val="24"/>
          <w:lang w:val="en-GB"/>
        </w:rPr>
        <w:t>Pawde</w:t>
      </w:r>
      <w:proofErr w:type="spellEnd"/>
      <w:r w:rsidRPr="00166DC6">
        <w:rPr>
          <w:rFonts w:cstheme="majorBidi"/>
          <w:iCs/>
          <w:szCs w:val="24"/>
          <w:lang w:val="en-GB"/>
        </w:rPr>
        <w:t>, S. V., &amp; Kumar, V. (2023). Saponins: A concise review on food related aspects, applications and health implications. </w:t>
      </w:r>
      <w:r w:rsidRPr="00166DC6">
        <w:rPr>
          <w:rFonts w:cstheme="majorBidi"/>
          <w:i/>
          <w:iCs/>
          <w:szCs w:val="24"/>
          <w:lang w:val="en-GB"/>
        </w:rPr>
        <w:t>Food Chemistry Advances</w:t>
      </w:r>
      <w:r w:rsidRPr="00166DC6">
        <w:rPr>
          <w:rFonts w:cstheme="majorBidi"/>
          <w:iCs/>
          <w:szCs w:val="24"/>
          <w:lang w:val="en-GB"/>
        </w:rPr>
        <w:t>, 2, 100191. </w:t>
      </w:r>
      <w:hyperlink r:id="rId32" w:history="1">
        <w:r w:rsidRPr="00166DC6">
          <w:rPr>
            <w:rStyle w:val="Hyperlink"/>
            <w:rFonts w:cstheme="majorBidi"/>
            <w:iCs/>
            <w:szCs w:val="24"/>
            <w:lang w:val="en-GB"/>
          </w:rPr>
          <w:t>https://doi.org/10.1016/j.focha.2023.100191</w:t>
        </w:r>
      </w:hyperlink>
    </w:p>
    <w:p w14:paraId="184260DB" w14:textId="77777777" w:rsidR="00B3335C" w:rsidRPr="00166DC6" w:rsidRDefault="00B3335C" w:rsidP="00B3335C">
      <w:pPr>
        <w:pStyle w:val="EndNoteBibliography"/>
        <w:spacing w:after="0"/>
        <w:ind w:left="720" w:hanging="720"/>
        <w:jc w:val="both"/>
        <w:rPr>
          <w:rFonts w:cstheme="majorBidi"/>
          <w:iCs/>
          <w:szCs w:val="24"/>
          <w:lang w:val="en-GB"/>
        </w:rPr>
      </w:pPr>
      <w:proofErr w:type="spellStart"/>
      <w:r w:rsidRPr="00166DC6">
        <w:rPr>
          <w:rFonts w:cstheme="majorBidi"/>
          <w:iCs/>
          <w:szCs w:val="24"/>
          <w:lang w:val="en-GB"/>
        </w:rPr>
        <w:t>Timilsena</w:t>
      </w:r>
      <w:proofErr w:type="spellEnd"/>
      <w:r w:rsidRPr="00166DC6">
        <w:rPr>
          <w:rFonts w:cstheme="majorBidi"/>
          <w:iCs/>
          <w:szCs w:val="24"/>
          <w:lang w:val="en-GB"/>
        </w:rPr>
        <w:t xml:space="preserve">, Y. P., </w:t>
      </w:r>
      <w:proofErr w:type="spellStart"/>
      <w:r w:rsidRPr="00166DC6">
        <w:rPr>
          <w:rFonts w:cstheme="majorBidi"/>
          <w:iCs/>
          <w:szCs w:val="24"/>
          <w:lang w:val="en-GB"/>
        </w:rPr>
        <w:t>Phosanam</w:t>
      </w:r>
      <w:proofErr w:type="spellEnd"/>
      <w:r w:rsidRPr="00166DC6">
        <w:rPr>
          <w:rFonts w:cstheme="majorBidi"/>
          <w:iCs/>
          <w:szCs w:val="24"/>
          <w:lang w:val="en-GB"/>
        </w:rPr>
        <w:t>, A., &amp; Stockmann, R. (2023). Perspectives on saponins: Food functionality and applications. </w:t>
      </w:r>
      <w:r w:rsidRPr="00166DC6">
        <w:rPr>
          <w:rFonts w:cstheme="majorBidi"/>
          <w:i/>
          <w:iCs/>
          <w:szCs w:val="24"/>
          <w:lang w:val="en-GB"/>
        </w:rPr>
        <w:t>International Journal of Molecular Sciences</w:t>
      </w:r>
      <w:r w:rsidRPr="00166DC6">
        <w:rPr>
          <w:rFonts w:cstheme="majorBidi"/>
          <w:iCs/>
          <w:szCs w:val="24"/>
          <w:lang w:val="en-GB"/>
        </w:rPr>
        <w:t>, 24, 13538. </w:t>
      </w:r>
      <w:hyperlink r:id="rId33" w:history="1">
        <w:r w:rsidRPr="00166DC6">
          <w:rPr>
            <w:rStyle w:val="Hyperlink"/>
            <w:rFonts w:cstheme="majorBidi"/>
            <w:iCs/>
            <w:szCs w:val="24"/>
            <w:lang w:val="en-GB"/>
          </w:rPr>
          <w:t>https://doi.org/10.3390/ijms241713538</w:t>
        </w:r>
      </w:hyperlink>
    </w:p>
    <w:p w14:paraId="458A608A" w14:textId="77777777" w:rsidR="00B3335C" w:rsidRPr="00166DC6" w:rsidRDefault="00B3335C" w:rsidP="00B3335C">
      <w:pPr>
        <w:spacing w:line="240" w:lineRule="auto"/>
        <w:ind w:left="720" w:hanging="720"/>
        <w:jc w:val="both"/>
        <w:rPr>
          <w:rFonts w:cstheme="majorBidi"/>
          <w:iCs/>
          <w:szCs w:val="24"/>
          <w:lang w:val="en-GB"/>
        </w:rPr>
      </w:pPr>
      <w:proofErr w:type="spellStart"/>
      <w:r w:rsidRPr="00166DC6">
        <w:rPr>
          <w:rFonts w:cstheme="majorBidi"/>
          <w:iCs/>
          <w:szCs w:val="24"/>
          <w:lang w:val="en-GB"/>
        </w:rPr>
        <w:t>Ukom</w:t>
      </w:r>
      <w:proofErr w:type="spellEnd"/>
      <w:r w:rsidRPr="00166DC6">
        <w:rPr>
          <w:rFonts w:cstheme="majorBidi"/>
          <w:iCs/>
          <w:szCs w:val="24"/>
          <w:lang w:val="en-GB"/>
        </w:rPr>
        <w:t xml:space="preserve">, A., Albert, M., </w:t>
      </w:r>
      <w:proofErr w:type="spellStart"/>
      <w:r w:rsidRPr="00166DC6">
        <w:rPr>
          <w:rFonts w:cstheme="majorBidi"/>
          <w:iCs/>
          <w:szCs w:val="24"/>
          <w:lang w:val="en-GB"/>
        </w:rPr>
        <w:t>Ojimelukwe</w:t>
      </w:r>
      <w:proofErr w:type="spellEnd"/>
      <w:r w:rsidRPr="00166DC6">
        <w:rPr>
          <w:rFonts w:cstheme="majorBidi"/>
          <w:iCs/>
          <w:szCs w:val="24"/>
          <w:lang w:val="en-GB"/>
        </w:rPr>
        <w:t xml:space="preserve">, P., </w:t>
      </w:r>
      <w:proofErr w:type="spellStart"/>
      <w:r w:rsidRPr="00166DC6">
        <w:rPr>
          <w:rFonts w:cstheme="majorBidi"/>
          <w:iCs/>
          <w:szCs w:val="24"/>
          <w:lang w:val="en-GB"/>
        </w:rPr>
        <w:t>Ofa-Olua</w:t>
      </w:r>
      <w:proofErr w:type="spellEnd"/>
      <w:r w:rsidRPr="00166DC6">
        <w:rPr>
          <w:rFonts w:cstheme="majorBidi"/>
          <w:iCs/>
          <w:szCs w:val="24"/>
          <w:lang w:val="en-GB"/>
        </w:rPr>
        <w:t xml:space="preserve">, B., &amp; </w:t>
      </w:r>
      <w:proofErr w:type="spellStart"/>
      <w:r w:rsidRPr="00166DC6">
        <w:rPr>
          <w:rFonts w:cstheme="majorBidi"/>
          <w:iCs/>
          <w:szCs w:val="24"/>
          <w:lang w:val="en-GB"/>
        </w:rPr>
        <w:t>Nwanagba</w:t>
      </w:r>
      <w:proofErr w:type="spellEnd"/>
      <w:r w:rsidRPr="00166DC6">
        <w:rPr>
          <w:rFonts w:cstheme="majorBidi"/>
          <w:iCs/>
          <w:szCs w:val="24"/>
          <w:lang w:val="en-GB"/>
        </w:rPr>
        <w:t>, L. (2023). Impact of cooking methods on the chemical and antioxidant composition of some indigenous</w:t>
      </w:r>
    </w:p>
    <w:p w14:paraId="68A663B3" w14:textId="77777777" w:rsidR="003140A5" w:rsidRPr="00B3335C" w:rsidRDefault="00B3335C" w:rsidP="00B3335C">
      <w:pPr>
        <w:spacing w:line="240" w:lineRule="auto"/>
        <w:ind w:left="720" w:hanging="720"/>
        <w:jc w:val="both"/>
        <w:rPr>
          <w:rFonts w:cstheme="majorBidi"/>
          <w:szCs w:val="24"/>
        </w:rPr>
      </w:pPr>
      <w:r w:rsidRPr="00166DC6">
        <w:rPr>
          <w:rFonts w:cstheme="majorBidi"/>
          <w:szCs w:val="24"/>
        </w:rPr>
        <w:t>Welch, R.M. and Graham, R.D. (2004). Breeding for Micronutrients in Staple Food Crops from a Human Nutrition Perspective. J. Exp Bot. 55(396): 353 – 64.</w:t>
      </w:r>
    </w:p>
    <w:sectPr w:rsidR="003140A5" w:rsidRPr="00B3335C" w:rsidSect="003140A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64F49A" w14:textId="77777777" w:rsidR="004B5E01" w:rsidRDefault="004B5E01" w:rsidP="00D97718">
      <w:pPr>
        <w:spacing w:after="0" w:line="240" w:lineRule="auto"/>
      </w:pPr>
      <w:r>
        <w:separator/>
      </w:r>
    </w:p>
  </w:endnote>
  <w:endnote w:type="continuationSeparator" w:id="0">
    <w:p w14:paraId="590698B9" w14:textId="77777777" w:rsidR="004B5E01" w:rsidRDefault="004B5E01" w:rsidP="00D97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82E19" w14:textId="77777777" w:rsidR="00D97718" w:rsidRDefault="00D977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CC6B4" w14:textId="77777777" w:rsidR="00D97718" w:rsidRDefault="00D977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2783D" w14:textId="77777777" w:rsidR="00D97718" w:rsidRDefault="00D977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75A54C" w14:textId="77777777" w:rsidR="004B5E01" w:rsidRDefault="004B5E01" w:rsidP="00D97718">
      <w:pPr>
        <w:spacing w:after="0" w:line="240" w:lineRule="auto"/>
      </w:pPr>
      <w:r>
        <w:separator/>
      </w:r>
    </w:p>
  </w:footnote>
  <w:footnote w:type="continuationSeparator" w:id="0">
    <w:p w14:paraId="7852DB2F" w14:textId="77777777" w:rsidR="004B5E01" w:rsidRDefault="004B5E01" w:rsidP="00D97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A2C60" w14:textId="4672A4D1" w:rsidR="00D97718" w:rsidRDefault="004B5E01">
    <w:pPr>
      <w:pStyle w:val="Header"/>
    </w:pPr>
    <w:r>
      <w:rPr>
        <w:noProof/>
      </w:rPr>
      <w:pict w14:anchorId="4E2D99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79532"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4DFE9" w14:textId="418D9ADF" w:rsidR="00D97718" w:rsidRDefault="004B5E01">
    <w:pPr>
      <w:pStyle w:val="Header"/>
    </w:pPr>
    <w:r>
      <w:rPr>
        <w:noProof/>
      </w:rPr>
      <w:pict w14:anchorId="38EEF0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79533"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1042E" w14:textId="412E46E4" w:rsidR="00D97718" w:rsidRDefault="004B5E01">
    <w:pPr>
      <w:pStyle w:val="Header"/>
    </w:pPr>
    <w:r>
      <w:rPr>
        <w:noProof/>
      </w:rPr>
      <w:pict w14:anchorId="4F27B3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79531"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hybridMultilevel"/>
    <w:tmpl w:val="40CEA666"/>
    <w:lvl w:ilvl="0" w:tplc="08090001">
      <w:start w:val="1"/>
      <w:numFmt w:val="bullet"/>
      <w:lvlText w:val=""/>
      <w:lvlJc w:val="left"/>
      <w:pPr>
        <w:ind w:left="720" w:hanging="360"/>
      </w:pPr>
      <w:rPr>
        <w:rFonts w:ascii="Symbol" w:hAnsi="Symbol" w:hint="default"/>
      </w:rPr>
    </w:lvl>
    <w:lvl w:ilvl="1" w:tplc="F080F860">
      <w:start w:val="1"/>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000003"/>
    <w:multiLevelType w:val="hybridMultilevel"/>
    <w:tmpl w:val="EA9ADB36"/>
    <w:lvl w:ilvl="0" w:tplc="08090001">
      <w:start w:val="1"/>
      <w:numFmt w:val="bullet"/>
      <w:lvlText w:val=""/>
      <w:lvlJc w:val="left"/>
      <w:pPr>
        <w:ind w:left="824" w:hanging="720"/>
      </w:pPr>
      <w:rPr>
        <w:rFonts w:ascii="Symbol" w:hAnsi="Symbol" w:hint="default"/>
        <w:b/>
      </w:rPr>
    </w:lvl>
    <w:lvl w:ilvl="1" w:tplc="04090019">
      <w:start w:val="1"/>
      <w:numFmt w:val="lowerLetter"/>
      <w:lvlText w:val="%2."/>
      <w:lvlJc w:val="left"/>
      <w:pPr>
        <w:ind w:left="1184" w:hanging="360"/>
      </w:pPr>
    </w:lvl>
    <w:lvl w:ilvl="2" w:tplc="0409001B">
      <w:start w:val="1"/>
      <w:numFmt w:val="lowerRoman"/>
      <w:lvlText w:val="%3."/>
      <w:lvlJc w:val="right"/>
      <w:pPr>
        <w:ind w:left="1904" w:hanging="180"/>
      </w:pPr>
    </w:lvl>
    <w:lvl w:ilvl="3" w:tplc="0409000F">
      <w:start w:val="1"/>
      <w:numFmt w:val="decimal"/>
      <w:lvlText w:val="%4."/>
      <w:lvlJc w:val="left"/>
      <w:pPr>
        <w:ind w:left="2624" w:hanging="360"/>
      </w:pPr>
    </w:lvl>
    <w:lvl w:ilvl="4" w:tplc="04090019">
      <w:start w:val="1"/>
      <w:numFmt w:val="lowerLetter"/>
      <w:lvlText w:val="%5."/>
      <w:lvlJc w:val="left"/>
      <w:pPr>
        <w:ind w:left="3344" w:hanging="360"/>
      </w:pPr>
    </w:lvl>
    <w:lvl w:ilvl="5" w:tplc="0409001B">
      <w:start w:val="1"/>
      <w:numFmt w:val="lowerRoman"/>
      <w:lvlText w:val="%6."/>
      <w:lvlJc w:val="right"/>
      <w:pPr>
        <w:ind w:left="4064" w:hanging="180"/>
      </w:pPr>
    </w:lvl>
    <w:lvl w:ilvl="6" w:tplc="0409000F">
      <w:start w:val="1"/>
      <w:numFmt w:val="decimal"/>
      <w:lvlText w:val="%7."/>
      <w:lvlJc w:val="left"/>
      <w:pPr>
        <w:ind w:left="4784" w:hanging="360"/>
      </w:pPr>
    </w:lvl>
    <w:lvl w:ilvl="7" w:tplc="04090019">
      <w:start w:val="1"/>
      <w:numFmt w:val="lowerLetter"/>
      <w:lvlText w:val="%8."/>
      <w:lvlJc w:val="left"/>
      <w:pPr>
        <w:ind w:left="5504" w:hanging="360"/>
      </w:pPr>
    </w:lvl>
    <w:lvl w:ilvl="8" w:tplc="0409001B">
      <w:start w:val="1"/>
      <w:numFmt w:val="lowerRoman"/>
      <w:lvlText w:val="%9."/>
      <w:lvlJc w:val="right"/>
      <w:pPr>
        <w:ind w:left="6224" w:hanging="180"/>
      </w:pPr>
    </w:lvl>
  </w:abstractNum>
  <w:abstractNum w:abstractNumId="2" w15:restartNumberingAfterBreak="0">
    <w:nsid w:val="00000005"/>
    <w:multiLevelType w:val="hybridMultilevel"/>
    <w:tmpl w:val="05329F8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000006"/>
    <w:multiLevelType w:val="hybridMultilevel"/>
    <w:tmpl w:val="41F2534C"/>
    <w:lvl w:ilvl="0" w:tplc="AFEEB2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000000A"/>
    <w:multiLevelType w:val="hybridMultilevel"/>
    <w:tmpl w:val="E410E63A"/>
    <w:lvl w:ilvl="0" w:tplc="08090001">
      <w:start w:val="1"/>
      <w:numFmt w:val="bullet"/>
      <w:lvlText w:val=""/>
      <w:lvlJc w:val="left"/>
      <w:pPr>
        <w:ind w:left="720" w:hanging="360"/>
      </w:pPr>
      <w:rPr>
        <w:rFonts w:ascii="Symbol" w:hAnsi="Symbol" w:hint="default"/>
      </w:rPr>
    </w:lvl>
    <w:lvl w:ilvl="1" w:tplc="2530E722">
      <w:start w:val="2"/>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00000B"/>
    <w:multiLevelType w:val="hybridMultilevel"/>
    <w:tmpl w:val="9630493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7579A5"/>
    <w:multiLevelType w:val="multilevel"/>
    <w:tmpl w:val="E97AA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2C4A58"/>
    <w:multiLevelType w:val="singleLevel"/>
    <w:tmpl w:val="08090001"/>
    <w:lvl w:ilvl="0">
      <w:start w:val="1"/>
      <w:numFmt w:val="bullet"/>
      <w:lvlText w:val=""/>
      <w:lvlJc w:val="left"/>
      <w:pPr>
        <w:ind w:left="720" w:hanging="360"/>
      </w:pPr>
      <w:rPr>
        <w:rFonts w:ascii="Symbol" w:hAnsi="Symbol" w:hint="default"/>
      </w:rPr>
    </w:lvl>
  </w:abstractNum>
  <w:abstractNum w:abstractNumId="8" w15:restartNumberingAfterBreak="0">
    <w:nsid w:val="093F62EE"/>
    <w:multiLevelType w:val="hybridMultilevel"/>
    <w:tmpl w:val="2630697A"/>
    <w:lvl w:ilvl="0" w:tplc="08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 w15:restartNumberingAfterBreak="0">
    <w:nsid w:val="0E714088"/>
    <w:multiLevelType w:val="hybridMultilevel"/>
    <w:tmpl w:val="1E48FA8A"/>
    <w:lvl w:ilvl="0" w:tplc="08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0F1F4D02"/>
    <w:multiLevelType w:val="hybridMultilevel"/>
    <w:tmpl w:val="4AA87822"/>
    <w:lvl w:ilvl="0" w:tplc="08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15:restartNumberingAfterBreak="0">
    <w:nsid w:val="0FB12D7C"/>
    <w:multiLevelType w:val="multilevel"/>
    <w:tmpl w:val="D3002358"/>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1BA95A7F"/>
    <w:multiLevelType w:val="hybridMultilevel"/>
    <w:tmpl w:val="6228F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BC6A52"/>
    <w:multiLevelType w:val="hybridMultilevel"/>
    <w:tmpl w:val="0520D72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1E7D592A"/>
    <w:multiLevelType w:val="hybridMultilevel"/>
    <w:tmpl w:val="48D0A32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ED19A0"/>
    <w:multiLevelType w:val="hybridMultilevel"/>
    <w:tmpl w:val="6A86151E"/>
    <w:lvl w:ilvl="0" w:tplc="08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27121A96"/>
    <w:multiLevelType w:val="hybridMultilevel"/>
    <w:tmpl w:val="DF0434F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F77475"/>
    <w:multiLevelType w:val="hybridMultilevel"/>
    <w:tmpl w:val="5A804D62"/>
    <w:lvl w:ilvl="0" w:tplc="08090001">
      <w:start w:val="1"/>
      <w:numFmt w:val="bullet"/>
      <w:lvlText w:val=""/>
      <w:lvlJc w:val="left"/>
      <w:pPr>
        <w:ind w:left="720" w:hanging="360"/>
      </w:pPr>
      <w:rPr>
        <w:rFonts w:ascii="Symbol" w:hAnsi="Symbol" w:hint="default"/>
      </w:rPr>
    </w:lvl>
    <w:lvl w:ilvl="1" w:tplc="44A49AAA">
      <w:start w:val="1"/>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013439"/>
    <w:multiLevelType w:val="multilevel"/>
    <w:tmpl w:val="D3002358"/>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5F95410"/>
    <w:multiLevelType w:val="multilevel"/>
    <w:tmpl w:val="1B002D56"/>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ED10DF7"/>
    <w:multiLevelType w:val="multilevel"/>
    <w:tmpl w:val="D3002358"/>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4785755A"/>
    <w:multiLevelType w:val="hybridMultilevel"/>
    <w:tmpl w:val="7ABC18B0"/>
    <w:lvl w:ilvl="0" w:tplc="08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2" w15:restartNumberingAfterBreak="0">
    <w:nsid w:val="4B5B26AE"/>
    <w:multiLevelType w:val="hybridMultilevel"/>
    <w:tmpl w:val="D2E2DA4C"/>
    <w:lvl w:ilvl="0" w:tplc="08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15:restartNumberingAfterBreak="0">
    <w:nsid w:val="4D103676"/>
    <w:multiLevelType w:val="hybridMultilevel"/>
    <w:tmpl w:val="8F64580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FE4606"/>
    <w:multiLevelType w:val="hybridMultilevel"/>
    <w:tmpl w:val="9EC8EDF4"/>
    <w:lvl w:ilvl="0" w:tplc="08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15:restartNumberingAfterBreak="0">
    <w:nsid w:val="5BE773CD"/>
    <w:multiLevelType w:val="hybridMultilevel"/>
    <w:tmpl w:val="1040A29A"/>
    <w:lvl w:ilvl="0" w:tplc="08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15:restartNumberingAfterBreak="0">
    <w:nsid w:val="61D03F1F"/>
    <w:multiLevelType w:val="hybridMultilevel"/>
    <w:tmpl w:val="AF667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943EB5"/>
    <w:multiLevelType w:val="hybridMultilevel"/>
    <w:tmpl w:val="BFD85334"/>
    <w:lvl w:ilvl="0" w:tplc="08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15:restartNumberingAfterBreak="0">
    <w:nsid w:val="73223C96"/>
    <w:multiLevelType w:val="multilevel"/>
    <w:tmpl w:val="6FEC2B1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7780B00"/>
    <w:multiLevelType w:val="hybridMultilevel"/>
    <w:tmpl w:val="23B42700"/>
    <w:lvl w:ilvl="0" w:tplc="08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3"/>
  </w:num>
  <w:num w:numId="2">
    <w:abstractNumId w:val="28"/>
  </w:num>
  <w:num w:numId="3">
    <w:abstractNumId w:val="18"/>
  </w:num>
  <w:num w:numId="4">
    <w:abstractNumId w:val="20"/>
  </w:num>
  <w:num w:numId="5">
    <w:abstractNumId w:val="11"/>
  </w:num>
  <w:num w:numId="6">
    <w:abstractNumId w:val="4"/>
  </w:num>
  <w:num w:numId="7">
    <w:abstractNumId w:val="19"/>
  </w:num>
  <w:num w:numId="8">
    <w:abstractNumId w:val="0"/>
  </w:num>
  <w:num w:numId="9">
    <w:abstractNumId w:val="5"/>
  </w:num>
  <w:num w:numId="10">
    <w:abstractNumId w:val="1"/>
  </w:num>
  <w:num w:numId="11">
    <w:abstractNumId w:val="2"/>
  </w:num>
  <w:num w:numId="12">
    <w:abstractNumId w:val="14"/>
  </w:num>
  <w:num w:numId="13">
    <w:abstractNumId w:val="23"/>
  </w:num>
  <w:num w:numId="14">
    <w:abstractNumId w:val="7"/>
  </w:num>
  <w:num w:numId="15">
    <w:abstractNumId w:val="29"/>
  </w:num>
  <w:num w:numId="16">
    <w:abstractNumId w:val="25"/>
  </w:num>
  <w:num w:numId="17">
    <w:abstractNumId w:val="9"/>
  </w:num>
  <w:num w:numId="18">
    <w:abstractNumId w:val="10"/>
  </w:num>
  <w:num w:numId="19">
    <w:abstractNumId w:val="24"/>
  </w:num>
  <w:num w:numId="20">
    <w:abstractNumId w:val="22"/>
  </w:num>
  <w:num w:numId="21">
    <w:abstractNumId w:val="17"/>
  </w:num>
  <w:num w:numId="22">
    <w:abstractNumId w:val="21"/>
  </w:num>
  <w:num w:numId="23">
    <w:abstractNumId w:val="16"/>
  </w:num>
  <w:num w:numId="24">
    <w:abstractNumId w:val="27"/>
  </w:num>
  <w:num w:numId="25">
    <w:abstractNumId w:val="15"/>
  </w:num>
  <w:num w:numId="26">
    <w:abstractNumId w:val="8"/>
  </w:num>
  <w:num w:numId="27">
    <w:abstractNumId w:val="6"/>
  </w:num>
  <w:num w:numId="28">
    <w:abstractNumId w:val="26"/>
  </w:num>
  <w:num w:numId="29">
    <w:abstractNumId w:val="12"/>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140A5"/>
    <w:rsid w:val="00067CCB"/>
    <w:rsid w:val="000A457D"/>
    <w:rsid w:val="00120240"/>
    <w:rsid w:val="001243AD"/>
    <w:rsid w:val="001619E6"/>
    <w:rsid w:val="001A0B7C"/>
    <w:rsid w:val="001C5FBF"/>
    <w:rsid w:val="0020602B"/>
    <w:rsid w:val="00215F90"/>
    <w:rsid w:val="00222DE0"/>
    <w:rsid w:val="002C5155"/>
    <w:rsid w:val="002F01BF"/>
    <w:rsid w:val="003140A5"/>
    <w:rsid w:val="00383BDA"/>
    <w:rsid w:val="00385273"/>
    <w:rsid w:val="003E58CC"/>
    <w:rsid w:val="00411D86"/>
    <w:rsid w:val="00427884"/>
    <w:rsid w:val="0045745C"/>
    <w:rsid w:val="004B5E01"/>
    <w:rsid w:val="004C08F9"/>
    <w:rsid w:val="00505FC8"/>
    <w:rsid w:val="00515A15"/>
    <w:rsid w:val="00554700"/>
    <w:rsid w:val="00584FA9"/>
    <w:rsid w:val="005A3585"/>
    <w:rsid w:val="005E307B"/>
    <w:rsid w:val="00614F2B"/>
    <w:rsid w:val="00621C6E"/>
    <w:rsid w:val="0066186A"/>
    <w:rsid w:val="006758BA"/>
    <w:rsid w:val="006A397D"/>
    <w:rsid w:val="00702C94"/>
    <w:rsid w:val="007B212E"/>
    <w:rsid w:val="007F0C3D"/>
    <w:rsid w:val="00807810"/>
    <w:rsid w:val="0083403D"/>
    <w:rsid w:val="00856053"/>
    <w:rsid w:val="008713D3"/>
    <w:rsid w:val="008A232E"/>
    <w:rsid w:val="008C670E"/>
    <w:rsid w:val="0093206F"/>
    <w:rsid w:val="00975808"/>
    <w:rsid w:val="009B17E1"/>
    <w:rsid w:val="009F7C5B"/>
    <w:rsid w:val="00A16EC7"/>
    <w:rsid w:val="00A42878"/>
    <w:rsid w:val="00A9030A"/>
    <w:rsid w:val="00AA234F"/>
    <w:rsid w:val="00AD5E96"/>
    <w:rsid w:val="00AE2635"/>
    <w:rsid w:val="00B3335C"/>
    <w:rsid w:val="00B72160"/>
    <w:rsid w:val="00BB434C"/>
    <w:rsid w:val="00BB5DA5"/>
    <w:rsid w:val="00BC32D0"/>
    <w:rsid w:val="00BD5253"/>
    <w:rsid w:val="00BF5086"/>
    <w:rsid w:val="00C55130"/>
    <w:rsid w:val="00C76669"/>
    <w:rsid w:val="00D40712"/>
    <w:rsid w:val="00D82D67"/>
    <w:rsid w:val="00D97718"/>
    <w:rsid w:val="00DA59D0"/>
    <w:rsid w:val="00E43953"/>
    <w:rsid w:val="00E506FD"/>
    <w:rsid w:val="00E8595A"/>
    <w:rsid w:val="00EC0279"/>
    <w:rsid w:val="00EC1478"/>
    <w:rsid w:val="00EF781B"/>
    <w:rsid w:val="00F37744"/>
    <w:rsid w:val="00F86BAF"/>
    <w:rsid w:val="00F94197"/>
    <w:rsid w:val="00FB40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738105"/>
  <w15:docId w15:val="{81AE3375-F799-487C-AAB0-BC9539566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40A5"/>
    <w:pPr>
      <w:suppressAutoHyphens/>
      <w:autoSpaceDN w:val="0"/>
      <w:spacing w:after="160" w:line="256" w:lineRule="auto"/>
      <w:textAlignment w:val="baseline"/>
    </w:pPr>
    <w:rPr>
      <w:rFonts w:asciiTheme="majorBidi" w:eastAsia="Calibri" w:hAnsiTheme="majorBidi" w:cs="Arial"/>
      <w:sz w:val="24"/>
    </w:rPr>
  </w:style>
  <w:style w:type="paragraph" w:styleId="Heading1">
    <w:name w:val="heading 1"/>
    <w:basedOn w:val="Normal"/>
    <w:next w:val="Normal"/>
    <w:link w:val="Heading1Char"/>
    <w:autoRedefine/>
    <w:uiPriority w:val="9"/>
    <w:qFormat/>
    <w:rsid w:val="00120240"/>
    <w:pPr>
      <w:keepNext/>
      <w:keepLines/>
      <w:spacing w:before="120" w:after="120" w:line="360" w:lineRule="auto"/>
      <w:jc w:val="center"/>
      <w:outlineLvl w:val="0"/>
    </w:pPr>
    <w:rPr>
      <w:rFonts w:eastAsia="Times New Roman"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uiPriority w:val="35"/>
    <w:unhideWhenUsed/>
    <w:qFormat/>
    <w:rsid w:val="001619E6"/>
    <w:pPr>
      <w:keepNext/>
      <w:spacing w:after="200" w:line="240" w:lineRule="auto"/>
    </w:pPr>
    <w:rPr>
      <w:b/>
      <w:bCs/>
      <w:szCs w:val="18"/>
      <w:lang w:val="en-GB"/>
    </w:rPr>
  </w:style>
  <w:style w:type="paragraph" w:styleId="BalloonText">
    <w:name w:val="Balloon Text"/>
    <w:basedOn w:val="Normal"/>
    <w:link w:val="BalloonTextChar"/>
    <w:uiPriority w:val="99"/>
    <w:semiHidden/>
    <w:unhideWhenUsed/>
    <w:rsid w:val="003140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0A5"/>
    <w:rPr>
      <w:rFonts w:ascii="Tahoma" w:eastAsia="Calibri" w:hAnsi="Tahoma" w:cs="Tahoma"/>
      <w:sz w:val="16"/>
      <w:szCs w:val="16"/>
    </w:rPr>
  </w:style>
  <w:style w:type="character" w:customStyle="1" w:styleId="Heading1Char">
    <w:name w:val="Heading 1 Char"/>
    <w:basedOn w:val="DefaultParagraphFont"/>
    <w:link w:val="Heading1"/>
    <w:uiPriority w:val="9"/>
    <w:rsid w:val="00120240"/>
    <w:rPr>
      <w:rFonts w:asciiTheme="majorBidi" w:eastAsia="Times New Roman" w:hAnsiTheme="majorBidi" w:cstheme="majorBidi"/>
      <w:b/>
      <w:sz w:val="24"/>
      <w:szCs w:val="32"/>
    </w:rPr>
  </w:style>
  <w:style w:type="paragraph" w:styleId="ListParagraph">
    <w:name w:val="List Paragraph"/>
    <w:basedOn w:val="Normal"/>
    <w:uiPriority w:val="34"/>
    <w:qFormat/>
    <w:rsid w:val="00120240"/>
    <w:pPr>
      <w:ind w:left="720"/>
    </w:pPr>
  </w:style>
  <w:style w:type="character" w:styleId="Hyperlink">
    <w:name w:val="Hyperlink"/>
    <w:basedOn w:val="DefaultParagraphFont"/>
    <w:uiPriority w:val="99"/>
    <w:rsid w:val="00E8595A"/>
    <w:rPr>
      <w:color w:val="0000FF"/>
      <w:u w:val="single"/>
    </w:rPr>
  </w:style>
  <w:style w:type="paragraph" w:styleId="NormalWeb">
    <w:name w:val="Normal (Web)"/>
    <w:basedOn w:val="Normal"/>
    <w:uiPriority w:val="99"/>
    <w:rsid w:val="00E8595A"/>
    <w:pPr>
      <w:spacing w:before="100" w:after="100" w:line="240" w:lineRule="auto"/>
    </w:pPr>
    <w:rPr>
      <w:rFonts w:ascii="Times New Roman" w:eastAsia="Times New Roman" w:hAnsi="Times New Roman" w:cs="Times New Roman"/>
      <w:szCs w:val="24"/>
    </w:rPr>
  </w:style>
  <w:style w:type="paragraph" w:customStyle="1" w:styleId="Default">
    <w:name w:val="Default"/>
    <w:rsid w:val="00E8595A"/>
    <w:pPr>
      <w:suppressAutoHyphens/>
      <w:autoSpaceDE w:val="0"/>
      <w:autoSpaceDN w:val="0"/>
      <w:spacing w:after="0" w:line="240" w:lineRule="auto"/>
      <w:textAlignment w:val="baseline"/>
    </w:pPr>
    <w:rPr>
      <w:rFonts w:ascii="Times New Roman" w:eastAsia="Calibri" w:hAnsi="Times New Roman" w:cs="Times New Roman"/>
      <w:color w:val="000000"/>
      <w:sz w:val="24"/>
      <w:szCs w:val="24"/>
    </w:rPr>
  </w:style>
  <w:style w:type="table" w:styleId="TableGrid">
    <w:name w:val="Table Grid"/>
    <w:basedOn w:val="TableNormal"/>
    <w:uiPriority w:val="39"/>
    <w:rsid w:val="00E8595A"/>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rsid w:val="00B3335C"/>
    <w:pPr>
      <w:spacing w:line="240" w:lineRule="auto"/>
    </w:pPr>
  </w:style>
  <w:style w:type="character" w:customStyle="1" w:styleId="UnresolvedMention1">
    <w:name w:val="Unresolved Mention1"/>
    <w:basedOn w:val="DefaultParagraphFont"/>
    <w:uiPriority w:val="99"/>
    <w:semiHidden/>
    <w:unhideWhenUsed/>
    <w:rsid w:val="00A9030A"/>
    <w:rPr>
      <w:color w:val="605E5C"/>
      <w:shd w:val="clear" w:color="auto" w:fill="E1DFDD"/>
    </w:rPr>
  </w:style>
  <w:style w:type="paragraph" w:styleId="Header">
    <w:name w:val="header"/>
    <w:basedOn w:val="Normal"/>
    <w:link w:val="HeaderChar"/>
    <w:uiPriority w:val="99"/>
    <w:unhideWhenUsed/>
    <w:rsid w:val="00D977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7718"/>
    <w:rPr>
      <w:rFonts w:asciiTheme="majorBidi" w:eastAsia="Calibri" w:hAnsiTheme="majorBidi" w:cs="Arial"/>
      <w:sz w:val="24"/>
    </w:rPr>
  </w:style>
  <w:style w:type="paragraph" w:styleId="Footer">
    <w:name w:val="footer"/>
    <w:basedOn w:val="Normal"/>
    <w:link w:val="FooterChar"/>
    <w:uiPriority w:val="99"/>
    <w:unhideWhenUsed/>
    <w:rsid w:val="00D977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7718"/>
    <w:rPr>
      <w:rFonts w:asciiTheme="majorBidi" w:eastAsia="Calibri" w:hAnsiTheme="majorBidi"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1991765">
      <w:bodyDiv w:val="1"/>
      <w:marLeft w:val="0"/>
      <w:marRight w:val="0"/>
      <w:marTop w:val="0"/>
      <w:marBottom w:val="0"/>
      <w:divBdr>
        <w:top w:val="none" w:sz="0" w:space="0" w:color="auto"/>
        <w:left w:val="none" w:sz="0" w:space="0" w:color="auto"/>
        <w:bottom w:val="none" w:sz="0" w:space="0" w:color="auto"/>
        <w:right w:val="none" w:sz="0" w:space="0" w:color="auto"/>
      </w:divBdr>
    </w:div>
    <w:div w:id="1356618503">
      <w:bodyDiv w:val="1"/>
      <w:marLeft w:val="0"/>
      <w:marRight w:val="0"/>
      <w:marTop w:val="0"/>
      <w:marBottom w:val="0"/>
      <w:divBdr>
        <w:top w:val="none" w:sz="0" w:space="0" w:color="auto"/>
        <w:left w:val="none" w:sz="0" w:space="0" w:color="auto"/>
        <w:bottom w:val="none" w:sz="0" w:space="0" w:color="auto"/>
        <w:right w:val="none" w:sz="0" w:space="0" w:color="auto"/>
      </w:divBdr>
    </w:div>
    <w:div w:id="1741711929">
      <w:bodyDiv w:val="1"/>
      <w:marLeft w:val="0"/>
      <w:marRight w:val="0"/>
      <w:marTop w:val="0"/>
      <w:marBottom w:val="0"/>
      <w:divBdr>
        <w:top w:val="none" w:sz="0" w:space="0" w:color="auto"/>
        <w:left w:val="none" w:sz="0" w:space="0" w:color="auto"/>
        <w:bottom w:val="none" w:sz="0" w:space="0" w:color="auto"/>
        <w:right w:val="none" w:sz="0" w:space="0" w:color="auto"/>
      </w:divBdr>
    </w:div>
    <w:div w:id="2089109341">
      <w:bodyDiv w:val="1"/>
      <w:marLeft w:val="0"/>
      <w:marRight w:val="0"/>
      <w:marTop w:val="0"/>
      <w:marBottom w:val="0"/>
      <w:divBdr>
        <w:top w:val="none" w:sz="0" w:space="0" w:color="auto"/>
        <w:left w:val="none" w:sz="0" w:space="0" w:color="auto"/>
        <w:bottom w:val="none" w:sz="0" w:space="0" w:color="auto"/>
        <w:right w:val="none" w:sz="0" w:space="0" w:color="auto"/>
      </w:divBdr>
    </w:div>
    <w:div w:id="214461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doi.org/10.11648/j.sjac.20190704.12" TargetMode="External"/><Relationship Id="rId26" Type="http://schemas.openxmlformats.org/officeDocument/2006/relationships/hyperlink" Target="https://doi.org/10.21037/jtd.2016.04.32" TargetMode="External"/><Relationship Id="rId3" Type="http://schemas.openxmlformats.org/officeDocument/2006/relationships/settings" Target="settings.xml"/><Relationship Id="rId21" Type="http://schemas.openxmlformats.org/officeDocument/2006/relationships/hyperlink" Target="https://doi.org/10.1016/j.mrfmmm.2011.11.003" TargetMode="External"/><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doi.org/10.18697/ajfand.67.13925" TargetMode="External"/><Relationship Id="rId25" Type="http://schemas.openxmlformats.org/officeDocument/2006/relationships/hyperlink" Target="http://www.interesjournals.org/AJFST" TargetMode="External"/><Relationship Id="rId33" Type="http://schemas.openxmlformats.org/officeDocument/2006/relationships/hyperlink" Target="https://doi.org/10.3390/ijms241713538"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doi.org/10.1007/s12291-013-0375-3" TargetMode="External"/><Relationship Id="rId29" Type="http://schemas.openxmlformats.org/officeDocument/2006/relationships/hyperlink" Target="https://doi.org/10.3390/cells707008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3390/jcm7090258" TargetMode="External"/><Relationship Id="rId32" Type="http://schemas.openxmlformats.org/officeDocument/2006/relationships/hyperlink" Target="https://doi.org/10.1016/j.focha.2023.100191"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doi.org/10.1046/j.1523-1755.2000.05704.x" TargetMode="External"/><Relationship Id="rId28" Type="http://schemas.openxmlformats.org/officeDocument/2006/relationships/hyperlink" Target="https://ods.od.nih.gov/factsheets/Riboflavin-HealthProfessional/" TargetMode="External"/><Relationship Id="rId10" Type="http://schemas.openxmlformats.org/officeDocument/2006/relationships/footer" Target="footer2.xml"/><Relationship Id="rId19" Type="http://schemas.openxmlformats.org/officeDocument/2006/relationships/hyperlink" Target="https://doi.org/10.3390/nu9111211" TargetMode="External"/><Relationship Id="rId31" Type="http://schemas.openxmlformats.org/officeDocument/2006/relationships/hyperlink" Target="https://www.ncbi.nlm.nih.gov/books/NBK563233/"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doi.org/10.29219/fnr.v67.10299" TargetMode="External"/><Relationship Id="rId27" Type="http://schemas.openxmlformats.org/officeDocument/2006/relationships/hyperlink" Target="https://doi.org/10.29011/2577-0616.000118" TargetMode="External"/><Relationship Id="rId30" Type="http://schemas.openxmlformats.org/officeDocument/2006/relationships/hyperlink" Target="https://doi.org/10.18295/squmj.2014.14.2.006" TargetMode="External"/><Relationship Id="rId35" Type="http://schemas.openxmlformats.org/officeDocument/2006/relationships/theme" Target="theme/theme1.xml"/><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784</TotalTime>
  <Pages>1</Pages>
  <Words>7554</Words>
  <Characters>43061</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SDI PC New 16</cp:lastModifiedBy>
  <cp:revision>22</cp:revision>
  <dcterms:created xsi:type="dcterms:W3CDTF">2025-09-27T09:06:00Z</dcterms:created>
  <dcterms:modified xsi:type="dcterms:W3CDTF">2025-10-27T09:39:00Z</dcterms:modified>
</cp:coreProperties>
</file>