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9E37" w14:textId="77777777" w:rsidR="00422720" w:rsidRPr="00422720" w:rsidRDefault="00422720" w:rsidP="00422720">
      <w:pPr>
        <w:jc w:val="right"/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  <w:r w:rsidRPr="00422720">
        <w:rPr>
          <w:rFonts w:ascii="Arial" w:hAnsi="Arial" w:cs="Arial"/>
          <w:b/>
          <w:bCs/>
          <w:i/>
          <w:iCs/>
          <w:sz w:val="36"/>
          <w:szCs w:val="36"/>
          <w:u w:val="single"/>
          <w:lang w:val="en-US"/>
        </w:rPr>
        <w:t>Original Research Article</w:t>
      </w:r>
    </w:p>
    <w:p w14:paraId="4FA0EAF7" w14:textId="7F435E7A" w:rsidR="00196DFD" w:rsidRPr="001D24C8" w:rsidRDefault="00840F7F" w:rsidP="00D8426E">
      <w:pPr>
        <w:jc w:val="right"/>
        <w:rPr>
          <w:rFonts w:ascii="Arial" w:hAnsi="Arial" w:cs="Arial"/>
          <w:b/>
          <w:bCs/>
        </w:rPr>
      </w:pPr>
      <w:r w:rsidRPr="001D24C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A055" wp14:editId="5A5FB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6091442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C124"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bookmarkStart w:id="0" w:name="_Hlk207452746"/>
      <w:bookmarkStart w:id="1" w:name="_Hlk207464988"/>
      <w:proofErr w:type="spellStart"/>
      <w:r w:rsidR="00196DFD" w:rsidRPr="001D24C8">
        <w:rPr>
          <w:rFonts w:ascii="Arial" w:hAnsi="Arial" w:cs="Arial"/>
          <w:b/>
          <w:bCs/>
          <w:sz w:val="36"/>
          <w:szCs w:val="36"/>
        </w:rPr>
        <w:t>Prevalence</w:t>
      </w:r>
      <w:proofErr w:type="spellEnd"/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and </w:t>
      </w:r>
      <w:proofErr w:type="spellStart"/>
      <w:r w:rsidR="00196DFD" w:rsidRPr="001D24C8">
        <w:rPr>
          <w:rFonts w:ascii="Arial" w:hAnsi="Arial" w:cs="Arial"/>
          <w:b/>
          <w:bCs/>
          <w:sz w:val="36"/>
          <w:szCs w:val="36"/>
        </w:rPr>
        <w:t>Antibiotic</w:t>
      </w:r>
      <w:proofErr w:type="spellEnd"/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Resistance Profile </w:t>
      </w:r>
      <w:r w:rsidR="00196DFD" w:rsidRPr="001D24C8">
        <w:rPr>
          <w:rFonts w:ascii="Arial" w:hAnsi="Arial" w:cs="Arial"/>
          <w:b/>
          <w:bCs/>
          <w:i/>
          <w:iCs/>
          <w:sz w:val="36"/>
          <w:szCs w:val="36"/>
        </w:rPr>
        <w:t>of Salmonella</w:t>
      </w:r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196DFD" w:rsidRPr="00CD27D1">
        <w:rPr>
          <w:rFonts w:ascii="Arial" w:hAnsi="Arial" w:cs="Arial"/>
          <w:b/>
          <w:bCs/>
          <w:sz w:val="36"/>
          <w:szCs w:val="36"/>
        </w:rPr>
        <w:t>spp</w:t>
      </w:r>
      <w:proofErr w:type="spellEnd"/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and </w:t>
      </w:r>
      <w:r w:rsidR="00196DFD" w:rsidRPr="001D24C8">
        <w:rPr>
          <w:rFonts w:ascii="Arial" w:hAnsi="Arial" w:cs="Arial"/>
          <w:b/>
          <w:bCs/>
          <w:i/>
          <w:iCs/>
          <w:sz w:val="36"/>
          <w:szCs w:val="36"/>
        </w:rPr>
        <w:t>Escherichia coli</w:t>
      </w:r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sz w:val="36"/>
          <w:szCs w:val="36"/>
        </w:rPr>
        <w:t>Isolated</w:t>
      </w:r>
      <w:proofErr w:type="spellEnd"/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sz w:val="36"/>
          <w:szCs w:val="36"/>
        </w:rPr>
        <w:t>from</w:t>
      </w:r>
      <w:proofErr w:type="spellEnd"/>
      <w:r w:rsidR="00196DFD" w:rsidRPr="001D24C8">
        <w:rPr>
          <w:rFonts w:ascii="Arial" w:hAnsi="Arial" w:cs="Arial"/>
          <w:b/>
          <w:bCs/>
          <w:sz w:val="36"/>
          <w:szCs w:val="36"/>
        </w:rPr>
        <w:t xml:space="preserve"> </w:t>
      </w:r>
      <w:r w:rsidR="00CD27D1" w:rsidRPr="00CD27D1">
        <w:rPr>
          <w:rFonts w:ascii="Arial" w:hAnsi="Arial" w:cs="Arial"/>
          <w:b/>
          <w:bCs/>
          <w:sz w:val="36"/>
          <w:szCs w:val="36"/>
        </w:rPr>
        <w:t xml:space="preserve">patients </w:t>
      </w:r>
      <w:proofErr w:type="spellStart"/>
      <w:r w:rsidR="00CD27D1" w:rsidRPr="00CD27D1">
        <w:rPr>
          <w:rFonts w:ascii="Arial" w:hAnsi="Arial" w:cs="Arial"/>
          <w:b/>
          <w:bCs/>
          <w:sz w:val="36"/>
          <w:szCs w:val="36"/>
        </w:rPr>
        <w:t>with</w:t>
      </w:r>
      <w:proofErr w:type="spellEnd"/>
      <w:r w:rsidR="00CD27D1" w:rsidRPr="00CD27D1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CD27D1" w:rsidRPr="00CD27D1">
        <w:rPr>
          <w:rFonts w:ascii="Arial" w:hAnsi="Arial" w:cs="Arial"/>
          <w:b/>
          <w:bCs/>
          <w:sz w:val="36"/>
          <w:szCs w:val="36"/>
        </w:rPr>
        <w:t>diarrhoea</w:t>
      </w:r>
      <w:proofErr w:type="spellEnd"/>
      <w:r w:rsidR="00CD27D1" w:rsidRPr="00CD27D1">
        <w:rPr>
          <w:rFonts w:ascii="Arial" w:hAnsi="Arial" w:cs="Arial"/>
          <w:b/>
          <w:bCs/>
          <w:sz w:val="36"/>
          <w:szCs w:val="36"/>
        </w:rPr>
        <w:t xml:space="preserve"> </w:t>
      </w:r>
      <w:r w:rsidR="00196DFD" w:rsidRPr="001D24C8">
        <w:rPr>
          <w:rFonts w:ascii="Arial" w:hAnsi="Arial" w:cs="Arial"/>
          <w:b/>
          <w:bCs/>
          <w:sz w:val="36"/>
          <w:szCs w:val="36"/>
        </w:rPr>
        <w:t>in Boromo, Burkina Faso</w:t>
      </w:r>
    </w:p>
    <w:bookmarkEnd w:id="0"/>
    <w:bookmarkEnd w:id="1"/>
    <w:p w14:paraId="6B62F2C0" w14:textId="77777777" w:rsidR="00196DFD" w:rsidRPr="001D24C8" w:rsidRDefault="00196DFD" w:rsidP="007922A0">
      <w:pPr>
        <w:spacing w:after="0" w:line="360" w:lineRule="auto"/>
        <w:jc w:val="both"/>
        <w:rPr>
          <w:rFonts w:ascii="Arial" w:hAnsi="Arial" w:cs="Arial"/>
        </w:rPr>
      </w:pPr>
    </w:p>
    <w:p w14:paraId="28FA990B" w14:textId="77777777" w:rsidR="00694FC5" w:rsidRPr="001D24C8" w:rsidRDefault="00694FC5" w:rsidP="008B7276">
      <w:pPr>
        <w:tabs>
          <w:tab w:val="right" w:pos="9072"/>
        </w:tabs>
        <w:rPr>
          <w:rFonts w:ascii="Arial" w:hAnsi="Arial" w:cs="Arial"/>
          <w:b/>
          <w:bCs/>
          <w:u w:val="single"/>
        </w:rPr>
      </w:pPr>
    </w:p>
    <w:p w14:paraId="7D7AAB81" w14:textId="77777777" w:rsidR="008B7276" w:rsidRPr="001D24C8" w:rsidRDefault="008B7276" w:rsidP="008B7276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1D24C8">
        <w:rPr>
          <w:rFonts w:ascii="Arial" w:hAnsi="Arial" w:cs="Arial"/>
          <w:b/>
          <w:bCs/>
          <w:sz w:val="22"/>
          <w:szCs w:val="22"/>
        </w:rPr>
        <w:t>ABSTRACT</w:t>
      </w:r>
    </w:p>
    <w:p w14:paraId="65BB8430" w14:textId="32D39861" w:rsidR="00196DFD" w:rsidRPr="001D24C8" w:rsidRDefault="008B7276" w:rsidP="004919FC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proofErr w:type="gramStart"/>
      <w:r w:rsidRPr="001D24C8">
        <w:rPr>
          <w:rFonts w:ascii="Arial" w:hAnsi="Arial" w:cs="Arial"/>
          <w:b/>
          <w:bCs/>
          <w:kern w:val="0"/>
          <w:sz w:val="20"/>
          <w:szCs w:val="20"/>
        </w:rPr>
        <w:t>Introduction:</w:t>
      </w:r>
      <w:proofErr w:type="gram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r w:rsidR="00196DFD" w:rsidRPr="00CD27D1">
        <w:rPr>
          <w:rFonts w:ascii="Arial" w:hAnsi="Arial" w:cs="Arial"/>
          <w:i/>
          <w:iCs/>
          <w:kern w:val="0"/>
          <w:sz w:val="20"/>
          <w:szCs w:val="20"/>
        </w:rPr>
        <w:t>Salmonella</w:t>
      </w:r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="00196DFD" w:rsidRPr="001D24C8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r w:rsidR="00196DFD" w:rsidRPr="00CD27D1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  <w:r w:rsidR="00196DFD" w:rsidRPr="001D24C8">
        <w:rPr>
          <w:rFonts w:ascii="Arial" w:hAnsi="Arial" w:cs="Arial"/>
          <w:kern w:val="0"/>
          <w:sz w:val="20"/>
          <w:szCs w:val="20"/>
        </w:rPr>
        <w:t xml:space="preserve"> infections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represent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a major public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health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problem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due to the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emergence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.  </w:t>
      </w:r>
      <w:r w:rsidR="000C6FCA" w:rsidRPr="001D24C8">
        <w:rPr>
          <w:rFonts w:ascii="Arial" w:hAnsi="Arial" w:cs="Arial"/>
          <w:kern w:val="0"/>
          <w:sz w:val="20"/>
          <w:szCs w:val="20"/>
        </w:rPr>
        <w:t>T</w:t>
      </w:r>
      <w:r w:rsidR="00196DFD" w:rsidRPr="001D24C8">
        <w:rPr>
          <w:rFonts w:ascii="Arial" w:hAnsi="Arial" w:cs="Arial"/>
          <w:kern w:val="0"/>
          <w:sz w:val="20"/>
          <w:szCs w:val="20"/>
        </w:rPr>
        <w:t xml:space="preserve">his </w:t>
      </w:r>
      <w:proofErr w:type="spellStart"/>
      <w:proofErr w:type="gramStart"/>
      <w:r w:rsidR="00196DFD" w:rsidRPr="001D24C8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 to</w:t>
      </w:r>
      <w:proofErr w:type="gram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assess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susceptibility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Enterobacteriaceae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in patients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admitted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to the Boromo </w:t>
      </w:r>
      <w:proofErr w:type="spellStart"/>
      <w:r w:rsidR="00196DFD" w:rsidRPr="001D24C8">
        <w:rPr>
          <w:rFonts w:ascii="Arial" w:hAnsi="Arial" w:cs="Arial"/>
          <w:kern w:val="0"/>
          <w:sz w:val="20"/>
          <w:szCs w:val="20"/>
        </w:rPr>
        <w:t>health</w:t>
      </w:r>
      <w:proofErr w:type="spellEnd"/>
      <w:r w:rsidR="00196DFD" w:rsidRPr="001D24C8">
        <w:rPr>
          <w:rFonts w:ascii="Arial" w:hAnsi="Arial" w:cs="Arial"/>
          <w:kern w:val="0"/>
          <w:sz w:val="20"/>
          <w:szCs w:val="20"/>
        </w:rPr>
        <w:t xml:space="preserve"> district in Burkina Faso.</w:t>
      </w:r>
    </w:p>
    <w:p w14:paraId="65CB087E" w14:textId="692D15D5" w:rsidR="00196DFD" w:rsidRPr="001D24C8" w:rsidRDefault="00BE5918" w:rsidP="004919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D24C8">
        <w:rPr>
          <w:rFonts w:ascii="Arial" w:hAnsi="Arial" w:cs="Arial"/>
          <w:b/>
          <w:bCs/>
          <w:sz w:val="20"/>
          <w:szCs w:val="20"/>
        </w:rPr>
        <w:t>Methods</w:t>
      </w:r>
      <w:r w:rsidRPr="001D24C8">
        <w:rPr>
          <w:rFonts w:ascii="Arial" w:hAnsi="Arial" w:cs="Arial"/>
          <w:sz w:val="20"/>
          <w:szCs w:val="20"/>
        </w:rPr>
        <w:t>: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</w:t>
      </w:r>
      <w:r w:rsidR="00196DFD" w:rsidRPr="001D24C8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this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cross-sectional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study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, 150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stool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samples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FCA" w:rsidRPr="001D24C8">
        <w:rPr>
          <w:rFonts w:ascii="Arial" w:hAnsi="Arial" w:cs="Arial"/>
          <w:sz w:val="20"/>
          <w:szCs w:val="20"/>
        </w:rPr>
        <w:t>from</w:t>
      </w:r>
      <w:proofErr w:type="spellEnd"/>
      <w:r w:rsidR="000C6FCA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FCA" w:rsidRPr="001D24C8">
        <w:rPr>
          <w:rFonts w:ascii="Arial" w:hAnsi="Arial" w:cs="Arial"/>
          <w:sz w:val="20"/>
          <w:szCs w:val="20"/>
        </w:rPr>
        <w:t>Diarrhoea</w:t>
      </w:r>
      <w:proofErr w:type="spellEnd"/>
      <w:r w:rsidR="000C6FCA" w:rsidRPr="001D24C8">
        <w:rPr>
          <w:rFonts w:ascii="Arial" w:hAnsi="Arial" w:cs="Arial"/>
          <w:sz w:val="20"/>
          <w:szCs w:val="20"/>
        </w:rPr>
        <w:t xml:space="preserve"> Patients in Boromo, Burkina Faso </w:t>
      </w:r>
      <w:r w:rsidR="00196DFD" w:rsidRPr="001D24C8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analysed</w:t>
      </w:r>
      <w:proofErr w:type="spellEnd"/>
      <w:r w:rsidR="00CF526F">
        <w:rPr>
          <w:rFonts w:ascii="Roboto" w:hAnsi="Roboto"/>
          <w:b/>
          <w:bCs/>
          <w:color w:val="3C51B4"/>
          <w:sz w:val="60"/>
          <w:szCs w:val="60"/>
          <w:shd w:val="clear" w:color="auto" w:fill="F0F3FF"/>
        </w:rPr>
        <w:t xml:space="preserve"> </w:t>
      </w:r>
      <w:r w:rsidR="00CF526F" w:rsidRPr="00CF526F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CF526F" w:rsidRPr="00CF526F">
        <w:rPr>
          <w:rFonts w:ascii="Arial" w:hAnsi="Arial" w:cs="Arial"/>
          <w:sz w:val="20"/>
          <w:szCs w:val="20"/>
        </w:rPr>
        <w:t>determine</w:t>
      </w:r>
      <w:proofErr w:type="spellEnd"/>
      <w:r w:rsidR="00CF526F" w:rsidRPr="00CF526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F526F" w:rsidRPr="00CF526F">
        <w:rPr>
          <w:rFonts w:ascii="Arial" w:hAnsi="Arial" w:cs="Arial"/>
          <w:sz w:val="20"/>
          <w:szCs w:val="20"/>
        </w:rPr>
        <w:t>pathogenic</w:t>
      </w:r>
      <w:proofErr w:type="spellEnd"/>
      <w:r w:rsidR="00CF526F" w:rsidRPr="00CF52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26F" w:rsidRPr="00CF526F">
        <w:rPr>
          <w:rFonts w:ascii="Arial" w:hAnsi="Arial" w:cs="Arial"/>
          <w:sz w:val="20"/>
          <w:szCs w:val="20"/>
        </w:rPr>
        <w:t>germs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Bacterial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strains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identified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using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microbiological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methods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their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susceptibility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determined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disk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diffusion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method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(EUCAST).</w:t>
      </w:r>
      <w:r w:rsidR="00180514">
        <w:rPr>
          <w:rFonts w:ascii="Arial" w:hAnsi="Arial" w:cs="Arial"/>
          <w:sz w:val="20"/>
          <w:szCs w:val="20"/>
        </w:rPr>
        <w:t xml:space="preserve"> 1</w:t>
      </w:r>
      <w:r w:rsidR="002748B9">
        <w:rPr>
          <w:rFonts w:ascii="Arial" w:hAnsi="Arial" w:cs="Arial"/>
          <w:sz w:val="20"/>
          <w:szCs w:val="20"/>
        </w:rPr>
        <w:t>7</w:t>
      </w:r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antibiotics</w:t>
      </w:r>
      <w:proofErr w:type="spellEnd"/>
      <w:r w:rsidR="00F64C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CF2">
        <w:rPr>
          <w:rFonts w:ascii="Arial" w:hAnsi="Arial" w:cs="Arial"/>
          <w:sz w:val="20"/>
          <w:szCs w:val="20"/>
        </w:rPr>
        <w:t>with</w:t>
      </w:r>
      <w:proofErr w:type="spellEnd"/>
      <w:r w:rsidR="00F64C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CF2">
        <w:rPr>
          <w:rFonts w:ascii="Arial" w:hAnsi="Arial" w:cs="Arial"/>
          <w:sz w:val="20"/>
          <w:szCs w:val="20"/>
        </w:rPr>
        <w:t>diferent</w:t>
      </w:r>
      <w:proofErr w:type="spellEnd"/>
      <w:r w:rsidR="00F64C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4CF2">
        <w:rPr>
          <w:rFonts w:ascii="Arial" w:hAnsi="Arial" w:cs="Arial"/>
          <w:sz w:val="20"/>
          <w:szCs w:val="20"/>
        </w:rPr>
        <w:t>families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tested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Multidrug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resistance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profiles and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extended-spectrum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β-lactamase (ESBL) production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also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assessed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>.</w:t>
      </w:r>
    </w:p>
    <w:p w14:paraId="3911A88F" w14:textId="65DF6472" w:rsidR="00196DFD" w:rsidRPr="001D24C8" w:rsidRDefault="00BE5918" w:rsidP="004919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D24C8">
        <w:rPr>
          <w:rFonts w:ascii="Arial" w:hAnsi="Arial" w:cs="Arial"/>
          <w:b/>
          <w:bCs/>
          <w:sz w:val="20"/>
          <w:szCs w:val="20"/>
        </w:rPr>
        <w:t>Results</w:t>
      </w:r>
      <w:proofErr w:type="spellEnd"/>
      <w:r w:rsidRPr="001D24C8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</w:t>
      </w:r>
      <w:r w:rsidR="00D870C8" w:rsidRPr="00D870C8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study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revealed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that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the population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was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predominantly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female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(54%, n=81) and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that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most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represented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age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group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was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children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aged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0-5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years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(38%, n=57</w:t>
      </w:r>
      <w:proofErr w:type="gramStart"/>
      <w:r w:rsidR="00D870C8" w:rsidRPr="00D870C8">
        <w:rPr>
          <w:rFonts w:ascii="Arial" w:hAnsi="Arial" w:cs="Arial"/>
          <w:sz w:val="20"/>
          <w:szCs w:val="20"/>
        </w:rPr>
        <w:t>).</w:t>
      </w:r>
      <w:r w:rsidR="00196DFD" w:rsidRPr="001D24C8">
        <w:rPr>
          <w:rFonts w:ascii="Arial" w:hAnsi="Arial" w:cs="Arial"/>
          <w:sz w:val="20"/>
          <w:szCs w:val="20"/>
        </w:rPr>
        <w:t>The</w:t>
      </w:r>
      <w:proofErr w:type="gram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results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revealed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prevalence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of 22% (n=33) for </w:t>
      </w:r>
      <w:r w:rsidR="00196DFD" w:rsidRPr="00751E65">
        <w:rPr>
          <w:rFonts w:ascii="Arial" w:hAnsi="Arial" w:cs="Arial"/>
          <w:i/>
          <w:iCs/>
          <w:sz w:val="20"/>
          <w:szCs w:val="20"/>
        </w:rPr>
        <w:t xml:space="preserve">Salmonella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spp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and 25.3% (n=38) for </w:t>
      </w:r>
      <w:bookmarkStart w:id="2" w:name="_Hlk208508654"/>
      <w:r w:rsidR="00980C0A" w:rsidRPr="00751E65">
        <w:rPr>
          <w:rFonts w:ascii="Arial" w:hAnsi="Arial" w:cs="Arial"/>
          <w:i/>
          <w:iCs/>
          <w:sz w:val="20"/>
          <w:szCs w:val="20"/>
        </w:rPr>
        <w:t>Escherichia</w:t>
      </w:r>
      <w:bookmarkEnd w:id="2"/>
      <w:r w:rsidR="00196DFD" w:rsidRPr="00751E65">
        <w:rPr>
          <w:rFonts w:ascii="Arial" w:hAnsi="Arial" w:cs="Arial"/>
          <w:i/>
          <w:iCs/>
          <w:sz w:val="20"/>
          <w:szCs w:val="20"/>
        </w:rPr>
        <w:t xml:space="preserve"> coli</w:t>
      </w:r>
      <w:r w:rsidR="00980C0A" w:rsidRPr="001D24C8">
        <w:rPr>
          <w:rFonts w:ascii="Arial" w:hAnsi="Arial" w:cs="Arial"/>
          <w:sz w:val="20"/>
          <w:szCs w:val="20"/>
        </w:rPr>
        <w:t xml:space="preserve">. </w:t>
      </w:r>
      <w:r w:rsidR="00196DFD" w:rsidRPr="001D24C8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co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-contamination rate of 15.5% (n=11)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observed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870C8" w:rsidRPr="00D870C8">
        <w:rPr>
          <w:rFonts w:ascii="Arial" w:hAnsi="Arial" w:cs="Arial"/>
          <w:sz w:val="20"/>
          <w:szCs w:val="20"/>
        </w:rPr>
        <w:t>the</w:t>
      </w:r>
      <w:proofErr w:type="gram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prevalence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two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bacteria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function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age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highest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prevalence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of </w:t>
      </w:r>
      <w:r w:rsidR="00D870C8" w:rsidRPr="00D870C8">
        <w:rPr>
          <w:rFonts w:ascii="Arial" w:hAnsi="Arial" w:cs="Arial"/>
          <w:i/>
          <w:iCs/>
          <w:sz w:val="20"/>
          <w:szCs w:val="20"/>
        </w:rPr>
        <w:t>Salmonella</w:t>
      </w:r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spp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D870C8" w:rsidRPr="00D870C8">
        <w:rPr>
          <w:rFonts w:ascii="Arial" w:hAnsi="Arial" w:cs="Arial"/>
          <w:sz w:val="20"/>
          <w:szCs w:val="20"/>
        </w:rPr>
        <w:t>was</w:t>
      </w:r>
      <w:proofErr w:type="spellEnd"/>
      <w:proofErr w:type="gram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found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children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under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5 (36.</w:t>
      </w:r>
      <w:r w:rsidR="007F6F1B">
        <w:rPr>
          <w:rFonts w:ascii="Arial" w:hAnsi="Arial" w:cs="Arial"/>
          <w:sz w:val="20"/>
          <w:szCs w:val="20"/>
        </w:rPr>
        <w:t>37</w:t>
      </w:r>
      <w:r w:rsidR="00D870C8" w:rsidRPr="00D870C8"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Conversely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, for </w:t>
      </w:r>
      <w:r w:rsidR="00D870C8" w:rsidRPr="00D870C8">
        <w:rPr>
          <w:rFonts w:ascii="Arial" w:hAnsi="Arial" w:cs="Arial"/>
          <w:i/>
          <w:iCs/>
          <w:sz w:val="20"/>
          <w:szCs w:val="20"/>
        </w:rPr>
        <w:t>Escherichia coli</w:t>
      </w:r>
      <w:r w:rsidR="00D870C8" w:rsidRPr="00D870C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highest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prevalence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was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found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in the 15-65 </w:t>
      </w:r>
      <w:proofErr w:type="spellStart"/>
      <w:r w:rsidR="00D870C8" w:rsidRPr="00D870C8">
        <w:rPr>
          <w:rFonts w:ascii="Arial" w:hAnsi="Arial" w:cs="Arial"/>
          <w:sz w:val="20"/>
          <w:szCs w:val="20"/>
        </w:rPr>
        <w:t>years</w:t>
      </w:r>
      <w:proofErr w:type="spellEnd"/>
      <w:r w:rsidR="00D870C8" w:rsidRPr="00D870C8">
        <w:rPr>
          <w:rFonts w:ascii="Arial" w:hAnsi="Arial" w:cs="Arial"/>
          <w:sz w:val="20"/>
          <w:szCs w:val="20"/>
        </w:rPr>
        <w:t xml:space="preserve"> (39.</w:t>
      </w:r>
      <w:r w:rsidR="007F6F1B">
        <w:rPr>
          <w:rFonts w:ascii="Arial" w:hAnsi="Arial" w:cs="Arial"/>
          <w:sz w:val="20"/>
          <w:szCs w:val="20"/>
        </w:rPr>
        <w:t>47</w:t>
      </w:r>
      <w:r w:rsidR="00D870C8" w:rsidRPr="00D870C8">
        <w:rPr>
          <w:rFonts w:ascii="Arial" w:hAnsi="Arial" w:cs="Arial"/>
          <w:sz w:val="20"/>
          <w:szCs w:val="20"/>
        </w:rPr>
        <w:t>%).</w:t>
      </w:r>
      <w:r w:rsidR="00D870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Both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species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showed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resistance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profiles,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particularly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erythromycin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(&gt;90%) and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tetracycline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(&gt;60%).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Multidrug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resistance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rates of 69.7% for </w:t>
      </w:r>
      <w:r w:rsidR="00196DFD" w:rsidRPr="00751E65">
        <w:rPr>
          <w:rFonts w:ascii="Arial" w:hAnsi="Arial" w:cs="Arial"/>
          <w:i/>
          <w:iCs/>
          <w:sz w:val="20"/>
          <w:szCs w:val="20"/>
        </w:rPr>
        <w:t>Salmonella</w:t>
      </w:r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spp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96DFD" w:rsidRPr="001D24C8">
        <w:rPr>
          <w:rFonts w:ascii="Arial" w:hAnsi="Arial" w:cs="Arial"/>
          <w:sz w:val="20"/>
          <w:szCs w:val="20"/>
        </w:rPr>
        <w:t>and</w:t>
      </w:r>
      <w:proofErr w:type="gramEnd"/>
      <w:r w:rsidR="00196DFD" w:rsidRPr="001D24C8">
        <w:rPr>
          <w:rFonts w:ascii="Arial" w:hAnsi="Arial" w:cs="Arial"/>
          <w:sz w:val="20"/>
          <w:szCs w:val="20"/>
        </w:rPr>
        <w:t xml:space="preserve"> 78.9% for </w:t>
      </w:r>
      <w:bookmarkStart w:id="3" w:name="_Hlk208513613"/>
      <w:r w:rsidR="00980C0A" w:rsidRPr="00751E65">
        <w:rPr>
          <w:rFonts w:ascii="Arial" w:hAnsi="Arial" w:cs="Arial"/>
          <w:i/>
          <w:iCs/>
          <w:sz w:val="20"/>
          <w:szCs w:val="20"/>
        </w:rPr>
        <w:t xml:space="preserve">Escherichia </w:t>
      </w:r>
      <w:bookmarkEnd w:id="3"/>
      <w:r w:rsidR="00196DFD" w:rsidRPr="00751E65">
        <w:rPr>
          <w:rFonts w:ascii="Arial" w:hAnsi="Arial" w:cs="Arial"/>
          <w:i/>
          <w:iCs/>
          <w:sz w:val="20"/>
          <w:szCs w:val="20"/>
        </w:rPr>
        <w:t>coli</w:t>
      </w:r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recorded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>. The rate of ESBL-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producing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strains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12.7%. </w:t>
      </w:r>
      <w:r w:rsidR="00FD189C">
        <w:rPr>
          <w:rFonts w:ascii="Arial" w:hAnsi="Arial" w:cs="Arial"/>
          <w:sz w:val="20"/>
          <w:szCs w:val="20"/>
        </w:rPr>
        <w:t>High</w:t>
      </w:r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susceptibility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maintained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 xml:space="preserve"> for </w:t>
      </w:r>
      <w:r w:rsidR="00251138">
        <w:rPr>
          <w:rFonts w:ascii="Arial" w:hAnsi="Arial" w:cs="Arial"/>
          <w:sz w:val="20"/>
          <w:szCs w:val="20"/>
        </w:rPr>
        <w:t xml:space="preserve">macrolides </w:t>
      </w:r>
      <w:r w:rsidR="008D3303">
        <w:rPr>
          <w:rFonts w:ascii="Arial" w:hAnsi="Arial" w:cs="Arial"/>
          <w:sz w:val="20"/>
          <w:szCs w:val="20"/>
        </w:rPr>
        <w:t>(n= 33, 100%)</w:t>
      </w:r>
      <w:r w:rsidR="00196DFD" w:rsidRPr="001D24C8">
        <w:rPr>
          <w:rFonts w:ascii="Arial" w:hAnsi="Arial" w:cs="Arial"/>
          <w:sz w:val="20"/>
          <w:szCs w:val="20"/>
        </w:rPr>
        <w:t xml:space="preserve"> and </w:t>
      </w:r>
      <w:r w:rsidR="00251138">
        <w:rPr>
          <w:rFonts w:ascii="Arial" w:hAnsi="Arial" w:cs="Arial"/>
          <w:sz w:val="20"/>
          <w:szCs w:val="20"/>
        </w:rPr>
        <w:t xml:space="preserve">(n=38, 100%) </w:t>
      </w:r>
      <w:proofErr w:type="spellStart"/>
      <w:r w:rsidR="00196DFD" w:rsidRPr="001D24C8">
        <w:rPr>
          <w:rFonts w:ascii="Arial" w:hAnsi="Arial" w:cs="Arial"/>
          <w:sz w:val="20"/>
          <w:szCs w:val="20"/>
        </w:rPr>
        <w:t>carbapenems</w:t>
      </w:r>
      <w:proofErr w:type="spellEnd"/>
      <w:r w:rsidR="008D3303">
        <w:rPr>
          <w:rFonts w:ascii="Arial" w:hAnsi="Arial" w:cs="Arial"/>
          <w:sz w:val="20"/>
          <w:szCs w:val="20"/>
        </w:rPr>
        <w:t xml:space="preserve"> (n= 30, 90,91%) and</w:t>
      </w:r>
      <w:r w:rsidR="00251138">
        <w:rPr>
          <w:rFonts w:ascii="Arial" w:hAnsi="Arial" w:cs="Arial"/>
          <w:sz w:val="20"/>
          <w:szCs w:val="20"/>
        </w:rPr>
        <w:t xml:space="preserve"> (n=38, 100%),</w:t>
      </w:r>
      <w:r w:rsidR="008D3303">
        <w:rPr>
          <w:rFonts w:ascii="Arial" w:hAnsi="Arial" w:cs="Arial"/>
          <w:sz w:val="20"/>
          <w:szCs w:val="20"/>
        </w:rPr>
        <w:t xml:space="preserve"> aminosides </w:t>
      </w:r>
      <w:r w:rsidR="002748B9">
        <w:rPr>
          <w:rFonts w:ascii="Arial" w:hAnsi="Arial" w:cs="Arial"/>
          <w:sz w:val="20"/>
          <w:szCs w:val="20"/>
        </w:rPr>
        <w:t xml:space="preserve">(n=31, </w:t>
      </w:r>
      <w:r w:rsidR="008D3303">
        <w:rPr>
          <w:rFonts w:ascii="Arial" w:hAnsi="Arial" w:cs="Arial"/>
          <w:sz w:val="20"/>
          <w:szCs w:val="20"/>
        </w:rPr>
        <w:t>93,94%)</w:t>
      </w:r>
      <w:r w:rsidR="00251138">
        <w:rPr>
          <w:rFonts w:ascii="Arial" w:hAnsi="Arial" w:cs="Arial"/>
          <w:sz w:val="20"/>
          <w:szCs w:val="20"/>
        </w:rPr>
        <w:t xml:space="preserve"> and (n=35, 92,10%)</w:t>
      </w:r>
      <w:r w:rsidR="000A529A">
        <w:rPr>
          <w:rFonts w:ascii="Arial" w:hAnsi="Arial" w:cs="Arial"/>
          <w:sz w:val="20"/>
          <w:szCs w:val="20"/>
        </w:rPr>
        <w:t xml:space="preserve"> for </w:t>
      </w:r>
      <w:r w:rsidR="000A529A" w:rsidRPr="000A529A">
        <w:rPr>
          <w:rFonts w:ascii="Arial" w:hAnsi="Arial" w:cs="Arial"/>
          <w:i/>
          <w:iCs/>
          <w:sz w:val="20"/>
          <w:szCs w:val="20"/>
        </w:rPr>
        <w:t>Salmonella</w:t>
      </w:r>
      <w:r w:rsidR="000A52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29A">
        <w:rPr>
          <w:rFonts w:ascii="Arial" w:hAnsi="Arial" w:cs="Arial"/>
          <w:sz w:val="20"/>
          <w:szCs w:val="20"/>
        </w:rPr>
        <w:t>spp</w:t>
      </w:r>
      <w:proofErr w:type="spellEnd"/>
      <w:r w:rsidR="009F6891">
        <w:rPr>
          <w:rFonts w:ascii="Arial" w:hAnsi="Arial" w:cs="Arial"/>
          <w:sz w:val="20"/>
          <w:szCs w:val="20"/>
        </w:rPr>
        <w:t xml:space="preserve"> a</w:t>
      </w:r>
      <w:r w:rsidR="000A529A">
        <w:rPr>
          <w:rFonts w:ascii="Arial" w:hAnsi="Arial" w:cs="Arial"/>
          <w:sz w:val="20"/>
          <w:szCs w:val="20"/>
        </w:rPr>
        <w:t>nd</w:t>
      </w:r>
      <w:r w:rsidR="00251138">
        <w:rPr>
          <w:rFonts w:ascii="Arial" w:hAnsi="Arial" w:cs="Arial"/>
          <w:sz w:val="20"/>
          <w:szCs w:val="20"/>
        </w:rPr>
        <w:t xml:space="preserve"> </w:t>
      </w:r>
      <w:r w:rsidR="00251138" w:rsidRPr="00251138">
        <w:rPr>
          <w:rFonts w:ascii="Arial" w:hAnsi="Arial" w:cs="Arial"/>
          <w:i/>
          <w:iCs/>
          <w:sz w:val="20"/>
          <w:szCs w:val="20"/>
        </w:rPr>
        <w:t>Escherichia coli</w:t>
      </w:r>
      <w:r w:rsidR="002511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138">
        <w:rPr>
          <w:rFonts w:ascii="Arial" w:hAnsi="Arial" w:cs="Arial"/>
          <w:sz w:val="20"/>
          <w:szCs w:val="20"/>
        </w:rPr>
        <w:t>respectively</w:t>
      </w:r>
      <w:proofErr w:type="spellEnd"/>
      <w:r w:rsidR="00196DFD" w:rsidRPr="001D24C8">
        <w:rPr>
          <w:rFonts w:ascii="Arial" w:hAnsi="Arial" w:cs="Arial"/>
          <w:sz w:val="20"/>
          <w:szCs w:val="20"/>
        </w:rPr>
        <w:t>.</w:t>
      </w:r>
    </w:p>
    <w:p w14:paraId="757C472B" w14:textId="70353C97" w:rsidR="00196DFD" w:rsidRPr="00310D38" w:rsidRDefault="00196DFD" w:rsidP="004919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10D38">
        <w:rPr>
          <w:rFonts w:ascii="Arial" w:hAnsi="Arial" w:cs="Arial"/>
          <w:b/>
          <w:bCs/>
          <w:sz w:val="20"/>
          <w:szCs w:val="20"/>
        </w:rPr>
        <w:t>Conclusion</w:t>
      </w:r>
      <w:r w:rsidRPr="00310D38">
        <w:rPr>
          <w:rFonts w:ascii="Arial" w:hAnsi="Arial" w:cs="Arial"/>
          <w:sz w:val="20"/>
          <w:szCs w:val="20"/>
        </w:rPr>
        <w:t>:</w:t>
      </w:r>
      <w:proofErr w:type="gramEnd"/>
      <w:r w:rsidRPr="00310D38">
        <w:rPr>
          <w:rFonts w:ascii="Arial" w:hAnsi="Arial" w:cs="Arial"/>
          <w:sz w:val="20"/>
          <w:szCs w:val="20"/>
        </w:rPr>
        <w:t xml:space="preserve"> This </w:t>
      </w:r>
      <w:proofErr w:type="spellStart"/>
      <w:r w:rsidRPr="00310D38">
        <w:rPr>
          <w:rFonts w:ascii="Arial" w:hAnsi="Arial" w:cs="Arial"/>
          <w:sz w:val="20"/>
          <w:szCs w:val="20"/>
        </w:rPr>
        <w:t>study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38">
        <w:rPr>
          <w:rFonts w:ascii="Arial" w:hAnsi="Arial" w:cs="Arial"/>
          <w:sz w:val="20"/>
          <w:szCs w:val="20"/>
        </w:rPr>
        <w:t>confirms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10D38">
        <w:rPr>
          <w:rFonts w:ascii="Arial" w:hAnsi="Arial" w:cs="Arial"/>
          <w:sz w:val="20"/>
          <w:szCs w:val="20"/>
        </w:rPr>
        <w:t>persistence</w:t>
      </w:r>
      <w:proofErr w:type="spellEnd"/>
      <w:r w:rsidR="000C6FCA" w:rsidRPr="00310D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C6FCA" w:rsidRPr="00310D38">
        <w:rPr>
          <w:rFonts w:ascii="Arial" w:hAnsi="Arial" w:cs="Arial"/>
          <w:sz w:val="20"/>
          <w:szCs w:val="20"/>
        </w:rPr>
        <w:t>resistance</w:t>
      </w:r>
      <w:proofErr w:type="spellEnd"/>
      <w:r w:rsidR="000C6FCA" w:rsidRPr="00310D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C6FCA" w:rsidRPr="00310D38">
        <w:rPr>
          <w:rFonts w:ascii="Arial" w:hAnsi="Arial" w:cs="Arial"/>
          <w:sz w:val="20"/>
          <w:szCs w:val="20"/>
        </w:rPr>
        <w:t>these</w:t>
      </w:r>
      <w:proofErr w:type="spellEnd"/>
      <w:r w:rsidR="000C6FCA"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FCA" w:rsidRPr="00310D38">
        <w:rPr>
          <w:rFonts w:ascii="Arial" w:hAnsi="Arial" w:cs="Arial"/>
          <w:sz w:val="20"/>
          <w:szCs w:val="20"/>
        </w:rPr>
        <w:t>enterobacteria</w:t>
      </w:r>
      <w:proofErr w:type="spellEnd"/>
      <w:r w:rsidR="000C6FCA" w:rsidRPr="00310D3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0C6FCA" w:rsidRPr="00310D38">
        <w:rPr>
          <w:rFonts w:ascii="Arial" w:hAnsi="Arial" w:cs="Arial"/>
          <w:sz w:val="20"/>
          <w:szCs w:val="20"/>
        </w:rPr>
        <w:t>hospital</w:t>
      </w:r>
      <w:proofErr w:type="spellEnd"/>
      <w:r w:rsidR="000C6FCA" w:rsidRPr="00310D38">
        <w:rPr>
          <w:rFonts w:ascii="Arial" w:hAnsi="Arial" w:cs="Arial"/>
          <w:sz w:val="20"/>
          <w:szCs w:val="20"/>
        </w:rPr>
        <w:t xml:space="preserve"> setting.</w:t>
      </w:r>
      <w:r w:rsidRPr="00310D38">
        <w:rPr>
          <w:rFonts w:ascii="Arial" w:hAnsi="Arial" w:cs="Arial"/>
          <w:sz w:val="20"/>
          <w:szCs w:val="20"/>
        </w:rPr>
        <w:t xml:space="preserve"> Surveillance and </w:t>
      </w:r>
      <w:proofErr w:type="spellStart"/>
      <w:r w:rsidRPr="00310D38">
        <w:rPr>
          <w:rFonts w:ascii="Arial" w:hAnsi="Arial" w:cs="Arial"/>
          <w:sz w:val="20"/>
          <w:szCs w:val="20"/>
        </w:rPr>
        <w:t>antibiotic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management </w:t>
      </w:r>
      <w:proofErr w:type="spellStart"/>
      <w:r w:rsidRPr="00310D38">
        <w:rPr>
          <w:rFonts w:ascii="Arial" w:hAnsi="Arial" w:cs="Arial"/>
          <w:sz w:val="20"/>
          <w:szCs w:val="20"/>
        </w:rPr>
        <w:t>measures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10D38">
        <w:rPr>
          <w:rFonts w:ascii="Arial" w:hAnsi="Arial" w:cs="Arial"/>
          <w:sz w:val="20"/>
          <w:szCs w:val="20"/>
        </w:rPr>
        <w:t>needed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10D38">
        <w:rPr>
          <w:rFonts w:ascii="Arial" w:hAnsi="Arial" w:cs="Arial"/>
          <w:sz w:val="20"/>
          <w:szCs w:val="20"/>
        </w:rPr>
        <w:t>preserve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38">
        <w:rPr>
          <w:rFonts w:ascii="Arial" w:hAnsi="Arial" w:cs="Arial"/>
          <w:sz w:val="20"/>
          <w:szCs w:val="20"/>
        </w:rPr>
        <w:t>therapeutic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options and </w:t>
      </w:r>
      <w:proofErr w:type="spellStart"/>
      <w:r w:rsidRPr="00310D38">
        <w:rPr>
          <w:rFonts w:ascii="Arial" w:hAnsi="Arial" w:cs="Arial"/>
          <w:sz w:val="20"/>
          <w:szCs w:val="20"/>
        </w:rPr>
        <w:t>limit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the spread of </w:t>
      </w:r>
      <w:proofErr w:type="spellStart"/>
      <w:r w:rsidRPr="00310D38">
        <w:rPr>
          <w:rFonts w:ascii="Arial" w:hAnsi="Arial" w:cs="Arial"/>
          <w:sz w:val="20"/>
          <w:szCs w:val="20"/>
        </w:rPr>
        <w:t>resistant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38">
        <w:rPr>
          <w:rFonts w:ascii="Arial" w:hAnsi="Arial" w:cs="Arial"/>
          <w:sz w:val="20"/>
          <w:szCs w:val="20"/>
        </w:rPr>
        <w:t>strains</w:t>
      </w:r>
      <w:proofErr w:type="spellEnd"/>
      <w:r w:rsidRPr="00310D38">
        <w:rPr>
          <w:rFonts w:ascii="Arial" w:hAnsi="Arial" w:cs="Arial"/>
          <w:sz w:val="20"/>
          <w:szCs w:val="20"/>
        </w:rPr>
        <w:t>.</w:t>
      </w:r>
    </w:p>
    <w:p w14:paraId="3BC338ED" w14:textId="77777777" w:rsidR="00196DFD" w:rsidRPr="001D24C8" w:rsidRDefault="00196DFD" w:rsidP="004919FC">
      <w:pPr>
        <w:spacing w:after="0" w:line="240" w:lineRule="auto"/>
        <w:rPr>
          <w:rFonts w:ascii="Arial" w:hAnsi="Arial" w:cs="Arial"/>
          <w:b/>
          <w:bCs/>
        </w:rPr>
      </w:pPr>
    </w:p>
    <w:p w14:paraId="4B6BC320" w14:textId="7B8D4409" w:rsidR="00196DFD" w:rsidRPr="00310D38" w:rsidRDefault="00196DFD" w:rsidP="004919F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10D38">
        <w:rPr>
          <w:rFonts w:ascii="Arial" w:hAnsi="Arial" w:cs="Arial"/>
          <w:b/>
          <w:bCs/>
          <w:sz w:val="20"/>
          <w:szCs w:val="20"/>
        </w:rPr>
        <w:t>Keywords</w:t>
      </w:r>
      <w:r w:rsidRPr="00310D38">
        <w:rPr>
          <w:rFonts w:ascii="Arial" w:hAnsi="Arial" w:cs="Arial"/>
          <w:sz w:val="20"/>
          <w:szCs w:val="20"/>
        </w:rPr>
        <w:t>:</w:t>
      </w:r>
      <w:proofErr w:type="gramEnd"/>
      <w:r w:rsidRPr="00310D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30EF" w:rsidRPr="00310D38">
        <w:rPr>
          <w:rFonts w:ascii="Arial" w:hAnsi="Arial" w:cs="Arial"/>
          <w:sz w:val="20"/>
          <w:szCs w:val="20"/>
        </w:rPr>
        <w:t>Diarrhoea</w:t>
      </w:r>
      <w:proofErr w:type="spellEnd"/>
      <w:r w:rsidR="001630EF" w:rsidRPr="00310D38">
        <w:rPr>
          <w:rFonts w:ascii="Arial" w:hAnsi="Arial" w:cs="Arial"/>
          <w:sz w:val="20"/>
          <w:szCs w:val="20"/>
        </w:rPr>
        <w:t xml:space="preserve"> Patients</w:t>
      </w:r>
      <w:r w:rsidR="001630EF" w:rsidRPr="00310D38">
        <w:rPr>
          <w:rFonts w:ascii="Arial" w:hAnsi="Arial" w:cs="Arial"/>
          <w:b/>
          <w:bCs/>
          <w:sz w:val="20"/>
          <w:szCs w:val="20"/>
        </w:rPr>
        <w:t xml:space="preserve"> ; </w:t>
      </w:r>
      <w:r w:rsidRPr="00310D38">
        <w:rPr>
          <w:rFonts w:ascii="Arial" w:hAnsi="Arial" w:cs="Arial"/>
          <w:i/>
          <w:iCs/>
          <w:sz w:val="20"/>
          <w:szCs w:val="20"/>
        </w:rPr>
        <w:t xml:space="preserve">Salmonella </w:t>
      </w:r>
      <w:proofErr w:type="spellStart"/>
      <w:r w:rsidRPr="00310D38">
        <w:rPr>
          <w:rFonts w:ascii="Arial" w:hAnsi="Arial" w:cs="Arial"/>
          <w:i/>
          <w:iCs/>
          <w:sz w:val="20"/>
          <w:szCs w:val="20"/>
        </w:rPr>
        <w:t>spp</w:t>
      </w:r>
      <w:proofErr w:type="spellEnd"/>
      <w:proofErr w:type="gramStart"/>
      <w:r w:rsidRPr="00310D38">
        <w:rPr>
          <w:rFonts w:ascii="Arial" w:hAnsi="Arial" w:cs="Arial"/>
          <w:sz w:val="20"/>
          <w:szCs w:val="20"/>
        </w:rPr>
        <w:t>.;</w:t>
      </w:r>
      <w:proofErr w:type="gramEnd"/>
      <w:r w:rsidRPr="00310D38">
        <w:rPr>
          <w:rFonts w:ascii="Arial" w:hAnsi="Arial" w:cs="Arial"/>
          <w:sz w:val="20"/>
          <w:szCs w:val="20"/>
        </w:rPr>
        <w:t xml:space="preserve"> </w:t>
      </w:r>
      <w:r w:rsidRPr="00310D38">
        <w:rPr>
          <w:rFonts w:ascii="Arial" w:hAnsi="Arial" w:cs="Arial"/>
          <w:i/>
          <w:iCs/>
          <w:sz w:val="20"/>
          <w:szCs w:val="20"/>
        </w:rPr>
        <w:t xml:space="preserve">Escherichia </w:t>
      </w:r>
      <w:proofErr w:type="gramStart"/>
      <w:r w:rsidRPr="00310D38">
        <w:rPr>
          <w:rFonts w:ascii="Arial" w:hAnsi="Arial" w:cs="Arial"/>
          <w:i/>
          <w:iCs/>
          <w:sz w:val="20"/>
          <w:szCs w:val="20"/>
        </w:rPr>
        <w:t>coli</w:t>
      </w:r>
      <w:r w:rsidRPr="00310D38">
        <w:rPr>
          <w:rFonts w:ascii="Arial" w:hAnsi="Arial" w:cs="Arial"/>
          <w:sz w:val="20"/>
          <w:szCs w:val="20"/>
        </w:rPr>
        <w:t>;</w:t>
      </w:r>
      <w:proofErr w:type="gram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38">
        <w:rPr>
          <w:rFonts w:ascii="Arial" w:hAnsi="Arial" w:cs="Arial"/>
          <w:sz w:val="20"/>
          <w:szCs w:val="20"/>
        </w:rPr>
        <w:t>Multidrug</w:t>
      </w:r>
      <w:proofErr w:type="spell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10D38">
        <w:rPr>
          <w:rFonts w:ascii="Arial" w:hAnsi="Arial" w:cs="Arial"/>
          <w:sz w:val="20"/>
          <w:szCs w:val="20"/>
        </w:rPr>
        <w:t>resistance</w:t>
      </w:r>
      <w:proofErr w:type="spellEnd"/>
      <w:r w:rsidRPr="00310D38">
        <w:rPr>
          <w:rFonts w:ascii="Arial" w:hAnsi="Arial" w:cs="Arial"/>
          <w:sz w:val="20"/>
          <w:szCs w:val="20"/>
        </w:rPr>
        <w:t>;</w:t>
      </w:r>
      <w:proofErr w:type="gramEnd"/>
      <w:r w:rsidRPr="00310D3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10D38">
        <w:rPr>
          <w:rFonts w:ascii="Arial" w:hAnsi="Arial" w:cs="Arial"/>
          <w:sz w:val="20"/>
          <w:szCs w:val="20"/>
        </w:rPr>
        <w:t>ESBL;</w:t>
      </w:r>
      <w:proofErr w:type="gramEnd"/>
      <w:r w:rsidRPr="00310D38">
        <w:rPr>
          <w:rFonts w:ascii="Arial" w:hAnsi="Arial" w:cs="Arial"/>
          <w:sz w:val="20"/>
          <w:szCs w:val="20"/>
        </w:rPr>
        <w:t xml:space="preserve"> Boromo</w:t>
      </w:r>
    </w:p>
    <w:p w14:paraId="69384844" w14:textId="77777777" w:rsidR="008D1F27" w:rsidRPr="001D24C8" w:rsidRDefault="008D1F27" w:rsidP="00931FB2">
      <w:pPr>
        <w:spacing w:after="0" w:line="480" w:lineRule="auto"/>
        <w:rPr>
          <w:rFonts w:ascii="Arial" w:hAnsi="Arial" w:cs="Arial"/>
        </w:rPr>
      </w:pPr>
    </w:p>
    <w:p w14:paraId="2F394700" w14:textId="77777777" w:rsidR="00196DFD" w:rsidRPr="001D24C8" w:rsidRDefault="00196DFD" w:rsidP="004919FC">
      <w:pPr>
        <w:pStyle w:val="AbstHead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</w:rPr>
      </w:pPr>
      <w:r w:rsidRPr="001D24C8">
        <w:rPr>
          <w:rFonts w:ascii="Arial" w:hAnsi="Arial" w:cs="Arial"/>
        </w:rPr>
        <w:t xml:space="preserve">Introduction </w:t>
      </w:r>
    </w:p>
    <w:p w14:paraId="48A5E7BF" w14:textId="77777777" w:rsidR="004919FC" w:rsidRPr="001D24C8" w:rsidRDefault="004919FC" w:rsidP="004919FC">
      <w:pPr>
        <w:pStyle w:val="AbstHead"/>
        <w:spacing w:after="0"/>
        <w:jc w:val="both"/>
        <w:rPr>
          <w:rFonts w:ascii="Arial" w:hAnsi="Arial" w:cs="Arial"/>
        </w:rPr>
      </w:pPr>
    </w:p>
    <w:p w14:paraId="2DBFC533" w14:textId="3CC1E945" w:rsidR="00AA2EC0" w:rsidRPr="00574641" w:rsidRDefault="00AA2EC0" w:rsidP="00AA2EC0">
      <w:pPr>
        <w:pStyle w:val="Body"/>
        <w:spacing w:after="0"/>
        <w:rPr>
          <w:rFonts w:ascii="Arial" w:hAnsi="Arial" w:cs="Arial"/>
          <w:lang w:val="fr-FR"/>
        </w:rPr>
      </w:pPr>
      <w:proofErr w:type="spellStart"/>
      <w:r w:rsidRPr="00574641">
        <w:rPr>
          <w:rFonts w:ascii="Arial" w:hAnsi="Arial" w:cs="Arial"/>
          <w:lang w:val="fr-FR"/>
        </w:rPr>
        <w:t>Bacterial</w:t>
      </w:r>
      <w:proofErr w:type="spellEnd"/>
      <w:r w:rsidRPr="00574641">
        <w:rPr>
          <w:rFonts w:ascii="Arial" w:hAnsi="Arial" w:cs="Arial"/>
          <w:lang w:val="fr-FR"/>
        </w:rPr>
        <w:t xml:space="preserve"> infections </w:t>
      </w:r>
      <w:proofErr w:type="spellStart"/>
      <w:r w:rsidRPr="00574641">
        <w:rPr>
          <w:rFonts w:ascii="Arial" w:hAnsi="Arial" w:cs="Arial"/>
          <w:lang w:val="fr-FR"/>
        </w:rPr>
        <w:t>represent</w:t>
      </w:r>
      <w:proofErr w:type="spellEnd"/>
      <w:r w:rsidRPr="00574641">
        <w:rPr>
          <w:rFonts w:ascii="Arial" w:hAnsi="Arial" w:cs="Arial"/>
          <w:lang w:val="fr-FR"/>
        </w:rPr>
        <w:t xml:space="preserve"> a major </w:t>
      </w:r>
      <w:proofErr w:type="spellStart"/>
      <w:r w:rsidRPr="00574641">
        <w:rPr>
          <w:rFonts w:ascii="Arial" w:hAnsi="Arial" w:cs="Arial"/>
          <w:lang w:val="fr-FR"/>
        </w:rPr>
        <w:t>socioeconomic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burden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worldwide</w:t>
      </w:r>
      <w:proofErr w:type="spellEnd"/>
      <w:r w:rsidRPr="00574641">
        <w:rPr>
          <w:rFonts w:ascii="Arial" w:hAnsi="Arial" w:cs="Arial"/>
          <w:lang w:val="fr-FR"/>
        </w:rPr>
        <w:t xml:space="preserve"> [1]. </w:t>
      </w:r>
      <w:proofErr w:type="spellStart"/>
      <w:r w:rsidRPr="00574641">
        <w:rPr>
          <w:rFonts w:ascii="Arial" w:hAnsi="Arial" w:cs="Arial"/>
          <w:lang w:val="fr-FR"/>
        </w:rPr>
        <w:t>Gastroenteritis</w:t>
      </w:r>
      <w:proofErr w:type="spellEnd"/>
      <w:r w:rsidRPr="00574641">
        <w:rPr>
          <w:rFonts w:ascii="Arial" w:hAnsi="Arial" w:cs="Arial"/>
          <w:lang w:val="fr-FR"/>
        </w:rPr>
        <w:t xml:space="preserve">, one of the </w:t>
      </w:r>
      <w:proofErr w:type="spellStart"/>
      <w:r w:rsidRPr="00574641">
        <w:rPr>
          <w:rFonts w:ascii="Arial" w:hAnsi="Arial" w:cs="Arial"/>
          <w:lang w:val="fr-FR"/>
        </w:rPr>
        <w:t>most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frequent</w:t>
      </w:r>
      <w:proofErr w:type="spellEnd"/>
      <w:r w:rsidRPr="00574641">
        <w:rPr>
          <w:rFonts w:ascii="Arial" w:hAnsi="Arial" w:cs="Arial"/>
          <w:lang w:val="fr-FR"/>
        </w:rPr>
        <w:t xml:space="preserve"> pathologies,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often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caused</w:t>
      </w:r>
      <w:proofErr w:type="spellEnd"/>
      <w:r w:rsidRPr="00574641">
        <w:rPr>
          <w:rFonts w:ascii="Arial" w:hAnsi="Arial" w:cs="Arial"/>
          <w:lang w:val="fr-FR"/>
        </w:rPr>
        <w:t xml:space="preserve"> by </w:t>
      </w:r>
      <w:proofErr w:type="spellStart"/>
      <w:r w:rsidRPr="00574641">
        <w:rPr>
          <w:rFonts w:ascii="Arial" w:hAnsi="Arial" w:cs="Arial"/>
          <w:lang w:val="fr-FR"/>
        </w:rPr>
        <w:t>enteropathogenic</w:t>
      </w:r>
      <w:proofErr w:type="spellEnd"/>
      <w:r w:rsidRPr="00574641">
        <w:rPr>
          <w:rFonts w:ascii="Arial" w:hAnsi="Arial" w:cs="Arial"/>
          <w:lang w:val="fr-FR"/>
        </w:rPr>
        <w:t xml:space="preserve"> agents </w:t>
      </w:r>
      <w:proofErr w:type="spellStart"/>
      <w:r w:rsidRPr="00574641">
        <w:rPr>
          <w:rFonts w:ascii="Arial" w:hAnsi="Arial" w:cs="Arial"/>
          <w:lang w:val="fr-FR"/>
        </w:rPr>
        <w:t>such</w:t>
      </w:r>
      <w:proofErr w:type="spellEnd"/>
      <w:r w:rsidRPr="00574641">
        <w:rPr>
          <w:rFonts w:ascii="Arial" w:hAnsi="Arial" w:cs="Arial"/>
          <w:lang w:val="fr-FR"/>
        </w:rPr>
        <w:t xml:space="preserve"> as </w:t>
      </w:r>
      <w:r w:rsidRPr="00574641">
        <w:rPr>
          <w:rFonts w:ascii="Arial" w:hAnsi="Arial" w:cs="Arial"/>
          <w:i/>
          <w:iCs/>
          <w:lang w:val="fr-FR"/>
        </w:rPr>
        <w:t>Salmonella</w:t>
      </w:r>
      <w:r w:rsidRPr="00574641">
        <w:rPr>
          <w:rFonts w:ascii="Arial" w:hAnsi="Arial" w:cs="Arial"/>
          <w:lang w:val="fr-FR"/>
        </w:rPr>
        <w:t xml:space="preserve"> and </w:t>
      </w:r>
      <w:r w:rsidRPr="00574641">
        <w:rPr>
          <w:rFonts w:ascii="Arial" w:hAnsi="Arial" w:cs="Arial"/>
          <w:i/>
          <w:iCs/>
          <w:lang w:val="fr-FR"/>
        </w:rPr>
        <w:t>Escherichia coli</w:t>
      </w:r>
      <w:r w:rsidRPr="00574641">
        <w:rPr>
          <w:rFonts w:ascii="Arial" w:hAnsi="Arial" w:cs="Arial"/>
          <w:lang w:val="fr-FR"/>
        </w:rPr>
        <w:t xml:space="preserve"> </w:t>
      </w:r>
      <w:bookmarkStart w:id="4" w:name="_Hlk209562506"/>
      <w:r w:rsidRPr="00574641">
        <w:rPr>
          <w:rFonts w:ascii="Arial" w:hAnsi="Arial" w:cs="Arial"/>
          <w:lang w:val="fr-FR"/>
        </w:rPr>
        <w:t>[1, 2]</w:t>
      </w:r>
      <w:bookmarkEnd w:id="4"/>
      <w:r w:rsidRPr="00574641">
        <w:rPr>
          <w:rFonts w:ascii="Arial" w:hAnsi="Arial" w:cs="Arial"/>
          <w:lang w:val="fr-FR"/>
        </w:rPr>
        <w:t xml:space="preserve">. </w:t>
      </w:r>
      <w:r w:rsidRPr="00574641">
        <w:rPr>
          <w:rFonts w:ascii="Arial" w:hAnsi="Arial" w:cs="Arial"/>
          <w:i/>
          <w:iCs/>
          <w:lang w:val="fr-FR"/>
        </w:rPr>
        <w:t>Salmonella</w:t>
      </w:r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remains</w:t>
      </w:r>
      <w:proofErr w:type="spellEnd"/>
      <w:r w:rsidRPr="00574641">
        <w:rPr>
          <w:rFonts w:ascii="Arial" w:hAnsi="Arial" w:cs="Arial"/>
          <w:lang w:val="fr-FR"/>
        </w:rPr>
        <w:t xml:space="preserve"> a </w:t>
      </w:r>
      <w:proofErr w:type="spellStart"/>
      <w:r w:rsidRPr="00574641">
        <w:rPr>
          <w:rFonts w:ascii="Arial" w:hAnsi="Arial" w:cs="Arial"/>
          <w:lang w:val="fr-FR"/>
        </w:rPr>
        <w:t>leading</w:t>
      </w:r>
      <w:proofErr w:type="spellEnd"/>
      <w:r w:rsidRPr="00574641">
        <w:rPr>
          <w:rFonts w:ascii="Arial" w:hAnsi="Arial" w:cs="Arial"/>
          <w:lang w:val="fr-FR"/>
        </w:rPr>
        <w:t xml:space="preserve"> cause of </w:t>
      </w:r>
      <w:proofErr w:type="spellStart"/>
      <w:r w:rsidRPr="00574641">
        <w:rPr>
          <w:rFonts w:ascii="Arial" w:hAnsi="Arial" w:cs="Arial"/>
          <w:lang w:val="fr-FR"/>
        </w:rPr>
        <w:t>bacterial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gastroenteritis</w:t>
      </w:r>
      <w:proofErr w:type="spellEnd"/>
      <w:r w:rsidRPr="00574641">
        <w:rPr>
          <w:rFonts w:ascii="Arial" w:hAnsi="Arial" w:cs="Arial"/>
          <w:lang w:val="fr-FR"/>
        </w:rPr>
        <w:t xml:space="preserve"> and a major public </w:t>
      </w:r>
      <w:proofErr w:type="spellStart"/>
      <w:r w:rsidRPr="00574641">
        <w:rPr>
          <w:rFonts w:ascii="Arial" w:hAnsi="Arial" w:cs="Arial"/>
          <w:lang w:val="fr-FR"/>
        </w:rPr>
        <w:t>health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problem</w:t>
      </w:r>
      <w:proofErr w:type="spellEnd"/>
      <w:r w:rsidRPr="00574641">
        <w:rPr>
          <w:rFonts w:ascii="Arial" w:hAnsi="Arial" w:cs="Arial"/>
          <w:lang w:val="fr-FR"/>
        </w:rPr>
        <w:t xml:space="preserve"> [3, 4]. </w:t>
      </w:r>
      <w:proofErr w:type="spellStart"/>
      <w:r w:rsidRPr="00574641">
        <w:rPr>
          <w:rFonts w:ascii="Arial" w:hAnsi="Arial" w:cs="Arial"/>
          <w:lang w:val="fr-FR"/>
        </w:rPr>
        <w:t>Similarly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although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r w:rsidRPr="00574641">
        <w:rPr>
          <w:rFonts w:ascii="Arial" w:hAnsi="Arial" w:cs="Arial"/>
          <w:i/>
          <w:iCs/>
          <w:lang w:val="fr-FR"/>
        </w:rPr>
        <w:t>E</w:t>
      </w:r>
      <w:r w:rsidR="002E676C" w:rsidRPr="00574641">
        <w:rPr>
          <w:rFonts w:ascii="Arial" w:hAnsi="Arial" w:cs="Arial"/>
          <w:i/>
          <w:iCs/>
          <w:lang w:val="fr-FR"/>
        </w:rPr>
        <w:t>scherichia</w:t>
      </w:r>
      <w:r w:rsidRPr="00574641">
        <w:rPr>
          <w:rFonts w:ascii="Arial" w:hAnsi="Arial" w:cs="Arial"/>
          <w:i/>
          <w:iCs/>
          <w:lang w:val="fr-FR"/>
        </w:rPr>
        <w:t xml:space="preserve"> coli</w:t>
      </w:r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part of the normal intestinal flora, </w:t>
      </w:r>
      <w:proofErr w:type="spellStart"/>
      <w:r w:rsidRPr="00574641">
        <w:rPr>
          <w:rFonts w:ascii="Arial" w:hAnsi="Arial" w:cs="Arial"/>
          <w:lang w:val="fr-FR"/>
        </w:rPr>
        <w:t>some</w:t>
      </w:r>
      <w:proofErr w:type="spellEnd"/>
      <w:r w:rsidRPr="00574641">
        <w:rPr>
          <w:rFonts w:ascii="Arial" w:hAnsi="Arial" w:cs="Arial"/>
          <w:lang w:val="fr-FR"/>
        </w:rPr>
        <w:t xml:space="preserve"> of </w:t>
      </w:r>
      <w:proofErr w:type="spellStart"/>
      <w:r w:rsidRPr="00574641">
        <w:rPr>
          <w:rFonts w:ascii="Arial" w:hAnsi="Arial" w:cs="Arial"/>
          <w:lang w:val="fr-FR"/>
        </w:rPr>
        <w:t>its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pathogenic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strains</w:t>
      </w:r>
      <w:proofErr w:type="spellEnd"/>
      <w:r w:rsidRPr="00574641">
        <w:rPr>
          <w:rFonts w:ascii="Arial" w:hAnsi="Arial" w:cs="Arial"/>
          <w:lang w:val="fr-FR"/>
        </w:rPr>
        <w:t xml:space="preserve"> can cause </w:t>
      </w:r>
      <w:proofErr w:type="spellStart"/>
      <w:r w:rsidRPr="00574641">
        <w:rPr>
          <w:rFonts w:ascii="Arial" w:hAnsi="Arial" w:cs="Arial"/>
          <w:lang w:val="fr-FR"/>
        </w:rPr>
        <w:t>diarrhea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urinary</w:t>
      </w:r>
      <w:proofErr w:type="spellEnd"/>
      <w:r w:rsidRPr="00574641">
        <w:rPr>
          <w:rFonts w:ascii="Arial" w:hAnsi="Arial" w:cs="Arial"/>
          <w:lang w:val="fr-FR"/>
        </w:rPr>
        <w:t xml:space="preserve"> tract infections, or </w:t>
      </w:r>
      <w:proofErr w:type="spellStart"/>
      <w:r w:rsidRPr="00574641">
        <w:rPr>
          <w:rFonts w:ascii="Arial" w:hAnsi="Arial" w:cs="Arial"/>
          <w:lang w:val="fr-FR"/>
        </w:rPr>
        <w:t>hemolytic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uremic</w:t>
      </w:r>
      <w:proofErr w:type="spellEnd"/>
      <w:r w:rsidRPr="00574641">
        <w:rPr>
          <w:rFonts w:ascii="Arial" w:hAnsi="Arial" w:cs="Arial"/>
          <w:lang w:val="fr-FR"/>
        </w:rPr>
        <w:t xml:space="preserve"> syndromes </w:t>
      </w:r>
      <w:bookmarkStart w:id="5" w:name="_Hlk209552779"/>
      <w:r w:rsidRPr="00574641">
        <w:rPr>
          <w:rFonts w:ascii="Arial" w:hAnsi="Arial" w:cs="Arial"/>
          <w:lang w:val="fr-FR"/>
        </w:rPr>
        <w:t>[5, 6]</w:t>
      </w:r>
      <w:bookmarkEnd w:id="5"/>
      <w:r w:rsidRPr="00574641">
        <w:rPr>
          <w:rFonts w:ascii="Arial" w:hAnsi="Arial" w:cs="Arial"/>
          <w:lang w:val="fr-FR"/>
        </w:rPr>
        <w:t>.</w:t>
      </w:r>
    </w:p>
    <w:p w14:paraId="59FE7FA5" w14:textId="2996628C" w:rsidR="00597D2F" w:rsidRPr="00574641" w:rsidRDefault="00597D2F" w:rsidP="00AA2EC0">
      <w:pPr>
        <w:pStyle w:val="Body"/>
        <w:spacing w:after="0"/>
        <w:rPr>
          <w:rFonts w:ascii="Arial" w:hAnsi="Arial" w:cs="Arial"/>
          <w:lang w:val="fr-FR"/>
        </w:rPr>
      </w:pPr>
      <w:proofErr w:type="spellStart"/>
      <w:r w:rsidRPr="00574641">
        <w:rPr>
          <w:rFonts w:ascii="Arial" w:hAnsi="Arial" w:cs="Arial"/>
          <w:lang w:val="fr-FR"/>
        </w:rPr>
        <w:t>Historically</w:t>
      </w:r>
      <w:proofErr w:type="spellEnd"/>
      <w:r w:rsidRPr="00574641">
        <w:rPr>
          <w:rFonts w:ascii="Arial" w:hAnsi="Arial" w:cs="Arial"/>
          <w:lang w:val="fr-FR"/>
        </w:rPr>
        <w:t xml:space="preserve">, the </w:t>
      </w:r>
      <w:proofErr w:type="spellStart"/>
      <w:r w:rsidRPr="00574641">
        <w:rPr>
          <w:rFonts w:ascii="Arial" w:hAnsi="Arial" w:cs="Arial"/>
          <w:lang w:val="fr-FR"/>
        </w:rPr>
        <w:t>era</w:t>
      </w:r>
      <w:proofErr w:type="spellEnd"/>
      <w:r w:rsidRPr="00574641">
        <w:rPr>
          <w:rFonts w:ascii="Arial" w:hAnsi="Arial" w:cs="Arial"/>
          <w:lang w:val="fr-FR"/>
        </w:rPr>
        <w:t xml:space="preserve"> of </w:t>
      </w:r>
      <w:proofErr w:type="spellStart"/>
      <w:r w:rsidRPr="00574641">
        <w:rPr>
          <w:rFonts w:ascii="Arial" w:hAnsi="Arial" w:cs="Arial"/>
          <w:lang w:val="fr-FR"/>
        </w:rPr>
        <w:t>antibiotics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revolutionized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medicine</w:t>
      </w:r>
      <w:proofErr w:type="spellEnd"/>
      <w:r w:rsidRPr="00574641">
        <w:rPr>
          <w:rFonts w:ascii="Arial" w:hAnsi="Arial" w:cs="Arial"/>
          <w:lang w:val="fr-FR"/>
        </w:rPr>
        <w:t xml:space="preserve"> by </w:t>
      </w:r>
      <w:proofErr w:type="spellStart"/>
      <w:r w:rsidRPr="00574641">
        <w:rPr>
          <w:rFonts w:ascii="Arial" w:hAnsi="Arial" w:cs="Arial"/>
          <w:lang w:val="fr-FR"/>
        </w:rPr>
        <w:t>providing</w:t>
      </w:r>
      <w:proofErr w:type="spellEnd"/>
      <w:r w:rsidRPr="00574641">
        <w:rPr>
          <w:rFonts w:ascii="Arial" w:hAnsi="Arial" w:cs="Arial"/>
          <w:lang w:val="fr-FR"/>
        </w:rPr>
        <w:t xml:space="preserve"> an effective </w:t>
      </w:r>
      <w:proofErr w:type="spellStart"/>
      <w:r w:rsidRPr="00574641">
        <w:rPr>
          <w:rFonts w:ascii="Arial" w:hAnsi="Arial" w:cs="Arial"/>
          <w:lang w:val="fr-FR"/>
        </w:rPr>
        <w:t>treatment</w:t>
      </w:r>
      <w:proofErr w:type="spellEnd"/>
      <w:r w:rsidRPr="00574641">
        <w:rPr>
          <w:rFonts w:ascii="Arial" w:hAnsi="Arial" w:cs="Arial"/>
          <w:lang w:val="fr-FR"/>
        </w:rPr>
        <w:t xml:space="preserve"> for </w:t>
      </w:r>
      <w:proofErr w:type="spellStart"/>
      <w:r w:rsidRPr="00574641">
        <w:rPr>
          <w:rFonts w:ascii="Arial" w:hAnsi="Arial" w:cs="Arial"/>
          <w:lang w:val="fr-FR"/>
        </w:rPr>
        <w:t>these</w:t>
      </w:r>
      <w:proofErr w:type="spellEnd"/>
      <w:r w:rsidRPr="00574641">
        <w:rPr>
          <w:rFonts w:ascii="Arial" w:hAnsi="Arial" w:cs="Arial"/>
          <w:lang w:val="fr-FR"/>
        </w:rPr>
        <w:t xml:space="preserve"> infections </w:t>
      </w:r>
      <w:bookmarkStart w:id="6" w:name="_Hlk209552835"/>
      <w:r w:rsidRPr="00574641">
        <w:rPr>
          <w:rFonts w:ascii="Arial" w:hAnsi="Arial" w:cs="Arial"/>
          <w:lang w:val="fr-FR"/>
        </w:rPr>
        <w:t>[7]</w:t>
      </w:r>
      <w:bookmarkEnd w:id="6"/>
      <w:r w:rsidRPr="00574641">
        <w:rPr>
          <w:rFonts w:ascii="Arial" w:hAnsi="Arial" w:cs="Arial"/>
          <w:lang w:val="fr-FR"/>
        </w:rPr>
        <w:t xml:space="preserve">. </w:t>
      </w:r>
      <w:proofErr w:type="spellStart"/>
      <w:r w:rsidRPr="00574641">
        <w:rPr>
          <w:rFonts w:ascii="Arial" w:hAnsi="Arial" w:cs="Arial"/>
          <w:lang w:val="fr-FR"/>
        </w:rPr>
        <w:t>However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this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advancement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now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under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threat</w:t>
      </w:r>
      <w:proofErr w:type="spellEnd"/>
      <w:r w:rsidRPr="00574641">
        <w:rPr>
          <w:rFonts w:ascii="Arial" w:hAnsi="Arial" w:cs="Arial"/>
          <w:lang w:val="fr-FR"/>
        </w:rPr>
        <w:t xml:space="preserve">. The </w:t>
      </w:r>
      <w:proofErr w:type="spellStart"/>
      <w:r w:rsidRPr="00574641">
        <w:rPr>
          <w:rFonts w:ascii="Arial" w:hAnsi="Arial" w:cs="Arial"/>
          <w:lang w:val="fr-FR"/>
        </w:rPr>
        <w:t>emergence</w:t>
      </w:r>
      <w:proofErr w:type="spellEnd"/>
      <w:r w:rsidRPr="00574641">
        <w:rPr>
          <w:rFonts w:ascii="Arial" w:hAnsi="Arial" w:cs="Arial"/>
          <w:lang w:val="fr-FR"/>
        </w:rPr>
        <w:t xml:space="preserve"> and spread of </w:t>
      </w:r>
      <w:proofErr w:type="spellStart"/>
      <w:r w:rsidRPr="00574641">
        <w:rPr>
          <w:rFonts w:ascii="Arial" w:hAnsi="Arial" w:cs="Arial"/>
          <w:lang w:val="fr-FR"/>
        </w:rPr>
        <w:t>drug-resistant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bacteria</w:t>
      </w:r>
      <w:proofErr w:type="spellEnd"/>
      <w:r w:rsidRPr="00574641">
        <w:rPr>
          <w:rFonts w:ascii="Arial" w:hAnsi="Arial" w:cs="Arial"/>
          <w:lang w:val="fr-FR"/>
        </w:rPr>
        <w:t xml:space="preserve"> have </w:t>
      </w:r>
      <w:proofErr w:type="spellStart"/>
      <w:r w:rsidRPr="00574641">
        <w:rPr>
          <w:rFonts w:ascii="Arial" w:hAnsi="Arial" w:cs="Arial"/>
          <w:lang w:val="fr-FR"/>
        </w:rPr>
        <w:t>become</w:t>
      </w:r>
      <w:proofErr w:type="spellEnd"/>
      <w:r w:rsidRPr="00574641">
        <w:rPr>
          <w:rFonts w:ascii="Arial" w:hAnsi="Arial" w:cs="Arial"/>
          <w:lang w:val="fr-FR"/>
        </w:rPr>
        <w:t xml:space="preserve"> a </w:t>
      </w:r>
      <w:proofErr w:type="spellStart"/>
      <w:r w:rsidRPr="00574641">
        <w:rPr>
          <w:rFonts w:ascii="Arial" w:hAnsi="Arial" w:cs="Arial"/>
          <w:lang w:val="fr-FR"/>
        </w:rPr>
        <w:t>leading</w:t>
      </w:r>
      <w:proofErr w:type="spellEnd"/>
      <w:r w:rsidRPr="00574641">
        <w:rPr>
          <w:rFonts w:ascii="Arial" w:hAnsi="Arial" w:cs="Arial"/>
          <w:lang w:val="fr-FR"/>
        </w:rPr>
        <w:t xml:space="preserve"> global </w:t>
      </w:r>
      <w:proofErr w:type="spellStart"/>
      <w:r w:rsidRPr="00574641">
        <w:rPr>
          <w:rFonts w:ascii="Arial" w:hAnsi="Arial" w:cs="Arial"/>
          <w:lang w:val="fr-FR"/>
        </w:rPr>
        <w:t>health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concern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with</w:t>
      </w:r>
      <w:proofErr w:type="spellEnd"/>
      <w:r w:rsidRPr="00574641">
        <w:rPr>
          <w:rFonts w:ascii="Arial" w:hAnsi="Arial" w:cs="Arial"/>
          <w:lang w:val="fr-FR"/>
        </w:rPr>
        <w:t xml:space="preserve"> the World </w:t>
      </w:r>
      <w:proofErr w:type="spellStart"/>
      <w:r w:rsidRPr="00574641">
        <w:rPr>
          <w:rFonts w:ascii="Arial" w:hAnsi="Arial" w:cs="Arial"/>
          <w:lang w:val="fr-FR"/>
        </w:rPr>
        <w:t>Health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Organization</w:t>
      </w:r>
      <w:proofErr w:type="spellEnd"/>
      <w:r w:rsidRPr="00574641">
        <w:rPr>
          <w:rFonts w:ascii="Arial" w:hAnsi="Arial" w:cs="Arial"/>
          <w:lang w:val="fr-FR"/>
        </w:rPr>
        <w:t xml:space="preserve"> (WHO) </w:t>
      </w:r>
      <w:proofErr w:type="spellStart"/>
      <w:r w:rsidRPr="00574641">
        <w:rPr>
          <w:rFonts w:ascii="Arial" w:hAnsi="Arial" w:cs="Arial"/>
          <w:lang w:val="fr-FR"/>
        </w:rPr>
        <w:t>ranking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among</w:t>
      </w:r>
      <w:proofErr w:type="spellEnd"/>
      <w:r w:rsidRPr="00574641">
        <w:rPr>
          <w:rFonts w:ascii="Arial" w:hAnsi="Arial" w:cs="Arial"/>
          <w:lang w:val="fr-FR"/>
        </w:rPr>
        <w:t xml:space="preserve"> the </w:t>
      </w:r>
      <w:proofErr w:type="spellStart"/>
      <w:r w:rsidRPr="00574641">
        <w:rPr>
          <w:rFonts w:ascii="Arial" w:hAnsi="Arial" w:cs="Arial"/>
          <w:lang w:val="fr-FR"/>
        </w:rPr>
        <w:t>most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serious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threats</w:t>
      </w:r>
      <w:proofErr w:type="spellEnd"/>
      <w:r w:rsidRPr="00574641">
        <w:rPr>
          <w:rFonts w:ascii="Arial" w:hAnsi="Arial" w:cs="Arial"/>
          <w:lang w:val="fr-FR"/>
        </w:rPr>
        <w:t xml:space="preserve"> to </w:t>
      </w:r>
      <w:proofErr w:type="spellStart"/>
      <w:r w:rsidRPr="00574641">
        <w:rPr>
          <w:rFonts w:ascii="Arial" w:hAnsi="Arial" w:cs="Arial"/>
          <w:lang w:val="fr-FR"/>
        </w:rPr>
        <w:t>overall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health</w:t>
      </w:r>
      <w:proofErr w:type="spellEnd"/>
      <w:r w:rsidRPr="00574641">
        <w:rPr>
          <w:rFonts w:ascii="Arial" w:hAnsi="Arial" w:cs="Arial"/>
          <w:lang w:val="fr-FR"/>
        </w:rPr>
        <w:t xml:space="preserve"> [2]. This </w:t>
      </w:r>
      <w:proofErr w:type="spellStart"/>
      <w:r w:rsidRPr="00574641">
        <w:rPr>
          <w:rFonts w:ascii="Arial" w:hAnsi="Arial" w:cs="Arial"/>
          <w:lang w:val="fr-FR"/>
        </w:rPr>
        <w:t>phenomenon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complex</w:t>
      </w:r>
      <w:proofErr w:type="spellEnd"/>
      <w:r w:rsidRPr="00574641">
        <w:rPr>
          <w:rFonts w:ascii="Arial" w:hAnsi="Arial" w:cs="Arial"/>
          <w:lang w:val="fr-FR"/>
        </w:rPr>
        <w:t xml:space="preserve"> and </w:t>
      </w:r>
      <w:proofErr w:type="spellStart"/>
      <w:r w:rsidRPr="00574641">
        <w:rPr>
          <w:rFonts w:ascii="Arial" w:hAnsi="Arial" w:cs="Arial"/>
          <w:lang w:val="fr-FR"/>
        </w:rPr>
        <w:t>multifactorial</w:t>
      </w:r>
      <w:proofErr w:type="spellEnd"/>
      <w:r w:rsidRPr="00574641">
        <w:rPr>
          <w:rFonts w:ascii="Arial" w:hAnsi="Arial" w:cs="Arial"/>
          <w:lang w:val="fr-FR"/>
        </w:rPr>
        <w:t xml:space="preserve">. It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largely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driven</w:t>
      </w:r>
      <w:proofErr w:type="spellEnd"/>
      <w:r w:rsidRPr="00574641">
        <w:rPr>
          <w:rFonts w:ascii="Arial" w:hAnsi="Arial" w:cs="Arial"/>
          <w:lang w:val="fr-FR"/>
        </w:rPr>
        <w:t xml:space="preserve"> by the </w:t>
      </w:r>
      <w:proofErr w:type="spellStart"/>
      <w:r w:rsidRPr="00574641">
        <w:rPr>
          <w:rFonts w:ascii="Arial" w:hAnsi="Arial" w:cs="Arial"/>
          <w:lang w:val="fr-FR"/>
        </w:rPr>
        <w:t>inappropriate</w:t>
      </w:r>
      <w:proofErr w:type="spellEnd"/>
      <w:r w:rsidRPr="00574641">
        <w:rPr>
          <w:rFonts w:ascii="Arial" w:hAnsi="Arial" w:cs="Arial"/>
          <w:lang w:val="fr-FR"/>
        </w:rPr>
        <w:t xml:space="preserve"> and excessive use of </w:t>
      </w:r>
      <w:proofErr w:type="spellStart"/>
      <w:r w:rsidRPr="00574641">
        <w:rPr>
          <w:rFonts w:ascii="Arial" w:hAnsi="Arial" w:cs="Arial"/>
          <w:lang w:val="fr-FR"/>
        </w:rPr>
        <w:t>antibiotics</w:t>
      </w:r>
      <w:proofErr w:type="spellEnd"/>
      <w:r w:rsidR="000F05EE">
        <w:rPr>
          <w:rFonts w:ascii="Arial" w:hAnsi="Arial" w:cs="Arial"/>
          <w:lang w:val="fr-FR"/>
        </w:rPr>
        <w:t xml:space="preserve"> </w:t>
      </w:r>
      <w:r w:rsidR="00E57A5B" w:rsidRPr="00E57A5B">
        <w:rPr>
          <w:rFonts w:ascii="Arial" w:hAnsi="Arial" w:cs="Arial"/>
          <w:lang w:val="fr-FR"/>
        </w:rPr>
        <w:t>[</w:t>
      </w:r>
      <w:r w:rsidR="00E57A5B">
        <w:rPr>
          <w:rFonts w:ascii="Arial" w:hAnsi="Arial" w:cs="Arial"/>
          <w:lang w:val="fr-FR"/>
        </w:rPr>
        <w:t>8, 9</w:t>
      </w:r>
      <w:r w:rsidR="00E57A5B" w:rsidRPr="00E57A5B">
        <w:rPr>
          <w:rFonts w:ascii="Arial" w:hAnsi="Arial" w:cs="Arial"/>
          <w:lang w:val="fr-FR"/>
        </w:rPr>
        <w:t>]</w:t>
      </w:r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whether</w:t>
      </w:r>
      <w:proofErr w:type="spellEnd"/>
      <w:r w:rsidRPr="00574641">
        <w:rPr>
          <w:rFonts w:ascii="Arial" w:hAnsi="Arial" w:cs="Arial"/>
          <w:lang w:val="fr-FR"/>
        </w:rPr>
        <w:t xml:space="preserve"> in </w:t>
      </w:r>
      <w:proofErr w:type="spellStart"/>
      <w:r w:rsidRPr="00574641">
        <w:rPr>
          <w:rFonts w:ascii="Arial" w:hAnsi="Arial" w:cs="Arial"/>
          <w:lang w:val="fr-FR"/>
        </w:rPr>
        <w:t>human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medicine</w:t>
      </w:r>
      <w:proofErr w:type="spellEnd"/>
      <w:r w:rsidRPr="00574641">
        <w:rPr>
          <w:rFonts w:ascii="Arial" w:hAnsi="Arial" w:cs="Arial"/>
          <w:lang w:val="fr-FR"/>
        </w:rPr>
        <w:t xml:space="preserve"> (prescription </w:t>
      </w:r>
      <w:proofErr w:type="spellStart"/>
      <w:r w:rsidRPr="00574641">
        <w:rPr>
          <w:rFonts w:ascii="Arial" w:hAnsi="Arial" w:cs="Arial"/>
          <w:lang w:val="fr-FR"/>
        </w:rPr>
        <w:t>misuse</w:t>
      </w:r>
      <w:proofErr w:type="spellEnd"/>
      <w:r w:rsidRPr="00574641">
        <w:rPr>
          <w:rFonts w:ascii="Arial" w:hAnsi="Arial" w:cs="Arial"/>
          <w:lang w:val="fr-FR"/>
        </w:rPr>
        <w:t xml:space="preserve">, non-compliance </w:t>
      </w:r>
      <w:proofErr w:type="spellStart"/>
      <w:r w:rsidRPr="00574641">
        <w:rPr>
          <w:rFonts w:ascii="Arial" w:hAnsi="Arial" w:cs="Arial"/>
          <w:lang w:val="fr-FR"/>
        </w:rPr>
        <w:t>with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treatment</w:t>
      </w:r>
      <w:proofErr w:type="spellEnd"/>
      <w:r w:rsidRPr="00574641">
        <w:rPr>
          <w:rFonts w:ascii="Arial" w:hAnsi="Arial" w:cs="Arial"/>
          <w:lang w:val="fr-FR"/>
        </w:rPr>
        <w:t xml:space="preserve"> durations) or in </w:t>
      </w:r>
      <w:proofErr w:type="spellStart"/>
      <w:r w:rsidRPr="00574641">
        <w:rPr>
          <w:rFonts w:ascii="Arial" w:hAnsi="Arial" w:cs="Arial"/>
          <w:lang w:val="fr-FR"/>
        </w:rPr>
        <w:t>veterinary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medicine</w:t>
      </w:r>
      <w:proofErr w:type="spellEnd"/>
      <w:r w:rsidRPr="00574641">
        <w:rPr>
          <w:rFonts w:ascii="Arial" w:hAnsi="Arial" w:cs="Arial"/>
          <w:lang w:val="fr-FR"/>
        </w:rPr>
        <w:t xml:space="preserve"> and agriculture </w:t>
      </w:r>
      <w:bookmarkStart w:id="7" w:name="_Hlk209567222"/>
      <w:r w:rsidRPr="00574641">
        <w:rPr>
          <w:rFonts w:ascii="Arial" w:hAnsi="Arial" w:cs="Arial"/>
          <w:lang w:val="fr-FR"/>
        </w:rPr>
        <w:t>[</w:t>
      </w:r>
      <w:r w:rsidR="00E57A5B">
        <w:rPr>
          <w:rFonts w:ascii="Arial" w:hAnsi="Arial" w:cs="Arial"/>
          <w:lang w:val="fr-FR"/>
        </w:rPr>
        <w:t>10</w:t>
      </w:r>
      <w:r w:rsidRPr="00574641">
        <w:rPr>
          <w:rFonts w:ascii="Arial" w:hAnsi="Arial" w:cs="Arial"/>
          <w:lang w:val="fr-FR"/>
        </w:rPr>
        <w:t>, 11]</w:t>
      </w:r>
      <w:bookmarkEnd w:id="7"/>
      <w:r w:rsidRPr="00574641">
        <w:rPr>
          <w:rFonts w:ascii="Arial" w:hAnsi="Arial" w:cs="Arial"/>
          <w:lang w:val="fr-FR"/>
        </w:rPr>
        <w:t xml:space="preserve">. </w:t>
      </w:r>
      <w:proofErr w:type="spellStart"/>
      <w:r w:rsidRPr="00574641">
        <w:rPr>
          <w:rFonts w:ascii="Arial" w:hAnsi="Arial" w:cs="Arial"/>
          <w:lang w:val="fr-FR"/>
        </w:rPr>
        <w:t>Bacteria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develop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resistance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mechanisms</w:t>
      </w:r>
      <w:proofErr w:type="spellEnd"/>
      <w:r w:rsidRPr="00574641">
        <w:rPr>
          <w:rFonts w:ascii="Arial" w:hAnsi="Arial" w:cs="Arial"/>
          <w:lang w:val="fr-FR"/>
        </w:rPr>
        <w:t xml:space="preserve"> (</w:t>
      </w:r>
      <w:proofErr w:type="spellStart"/>
      <w:r w:rsidRPr="00574641">
        <w:rPr>
          <w:rFonts w:ascii="Arial" w:hAnsi="Arial" w:cs="Arial"/>
          <w:lang w:val="fr-FR"/>
        </w:rPr>
        <w:t>such</w:t>
      </w:r>
      <w:proofErr w:type="spellEnd"/>
      <w:r w:rsidRPr="00574641">
        <w:rPr>
          <w:rFonts w:ascii="Arial" w:hAnsi="Arial" w:cs="Arial"/>
          <w:lang w:val="fr-FR"/>
        </w:rPr>
        <w:t xml:space="preserve"> as </w:t>
      </w:r>
      <w:proofErr w:type="spellStart"/>
      <w:r w:rsidRPr="00574641">
        <w:rPr>
          <w:rFonts w:ascii="Arial" w:hAnsi="Arial" w:cs="Arial"/>
          <w:lang w:val="fr-FR"/>
        </w:rPr>
        <w:t>genetic</w:t>
      </w:r>
      <w:proofErr w:type="spellEnd"/>
      <w:r w:rsidRPr="00574641">
        <w:rPr>
          <w:rFonts w:ascii="Arial" w:hAnsi="Arial" w:cs="Arial"/>
          <w:lang w:val="fr-FR"/>
        </w:rPr>
        <w:t xml:space="preserve"> mutations) </w:t>
      </w:r>
      <w:proofErr w:type="spellStart"/>
      <w:r w:rsidRPr="00574641">
        <w:rPr>
          <w:rFonts w:ascii="Arial" w:hAnsi="Arial" w:cs="Arial"/>
          <w:lang w:val="fr-FR"/>
        </w:rPr>
        <w:t>that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they</w:t>
      </w:r>
      <w:proofErr w:type="spellEnd"/>
      <w:r w:rsidRPr="00574641">
        <w:rPr>
          <w:rFonts w:ascii="Arial" w:hAnsi="Arial" w:cs="Arial"/>
          <w:lang w:val="fr-FR"/>
        </w:rPr>
        <w:t xml:space="preserve"> can </w:t>
      </w:r>
      <w:proofErr w:type="spellStart"/>
      <w:r w:rsidRPr="00574641">
        <w:rPr>
          <w:rFonts w:ascii="Arial" w:hAnsi="Arial" w:cs="Arial"/>
          <w:lang w:val="fr-FR"/>
        </w:rPr>
        <w:t>then</w:t>
      </w:r>
      <w:proofErr w:type="spellEnd"/>
      <w:r w:rsidRPr="00574641">
        <w:rPr>
          <w:rFonts w:ascii="Arial" w:hAnsi="Arial" w:cs="Arial"/>
          <w:lang w:val="fr-FR"/>
        </w:rPr>
        <w:t xml:space="preserve"> exchange, </w:t>
      </w:r>
      <w:proofErr w:type="spellStart"/>
      <w:r w:rsidRPr="00574641">
        <w:rPr>
          <w:rFonts w:ascii="Arial" w:hAnsi="Arial" w:cs="Arial"/>
          <w:lang w:val="fr-FR"/>
        </w:rPr>
        <w:t>thus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accelerating</w:t>
      </w:r>
      <w:proofErr w:type="spellEnd"/>
      <w:r w:rsidRPr="00574641">
        <w:rPr>
          <w:rFonts w:ascii="Arial" w:hAnsi="Arial" w:cs="Arial"/>
          <w:lang w:val="fr-FR"/>
        </w:rPr>
        <w:t xml:space="preserve"> the spread of </w:t>
      </w:r>
      <w:proofErr w:type="spellStart"/>
      <w:r w:rsidRPr="00574641">
        <w:rPr>
          <w:rFonts w:ascii="Arial" w:hAnsi="Arial" w:cs="Arial"/>
          <w:lang w:val="fr-FR"/>
        </w:rPr>
        <w:t>these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bacteria</w:t>
      </w:r>
      <w:proofErr w:type="spellEnd"/>
      <w:r w:rsidRPr="00574641">
        <w:rPr>
          <w:rFonts w:ascii="Arial" w:hAnsi="Arial" w:cs="Arial"/>
          <w:lang w:val="fr-FR"/>
        </w:rPr>
        <w:t xml:space="preserve">. The </w:t>
      </w:r>
      <w:proofErr w:type="spellStart"/>
      <w:r w:rsidRPr="00574641">
        <w:rPr>
          <w:rFonts w:ascii="Arial" w:hAnsi="Arial" w:cs="Arial"/>
          <w:lang w:val="fr-FR"/>
        </w:rPr>
        <w:t>consequences</w:t>
      </w:r>
      <w:proofErr w:type="spellEnd"/>
      <w:r w:rsidRPr="00574641">
        <w:rPr>
          <w:rFonts w:ascii="Arial" w:hAnsi="Arial" w:cs="Arial"/>
          <w:lang w:val="fr-FR"/>
        </w:rPr>
        <w:t xml:space="preserve"> of </w:t>
      </w:r>
      <w:proofErr w:type="spellStart"/>
      <w:r w:rsidRPr="00574641">
        <w:rPr>
          <w:rFonts w:ascii="Arial" w:hAnsi="Arial" w:cs="Arial"/>
          <w:lang w:val="fr-FR"/>
        </w:rPr>
        <w:t>this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lastRenderedPageBreak/>
        <w:t>resistance</w:t>
      </w:r>
      <w:proofErr w:type="spellEnd"/>
      <w:r w:rsidRPr="00574641">
        <w:rPr>
          <w:rFonts w:ascii="Arial" w:hAnsi="Arial" w:cs="Arial"/>
          <w:lang w:val="fr-FR"/>
        </w:rPr>
        <w:t xml:space="preserve"> are </w:t>
      </w:r>
      <w:proofErr w:type="spellStart"/>
      <w:proofErr w:type="gramStart"/>
      <w:r w:rsidRPr="00574641">
        <w:rPr>
          <w:rFonts w:ascii="Arial" w:hAnsi="Arial" w:cs="Arial"/>
          <w:lang w:val="fr-FR"/>
        </w:rPr>
        <w:t>dramatic</w:t>
      </w:r>
      <w:proofErr w:type="spellEnd"/>
      <w:r w:rsidRPr="00574641">
        <w:rPr>
          <w:rFonts w:ascii="Arial" w:hAnsi="Arial" w:cs="Arial"/>
          <w:lang w:val="fr-FR"/>
        </w:rPr>
        <w:t>:</w:t>
      </w:r>
      <w:proofErr w:type="gram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treatment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failures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increased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mortality</w:t>
      </w:r>
      <w:proofErr w:type="spellEnd"/>
      <w:r w:rsidRPr="00574641">
        <w:rPr>
          <w:rFonts w:ascii="Arial" w:hAnsi="Arial" w:cs="Arial"/>
          <w:lang w:val="fr-FR"/>
        </w:rPr>
        <w:t xml:space="preserve">, and </w:t>
      </w:r>
      <w:proofErr w:type="spellStart"/>
      <w:r w:rsidRPr="00574641">
        <w:rPr>
          <w:rFonts w:ascii="Arial" w:hAnsi="Arial" w:cs="Arial"/>
          <w:lang w:val="fr-FR"/>
        </w:rPr>
        <w:t>rising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healthcare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costs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plunging</w:t>
      </w:r>
      <w:proofErr w:type="spellEnd"/>
      <w:r w:rsidRPr="00574641">
        <w:rPr>
          <w:rFonts w:ascii="Arial" w:hAnsi="Arial" w:cs="Arial"/>
          <w:lang w:val="fr-FR"/>
        </w:rPr>
        <w:t xml:space="preserve"> the </w:t>
      </w:r>
      <w:proofErr w:type="spellStart"/>
      <w:r w:rsidRPr="00574641">
        <w:rPr>
          <w:rFonts w:ascii="Arial" w:hAnsi="Arial" w:cs="Arial"/>
          <w:lang w:val="fr-FR"/>
        </w:rPr>
        <w:t>healthcare</w:t>
      </w:r>
      <w:proofErr w:type="spellEnd"/>
      <w:r w:rsidRPr="00574641">
        <w:rPr>
          <w:rFonts w:ascii="Arial" w:hAnsi="Arial" w:cs="Arial"/>
          <w:lang w:val="fr-FR"/>
        </w:rPr>
        <w:t xml:space="preserve"> system </w:t>
      </w:r>
      <w:proofErr w:type="spellStart"/>
      <w:r w:rsidRPr="00574641">
        <w:rPr>
          <w:rFonts w:ascii="Arial" w:hAnsi="Arial" w:cs="Arial"/>
          <w:lang w:val="fr-FR"/>
        </w:rPr>
        <w:t>into</w:t>
      </w:r>
      <w:proofErr w:type="spellEnd"/>
      <w:r w:rsidRPr="00574641">
        <w:rPr>
          <w:rFonts w:ascii="Arial" w:hAnsi="Arial" w:cs="Arial"/>
          <w:lang w:val="fr-FR"/>
        </w:rPr>
        <w:t xml:space="preserve"> a </w:t>
      </w:r>
      <w:proofErr w:type="spellStart"/>
      <w:r w:rsidRPr="00574641">
        <w:rPr>
          <w:rFonts w:ascii="Arial" w:hAnsi="Arial" w:cs="Arial"/>
          <w:lang w:val="fr-FR"/>
        </w:rPr>
        <w:t>potential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crisis</w:t>
      </w:r>
      <w:proofErr w:type="spellEnd"/>
      <w:r w:rsidR="00D11899" w:rsidRPr="00574641">
        <w:rPr>
          <w:rFonts w:ascii="Arial" w:hAnsi="Arial" w:cs="Arial"/>
          <w:lang w:val="fr-FR"/>
        </w:rPr>
        <w:t xml:space="preserve"> [1]</w:t>
      </w:r>
      <w:r w:rsidRPr="00574641">
        <w:rPr>
          <w:rFonts w:ascii="Arial" w:hAnsi="Arial" w:cs="Arial"/>
          <w:lang w:val="fr-FR"/>
        </w:rPr>
        <w:t>.</w:t>
      </w:r>
    </w:p>
    <w:p w14:paraId="77ECF330" w14:textId="302A1899" w:rsidR="00AA2EC0" w:rsidRPr="00574641" w:rsidRDefault="00AA2EC0" w:rsidP="00AA2EC0">
      <w:pPr>
        <w:pStyle w:val="Body"/>
        <w:spacing w:after="0"/>
        <w:rPr>
          <w:rFonts w:ascii="Arial" w:hAnsi="Arial" w:cs="Arial"/>
          <w:lang w:val="fr-FR"/>
        </w:rPr>
      </w:pPr>
      <w:r w:rsidRPr="00574641">
        <w:rPr>
          <w:rFonts w:ascii="Arial" w:hAnsi="Arial" w:cs="Arial"/>
          <w:lang w:val="fr-FR"/>
        </w:rPr>
        <w:t xml:space="preserve">In Burkina Faso, </w:t>
      </w:r>
      <w:proofErr w:type="spellStart"/>
      <w:r w:rsidRPr="00574641">
        <w:rPr>
          <w:rFonts w:ascii="Arial" w:hAnsi="Arial" w:cs="Arial"/>
          <w:lang w:val="fr-FR"/>
        </w:rPr>
        <w:t>while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several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studies</w:t>
      </w:r>
      <w:proofErr w:type="spellEnd"/>
      <w:r w:rsidRPr="00574641">
        <w:rPr>
          <w:rFonts w:ascii="Arial" w:hAnsi="Arial" w:cs="Arial"/>
          <w:lang w:val="fr-FR"/>
        </w:rPr>
        <w:t xml:space="preserve"> have </w:t>
      </w:r>
      <w:proofErr w:type="spellStart"/>
      <w:r w:rsidRPr="00574641">
        <w:rPr>
          <w:rFonts w:ascii="Arial" w:hAnsi="Arial" w:cs="Arial"/>
          <w:lang w:val="fr-FR"/>
        </w:rPr>
        <w:t>highlighted</w:t>
      </w:r>
      <w:proofErr w:type="spellEnd"/>
      <w:r w:rsidRPr="00574641">
        <w:rPr>
          <w:rFonts w:ascii="Arial" w:hAnsi="Arial" w:cs="Arial"/>
          <w:lang w:val="fr-FR"/>
        </w:rPr>
        <w:t xml:space="preserve"> the impact of </w:t>
      </w:r>
      <w:proofErr w:type="spellStart"/>
      <w:r w:rsidRPr="00574641">
        <w:rPr>
          <w:rFonts w:ascii="Arial" w:hAnsi="Arial" w:cs="Arial"/>
          <w:lang w:val="fr-FR"/>
        </w:rPr>
        <w:t>pathogenic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bacteria</w:t>
      </w:r>
      <w:proofErr w:type="spellEnd"/>
      <w:r w:rsidRPr="00574641">
        <w:rPr>
          <w:rFonts w:ascii="Arial" w:hAnsi="Arial" w:cs="Arial"/>
          <w:lang w:val="fr-FR"/>
        </w:rPr>
        <w:t xml:space="preserve">, </w:t>
      </w:r>
      <w:proofErr w:type="spellStart"/>
      <w:r w:rsidRPr="00574641">
        <w:rPr>
          <w:rFonts w:ascii="Arial" w:hAnsi="Arial" w:cs="Arial"/>
          <w:lang w:val="fr-FR"/>
        </w:rPr>
        <w:t>little</w:t>
      </w:r>
      <w:proofErr w:type="spellEnd"/>
      <w:r w:rsidRPr="00574641">
        <w:rPr>
          <w:rFonts w:ascii="Arial" w:hAnsi="Arial" w:cs="Arial"/>
          <w:lang w:val="fr-FR"/>
        </w:rPr>
        <w:t xml:space="preserve"> data on </w:t>
      </w:r>
      <w:proofErr w:type="spellStart"/>
      <w:r w:rsidRPr="00574641">
        <w:rPr>
          <w:rFonts w:ascii="Arial" w:hAnsi="Arial" w:cs="Arial"/>
          <w:lang w:val="fr-FR"/>
        </w:rPr>
        <w:t>antibiotic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resistance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available</w:t>
      </w:r>
      <w:proofErr w:type="spellEnd"/>
      <w:r w:rsidRPr="00574641">
        <w:rPr>
          <w:rFonts w:ascii="Arial" w:hAnsi="Arial" w:cs="Arial"/>
          <w:lang w:val="fr-FR"/>
        </w:rPr>
        <w:t xml:space="preserve"> for the Boucle du Mouhoun </w:t>
      </w:r>
      <w:proofErr w:type="spellStart"/>
      <w:r w:rsidRPr="00574641">
        <w:rPr>
          <w:rFonts w:ascii="Arial" w:hAnsi="Arial" w:cs="Arial"/>
          <w:lang w:val="fr-FR"/>
        </w:rPr>
        <w:t>region</w:t>
      </w:r>
      <w:proofErr w:type="spellEnd"/>
      <w:r w:rsidRPr="00574641">
        <w:rPr>
          <w:rFonts w:ascii="Arial" w:hAnsi="Arial" w:cs="Arial"/>
          <w:lang w:val="fr-FR"/>
        </w:rPr>
        <w:t xml:space="preserve">, and more </w:t>
      </w:r>
      <w:proofErr w:type="spellStart"/>
      <w:r w:rsidRPr="00574641">
        <w:rPr>
          <w:rFonts w:ascii="Arial" w:hAnsi="Arial" w:cs="Arial"/>
          <w:lang w:val="fr-FR"/>
        </w:rPr>
        <w:t>specifically</w:t>
      </w:r>
      <w:proofErr w:type="spellEnd"/>
      <w:r w:rsidRPr="00574641">
        <w:rPr>
          <w:rFonts w:ascii="Arial" w:hAnsi="Arial" w:cs="Arial"/>
          <w:lang w:val="fr-FR"/>
        </w:rPr>
        <w:t xml:space="preserve"> for Boromo. This gap </w:t>
      </w:r>
      <w:proofErr w:type="spellStart"/>
      <w:r w:rsidRPr="00574641">
        <w:rPr>
          <w:rFonts w:ascii="Arial" w:hAnsi="Arial" w:cs="Arial"/>
          <w:lang w:val="fr-FR"/>
        </w:rPr>
        <w:t>underscores</w:t>
      </w:r>
      <w:proofErr w:type="spellEnd"/>
      <w:r w:rsidRPr="00574641">
        <w:rPr>
          <w:rFonts w:ascii="Arial" w:hAnsi="Arial" w:cs="Arial"/>
          <w:lang w:val="fr-FR"/>
        </w:rPr>
        <w:t xml:space="preserve"> the urgent </w:t>
      </w:r>
      <w:proofErr w:type="spellStart"/>
      <w:r w:rsidRPr="00574641">
        <w:rPr>
          <w:rFonts w:ascii="Arial" w:hAnsi="Arial" w:cs="Arial"/>
          <w:lang w:val="fr-FR"/>
        </w:rPr>
        <w:t>need</w:t>
      </w:r>
      <w:proofErr w:type="spellEnd"/>
      <w:r w:rsidRPr="00574641">
        <w:rPr>
          <w:rFonts w:ascii="Arial" w:hAnsi="Arial" w:cs="Arial"/>
          <w:lang w:val="fr-FR"/>
        </w:rPr>
        <w:t xml:space="preserve"> to </w:t>
      </w:r>
      <w:proofErr w:type="spellStart"/>
      <w:r w:rsidRPr="00574641">
        <w:rPr>
          <w:rFonts w:ascii="Arial" w:hAnsi="Arial" w:cs="Arial"/>
          <w:lang w:val="fr-FR"/>
        </w:rPr>
        <w:t>strengthen</w:t>
      </w:r>
      <w:proofErr w:type="spellEnd"/>
      <w:r w:rsidRPr="00574641">
        <w:rPr>
          <w:rFonts w:ascii="Arial" w:hAnsi="Arial" w:cs="Arial"/>
          <w:lang w:val="fr-FR"/>
        </w:rPr>
        <w:t xml:space="preserve"> surveillance of </w:t>
      </w:r>
      <w:proofErr w:type="spellStart"/>
      <w:r w:rsidRPr="00574641">
        <w:rPr>
          <w:rFonts w:ascii="Arial" w:hAnsi="Arial" w:cs="Arial"/>
          <w:lang w:val="fr-FR"/>
        </w:rPr>
        <w:t>antimicrobial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resistance</w:t>
      </w:r>
      <w:proofErr w:type="spellEnd"/>
      <w:r w:rsidRPr="00574641">
        <w:rPr>
          <w:rFonts w:ascii="Arial" w:hAnsi="Arial" w:cs="Arial"/>
          <w:lang w:val="fr-FR"/>
        </w:rPr>
        <w:t xml:space="preserve"> trends to </w:t>
      </w:r>
      <w:proofErr w:type="spellStart"/>
      <w:r w:rsidRPr="00574641">
        <w:rPr>
          <w:rFonts w:ascii="Arial" w:hAnsi="Arial" w:cs="Arial"/>
          <w:lang w:val="fr-FR"/>
        </w:rPr>
        <w:t>optimize</w:t>
      </w:r>
      <w:proofErr w:type="spellEnd"/>
      <w:r w:rsidRPr="00574641">
        <w:rPr>
          <w:rFonts w:ascii="Arial" w:hAnsi="Arial" w:cs="Arial"/>
          <w:lang w:val="fr-FR"/>
        </w:rPr>
        <w:t xml:space="preserve"> the management of </w:t>
      </w:r>
      <w:proofErr w:type="spellStart"/>
      <w:r w:rsidRPr="00574641">
        <w:rPr>
          <w:rFonts w:ascii="Arial" w:hAnsi="Arial" w:cs="Arial"/>
          <w:lang w:val="fr-FR"/>
        </w:rPr>
        <w:t>bacterial</w:t>
      </w:r>
      <w:proofErr w:type="spellEnd"/>
      <w:r w:rsidRPr="00574641">
        <w:rPr>
          <w:rFonts w:ascii="Arial" w:hAnsi="Arial" w:cs="Arial"/>
          <w:lang w:val="fr-FR"/>
        </w:rPr>
        <w:t xml:space="preserve"> infections and guide </w:t>
      </w:r>
      <w:proofErr w:type="spellStart"/>
      <w:r w:rsidRPr="00574641">
        <w:rPr>
          <w:rFonts w:ascii="Arial" w:hAnsi="Arial" w:cs="Arial"/>
          <w:lang w:val="fr-FR"/>
        </w:rPr>
        <w:t>therapeutic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strategies</w:t>
      </w:r>
      <w:proofErr w:type="spellEnd"/>
      <w:r w:rsidRPr="00574641">
        <w:rPr>
          <w:rFonts w:ascii="Arial" w:hAnsi="Arial" w:cs="Arial"/>
          <w:lang w:val="fr-FR"/>
        </w:rPr>
        <w:t xml:space="preserve">. In </w:t>
      </w:r>
      <w:proofErr w:type="spellStart"/>
      <w:r w:rsidRPr="00574641">
        <w:rPr>
          <w:rFonts w:ascii="Arial" w:hAnsi="Arial" w:cs="Arial"/>
          <w:lang w:val="fr-FR"/>
        </w:rPr>
        <w:t>this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context</w:t>
      </w:r>
      <w:proofErr w:type="spellEnd"/>
      <w:r w:rsidRPr="00574641">
        <w:rPr>
          <w:rFonts w:ascii="Arial" w:hAnsi="Arial" w:cs="Arial"/>
          <w:lang w:val="fr-FR"/>
        </w:rPr>
        <w:t xml:space="preserve">, the </w:t>
      </w:r>
      <w:proofErr w:type="spellStart"/>
      <w:r w:rsidRPr="00574641">
        <w:rPr>
          <w:rFonts w:ascii="Arial" w:hAnsi="Arial" w:cs="Arial"/>
          <w:lang w:val="fr-FR"/>
        </w:rPr>
        <w:t>aim</w:t>
      </w:r>
      <w:proofErr w:type="spellEnd"/>
      <w:r w:rsidRPr="00574641">
        <w:rPr>
          <w:rFonts w:ascii="Arial" w:hAnsi="Arial" w:cs="Arial"/>
          <w:lang w:val="fr-FR"/>
        </w:rPr>
        <w:t xml:space="preserve"> of </w:t>
      </w:r>
      <w:proofErr w:type="spellStart"/>
      <w:r w:rsidRPr="00574641">
        <w:rPr>
          <w:rFonts w:ascii="Arial" w:hAnsi="Arial" w:cs="Arial"/>
          <w:lang w:val="fr-FR"/>
        </w:rPr>
        <w:t>our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study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was</w:t>
      </w:r>
      <w:proofErr w:type="spellEnd"/>
      <w:r w:rsidRPr="00574641">
        <w:rPr>
          <w:rFonts w:ascii="Arial" w:hAnsi="Arial" w:cs="Arial"/>
          <w:lang w:val="fr-FR"/>
        </w:rPr>
        <w:t xml:space="preserve"> to </w:t>
      </w:r>
      <w:proofErr w:type="spellStart"/>
      <w:r w:rsidRPr="00574641">
        <w:rPr>
          <w:rFonts w:ascii="Arial" w:hAnsi="Arial" w:cs="Arial"/>
          <w:lang w:val="fr-FR"/>
        </w:rPr>
        <w:t>contribute</w:t>
      </w:r>
      <w:proofErr w:type="spellEnd"/>
      <w:r w:rsidRPr="00574641">
        <w:rPr>
          <w:rFonts w:ascii="Arial" w:hAnsi="Arial" w:cs="Arial"/>
          <w:lang w:val="fr-FR"/>
        </w:rPr>
        <w:t xml:space="preserve"> to a </w:t>
      </w:r>
      <w:proofErr w:type="spellStart"/>
      <w:r w:rsidRPr="00574641">
        <w:rPr>
          <w:rFonts w:ascii="Arial" w:hAnsi="Arial" w:cs="Arial"/>
          <w:lang w:val="fr-FR"/>
        </w:rPr>
        <w:t>better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understanding</w:t>
      </w:r>
      <w:proofErr w:type="spellEnd"/>
      <w:r w:rsidRPr="00574641">
        <w:rPr>
          <w:rFonts w:ascii="Arial" w:hAnsi="Arial" w:cs="Arial"/>
          <w:lang w:val="fr-FR"/>
        </w:rPr>
        <w:t xml:space="preserve"> of the </w:t>
      </w:r>
      <w:proofErr w:type="spellStart"/>
      <w:r w:rsidRPr="00574641">
        <w:rPr>
          <w:rFonts w:ascii="Arial" w:hAnsi="Arial" w:cs="Arial"/>
          <w:lang w:val="fr-FR"/>
        </w:rPr>
        <w:t>prevalence</w:t>
      </w:r>
      <w:proofErr w:type="spellEnd"/>
      <w:r w:rsidRPr="00574641">
        <w:rPr>
          <w:rFonts w:ascii="Arial" w:hAnsi="Arial" w:cs="Arial"/>
          <w:lang w:val="fr-FR"/>
        </w:rPr>
        <w:t xml:space="preserve"> and </w:t>
      </w:r>
      <w:proofErr w:type="spellStart"/>
      <w:r w:rsidRPr="00574641">
        <w:rPr>
          <w:rFonts w:ascii="Arial" w:hAnsi="Arial" w:cs="Arial"/>
          <w:lang w:val="fr-FR"/>
        </w:rPr>
        <w:t>antibiotic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resistance</w:t>
      </w:r>
      <w:proofErr w:type="spellEnd"/>
      <w:r w:rsidRPr="00574641">
        <w:rPr>
          <w:rFonts w:ascii="Arial" w:hAnsi="Arial" w:cs="Arial"/>
          <w:lang w:val="fr-FR"/>
        </w:rPr>
        <w:t xml:space="preserve"> profiles of </w:t>
      </w:r>
      <w:r w:rsidRPr="00574641">
        <w:rPr>
          <w:rFonts w:ascii="Arial" w:hAnsi="Arial" w:cs="Arial"/>
          <w:i/>
          <w:iCs/>
          <w:lang w:val="fr-FR"/>
        </w:rPr>
        <w:t>Salmonella</w:t>
      </w:r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spp</w:t>
      </w:r>
      <w:proofErr w:type="spellEnd"/>
      <w:r w:rsidRPr="00574641">
        <w:rPr>
          <w:rFonts w:ascii="Arial" w:hAnsi="Arial" w:cs="Arial"/>
          <w:lang w:val="fr-FR"/>
        </w:rPr>
        <w:t xml:space="preserve">. </w:t>
      </w:r>
      <w:proofErr w:type="gramStart"/>
      <w:r w:rsidRPr="00574641">
        <w:rPr>
          <w:rFonts w:ascii="Arial" w:hAnsi="Arial" w:cs="Arial"/>
          <w:lang w:val="fr-FR"/>
        </w:rPr>
        <w:t>and</w:t>
      </w:r>
      <w:proofErr w:type="gramEnd"/>
      <w:r w:rsidRPr="00574641">
        <w:rPr>
          <w:rFonts w:ascii="Arial" w:hAnsi="Arial" w:cs="Arial"/>
          <w:lang w:val="fr-FR"/>
        </w:rPr>
        <w:t xml:space="preserve"> </w:t>
      </w:r>
      <w:r w:rsidRPr="00574641">
        <w:rPr>
          <w:rFonts w:ascii="Arial" w:hAnsi="Arial" w:cs="Arial"/>
          <w:i/>
          <w:iCs/>
          <w:lang w:val="fr-FR"/>
        </w:rPr>
        <w:t>Escherichia coli</w:t>
      </w:r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isolated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from</w:t>
      </w:r>
      <w:proofErr w:type="spellEnd"/>
      <w:r w:rsidRPr="00574641">
        <w:rPr>
          <w:rFonts w:ascii="Arial" w:hAnsi="Arial" w:cs="Arial"/>
          <w:lang w:val="fr-FR"/>
        </w:rPr>
        <w:t xml:space="preserve"> patients </w:t>
      </w:r>
      <w:proofErr w:type="spellStart"/>
      <w:r w:rsidRPr="00574641">
        <w:rPr>
          <w:rFonts w:ascii="Arial" w:hAnsi="Arial" w:cs="Arial"/>
          <w:lang w:val="fr-FR"/>
        </w:rPr>
        <w:t>with</w:t>
      </w:r>
      <w:proofErr w:type="spellEnd"/>
      <w:r w:rsidRPr="00574641">
        <w:rPr>
          <w:rFonts w:ascii="Arial" w:hAnsi="Arial" w:cs="Arial"/>
          <w:lang w:val="fr-FR"/>
        </w:rPr>
        <w:t xml:space="preserve"> </w:t>
      </w:r>
      <w:proofErr w:type="spellStart"/>
      <w:r w:rsidRPr="00574641">
        <w:rPr>
          <w:rFonts w:ascii="Arial" w:hAnsi="Arial" w:cs="Arial"/>
          <w:lang w:val="fr-FR"/>
        </w:rPr>
        <w:t>diarrhea</w:t>
      </w:r>
      <w:proofErr w:type="spellEnd"/>
      <w:r w:rsidRPr="00574641">
        <w:rPr>
          <w:rFonts w:ascii="Arial" w:hAnsi="Arial" w:cs="Arial"/>
          <w:lang w:val="fr-FR"/>
        </w:rPr>
        <w:t xml:space="preserve"> in the Boromo </w:t>
      </w:r>
      <w:proofErr w:type="spellStart"/>
      <w:r w:rsidRPr="00574641">
        <w:rPr>
          <w:rFonts w:ascii="Arial" w:hAnsi="Arial" w:cs="Arial"/>
          <w:lang w:val="fr-FR"/>
        </w:rPr>
        <w:t>region</w:t>
      </w:r>
      <w:proofErr w:type="spellEnd"/>
      <w:r w:rsidRPr="00574641">
        <w:rPr>
          <w:rFonts w:ascii="Arial" w:hAnsi="Arial" w:cs="Arial"/>
          <w:lang w:val="fr-FR"/>
        </w:rPr>
        <w:t>, Burkina Faso.</w:t>
      </w:r>
    </w:p>
    <w:p w14:paraId="7C0C5386" w14:textId="77777777" w:rsidR="004919FC" w:rsidRPr="001D24C8" w:rsidRDefault="004919FC" w:rsidP="004919FC">
      <w:pPr>
        <w:pStyle w:val="Body"/>
        <w:spacing w:after="0"/>
        <w:rPr>
          <w:rFonts w:ascii="Arial" w:hAnsi="Arial" w:cs="Arial"/>
        </w:rPr>
      </w:pPr>
    </w:p>
    <w:p w14:paraId="61C22AEA" w14:textId="77777777" w:rsidR="00196DFD" w:rsidRPr="001D24C8" w:rsidRDefault="00196DFD" w:rsidP="00196DFD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1D24C8">
        <w:rPr>
          <w:rFonts w:ascii="Arial" w:hAnsi="Arial" w:cs="Arial"/>
          <w:b/>
          <w:bCs/>
          <w:sz w:val="22"/>
          <w:szCs w:val="22"/>
        </w:rPr>
        <w:t>2. Materials and Methods</w:t>
      </w:r>
    </w:p>
    <w:p w14:paraId="70F52D25" w14:textId="77777777" w:rsidR="00196DFD" w:rsidRPr="001D24C8" w:rsidRDefault="00196DFD" w:rsidP="00196DFD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1D24C8">
        <w:rPr>
          <w:rFonts w:ascii="Arial" w:hAnsi="Arial" w:cs="Arial"/>
          <w:b/>
          <w:bCs/>
          <w:sz w:val="22"/>
          <w:szCs w:val="22"/>
        </w:rPr>
        <w:t xml:space="preserve">2.1. </w:t>
      </w:r>
      <w:proofErr w:type="spellStart"/>
      <w:r w:rsidRPr="001D24C8">
        <w:rPr>
          <w:rFonts w:ascii="Arial" w:hAnsi="Arial" w:cs="Arial"/>
          <w:b/>
          <w:bCs/>
          <w:sz w:val="22"/>
          <w:szCs w:val="22"/>
        </w:rPr>
        <w:t>Study</w:t>
      </w:r>
      <w:proofErr w:type="spellEnd"/>
      <w:r w:rsidRPr="001D24C8">
        <w:rPr>
          <w:rFonts w:ascii="Arial" w:hAnsi="Arial" w:cs="Arial"/>
          <w:b/>
          <w:bCs/>
          <w:sz w:val="22"/>
          <w:szCs w:val="22"/>
        </w:rPr>
        <w:t xml:space="preserve"> Site and </w:t>
      </w:r>
      <w:proofErr w:type="spellStart"/>
      <w:r w:rsidRPr="001D24C8">
        <w:rPr>
          <w:rFonts w:ascii="Arial" w:hAnsi="Arial" w:cs="Arial"/>
          <w:b/>
          <w:bCs/>
          <w:sz w:val="22"/>
          <w:szCs w:val="22"/>
        </w:rPr>
        <w:t>Period</w:t>
      </w:r>
      <w:proofErr w:type="spellEnd"/>
    </w:p>
    <w:p w14:paraId="08D1D1FE" w14:textId="000BB466" w:rsidR="00196DFD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A prospective </w:t>
      </w:r>
      <w:proofErr w:type="spellStart"/>
      <w:r w:rsidRPr="001D24C8">
        <w:rPr>
          <w:rFonts w:ascii="Arial" w:hAnsi="Arial" w:cs="Arial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conducted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from</w:t>
      </w:r>
      <w:proofErr w:type="spellEnd"/>
      <w:r w:rsidR="006F722F">
        <w:rPr>
          <w:rFonts w:ascii="Arial" w:hAnsi="Arial" w:cs="Arial"/>
          <w:sz w:val="20"/>
          <w:szCs w:val="20"/>
        </w:rPr>
        <w:t xml:space="preserve"> 18 </w:t>
      </w:r>
      <w:proofErr w:type="spellStart"/>
      <w:r w:rsidR="006F722F">
        <w:rPr>
          <w:rFonts w:ascii="Arial" w:hAnsi="Arial" w:cs="Arial"/>
          <w:sz w:val="20"/>
          <w:szCs w:val="20"/>
        </w:rPr>
        <w:t>months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24C8">
        <w:rPr>
          <w:rFonts w:ascii="Arial" w:hAnsi="Arial" w:cs="Arial"/>
          <w:sz w:val="20"/>
          <w:szCs w:val="20"/>
        </w:rPr>
        <w:t>Samples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at the Boromo </w:t>
      </w:r>
      <w:proofErr w:type="spellStart"/>
      <w:r w:rsidRPr="001D24C8">
        <w:rPr>
          <w:rFonts w:ascii="Arial" w:hAnsi="Arial" w:cs="Arial"/>
          <w:sz w:val="20"/>
          <w:szCs w:val="20"/>
        </w:rPr>
        <w:t>health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district</w:t>
      </w:r>
      <w:r w:rsidR="00D8173E" w:rsidRPr="001D24C8">
        <w:rPr>
          <w:rFonts w:ascii="Arial" w:hAnsi="Arial" w:cs="Arial"/>
          <w:sz w:val="20"/>
          <w:szCs w:val="20"/>
        </w:rPr>
        <w:t xml:space="preserve"> (Fig</w:t>
      </w:r>
      <w:r w:rsidR="003B0C5E">
        <w:rPr>
          <w:rFonts w:ascii="Arial" w:hAnsi="Arial" w:cs="Arial"/>
          <w:sz w:val="20"/>
          <w:szCs w:val="20"/>
        </w:rPr>
        <w:t xml:space="preserve">ure </w:t>
      </w:r>
      <w:r w:rsidR="00D8173E" w:rsidRPr="001D24C8">
        <w:rPr>
          <w:rFonts w:ascii="Arial" w:hAnsi="Arial" w:cs="Arial"/>
          <w:sz w:val="20"/>
          <w:szCs w:val="20"/>
        </w:rPr>
        <w:t>1)</w:t>
      </w:r>
      <w:r w:rsidRPr="001D24C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D24C8">
        <w:rPr>
          <w:rFonts w:ascii="Arial" w:hAnsi="Arial" w:cs="Arial"/>
          <w:sz w:val="20"/>
          <w:szCs w:val="20"/>
        </w:rPr>
        <w:t xml:space="preserve">Analyses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performed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at the </w:t>
      </w:r>
      <w:bookmarkStart w:id="8" w:name="_Hlk208537688"/>
      <w:proofErr w:type="spellStart"/>
      <w:r w:rsidRPr="001D24C8">
        <w:rPr>
          <w:rFonts w:ascii="Arial" w:hAnsi="Arial" w:cs="Arial"/>
          <w:sz w:val="20"/>
          <w:szCs w:val="20"/>
        </w:rPr>
        <w:t>Laboratory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D24C8">
        <w:rPr>
          <w:rFonts w:ascii="Arial" w:hAnsi="Arial" w:cs="Arial"/>
          <w:sz w:val="20"/>
          <w:szCs w:val="20"/>
        </w:rPr>
        <w:t>Molecular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Biology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24C8">
        <w:rPr>
          <w:rFonts w:ascii="Arial" w:hAnsi="Arial" w:cs="Arial"/>
          <w:sz w:val="20"/>
          <w:szCs w:val="20"/>
        </w:rPr>
        <w:t>Epidemiology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and Surveillance of </w:t>
      </w:r>
      <w:proofErr w:type="spellStart"/>
      <w:r w:rsidRPr="001D24C8">
        <w:rPr>
          <w:rFonts w:ascii="Arial" w:hAnsi="Arial" w:cs="Arial"/>
          <w:sz w:val="20"/>
          <w:szCs w:val="20"/>
        </w:rPr>
        <w:t>Bacteria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D24C8">
        <w:rPr>
          <w:rFonts w:ascii="Arial" w:hAnsi="Arial" w:cs="Arial"/>
          <w:sz w:val="20"/>
          <w:szCs w:val="20"/>
        </w:rPr>
        <w:t>Viruses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Transmitted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by Water and Food (</w:t>
      </w:r>
      <w:proofErr w:type="spellStart"/>
      <w:r w:rsidRPr="001D24C8">
        <w:rPr>
          <w:rFonts w:ascii="Arial" w:hAnsi="Arial" w:cs="Arial"/>
          <w:sz w:val="20"/>
          <w:szCs w:val="20"/>
        </w:rPr>
        <w:t>LaBESTA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) at Joseph KI-ZERBO </w:t>
      </w:r>
      <w:proofErr w:type="spellStart"/>
      <w:r w:rsidRPr="001D24C8">
        <w:rPr>
          <w:rFonts w:ascii="Arial" w:hAnsi="Arial" w:cs="Arial"/>
          <w:sz w:val="20"/>
          <w:szCs w:val="20"/>
        </w:rPr>
        <w:t>University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.  </w:t>
      </w:r>
    </w:p>
    <w:p w14:paraId="0C475186" w14:textId="77777777" w:rsidR="003B0C5E" w:rsidRDefault="003B0C5E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C9F09B" w14:textId="77777777" w:rsidR="003B0C5E" w:rsidRPr="001D24C8" w:rsidRDefault="003B0C5E" w:rsidP="003B0C5E">
      <w:pPr>
        <w:spacing w:after="0" w:line="360" w:lineRule="auto"/>
        <w:jc w:val="both"/>
        <w:rPr>
          <w:rFonts w:ascii="Arial" w:hAnsi="Arial" w:cs="Arial"/>
          <w:kern w:val="0"/>
        </w:rPr>
      </w:pPr>
      <w:r w:rsidRPr="001D24C8">
        <w:rPr>
          <w:rFonts w:ascii="Arial" w:hAnsi="Arial" w:cs="Arial"/>
          <w:noProof/>
          <w:kern w:val="0"/>
        </w:rPr>
        <w:drawing>
          <wp:inline distT="0" distB="0" distL="0" distR="0" wp14:anchorId="569F96A9" wp14:editId="4363AD2F">
            <wp:extent cx="4202430" cy="2971800"/>
            <wp:effectExtent l="0" t="0" r="0" b="0"/>
            <wp:docPr id="1" name="Image 2027153069" descr="C:\Users\user\Desktop\Document repris\Beogo 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27153069" descr="C:\Users\user\Desktop\Document repris\Beogo CAR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00D00" w14:textId="77777777" w:rsidR="003B0C5E" w:rsidRPr="003B0C5E" w:rsidRDefault="003B0C5E" w:rsidP="003B0C5E">
      <w:pPr>
        <w:spacing w:after="0" w:line="36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B0C5E">
        <w:rPr>
          <w:rFonts w:ascii="Arial" w:hAnsi="Arial" w:cs="Arial"/>
          <w:b/>
          <w:bCs/>
          <w:iCs/>
          <w:kern w:val="0"/>
          <w:sz w:val="20"/>
          <w:szCs w:val="20"/>
        </w:rPr>
        <w:t>Figure 1</w:t>
      </w:r>
      <w:r w:rsidRPr="003B0C5E">
        <w:rPr>
          <w:rFonts w:ascii="Arial" w:hAnsi="Arial" w:cs="Arial"/>
          <w:iCs/>
          <w:kern w:val="0"/>
          <w:sz w:val="20"/>
          <w:szCs w:val="20"/>
        </w:rPr>
        <w:t xml:space="preserve"> :  </w:t>
      </w:r>
      <w:proofErr w:type="spellStart"/>
      <w:r w:rsidRPr="003B0C5E">
        <w:rPr>
          <w:rFonts w:ascii="Arial" w:hAnsi="Arial" w:cs="Arial"/>
          <w:iCs/>
          <w:kern w:val="0"/>
          <w:sz w:val="20"/>
          <w:szCs w:val="20"/>
        </w:rPr>
        <w:t>Geographical</w:t>
      </w:r>
      <w:proofErr w:type="spellEnd"/>
      <w:r w:rsidRPr="003B0C5E">
        <w:rPr>
          <w:rFonts w:ascii="Arial" w:hAnsi="Arial" w:cs="Arial"/>
          <w:iCs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iCs/>
          <w:kern w:val="0"/>
          <w:sz w:val="20"/>
          <w:szCs w:val="20"/>
        </w:rPr>
        <w:t>representation</w:t>
      </w:r>
      <w:proofErr w:type="spellEnd"/>
      <w:r w:rsidRPr="003B0C5E">
        <w:rPr>
          <w:rFonts w:ascii="Arial" w:hAnsi="Arial" w:cs="Arial"/>
          <w:iCs/>
          <w:kern w:val="0"/>
          <w:sz w:val="20"/>
          <w:szCs w:val="20"/>
        </w:rPr>
        <w:t xml:space="preserve"> of the sampling site</w:t>
      </w:r>
    </w:p>
    <w:p w14:paraId="061AA089" w14:textId="77777777" w:rsidR="003B0C5E" w:rsidRPr="001D24C8" w:rsidRDefault="003B0C5E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C85DB" w14:textId="77777777" w:rsidR="00AA2168" w:rsidRPr="001D24C8" w:rsidRDefault="00AA2168" w:rsidP="00AA216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bookmarkEnd w:id="8"/>
    <w:p w14:paraId="74719FF6" w14:textId="77777777" w:rsidR="00196DFD" w:rsidRPr="001D24C8" w:rsidRDefault="00196DFD" w:rsidP="00196DFD">
      <w:pPr>
        <w:spacing w:line="48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2.2 </w:t>
      </w: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Study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criteria</w:t>
      </w:r>
      <w:proofErr w:type="spellEnd"/>
    </w:p>
    <w:p w14:paraId="4612A464" w14:textId="77777777" w:rsidR="00196DFD" w:rsidRPr="001D24C8" w:rsidRDefault="00196DFD" w:rsidP="00196DFD">
      <w:pPr>
        <w:spacing w:after="0" w:line="48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2.2.1 Inclusion </w:t>
      </w:r>
      <w:proofErr w:type="spellStart"/>
      <w:r w:rsidRPr="001D24C8">
        <w:rPr>
          <w:rFonts w:ascii="Arial" w:hAnsi="Arial" w:cs="Arial"/>
          <w:b/>
          <w:bCs/>
          <w:kern w:val="0"/>
          <w:sz w:val="20"/>
          <w:szCs w:val="20"/>
        </w:rPr>
        <w:t>criteria</w:t>
      </w:r>
      <w:proofErr w:type="spellEnd"/>
    </w:p>
    <w:p w14:paraId="54396C44" w14:textId="23B81559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D24C8">
        <w:rPr>
          <w:rFonts w:ascii="Arial" w:hAnsi="Arial" w:cs="Arial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involved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r w:rsidR="00F17823" w:rsidRPr="00F17823">
        <w:rPr>
          <w:rFonts w:ascii="Arial" w:hAnsi="Arial" w:cs="Arial"/>
          <w:sz w:val="20"/>
          <w:szCs w:val="20"/>
        </w:rPr>
        <w:t xml:space="preserve">all </w:t>
      </w:r>
      <w:proofErr w:type="spellStart"/>
      <w:r w:rsidR="00F17823" w:rsidRPr="00F17823">
        <w:rPr>
          <w:rFonts w:ascii="Arial" w:hAnsi="Arial" w:cs="Arial"/>
          <w:sz w:val="20"/>
          <w:szCs w:val="20"/>
        </w:rPr>
        <w:t>age</w:t>
      </w:r>
      <w:proofErr w:type="spellEnd"/>
      <w:r w:rsidR="00F17823" w:rsidRPr="00F17823">
        <w:rPr>
          <w:rFonts w:ascii="Arial" w:hAnsi="Arial" w:cs="Arial"/>
          <w:sz w:val="20"/>
          <w:szCs w:val="20"/>
        </w:rPr>
        <w:t xml:space="preserve"> groups</w:t>
      </w:r>
      <w:r w:rsidR="00F17823">
        <w:rPr>
          <w:rFonts w:ascii="Arial" w:hAnsi="Arial" w:cs="Arial"/>
          <w:sz w:val="20"/>
          <w:szCs w:val="20"/>
        </w:rPr>
        <w:t xml:space="preserve"> </w:t>
      </w:r>
      <w:r w:rsidRPr="001D24C8">
        <w:rPr>
          <w:rFonts w:ascii="Arial" w:hAnsi="Arial" w:cs="Arial"/>
          <w:sz w:val="20"/>
          <w:szCs w:val="20"/>
        </w:rPr>
        <w:t>patients</w:t>
      </w:r>
      <w:r w:rsidR="00F178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with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digestive </w:t>
      </w:r>
      <w:proofErr w:type="spellStart"/>
      <w:r w:rsidRPr="001D24C8">
        <w:rPr>
          <w:rFonts w:ascii="Arial" w:hAnsi="Arial" w:cs="Arial"/>
          <w:sz w:val="20"/>
          <w:szCs w:val="20"/>
        </w:rPr>
        <w:t>disorders</w:t>
      </w:r>
      <w:proofErr w:type="spellEnd"/>
      <w:r w:rsidR="00F17823">
        <w:rPr>
          <w:rFonts w:ascii="Arial" w:hAnsi="Arial" w:cs="Arial"/>
          <w:sz w:val="20"/>
          <w:szCs w:val="20"/>
        </w:rPr>
        <w:t> ;</w:t>
      </w:r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received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 xml:space="preserve"> in consultation or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hospitalized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 xml:space="preserve"> at the Boromo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Medical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 xml:space="preserve"> Center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during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study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5D6A" w:rsidRPr="001D24C8">
        <w:rPr>
          <w:rFonts w:ascii="Arial" w:hAnsi="Arial" w:cs="Arial"/>
          <w:sz w:val="20"/>
          <w:szCs w:val="20"/>
        </w:rPr>
        <w:t>period</w:t>
      </w:r>
      <w:proofErr w:type="spellEnd"/>
      <w:r w:rsidR="00E35D6A" w:rsidRPr="001D24C8">
        <w:rPr>
          <w:rFonts w:ascii="Arial" w:hAnsi="Arial" w:cs="Arial"/>
          <w:sz w:val="20"/>
          <w:szCs w:val="20"/>
        </w:rPr>
        <w:t>, i</w:t>
      </w:r>
      <w:r w:rsidRPr="001D24C8">
        <w:rPr>
          <w:rFonts w:ascii="Arial" w:hAnsi="Arial" w:cs="Arial"/>
          <w:sz w:val="20"/>
          <w:szCs w:val="20"/>
        </w:rPr>
        <w:t xml:space="preserve">nclusion in the </w:t>
      </w:r>
      <w:proofErr w:type="spellStart"/>
      <w:r w:rsidRPr="001D24C8">
        <w:rPr>
          <w:rFonts w:ascii="Arial" w:hAnsi="Arial" w:cs="Arial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subject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D24C8">
        <w:rPr>
          <w:rFonts w:ascii="Arial" w:hAnsi="Arial" w:cs="Arial"/>
          <w:sz w:val="20"/>
          <w:szCs w:val="20"/>
        </w:rPr>
        <w:t>informed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24C8">
        <w:rPr>
          <w:rFonts w:ascii="Arial" w:hAnsi="Arial" w:cs="Arial"/>
          <w:sz w:val="20"/>
          <w:szCs w:val="20"/>
        </w:rPr>
        <w:t>consent:</w:t>
      </w:r>
      <w:proofErr w:type="gramEnd"/>
    </w:p>
    <w:p w14:paraId="39FB41AC" w14:textId="77777777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1D24C8">
        <w:rPr>
          <w:rFonts w:ascii="Arial" w:hAnsi="Arial" w:cs="Arial"/>
          <w:sz w:val="20"/>
          <w:szCs w:val="20"/>
        </w:rPr>
        <w:t>Adults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(18 </w:t>
      </w:r>
      <w:proofErr w:type="spellStart"/>
      <w:r w:rsidRPr="001D24C8">
        <w:rPr>
          <w:rFonts w:ascii="Arial" w:hAnsi="Arial" w:cs="Arial"/>
          <w:sz w:val="20"/>
          <w:szCs w:val="20"/>
        </w:rPr>
        <w:t>years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D24C8">
        <w:rPr>
          <w:rFonts w:ascii="Arial" w:hAnsi="Arial" w:cs="Arial"/>
          <w:sz w:val="20"/>
          <w:szCs w:val="20"/>
        </w:rPr>
        <w:t>older</w:t>
      </w:r>
      <w:proofErr w:type="spellEnd"/>
      <w:proofErr w:type="gramStart"/>
      <w:r w:rsidRPr="001D24C8">
        <w:rPr>
          <w:rFonts w:ascii="Arial" w:hAnsi="Arial" w:cs="Arial"/>
          <w:sz w:val="20"/>
          <w:szCs w:val="20"/>
        </w:rPr>
        <w:t>):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Written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informed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consent.</w:t>
      </w:r>
    </w:p>
    <w:p w14:paraId="77133C92" w14:textId="77777777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- Minors (12 to 17 </w:t>
      </w:r>
      <w:proofErr w:type="spellStart"/>
      <w:r w:rsidRPr="001D24C8">
        <w:rPr>
          <w:rFonts w:ascii="Arial" w:hAnsi="Arial" w:cs="Arial"/>
          <w:sz w:val="20"/>
          <w:szCs w:val="20"/>
        </w:rPr>
        <w:t>years</w:t>
      </w:r>
      <w:proofErr w:type="spellEnd"/>
      <w:proofErr w:type="gramStart"/>
      <w:r w:rsidRPr="001D24C8">
        <w:rPr>
          <w:rFonts w:ascii="Arial" w:hAnsi="Arial" w:cs="Arial"/>
          <w:sz w:val="20"/>
          <w:szCs w:val="20"/>
        </w:rPr>
        <w:t>):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Consent and assent.</w:t>
      </w:r>
    </w:p>
    <w:p w14:paraId="3807AC1E" w14:textId="77777777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>- Minors (</w:t>
      </w:r>
      <w:proofErr w:type="spellStart"/>
      <w:r w:rsidRPr="001D24C8">
        <w:rPr>
          <w:rFonts w:ascii="Arial" w:hAnsi="Arial" w:cs="Arial"/>
          <w:sz w:val="20"/>
          <w:szCs w:val="20"/>
        </w:rPr>
        <w:t>under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12</w:t>
      </w:r>
      <w:proofErr w:type="gramStart"/>
      <w:r w:rsidRPr="001D24C8">
        <w:rPr>
          <w:rFonts w:ascii="Arial" w:hAnsi="Arial" w:cs="Arial"/>
          <w:sz w:val="20"/>
          <w:szCs w:val="20"/>
        </w:rPr>
        <w:t>):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Consent of parent or </w:t>
      </w:r>
      <w:proofErr w:type="spellStart"/>
      <w:r w:rsidRPr="001D24C8">
        <w:rPr>
          <w:rFonts w:ascii="Arial" w:hAnsi="Arial" w:cs="Arial"/>
          <w:sz w:val="20"/>
          <w:szCs w:val="20"/>
        </w:rPr>
        <w:t>legal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guardian</w:t>
      </w:r>
      <w:proofErr w:type="spellEnd"/>
      <w:r w:rsidRPr="001D24C8">
        <w:rPr>
          <w:rFonts w:ascii="Arial" w:hAnsi="Arial" w:cs="Arial"/>
          <w:sz w:val="20"/>
          <w:szCs w:val="20"/>
        </w:rPr>
        <w:t>.</w:t>
      </w:r>
    </w:p>
    <w:p w14:paraId="78C90C4B" w14:textId="77777777" w:rsidR="00AA2168" w:rsidRPr="001D24C8" w:rsidRDefault="00AA2168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62D723" w14:textId="77777777" w:rsidR="00196DFD" w:rsidRPr="001D24C8" w:rsidRDefault="00196DFD" w:rsidP="00196DFD">
      <w:pPr>
        <w:spacing w:after="0" w:line="48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2.2.2 Non-inclusion </w:t>
      </w:r>
      <w:proofErr w:type="spellStart"/>
      <w:r w:rsidRPr="001D24C8">
        <w:rPr>
          <w:rFonts w:ascii="Arial" w:hAnsi="Arial" w:cs="Arial"/>
          <w:b/>
          <w:bCs/>
          <w:kern w:val="0"/>
          <w:sz w:val="20"/>
          <w:szCs w:val="20"/>
        </w:rPr>
        <w:t>criterion</w:t>
      </w:r>
      <w:proofErr w:type="spellEnd"/>
    </w:p>
    <w:p w14:paraId="7FE42431" w14:textId="77777777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24C8">
        <w:rPr>
          <w:rFonts w:ascii="Arial" w:hAnsi="Arial" w:cs="Arial"/>
          <w:sz w:val="20"/>
          <w:szCs w:val="20"/>
        </w:rPr>
        <w:t>Refusal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D24C8">
        <w:rPr>
          <w:rFonts w:ascii="Arial" w:hAnsi="Arial" w:cs="Arial"/>
          <w:sz w:val="20"/>
          <w:szCs w:val="20"/>
        </w:rPr>
        <w:t>participate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1D24C8">
        <w:rPr>
          <w:rFonts w:ascii="Arial" w:hAnsi="Arial" w:cs="Arial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D24C8">
        <w:rPr>
          <w:rFonts w:ascii="Arial" w:hAnsi="Arial" w:cs="Arial"/>
          <w:sz w:val="20"/>
          <w:szCs w:val="20"/>
        </w:rPr>
        <w:t>only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criterion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for non-inclusion.</w:t>
      </w:r>
    </w:p>
    <w:p w14:paraId="055FBFA3" w14:textId="77777777" w:rsidR="00AA2168" w:rsidRPr="001D24C8" w:rsidRDefault="00AA2168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B61DE9" w14:textId="609E1CD1" w:rsidR="00AA2168" w:rsidRPr="001D24C8" w:rsidRDefault="00A00E21" w:rsidP="00AA2168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D24C8">
        <w:rPr>
          <w:rFonts w:ascii="Arial" w:hAnsi="Arial" w:cs="Arial"/>
          <w:b/>
          <w:bCs/>
          <w:sz w:val="22"/>
          <w:szCs w:val="22"/>
        </w:rPr>
        <w:t xml:space="preserve">2.3 </w:t>
      </w:r>
      <w:r w:rsidR="00196DFD" w:rsidRPr="001D24C8">
        <w:rPr>
          <w:rFonts w:ascii="Arial" w:hAnsi="Arial" w:cs="Arial"/>
          <w:b/>
          <w:bCs/>
          <w:sz w:val="22"/>
          <w:szCs w:val="22"/>
        </w:rPr>
        <w:t xml:space="preserve">Data and </w:t>
      </w:r>
      <w:proofErr w:type="spellStart"/>
      <w:r w:rsidR="00196DFD" w:rsidRPr="001D24C8">
        <w:rPr>
          <w:rFonts w:ascii="Arial" w:hAnsi="Arial" w:cs="Arial"/>
          <w:b/>
          <w:bCs/>
          <w:sz w:val="22"/>
          <w:szCs w:val="22"/>
        </w:rPr>
        <w:t>Sample</w:t>
      </w:r>
      <w:proofErr w:type="spellEnd"/>
      <w:r w:rsidR="00196DFD" w:rsidRPr="001D24C8">
        <w:rPr>
          <w:rFonts w:ascii="Arial" w:hAnsi="Arial" w:cs="Arial"/>
          <w:b/>
          <w:bCs/>
          <w:sz w:val="22"/>
          <w:szCs w:val="22"/>
        </w:rPr>
        <w:t xml:space="preserve"> Collection</w:t>
      </w:r>
    </w:p>
    <w:p w14:paraId="4B8E8600" w14:textId="77777777" w:rsidR="00AA2168" w:rsidRPr="001D24C8" w:rsidRDefault="00AA2168" w:rsidP="00AA2168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9D5AC0" w14:textId="46402B0E" w:rsidR="00196DFD" w:rsidRPr="001D24C8" w:rsidRDefault="00196DFD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A total of 150 participants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recruited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and 150 </w:t>
      </w:r>
      <w:proofErr w:type="spellStart"/>
      <w:r w:rsidRPr="001D24C8">
        <w:rPr>
          <w:rFonts w:ascii="Arial" w:hAnsi="Arial" w:cs="Arial"/>
          <w:sz w:val="20"/>
          <w:szCs w:val="20"/>
        </w:rPr>
        <w:t>stool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samples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="00B835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35A5">
        <w:rPr>
          <w:rFonts w:ascii="Arial" w:hAnsi="Arial" w:cs="Arial"/>
          <w:sz w:val="20"/>
          <w:szCs w:val="20"/>
        </w:rPr>
        <w:t>from</w:t>
      </w:r>
      <w:proofErr w:type="spellEnd"/>
      <w:r w:rsidR="00B835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35A5">
        <w:rPr>
          <w:rFonts w:ascii="Arial" w:hAnsi="Arial" w:cs="Arial"/>
          <w:sz w:val="20"/>
          <w:szCs w:val="20"/>
        </w:rPr>
        <w:t>each</w:t>
      </w:r>
      <w:proofErr w:type="spellEnd"/>
      <w:r w:rsidR="00B835A5">
        <w:rPr>
          <w:rFonts w:ascii="Arial" w:hAnsi="Arial" w:cs="Arial"/>
          <w:sz w:val="20"/>
          <w:szCs w:val="20"/>
        </w:rPr>
        <w:t xml:space="preserve"> participants</w:t>
      </w:r>
      <w:r w:rsidRPr="001D24C8">
        <w:rPr>
          <w:rFonts w:ascii="Arial" w:hAnsi="Arial" w:cs="Arial"/>
          <w:sz w:val="20"/>
          <w:szCs w:val="20"/>
        </w:rPr>
        <w:t xml:space="preserve">. </w:t>
      </w:r>
      <w:r w:rsidR="005008A5" w:rsidRPr="001D24C8">
        <w:rPr>
          <w:rFonts w:ascii="Arial" w:hAnsi="Arial" w:cs="Arial"/>
          <w:sz w:val="20"/>
          <w:szCs w:val="20"/>
        </w:rPr>
        <w:t xml:space="preserve">One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sample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from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each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8A5" w:rsidRPr="001D24C8">
        <w:rPr>
          <w:rFonts w:ascii="Arial" w:hAnsi="Arial" w:cs="Arial"/>
          <w:sz w:val="20"/>
          <w:szCs w:val="20"/>
        </w:rPr>
        <w:t>enrolled</w:t>
      </w:r>
      <w:proofErr w:type="spellEnd"/>
      <w:r w:rsidR="005008A5" w:rsidRPr="001D24C8">
        <w:rPr>
          <w:rFonts w:ascii="Arial" w:hAnsi="Arial" w:cs="Arial"/>
          <w:sz w:val="20"/>
          <w:szCs w:val="20"/>
        </w:rPr>
        <w:t xml:space="preserve"> patient. </w:t>
      </w:r>
      <w:r w:rsidR="00096C59" w:rsidRPr="001D24C8">
        <w:rPr>
          <w:rFonts w:ascii="Arial" w:hAnsi="Arial" w:cs="Arial"/>
          <w:sz w:val="20"/>
          <w:szCs w:val="20"/>
        </w:rPr>
        <w:t xml:space="preserve">For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each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participant,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approximately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10 to 25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grams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stool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sterile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jar and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then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packaged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swabs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containing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transport medium. The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samples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immediately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placed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096C59" w:rsidRPr="001D24C8">
        <w:rPr>
          <w:rFonts w:ascii="Arial" w:hAnsi="Arial" w:cs="Arial"/>
          <w:sz w:val="20"/>
          <w:szCs w:val="20"/>
        </w:rPr>
        <w:t>a</w:t>
      </w:r>
      <w:proofErr w:type="gramEnd"/>
      <w:r w:rsidR="00096C59" w:rsidRPr="001D24C8">
        <w:rPr>
          <w:rFonts w:ascii="Arial" w:hAnsi="Arial" w:cs="Arial"/>
          <w:sz w:val="20"/>
          <w:szCs w:val="20"/>
        </w:rPr>
        <w:t xml:space="preserve"> cool box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with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ice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packs and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transported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laboratory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under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sterile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conditions for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analysis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receipt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. In addition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socio-demographic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clinical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collected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using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standardized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questionnaire. The information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included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general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characteristics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gender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age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level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education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dietary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habits, living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environment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clinical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history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 (e.g.,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diarrhoea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6C59" w:rsidRPr="001D24C8">
        <w:rPr>
          <w:rFonts w:ascii="Arial" w:hAnsi="Arial" w:cs="Arial"/>
          <w:sz w:val="20"/>
          <w:szCs w:val="20"/>
        </w:rPr>
        <w:t>fever</w:t>
      </w:r>
      <w:proofErr w:type="spellEnd"/>
      <w:r w:rsidR="00096C59" w:rsidRPr="001D24C8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1D24C8">
        <w:rPr>
          <w:rFonts w:ascii="Arial" w:hAnsi="Arial" w:cs="Arial"/>
          <w:sz w:val="20"/>
          <w:szCs w:val="20"/>
        </w:rPr>
        <w:t>Socio-demographic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D24C8">
        <w:rPr>
          <w:rFonts w:ascii="Arial" w:hAnsi="Arial" w:cs="Arial"/>
          <w:sz w:val="20"/>
          <w:szCs w:val="20"/>
        </w:rPr>
        <w:t>clinical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data</w:t>
      </w:r>
      <w:r w:rsidR="00B835A5">
        <w:rPr>
          <w:rFonts w:ascii="Arial" w:hAnsi="Arial" w:cs="Arial"/>
          <w:sz w:val="20"/>
          <w:szCs w:val="20"/>
        </w:rPr>
        <w:t>.</w:t>
      </w:r>
    </w:p>
    <w:p w14:paraId="481448C4" w14:textId="77777777" w:rsidR="00AA2168" w:rsidRPr="001D24C8" w:rsidRDefault="00AA2168" w:rsidP="00AA21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F1DBD" w14:textId="13D4770A" w:rsidR="00196DFD" w:rsidRPr="001D24C8" w:rsidRDefault="00A00E21" w:rsidP="008D1F27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1D24C8">
        <w:rPr>
          <w:rFonts w:ascii="Arial" w:hAnsi="Arial" w:cs="Arial"/>
          <w:b/>
          <w:bCs/>
          <w:kern w:val="0"/>
          <w:sz w:val="22"/>
          <w:szCs w:val="22"/>
        </w:rPr>
        <w:t>2.</w:t>
      </w:r>
      <w:r w:rsidR="00196DFD"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4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2"/>
          <w:szCs w:val="22"/>
        </w:rPr>
        <w:t>Laboratory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tests</w:t>
      </w:r>
    </w:p>
    <w:p w14:paraId="50B9EC11" w14:textId="4FAD71ED" w:rsidR="00FD6BC5" w:rsidRPr="001D24C8" w:rsidRDefault="00A00E21" w:rsidP="00196DFD">
      <w:pPr>
        <w:spacing w:before="240" w:after="0"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>2.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4.1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Bacteriological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38532D" w:rsidRPr="001D24C8">
        <w:rPr>
          <w:rFonts w:ascii="Arial" w:hAnsi="Arial" w:cs="Arial"/>
          <w:b/>
          <w:bCs/>
          <w:kern w:val="0"/>
          <w:sz w:val="20"/>
          <w:szCs w:val="20"/>
        </w:rPr>
        <w:t>analyses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and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strain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identification</w:t>
      </w:r>
    </w:p>
    <w:p w14:paraId="6719C063" w14:textId="3B01CA69" w:rsidR="002D2BE1" w:rsidRPr="002D2BE1" w:rsidRDefault="00196DFD" w:rsidP="002D2BE1">
      <w:pPr>
        <w:spacing w:after="0"/>
        <w:jc w:val="both"/>
        <w:rPr>
          <w:rFonts w:ascii="Arial" w:hAnsi="Arial" w:cs="Arial"/>
        </w:rPr>
      </w:pPr>
      <w:r w:rsidRPr="001D24C8">
        <w:rPr>
          <w:rFonts w:ascii="Arial" w:hAnsi="Arial" w:cs="Arial"/>
          <w:sz w:val="20"/>
          <w:szCs w:val="20"/>
        </w:rPr>
        <w:t xml:space="preserve">An initial </w:t>
      </w:r>
      <w:proofErr w:type="spellStart"/>
      <w:r w:rsidRPr="001D24C8">
        <w:rPr>
          <w:rFonts w:ascii="Arial" w:hAnsi="Arial" w:cs="Arial"/>
          <w:sz w:val="20"/>
          <w:szCs w:val="20"/>
        </w:rPr>
        <w:t>macroscopic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examination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carried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out on </w:t>
      </w:r>
      <w:proofErr w:type="spellStart"/>
      <w:r w:rsidRPr="001D24C8">
        <w:rPr>
          <w:rFonts w:ascii="Arial" w:hAnsi="Arial" w:cs="Arial"/>
          <w:sz w:val="20"/>
          <w:szCs w:val="20"/>
        </w:rPr>
        <w:t>each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sample</w:t>
      </w:r>
      <w:proofErr w:type="spellEnd"/>
      <w:r w:rsidRPr="001D24C8">
        <w:rPr>
          <w:rFonts w:ascii="Arial" w:hAnsi="Arial" w:cs="Arial"/>
          <w:sz w:val="20"/>
          <w:szCs w:val="20"/>
        </w:rPr>
        <w:t>.</w:t>
      </w:r>
      <w:r w:rsidR="001B68AD" w:rsidRPr="001D24C8">
        <w:rPr>
          <w:rFonts w:ascii="Arial" w:hAnsi="Arial" w:cs="Arial"/>
          <w:sz w:val="20"/>
          <w:szCs w:val="20"/>
        </w:rPr>
        <w:t xml:space="preserve"> </w:t>
      </w:r>
      <w:r w:rsidRPr="000D4A28">
        <w:rPr>
          <w:rFonts w:ascii="Arial" w:hAnsi="Arial" w:cs="Arial"/>
          <w:i/>
          <w:iCs/>
          <w:sz w:val="20"/>
          <w:szCs w:val="20"/>
        </w:rPr>
        <w:t>Salmonella</w:t>
      </w:r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spp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D24C8">
        <w:rPr>
          <w:rFonts w:ascii="Arial" w:hAnsi="Arial" w:cs="Arial"/>
          <w:sz w:val="20"/>
          <w:szCs w:val="20"/>
        </w:rPr>
        <w:t>and</w:t>
      </w:r>
      <w:proofErr w:type="gramEnd"/>
      <w:r w:rsidRPr="001D24C8">
        <w:rPr>
          <w:rFonts w:ascii="Arial" w:hAnsi="Arial" w:cs="Arial"/>
          <w:sz w:val="20"/>
          <w:szCs w:val="20"/>
        </w:rPr>
        <w:t xml:space="preserve"> </w:t>
      </w:r>
      <w:r w:rsidRPr="00ED729A">
        <w:rPr>
          <w:rFonts w:ascii="Arial" w:hAnsi="Arial" w:cs="Arial"/>
          <w:i/>
          <w:iCs/>
          <w:sz w:val="20"/>
          <w:szCs w:val="20"/>
        </w:rPr>
        <w:t>Escherichia coli</w:t>
      </w:r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tested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by </w:t>
      </w:r>
      <w:r w:rsidR="002D2BE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2D2BE1" w:rsidRPr="002D2BE1">
        <w:rPr>
          <w:rFonts w:ascii="Arial" w:hAnsi="Arial" w:cs="Arial"/>
          <w:sz w:val="20"/>
          <w:szCs w:val="20"/>
        </w:rPr>
        <w:t>conventional</w:t>
      </w:r>
      <w:proofErr w:type="spellEnd"/>
      <w:r w:rsidR="002D2BE1" w:rsidRPr="002D2BE1">
        <w:rPr>
          <w:rFonts w:ascii="Arial" w:hAnsi="Arial" w:cs="Arial"/>
          <w:sz w:val="20"/>
          <w:szCs w:val="20"/>
        </w:rPr>
        <w:t xml:space="preserve"> </w:t>
      </w:r>
      <w:r w:rsidR="002D2BE1" w:rsidRPr="002D2BE1">
        <w:rPr>
          <w:rFonts w:ascii="Arial" w:hAnsi="Arial" w:cs="Arial"/>
        </w:rPr>
        <w:t xml:space="preserve">culture </w:t>
      </w:r>
      <w:proofErr w:type="spellStart"/>
      <w:r w:rsidR="002D2BE1" w:rsidRPr="002D2BE1">
        <w:rPr>
          <w:rFonts w:ascii="Arial" w:hAnsi="Arial" w:cs="Arial"/>
        </w:rPr>
        <w:t>method</w:t>
      </w:r>
      <w:proofErr w:type="spellEnd"/>
      <w:r w:rsidR="002D2BE1" w:rsidRPr="002D2BE1">
        <w:rPr>
          <w:rFonts w:ascii="Arial" w:hAnsi="Arial" w:cs="Arial"/>
        </w:rPr>
        <w:t>.</w:t>
      </w:r>
    </w:p>
    <w:p w14:paraId="7C0AF218" w14:textId="61F678F2" w:rsidR="00196DFD" w:rsidRPr="001D24C8" w:rsidRDefault="00196DFD" w:rsidP="00FD6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24C8">
        <w:rPr>
          <w:rFonts w:ascii="Arial" w:hAnsi="Arial" w:cs="Arial"/>
          <w:sz w:val="20"/>
          <w:szCs w:val="20"/>
        </w:rPr>
        <w:t xml:space="preserve">. </w:t>
      </w:r>
      <w:r w:rsidR="00D06362" w:rsidRPr="001D24C8">
        <w:rPr>
          <w:rFonts w:ascii="Arial" w:hAnsi="Arial" w:cs="Arial"/>
          <w:sz w:val="20"/>
          <w:szCs w:val="20"/>
        </w:rPr>
        <w:t xml:space="preserve">- For </w:t>
      </w:r>
      <w:r w:rsidRPr="00ED729A">
        <w:rPr>
          <w:rFonts w:ascii="Arial" w:hAnsi="Arial" w:cs="Arial"/>
          <w:i/>
          <w:iCs/>
          <w:sz w:val="20"/>
          <w:szCs w:val="20"/>
        </w:rPr>
        <w:t xml:space="preserve">Salmonella </w:t>
      </w:r>
      <w:proofErr w:type="spellStart"/>
      <w:r w:rsidRPr="001D24C8">
        <w:rPr>
          <w:rFonts w:ascii="Arial" w:hAnsi="Arial" w:cs="Arial"/>
          <w:sz w:val="20"/>
          <w:szCs w:val="20"/>
        </w:rPr>
        <w:t>spp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06362" w:rsidRPr="001D24C8">
        <w:rPr>
          <w:rFonts w:ascii="Arial" w:hAnsi="Arial" w:cs="Arial"/>
          <w:sz w:val="20"/>
          <w:szCs w:val="20"/>
        </w:rPr>
        <w:t>analyses</w:t>
      </w:r>
      <w:proofErr w:type="gram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carried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according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to ISO standard 6579-</w:t>
      </w:r>
      <w:proofErr w:type="gramStart"/>
      <w:r w:rsidR="00D06362" w:rsidRPr="001D24C8">
        <w:rPr>
          <w:rFonts w:ascii="Arial" w:hAnsi="Arial" w:cs="Arial"/>
          <w:sz w:val="20"/>
          <w:szCs w:val="20"/>
        </w:rPr>
        <w:t>1:</w:t>
      </w:r>
      <w:proofErr w:type="gramEnd"/>
      <w:r w:rsidR="00D06362" w:rsidRPr="001D24C8">
        <w:rPr>
          <w:rFonts w:ascii="Arial" w:hAnsi="Arial" w:cs="Arial"/>
          <w:sz w:val="20"/>
          <w:szCs w:val="20"/>
        </w:rPr>
        <w:t xml:space="preserve">2017 in four </w:t>
      </w:r>
      <w:proofErr w:type="gramStart"/>
      <w:r w:rsidR="00D06362" w:rsidRPr="001D24C8">
        <w:rPr>
          <w:rFonts w:ascii="Arial" w:hAnsi="Arial" w:cs="Arial"/>
          <w:sz w:val="20"/>
          <w:szCs w:val="20"/>
        </w:rPr>
        <w:t>stages:</w:t>
      </w:r>
      <w:proofErr w:type="gram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pre-enrichment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selective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enrichment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Rappaport-Vassiliadis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(RVS) and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MKTTn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broths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followed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by isolation on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selective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agars (XLD and </w:t>
      </w:r>
      <w:r w:rsidR="00D06362" w:rsidRPr="00ED729A">
        <w:rPr>
          <w:rFonts w:ascii="Arial" w:hAnsi="Arial" w:cs="Arial"/>
          <w:i/>
          <w:iCs/>
          <w:sz w:val="20"/>
          <w:szCs w:val="20"/>
        </w:rPr>
        <w:t>Salmonella-Shigella</w:t>
      </w:r>
      <w:r w:rsidR="00D06362" w:rsidRPr="001D24C8">
        <w:rPr>
          <w:rFonts w:ascii="Arial" w:hAnsi="Arial" w:cs="Arial"/>
          <w:sz w:val="20"/>
          <w:szCs w:val="20"/>
        </w:rPr>
        <w:t xml:space="preserve"> agar). - For </w:t>
      </w:r>
      <w:r w:rsidR="00D06362" w:rsidRPr="00ED729A">
        <w:rPr>
          <w:rFonts w:ascii="Arial" w:hAnsi="Arial" w:cs="Arial"/>
          <w:i/>
          <w:iCs/>
          <w:sz w:val="20"/>
          <w:szCs w:val="20"/>
        </w:rPr>
        <w:t xml:space="preserve">Escherichia </w:t>
      </w:r>
      <w:proofErr w:type="gramStart"/>
      <w:r w:rsidR="00D06362" w:rsidRPr="00ED729A">
        <w:rPr>
          <w:rFonts w:ascii="Arial" w:hAnsi="Arial" w:cs="Arial"/>
          <w:i/>
          <w:iCs/>
          <w:sz w:val="20"/>
          <w:szCs w:val="20"/>
        </w:rPr>
        <w:t>coli</w:t>
      </w:r>
      <w:proofErr w:type="gramEnd"/>
      <w:r w:rsidR="00D06362" w:rsidRPr="001D24C8">
        <w:rPr>
          <w:rFonts w:ascii="Arial" w:hAnsi="Arial" w:cs="Arial"/>
          <w:sz w:val="20"/>
          <w:szCs w:val="20"/>
        </w:rPr>
        <w:t xml:space="preserve">, direct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plating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was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performed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Eosin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Methylene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Blue (EMB) agar,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followed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by incubation at 42 °C.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Metallic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green colonies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considered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presumptive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These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colonies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were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then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subjected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biochemical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identification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using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a minimal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gallery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Kligler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Hajna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D06362" w:rsidRPr="001D24C8">
        <w:rPr>
          <w:rFonts w:ascii="Arial" w:hAnsi="Arial" w:cs="Arial"/>
          <w:sz w:val="20"/>
          <w:szCs w:val="20"/>
        </w:rPr>
        <w:t>urea</w:t>
      </w:r>
      <w:proofErr w:type="spellEnd"/>
      <w:r w:rsidR="00D06362" w:rsidRPr="001D24C8">
        <w:rPr>
          <w:rFonts w:ascii="Arial" w:hAnsi="Arial" w:cs="Arial"/>
          <w:sz w:val="20"/>
          <w:szCs w:val="20"/>
        </w:rPr>
        <w:t>-indole tests)</w:t>
      </w:r>
      <w:r w:rsidRPr="001D24C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D24C8">
        <w:rPr>
          <w:rFonts w:ascii="Arial" w:hAnsi="Arial" w:cs="Arial"/>
          <w:sz w:val="20"/>
          <w:szCs w:val="20"/>
        </w:rPr>
        <w:t>Confirmed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strains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stored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at -40°C for </w:t>
      </w:r>
      <w:proofErr w:type="spellStart"/>
      <w:r w:rsidRPr="001D24C8">
        <w:rPr>
          <w:rFonts w:ascii="Arial" w:hAnsi="Arial" w:cs="Arial"/>
          <w:sz w:val="20"/>
          <w:szCs w:val="20"/>
        </w:rPr>
        <w:t>further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analysis</w:t>
      </w:r>
      <w:proofErr w:type="spellEnd"/>
      <w:r w:rsidRPr="001D24C8">
        <w:rPr>
          <w:rFonts w:ascii="Arial" w:hAnsi="Arial" w:cs="Arial"/>
          <w:sz w:val="20"/>
          <w:szCs w:val="20"/>
        </w:rPr>
        <w:t>.</w:t>
      </w:r>
    </w:p>
    <w:p w14:paraId="1143E04D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67788" w14:textId="2576F4C0" w:rsidR="00196DFD" w:rsidRPr="001D24C8" w:rsidRDefault="00501C82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>2.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4.2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Determination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of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susceptibility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07B89EBB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6C547D23" w14:textId="244B6C71" w:rsidR="00196DFD" w:rsidRPr="001D24C8" w:rsidRDefault="00196DFD" w:rsidP="00FD6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D24C8">
        <w:rPr>
          <w:rFonts w:ascii="Arial" w:hAnsi="Arial" w:cs="Arial"/>
          <w:sz w:val="20"/>
          <w:szCs w:val="20"/>
        </w:rPr>
        <w:t>Antibiotic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susceptibility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determined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by the</w:t>
      </w:r>
      <w:r w:rsidR="003F38FB">
        <w:rPr>
          <w:rFonts w:ascii="Arial" w:hAnsi="Arial" w:cs="Arial"/>
          <w:sz w:val="20"/>
          <w:szCs w:val="20"/>
        </w:rPr>
        <w:t xml:space="preserve"> disc</w:t>
      </w:r>
      <w:r w:rsidRPr="001D24C8">
        <w:rPr>
          <w:rFonts w:ascii="Arial" w:hAnsi="Arial" w:cs="Arial"/>
          <w:sz w:val="20"/>
          <w:szCs w:val="20"/>
        </w:rPr>
        <w:t xml:space="preserve"> diffusion </w:t>
      </w:r>
      <w:proofErr w:type="spellStart"/>
      <w:r w:rsidRPr="001D24C8">
        <w:rPr>
          <w:rFonts w:ascii="Arial" w:hAnsi="Arial" w:cs="Arial"/>
          <w:sz w:val="20"/>
          <w:szCs w:val="20"/>
        </w:rPr>
        <w:t>method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on Mueller-Hinton agar medium, in accordance </w:t>
      </w:r>
      <w:proofErr w:type="spellStart"/>
      <w:r w:rsidRPr="001D24C8">
        <w:rPr>
          <w:rFonts w:ascii="Arial" w:hAnsi="Arial" w:cs="Arial"/>
          <w:sz w:val="20"/>
          <w:szCs w:val="20"/>
        </w:rPr>
        <w:t>with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bookmarkStart w:id="9" w:name="_Hlk208537606"/>
      <w:r w:rsidRPr="001D24C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D24C8">
        <w:rPr>
          <w:rFonts w:ascii="Arial" w:hAnsi="Arial" w:cs="Arial"/>
          <w:sz w:val="20"/>
          <w:szCs w:val="20"/>
        </w:rPr>
        <w:t>recommendations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1D24C8">
        <w:rPr>
          <w:rFonts w:ascii="Arial" w:hAnsi="Arial" w:cs="Arial"/>
          <w:sz w:val="20"/>
          <w:szCs w:val="20"/>
        </w:rPr>
        <w:t>Antibiogram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sz w:val="20"/>
          <w:szCs w:val="20"/>
        </w:rPr>
        <w:t>Committee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of the French </w:t>
      </w:r>
      <w:proofErr w:type="spellStart"/>
      <w:r w:rsidRPr="001D24C8">
        <w:rPr>
          <w:rFonts w:ascii="Arial" w:hAnsi="Arial" w:cs="Arial"/>
          <w:sz w:val="20"/>
          <w:szCs w:val="20"/>
        </w:rPr>
        <w:t>Microbiology</w:t>
      </w:r>
      <w:proofErr w:type="spellEnd"/>
      <w:r w:rsidRPr="001D24C8">
        <w:rPr>
          <w:rFonts w:ascii="Arial" w:hAnsi="Arial" w:cs="Arial"/>
          <w:sz w:val="20"/>
          <w:szCs w:val="20"/>
        </w:rPr>
        <w:t xml:space="preserve"> Society</w:t>
      </w:r>
      <w:r w:rsidR="00592499">
        <w:rPr>
          <w:rFonts w:ascii="Arial" w:hAnsi="Arial" w:cs="Arial"/>
          <w:sz w:val="20"/>
          <w:szCs w:val="20"/>
        </w:rPr>
        <w:t xml:space="preserve"> (EUCAST/CASFEM)</w:t>
      </w:r>
      <w:r w:rsidR="00EA7A5E" w:rsidRPr="001D24C8">
        <w:rPr>
          <w:rFonts w:ascii="Arial" w:hAnsi="Arial" w:cs="Arial"/>
          <w:sz w:val="20"/>
          <w:szCs w:val="20"/>
        </w:rPr>
        <w:t xml:space="preserve"> </w:t>
      </w:r>
      <w:bookmarkEnd w:id="9"/>
      <w:r w:rsidR="00EA7A5E" w:rsidRPr="001D24C8">
        <w:rPr>
          <w:rFonts w:ascii="Arial" w:hAnsi="Arial" w:cs="Arial"/>
          <w:sz w:val="20"/>
          <w:szCs w:val="20"/>
        </w:rPr>
        <w:t>[12]</w:t>
      </w:r>
      <w:r w:rsidRPr="001D24C8">
        <w:rPr>
          <w:rFonts w:ascii="Arial" w:hAnsi="Arial" w:cs="Arial"/>
          <w:sz w:val="20"/>
          <w:szCs w:val="20"/>
        </w:rPr>
        <w:t xml:space="preserve">. </w:t>
      </w:r>
    </w:p>
    <w:p w14:paraId="7FB500ED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194AA" w14:textId="4BBD8BCD" w:rsidR="00196DFD" w:rsidRPr="001D24C8" w:rsidRDefault="00501C82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>2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3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discs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used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6BFBF5A2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54C0F56E" w14:textId="165E1E4B" w:rsidR="00196DFD" w:rsidRPr="003B0C5E" w:rsidRDefault="001B68AD" w:rsidP="00FD6BC5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3B0C5E">
        <w:rPr>
          <w:rFonts w:ascii="Arial" w:hAnsi="Arial" w:cs="Arial"/>
          <w:kern w:val="0"/>
          <w:sz w:val="20"/>
          <w:szCs w:val="20"/>
        </w:rPr>
        <w:t>A total of 1</w:t>
      </w:r>
      <w:r w:rsidR="001635E5">
        <w:rPr>
          <w:rFonts w:ascii="Arial" w:hAnsi="Arial" w:cs="Arial"/>
          <w:kern w:val="0"/>
          <w:sz w:val="20"/>
          <w:szCs w:val="20"/>
        </w:rPr>
        <w:t>7</w:t>
      </w:r>
      <w:r w:rsidRPr="003B0C5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(Bio-Rad, France)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belonging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 to the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different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: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Penicillins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Cephamycins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Cephalosporins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Carbapenems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 xml:space="preserve">, Aminoglycosides, Quinolones, Fluoroquinolones, </w:t>
      </w:r>
      <w:proofErr w:type="spellStart"/>
      <w:r w:rsidR="00682D84" w:rsidRPr="00682D84">
        <w:rPr>
          <w:rFonts w:ascii="Arial" w:hAnsi="Arial" w:cs="Arial"/>
          <w:kern w:val="0"/>
          <w:sz w:val="20"/>
          <w:szCs w:val="20"/>
        </w:rPr>
        <w:t>Phenicols</w:t>
      </w:r>
      <w:proofErr w:type="spellEnd"/>
      <w:r w:rsidR="00682D84" w:rsidRPr="00682D84">
        <w:rPr>
          <w:rFonts w:ascii="Arial" w:hAnsi="Arial" w:cs="Arial"/>
          <w:kern w:val="0"/>
          <w:sz w:val="20"/>
          <w:szCs w:val="20"/>
        </w:rPr>
        <w:t>, Sulfonamides, Macrolides,</w:t>
      </w:r>
      <w:r w:rsidR="00682D84">
        <w:rPr>
          <w:rFonts w:ascii="Arial" w:hAnsi="Arial" w:cs="Arial"/>
          <w:kern w:val="0"/>
          <w:sz w:val="20"/>
          <w:szCs w:val="20"/>
        </w:rPr>
        <w:t xml:space="preserve"> </w:t>
      </w:r>
      <w:r w:rsidR="00682D84" w:rsidRPr="00682D84">
        <w:rPr>
          <w:rFonts w:ascii="Arial" w:hAnsi="Arial" w:cs="Arial"/>
          <w:kern w:val="0"/>
          <w:sz w:val="20"/>
          <w:szCs w:val="20"/>
        </w:rPr>
        <w:t xml:space="preserve">cyclines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tested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antimicrobial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susceptibility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: </w:t>
      </w:r>
      <w:bookmarkStart w:id="10" w:name="_Hlk208536445"/>
      <w:proofErr w:type="spellStart"/>
      <w:r w:rsidRPr="003B0C5E">
        <w:rPr>
          <w:rFonts w:ascii="Arial" w:hAnsi="Arial" w:cs="Arial"/>
          <w:kern w:val="0"/>
          <w:sz w:val="20"/>
          <w:szCs w:val="20"/>
        </w:rPr>
        <w:t>ampicillin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(AMP),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amoxicillin-clavulanic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(AUG),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cefoxitin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(FOX),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cefotaxime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(CTX),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ceftazidime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(CAZ),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cefepime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(FEP),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imipenem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(IMI),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meropenem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(MRP),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amikacin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(AK),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gentamicin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(CN),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nalidixic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(NA),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ciprofloxacin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(CIP),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trimethoprim-sulfamethoxazole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(SXT),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(TE),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chloramphenicol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(C),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azithromycin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(AZM), and </w:t>
      </w:r>
      <w:proofErr w:type="spellStart"/>
      <w:r w:rsidRPr="003B0C5E">
        <w:rPr>
          <w:rFonts w:ascii="Arial" w:hAnsi="Arial" w:cs="Arial"/>
          <w:kern w:val="0"/>
          <w:sz w:val="20"/>
          <w:szCs w:val="20"/>
        </w:rPr>
        <w:t>erythromycin</w:t>
      </w:r>
      <w:proofErr w:type="spellEnd"/>
      <w:r w:rsidRPr="003B0C5E">
        <w:rPr>
          <w:rFonts w:ascii="Arial" w:hAnsi="Arial" w:cs="Arial"/>
          <w:kern w:val="0"/>
          <w:sz w:val="20"/>
          <w:szCs w:val="20"/>
        </w:rPr>
        <w:t xml:space="preserve"> (E)</w:t>
      </w:r>
      <w:bookmarkEnd w:id="10"/>
      <w:r w:rsidRPr="003B0C5E">
        <w:rPr>
          <w:rFonts w:ascii="Arial" w:hAnsi="Arial" w:cs="Arial"/>
          <w:kern w:val="0"/>
          <w:sz w:val="20"/>
          <w:szCs w:val="20"/>
        </w:rPr>
        <w:t>.</w:t>
      </w:r>
    </w:p>
    <w:p w14:paraId="3905A070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04AFD442" w14:textId="77777777" w:rsidR="006D2122" w:rsidRDefault="00501C82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>2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. Reading the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antibiotic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susceptibility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test</w:t>
      </w:r>
    </w:p>
    <w:p w14:paraId="16DC1297" w14:textId="0AE4C03E" w:rsidR="00FD6BC5" w:rsidRPr="00682D84" w:rsidRDefault="00196DFD" w:rsidP="00FD6BC5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1A967940" w14:textId="3B4CF4E3" w:rsidR="00196DFD" w:rsidRPr="002E14AE" w:rsidRDefault="00196DFD" w:rsidP="00FD6BC5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2E14AE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susceptibility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test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read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by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measuring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the inhibition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diameters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using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a calliper.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measurements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interpreted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according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to CASFM/EUCAST </w:t>
      </w:r>
      <w:proofErr w:type="spellStart"/>
      <w:r w:rsidR="00104216" w:rsidRPr="002E14AE">
        <w:rPr>
          <w:rFonts w:ascii="Arial" w:hAnsi="Arial" w:cs="Arial"/>
          <w:kern w:val="0"/>
          <w:sz w:val="20"/>
          <w:szCs w:val="20"/>
        </w:rPr>
        <w:t>in</w:t>
      </w:r>
      <w:proofErr w:type="spellEnd"/>
      <w:r w:rsidR="00104216" w:rsidRPr="002E14AE">
        <w:rPr>
          <w:rFonts w:ascii="Arial" w:hAnsi="Arial" w:cs="Arial"/>
          <w:kern w:val="0"/>
          <w:sz w:val="20"/>
          <w:szCs w:val="20"/>
        </w:rPr>
        <w:t xml:space="preserve"> </w:t>
      </w:r>
      <w:r w:rsidRPr="002E14AE">
        <w:rPr>
          <w:rFonts w:ascii="Arial" w:hAnsi="Arial" w:cs="Arial"/>
          <w:kern w:val="0"/>
          <w:sz w:val="20"/>
          <w:szCs w:val="20"/>
        </w:rPr>
        <w:t xml:space="preserve">2017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criteria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and CASFM/EUCAST</w:t>
      </w:r>
      <w:r w:rsidR="00104216"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04216" w:rsidRPr="002E14AE">
        <w:rPr>
          <w:rFonts w:ascii="Arial" w:hAnsi="Arial" w:cs="Arial"/>
          <w:kern w:val="0"/>
          <w:sz w:val="20"/>
          <w:szCs w:val="20"/>
        </w:rPr>
        <w:t>in</w:t>
      </w:r>
      <w:proofErr w:type="spellEnd"/>
      <w:r w:rsidR="00104216" w:rsidRPr="002E14AE">
        <w:rPr>
          <w:rFonts w:ascii="Arial" w:hAnsi="Arial" w:cs="Arial"/>
          <w:kern w:val="0"/>
          <w:sz w:val="20"/>
          <w:szCs w:val="20"/>
        </w:rPr>
        <w:t xml:space="preserve"> 2023</w:t>
      </w:r>
      <w:r w:rsidRPr="002E14AE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Interpretation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classify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each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strain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as sensitive (S) or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(R) to the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kern w:val="0"/>
          <w:sz w:val="20"/>
          <w:szCs w:val="20"/>
        </w:rPr>
        <w:t>tested</w:t>
      </w:r>
      <w:proofErr w:type="spellEnd"/>
      <w:r w:rsidRPr="002E14AE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5CBC5E31" w14:textId="77777777" w:rsidR="00FD6BC5" w:rsidRPr="001D24C8" w:rsidRDefault="00FD6BC5" w:rsidP="00FD6BC5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598759CA" w14:textId="77777777" w:rsidR="00FD6BC5" w:rsidRPr="001D24C8" w:rsidRDefault="00501C82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bCs/>
          <w:kern w:val="0"/>
          <w:sz w:val="20"/>
          <w:szCs w:val="20"/>
        </w:rPr>
        <w:t>2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.</w:t>
      </w:r>
      <w:r w:rsidRPr="001D24C8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Detection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of </w:t>
      </w:r>
      <w:bookmarkStart w:id="11" w:name="_Hlk208537075"/>
      <w:proofErr w:type="spellStart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>extended-spectrum</w:t>
      </w:r>
      <w:proofErr w:type="spellEnd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 β-lactamases </w:t>
      </w:r>
      <w:bookmarkEnd w:id="11"/>
      <w:r w:rsidR="00196DFD" w:rsidRPr="001D24C8">
        <w:rPr>
          <w:rFonts w:ascii="Arial" w:hAnsi="Arial" w:cs="Arial"/>
          <w:b/>
          <w:bCs/>
          <w:kern w:val="0"/>
          <w:sz w:val="20"/>
          <w:szCs w:val="20"/>
        </w:rPr>
        <w:t xml:space="preserve">(ESBL) </w:t>
      </w:r>
    </w:p>
    <w:p w14:paraId="0FA62BE8" w14:textId="77777777" w:rsidR="001D24C8" w:rsidRPr="001D24C8" w:rsidRDefault="001D24C8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57481105" w14:textId="77777777" w:rsidR="006D2122" w:rsidRDefault="00196DFD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D24C8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presence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extended-spectrum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beta-lactamases (ESBL)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tested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any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third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-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fourth-generation</w:t>
      </w:r>
      <w:proofErr w:type="spellEnd"/>
      <w:r w:rsidR="00D8173E" w:rsidRPr="001D24C8">
        <w:rPr>
          <w:rFonts w:ascii="Arial" w:hAnsi="Arial" w:cs="Arial"/>
          <w:kern w:val="0"/>
          <w:sz w:val="20"/>
          <w:szCs w:val="20"/>
        </w:rPr>
        <w:t xml:space="preserve"> (Fig.3)</w:t>
      </w:r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cephalosporins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, in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particular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Cefotaxime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(CTX),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Ceftazidime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(CAZ)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Cefepime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(FEP). In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enterobacteria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,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presence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of an ESBL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confirmed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by a "champagne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cork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>" or "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keyhole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"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synergy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between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Amoxicillin-Clavulanic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Acid and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cephalosporins</w:t>
      </w:r>
      <w:proofErr w:type="spellEnd"/>
      <w:r w:rsidRPr="00FF7563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44ED7B39" w14:textId="77777777" w:rsidR="006D2122" w:rsidRDefault="006D2122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62BD60DC" w14:textId="50F44163" w:rsidR="006D2122" w:rsidRDefault="006D2122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6D2122">
        <w:rPr>
          <w:rFonts w:ascii="Arial" w:hAnsi="Arial" w:cs="Arial"/>
          <w:b/>
          <w:bCs/>
          <w:kern w:val="0"/>
          <w:sz w:val="20"/>
          <w:szCs w:val="20"/>
        </w:rPr>
        <w:t>earch</w:t>
      </w:r>
      <w:proofErr w:type="spellEnd"/>
      <w:r w:rsidRPr="006D2122">
        <w:rPr>
          <w:rFonts w:ascii="Arial" w:hAnsi="Arial" w:cs="Arial"/>
          <w:b/>
          <w:bCs/>
          <w:kern w:val="0"/>
          <w:sz w:val="20"/>
          <w:szCs w:val="20"/>
        </w:rPr>
        <w:t xml:space="preserve"> for </w:t>
      </w:r>
      <w:proofErr w:type="spellStart"/>
      <w:r w:rsidRPr="006D2122">
        <w:rPr>
          <w:rFonts w:ascii="Arial" w:hAnsi="Arial" w:cs="Arial"/>
          <w:b/>
          <w:bCs/>
          <w:kern w:val="0"/>
          <w:sz w:val="20"/>
          <w:szCs w:val="20"/>
        </w:rPr>
        <w:t>Multidrug</w:t>
      </w:r>
      <w:proofErr w:type="spellEnd"/>
      <w:r w:rsidRPr="006D2122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b/>
          <w:bCs/>
          <w:kern w:val="0"/>
          <w:sz w:val="20"/>
          <w:szCs w:val="20"/>
        </w:rPr>
        <w:t>resistance</w:t>
      </w:r>
      <w:proofErr w:type="spellEnd"/>
    </w:p>
    <w:p w14:paraId="61B0346F" w14:textId="77777777" w:rsidR="006D2122" w:rsidRDefault="006D2122" w:rsidP="006D2122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B312892" w14:textId="11E275F9" w:rsidR="006D2122" w:rsidRPr="006D2122" w:rsidRDefault="006D2122" w:rsidP="006D2122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D2122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search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multiresistance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conducted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according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to the description </w:t>
      </w:r>
      <w:r w:rsidRPr="008B0DD8">
        <w:rPr>
          <w:rFonts w:ascii="Arial" w:hAnsi="Arial" w:cs="Arial"/>
          <w:kern w:val="0"/>
          <w:sz w:val="20"/>
          <w:szCs w:val="20"/>
        </w:rPr>
        <w:t>by</w:t>
      </w:r>
      <w:r w:rsidR="008B0DD8">
        <w:rPr>
          <w:rFonts w:ascii="Arial" w:hAnsi="Arial" w:cs="Arial"/>
          <w:kern w:val="0"/>
          <w:sz w:val="20"/>
          <w:szCs w:val="20"/>
        </w:rPr>
        <w:t xml:space="preserve"> </w:t>
      </w:r>
      <w:r w:rsidR="008B0DD8" w:rsidRPr="008B0DD8">
        <w:rPr>
          <w:rFonts w:ascii="Arial" w:hAnsi="Arial" w:cs="Arial"/>
          <w:kern w:val="0"/>
          <w:sz w:val="20"/>
          <w:szCs w:val="20"/>
        </w:rPr>
        <w:t>[1</w:t>
      </w:r>
      <w:r w:rsidR="008B0DD8">
        <w:rPr>
          <w:rFonts w:ascii="Arial" w:hAnsi="Arial" w:cs="Arial"/>
          <w:kern w:val="0"/>
          <w:sz w:val="20"/>
          <w:szCs w:val="20"/>
        </w:rPr>
        <w:t>3</w:t>
      </w:r>
      <w:proofErr w:type="gramStart"/>
      <w:r w:rsidR="008B0DD8" w:rsidRPr="008B0DD8">
        <w:rPr>
          <w:rFonts w:ascii="Arial" w:hAnsi="Arial" w:cs="Arial"/>
          <w:kern w:val="0"/>
          <w:sz w:val="20"/>
          <w:szCs w:val="20"/>
        </w:rPr>
        <w:t>]</w:t>
      </w:r>
      <w:r w:rsidRPr="008B0DD8">
        <w:rPr>
          <w:rFonts w:ascii="Arial" w:hAnsi="Arial" w:cs="Arial"/>
          <w:kern w:val="0"/>
          <w:sz w:val="20"/>
          <w:szCs w:val="20"/>
        </w:rPr>
        <w:t>;</w:t>
      </w:r>
      <w:proofErr w:type="gram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which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defined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as the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from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three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different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6D2122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6D2122">
        <w:rPr>
          <w:rFonts w:ascii="Arial" w:hAnsi="Arial" w:cs="Arial"/>
          <w:kern w:val="0"/>
          <w:sz w:val="20"/>
          <w:szCs w:val="20"/>
        </w:rPr>
        <w:t>.</w:t>
      </w:r>
    </w:p>
    <w:p w14:paraId="41AFA89F" w14:textId="77777777" w:rsidR="006D2122" w:rsidRDefault="006D2122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B94B5DE" w14:textId="77777777" w:rsidR="001D24C8" w:rsidRPr="001D24C8" w:rsidRDefault="001D24C8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5863F8F8" w14:textId="77777777" w:rsidR="001D24C8" w:rsidRPr="001D24C8" w:rsidRDefault="00196DFD" w:rsidP="001D24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Data </w:t>
      </w: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processing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and </w:t>
      </w: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analysis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</w:p>
    <w:p w14:paraId="487EBE91" w14:textId="77777777" w:rsidR="001D24C8" w:rsidRPr="001D24C8" w:rsidRDefault="001D24C8" w:rsidP="001D24C8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4002E69A" w14:textId="5FC7BB97" w:rsidR="00196DFD" w:rsidRPr="00C466FF" w:rsidRDefault="00196DFD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C466FF">
        <w:rPr>
          <w:rFonts w:ascii="Arial" w:hAnsi="Arial" w:cs="Arial"/>
          <w:kern w:val="0"/>
          <w:sz w:val="20"/>
          <w:szCs w:val="20"/>
        </w:rPr>
        <w:t xml:space="preserve">The data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entered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organised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using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Microsoft Office Excel (version 2016).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Statistical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analyses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then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performed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using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IBM SPSS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Statistics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(version 25). Descriptive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statistics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(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frequencies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, percentages,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means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)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summarise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sociodemographic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clinical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characteristics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of the patients. Association tests, in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particular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the Chi-square (χ²) test or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Fisher's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exact test,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assess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the links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between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qualitative variables.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Logistic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regression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identify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independent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risk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factors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associated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infections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>.</w:t>
      </w:r>
    </w:p>
    <w:p w14:paraId="04FE85D3" w14:textId="77777777" w:rsidR="001D24C8" w:rsidRPr="001D24C8" w:rsidRDefault="001D24C8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139BB262" w14:textId="78CC1B2E" w:rsidR="001D24C8" w:rsidRDefault="00196DFD" w:rsidP="001D24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Quality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control </w:t>
      </w:r>
    </w:p>
    <w:p w14:paraId="1A90C8E6" w14:textId="77777777" w:rsidR="001D24C8" w:rsidRPr="001D24C8" w:rsidRDefault="001D24C8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4ED308A6" w14:textId="7614B61F" w:rsidR="00196DFD" w:rsidRPr="001D24C8" w:rsidRDefault="00196DFD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1D24C8">
        <w:rPr>
          <w:rFonts w:ascii="Arial" w:hAnsi="Arial" w:cs="Arial"/>
          <w:kern w:val="0"/>
        </w:rPr>
        <w:t>I</w:t>
      </w:r>
      <w:r w:rsidRPr="001D24C8">
        <w:rPr>
          <w:rFonts w:ascii="Arial" w:hAnsi="Arial" w:cs="Arial"/>
          <w:kern w:val="0"/>
          <w:sz w:val="20"/>
          <w:szCs w:val="20"/>
        </w:rPr>
        <w:t xml:space="preserve">n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order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guarantee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reliability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of the analyses,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bacterial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reference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as positive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negative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quality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controls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throughout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. Culture media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checked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sterility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and performance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before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each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use.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Antibiogram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validated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using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reference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including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r w:rsidRPr="001D24C8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  <w:r w:rsidRPr="001D24C8">
        <w:rPr>
          <w:rFonts w:ascii="Arial" w:hAnsi="Arial" w:cs="Arial"/>
          <w:kern w:val="0"/>
          <w:sz w:val="20"/>
          <w:szCs w:val="20"/>
        </w:rPr>
        <w:t xml:space="preserve"> ATCC 25922, in accordance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EUCAST standards.</w:t>
      </w:r>
    </w:p>
    <w:p w14:paraId="62E448C3" w14:textId="77777777" w:rsidR="001D24C8" w:rsidRPr="001D24C8" w:rsidRDefault="001D24C8" w:rsidP="001D24C8">
      <w:pPr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10FFB4A7" w14:textId="77777777" w:rsidR="00196DFD" w:rsidRPr="001D24C8" w:rsidRDefault="00196DFD" w:rsidP="000D76E8">
      <w:pPr>
        <w:spacing w:after="0" w:line="48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Results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</w:p>
    <w:p w14:paraId="3CC2372C" w14:textId="77777777" w:rsidR="00196DFD" w:rsidRPr="001D24C8" w:rsidRDefault="00196DFD" w:rsidP="000D76E8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bookmarkStart w:id="12" w:name="_Toc177852877"/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Characteristics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of the </w:t>
      </w:r>
      <w:proofErr w:type="spellStart"/>
      <w:r w:rsidRPr="001D24C8">
        <w:rPr>
          <w:rFonts w:ascii="Arial" w:hAnsi="Arial" w:cs="Arial"/>
          <w:b/>
          <w:bCs/>
          <w:kern w:val="0"/>
          <w:sz w:val="22"/>
          <w:szCs w:val="22"/>
        </w:rPr>
        <w:t>study</w:t>
      </w:r>
      <w:proofErr w:type="spellEnd"/>
      <w:r w:rsidRPr="001D24C8">
        <w:rPr>
          <w:rFonts w:ascii="Arial" w:hAnsi="Arial" w:cs="Arial"/>
          <w:b/>
          <w:bCs/>
          <w:kern w:val="0"/>
          <w:sz w:val="22"/>
          <w:szCs w:val="22"/>
        </w:rPr>
        <w:t xml:space="preserve"> population </w:t>
      </w:r>
    </w:p>
    <w:p w14:paraId="01CB57EC" w14:textId="77777777" w:rsidR="00196DFD" w:rsidRDefault="00196DFD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D24C8">
        <w:rPr>
          <w:rFonts w:ascii="Arial" w:hAnsi="Arial" w:cs="Arial"/>
          <w:kern w:val="0"/>
          <w:sz w:val="20"/>
          <w:szCs w:val="20"/>
        </w:rPr>
        <w:t xml:space="preserve">This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involved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150 patients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revealed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the population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predominantly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female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(54%, n=81)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most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represented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age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group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children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aged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0-5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years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(38%, n=57). The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majority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of patients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presented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symptoms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diarrhoea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(82%, n=123).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clinical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features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(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fever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, abdominal pain and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vomiting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)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also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frequently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. Full data are </w:t>
      </w:r>
      <w:proofErr w:type="spellStart"/>
      <w:r w:rsidRPr="001D24C8">
        <w:rPr>
          <w:rFonts w:ascii="Arial" w:hAnsi="Arial" w:cs="Arial"/>
          <w:kern w:val="0"/>
          <w:sz w:val="20"/>
          <w:szCs w:val="20"/>
        </w:rPr>
        <w:t>presented</w:t>
      </w:r>
      <w:proofErr w:type="spellEnd"/>
      <w:r w:rsidRPr="001D24C8">
        <w:rPr>
          <w:rFonts w:ascii="Arial" w:hAnsi="Arial" w:cs="Arial"/>
          <w:kern w:val="0"/>
          <w:sz w:val="20"/>
          <w:szCs w:val="20"/>
        </w:rPr>
        <w:t xml:space="preserve"> in Table 1.</w:t>
      </w:r>
    </w:p>
    <w:p w14:paraId="7AD7029D" w14:textId="77777777" w:rsidR="001D24C8" w:rsidRDefault="001D24C8" w:rsidP="001D24C8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3E825D5" w14:textId="77777777" w:rsidR="001D24C8" w:rsidRPr="00C466FF" w:rsidRDefault="001D24C8" w:rsidP="001D24C8">
      <w:pPr>
        <w:spacing w:after="0" w:line="480" w:lineRule="auto"/>
        <w:jc w:val="both"/>
        <w:rPr>
          <w:rFonts w:ascii="Arial" w:hAnsi="Arial" w:cs="Arial"/>
          <w:iCs/>
          <w:kern w:val="0"/>
          <w:sz w:val="20"/>
          <w:szCs w:val="20"/>
        </w:rPr>
      </w:pPr>
      <w:bookmarkStart w:id="13" w:name="_Toc177851818"/>
      <w:r w:rsidRPr="00C466FF">
        <w:rPr>
          <w:rFonts w:ascii="Arial" w:hAnsi="Arial" w:cs="Arial"/>
          <w:b/>
          <w:iCs/>
          <w:kern w:val="0"/>
          <w:sz w:val="20"/>
          <w:szCs w:val="20"/>
        </w:rPr>
        <w:t xml:space="preserve">Table </w:t>
      </w:r>
      <w:proofErr w:type="gramStart"/>
      <w:r w:rsidRPr="00C466FF">
        <w:rPr>
          <w:rFonts w:ascii="Arial" w:hAnsi="Arial" w:cs="Arial"/>
          <w:b/>
          <w:iCs/>
          <w:kern w:val="0"/>
          <w:sz w:val="20"/>
          <w:szCs w:val="20"/>
        </w:rPr>
        <w:t>1:</w:t>
      </w:r>
      <w:proofErr w:type="gramEnd"/>
      <w:r w:rsidRPr="00C466FF">
        <w:rPr>
          <w:rFonts w:ascii="Arial" w:hAnsi="Arial" w:cs="Arial"/>
          <w:b/>
          <w:iCs/>
          <w:kern w:val="0"/>
          <w:sz w:val="20"/>
          <w:szCs w:val="20"/>
        </w:rPr>
        <w:t xml:space="preserve"> </w:t>
      </w:r>
      <w:bookmarkEnd w:id="13"/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Characteristics</w:t>
      </w:r>
      <w:proofErr w:type="spell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of the </w:t>
      </w:r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Study</w:t>
      </w:r>
      <w:proofErr w:type="spell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population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1117"/>
        <w:gridCol w:w="2468"/>
        <w:gridCol w:w="1864"/>
        <w:gridCol w:w="2269"/>
      </w:tblGrid>
      <w:tr w:rsidR="001D24C8" w:rsidRPr="001D24C8" w14:paraId="364AEB45" w14:textId="77777777" w:rsidTr="005203CD">
        <w:trPr>
          <w:trHeight w:val="135"/>
        </w:trPr>
        <w:tc>
          <w:tcPr>
            <w:tcW w:w="7835" w:type="dxa"/>
            <w:gridSpan w:val="4"/>
            <w:tcBorders>
              <w:top w:val="single" w:sz="12" w:space="0" w:color="auto"/>
            </w:tcBorders>
            <w:vAlign w:val="bottom"/>
          </w:tcPr>
          <w:p w14:paraId="4C0022BC" w14:textId="77777777" w:rsidR="001D24C8" w:rsidRPr="00C466FF" w:rsidRDefault="001D24C8" w:rsidP="00C466FF">
            <w:pPr>
              <w:spacing w:line="276" w:lineRule="auto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3C4175A4" w14:textId="77777777" w:rsidR="001D24C8" w:rsidRPr="00C466FF" w:rsidRDefault="001D24C8" w:rsidP="00C466FF">
            <w:pPr>
              <w:spacing w:line="276" w:lineRule="auto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Percentage</w:t>
            </w:r>
          </w:p>
        </w:tc>
      </w:tr>
      <w:tr w:rsidR="001D24C8" w:rsidRPr="001D24C8" w14:paraId="29F65E7B" w14:textId="77777777" w:rsidTr="005203CD">
        <w:trPr>
          <w:trHeight w:val="135"/>
        </w:trPr>
        <w:tc>
          <w:tcPr>
            <w:tcW w:w="10386" w:type="dxa"/>
            <w:gridSpan w:val="5"/>
          </w:tcPr>
          <w:p w14:paraId="733095F9" w14:textId="77777777" w:rsidR="001D24C8" w:rsidRPr="00C466FF" w:rsidRDefault="001D24C8" w:rsidP="00C466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Demographic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characteristics</w:t>
            </w:r>
            <w:proofErr w:type="spellEnd"/>
          </w:p>
        </w:tc>
      </w:tr>
      <w:tr w:rsidR="001D24C8" w:rsidRPr="001D24C8" w14:paraId="4E5CCA27" w14:textId="77777777" w:rsidTr="005203CD">
        <w:trPr>
          <w:trHeight w:val="135"/>
        </w:trPr>
        <w:tc>
          <w:tcPr>
            <w:tcW w:w="2804" w:type="dxa"/>
            <w:gridSpan w:val="2"/>
            <w:vMerge w:val="restart"/>
            <w:tcBorders>
              <w:top w:val="single" w:sz="12" w:space="0" w:color="auto"/>
            </w:tcBorders>
          </w:tcPr>
          <w:p w14:paraId="6B93533F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  <w:tcBorders>
              <w:top w:val="single" w:sz="8" w:space="0" w:color="auto"/>
            </w:tcBorders>
          </w:tcPr>
          <w:p w14:paraId="0DED8B6E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Sex</w:t>
            </w:r>
            <w:proofErr w:type="spellEnd"/>
          </w:p>
        </w:tc>
        <w:tc>
          <w:tcPr>
            <w:tcW w:w="2551" w:type="dxa"/>
            <w:vMerge w:val="restart"/>
          </w:tcPr>
          <w:p w14:paraId="6D0AB208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</w:tr>
      <w:tr w:rsidR="001D24C8" w:rsidRPr="001D24C8" w14:paraId="00F1A736" w14:textId="77777777" w:rsidTr="005203CD">
        <w:trPr>
          <w:trHeight w:val="135"/>
        </w:trPr>
        <w:tc>
          <w:tcPr>
            <w:tcW w:w="2804" w:type="dxa"/>
            <w:gridSpan w:val="2"/>
            <w:vMerge/>
          </w:tcPr>
          <w:p w14:paraId="58C40DB6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44EED4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Male</w:t>
            </w:r>
          </w:p>
        </w:tc>
        <w:tc>
          <w:tcPr>
            <w:tcW w:w="2126" w:type="dxa"/>
          </w:tcPr>
          <w:p w14:paraId="12F0FDA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2551" w:type="dxa"/>
            <w:vMerge/>
          </w:tcPr>
          <w:p w14:paraId="423EDEAF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</w:tr>
      <w:tr w:rsidR="001D24C8" w:rsidRPr="001D24C8" w14:paraId="6B3BAC3E" w14:textId="77777777" w:rsidTr="005203CD">
        <w:tc>
          <w:tcPr>
            <w:tcW w:w="1526" w:type="dxa"/>
            <w:vMerge w:val="restart"/>
          </w:tcPr>
          <w:p w14:paraId="51A8689B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</w:p>
          <w:p w14:paraId="44C1DFA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Age range</w:t>
            </w:r>
          </w:p>
        </w:tc>
        <w:tc>
          <w:tcPr>
            <w:tcW w:w="1278" w:type="dxa"/>
          </w:tcPr>
          <w:p w14:paraId="5CAE94D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[0-5[</w:t>
            </w:r>
          </w:p>
        </w:tc>
        <w:tc>
          <w:tcPr>
            <w:tcW w:w="2905" w:type="dxa"/>
          </w:tcPr>
          <w:p w14:paraId="3091B1C9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(26/150) </w:t>
            </w:r>
          </w:p>
        </w:tc>
        <w:tc>
          <w:tcPr>
            <w:tcW w:w="2126" w:type="dxa"/>
          </w:tcPr>
          <w:p w14:paraId="605E3B24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(31/150) </w:t>
            </w:r>
          </w:p>
        </w:tc>
        <w:tc>
          <w:tcPr>
            <w:tcW w:w="2551" w:type="dxa"/>
          </w:tcPr>
          <w:p w14:paraId="1A0FCD1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(57/150) 38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6FCB1E57" w14:textId="77777777" w:rsidTr="005203CD">
        <w:tc>
          <w:tcPr>
            <w:tcW w:w="1526" w:type="dxa"/>
            <w:vMerge/>
          </w:tcPr>
          <w:p w14:paraId="6B4BABE6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10E8D9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[5-15[</w:t>
            </w:r>
          </w:p>
        </w:tc>
        <w:tc>
          <w:tcPr>
            <w:tcW w:w="2905" w:type="dxa"/>
          </w:tcPr>
          <w:p w14:paraId="365BB201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(23/150) </w:t>
            </w:r>
          </w:p>
        </w:tc>
        <w:tc>
          <w:tcPr>
            <w:tcW w:w="2126" w:type="dxa"/>
          </w:tcPr>
          <w:p w14:paraId="76C88E6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(19/150) </w:t>
            </w:r>
          </w:p>
        </w:tc>
        <w:tc>
          <w:tcPr>
            <w:tcW w:w="2551" w:type="dxa"/>
          </w:tcPr>
          <w:p w14:paraId="070BEE8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(42/150) 28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23A31707" w14:textId="77777777" w:rsidTr="005203CD">
        <w:tc>
          <w:tcPr>
            <w:tcW w:w="1526" w:type="dxa"/>
            <w:vMerge/>
          </w:tcPr>
          <w:p w14:paraId="5E57D34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A507B4B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[15-65[</w:t>
            </w:r>
          </w:p>
        </w:tc>
        <w:tc>
          <w:tcPr>
            <w:tcW w:w="2905" w:type="dxa"/>
          </w:tcPr>
          <w:p w14:paraId="2C96D0C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(18/150) </w:t>
            </w:r>
          </w:p>
        </w:tc>
        <w:tc>
          <w:tcPr>
            <w:tcW w:w="2126" w:type="dxa"/>
          </w:tcPr>
          <w:p w14:paraId="30D5192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(31/150) </w:t>
            </w:r>
          </w:p>
        </w:tc>
        <w:tc>
          <w:tcPr>
            <w:tcW w:w="2551" w:type="dxa"/>
          </w:tcPr>
          <w:p w14:paraId="7A33788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(49/150) 32,67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42F9984F" w14:textId="77777777" w:rsidTr="005203CD">
        <w:tc>
          <w:tcPr>
            <w:tcW w:w="1526" w:type="dxa"/>
            <w:vMerge/>
          </w:tcPr>
          <w:p w14:paraId="42B72E80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87FBEDE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&gt; à 65</w:t>
            </w:r>
          </w:p>
        </w:tc>
        <w:tc>
          <w:tcPr>
            <w:tcW w:w="2905" w:type="dxa"/>
          </w:tcPr>
          <w:p w14:paraId="27CA0060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7D1F6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 xml:space="preserve">(02/150) </w:t>
            </w:r>
          </w:p>
        </w:tc>
        <w:tc>
          <w:tcPr>
            <w:tcW w:w="2551" w:type="dxa"/>
          </w:tcPr>
          <w:p w14:paraId="5A2B1CB8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(02/150) 1,33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7681847B" w14:textId="77777777" w:rsidTr="005203CD">
        <w:tc>
          <w:tcPr>
            <w:tcW w:w="2804" w:type="dxa"/>
            <w:gridSpan w:val="2"/>
          </w:tcPr>
          <w:p w14:paraId="7C54E3E4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Gender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</w:tcPr>
          <w:p w14:paraId="5FB78FD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(69/150) 46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2126" w:type="dxa"/>
          </w:tcPr>
          <w:p w14:paraId="20155E0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(81/150) 54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2551" w:type="dxa"/>
          </w:tcPr>
          <w:p w14:paraId="6EC429B9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D24C8" w:rsidRPr="001D24C8" w14:paraId="45BC3417" w14:textId="77777777" w:rsidTr="005203CD">
        <w:tc>
          <w:tcPr>
            <w:tcW w:w="10386" w:type="dxa"/>
            <w:gridSpan w:val="5"/>
          </w:tcPr>
          <w:p w14:paraId="61C460A3" w14:textId="77777777" w:rsidR="001D24C8" w:rsidRPr="00C466FF" w:rsidRDefault="001D24C8" w:rsidP="00C466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Clinical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features</w:t>
            </w:r>
            <w:proofErr w:type="spellEnd"/>
          </w:p>
        </w:tc>
      </w:tr>
      <w:tr w:rsidR="001D24C8" w:rsidRPr="001D24C8" w14:paraId="7CB93554" w14:textId="77777777" w:rsidTr="005203CD">
        <w:tc>
          <w:tcPr>
            <w:tcW w:w="2804" w:type="dxa"/>
            <w:gridSpan w:val="2"/>
            <w:vMerge w:val="restart"/>
          </w:tcPr>
          <w:p w14:paraId="60273F41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Clinical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5031" w:type="dxa"/>
            <w:gridSpan w:val="2"/>
          </w:tcPr>
          <w:p w14:paraId="5CB285D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Hospitalized</w:t>
            </w:r>
            <w:proofErr w:type="spellEnd"/>
          </w:p>
        </w:tc>
        <w:tc>
          <w:tcPr>
            <w:tcW w:w="2551" w:type="dxa"/>
          </w:tcPr>
          <w:p w14:paraId="47C57228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(82/150) 54,7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5F555533" w14:textId="77777777" w:rsidTr="005203CD">
        <w:tc>
          <w:tcPr>
            <w:tcW w:w="2804" w:type="dxa"/>
            <w:gridSpan w:val="2"/>
            <w:vMerge/>
          </w:tcPr>
          <w:p w14:paraId="683FDEAF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</w:tcPr>
          <w:p w14:paraId="754ED37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Outpatient</w:t>
            </w:r>
            <w:proofErr w:type="spellEnd"/>
          </w:p>
        </w:tc>
        <w:tc>
          <w:tcPr>
            <w:tcW w:w="2551" w:type="dxa"/>
          </w:tcPr>
          <w:p w14:paraId="6C143C2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(68/150) 45,3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43FE784A" w14:textId="77777777" w:rsidTr="005203CD">
        <w:tc>
          <w:tcPr>
            <w:tcW w:w="2804" w:type="dxa"/>
            <w:gridSpan w:val="2"/>
            <w:vMerge w:val="restart"/>
          </w:tcPr>
          <w:p w14:paraId="67B2710C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Diarrhoea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  <w:gridSpan w:val="2"/>
          </w:tcPr>
          <w:p w14:paraId="43A7CC4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14:paraId="175571E1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(123/150) 82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56736BF8" w14:textId="77777777" w:rsidTr="005203CD">
        <w:tc>
          <w:tcPr>
            <w:tcW w:w="2804" w:type="dxa"/>
            <w:gridSpan w:val="2"/>
            <w:vMerge/>
          </w:tcPr>
          <w:p w14:paraId="1459878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</w:tcPr>
          <w:p w14:paraId="49B0F4F3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14:paraId="24B1DCE1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(27/150) 18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72FEACCF" w14:textId="77777777" w:rsidTr="005203CD">
        <w:tc>
          <w:tcPr>
            <w:tcW w:w="2804" w:type="dxa"/>
            <w:gridSpan w:val="2"/>
            <w:vMerge w:val="restart"/>
          </w:tcPr>
          <w:p w14:paraId="2501E6D5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Fever </w:t>
            </w:r>
          </w:p>
        </w:tc>
        <w:tc>
          <w:tcPr>
            <w:tcW w:w="5031" w:type="dxa"/>
            <w:gridSpan w:val="2"/>
          </w:tcPr>
          <w:p w14:paraId="550135C5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14:paraId="2A78AFD8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(97/150) 64,7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641515E7" w14:textId="77777777" w:rsidTr="005203CD">
        <w:tc>
          <w:tcPr>
            <w:tcW w:w="2804" w:type="dxa"/>
            <w:gridSpan w:val="2"/>
            <w:vMerge/>
          </w:tcPr>
          <w:p w14:paraId="2F387C0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</w:tcPr>
          <w:p w14:paraId="24FA277A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14:paraId="2BC9497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(53/150) 35,3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3AADB18C" w14:textId="77777777" w:rsidTr="005203CD">
        <w:tc>
          <w:tcPr>
            <w:tcW w:w="2804" w:type="dxa"/>
            <w:gridSpan w:val="2"/>
            <w:vMerge w:val="restart"/>
          </w:tcPr>
          <w:p w14:paraId="17F6226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Abdominal pain</w:t>
            </w:r>
          </w:p>
        </w:tc>
        <w:tc>
          <w:tcPr>
            <w:tcW w:w="5031" w:type="dxa"/>
            <w:gridSpan w:val="2"/>
          </w:tcPr>
          <w:p w14:paraId="58936B7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14:paraId="2A8E931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(109/150) 72,66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08AA3667" w14:textId="77777777" w:rsidTr="005203CD">
        <w:tc>
          <w:tcPr>
            <w:tcW w:w="2804" w:type="dxa"/>
            <w:gridSpan w:val="2"/>
            <w:vMerge/>
          </w:tcPr>
          <w:p w14:paraId="348119AF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</w:tcPr>
          <w:p w14:paraId="57C30F89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14:paraId="7137E71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(41/150) 27,3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2A2D3786" w14:textId="77777777" w:rsidTr="005203CD">
        <w:tc>
          <w:tcPr>
            <w:tcW w:w="2804" w:type="dxa"/>
            <w:gridSpan w:val="2"/>
            <w:vMerge w:val="restart"/>
          </w:tcPr>
          <w:p w14:paraId="04F5D26E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proofErr w:type="spellStart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Vomiting</w:t>
            </w:r>
            <w:proofErr w:type="spellEnd"/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031" w:type="dxa"/>
            <w:gridSpan w:val="2"/>
          </w:tcPr>
          <w:p w14:paraId="65968499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14:paraId="5A69DC17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(82/150) 54,7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5473BB32" w14:textId="77777777" w:rsidTr="005203CD">
        <w:tc>
          <w:tcPr>
            <w:tcW w:w="2804" w:type="dxa"/>
            <w:gridSpan w:val="2"/>
            <w:vMerge/>
          </w:tcPr>
          <w:p w14:paraId="23B7C900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</w:p>
        </w:tc>
        <w:tc>
          <w:tcPr>
            <w:tcW w:w="5031" w:type="dxa"/>
            <w:gridSpan w:val="2"/>
          </w:tcPr>
          <w:p w14:paraId="5CA6DD1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iCs/>
                <w:kern w:val="0"/>
                <w:sz w:val="20"/>
                <w:szCs w:val="20"/>
              </w:rPr>
              <w:t>No</w:t>
            </w:r>
          </w:p>
        </w:tc>
        <w:tc>
          <w:tcPr>
            <w:tcW w:w="2551" w:type="dxa"/>
          </w:tcPr>
          <w:p w14:paraId="087D92C1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t>(68/150) 45,3</w:t>
            </w:r>
            <w:r w:rsidRPr="00C466FF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1D24C8" w:rsidRPr="001D24C8" w14:paraId="3B702333" w14:textId="77777777" w:rsidTr="005203CD">
        <w:tc>
          <w:tcPr>
            <w:tcW w:w="2804" w:type="dxa"/>
            <w:gridSpan w:val="2"/>
          </w:tcPr>
          <w:p w14:paraId="76E15922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7582" w:type="dxa"/>
            <w:gridSpan w:val="3"/>
          </w:tcPr>
          <w:p w14:paraId="3E2563BD" w14:textId="77777777" w:rsidR="001D24C8" w:rsidRPr="00C466FF" w:rsidRDefault="001D24C8" w:rsidP="00C466FF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</w:pPr>
            <w:r w:rsidRPr="00C466FF">
              <w:rPr>
                <w:rFonts w:ascii="Arial" w:hAnsi="Arial" w:cs="Arial"/>
                <w:b/>
                <w:bCs/>
                <w:iCs/>
                <w:kern w:val="0"/>
                <w:sz w:val="20"/>
                <w:szCs w:val="20"/>
              </w:rPr>
              <w:t>150</w:t>
            </w:r>
          </w:p>
        </w:tc>
      </w:tr>
    </w:tbl>
    <w:p w14:paraId="74080078" w14:textId="319D4AC1" w:rsidR="00C466FF" w:rsidRPr="00A95F97" w:rsidRDefault="001D24C8" w:rsidP="00A95F97">
      <w:pPr>
        <w:spacing w:before="240" w:line="36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95F97">
        <w:rPr>
          <w:rFonts w:ascii="Arial" w:hAnsi="Arial" w:cs="Arial"/>
          <w:kern w:val="0"/>
          <w:sz w:val="20"/>
          <w:szCs w:val="20"/>
        </w:rPr>
        <w:sym w:font="Symbol" w:char="F025"/>
      </w:r>
      <w:r w:rsidRPr="00A95F97">
        <w:rPr>
          <w:rFonts w:ascii="Arial" w:hAnsi="Arial" w:cs="Arial"/>
          <w:kern w:val="0"/>
          <w:sz w:val="20"/>
          <w:szCs w:val="20"/>
        </w:rPr>
        <w:t xml:space="preserve"> : </w:t>
      </w:r>
      <w:proofErr w:type="gramStart"/>
      <w:r w:rsidRPr="00A95F97">
        <w:rPr>
          <w:rFonts w:ascii="Arial" w:hAnsi="Arial" w:cs="Arial"/>
          <w:kern w:val="0"/>
          <w:sz w:val="20"/>
          <w:szCs w:val="20"/>
        </w:rPr>
        <w:t>Percentage;</w:t>
      </w:r>
      <w:proofErr w:type="gramEnd"/>
      <w:r w:rsidR="00A95F97">
        <w:rPr>
          <w:rFonts w:ascii="Arial" w:hAnsi="Arial" w:cs="Arial"/>
          <w:kern w:val="0"/>
          <w:sz w:val="20"/>
          <w:szCs w:val="20"/>
        </w:rPr>
        <w:t xml:space="preserve"> </w:t>
      </w:r>
      <w:r w:rsidRPr="00A95F97">
        <w:rPr>
          <w:rFonts w:ascii="Arial" w:hAnsi="Arial" w:cs="Arial"/>
          <w:kern w:val="0"/>
          <w:sz w:val="20"/>
          <w:szCs w:val="20"/>
        </w:rPr>
        <w:sym w:font="Symbol" w:char="F03E"/>
      </w:r>
      <w:r w:rsidRPr="00A95F97">
        <w:rPr>
          <w:rFonts w:ascii="Arial" w:hAnsi="Arial" w:cs="Arial"/>
          <w:kern w:val="0"/>
          <w:sz w:val="20"/>
          <w:szCs w:val="20"/>
        </w:rPr>
        <w:t xml:space="preserve"> :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0F8B067" w14:textId="77777777" w:rsidR="00196DFD" w:rsidRDefault="00196DFD" w:rsidP="00C466F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</w:rPr>
      </w:pPr>
      <w:bookmarkStart w:id="14" w:name="_Toc177852878"/>
      <w:bookmarkEnd w:id="12"/>
      <w:proofErr w:type="spellStart"/>
      <w:r w:rsidRPr="00C466FF">
        <w:rPr>
          <w:rFonts w:ascii="Arial" w:hAnsi="Arial" w:cs="Arial"/>
          <w:b/>
          <w:kern w:val="0"/>
          <w:sz w:val="22"/>
          <w:szCs w:val="22"/>
        </w:rPr>
        <w:t>Prevalence</w:t>
      </w:r>
      <w:proofErr w:type="spellEnd"/>
      <w:r w:rsidRPr="00C466FF">
        <w:rPr>
          <w:rFonts w:ascii="Arial" w:hAnsi="Arial" w:cs="Arial"/>
          <w:b/>
          <w:kern w:val="0"/>
          <w:sz w:val="22"/>
          <w:szCs w:val="22"/>
        </w:rPr>
        <w:t xml:space="preserve"> of </w:t>
      </w:r>
      <w:r w:rsidRPr="00C466FF">
        <w:rPr>
          <w:rFonts w:ascii="Arial" w:hAnsi="Arial" w:cs="Arial"/>
          <w:b/>
          <w:i/>
          <w:iCs/>
          <w:kern w:val="0"/>
          <w:sz w:val="22"/>
          <w:szCs w:val="22"/>
        </w:rPr>
        <w:t>Salmonella</w:t>
      </w:r>
      <w:r w:rsidRPr="00C466FF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C466FF">
        <w:rPr>
          <w:rFonts w:ascii="Arial" w:hAnsi="Arial" w:cs="Arial"/>
          <w:b/>
          <w:kern w:val="0"/>
          <w:sz w:val="22"/>
          <w:szCs w:val="22"/>
        </w:rPr>
        <w:t>spp</w:t>
      </w:r>
      <w:proofErr w:type="spellEnd"/>
      <w:r w:rsidRPr="00C466FF">
        <w:rPr>
          <w:rFonts w:ascii="Arial" w:hAnsi="Arial" w:cs="Arial"/>
          <w:b/>
          <w:kern w:val="0"/>
          <w:sz w:val="22"/>
          <w:szCs w:val="22"/>
        </w:rPr>
        <w:t xml:space="preserve"> and </w:t>
      </w:r>
      <w:r w:rsidRPr="00C466FF">
        <w:rPr>
          <w:rFonts w:ascii="Arial" w:hAnsi="Arial" w:cs="Arial"/>
          <w:b/>
          <w:i/>
          <w:iCs/>
          <w:kern w:val="0"/>
          <w:sz w:val="22"/>
          <w:szCs w:val="22"/>
        </w:rPr>
        <w:t>Escherichia coli</w:t>
      </w:r>
      <w:r w:rsidRPr="00C466FF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C466FF">
        <w:rPr>
          <w:rFonts w:ascii="Arial" w:hAnsi="Arial" w:cs="Arial"/>
          <w:b/>
          <w:kern w:val="0"/>
          <w:sz w:val="22"/>
          <w:szCs w:val="22"/>
        </w:rPr>
        <w:t>strains</w:t>
      </w:r>
      <w:proofErr w:type="spellEnd"/>
      <w:r w:rsidRPr="00C466FF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C466FF">
        <w:rPr>
          <w:rFonts w:ascii="Arial" w:hAnsi="Arial" w:cs="Arial"/>
          <w:b/>
          <w:kern w:val="0"/>
          <w:sz w:val="22"/>
          <w:szCs w:val="22"/>
        </w:rPr>
        <w:t>isolated</w:t>
      </w:r>
      <w:proofErr w:type="spellEnd"/>
      <w:r w:rsidRPr="00C466FF">
        <w:rPr>
          <w:rFonts w:ascii="Arial" w:hAnsi="Arial" w:cs="Arial"/>
          <w:b/>
          <w:kern w:val="0"/>
          <w:sz w:val="22"/>
          <w:szCs w:val="22"/>
        </w:rPr>
        <w:t xml:space="preserve"> </w:t>
      </w:r>
    </w:p>
    <w:p w14:paraId="2252ECBD" w14:textId="77777777" w:rsidR="00C466FF" w:rsidRPr="00C466FF" w:rsidRDefault="00C466FF" w:rsidP="00C466FF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b/>
          <w:kern w:val="0"/>
          <w:sz w:val="22"/>
          <w:szCs w:val="22"/>
        </w:rPr>
      </w:pPr>
    </w:p>
    <w:p w14:paraId="0F945E0D" w14:textId="14A6A334" w:rsidR="00196DFD" w:rsidRDefault="00196DFD" w:rsidP="00C466FF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C466FF">
        <w:rPr>
          <w:rFonts w:ascii="Arial" w:hAnsi="Arial" w:cs="Arial"/>
          <w:bCs/>
          <w:kern w:val="0"/>
          <w:sz w:val="20"/>
          <w:szCs w:val="20"/>
        </w:rPr>
        <w:t xml:space="preserve">The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of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strains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isolated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is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illustrated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in Fig</w:t>
      </w:r>
      <w:r w:rsidR="00F463C1">
        <w:rPr>
          <w:rFonts w:ascii="Arial" w:hAnsi="Arial" w:cs="Arial"/>
          <w:bCs/>
          <w:kern w:val="0"/>
          <w:sz w:val="20"/>
          <w:szCs w:val="20"/>
        </w:rPr>
        <w:t>ure</w:t>
      </w:r>
      <w:r w:rsidRPr="00C466FF">
        <w:rPr>
          <w:rFonts w:ascii="Arial" w:hAnsi="Arial" w:cs="Arial"/>
          <w:bCs/>
          <w:kern w:val="0"/>
          <w:sz w:val="20"/>
          <w:szCs w:val="20"/>
        </w:rPr>
        <w:t xml:space="preserve"> 2. Of the 150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samples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analysed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, the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of </w:t>
      </w:r>
      <w:r w:rsidRPr="00C466FF">
        <w:rPr>
          <w:rFonts w:ascii="Arial" w:hAnsi="Arial" w:cs="Arial"/>
          <w:bCs/>
          <w:i/>
          <w:iCs/>
          <w:kern w:val="0"/>
          <w:sz w:val="20"/>
          <w:szCs w:val="20"/>
        </w:rPr>
        <w:t>Salmonella</w:t>
      </w:r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spp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was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22% (n=33), and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that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of </w:t>
      </w:r>
      <w:r w:rsidRPr="00C466FF">
        <w:rPr>
          <w:rFonts w:ascii="Arial" w:hAnsi="Arial" w:cs="Arial"/>
          <w:bCs/>
          <w:i/>
          <w:iCs/>
          <w:kern w:val="0"/>
          <w:sz w:val="20"/>
          <w:szCs w:val="20"/>
        </w:rPr>
        <w:t>Escherichia coli</w:t>
      </w:r>
      <w:r w:rsidRPr="00C466FF">
        <w:rPr>
          <w:rFonts w:ascii="Arial" w:hAnsi="Arial" w:cs="Arial"/>
          <w:bCs/>
          <w:kern w:val="0"/>
          <w:sz w:val="20"/>
          <w:szCs w:val="20"/>
        </w:rPr>
        <w:t xml:space="preserve"> 25.3% (n=38). Co-contamination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was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observed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in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 15.5% (n=11) of the 71 positive </w:t>
      </w:r>
      <w:proofErr w:type="spellStart"/>
      <w:r w:rsidRPr="00C466FF">
        <w:rPr>
          <w:rFonts w:ascii="Arial" w:hAnsi="Arial" w:cs="Arial"/>
          <w:bCs/>
          <w:kern w:val="0"/>
          <w:sz w:val="20"/>
          <w:szCs w:val="20"/>
        </w:rPr>
        <w:t>samples</w:t>
      </w:r>
      <w:proofErr w:type="spellEnd"/>
      <w:r w:rsidRPr="00C466FF">
        <w:rPr>
          <w:rFonts w:ascii="Arial" w:hAnsi="Arial" w:cs="Arial"/>
          <w:bCs/>
          <w:kern w:val="0"/>
          <w:sz w:val="20"/>
          <w:szCs w:val="20"/>
        </w:rPr>
        <w:t xml:space="preserve">. </w:t>
      </w:r>
    </w:p>
    <w:p w14:paraId="12BCBF62" w14:textId="77777777" w:rsidR="009A1F7C" w:rsidRDefault="009A1F7C" w:rsidP="00C466FF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</w:p>
    <w:p w14:paraId="6F113A62" w14:textId="7C0A1582" w:rsidR="00F463C1" w:rsidRDefault="00F463C1" w:rsidP="00C466FF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29E81B3B" wp14:editId="48697BC7">
            <wp:extent cx="5695950" cy="3686175"/>
            <wp:effectExtent l="0" t="0" r="0" b="9525"/>
            <wp:docPr id="5971400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400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2BA0" w14:textId="26F35315" w:rsidR="00F463C1" w:rsidRPr="00F463C1" w:rsidRDefault="00F463C1" w:rsidP="00F463C1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F463C1">
        <w:rPr>
          <w:rFonts w:ascii="Arial" w:hAnsi="Arial" w:cs="Arial"/>
          <w:b/>
          <w:bCs/>
          <w:sz w:val="20"/>
          <w:szCs w:val="20"/>
        </w:rPr>
        <w:t xml:space="preserve">Figure </w:t>
      </w:r>
      <w:proofErr w:type="gramStart"/>
      <w:r w:rsidRPr="00F463C1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F463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463C1">
        <w:rPr>
          <w:rFonts w:ascii="Arial" w:hAnsi="Arial" w:cs="Arial"/>
          <w:sz w:val="20"/>
          <w:szCs w:val="20"/>
        </w:rPr>
        <w:t>Prevalence</w:t>
      </w:r>
      <w:proofErr w:type="spellEnd"/>
      <w:r w:rsidRPr="00F463C1">
        <w:rPr>
          <w:rFonts w:ascii="Arial" w:hAnsi="Arial" w:cs="Arial"/>
          <w:sz w:val="20"/>
          <w:szCs w:val="20"/>
        </w:rPr>
        <w:t xml:space="preserve"> of </w:t>
      </w:r>
      <w:r w:rsidRPr="00F463C1">
        <w:rPr>
          <w:rFonts w:ascii="Arial" w:hAnsi="Arial" w:cs="Arial"/>
          <w:i/>
          <w:iCs/>
          <w:sz w:val="20"/>
          <w:szCs w:val="20"/>
        </w:rPr>
        <w:t>Salmonella</w:t>
      </w:r>
      <w:r w:rsidRPr="00F463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63C1">
        <w:rPr>
          <w:rFonts w:ascii="Arial" w:hAnsi="Arial" w:cs="Arial"/>
          <w:sz w:val="20"/>
          <w:szCs w:val="20"/>
        </w:rPr>
        <w:t>spp</w:t>
      </w:r>
      <w:proofErr w:type="spellEnd"/>
      <w:r w:rsidRPr="00F463C1">
        <w:rPr>
          <w:rFonts w:ascii="Arial" w:hAnsi="Arial" w:cs="Arial"/>
          <w:sz w:val="20"/>
          <w:szCs w:val="20"/>
        </w:rPr>
        <w:t xml:space="preserve"> and </w:t>
      </w:r>
      <w:r w:rsidRPr="00F463C1">
        <w:rPr>
          <w:rFonts w:ascii="Arial" w:hAnsi="Arial" w:cs="Arial"/>
          <w:i/>
          <w:iCs/>
          <w:sz w:val="20"/>
          <w:szCs w:val="20"/>
        </w:rPr>
        <w:t>Escherichia coli</w:t>
      </w:r>
      <w:r w:rsidRPr="00F463C1">
        <w:rPr>
          <w:rFonts w:ascii="Arial" w:hAnsi="Arial" w:cs="Arial"/>
          <w:sz w:val="20"/>
          <w:szCs w:val="20"/>
        </w:rPr>
        <w:t xml:space="preserve"> </w:t>
      </w:r>
    </w:p>
    <w:p w14:paraId="204415CF" w14:textId="77777777" w:rsidR="00C466FF" w:rsidRPr="001D24C8" w:rsidRDefault="00C466FF" w:rsidP="00C466FF">
      <w:pPr>
        <w:spacing w:after="0" w:line="240" w:lineRule="auto"/>
        <w:jc w:val="both"/>
        <w:rPr>
          <w:rFonts w:ascii="Arial" w:hAnsi="Arial" w:cs="Arial"/>
          <w:bCs/>
          <w:kern w:val="0"/>
        </w:rPr>
      </w:pPr>
    </w:p>
    <w:bookmarkEnd w:id="14"/>
    <w:p w14:paraId="49E8E23A" w14:textId="77777777" w:rsidR="00196DFD" w:rsidRPr="00A95F97" w:rsidRDefault="00196DFD" w:rsidP="00C466F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</w:rPr>
      </w:pP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Prevalence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of </w:t>
      </w:r>
      <w:r w:rsidRPr="00A95F97">
        <w:rPr>
          <w:rFonts w:ascii="Arial" w:hAnsi="Arial" w:cs="Arial"/>
          <w:b/>
          <w:i/>
          <w:iCs/>
          <w:kern w:val="0"/>
          <w:sz w:val="22"/>
          <w:szCs w:val="22"/>
        </w:rPr>
        <w:t>Salmonella</w:t>
      </w:r>
      <w:r w:rsidRPr="00A95F97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spp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and </w:t>
      </w:r>
      <w:r w:rsidRPr="00A95F97">
        <w:rPr>
          <w:rFonts w:ascii="Arial" w:hAnsi="Arial" w:cs="Arial"/>
          <w:b/>
          <w:i/>
          <w:iCs/>
          <w:kern w:val="0"/>
          <w:sz w:val="22"/>
          <w:szCs w:val="22"/>
        </w:rPr>
        <w:t>Escherichia coli</w:t>
      </w:r>
      <w:r w:rsidRPr="00A95F97">
        <w:rPr>
          <w:rFonts w:ascii="Arial" w:hAnsi="Arial" w:cs="Arial"/>
          <w:b/>
          <w:kern w:val="0"/>
          <w:sz w:val="22"/>
          <w:szCs w:val="22"/>
        </w:rPr>
        <w:t xml:space="preserve"> by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age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group </w:t>
      </w:r>
    </w:p>
    <w:p w14:paraId="12D48F22" w14:textId="77777777" w:rsidR="00C466FF" w:rsidRPr="001D24C8" w:rsidRDefault="00C466FF" w:rsidP="00C466FF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b/>
          <w:kern w:val="0"/>
        </w:rPr>
      </w:pPr>
    </w:p>
    <w:p w14:paraId="063BAC2E" w14:textId="3D7E0785" w:rsidR="00196DFD" w:rsidRDefault="00196DFD" w:rsidP="00C466FF">
      <w:pPr>
        <w:spacing w:line="240" w:lineRule="auto"/>
        <w:jc w:val="both"/>
        <w:rPr>
          <w:rFonts w:ascii="Arial" w:hAnsi="Arial" w:cs="Arial"/>
          <w:color w:val="000000" w:themeColor="text1"/>
          <w:kern w:val="0"/>
          <w:sz w:val="20"/>
          <w:szCs w:val="20"/>
        </w:rPr>
      </w:pPr>
      <w:bookmarkStart w:id="15" w:name="_Toc177852879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Table 2 shows </w:t>
      </w:r>
      <w:bookmarkStart w:id="16" w:name="_Hlk209394547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the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of the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two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bacteria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as a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function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of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age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. The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highest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of </w:t>
      </w:r>
      <w:r w:rsidRPr="00C466FF">
        <w:rPr>
          <w:rFonts w:ascii="Arial" w:hAnsi="Arial" w:cs="Arial"/>
          <w:i/>
          <w:iCs/>
          <w:color w:val="000000" w:themeColor="text1"/>
          <w:kern w:val="0"/>
          <w:sz w:val="20"/>
          <w:szCs w:val="20"/>
        </w:rPr>
        <w:t>Salmonella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spp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was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found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in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children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under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5 (</w:t>
      </w:r>
      <w:r w:rsidR="00913D3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n=12, 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36.</w:t>
      </w:r>
      <w:r w:rsidR="00913D3F">
        <w:rPr>
          <w:rFonts w:ascii="Arial" w:hAnsi="Arial" w:cs="Arial"/>
          <w:color w:val="000000" w:themeColor="text1"/>
          <w:kern w:val="0"/>
          <w:sz w:val="20"/>
          <w:szCs w:val="20"/>
        </w:rPr>
        <w:t>37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%).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Conversely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, for </w:t>
      </w:r>
      <w:r w:rsidRPr="00C466FF">
        <w:rPr>
          <w:rFonts w:ascii="Arial" w:hAnsi="Arial" w:cs="Arial"/>
          <w:i/>
          <w:iCs/>
          <w:color w:val="000000" w:themeColor="text1"/>
          <w:kern w:val="0"/>
          <w:sz w:val="20"/>
          <w:szCs w:val="20"/>
        </w:rPr>
        <w:t>Escherichia coli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, the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highest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was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found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in the 15-65</w:t>
      </w:r>
      <w:r w:rsidR="001B68AD"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="001B68AD"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years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(</w:t>
      </w:r>
      <w:r w:rsidR="00913D3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n=15, 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39.</w:t>
      </w:r>
      <w:r w:rsidR="00913D3F">
        <w:rPr>
          <w:rFonts w:ascii="Arial" w:hAnsi="Arial" w:cs="Arial"/>
          <w:color w:val="000000" w:themeColor="text1"/>
          <w:kern w:val="0"/>
          <w:sz w:val="20"/>
          <w:szCs w:val="20"/>
        </w:rPr>
        <w:t>47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%).</w:t>
      </w:r>
      <w:bookmarkEnd w:id="16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No cases of </w:t>
      </w:r>
      <w:r w:rsidRPr="00C466FF">
        <w:rPr>
          <w:rFonts w:ascii="Arial" w:hAnsi="Arial" w:cs="Arial"/>
          <w:i/>
          <w:iCs/>
          <w:color w:val="000000" w:themeColor="text1"/>
          <w:kern w:val="0"/>
          <w:sz w:val="20"/>
          <w:szCs w:val="20"/>
        </w:rPr>
        <w:t>Salmonella</w:t>
      </w:r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spp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. </w:t>
      </w:r>
      <w:proofErr w:type="spellStart"/>
      <w:proofErr w:type="gram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were</w:t>
      </w:r>
      <w:proofErr w:type="spellEnd"/>
      <w:proofErr w:type="gram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isolated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from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patients </w:t>
      </w:r>
      <w:proofErr w:type="spellStart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>aged</w:t>
      </w:r>
      <w:proofErr w:type="spellEnd"/>
      <w:r w:rsidRPr="00C466FF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over 65. </w:t>
      </w:r>
    </w:p>
    <w:p w14:paraId="5F251AF8" w14:textId="77777777" w:rsidR="00C466FF" w:rsidRPr="00C466FF" w:rsidRDefault="00C466FF" w:rsidP="00C466FF">
      <w:pPr>
        <w:spacing w:before="240" w:after="0" w:line="480" w:lineRule="auto"/>
        <w:jc w:val="both"/>
        <w:rPr>
          <w:rFonts w:ascii="Arial" w:hAnsi="Arial" w:cs="Arial"/>
          <w:iCs/>
          <w:kern w:val="0"/>
          <w:sz w:val="20"/>
          <w:szCs w:val="20"/>
        </w:rPr>
      </w:pPr>
      <w:bookmarkStart w:id="17" w:name="_Toc177851820"/>
      <w:r w:rsidRPr="00C466FF">
        <w:rPr>
          <w:rFonts w:ascii="Arial" w:hAnsi="Arial" w:cs="Arial"/>
          <w:b/>
          <w:iCs/>
          <w:kern w:val="0"/>
          <w:sz w:val="20"/>
          <w:szCs w:val="20"/>
        </w:rPr>
        <w:t xml:space="preserve">Table </w:t>
      </w:r>
      <w:proofErr w:type="gramStart"/>
      <w:r w:rsidRPr="00C466FF">
        <w:rPr>
          <w:rFonts w:ascii="Arial" w:hAnsi="Arial" w:cs="Arial"/>
          <w:b/>
          <w:iCs/>
          <w:kern w:val="0"/>
          <w:sz w:val="20"/>
          <w:szCs w:val="20"/>
        </w:rPr>
        <w:t>2</w:t>
      </w:r>
      <w:r w:rsidRPr="00C466FF">
        <w:rPr>
          <w:rFonts w:ascii="Arial" w:hAnsi="Arial" w:cs="Arial"/>
          <w:iCs/>
          <w:kern w:val="0"/>
          <w:sz w:val="20"/>
          <w:szCs w:val="20"/>
        </w:rPr>
        <w:t>:</w:t>
      </w:r>
      <w:proofErr w:type="gram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Prevalence</w:t>
      </w:r>
      <w:proofErr w:type="spell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of </w:t>
      </w:r>
      <w:r w:rsidRPr="00C466FF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spp</w:t>
      </w:r>
      <w:proofErr w:type="spell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and </w:t>
      </w:r>
      <w:r w:rsidRPr="00C466FF">
        <w:rPr>
          <w:rFonts w:ascii="Arial" w:hAnsi="Arial" w:cs="Arial"/>
          <w:i/>
          <w:iCs/>
          <w:kern w:val="0"/>
          <w:sz w:val="20"/>
          <w:szCs w:val="20"/>
        </w:rPr>
        <w:t xml:space="preserve">Escherichia coli </w:t>
      </w:r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according</w:t>
      </w:r>
      <w:proofErr w:type="spellEnd"/>
      <w:r w:rsidRPr="00C466FF">
        <w:rPr>
          <w:rFonts w:ascii="Arial" w:hAnsi="Arial" w:cs="Arial"/>
          <w:iCs/>
          <w:kern w:val="0"/>
          <w:sz w:val="20"/>
          <w:szCs w:val="20"/>
        </w:rPr>
        <w:t xml:space="preserve"> to </w:t>
      </w:r>
      <w:proofErr w:type="spellStart"/>
      <w:r w:rsidRPr="00C466FF">
        <w:rPr>
          <w:rFonts w:ascii="Arial" w:hAnsi="Arial" w:cs="Arial"/>
          <w:iCs/>
          <w:kern w:val="0"/>
          <w:sz w:val="20"/>
          <w:szCs w:val="20"/>
        </w:rPr>
        <w:t>age</w:t>
      </w:r>
      <w:bookmarkEnd w:id="17"/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1977"/>
        <w:gridCol w:w="271"/>
        <w:gridCol w:w="1942"/>
        <w:gridCol w:w="2601"/>
      </w:tblGrid>
      <w:tr w:rsidR="00C466FF" w:rsidRPr="00A95F97" w14:paraId="17A3EEA7" w14:textId="77777777" w:rsidTr="005203CD"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87AE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DEDAF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Number</w:t>
            </w:r>
            <w:proofErr w:type="spellEnd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(n)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6B82E54F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Prevalence</w:t>
            </w:r>
            <w:proofErr w:type="spellEnd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(%)</w:t>
            </w:r>
          </w:p>
        </w:tc>
      </w:tr>
      <w:tr w:rsidR="00C466FF" w:rsidRPr="00A95F97" w14:paraId="4F0A1A8F" w14:textId="77777777" w:rsidTr="005203CD"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07074654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i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i/>
                <w:kern w:val="0"/>
                <w:sz w:val="20"/>
                <w:szCs w:val="20"/>
              </w:rPr>
              <w:t xml:space="preserve">Salmonella </w:t>
            </w:r>
            <w:proofErr w:type="spellStart"/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69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21A6D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66FF" w:rsidRPr="00A95F97" w14:paraId="36915CD7" w14:textId="77777777" w:rsidTr="005203CD">
        <w:tc>
          <w:tcPr>
            <w:tcW w:w="2322" w:type="dxa"/>
            <w:vMerge w:val="restart"/>
            <w:tcBorders>
              <w:top w:val="single" w:sz="4" w:space="0" w:color="auto"/>
            </w:tcBorders>
          </w:tcPr>
          <w:p w14:paraId="51A9D057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AAA8520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AC20F90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Age range 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1DBF9BB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0-5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F083C7E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2A05AB82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(12/33) 36,37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3DB48BD5" w14:textId="77777777" w:rsidTr="005203CD">
        <w:tc>
          <w:tcPr>
            <w:tcW w:w="2322" w:type="dxa"/>
            <w:vMerge/>
          </w:tcPr>
          <w:p w14:paraId="01A369F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524011D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5-15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</w:tcPr>
          <w:p w14:paraId="014BA914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659" w:type="dxa"/>
          </w:tcPr>
          <w:p w14:paraId="4EA226BA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(10/33) 30,3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68FE9025" w14:textId="77777777" w:rsidTr="005203CD">
        <w:tc>
          <w:tcPr>
            <w:tcW w:w="2322" w:type="dxa"/>
            <w:vMerge/>
          </w:tcPr>
          <w:p w14:paraId="52653CA6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10D4971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15-65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</w:tcPr>
          <w:p w14:paraId="46B4ADE3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59" w:type="dxa"/>
          </w:tcPr>
          <w:p w14:paraId="1C7FAC38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(11/33) 33,33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74C24377" w14:textId="77777777" w:rsidTr="005203CD">
        <w:tc>
          <w:tcPr>
            <w:tcW w:w="2322" w:type="dxa"/>
            <w:vMerge/>
            <w:tcBorders>
              <w:bottom w:val="single" w:sz="4" w:space="0" w:color="auto"/>
            </w:tcBorders>
          </w:tcPr>
          <w:p w14:paraId="08ECD74D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10C621E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3E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gramStart"/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à</w:t>
            </w:r>
            <w:proofErr w:type="gramEnd"/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 xml:space="preserve"> 65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31CD4C4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41B421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(00/33) 0,00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3DA4858F" w14:textId="77777777" w:rsidTr="005203CD"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5BA31C66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Total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1B854BC0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BE4B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1B0C304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100</w:t>
            </w:r>
          </w:p>
        </w:tc>
      </w:tr>
      <w:tr w:rsidR="00C466FF" w:rsidRPr="00A95F97" w14:paraId="7383461E" w14:textId="77777777" w:rsidTr="005203CD">
        <w:trPr>
          <w:trHeight w:val="291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6BA48528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i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i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9530F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466FF" w:rsidRPr="00A95F97" w14:paraId="66828A74" w14:textId="77777777" w:rsidTr="005203CD">
        <w:tc>
          <w:tcPr>
            <w:tcW w:w="2322" w:type="dxa"/>
            <w:vMerge w:val="restart"/>
            <w:tcBorders>
              <w:top w:val="single" w:sz="4" w:space="0" w:color="auto"/>
            </w:tcBorders>
          </w:tcPr>
          <w:p w14:paraId="0E25F26D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14:paraId="60D1E71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14:paraId="6F9B0644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lastRenderedPageBreak/>
              <w:t>Age range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94C3F4A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0-5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D24B29A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3E4AB0B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(11/38) 28,95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0FBB1293" w14:textId="77777777" w:rsidTr="005203CD">
        <w:tc>
          <w:tcPr>
            <w:tcW w:w="2322" w:type="dxa"/>
            <w:vMerge/>
          </w:tcPr>
          <w:p w14:paraId="39066C97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680BEA3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5-15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</w:tcPr>
          <w:p w14:paraId="541E4EA0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59" w:type="dxa"/>
          </w:tcPr>
          <w:p w14:paraId="29BB410B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(11/38) 28,95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077D17F2" w14:textId="77777777" w:rsidTr="005203CD">
        <w:tc>
          <w:tcPr>
            <w:tcW w:w="2322" w:type="dxa"/>
            <w:vMerge/>
          </w:tcPr>
          <w:p w14:paraId="16C44122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020383E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15-65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5B"/>
            </w:r>
          </w:p>
        </w:tc>
        <w:tc>
          <w:tcPr>
            <w:tcW w:w="2268" w:type="dxa"/>
            <w:gridSpan w:val="2"/>
          </w:tcPr>
          <w:p w14:paraId="5BE71000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659" w:type="dxa"/>
          </w:tcPr>
          <w:p w14:paraId="4A5DB1DC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(11/38) 39,47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5DF8DB0B" w14:textId="77777777" w:rsidTr="005203CD">
        <w:tc>
          <w:tcPr>
            <w:tcW w:w="2322" w:type="dxa"/>
            <w:vMerge/>
            <w:tcBorders>
              <w:bottom w:val="single" w:sz="4" w:space="0" w:color="auto"/>
            </w:tcBorders>
          </w:tcPr>
          <w:p w14:paraId="650C5C47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263D06EE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3E"/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gramStart"/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à</w:t>
            </w:r>
            <w:proofErr w:type="gramEnd"/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 xml:space="preserve"> 65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3FAAF6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B8E5252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t>(01/38) 2,63</w:t>
            </w:r>
            <w:r w:rsidRPr="00A95F97">
              <w:rPr>
                <w:rFonts w:ascii="Arial" w:hAnsi="Arial" w:cs="Arial"/>
                <w:kern w:val="0"/>
                <w:sz w:val="20"/>
                <w:szCs w:val="20"/>
              </w:rPr>
              <w:sym w:font="Symbol" w:char="F025"/>
            </w:r>
          </w:p>
        </w:tc>
      </w:tr>
      <w:tr w:rsidR="00C466FF" w:rsidRPr="00A95F97" w14:paraId="6CAF69B8" w14:textId="77777777" w:rsidTr="005203CD">
        <w:trPr>
          <w:trHeight w:val="150"/>
        </w:trPr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2EF82B3C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019F6867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4F575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38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14:paraId="30F972A1" w14:textId="77777777" w:rsidR="00C466FF" w:rsidRPr="00A95F97" w:rsidRDefault="00C466FF" w:rsidP="00C466FF">
            <w:pPr>
              <w:spacing w:line="360" w:lineRule="auto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kern w:val="0"/>
                <w:sz w:val="20"/>
                <w:szCs w:val="20"/>
              </w:rPr>
              <w:t>100</w:t>
            </w:r>
          </w:p>
        </w:tc>
      </w:tr>
    </w:tbl>
    <w:p w14:paraId="7FF8085F" w14:textId="1300C833" w:rsidR="00C466FF" w:rsidRPr="00C466FF" w:rsidRDefault="00C466FF" w:rsidP="00A95F97">
      <w:pPr>
        <w:spacing w:before="240" w:line="36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C466FF">
        <w:rPr>
          <w:rFonts w:ascii="Arial" w:hAnsi="Arial" w:cs="Arial"/>
          <w:kern w:val="0"/>
          <w:sz w:val="20"/>
          <w:szCs w:val="20"/>
        </w:rPr>
        <w:sym w:font="Symbol" w:char="F025"/>
      </w:r>
      <w:r w:rsidRPr="00C466FF">
        <w:rPr>
          <w:rFonts w:ascii="Arial" w:hAnsi="Arial" w:cs="Arial"/>
          <w:kern w:val="0"/>
          <w:sz w:val="20"/>
          <w:szCs w:val="20"/>
        </w:rPr>
        <w:t xml:space="preserve"> : </w:t>
      </w:r>
      <w:proofErr w:type="gramStart"/>
      <w:r w:rsidRPr="00C466FF">
        <w:rPr>
          <w:rFonts w:ascii="Arial" w:hAnsi="Arial" w:cs="Arial"/>
          <w:kern w:val="0"/>
          <w:sz w:val="20"/>
          <w:szCs w:val="20"/>
        </w:rPr>
        <w:t>Percentage;</w:t>
      </w:r>
      <w:proofErr w:type="gramEnd"/>
      <w:r w:rsidRPr="00C466FF">
        <w:rPr>
          <w:rFonts w:ascii="Arial" w:hAnsi="Arial" w:cs="Arial"/>
          <w:kern w:val="0"/>
          <w:sz w:val="20"/>
          <w:szCs w:val="20"/>
        </w:rPr>
        <w:sym w:font="Symbol" w:char="F03E"/>
      </w:r>
      <w:r w:rsidRPr="00C466FF">
        <w:rPr>
          <w:rFonts w:ascii="Arial" w:hAnsi="Arial" w:cs="Arial"/>
          <w:kern w:val="0"/>
          <w:sz w:val="20"/>
          <w:szCs w:val="20"/>
        </w:rPr>
        <w:t xml:space="preserve"> : </w:t>
      </w:r>
      <w:proofErr w:type="spellStart"/>
      <w:proofErr w:type="gramStart"/>
      <w:r w:rsidRPr="00C466FF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>;</w:t>
      </w:r>
      <w:proofErr w:type="gram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gramStart"/>
      <w:r w:rsidRPr="00C466FF">
        <w:rPr>
          <w:rFonts w:ascii="Arial" w:hAnsi="Arial" w:cs="Arial"/>
          <w:kern w:val="0"/>
          <w:sz w:val="20"/>
          <w:szCs w:val="20"/>
        </w:rPr>
        <w:t>n:</w:t>
      </w:r>
      <w:proofErr w:type="gramEnd"/>
      <w:r w:rsidRPr="00C466F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C466FF">
        <w:rPr>
          <w:rFonts w:ascii="Arial" w:hAnsi="Arial" w:cs="Arial"/>
          <w:kern w:val="0"/>
          <w:sz w:val="20"/>
          <w:szCs w:val="20"/>
        </w:rPr>
        <w:t>number</w:t>
      </w:r>
      <w:proofErr w:type="spellEnd"/>
      <w:r w:rsidRPr="00C466FF">
        <w:rPr>
          <w:rFonts w:ascii="Arial" w:hAnsi="Arial" w:cs="Arial"/>
          <w:kern w:val="0"/>
          <w:sz w:val="20"/>
          <w:szCs w:val="20"/>
        </w:rPr>
        <w:t xml:space="preserve"> of patients</w:t>
      </w:r>
    </w:p>
    <w:p w14:paraId="3A4923C6" w14:textId="376BF5ED" w:rsidR="00196DFD" w:rsidRPr="00A95F97" w:rsidRDefault="00196DFD" w:rsidP="00A95F97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kern w:val="0"/>
          <w:sz w:val="22"/>
          <w:szCs w:val="22"/>
        </w:rPr>
      </w:pP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Sensitivity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of </w:t>
      </w:r>
      <w:r w:rsidRPr="00A95F97">
        <w:rPr>
          <w:rFonts w:ascii="Arial" w:hAnsi="Arial" w:cs="Arial"/>
          <w:b/>
          <w:i/>
          <w:kern w:val="0"/>
          <w:sz w:val="22"/>
          <w:szCs w:val="22"/>
        </w:rPr>
        <w:t xml:space="preserve">Salmonella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spp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and </w:t>
      </w:r>
      <w:r w:rsidRPr="00A95F97">
        <w:rPr>
          <w:rFonts w:ascii="Arial" w:hAnsi="Arial" w:cs="Arial"/>
          <w:b/>
          <w:i/>
          <w:kern w:val="0"/>
          <w:sz w:val="22"/>
          <w:szCs w:val="22"/>
        </w:rPr>
        <w:t xml:space="preserve">Escherichia coli </w:t>
      </w:r>
      <w:r w:rsidRPr="00A95F97">
        <w:rPr>
          <w:rFonts w:ascii="Arial" w:hAnsi="Arial" w:cs="Arial"/>
          <w:b/>
          <w:kern w:val="0"/>
          <w:sz w:val="22"/>
          <w:szCs w:val="22"/>
        </w:rPr>
        <w:t xml:space="preserve">to the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antibiotics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tested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>.</w:t>
      </w:r>
      <w:bookmarkEnd w:id="15"/>
    </w:p>
    <w:p w14:paraId="277892DF" w14:textId="77777777" w:rsidR="00A95F97" w:rsidRPr="00A95F97" w:rsidRDefault="00A95F97" w:rsidP="00A95F97">
      <w:pPr>
        <w:pStyle w:val="Paragraphedeliste"/>
        <w:spacing w:after="0" w:line="240" w:lineRule="auto"/>
        <w:ind w:left="360"/>
        <w:rPr>
          <w:rFonts w:ascii="Arial" w:hAnsi="Arial" w:cs="Arial"/>
          <w:b/>
          <w:kern w:val="0"/>
          <w:sz w:val="22"/>
          <w:szCs w:val="22"/>
        </w:rPr>
      </w:pPr>
    </w:p>
    <w:p w14:paraId="22EE2C36" w14:textId="4276B54A" w:rsidR="00196DFD" w:rsidRPr="00A95F97" w:rsidRDefault="00196DFD" w:rsidP="00A95F97">
      <w:pPr>
        <w:pStyle w:val="Paragraphedeliste"/>
        <w:numPr>
          <w:ilvl w:val="1"/>
          <w:numId w:val="2"/>
        </w:numPr>
        <w:spacing w:after="0" w:line="240" w:lineRule="auto"/>
        <w:rPr>
          <w:rFonts w:ascii="Arial" w:hAnsi="Arial" w:cs="Arial"/>
          <w:b/>
          <w:kern w:val="0"/>
          <w:sz w:val="22"/>
          <w:szCs w:val="22"/>
        </w:rPr>
      </w:pPr>
      <w:bookmarkStart w:id="18" w:name="_Toc177852880"/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Sensitivity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of </w:t>
      </w:r>
      <w:r w:rsidRPr="00A95F97">
        <w:rPr>
          <w:rFonts w:ascii="Arial" w:hAnsi="Arial" w:cs="Arial"/>
          <w:b/>
          <w:i/>
          <w:kern w:val="0"/>
          <w:sz w:val="22"/>
          <w:szCs w:val="22"/>
        </w:rPr>
        <w:t xml:space="preserve">Salmonella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spp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. </w:t>
      </w:r>
      <w:proofErr w:type="gramStart"/>
      <w:r w:rsidRPr="00A95F97">
        <w:rPr>
          <w:rFonts w:ascii="Arial" w:hAnsi="Arial" w:cs="Arial"/>
          <w:b/>
          <w:kern w:val="0"/>
          <w:sz w:val="22"/>
          <w:szCs w:val="22"/>
        </w:rPr>
        <w:t>to</w:t>
      </w:r>
      <w:proofErr w:type="gram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the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antibiotics</w:t>
      </w:r>
      <w:proofErr w:type="spellEnd"/>
      <w:r w:rsidRPr="00A95F97">
        <w:rPr>
          <w:rFonts w:ascii="Arial" w:hAnsi="Arial" w:cs="Arial"/>
          <w:b/>
          <w:kern w:val="0"/>
          <w:sz w:val="22"/>
          <w:szCs w:val="22"/>
        </w:rPr>
        <w:t xml:space="preserve"> </w:t>
      </w:r>
      <w:proofErr w:type="spellStart"/>
      <w:r w:rsidRPr="00A95F97">
        <w:rPr>
          <w:rFonts w:ascii="Arial" w:hAnsi="Arial" w:cs="Arial"/>
          <w:b/>
          <w:kern w:val="0"/>
          <w:sz w:val="22"/>
          <w:szCs w:val="22"/>
        </w:rPr>
        <w:t>tested</w:t>
      </w:r>
      <w:bookmarkEnd w:id="18"/>
      <w:proofErr w:type="spellEnd"/>
    </w:p>
    <w:p w14:paraId="7890436E" w14:textId="77777777" w:rsidR="00A95F97" w:rsidRPr="00A95F97" w:rsidRDefault="00A95F97" w:rsidP="00A95F97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</w:rPr>
      </w:pPr>
    </w:p>
    <w:p w14:paraId="2622DFD2" w14:textId="105F9259" w:rsidR="00196DFD" w:rsidRDefault="00196DFD" w:rsidP="00A95F97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A95F97">
        <w:rPr>
          <w:rFonts w:ascii="Arial" w:hAnsi="Arial" w:cs="Arial"/>
          <w:kern w:val="0"/>
          <w:sz w:val="20"/>
          <w:szCs w:val="20"/>
        </w:rPr>
        <w:t xml:space="preserve">Table 3 shows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profile of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by </w:t>
      </w:r>
      <w:r w:rsidR="00F1220E">
        <w:rPr>
          <w:rFonts w:ascii="Arial" w:hAnsi="Arial" w:cs="Arial"/>
          <w:kern w:val="0"/>
          <w:sz w:val="20"/>
          <w:szCs w:val="20"/>
        </w:rPr>
        <w:t xml:space="preserve">17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antibiotic</w:t>
      </w:r>
      <w:r w:rsidR="00F1220E">
        <w:rPr>
          <w:rFonts w:ascii="Arial" w:hAnsi="Arial" w:cs="Arial"/>
          <w:kern w:val="0"/>
          <w:sz w:val="20"/>
          <w:szCs w:val="20"/>
        </w:rPr>
        <w:t>s</w:t>
      </w:r>
      <w:proofErr w:type="spellEnd"/>
      <w:r w:rsidR="00F1220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1220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="00F1220E">
        <w:rPr>
          <w:rFonts w:ascii="Arial" w:hAnsi="Arial" w:cs="Arial"/>
          <w:kern w:val="0"/>
          <w:sz w:val="20"/>
          <w:szCs w:val="20"/>
        </w:rPr>
        <w:t xml:space="preserve"> 11</w:t>
      </w:r>
      <w:r w:rsidR="00FD189C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D189C">
        <w:rPr>
          <w:rFonts w:ascii="Arial" w:hAnsi="Arial" w:cs="Arial"/>
          <w:kern w:val="0"/>
          <w:sz w:val="20"/>
          <w:szCs w:val="20"/>
        </w:rPr>
        <w:t>different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1220E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</w:t>
      </w:r>
      <w:r w:rsidRPr="00A95F97">
        <w:rPr>
          <w:rFonts w:ascii="Arial" w:hAnsi="Arial" w:cs="Arial"/>
          <w:bCs/>
          <w:i/>
          <w:iCs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showed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="00FD189C">
        <w:rPr>
          <w:rFonts w:ascii="Arial" w:hAnsi="Arial" w:cs="Arial"/>
          <w:bCs/>
          <w:kern w:val="0"/>
          <w:sz w:val="20"/>
          <w:szCs w:val="20"/>
        </w:rPr>
        <w:t>moderate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resistance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to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tetracycline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(63.6%) and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especially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to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erythromycin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(90.9%) and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tetracycline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(63.6%).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Moderate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resistance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was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observed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for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beta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>-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lactams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, quinolones and sulfonamides.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However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, the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retained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excellent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sensitivity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to aminoglycosides (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gentamicin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and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amikacin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),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carbapenems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(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meropenem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and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imipenem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) and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azithromycin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,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with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sensitivity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rates </w:t>
      </w:r>
      <w:proofErr w:type="spellStart"/>
      <w:r w:rsidRPr="00A95F97">
        <w:rPr>
          <w:rFonts w:ascii="Arial" w:hAnsi="Arial" w:cs="Arial"/>
          <w:bCs/>
          <w:kern w:val="0"/>
          <w:sz w:val="20"/>
          <w:szCs w:val="20"/>
        </w:rPr>
        <w:t>above</w:t>
      </w:r>
      <w:proofErr w:type="spellEnd"/>
      <w:r w:rsidRPr="00A95F97">
        <w:rPr>
          <w:rFonts w:ascii="Arial" w:hAnsi="Arial" w:cs="Arial"/>
          <w:bCs/>
          <w:kern w:val="0"/>
          <w:sz w:val="20"/>
          <w:szCs w:val="20"/>
        </w:rPr>
        <w:t xml:space="preserve"> 90%. </w:t>
      </w:r>
    </w:p>
    <w:p w14:paraId="3984E1A8" w14:textId="77777777" w:rsidR="00A95F97" w:rsidRDefault="00A95F97" w:rsidP="00A95F97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</w:p>
    <w:p w14:paraId="2F6C7EE8" w14:textId="77777777" w:rsidR="00A95F97" w:rsidRPr="00A95F97" w:rsidRDefault="00A95F97" w:rsidP="00A95F97">
      <w:pPr>
        <w:spacing w:before="240" w:after="0" w:line="480" w:lineRule="auto"/>
        <w:jc w:val="both"/>
        <w:rPr>
          <w:rFonts w:ascii="Arial" w:hAnsi="Arial" w:cs="Arial"/>
          <w:kern w:val="0"/>
          <w:sz w:val="20"/>
          <w:szCs w:val="20"/>
        </w:rPr>
      </w:pPr>
      <w:bookmarkStart w:id="19" w:name="_Toc177851821"/>
      <w:r w:rsidRPr="00A95F97">
        <w:rPr>
          <w:rFonts w:ascii="Arial" w:hAnsi="Arial" w:cs="Arial"/>
          <w:b/>
          <w:iCs/>
          <w:kern w:val="0"/>
          <w:sz w:val="20"/>
          <w:szCs w:val="20"/>
        </w:rPr>
        <w:t xml:space="preserve">Table </w:t>
      </w:r>
      <w:proofErr w:type="gramStart"/>
      <w:r w:rsidRPr="00A95F97">
        <w:rPr>
          <w:rFonts w:ascii="Arial" w:hAnsi="Arial" w:cs="Arial"/>
          <w:b/>
          <w:iCs/>
          <w:kern w:val="0"/>
          <w:sz w:val="20"/>
          <w:szCs w:val="20"/>
        </w:rPr>
        <w:t>3:</w:t>
      </w:r>
      <w:proofErr w:type="gramEnd"/>
      <w:r w:rsidRPr="00A95F97">
        <w:rPr>
          <w:rFonts w:ascii="Arial" w:hAnsi="Arial" w:cs="Arial"/>
          <w:b/>
          <w:iCs/>
          <w:kern w:val="0"/>
          <w:sz w:val="20"/>
          <w:szCs w:val="20"/>
        </w:rPr>
        <w:t xml:space="preserve"> </w:t>
      </w:r>
      <w:r w:rsidRPr="00A95F97">
        <w:rPr>
          <w:rFonts w:ascii="Arial" w:hAnsi="Arial" w:cs="Arial"/>
          <w:iCs/>
          <w:kern w:val="0"/>
          <w:sz w:val="20"/>
          <w:szCs w:val="20"/>
        </w:rPr>
        <w:t xml:space="preserve">Resistance profile of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isolated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to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antibiotic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. </w:t>
      </w:r>
      <w:bookmarkEnd w:id="19"/>
    </w:p>
    <w:tbl>
      <w:tblPr>
        <w:tblStyle w:val="Trameclaire-Accent1"/>
        <w:tblW w:w="5139" w:type="pct"/>
        <w:tblLook w:val="0660" w:firstRow="1" w:lastRow="1" w:firstColumn="0" w:lastColumn="0" w:noHBand="1" w:noVBand="1"/>
      </w:tblPr>
      <w:tblGrid>
        <w:gridCol w:w="1984"/>
        <w:gridCol w:w="2795"/>
        <w:gridCol w:w="265"/>
        <w:gridCol w:w="2007"/>
        <w:gridCol w:w="2273"/>
      </w:tblGrid>
      <w:tr w:rsidR="00A95F97" w:rsidRPr="00A95F97" w14:paraId="36F08C5F" w14:textId="77777777" w:rsidTr="00520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tcW w:w="2563" w:type="pct"/>
            <w:gridSpan w:val="2"/>
            <w:vMerge w:val="restart"/>
            <w:tcBorders>
              <w:top w:val="single" w:sz="4" w:space="0" w:color="auto"/>
            </w:tcBorders>
            <w:noWrap/>
          </w:tcPr>
          <w:p w14:paraId="704D59E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Antibiotic</w:t>
            </w:r>
            <w:proofErr w:type="spellEnd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family</w:t>
            </w:r>
            <w:proofErr w:type="spellEnd"/>
          </w:p>
          <w:p w14:paraId="627FDC85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3BCB3B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Strain</w:t>
            </w:r>
            <w:proofErr w:type="spellEnd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behaviour</w:t>
            </w:r>
            <w:proofErr w:type="spellEnd"/>
          </w:p>
        </w:tc>
      </w:tr>
      <w:tr w:rsidR="00A95F97" w:rsidRPr="00A95F97" w14:paraId="29279D39" w14:textId="77777777" w:rsidTr="005203CD">
        <w:trPr>
          <w:trHeight w:val="291"/>
        </w:trPr>
        <w:tc>
          <w:tcPr>
            <w:tcW w:w="2563" w:type="pct"/>
            <w:gridSpan w:val="2"/>
            <w:vMerge/>
            <w:tcBorders>
              <w:bottom w:val="single" w:sz="4" w:space="0" w:color="auto"/>
            </w:tcBorders>
            <w:noWrap/>
          </w:tcPr>
          <w:p w14:paraId="4545EE9B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F7ED6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  <w:t>Susceptible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19901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  <w:t>Resistant</w:t>
            </w:r>
            <w:proofErr w:type="spellEnd"/>
          </w:p>
        </w:tc>
      </w:tr>
      <w:tr w:rsidR="00A95F97" w:rsidRPr="00A95F97" w14:paraId="3EC7BD72" w14:textId="77777777" w:rsidTr="005203CD">
        <w:tc>
          <w:tcPr>
            <w:tcW w:w="1064" w:type="pct"/>
            <w:vMerge w:val="restart"/>
            <w:tcBorders>
              <w:top w:val="single" w:sz="4" w:space="0" w:color="auto"/>
            </w:tcBorders>
            <w:noWrap/>
          </w:tcPr>
          <w:p w14:paraId="6FC74FB9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4C4A5901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5B454B4F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Penicillins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0C670EA3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Ampicillin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(AMP 10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93D22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(21/33) 63,64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F9B2AD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(12/33) 36,36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0766064" w14:textId="77777777" w:rsidTr="005203CD">
        <w:tc>
          <w:tcPr>
            <w:tcW w:w="1064" w:type="pct"/>
            <w:vMerge/>
            <w:tcBorders>
              <w:bottom w:val="single" w:sz="4" w:space="0" w:color="auto"/>
            </w:tcBorders>
            <w:noWrap/>
          </w:tcPr>
          <w:p w14:paraId="0FBB8680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282385F0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Amoxillin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clavulanic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acid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(AUG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60CD2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(26/33) 78,79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FB6BCD1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(7/33) 21,21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6A832133" w14:textId="77777777" w:rsidTr="005203CD">
        <w:tc>
          <w:tcPr>
            <w:tcW w:w="1064" w:type="pct"/>
            <w:vMerge w:val="restart"/>
            <w:tcBorders>
              <w:top w:val="single" w:sz="4" w:space="0" w:color="auto"/>
              <w:bottom w:val="nil"/>
            </w:tcBorders>
            <w:noWrap/>
          </w:tcPr>
          <w:p w14:paraId="285C943A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Cephamycins</w:t>
            </w:r>
            <w:proofErr w:type="spellEnd"/>
          </w:p>
          <w:p w14:paraId="02AF3BE2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1798F32B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61B57696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099351A8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Cephalosporins</w:t>
            </w:r>
            <w:proofErr w:type="spellEnd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73B0427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Cefoxitin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(FOX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3B8E9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(14/33) 42,42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0099417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(19/33) 57,6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F3FFF35" w14:textId="77777777" w:rsidTr="005203CD">
        <w:tc>
          <w:tcPr>
            <w:tcW w:w="1064" w:type="pct"/>
            <w:vMerge/>
            <w:tcBorders>
              <w:top w:val="nil"/>
            </w:tcBorders>
            <w:noWrap/>
          </w:tcPr>
          <w:p w14:paraId="439DA27B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116F1351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Cefotaxime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(CTX 5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4BA9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(28/33) 84,85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0B79E49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(5/33) 15,15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03748D84" w14:textId="77777777" w:rsidTr="005203CD">
        <w:tc>
          <w:tcPr>
            <w:tcW w:w="1064" w:type="pct"/>
            <w:vMerge/>
            <w:noWrap/>
          </w:tcPr>
          <w:p w14:paraId="752E5FEE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0F232457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Ceftazidime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(CAZ 10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5C4A4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(28/33) 84,85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3C5B9C4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(5/33) 15,15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75D68542" w14:textId="77777777" w:rsidTr="005203CD">
        <w:tc>
          <w:tcPr>
            <w:tcW w:w="1064" w:type="pct"/>
            <w:vMerge/>
            <w:tcBorders>
              <w:bottom w:val="single" w:sz="4" w:space="0" w:color="auto"/>
            </w:tcBorders>
            <w:noWrap/>
          </w:tcPr>
          <w:p w14:paraId="2965B76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3E3AAC76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Cefepime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(FEP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6F8DD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(31/33) 93,94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CB639DB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(2/33) 6,06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179897B" w14:textId="77777777" w:rsidTr="005203CD">
        <w:trPr>
          <w:trHeight w:val="633"/>
        </w:trPr>
        <w:tc>
          <w:tcPr>
            <w:tcW w:w="1064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C33B2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79C1ED1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1FB23B1E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Carbapenems</w:t>
            </w:r>
            <w:proofErr w:type="spellEnd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1392AFC3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Meropeneme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(MRP 10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D98B6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(32/33) 96,97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0888C41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(1/33) 3,03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4819521" w14:textId="77777777" w:rsidTr="005203CD">
        <w:tc>
          <w:tcPr>
            <w:tcW w:w="1064" w:type="pct"/>
            <w:vMerge/>
            <w:tcBorders>
              <w:top w:val="single" w:sz="4" w:space="0" w:color="auto"/>
            </w:tcBorders>
            <w:noWrap/>
          </w:tcPr>
          <w:p w14:paraId="6E9C14D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</w:tcBorders>
          </w:tcPr>
          <w:p w14:paraId="74D952A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Imipenem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(IMI 10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</w:tcBorders>
          </w:tcPr>
          <w:p w14:paraId="5045A25E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(30/33) 90,91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</w:tcBorders>
          </w:tcPr>
          <w:p w14:paraId="1A72E32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(3/33) 9,09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79C2C852" w14:textId="77777777" w:rsidTr="005203CD">
        <w:tc>
          <w:tcPr>
            <w:tcW w:w="1064" w:type="pct"/>
            <w:tcBorders>
              <w:top w:val="single" w:sz="4" w:space="0" w:color="auto"/>
              <w:bottom w:val="nil"/>
            </w:tcBorders>
            <w:noWrap/>
          </w:tcPr>
          <w:p w14:paraId="3A42E8C8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iCs/>
                <w:color w:val="auto"/>
                <w:kern w:val="0"/>
                <w:sz w:val="20"/>
                <w:szCs w:val="20"/>
              </w:rPr>
            </w:pPr>
          </w:p>
          <w:p w14:paraId="33E919A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iCs/>
                <w:color w:val="auto"/>
                <w:kern w:val="0"/>
                <w:sz w:val="20"/>
                <w:szCs w:val="20"/>
              </w:rPr>
              <w:t>Aminosides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108AAD3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Amikacin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(AK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490CB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(30/33) 90,91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CD385D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(3/33) 9,09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313B33A9" w14:textId="77777777" w:rsidTr="005203CD">
        <w:tc>
          <w:tcPr>
            <w:tcW w:w="1064" w:type="pct"/>
            <w:tcBorders>
              <w:top w:val="nil"/>
              <w:bottom w:val="single" w:sz="4" w:space="0" w:color="auto"/>
            </w:tcBorders>
            <w:noWrap/>
          </w:tcPr>
          <w:p w14:paraId="408BE09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48D06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Gentamicin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(CN 10 μg)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14:paraId="6812FC8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(31/33) 93,94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B6F2069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(2/33) 6,06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0AE0C912" w14:textId="77777777" w:rsidTr="005203CD"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39BA3A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0CAA2920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Quinolones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76F8733C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Nalidixic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acid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(NA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9B0FF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   (24/33) 72,73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5B7E533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(9/33) 27,27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36E9BD25" w14:textId="77777777" w:rsidTr="005203CD"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8E6E76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2F30842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Fluoroquinolones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734B8DFB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Ciprofloxacin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(CIP 5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2DC02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  (30/33) 90,91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10EFC17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(3/33) 9,09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82C64B3" w14:textId="77777777" w:rsidTr="005203CD"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0A1686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5E0EEF11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Phenicols</w:t>
            </w:r>
            <w:proofErr w:type="spellEnd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7DF63796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Chloramphenicol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F8294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  (27/33) 81,82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301692A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(6/33) 18.18 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348331BD" w14:textId="77777777" w:rsidTr="005203CD"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1FE4F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34A0C66E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Sulfonamides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16E94201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Trimethoprim-Sulfamethoxazole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(SXT 25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5E440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 (26/33) 78,8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623474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(7/33) 21,21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482D534" w14:textId="77777777" w:rsidTr="005203CD">
        <w:tc>
          <w:tcPr>
            <w:tcW w:w="1064" w:type="pct"/>
            <w:tcBorders>
              <w:top w:val="single" w:sz="4" w:space="0" w:color="auto"/>
              <w:bottom w:val="nil"/>
            </w:tcBorders>
            <w:noWrap/>
          </w:tcPr>
          <w:p w14:paraId="2817F335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 xml:space="preserve">Macrolides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39DA0009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Azithromycin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(AZM 15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0338E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(33/33) 100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906CA11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(0/33) 00.00 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258103F" w14:textId="77777777" w:rsidTr="005203CD">
        <w:tc>
          <w:tcPr>
            <w:tcW w:w="1064" w:type="pct"/>
            <w:tcBorders>
              <w:top w:val="nil"/>
              <w:bottom w:val="single" w:sz="4" w:space="0" w:color="auto"/>
            </w:tcBorders>
            <w:noWrap/>
          </w:tcPr>
          <w:p w14:paraId="6A39FC5D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4D9358C5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Erythromycin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(E 15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1675E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(3/33) 9,1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EA746E9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(30/33) 90,9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2BD0518F" w14:textId="77777777" w:rsidTr="005203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73EBD2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Cyclines 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14:paraId="152AB434" w14:textId="77777777" w:rsidR="00A95F97" w:rsidRPr="00A95F97" w:rsidRDefault="00A95F97" w:rsidP="00A95F97">
            <w:pPr>
              <w:spacing w:line="240" w:lineRule="auto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>Tetracycline</w:t>
            </w:r>
            <w:proofErr w:type="spellEnd"/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 (TE 30 μg)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FEB5C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(12/33) 36.4 </w:t>
            </w:r>
            <w:r w:rsidRPr="00A95F97">
              <w:rPr>
                <w:rFonts w:ascii="Arial" w:hAnsi="Arial" w:cs="Arial"/>
                <w:b w:val="0"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F04F24C" w14:textId="77777777" w:rsidR="00A95F97" w:rsidRPr="00A95F97" w:rsidRDefault="00A95F97" w:rsidP="00A95F97">
            <w:pPr>
              <w:spacing w:line="240" w:lineRule="auto"/>
              <w:jc w:val="both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(21/33) 63.6 </w:t>
            </w:r>
            <w:r w:rsidRPr="00A95F97">
              <w:rPr>
                <w:rFonts w:ascii="Arial" w:hAnsi="Arial" w:cs="Arial"/>
                <w:b w:val="0"/>
                <w:kern w:val="0"/>
                <w:sz w:val="20"/>
                <w:szCs w:val="20"/>
              </w:rPr>
              <w:sym w:font="Symbol" w:char="F025"/>
            </w:r>
          </w:p>
        </w:tc>
      </w:tr>
    </w:tbl>
    <w:p w14:paraId="71D5AFD7" w14:textId="023E8971" w:rsidR="00A95F97" w:rsidRPr="001D24C8" w:rsidRDefault="00A95F97" w:rsidP="00A95F97">
      <w:pPr>
        <w:spacing w:line="240" w:lineRule="auto"/>
        <w:jc w:val="both"/>
        <w:rPr>
          <w:rFonts w:ascii="Arial" w:hAnsi="Arial" w:cs="Arial"/>
          <w:kern w:val="0"/>
        </w:rPr>
      </w:pPr>
      <w:r w:rsidRPr="00A95F97">
        <w:rPr>
          <w:rFonts w:ascii="Arial" w:hAnsi="Arial" w:cs="Arial"/>
          <w:b/>
          <w:kern w:val="0"/>
          <w:sz w:val="20"/>
          <w:szCs w:val="20"/>
        </w:rPr>
        <w:t xml:space="preserve"> </w:t>
      </w:r>
      <w:proofErr w:type="gramStart"/>
      <w:r w:rsidRPr="00A95F97">
        <w:rPr>
          <w:rFonts w:ascii="Arial" w:hAnsi="Arial" w:cs="Arial"/>
          <w:b/>
          <w:kern w:val="0"/>
          <w:sz w:val="20"/>
          <w:szCs w:val="20"/>
        </w:rPr>
        <w:t>μg</w:t>
      </w:r>
      <w:r w:rsidRPr="00A95F97">
        <w:rPr>
          <w:rFonts w:ascii="Arial" w:hAnsi="Arial" w:cs="Arial"/>
          <w:kern w:val="0"/>
          <w:sz w:val="20"/>
          <w:szCs w:val="20"/>
        </w:rPr>
        <w:t>:</w:t>
      </w:r>
      <w:proofErr w:type="gram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proofErr w:type="gramStart"/>
      <w:r w:rsidRPr="00A95F97">
        <w:rPr>
          <w:rFonts w:ascii="Arial" w:hAnsi="Arial" w:cs="Arial"/>
          <w:kern w:val="0"/>
          <w:sz w:val="20"/>
          <w:szCs w:val="20"/>
        </w:rPr>
        <w:t>microgram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>;</w:t>
      </w:r>
      <w:proofErr w:type="gramEnd"/>
      <w:r w:rsidRPr="00A95F97">
        <w:rPr>
          <w:rFonts w:ascii="Arial" w:hAnsi="Arial" w:cs="Arial"/>
          <w:kern w:val="0"/>
          <w:sz w:val="20"/>
          <w:szCs w:val="20"/>
        </w:rPr>
        <w:sym w:font="Symbol" w:char="F025"/>
      </w:r>
      <w:r w:rsidRPr="00A95F97">
        <w:rPr>
          <w:rFonts w:ascii="Arial" w:hAnsi="Arial" w:cs="Arial"/>
          <w:kern w:val="0"/>
          <w:sz w:val="20"/>
          <w:szCs w:val="20"/>
        </w:rPr>
        <w:t xml:space="preserve"> : percentage</w:t>
      </w:r>
    </w:p>
    <w:p w14:paraId="2ABA921C" w14:textId="2DC7C397" w:rsidR="00A95F97" w:rsidRDefault="00A95F97" w:rsidP="00A95F97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1D24C8">
        <w:rPr>
          <w:rFonts w:ascii="Arial" w:hAnsi="Arial" w:cs="Arial"/>
          <w:b/>
          <w:iCs/>
          <w:kern w:val="0"/>
        </w:rPr>
        <w:br w:type="page"/>
      </w:r>
    </w:p>
    <w:p w14:paraId="0CC810DA" w14:textId="77777777" w:rsidR="00A95F97" w:rsidRPr="00A95F97" w:rsidRDefault="00A95F97" w:rsidP="00A95F97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</w:p>
    <w:p w14:paraId="22F14AB7" w14:textId="77777777" w:rsidR="00196DFD" w:rsidRPr="002E14AE" w:rsidRDefault="00196DFD" w:rsidP="00931FB2">
      <w:pPr>
        <w:spacing w:after="0" w:line="480" w:lineRule="auto"/>
        <w:jc w:val="both"/>
        <w:rPr>
          <w:rFonts w:ascii="Arial" w:hAnsi="Arial" w:cs="Arial"/>
          <w:b/>
          <w:i/>
          <w:iCs/>
          <w:kern w:val="0"/>
          <w:sz w:val="20"/>
          <w:szCs w:val="20"/>
        </w:rPr>
      </w:pPr>
      <w:r w:rsidRPr="002E14AE">
        <w:rPr>
          <w:rFonts w:ascii="Arial" w:hAnsi="Arial" w:cs="Arial"/>
          <w:b/>
          <w:kern w:val="0"/>
          <w:sz w:val="20"/>
          <w:szCs w:val="20"/>
        </w:rPr>
        <w:t xml:space="preserve">4.2. </w:t>
      </w:r>
      <w:proofErr w:type="spellStart"/>
      <w:r w:rsidRPr="002E14AE">
        <w:rPr>
          <w:rFonts w:ascii="Arial" w:hAnsi="Arial" w:cs="Arial"/>
          <w:b/>
          <w:kern w:val="0"/>
          <w:sz w:val="20"/>
          <w:szCs w:val="20"/>
        </w:rPr>
        <w:t>Sensitivity</w:t>
      </w:r>
      <w:proofErr w:type="spellEnd"/>
      <w:r w:rsidRPr="002E14AE">
        <w:rPr>
          <w:rFonts w:ascii="Arial" w:hAnsi="Arial" w:cs="Arial"/>
          <w:b/>
          <w:kern w:val="0"/>
          <w:sz w:val="20"/>
          <w:szCs w:val="20"/>
        </w:rPr>
        <w:t xml:space="preserve"> of </w:t>
      </w:r>
      <w:r w:rsidRPr="002E14AE">
        <w:rPr>
          <w:rFonts w:ascii="Arial" w:hAnsi="Arial" w:cs="Arial"/>
          <w:b/>
          <w:i/>
          <w:iCs/>
          <w:kern w:val="0"/>
          <w:sz w:val="20"/>
          <w:szCs w:val="20"/>
        </w:rPr>
        <w:t>Escherichia coli</w:t>
      </w:r>
    </w:p>
    <w:p w14:paraId="1DCC16A4" w14:textId="738D17AC" w:rsidR="00196DFD" w:rsidRPr="002E14AE" w:rsidRDefault="00196DFD" w:rsidP="00A95F97">
      <w:pPr>
        <w:spacing w:after="0" w:line="240" w:lineRule="auto"/>
        <w:jc w:val="both"/>
        <w:rPr>
          <w:rFonts w:ascii="Arial" w:hAnsi="Arial" w:cs="Arial"/>
          <w:bCs/>
          <w:color w:val="4472C4" w:themeColor="accent1"/>
          <w:kern w:val="0"/>
          <w:sz w:val="20"/>
          <w:szCs w:val="20"/>
        </w:rPr>
      </w:pPr>
      <w:r w:rsidRPr="002E14AE">
        <w:rPr>
          <w:rFonts w:ascii="Arial" w:hAnsi="Arial" w:cs="Arial"/>
          <w:bCs/>
          <w:kern w:val="0"/>
          <w:sz w:val="20"/>
          <w:szCs w:val="20"/>
        </w:rPr>
        <w:t xml:space="preserve">All 38 </w:t>
      </w:r>
      <w:r w:rsidRPr="002E14AE">
        <w:rPr>
          <w:rFonts w:ascii="Arial" w:hAnsi="Arial" w:cs="Arial"/>
          <w:bCs/>
          <w:i/>
          <w:iCs/>
          <w:kern w:val="0"/>
          <w:sz w:val="20"/>
          <w:szCs w:val="20"/>
        </w:rPr>
        <w:t xml:space="preserve">Escherichia coli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strains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isolated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were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resistant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to at least one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antibiotic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. High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resistance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rates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were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noted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for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erythromycin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(92.1%),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tetracycline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(84.2%) and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cefoxitin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(79.0%).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Significant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resistance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was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also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observed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to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trimethoprim-sulfamethoxazole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,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nalidixic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acid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and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ampicillin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. </w:t>
      </w:r>
      <w:r w:rsidR="00662C48" w:rsidRPr="002E14AE">
        <w:rPr>
          <w:rFonts w:ascii="Arial" w:hAnsi="Arial" w:cs="Arial"/>
          <w:bCs/>
          <w:i/>
          <w:iCs/>
          <w:kern w:val="0"/>
          <w:sz w:val="20"/>
          <w:szCs w:val="20"/>
        </w:rPr>
        <w:t xml:space="preserve">Escherichia </w:t>
      </w:r>
      <w:r w:rsidRPr="002E14AE">
        <w:rPr>
          <w:rFonts w:ascii="Arial" w:hAnsi="Arial" w:cs="Arial"/>
          <w:bCs/>
          <w:i/>
          <w:iCs/>
          <w:kern w:val="0"/>
          <w:sz w:val="20"/>
          <w:szCs w:val="20"/>
        </w:rPr>
        <w:t>coli</w:t>
      </w:r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strains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showed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complete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sensitivity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to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imipenem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and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azithromycin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(100%), as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well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as good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sensitivity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to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chloramphenicol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and aminoglycosides. The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complete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profile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is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2E14AE">
        <w:rPr>
          <w:rFonts w:ascii="Arial" w:hAnsi="Arial" w:cs="Arial"/>
          <w:bCs/>
          <w:kern w:val="0"/>
          <w:sz w:val="20"/>
          <w:szCs w:val="20"/>
        </w:rPr>
        <w:t>presented</w:t>
      </w:r>
      <w:proofErr w:type="spellEnd"/>
      <w:r w:rsidRPr="002E14AE">
        <w:rPr>
          <w:rFonts w:ascii="Arial" w:hAnsi="Arial" w:cs="Arial"/>
          <w:bCs/>
          <w:kern w:val="0"/>
          <w:sz w:val="20"/>
          <w:szCs w:val="20"/>
        </w:rPr>
        <w:t xml:space="preserve"> in </w:t>
      </w:r>
      <w:r w:rsidRPr="002E14AE">
        <w:rPr>
          <w:rFonts w:ascii="Arial" w:hAnsi="Arial" w:cs="Arial"/>
          <w:bCs/>
          <w:color w:val="000000" w:themeColor="text1"/>
          <w:kern w:val="0"/>
          <w:sz w:val="20"/>
          <w:szCs w:val="20"/>
        </w:rPr>
        <w:t>Table 4</w:t>
      </w:r>
      <w:r w:rsidRPr="002E14AE">
        <w:rPr>
          <w:rFonts w:ascii="Arial" w:hAnsi="Arial" w:cs="Arial"/>
          <w:bCs/>
          <w:color w:val="4472C4" w:themeColor="accent1"/>
          <w:kern w:val="0"/>
          <w:sz w:val="20"/>
          <w:szCs w:val="20"/>
        </w:rPr>
        <w:t xml:space="preserve">. </w:t>
      </w:r>
    </w:p>
    <w:p w14:paraId="75E3383C" w14:textId="77777777" w:rsidR="00A95F97" w:rsidRDefault="00A95F97" w:rsidP="00A95F97">
      <w:pPr>
        <w:spacing w:after="0" w:line="240" w:lineRule="auto"/>
        <w:jc w:val="both"/>
        <w:rPr>
          <w:rFonts w:ascii="Arial" w:hAnsi="Arial" w:cs="Arial"/>
          <w:bCs/>
          <w:color w:val="4472C4" w:themeColor="accent1"/>
          <w:kern w:val="0"/>
          <w:sz w:val="22"/>
          <w:szCs w:val="22"/>
        </w:rPr>
      </w:pPr>
    </w:p>
    <w:p w14:paraId="6B27363F" w14:textId="77777777" w:rsidR="00A95F97" w:rsidRPr="00A95F97" w:rsidRDefault="00A95F97" w:rsidP="00A95F97">
      <w:pPr>
        <w:spacing w:line="480" w:lineRule="auto"/>
        <w:rPr>
          <w:rFonts w:ascii="Arial" w:hAnsi="Arial" w:cs="Arial"/>
          <w:b/>
          <w:iCs/>
          <w:kern w:val="0"/>
          <w:sz w:val="20"/>
          <w:szCs w:val="20"/>
        </w:rPr>
      </w:pPr>
      <w:bookmarkStart w:id="20" w:name="_Toc177851822"/>
      <w:r w:rsidRPr="00A95F97">
        <w:rPr>
          <w:rFonts w:ascii="Arial" w:hAnsi="Arial" w:cs="Arial"/>
          <w:b/>
          <w:iCs/>
          <w:kern w:val="0"/>
          <w:sz w:val="20"/>
          <w:szCs w:val="20"/>
        </w:rPr>
        <w:t xml:space="preserve">Table </w:t>
      </w:r>
      <w:proofErr w:type="gramStart"/>
      <w:r w:rsidRPr="00A95F97">
        <w:rPr>
          <w:rFonts w:ascii="Arial" w:hAnsi="Arial" w:cs="Arial"/>
          <w:b/>
          <w:iCs/>
          <w:kern w:val="0"/>
          <w:sz w:val="20"/>
          <w:szCs w:val="20"/>
        </w:rPr>
        <w:t>4:</w:t>
      </w:r>
      <w:proofErr w:type="gramEnd"/>
      <w:r w:rsidRPr="00A95F97">
        <w:rPr>
          <w:rFonts w:ascii="Arial" w:hAnsi="Arial" w:cs="Arial"/>
          <w:b/>
          <w:iCs/>
          <w:kern w:val="0"/>
          <w:sz w:val="20"/>
          <w:szCs w:val="20"/>
        </w:rPr>
        <w:t xml:space="preserve"> </w:t>
      </w:r>
      <w:r w:rsidRPr="00A95F97">
        <w:rPr>
          <w:rFonts w:ascii="Arial" w:hAnsi="Arial" w:cs="Arial"/>
          <w:iCs/>
          <w:kern w:val="0"/>
          <w:sz w:val="20"/>
          <w:szCs w:val="20"/>
        </w:rPr>
        <w:t xml:space="preserve">Resistance profile of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Escherichia coli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to the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antibiotics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iCs/>
          <w:kern w:val="0"/>
          <w:sz w:val="20"/>
          <w:szCs w:val="20"/>
        </w:rPr>
        <w:t>tested</w:t>
      </w:r>
      <w:proofErr w:type="spellEnd"/>
      <w:r w:rsidRPr="00A95F97">
        <w:rPr>
          <w:rFonts w:ascii="Arial" w:hAnsi="Arial" w:cs="Arial"/>
          <w:iCs/>
          <w:kern w:val="0"/>
          <w:sz w:val="20"/>
          <w:szCs w:val="20"/>
        </w:rPr>
        <w:t xml:space="preserve">. </w:t>
      </w:r>
      <w:bookmarkEnd w:id="20"/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1974"/>
        <w:gridCol w:w="3074"/>
        <w:gridCol w:w="2005"/>
        <w:gridCol w:w="2019"/>
      </w:tblGrid>
      <w:tr w:rsidR="00A95F97" w:rsidRPr="00A95F97" w14:paraId="7355FC85" w14:textId="77777777" w:rsidTr="00520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2" w:type="pct"/>
            <w:gridSpan w:val="2"/>
            <w:vMerge w:val="restart"/>
            <w:tcBorders>
              <w:top w:val="single" w:sz="4" w:space="0" w:color="auto"/>
            </w:tcBorders>
            <w:noWrap/>
          </w:tcPr>
          <w:p w14:paraId="5A58F098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Antibiotic</w:t>
            </w:r>
            <w:proofErr w:type="spellEnd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family</w:t>
            </w:r>
          </w:p>
          <w:p w14:paraId="2112CBAA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C076E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Strain</w:t>
            </w:r>
            <w:proofErr w:type="spellEnd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behaviour</w:t>
            </w:r>
            <w:proofErr w:type="spellEnd"/>
          </w:p>
        </w:tc>
      </w:tr>
      <w:tr w:rsidR="00A95F97" w:rsidRPr="00A95F97" w14:paraId="237A9797" w14:textId="77777777" w:rsidTr="005203CD">
        <w:tc>
          <w:tcPr>
            <w:tcW w:w="2782" w:type="pct"/>
            <w:gridSpan w:val="2"/>
            <w:vMerge/>
            <w:tcBorders>
              <w:bottom w:val="single" w:sz="4" w:space="0" w:color="auto"/>
            </w:tcBorders>
            <w:noWrap/>
          </w:tcPr>
          <w:p w14:paraId="44C57A4B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66F17260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  <w:t>Susceptible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57BDB2A0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</w:rPr>
              <w:t>Resistant</w:t>
            </w:r>
            <w:proofErr w:type="spellEnd"/>
          </w:p>
        </w:tc>
      </w:tr>
      <w:tr w:rsidR="00A95F97" w:rsidRPr="00A95F97" w14:paraId="614CBF5E" w14:textId="77777777" w:rsidTr="005203CD">
        <w:tc>
          <w:tcPr>
            <w:tcW w:w="1088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116522D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405B456A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0882CEC6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Penicillins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1D433E8D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Ampicillin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(AMP 10 μg) 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37C358AD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(18/38) 47,36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5C2DBA31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(20/38) 52,63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FCC9E2A" w14:textId="77777777" w:rsidTr="005203CD">
        <w:tc>
          <w:tcPr>
            <w:tcW w:w="1088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5856639F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0538A8E0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Amoxillin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clavulanic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acid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(AUG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69B3523E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(25/38) 65,80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1F670F8F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(13/38) 34,20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DAE737E" w14:textId="77777777" w:rsidTr="005203CD">
        <w:tc>
          <w:tcPr>
            <w:tcW w:w="1088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7DC9A74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Cephamycins</w:t>
            </w:r>
            <w:proofErr w:type="spellEnd"/>
          </w:p>
          <w:p w14:paraId="651E553D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57B9042A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6FE19486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Cephalosporins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3C0BCDA5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Cefoxitin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(FOX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BDCFB40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(8/38) 21,05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579F8497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(30/38) 78,95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79AFE1CD" w14:textId="77777777" w:rsidTr="005203CD">
        <w:tc>
          <w:tcPr>
            <w:tcW w:w="1088" w:type="pct"/>
            <w:vMerge/>
            <w:tcBorders>
              <w:top w:val="nil"/>
            </w:tcBorders>
            <w:noWrap/>
            <w:vAlign w:val="center"/>
          </w:tcPr>
          <w:p w14:paraId="48916C0F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0DEB59A3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Cefotaxime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(CTX 5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18DA820E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(27/38) 71,05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11BC23A3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(11/38) 28,95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525AA254" w14:textId="77777777" w:rsidTr="005203CD">
        <w:tc>
          <w:tcPr>
            <w:tcW w:w="1088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6B768183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3C536B29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Ceftazidime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(CAZ 10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6742E560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(28/38) 73,68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0C6679C8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(10/38) 26,32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55EB1E0" w14:textId="77777777" w:rsidTr="005203CD">
        <w:tc>
          <w:tcPr>
            <w:tcW w:w="108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1264F3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2EB7C8D2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Cefepime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(FEP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5B9FF495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(31/38) 81,59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2276DF3B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(7/38) 18,42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3B60F39C" w14:textId="77777777" w:rsidTr="005203CD">
        <w:tc>
          <w:tcPr>
            <w:tcW w:w="1088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CDAB73D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4DB48955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22056A7B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Carbapenems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44D2BA0A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Meropenem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(MRP 10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6337E4CD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(36/38) 94,74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72517E23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(2/38) 5,26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443DB72D" w14:textId="77777777" w:rsidTr="005203CD">
        <w:tc>
          <w:tcPr>
            <w:tcW w:w="1088" w:type="pct"/>
            <w:vMerge/>
            <w:noWrap/>
            <w:vAlign w:val="center"/>
          </w:tcPr>
          <w:p w14:paraId="116E7AEC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nil"/>
            </w:tcBorders>
          </w:tcPr>
          <w:p w14:paraId="566E5BA4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Imipenem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(IMI 10 μg)</w:t>
            </w:r>
          </w:p>
        </w:tc>
        <w:tc>
          <w:tcPr>
            <w:tcW w:w="1105" w:type="pct"/>
            <w:tcBorders>
              <w:top w:val="single" w:sz="4" w:space="0" w:color="auto"/>
              <w:bottom w:val="nil"/>
            </w:tcBorders>
          </w:tcPr>
          <w:p w14:paraId="62BE8D59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(38/38) 100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nil"/>
            </w:tcBorders>
          </w:tcPr>
          <w:p w14:paraId="43418951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(2/38) 0.00 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79072A06" w14:textId="77777777" w:rsidTr="005203CD">
        <w:tc>
          <w:tcPr>
            <w:tcW w:w="1088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EA90F85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auto"/>
                <w:kern w:val="0"/>
                <w:sz w:val="20"/>
                <w:szCs w:val="20"/>
              </w:rPr>
            </w:pPr>
          </w:p>
          <w:p w14:paraId="06C51073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iCs/>
                <w:color w:val="auto"/>
                <w:kern w:val="0"/>
                <w:sz w:val="20"/>
                <w:szCs w:val="20"/>
              </w:rPr>
              <w:t>Aminosides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5114C8EB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Amikacin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(AK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56CC19B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(32/38) 84,21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584C0FCE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(6/38) 15,79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0DEB03A" w14:textId="77777777" w:rsidTr="005203CD">
        <w:tc>
          <w:tcPr>
            <w:tcW w:w="1088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2E4205E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24BA771D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Gentamicin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(CN 10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0785985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(35/38) 92,10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440F0FD1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(3/38) 7,89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0A57C5A9" w14:textId="77777777" w:rsidTr="005203CD"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1B58BE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Quinolones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1628494B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Nalidixic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acid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(NA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29074AD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(16/38) 42,11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1AD8CDB1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(22/38) 57,89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26C277BC" w14:textId="77777777" w:rsidTr="005203CD"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46AD5F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Fluoroquinolones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06761292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Ciprofloxacin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(CIP 5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7AB32495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(26/38) 68,42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458F5526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(12/38) 31,58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F6863EA" w14:textId="77777777" w:rsidTr="005203CD"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78347A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Phenicols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5781E33E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Chloramphenicol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(C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CF7A0D5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(36/38) 94,74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32E1E704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(2/38) 5.26 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181D7597" w14:textId="77777777" w:rsidTr="005203CD"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CDCB39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2BF9FA90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Sulfonamides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300E2A47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Trimethoprim-Sulfamethoxazole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(SXT 25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2A78A69C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(13/38) 34,21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719C66B7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(25/38) 65,79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56A22739" w14:textId="77777777" w:rsidTr="005203CD">
        <w:trPr>
          <w:trHeight w:val="580"/>
        </w:trPr>
        <w:tc>
          <w:tcPr>
            <w:tcW w:w="1088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D34E61E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316CD295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  <w:p w14:paraId="36D7751F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  <w:t>Macrolides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02B4FBAF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Azithromycin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(AZM 15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74281EBF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(38/38) 100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42306BBE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(0/38) 0.00 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06A50DA2" w14:textId="77777777" w:rsidTr="005203CD">
        <w:tc>
          <w:tcPr>
            <w:tcW w:w="1088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5C78F53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73D21FEB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Erythromycin</w:t>
            </w:r>
            <w:proofErr w:type="spellEnd"/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 xml:space="preserve"> (E 15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5F1F601F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(3/38) 7,89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51B778E0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Cs/>
                <w:color w:val="auto"/>
                <w:kern w:val="0"/>
                <w:sz w:val="20"/>
                <w:szCs w:val="20"/>
              </w:rPr>
              <w:t>(35/38) 92,11</w:t>
            </w:r>
            <w:r w:rsidRPr="00A95F97">
              <w:rPr>
                <w:rFonts w:ascii="Arial" w:hAnsi="Arial" w:cs="Arial"/>
                <w:bCs/>
                <w:kern w:val="0"/>
                <w:sz w:val="20"/>
                <w:szCs w:val="20"/>
              </w:rPr>
              <w:sym w:font="Symbol" w:char="F025"/>
            </w:r>
          </w:p>
        </w:tc>
      </w:tr>
      <w:tr w:rsidR="00A95F97" w:rsidRPr="00A95F97" w14:paraId="2864A6EB" w14:textId="77777777" w:rsidTr="005203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08B4AE" w14:textId="77777777" w:rsidR="00A95F97" w:rsidRPr="00A95F97" w:rsidRDefault="00A95F97" w:rsidP="00A95F97">
            <w:pPr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color w:val="auto"/>
                <w:kern w:val="0"/>
                <w:sz w:val="20"/>
                <w:szCs w:val="20"/>
              </w:rPr>
              <w:t>Cyclines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</w:tcPr>
          <w:p w14:paraId="3A082CDC" w14:textId="77777777" w:rsidR="00A95F97" w:rsidRPr="00A95F97" w:rsidRDefault="00A95F97" w:rsidP="00A95F97">
            <w:pPr>
              <w:spacing w:line="276" w:lineRule="auto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proofErr w:type="spellStart"/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>Tetracycline</w:t>
            </w:r>
            <w:proofErr w:type="spellEnd"/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 (TE 30 μg)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14:paraId="66ADCFDB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(6/38) 15.79 </w:t>
            </w:r>
            <w:r w:rsidRPr="00A95F97">
              <w:rPr>
                <w:rFonts w:ascii="Arial" w:hAnsi="Arial" w:cs="Arial"/>
                <w:b w:val="0"/>
                <w:kern w:val="0"/>
                <w:sz w:val="20"/>
                <w:szCs w:val="20"/>
              </w:rPr>
              <w:sym w:font="Symbol" w:char="F025"/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</w:tcPr>
          <w:p w14:paraId="350BFFE4" w14:textId="77777777" w:rsidR="00A95F97" w:rsidRPr="00A95F97" w:rsidRDefault="00A95F97" w:rsidP="00A95F9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</w:pPr>
            <w:r w:rsidRPr="00A95F97">
              <w:rPr>
                <w:rFonts w:ascii="Arial" w:hAnsi="Arial" w:cs="Arial"/>
                <w:b w:val="0"/>
                <w:color w:val="auto"/>
                <w:kern w:val="0"/>
                <w:sz w:val="20"/>
                <w:szCs w:val="20"/>
              </w:rPr>
              <w:t xml:space="preserve">(32/38) 84.21 </w:t>
            </w:r>
            <w:r w:rsidRPr="00A95F97">
              <w:rPr>
                <w:rFonts w:ascii="Arial" w:hAnsi="Arial" w:cs="Arial"/>
                <w:b w:val="0"/>
                <w:kern w:val="0"/>
                <w:sz w:val="20"/>
                <w:szCs w:val="20"/>
              </w:rPr>
              <w:sym w:font="Symbol" w:char="F025"/>
            </w:r>
          </w:p>
        </w:tc>
      </w:tr>
    </w:tbl>
    <w:p w14:paraId="38645E16" w14:textId="1B9ED4CD" w:rsidR="00A95F97" w:rsidRPr="00A95F97" w:rsidRDefault="00A95F97" w:rsidP="00A95F97">
      <w:pPr>
        <w:spacing w:after="0" w:line="360" w:lineRule="auto"/>
        <w:jc w:val="both"/>
        <w:rPr>
          <w:rFonts w:ascii="Arial" w:hAnsi="Arial" w:cs="Arial"/>
          <w:b/>
          <w:kern w:val="0"/>
          <w:sz w:val="20"/>
          <w:szCs w:val="20"/>
        </w:rPr>
      </w:pPr>
      <w:proofErr w:type="gramStart"/>
      <w:r w:rsidRPr="00A95F97">
        <w:rPr>
          <w:rFonts w:ascii="Arial" w:hAnsi="Arial" w:cs="Arial"/>
          <w:b/>
          <w:kern w:val="0"/>
          <w:sz w:val="20"/>
          <w:szCs w:val="20"/>
        </w:rPr>
        <w:t>μg</w:t>
      </w:r>
      <w:r w:rsidRPr="00A95F97">
        <w:rPr>
          <w:rFonts w:ascii="Arial" w:hAnsi="Arial" w:cs="Arial"/>
          <w:kern w:val="0"/>
          <w:sz w:val="20"/>
          <w:szCs w:val="20"/>
        </w:rPr>
        <w:t>:</w:t>
      </w:r>
      <w:proofErr w:type="gram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proofErr w:type="gramStart"/>
      <w:r w:rsidRPr="00A95F97">
        <w:rPr>
          <w:rFonts w:ascii="Arial" w:hAnsi="Arial" w:cs="Arial"/>
          <w:kern w:val="0"/>
          <w:sz w:val="20"/>
          <w:szCs w:val="20"/>
        </w:rPr>
        <w:t>microgram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>;</w:t>
      </w:r>
      <w:proofErr w:type="gramEnd"/>
      <w:r w:rsidRPr="00A95F97">
        <w:rPr>
          <w:rFonts w:ascii="Arial" w:hAnsi="Arial" w:cs="Arial"/>
          <w:kern w:val="0"/>
          <w:sz w:val="20"/>
          <w:szCs w:val="20"/>
        </w:rPr>
        <w:sym w:font="Symbol" w:char="F025"/>
      </w:r>
      <w:r w:rsidRPr="00A95F97">
        <w:rPr>
          <w:rFonts w:ascii="Arial" w:hAnsi="Arial" w:cs="Arial"/>
          <w:kern w:val="0"/>
          <w:sz w:val="20"/>
          <w:szCs w:val="20"/>
        </w:rPr>
        <w:t xml:space="preserve"> : percentage</w:t>
      </w:r>
    </w:p>
    <w:p w14:paraId="2B4E472B" w14:textId="77777777" w:rsidR="00A95F97" w:rsidRDefault="00A95F97" w:rsidP="00A95F97">
      <w:pPr>
        <w:rPr>
          <w:rFonts w:ascii="Arial" w:hAnsi="Arial" w:cs="Arial"/>
          <w:b/>
          <w:kern w:val="0"/>
        </w:rPr>
      </w:pPr>
    </w:p>
    <w:p w14:paraId="75CB47EB" w14:textId="3A9F4AC4" w:rsidR="00A95F97" w:rsidRDefault="00196DFD" w:rsidP="00A95F97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bookmarkStart w:id="21" w:name="_Hlk209490221"/>
      <w:proofErr w:type="spellStart"/>
      <w:r w:rsidRPr="00A95F97">
        <w:rPr>
          <w:rFonts w:ascii="Arial" w:hAnsi="Arial" w:cs="Arial"/>
          <w:b/>
          <w:bCs/>
          <w:kern w:val="0"/>
          <w:sz w:val="22"/>
          <w:szCs w:val="22"/>
        </w:rPr>
        <w:t>Multidrug</w:t>
      </w:r>
      <w:proofErr w:type="spellEnd"/>
      <w:r w:rsidRPr="00A95F97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A95F97">
        <w:rPr>
          <w:rFonts w:ascii="Arial" w:hAnsi="Arial" w:cs="Arial"/>
          <w:b/>
          <w:bCs/>
          <w:kern w:val="0"/>
          <w:sz w:val="22"/>
          <w:szCs w:val="22"/>
        </w:rPr>
        <w:t>resistance</w:t>
      </w:r>
      <w:proofErr w:type="spellEnd"/>
      <w:r w:rsidRPr="00A95F97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bookmarkEnd w:id="21"/>
    </w:p>
    <w:p w14:paraId="498F7D73" w14:textId="77777777" w:rsidR="00A95F97" w:rsidRPr="00A95F97" w:rsidRDefault="00A95F97" w:rsidP="00A95F97">
      <w:pPr>
        <w:pStyle w:val="Paragraphedeliste"/>
        <w:spacing w:after="0" w:line="240" w:lineRule="auto"/>
        <w:ind w:left="360"/>
        <w:rPr>
          <w:rFonts w:ascii="Arial" w:hAnsi="Arial" w:cs="Arial"/>
          <w:b/>
          <w:bCs/>
          <w:kern w:val="0"/>
          <w:sz w:val="22"/>
          <w:szCs w:val="22"/>
        </w:rPr>
      </w:pPr>
    </w:p>
    <w:p w14:paraId="7B29210F" w14:textId="26993DBD" w:rsidR="00196DFD" w:rsidRPr="00A95F97" w:rsidRDefault="00196DFD" w:rsidP="00A95F97">
      <w:pPr>
        <w:spacing w:after="0" w:line="240" w:lineRule="auto"/>
        <w:jc w:val="both"/>
        <w:rPr>
          <w:rFonts w:ascii="Arial" w:hAnsi="Arial" w:cs="Arial"/>
          <w:i/>
          <w:kern w:val="0"/>
          <w:sz w:val="20"/>
          <w:szCs w:val="20"/>
        </w:rPr>
      </w:pPr>
      <w:r w:rsidRPr="00A95F97">
        <w:rPr>
          <w:rFonts w:ascii="Arial" w:hAnsi="Arial" w:cs="Arial"/>
          <w:kern w:val="0"/>
          <w:sz w:val="20"/>
          <w:szCs w:val="20"/>
        </w:rPr>
        <w:t xml:space="preserve">More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than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half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of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multidrug-resistant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bacteria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defined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as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to at least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three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This rate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reached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69.7% for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Pr="00A95F97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A95F97">
        <w:rPr>
          <w:rFonts w:ascii="Arial" w:hAnsi="Arial" w:cs="Arial"/>
          <w:kern w:val="0"/>
          <w:sz w:val="20"/>
          <w:szCs w:val="20"/>
        </w:rPr>
        <w:t xml:space="preserve"> 78.9% for </w:t>
      </w:r>
      <w:r w:rsidR="002666A0"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>coli</w:t>
      </w:r>
      <w:r w:rsidRPr="00A95F97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While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21.2% of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proofErr w:type="gramStart"/>
      <w:r w:rsidRPr="00A95F97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proofErr w:type="gram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to four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>, 23.7% of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="002666A0"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coli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showed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to five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In addition, 2.6% of </w:t>
      </w:r>
      <w:r w:rsidR="002666A0" w:rsidRPr="00A95F97">
        <w:rPr>
          <w:rFonts w:ascii="Arial" w:hAnsi="Arial" w:cs="Arial"/>
          <w:i/>
          <w:iCs/>
          <w:kern w:val="0"/>
          <w:sz w:val="20"/>
          <w:szCs w:val="20"/>
        </w:rPr>
        <w:t>Escherichia co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>li</w:t>
      </w:r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to up to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seven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, a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rate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not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for </w:t>
      </w:r>
      <w:r w:rsidRPr="00A95F97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Table 5 shows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multidrug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profiles of </w:t>
      </w:r>
      <w:r w:rsidRPr="00A95F97">
        <w:rPr>
          <w:rFonts w:ascii="Arial" w:hAnsi="Arial" w:cs="Arial"/>
          <w:i/>
          <w:kern w:val="0"/>
          <w:sz w:val="20"/>
          <w:szCs w:val="20"/>
        </w:rPr>
        <w:t xml:space="preserve">Salmonella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and </w:t>
      </w:r>
      <w:r w:rsidRPr="00A95F97">
        <w:rPr>
          <w:rFonts w:ascii="Arial" w:hAnsi="Arial" w:cs="Arial"/>
          <w:i/>
          <w:kern w:val="0"/>
          <w:sz w:val="20"/>
          <w:szCs w:val="20"/>
        </w:rPr>
        <w:t>Escherichia coli.</w:t>
      </w:r>
    </w:p>
    <w:p w14:paraId="4E6BD1CD" w14:textId="77777777" w:rsidR="00A95F97" w:rsidRDefault="00A95F97" w:rsidP="00A95F97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2745B85" w14:textId="77777777" w:rsidR="000309CC" w:rsidRDefault="000309CC" w:rsidP="000309CC">
      <w:pPr>
        <w:spacing w:before="240" w:line="360" w:lineRule="auto"/>
        <w:jc w:val="both"/>
        <w:rPr>
          <w:rFonts w:ascii="Arial" w:hAnsi="Arial" w:cs="Arial"/>
          <w:b/>
          <w:bCs/>
          <w:kern w:val="0"/>
        </w:rPr>
      </w:pPr>
    </w:p>
    <w:p w14:paraId="6C030445" w14:textId="77777777" w:rsidR="00244072" w:rsidRDefault="00244072" w:rsidP="000309CC">
      <w:pPr>
        <w:spacing w:before="240" w:line="360" w:lineRule="auto"/>
        <w:jc w:val="both"/>
        <w:rPr>
          <w:rFonts w:ascii="Arial" w:hAnsi="Arial" w:cs="Arial"/>
          <w:b/>
          <w:bCs/>
          <w:kern w:val="0"/>
        </w:rPr>
      </w:pPr>
    </w:p>
    <w:p w14:paraId="5C6D24D7" w14:textId="49BB5338" w:rsidR="000309CC" w:rsidRPr="000309CC" w:rsidRDefault="000309CC" w:rsidP="000309CC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kern w:val="0"/>
          <w:sz w:val="20"/>
          <w:szCs w:val="20"/>
        </w:rPr>
      </w:pPr>
      <w:r w:rsidRPr="000309CC">
        <w:rPr>
          <w:rFonts w:ascii="Arial" w:hAnsi="Arial" w:cs="Arial"/>
          <w:b/>
          <w:bCs/>
          <w:kern w:val="0"/>
          <w:sz w:val="20"/>
          <w:szCs w:val="20"/>
        </w:rPr>
        <w:lastRenderedPageBreak/>
        <w:t xml:space="preserve">Table </w:t>
      </w:r>
      <w:proofErr w:type="gramStart"/>
      <w:r w:rsidRPr="000309CC">
        <w:rPr>
          <w:rFonts w:ascii="Arial" w:hAnsi="Arial" w:cs="Arial"/>
          <w:b/>
          <w:bCs/>
          <w:kern w:val="0"/>
          <w:sz w:val="20"/>
          <w:szCs w:val="20"/>
        </w:rPr>
        <w:t>5:</w:t>
      </w:r>
      <w:proofErr w:type="gramEnd"/>
      <w:r w:rsidRPr="000309C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0309CC">
        <w:rPr>
          <w:rFonts w:ascii="Arial" w:hAnsi="Arial" w:cs="Arial"/>
          <w:kern w:val="0"/>
          <w:sz w:val="20"/>
          <w:szCs w:val="20"/>
        </w:rPr>
        <w:t>Multidrug</w:t>
      </w:r>
      <w:proofErr w:type="spellEnd"/>
      <w:r w:rsidRPr="000309CC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0309CC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0309CC">
        <w:rPr>
          <w:rFonts w:ascii="Arial" w:hAnsi="Arial" w:cs="Arial"/>
          <w:kern w:val="0"/>
          <w:sz w:val="20"/>
          <w:szCs w:val="20"/>
        </w:rPr>
        <w:t xml:space="preserve"> profile of </w:t>
      </w:r>
      <w:r w:rsidRPr="000309CC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0309CC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0309CC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Pr="000309CC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0309CC">
        <w:rPr>
          <w:rFonts w:ascii="Arial" w:hAnsi="Arial" w:cs="Arial"/>
          <w:kern w:val="0"/>
          <w:sz w:val="20"/>
          <w:szCs w:val="20"/>
        </w:rPr>
        <w:t xml:space="preserve"> </w:t>
      </w:r>
      <w:r w:rsidRPr="000309CC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</w:p>
    <w:tbl>
      <w:tblPr>
        <w:tblStyle w:val="Tableausimple2"/>
        <w:tblW w:w="8216" w:type="dxa"/>
        <w:tblLook w:val="0420" w:firstRow="1" w:lastRow="0" w:firstColumn="0" w:lastColumn="0" w:noHBand="0" w:noVBand="1"/>
      </w:tblPr>
      <w:tblGrid>
        <w:gridCol w:w="1980"/>
        <w:gridCol w:w="2551"/>
        <w:gridCol w:w="1985"/>
        <w:gridCol w:w="1700"/>
      </w:tblGrid>
      <w:tr w:rsidR="00D6604F" w:rsidRPr="000309CC" w14:paraId="2391B9F5" w14:textId="77777777" w:rsidTr="005B0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1980" w:type="dxa"/>
            <w:hideMark/>
          </w:tcPr>
          <w:p w14:paraId="622B2C16" w14:textId="27BCDA62" w:rsidR="00D6604F" w:rsidRPr="000309CC" w:rsidRDefault="00D6604F" w:rsidP="00D6604F">
            <w:pPr>
              <w:spacing w:line="240" w:lineRule="auto"/>
              <w:jc w:val="both"/>
              <w:rPr>
                <w:rFonts w:ascii="Arial" w:hAnsi="Arial" w:cs="Arial"/>
                <w:b w:val="0"/>
                <w:kern w:val="0"/>
                <w:sz w:val="20"/>
                <w:szCs w:val="20"/>
              </w:rPr>
            </w:pPr>
            <w:proofErr w:type="spellStart"/>
            <w:r w:rsidRPr="000309CC">
              <w:rPr>
                <w:rFonts w:ascii="Arial" w:hAnsi="Arial" w:cs="Arial"/>
                <w:kern w:val="0"/>
                <w:sz w:val="20"/>
                <w:szCs w:val="20"/>
              </w:rPr>
              <w:t>Multidrug</w:t>
            </w:r>
            <w:proofErr w:type="spellEnd"/>
            <w:r w:rsidRPr="000309CC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0309CC">
              <w:rPr>
                <w:rFonts w:ascii="Arial" w:hAnsi="Arial" w:cs="Arial"/>
                <w:kern w:val="0"/>
                <w:sz w:val="20"/>
                <w:szCs w:val="20"/>
              </w:rPr>
              <w:t>resistance</w:t>
            </w:r>
            <w:proofErr w:type="spellEnd"/>
            <w:r w:rsidRPr="000309CC">
              <w:rPr>
                <w:rFonts w:ascii="Arial" w:hAnsi="Arial" w:cs="Arial"/>
                <w:kern w:val="0"/>
                <w:sz w:val="20"/>
                <w:szCs w:val="20"/>
              </w:rPr>
              <w:t xml:space="preserve"> profile</w:t>
            </w:r>
          </w:p>
        </w:tc>
        <w:tc>
          <w:tcPr>
            <w:tcW w:w="2551" w:type="dxa"/>
          </w:tcPr>
          <w:p w14:paraId="121FE354" w14:textId="68D76995" w:rsidR="00D6604F" w:rsidRPr="000309CC" w:rsidRDefault="00D6604F" w:rsidP="00D6604F">
            <w:pPr>
              <w:spacing w:line="240" w:lineRule="auto"/>
              <w:jc w:val="both"/>
              <w:rPr>
                <w:rFonts w:ascii="Arial" w:hAnsi="Arial" w:cs="Arial"/>
                <w:b w:val="0"/>
                <w:bCs w:val="0"/>
                <w:i/>
                <w:iCs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Antibiotics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1985" w:type="dxa"/>
            <w:hideMark/>
          </w:tcPr>
          <w:p w14:paraId="2D473BFC" w14:textId="687F59B1" w:rsidR="00D6604F" w:rsidRPr="000309CC" w:rsidRDefault="00D6604F" w:rsidP="00D6604F">
            <w:pPr>
              <w:spacing w:line="240" w:lineRule="auto"/>
              <w:jc w:val="both"/>
              <w:rPr>
                <w:rFonts w:ascii="Arial" w:hAnsi="Arial" w:cs="Arial"/>
                <w:b w:val="0"/>
                <w:i/>
                <w:iCs/>
                <w:kern w:val="0"/>
                <w:sz w:val="20"/>
                <w:szCs w:val="20"/>
              </w:rPr>
            </w:pPr>
            <w:r w:rsidRPr="000309C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1700" w:type="dxa"/>
            <w:hideMark/>
          </w:tcPr>
          <w:p w14:paraId="20D4ECEB" w14:textId="77777777" w:rsidR="00D6604F" w:rsidRPr="000309CC" w:rsidRDefault="00D6604F" w:rsidP="00D6604F">
            <w:pPr>
              <w:spacing w:line="240" w:lineRule="auto"/>
              <w:jc w:val="both"/>
              <w:rPr>
                <w:rFonts w:ascii="Arial" w:hAnsi="Arial" w:cs="Arial"/>
                <w:b w:val="0"/>
                <w:i/>
                <w:iCs/>
                <w:kern w:val="0"/>
                <w:sz w:val="20"/>
                <w:szCs w:val="20"/>
              </w:rPr>
            </w:pPr>
            <w:r w:rsidRPr="000309CC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 xml:space="preserve">Salmonella </w:t>
            </w:r>
            <w:proofErr w:type="spellStart"/>
            <w:r w:rsidRPr="00D6604F">
              <w:rPr>
                <w:rFonts w:ascii="Arial" w:hAnsi="Arial" w:cs="Arial"/>
                <w:kern w:val="0"/>
                <w:sz w:val="20"/>
                <w:szCs w:val="20"/>
              </w:rPr>
              <w:t>spp</w:t>
            </w:r>
            <w:proofErr w:type="spellEnd"/>
          </w:p>
        </w:tc>
      </w:tr>
      <w:tr w:rsidR="00D6604F" w:rsidRPr="007954FA" w14:paraId="7E355BF3" w14:textId="77777777" w:rsidTr="005B0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tcW w:w="1980" w:type="dxa"/>
            <w:hideMark/>
          </w:tcPr>
          <w:p w14:paraId="2897A387" w14:textId="4CB13DA2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3 </w:t>
            </w:r>
            <w:proofErr w:type="spellStart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families</w:t>
            </w:r>
            <w:proofErr w:type="spellEnd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93166EA" w14:textId="2AFA5824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M, CYC, CEP</w:t>
            </w:r>
          </w:p>
        </w:tc>
        <w:tc>
          <w:tcPr>
            <w:tcW w:w="1985" w:type="dxa"/>
            <w:hideMark/>
          </w:tcPr>
          <w:p w14:paraId="5C693C5F" w14:textId="4C068D12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78,95%</w:t>
            </w:r>
          </w:p>
        </w:tc>
        <w:tc>
          <w:tcPr>
            <w:tcW w:w="1700" w:type="dxa"/>
            <w:hideMark/>
          </w:tcPr>
          <w:p w14:paraId="4C3DE98B" w14:textId="7777777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69,7%</w:t>
            </w:r>
          </w:p>
        </w:tc>
      </w:tr>
      <w:tr w:rsidR="00D6604F" w:rsidRPr="007954FA" w14:paraId="2CAC1B3C" w14:textId="77777777" w:rsidTr="005B0FE3">
        <w:trPr>
          <w:trHeight w:val="275"/>
        </w:trPr>
        <w:tc>
          <w:tcPr>
            <w:tcW w:w="1980" w:type="dxa"/>
            <w:hideMark/>
          </w:tcPr>
          <w:p w14:paraId="60156D0A" w14:textId="0F4AF4D4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4 </w:t>
            </w:r>
            <w:proofErr w:type="spellStart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2551" w:type="dxa"/>
          </w:tcPr>
          <w:p w14:paraId="3581CAD0" w14:textId="61141CD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M, CYC, CEP, S/P </w:t>
            </w:r>
          </w:p>
        </w:tc>
        <w:tc>
          <w:tcPr>
            <w:tcW w:w="1985" w:type="dxa"/>
            <w:hideMark/>
          </w:tcPr>
          <w:p w14:paraId="31050AE6" w14:textId="7BE04836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15,16%</w:t>
            </w:r>
          </w:p>
        </w:tc>
        <w:tc>
          <w:tcPr>
            <w:tcW w:w="1700" w:type="dxa"/>
            <w:hideMark/>
          </w:tcPr>
          <w:p w14:paraId="297FF378" w14:textId="7777777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21,21%</w:t>
            </w:r>
          </w:p>
        </w:tc>
      </w:tr>
      <w:tr w:rsidR="00D6604F" w:rsidRPr="007954FA" w14:paraId="1B9AB86B" w14:textId="77777777" w:rsidTr="005B0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tcW w:w="1980" w:type="dxa"/>
            <w:hideMark/>
          </w:tcPr>
          <w:p w14:paraId="619DA210" w14:textId="7959B0D4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5 </w:t>
            </w:r>
            <w:proofErr w:type="spellStart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2551" w:type="dxa"/>
          </w:tcPr>
          <w:p w14:paraId="0A1617CE" w14:textId="5BA3540C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M, CYC, CEP, S/P, Q</w:t>
            </w:r>
          </w:p>
        </w:tc>
        <w:tc>
          <w:tcPr>
            <w:tcW w:w="1985" w:type="dxa"/>
            <w:hideMark/>
          </w:tcPr>
          <w:p w14:paraId="775F34C6" w14:textId="25745689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23,68%</w:t>
            </w:r>
          </w:p>
        </w:tc>
        <w:tc>
          <w:tcPr>
            <w:tcW w:w="1700" w:type="dxa"/>
            <w:hideMark/>
          </w:tcPr>
          <w:p w14:paraId="1A787E87" w14:textId="7777777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15,15%</w:t>
            </w:r>
          </w:p>
        </w:tc>
      </w:tr>
      <w:tr w:rsidR="00D6604F" w:rsidRPr="007954FA" w14:paraId="0C0EF179" w14:textId="77777777" w:rsidTr="005B0FE3">
        <w:trPr>
          <w:trHeight w:val="244"/>
        </w:trPr>
        <w:tc>
          <w:tcPr>
            <w:tcW w:w="1980" w:type="dxa"/>
            <w:hideMark/>
          </w:tcPr>
          <w:p w14:paraId="19A19D44" w14:textId="6D14A11F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6 </w:t>
            </w:r>
            <w:proofErr w:type="spellStart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2551" w:type="dxa"/>
          </w:tcPr>
          <w:p w14:paraId="56A0D413" w14:textId="23DC3870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M, CYC, CEP, S, Q, P</w:t>
            </w:r>
          </w:p>
        </w:tc>
        <w:tc>
          <w:tcPr>
            <w:tcW w:w="1985" w:type="dxa"/>
            <w:hideMark/>
          </w:tcPr>
          <w:p w14:paraId="681AFC9D" w14:textId="5D8077DF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21,05%</w:t>
            </w:r>
          </w:p>
        </w:tc>
        <w:tc>
          <w:tcPr>
            <w:tcW w:w="1700" w:type="dxa"/>
            <w:hideMark/>
          </w:tcPr>
          <w:p w14:paraId="6E59F4BD" w14:textId="7777777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00</w:t>
            </w:r>
          </w:p>
        </w:tc>
      </w:tr>
      <w:tr w:rsidR="00D6604F" w:rsidRPr="007954FA" w14:paraId="260E81C3" w14:textId="77777777" w:rsidTr="005B0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tcW w:w="1980" w:type="dxa"/>
            <w:hideMark/>
          </w:tcPr>
          <w:p w14:paraId="34525758" w14:textId="0BEA4568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7 </w:t>
            </w:r>
            <w:proofErr w:type="spellStart"/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2551" w:type="dxa"/>
          </w:tcPr>
          <w:p w14:paraId="34DEFCFC" w14:textId="526DDFA0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M, CYC, CEP, S, Q, P,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</w:t>
            </w: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985" w:type="dxa"/>
            <w:hideMark/>
          </w:tcPr>
          <w:p w14:paraId="55EDA123" w14:textId="67A97361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2,63%</w:t>
            </w:r>
          </w:p>
        </w:tc>
        <w:tc>
          <w:tcPr>
            <w:tcW w:w="1700" w:type="dxa"/>
            <w:hideMark/>
          </w:tcPr>
          <w:p w14:paraId="184B9136" w14:textId="77777777" w:rsidR="00D6604F" w:rsidRPr="007954FA" w:rsidRDefault="00D6604F" w:rsidP="00D6604F">
            <w:pPr>
              <w:spacing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7954FA">
              <w:rPr>
                <w:rFonts w:ascii="Arial" w:hAnsi="Arial" w:cs="Arial"/>
                <w:bCs/>
                <w:kern w:val="0"/>
                <w:sz w:val="20"/>
                <w:szCs w:val="20"/>
              </w:rPr>
              <w:t>00</w:t>
            </w:r>
          </w:p>
        </w:tc>
      </w:tr>
    </w:tbl>
    <w:p w14:paraId="2020D1AE" w14:textId="77777777" w:rsidR="005B0FE3" w:rsidRDefault="005B0FE3" w:rsidP="00792841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</w:rPr>
      </w:pPr>
    </w:p>
    <w:p w14:paraId="1594D1B6" w14:textId="20C42735" w:rsidR="000309CC" w:rsidRPr="003B44FB" w:rsidRDefault="005D1A04" w:rsidP="00792841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proofErr w:type="spellStart"/>
      <w:proofErr w:type="gramStart"/>
      <w:r w:rsidRPr="003B44FB">
        <w:rPr>
          <w:rFonts w:ascii="Arial" w:hAnsi="Arial" w:cs="Arial"/>
          <w:b/>
          <w:kern w:val="0"/>
          <w:sz w:val="20"/>
          <w:szCs w:val="20"/>
        </w:rPr>
        <w:t>Legend</w:t>
      </w:r>
      <w:proofErr w:type="spellEnd"/>
      <w:r w:rsidRPr="003B44FB">
        <w:rPr>
          <w:rFonts w:ascii="Arial" w:hAnsi="Arial" w:cs="Arial"/>
          <w:bCs/>
          <w:kern w:val="0"/>
          <w:sz w:val="20"/>
          <w:szCs w:val="20"/>
        </w:rPr>
        <w:t>:</w:t>
      </w:r>
      <w:proofErr w:type="gramEnd"/>
      <w:r w:rsidRPr="003B44FB">
        <w:rPr>
          <w:rFonts w:ascii="Arial" w:hAnsi="Arial" w:cs="Arial"/>
          <w:bCs/>
          <w:kern w:val="0"/>
          <w:sz w:val="20"/>
          <w:szCs w:val="20"/>
        </w:rPr>
        <w:t xml:space="preserve"> </w:t>
      </w:r>
      <w:bookmarkStart w:id="22" w:name="_Hlk209535189"/>
      <w:r w:rsidRPr="003B44FB">
        <w:rPr>
          <w:rFonts w:ascii="Arial" w:hAnsi="Arial" w:cs="Arial"/>
          <w:bCs/>
          <w:kern w:val="0"/>
          <w:sz w:val="20"/>
          <w:szCs w:val="20"/>
        </w:rPr>
        <w:t>M : Macrolides, CYC : Cyclines,</w:t>
      </w:r>
      <w:r w:rsidR="00844A94" w:rsidRPr="003B44FB">
        <w:rPr>
          <w:rFonts w:ascii="Arial" w:hAnsi="Arial" w:cs="Arial"/>
          <w:bCs/>
          <w:kern w:val="0"/>
          <w:sz w:val="20"/>
          <w:szCs w:val="20"/>
        </w:rPr>
        <w:t xml:space="preserve"> CEP : </w:t>
      </w:r>
      <w:proofErr w:type="spellStart"/>
      <w:r w:rsidR="00844A94" w:rsidRPr="003B44FB">
        <w:rPr>
          <w:rFonts w:ascii="Arial" w:hAnsi="Arial" w:cs="Arial"/>
          <w:bCs/>
          <w:kern w:val="0"/>
          <w:sz w:val="20"/>
          <w:szCs w:val="20"/>
        </w:rPr>
        <w:t>Cephamycins</w:t>
      </w:r>
      <w:proofErr w:type="spellEnd"/>
      <w:r w:rsidR="00844A94" w:rsidRPr="003B44FB">
        <w:rPr>
          <w:rFonts w:ascii="Arial" w:hAnsi="Arial" w:cs="Arial"/>
          <w:bCs/>
          <w:kern w:val="0"/>
          <w:sz w:val="20"/>
          <w:szCs w:val="20"/>
        </w:rPr>
        <w:t>, S/P : Sulfonamides/</w:t>
      </w:r>
      <w:proofErr w:type="spellStart"/>
      <w:r w:rsidR="00844A94" w:rsidRPr="003B44FB">
        <w:rPr>
          <w:rFonts w:ascii="Arial" w:hAnsi="Arial" w:cs="Arial"/>
          <w:bCs/>
          <w:kern w:val="0"/>
          <w:sz w:val="20"/>
          <w:szCs w:val="20"/>
        </w:rPr>
        <w:t>Penicilins</w:t>
      </w:r>
      <w:proofErr w:type="spellEnd"/>
      <w:r w:rsidR="00844A94" w:rsidRPr="003B44FB">
        <w:rPr>
          <w:rFonts w:ascii="Arial" w:hAnsi="Arial" w:cs="Arial"/>
          <w:bCs/>
          <w:kern w:val="0"/>
          <w:sz w:val="20"/>
          <w:szCs w:val="20"/>
        </w:rPr>
        <w:t xml:space="preserve"> (S pour </w:t>
      </w:r>
      <w:r w:rsidR="00844A94" w:rsidRPr="003B44FB">
        <w:rPr>
          <w:rFonts w:ascii="Arial" w:hAnsi="Arial" w:cs="Arial"/>
          <w:bCs/>
          <w:i/>
          <w:iCs/>
          <w:kern w:val="0"/>
          <w:sz w:val="20"/>
          <w:szCs w:val="20"/>
        </w:rPr>
        <w:t>E. coli</w:t>
      </w:r>
      <w:r w:rsidR="003B44FB" w:rsidRPr="003B44FB">
        <w:rPr>
          <w:rFonts w:ascii="Arial" w:hAnsi="Arial" w:cs="Arial"/>
          <w:bCs/>
          <w:i/>
          <w:iCs/>
          <w:kern w:val="0"/>
          <w:sz w:val="20"/>
          <w:szCs w:val="20"/>
        </w:rPr>
        <w:t xml:space="preserve"> </w:t>
      </w:r>
      <w:r w:rsidR="00844A94" w:rsidRPr="003B44FB">
        <w:rPr>
          <w:rFonts w:ascii="Arial" w:hAnsi="Arial" w:cs="Arial"/>
          <w:bCs/>
          <w:kern w:val="0"/>
          <w:sz w:val="20"/>
          <w:szCs w:val="20"/>
        </w:rPr>
        <w:t xml:space="preserve">/ P pour </w:t>
      </w:r>
      <w:r w:rsidR="00844A94" w:rsidRPr="003B44FB">
        <w:rPr>
          <w:rFonts w:ascii="Arial" w:hAnsi="Arial" w:cs="Arial"/>
          <w:bCs/>
          <w:i/>
          <w:iCs/>
          <w:kern w:val="0"/>
          <w:sz w:val="20"/>
          <w:szCs w:val="20"/>
        </w:rPr>
        <w:t>Salmonella</w:t>
      </w:r>
      <w:r w:rsidR="00844A94" w:rsidRPr="003B44FB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="00844A94" w:rsidRPr="003B44FB">
        <w:rPr>
          <w:rFonts w:ascii="Arial" w:hAnsi="Arial" w:cs="Arial"/>
          <w:bCs/>
          <w:kern w:val="0"/>
          <w:sz w:val="20"/>
          <w:szCs w:val="20"/>
        </w:rPr>
        <w:t>spp</w:t>
      </w:r>
      <w:proofErr w:type="spellEnd"/>
      <w:r w:rsidR="00844A94" w:rsidRPr="003B44FB">
        <w:rPr>
          <w:rFonts w:ascii="Arial" w:hAnsi="Arial" w:cs="Arial"/>
          <w:bCs/>
          <w:kern w:val="0"/>
          <w:sz w:val="20"/>
          <w:szCs w:val="20"/>
        </w:rPr>
        <w:t>)</w:t>
      </w:r>
      <w:r w:rsidR="003B44FB" w:rsidRPr="003B44FB">
        <w:rPr>
          <w:rFonts w:ascii="Arial" w:hAnsi="Arial" w:cs="Arial"/>
          <w:bCs/>
          <w:kern w:val="0"/>
          <w:sz w:val="20"/>
          <w:szCs w:val="20"/>
        </w:rPr>
        <w:t>, Q : Quinolones, F : Fluoroquinolones</w:t>
      </w:r>
      <w:bookmarkEnd w:id="22"/>
    </w:p>
    <w:p w14:paraId="233E323F" w14:textId="77777777" w:rsidR="000309CC" w:rsidRPr="001D24C8" w:rsidRDefault="000309CC" w:rsidP="00A95F97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73E62559" w14:textId="0427C98B" w:rsidR="00196DFD" w:rsidRPr="000309CC" w:rsidRDefault="00196DFD" w:rsidP="000309CC">
      <w:pPr>
        <w:pStyle w:val="Paragraphedeliste"/>
        <w:numPr>
          <w:ilvl w:val="0"/>
          <w:numId w:val="2"/>
        </w:num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  <w:bookmarkStart w:id="23" w:name="_Toc177851824"/>
      <w:proofErr w:type="spellStart"/>
      <w:r w:rsidRPr="000309CC">
        <w:rPr>
          <w:rFonts w:ascii="Arial" w:hAnsi="Arial" w:cs="Arial"/>
          <w:b/>
          <w:kern w:val="0"/>
          <w:sz w:val="22"/>
          <w:szCs w:val="22"/>
        </w:rPr>
        <w:t>Detection</w:t>
      </w:r>
      <w:proofErr w:type="spellEnd"/>
      <w:r w:rsidRPr="000309CC">
        <w:rPr>
          <w:rFonts w:ascii="Arial" w:hAnsi="Arial" w:cs="Arial"/>
          <w:b/>
          <w:kern w:val="0"/>
          <w:sz w:val="22"/>
          <w:szCs w:val="22"/>
        </w:rPr>
        <w:t xml:space="preserve"> of Extended-Spectrum β-lactamases (ESBL)</w:t>
      </w:r>
    </w:p>
    <w:p w14:paraId="400D9B1D" w14:textId="77777777" w:rsidR="000309CC" w:rsidRPr="000309CC" w:rsidRDefault="000309CC" w:rsidP="000309CC">
      <w:pPr>
        <w:pStyle w:val="Paragraphedeliste"/>
        <w:spacing w:line="240" w:lineRule="auto"/>
        <w:ind w:left="360"/>
        <w:rPr>
          <w:rFonts w:ascii="Arial" w:hAnsi="Arial" w:cs="Arial"/>
          <w:b/>
          <w:kern w:val="0"/>
          <w:sz w:val="22"/>
          <w:szCs w:val="22"/>
        </w:rPr>
      </w:pPr>
    </w:p>
    <w:p w14:paraId="5F33AC8F" w14:textId="56CDFBD3" w:rsidR="00196DFD" w:rsidRDefault="00196DFD" w:rsidP="00A95F97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 w:rsidRPr="00A95F97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multidrug-resistant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bacteria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, 12.7% (n=9) of the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enterobacteria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identified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as </w:t>
      </w:r>
      <w:r w:rsidR="002666A0" w:rsidRPr="00A95F97">
        <w:rPr>
          <w:rFonts w:ascii="Arial" w:hAnsi="Arial" w:cs="Arial"/>
          <w:kern w:val="0"/>
          <w:sz w:val="20"/>
          <w:szCs w:val="20"/>
        </w:rPr>
        <w:t>ESBL</w:t>
      </w:r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producers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Their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phenotype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demonstrated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by "champagne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cork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"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synergy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, as </w:t>
      </w:r>
      <w:proofErr w:type="spellStart"/>
      <w:r w:rsidRPr="00A95F97">
        <w:rPr>
          <w:rFonts w:ascii="Arial" w:hAnsi="Arial" w:cs="Arial"/>
          <w:kern w:val="0"/>
          <w:sz w:val="20"/>
          <w:szCs w:val="20"/>
        </w:rPr>
        <w:t>illustrated</w:t>
      </w:r>
      <w:proofErr w:type="spellEnd"/>
      <w:r w:rsidRPr="00A95F97">
        <w:rPr>
          <w:rFonts w:ascii="Arial" w:hAnsi="Arial" w:cs="Arial"/>
          <w:kern w:val="0"/>
          <w:sz w:val="20"/>
          <w:szCs w:val="20"/>
        </w:rPr>
        <w:t xml:space="preserve"> in Fig</w:t>
      </w:r>
      <w:r w:rsidR="000309CC">
        <w:rPr>
          <w:rFonts w:ascii="Arial" w:hAnsi="Arial" w:cs="Arial"/>
          <w:kern w:val="0"/>
          <w:sz w:val="20"/>
          <w:szCs w:val="20"/>
        </w:rPr>
        <w:t xml:space="preserve">ure </w:t>
      </w:r>
      <w:r w:rsidRPr="00A95F97">
        <w:rPr>
          <w:rFonts w:ascii="Arial" w:hAnsi="Arial" w:cs="Arial"/>
          <w:kern w:val="0"/>
          <w:sz w:val="20"/>
          <w:szCs w:val="20"/>
        </w:rPr>
        <w:t>3.</w:t>
      </w:r>
      <w:bookmarkStart w:id="24" w:name="_Toc177852883"/>
      <w:bookmarkEnd w:id="23"/>
    </w:p>
    <w:p w14:paraId="2B93C6E9" w14:textId="689D6D26" w:rsidR="000309CC" w:rsidRDefault="000309CC" w:rsidP="00A95F97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A7133B3" wp14:editId="63D9659E">
            <wp:extent cx="4752975" cy="2438400"/>
            <wp:effectExtent l="0" t="0" r="9525" b="0"/>
            <wp:docPr id="9989333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333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3F1C" w14:textId="77777777" w:rsidR="000309CC" w:rsidRDefault="000309CC" w:rsidP="00A95F97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6FD6F17" w14:textId="77777777" w:rsidR="000309CC" w:rsidRPr="000309CC" w:rsidRDefault="000309CC" w:rsidP="000309C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0309CC">
        <w:rPr>
          <w:rFonts w:ascii="Arial" w:hAnsi="Arial" w:cs="Arial"/>
          <w:b/>
          <w:bCs/>
          <w:kern w:val="0"/>
          <w:sz w:val="20"/>
          <w:szCs w:val="20"/>
        </w:rPr>
        <w:t xml:space="preserve">Figure 3 : </w:t>
      </w:r>
      <w:bookmarkStart w:id="25" w:name="_Hlk208182901"/>
      <w:r w:rsidRPr="000309CC">
        <w:rPr>
          <w:rFonts w:ascii="Arial" w:hAnsi="Arial" w:cs="Arial"/>
          <w:kern w:val="0"/>
          <w:sz w:val="20"/>
          <w:szCs w:val="20"/>
        </w:rPr>
        <w:t xml:space="preserve">Champagne </w:t>
      </w:r>
      <w:proofErr w:type="spellStart"/>
      <w:r w:rsidRPr="000309CC">
        <w:rPr>
          <w:rFonts w:ascii="Arial" w:hAnsi="Arial" w:cs="Arial"/>
          <w:kern w:val="0"/>
          <w:sz w:val="20"/>
          <w:szCs w:val="20"/>
        </w:rPr>
        <w:t>cork</w:t>
      </w:r>
      <w:proofErr w:type="spellEnd"/>
      <w:r w:rsidRPr="000309CC">
        <w:rPr>
          <w:rFonts w:ascii="Arial" w:hAnsi="Arial" w:cs="Arial"/>
          <w:kern w:val="0"/>
          <w:sz w:val="20"/>
          <w:szCs w:val="20"/>
        </w:rPr>
        <w:t xml:space="preserve">" ESBL </w:t>
      </w:r>
      <w:proofErr w:type="spellStart"/>
      <w:r w:rsidRPr="000309CC">
        <w:rPr>
          <w:rFonts w:ascii="Arial" w:hAnsi="Arial" w:cs="Arial"/>
          <w:kern w:val="0"/>
          <w:sz w:val="20"/>
          <w:szCs w:val="20"/>
        </w:rPr>
        <w:t>phenotype</w:t>
      </w:r>
      <w:bookmarkEnd w:id="25"/>
      <w:proofErr w:type="spellEnd"/>
    </w:p>
    <w:p w14:paraId="0A08FA13" w14:textId="77777777" w:rsidR="000309CC" w:rsidRPr="00A95F97" w:rsidRDefault="000309CC" w:rsidP="00A95F97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C6FD312" w14:textId="77777777" w:rsidR="00196DFD" w:rsidRDefault="00196DFD" w:rsidP="00FF0C9F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FF0C9F">
        <w:rPr>
          <w:rFonts w:ascii="Arial" w:hAnsi="Arial" w:cs="Arial"/>
          <w:b/>
          <w:bCs/>
          <w:kern w:val="0"/>
          <w:sz w:val="20"/>
          <w:szCs w:val="20"/>
        </w:rPr>
        <w:t>Discussion</w:t>
      </w:r>
      <w:bookmarkEnd w:id="24"/>
    </w:p>
    <w:p w14:paraId="6C7E151A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14:paraId="490153AC" w14:textId="3BAD8674" w:rsidR="00196DFD" w:rsidRPr="00B4477E" w:rsidRDefault="00196DFD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4477E">
        <w:rPr>
          <w:rFonts w:ascii="Arial" w:hAnsi="Arial" w:cs="Arial"/>
          <w:kern w:val="0"/>
          <w:sz w:val="20"/>
          <w:szCs w:val="20"/>
        </w:rPr>
        <w:t xml:space="preserve">Our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revealed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significant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data on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profiles of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Pr="00B4477E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two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major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pathogens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causing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diarrhoeal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infections.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work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highlight an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alarming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epidemiological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context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Boromo. </w:t>
      </w:r>
      <w:r w:rsidR="00E579C0" w:rsidRPr="00B4477E">
        <w:rPr>
          <w:rFonts w:ascii="Arial" w:hAnsi="Arial" w:cs="Arial"/>
          <w:kern w:val="0"/>
          <w:sz w:val="20"/>
          <w:szCs w:val="20"/>
        </w:rPr>
        <w:t xml:space="preserve">This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concerns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patients of all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ages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suffering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from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diarrh</w:t>
      </w:r>
      <w:r w:rsidR="00FC3E67" w:rsidRPr="00B4477E">
        <w:rPr>
          <w:rFonts w:ascii="Arial" w:hAnsi="Arial" w:cs="Arial"/>
          <w:kern w:val="0"/>
          <w:sz w:val="20"/>
          <w:szCs w:val="20"/>
        </w:rPr>
        <w:t>o</w:t>
      </w:r>
      <w:r w:rsidR="00E579C0" w:rsidRPr="00B4477E">
        <w:rPr>
          <w:rFonts w:ascii="Arial" w:hAnsi="Arial" w:cs="Arial"/>
          <w:kern w:val="0"/>
          <w:sz w:val="20"/>
          <w:szCs w:val="20"/>
        </w:rPr>
        <w:t>ea</w:t>
      </w:r>
      <w:r w:rsidR="00FC3E67" w:rsidRPr="00B4477E">
        <w:rPr>
          <w:rFonts w:ascii="Arial" w:hAnsi="Arial" w:cs="Arial"/>
          <w:kern w:val="0"/>
          <w:sz w:val="20"/>
          <w:szCs w:val="20"/>
        </w:rPr>
        <w:t>l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who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come for consultation in the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health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district of Boromo. The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contamination rates in </w:t>
      </w:r>
      <w:r w:rsidR="00E579C0" w:rsidRPr="00B4477E">
        <w:rPr>
          <w:rFonts w:ascii="Arial" w:hAnsi="Arial" w:cs="Arial"/>
          <w:i/>
          <w:iCs/>
          <w:kern w:val="0"/>
          <w:sz w:val="20"/>
          <w:szCs w:val="20"/>
        </w:rPr>
        <w:t>Salmonella</w:t>
      </w:r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="00110935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="00B36F21" w:rsidRPr="00B4477E">
        <w:rPr>
          <w:rFonts w:ascii="Arial" w:hAnsi="Arial" w:cs="Arial"/>
          <w:kern w:val="0"/>
          <w:sz w:val="20"/>
          <w:szCs w:val="20"/>
        </w:rPr>
        <w:t>(</w:t>
      </w:r>
      <w:r w:rsidR="00FC3E67" w:rsidRPr="00B4477E">
        <w:rPr>
          <w:rFonts w:ascii="Arial" w:hAnsi="Arial" w:cs="Arial"/>
          <w:kern w:val="0"/>
          <w:sz w:val="20"/>
          <w:szCs w:val="20"/>
        </w:rPr>
        <w:t>22%</w:t>
      </w:r>
      <w:r w:rsidR="00B36F21" w:rsidRPr="00B4477E">
        <w:rPr>
          <w:rFonts w:ascii="Arial" w:hAnsi="Arial" w:cs="Arial"/>
          <w:kern w:val="0"/>
          <w:sz w:val="20"/>
          <w:szCs w:val="20"/>
        </w:rPr>
        <w:t>)</w:t>
      </w:r>
      <w:r w:rsidR="00E579C0"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r w:rsidR="00E579C0" w:rsidRPr="00B4477E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="00B36F21" w:rsidRPr="00B4477E">
        <w:rPr>
          <w:rFonts w:ascii="Arial" w:hAnsi="Arial" w:cs="Arial"/>
          <w:kern w:val="0"/>
          <w:sz w:val="20"/>
          <w:szCs w:val="20"/>
        </w:rPr>
        <w:t>(</w:t>
      </w:r>
      <w:r w:rsidR="00FC3E67" w:rsidRPr="00B4477E">
        <w:rPr>
          <w:rFonts w:ascii="Arial" w:hAnsi="Arial" w:cs="Arial"/>
          <w:kern w:val="0"/>
          <w:sz w:val="20"/>
          <w:szCs w:val="20"/>
        </w:rPr>
        <w:t>25,3%</w:t>
      </w:r>
      <w:r w:rsidR="00B36F21" w:rsidRPr="00B4477E">
        <w:rPr>
          <w:rFonts w:ascii="Arial" w:hAnsi="Arial" w:cs="Arial"/>
          <w:kern w:val="0"/>
          <w:sz w:val="20"/>
          <w:szCs w:val="20"/>
        </w:rPr>
        <w:t>)</w:t>
      </w:r>
      <w:r w:rsidR="00965955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were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in the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age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group of 0 to 5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years</w:t>
      </w:r>
      <w:proofErr w:type="spellEnd"/>
      <w:r w:rsidR="002B41B2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2B41B2" w:rsidRPr="00B4477E">
        <w:rPr>
          <w:rFonts w:ascii="Arial" w:hAnsi="Arial" w:cs="Arial"/>
          <w:kern w:val="0"/>
          <w:sz w:val="20"/>
          <w:szCs w:val="20"/>
        </w:rPr>
        <w:t>old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, and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also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E579C0" w:rsidRPr="00B4477E">
        <w:rPr>
          <w:rFonts w:ascii="Arial" w:hAnsi="Arial" w:cs="Arial"/>
          <w:kern w:val="0"/>
          <w:sz w:val="20"/>
          <w:szCs w:val="20"/>
        </w:rPr>
        <w:t>females</w:t>
      </w:r>
      <w:proofErr w:type="spellEnd"/>
      <w:r w:rsidR="00E579C0" w:rsidRPr="00B4477E">
        <w:rPr>
          <w:rFonts w:ascii="Arial" w:hAnsi="Arial" w:cs="Arial"/>
          <w:kern w:val="0"/>
          <w:sz w:val="20"/>
          <w:szCs w:val="20"/>
        </w:rPr>
        <w:t xml:space="preserve">. </w:t>
      </w:r>
      <w:r w:rsidR="00FC3E67" w:rsidRPr="00B4477E">
        <w:rPr>
          <w:rFonts w:ascii="Arial" w:hAnsi="Arial" w:cs="Arial"/>
          <w:kern w:val="0"/>
          <w:sz w:val="20"/>
          <w:szCs w:val="20"/>
        </w:rPr>
        <w:t xml:space="preserve">This percentage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due to the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fact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at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birth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, the rate of girls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than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of boys, and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also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many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boys die at a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young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age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. This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in accordance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work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="00C30D4D" w:rsidRPr="00B4477E">
        <w:rPr>
          <w:rFonts w:ascii="Arial" w:hAnsi="Arial" w:cs="Arial"/>
          <w:kern w:val="0"/>
          <w:sz w:val="20"/>
          <w:szCs w:val="20"/>
        </w:rPr>
        <w:t>of [5]</w:t>
      </w:r>
      <w:r w:rsidR="00A52B3E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which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indicates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="00C30D4D" w:rsidRPr="00B4477E">
        <w:rPr>
          <w:rFonts w:ascii="Arial" w:hAnsi="Arial" w:cs="Arial"/>
          <w:kern w:val="0"/>
          <w:sz w:val="20"/>
          <w:szCs w:val="20"/>
        </w:rPr>
        <w:t xml:space="preserve">in Burkina Faso, Mali and Niger </w:t>
      </w:r>
      <w:proofErr w:type="spellStart"/>
      <w:r w:rsidR="00C30D4D" w:rsidRPr="00B4477E">
        <w:rPr>
          <w:rFonts w:ascii="Arial" w:hAnsi="Arial" w:cs="Arial"/>
          <w:kern w:val="0"/>
          <w:sz w:val="20"/>
          <w:szCs w:val="20"/>
        </w:rPr>
        <w:t>respectively</w:t>
      </w:r>
      <w:proofErr w:type="spellEnd"/>
      <w:r w:rsidR="00C30D4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="00FC3E67" w:rsidRPr="00B4477E">
        <w:rPr>
          <w:rFonts w:ascii="Arial" w:hAnsi="Arial" w:cs="Arial"/>
          <w:kern w:val="0"/>
          <w:sz w:val="20"/>
          <w:szCs w:val="20"/>
        </w:rPr>
        <w:t>rate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 xml:space="preserve"> of</w:t>
      </w:r>
      <w:r w:rsidR="00C30D4D" w:rsidRPr="00B4477E">
        <w:rPr>
          <w:rFonts w:ascii="Arial" w:hAnsi="Arial" w:cs="Arial"/>
          <w:kern w:val="0"/>
          <w:sz w:val="20"/>
          <w:szCs w:val="20"/>
        </w:rPr>
        <w:t xml:space="preserve"> 37% (48/131), 48% (63/131), 15% (20/131) of </w:t>
      </w:r>
      <w:r w:rsidR="00C30D4D" w:rsidRPr="00B4477E">
        <w:rPr>
          <w:rFonts w:ascii="Arial" w:hAnsi="Arial" w:cs="Arial"/>
          <w:i/>
          <w:iCs/>
          <w:kern w:val="0"/>
          <w:sz w:val="20"/>
          <w:szCs w:val="20"/>
        </w:rPr>
        <w:t>Salmonella</w:t>
      </w:r>
      <w:r w:rsidR="00C30D4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C30D4D" w:rsidRPr="00B4477E">
        <w:rPr>
          <w:rFonts w:ascii="Arial" w:hAnsi="Arial" w:cs="Arial"/>
          <w:kern w:val="0"/>
          <w:sz w:val="20"/>
          <w:szCs w:val="20"/>
        </w:rPr>
        <w:t>strain</w:t>
      </w:r>
      <w:proofErr w:type="spellEnd"/>
      <w:r w:rsidR="00FC3E67" w:rsidRPr="00B4477E">
        <w:rPr>
          <w:rFonts w:ascii="Arial" w:hAnsi="Arial" w:cs="Arial"/>
          <w:kern w:val="0"/>
          <w:sz w:val="20"/>
          <w:szCs w:val="20"/>
        </w:rPr>
        <w:t>.</w:t>
      </w:r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="007D475D" w:rsidRPr="00B4477E">
        <w:rPr>
          <w:rFonts w:ascii="Arial" w:hAnsi="Arial" w:cs="Arial"/>
          <w:kern w:val="0"/>
          <w:sz w:val="20"/>
          <w:szCs w:val="20"/>
        </w:rPr>
        <w:t xml:space="preserve">In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effect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findings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underscore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the urgent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need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for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continuous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surveillance of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enteric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pathogens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their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antimicrobial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patterns</w:t>
      </w:r>
      <w:r w:rsidR="00A52B3E" w:rsidRPr="00B4477E">
        <w:rPr>
          <w:rFonts w:ascii="Arial" w:hAnsi="Arial" w:cs="Arial"/>
          <w:kern w:val="0"/>
          <w:sz w:val="20"/>
          <w:szCs w:val="20"/>
        </w:rPr>
        <w:t xml:space="preserve"> [7]</w:t>
      </w:r>
      <w:r w:rsidR="007D475D" w:rsidRPr="00B4477E">
        <w:rPr>
          <w:rFonts w:ascii="Arial" w:hAnsi="Arial" w:cs="Arial"/>
          <w:kern w:val="0"/>
          <w:sz w:val="20"/>
          <w:szCs w:val="20"/>
        </w:rPr>
        <w:t xml:space="preserve">.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Indeed,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population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22% (33/15</w:t>
      </w:r>
      <w:r w:rsidR="00A52B3E" w:rsidRPr="00B4477E">
        <w:rPr>
          <w:rFonts w:ascii="Arial" w:hAnsi="Arial" w:cs="Arial"/>
          <w:kern w:val="0"/>
          <w:sz w:val="20"/>
          <w:szCs w:val="20"/>
        </w:rPr>
        <w:t>0</w:t>
      </w:r>
      <w:r w:rsidRPr="00B4477E">
        <w:rPr>
          <w:rFonts w:ascii="Arial" w:hAnsi="Arial" w:cs="Arial"/>
          <w:kern w:val="0"/>
          <w:sz w:val="20"/>
          <w:szCs w:val="20"/>
        </w:rPr>
        <w:t xml:space="preserve">). This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found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bookmarkStart w:id="26" w:name="_Hlk209557382"/>
      <w:r w:rsidR="00A1399D" w:rsidRPr="00B4477E">
        <w:rPr>
          <w:rFonts w:ascii="Arial" w:hAnsi="Arial" w:cs="Arial"/>
          <w:kern w:val="0"/>
          <w:sz w:val="20"/>
          <w:szCs w:val="20"/>
        </w:rPr>
        <w:t>[1</w:t>
      </w:r>
      <w:r w:rsidR="00F83ACE" w:rsidRPr="00B4477E">
        <w:rPr>
          <w:rFonts w:ascii="Arial" w:hAnsi="Arial" w:cs="Arial"/>
          <w:kern w:val="0"/>
          <w:sz w:val="20"/>
          <w:szCs w:val="20"/>
        </w:rPr>
        <w:t>4</w:t>
      </w:r>
      <w:r w:rsidR="00A1399D" w:rsidRPr="00B4477E">
        <w:rPr>
          <w:rFonts w:ascii="Arial" w:hAnsi="Arial" w:cs="Arial"/>
          <w:kern w:val="0"/>
          <w:sz w:val="20"/>
          <w:szCs w:val="20"/>
        </w:rPr>
        <w:t>]</w:t>
      </w:r>
      <w:r w:rsidR="00A52B3E" w:rsidRPr="00B4477E">
        <w:rPr>
          <w:rFonts w:ascii="Roboto" w:hAnsi="Roboto"/>
          <w:sz w:val="27"/>
          <w:szCs w:val="27"/>
          <w:shd w:val="clear" w:color="auto" w:fill="F7F7F7"/>
        </w:rPr>
        <w:t xml:space="preserve"> </w:t>
      </w:r>
      <w:r w:rsidR="00A52B3E" w:rsidRPr="00B4477E">
        <w:rPr>
          <w:rFonts w:ascii="Arial" w:hAnsi="Arial" w:cs="Arial"/>
          <w:kern w:val="0"/>
          <w:sz w:val="20"/>
          <w:szCs w:val="20"/>
        </w:rPr>
        <w:t xml:space="preserve">in a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concerns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several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countries in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Africa</w:t>
      </w:r>
      <w:bookmarkEnd w:id="26"/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who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reported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A52B3E" w:rsidRPr="00B4477E">
        <w:rPr>
          <w:rFonts w:ascii="Arial" w:hAnsi="Arial" w:cs="Arial"/>
          <w:kern w:val="0"/>
          <w:sz w:val="20"/>
          <w:szCs w:val="20"/>
        </w:rPr>
        <w:t>similar</w:t>
      </w:r>
      <w:proofErr w:type="spellEnd"/>
      <w:r w:rsidR="00A52B3E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children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diarrhoea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This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difference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explained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specific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characteristics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population and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diversity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geographical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environments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However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our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line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rates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commonly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found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African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countries,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where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25 to 26% of cases</w:t>
      </w:r>
      <w:r w:rsidR="00A1399D" w:rsidRPr="00B4477E">
        <w:rPr>
          <w:rFonts w:ascii="Arial" w:hAnsi="Arial" w:cs="Arial"/>
          <w:kern w:val="0"/>
          <w:sz w:val="20"/>
          <w:szCs w:val="20"/>
        </w:rPr>
        <w:t xml:space="preserve"> [14]</w:t>
      </w:r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high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children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aged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0 to 5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years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(36.4</w:t>
      </w:r>
      <w:r w:rsidR="00CB5475" w:rsidRPr="00B4477E">
        <w:rPr>
          <w:rFonts w:ascii="Arial" w:hAnsi="Arial" w:cs="Arial"/>
          <w:kern w:val="0"/>
          <w:sz w:val="20"/>
          <w:szCs w:val="20"/>
        </w:rPr>
        <w:t>7</w:t>
      </w:r>
      <w:r w:rsidRPr="00B4477E">
        <w:rPr>
          <w:rFonts w:ascii="Arial" w:hAnsi="Arial" w:cs="Arial"/>
          <w:kern w:val="0"/>
          <w:sz w:val="20"/>
          <w:szCs w:val="20"/>
        </w:rPr>
        <w:t xml:space="preserve">%), 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similar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</w:t>
      </w:r>
      <w:r w:rsidR="00E73E93" w:rsidRPr="00B4477E">
        <w:rPr>
          <w:rFonts w:ascii="Arial" w:hAnsi="Arial" w:cs="Arial"/>
          <w:kern w:val="0"/>
          <w:sz w:val="20"/>
          <w:szCs w:val="20"/>
        </w:rPr>
        <w:t xml:space="preserve"> [15]</w:t>
      </w:r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r w:rsidR="00E73E93" w:rsidRPr="00B4477E">
        <w:rPr>
          <w:rFonts w:ascii="Arial" w:hAnsi="Arial" w:cs="Arial"/>
          <w:kern w:val="0"/>
          <w:sz w:val="20"/>
          <w:szCs w:val="20"/>
        </w:rPr>
        <w:t>[16]</w:t>
      </w:r>
      <w:r w:rsidR="00E73E93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 Mali,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which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explained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immaturity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their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immune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systems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rate of 30.3%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individuals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over 15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years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age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lastRenderedPageBreak/>
        <w:t>be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linked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eating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habits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outside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home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 [4]</w:t>
      </w:r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regard to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>Escherichia coli</w:t>
      </w:r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our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rate of 25.3%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lower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rates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reported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r w:rsidR="003E3EE9" w:rsidRPr="00B4477E">
        <w:rPr>
          <w:rFonts w:ascii="Arial" w:hAnsi="Arial" w:cs="Arial"/>
          <w:kern w:val="0"/>
          <w:sz w:val="20"/>
          <w:szCs w:val="20"/>
        </w:rPr>
        <w:t>[17]</w:t>
      </w:r>
      <w:r w:rsidR="003E3EE9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>and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 [18]</w:t>
      </w:r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suggesting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variability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depending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geographical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epidemiological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contexts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highest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frequency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>Escherichia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 coli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recorded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patients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aged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15 to 65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years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(39.5%),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which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consistent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studies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conducted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Burkina Faso 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[19] </w:t>
      </w:r>
      <w:r w:rsidRPr="00B4477E">
        <w:rPr>
          <w:rFonts w:ascii="Arial" w:hAnsi="Arial" w:cs="Arial"/>
          <w:kern w:val="0"/>
          <w:sz w:val="20"/>
          <w:szCs w:val="20"/>
        </w:rPr>
        <w:t>and Morocco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 [20]</w:t>
      </w:r>
      <w:r w:rsidRPr="00B4477E">
        <w:rPr>
          <w:rFonts w:ascii="Arial" w:hAnsi="Arial" w:cs="Arial"/>
          <w:kern w:val="0"/>
          <w:sz w:val="20"/>
          <w:szCs w:val="20"/>
        </w:rPr>
        <w:t xml:space="preserve"> and highlights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vulnerability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active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age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group.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highlight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need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target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public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health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interventions at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two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risk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groups.</w:t>
      </w:r>
      <w:r w:rsidR="008D1F27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 xml:space="preserve">The high rate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multidrug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our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 source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great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clinical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concern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profile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multidrug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showed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have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alarming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rates,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69.7% of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proofErr w:type="gram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proofErr w:type="gramEnd"/>
      <w:r w:rsidRPr="00B4477E">
        <w:rPr>
          <w:rFonts w:ascii="Arial" w:hAnsi="Arial" w:cs="Arial"/>
          <w:kern w:val="0"/>
          <w:sz w:val="20"/>
          <w:szCs w:val="20"/>
        </w:rPr>
        <w:t xml:space="preserve"> and 78.9% of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coli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at least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three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families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r w:rsidR="003E3EE9" w:rsidRPr="00B4477E">
        <w:rPr>
          <w:rFonts w:ascii="Arial" w:hAnsi="Arial" w:cs="Arial"/>
          <w:kern w:val="0"/>
          <w:sz w:val="20"/>
          <w:szCs w:val="20"/>
        </w:rPr>
        <w:t>[5]</w:t>
      </w:r>
      <w:r w:rsidR="003E3EE9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 Burkina Faso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reported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multi-resistance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rate of 20% in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r w:rsidRPr="00B4477E">
        <w:rPr>
          <w:rFonts w:ascii="Arial" w:hAnsi="Arial" w:cs="Arial"/>
          <w:kern w:val="0"/>
          <w:sz w:val="20"/>
          <w:szCs w:val="20"/>
        </w:rPr>
        <w:t xml:space="preserve">and 67.7% in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>coli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 [</w:t>
      </w:r>
      <w:r w:rsidR="00B4477E" w:rsidRPr="00B4477E">
        <w:rPr>
          <w:rFonts w:ascii="Arial" w:hAnsi="Arial" w:cs="Arial"/>
          <w:kern w:val="0"/>
          <w:sz w:val="20"/>
          <w:szCs w:val="20"/>
        </w:rPr>
        <w:t>1</w:t>
      </w:r>
      <w:r w:rsidR="003E3EE9" w:rsidRPr="00B4477E">
        <w:rPr>
          <w:rFonts w:ascii="Arial" w:hAnsi="Arial" w:cs="Arial"/>
          <w:kern w:val="0"/>
          <w:sz w:val="20"/>
          <w:szCs w:val="20"/>
        </w:rPr>
        <w:t>1]</w:t>
      </w:r>
      <w:r w:rsidRPr="00B4477E">
        <w:rPr>
          <w:rFonts w:ascii="Arial" w:hAnsi="Arial" w:cs="Arial"/>
          <w:kern w:val="0"/>
          <w:sz w:val="20"/>
          <w:szCs w:val="20"/>
        </w:rPr>
        <w:t>,</w:t>
      </w:r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highlighting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an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alarming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upward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trend in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, if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unaddressed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result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serious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therapeutic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challenges and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limited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7D475D" w:rsidRPr="00B4477E">
        <w:rPr>
          <w:rFonts w:ascii="Arial" w:hAnsi="Arial" w:cs="Arial"/>
          <w:kern w:val="0"/>
          <w:sz w:val="20"/>
          <w:szCs w:val="20"/>
        </w:rPr>
        <w:t>treatment</w:t>
      </w:r>
      <w:proofErr w:type="spellEnd"/>
      <w:r w:rsidR="007D475D" w:rsidRPr="00B4477E">
        <w:rPr>
          <w:rFonts w:ascii="Arial" w:hAnsi="Arial" w:cs="Arial"/>
          <w:kern w:val="0"/>
          <w:sz w:val="20"/>
          <w:szCs w:val="20"/>
        </w:rPr>
        <w:t xml:space="preserve"> options.</w:t>
      </w:r>
    </w:p>
    <w:p w14:paraId="52F3CA2B" w14:textId="219A4774" w:rsidR="00196DFD" w:rsidRPr="00B4477E" w:rsidRDefault="00196DFD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erythromycin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show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very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high rates for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both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species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(more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90% for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erythromycin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63% to 84% for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). This can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explained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r w:rsidR="001436B7" w:rsidRPr="00B4477E">
        <w:rPr>
          <w:rFonts w:ascii="Arial" w:hAnsi="Arial" w:cs="Arial"/>
          <w:kern w:val="0"/>
          <w:sz w:val="20"/>
          <w:szCs w:val="20"/>
        </w:rPr>
        <w:t xml:space="preserve">the horizontal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transfer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genes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via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plasmids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mobile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genetic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elements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as </w:t>
      </w:r>
      <w:proofErr w:type="spellStart"/>
      <w:r w:rsidR="001436B7" w:rsidRPr="00B4477E">
        <w:rPr>
          <w:rFonts w:ascii="Arial" w:hAnsi="Arial" w:cs="Arial"/>
          <w:kern w:val="0"/>
          <w:sz w:val="20"/>
          <w:szCs w:val="20"/>
        </w:rPr>
        <w:t>well</w:t>
      </w:r>
      <w:proofErr w:type="spellEnd"/>
      <w:r w:rsidR="001436B7" w:rsidRPr="00B4477E">
        <w:rPr>
          <w:rFonts w:ascii="Arial" w:hAnsi="Arial" w:cs="Arial"/>
          <w:kern w:val="0"/>
          <w:sz w:val="20"/>
          <w:szCs w:val="20"/>
        </w:rPr>
        <w:t xml:space="preserve"> as </w:t>
      </w:r>
      <w:r w:rsidRPr="00B4477E">
        <w:rPr>
          <w:rFonts w:ascii="Arial" w:hAnsi="Arial" w:cs="Arial"/>
          <w:kern w:val="0"/>
          <w:sz w:val="20"/>
          <w:szCs w:val="20"/>
        </w:rPr>
        <w:t xml:space="preserve">the massive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selection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pressure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exerted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which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are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often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available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without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 prescription 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widely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used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paediatric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medicine</w:t>
      </w:r>
      <w:proofErr w:type="spellEnd"/>
      <w:r w:rsidR="007103F5" w:rsidRPr="00B4477E">
        <w:rPr>
          <w:rFonts w:ascii="Arial" w:hAnsi="Arial" w:cs="Arial"/>
          <w:kern w:val="0"/>
          <w:sz w:val="20"/>
          <w:szCs w:val="20"/>
        </w:rPr>
        <w:t xml:space="preserve"> [2]</w:t>
      </w:r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are consistent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those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</w:t>
      </w:r>
      <w:r w:rsidR="003E3EE9" w:rsidRPr="00B4477E">
        <w:rPr>
          <w:rFonts w:ascii="Arial" w:hAnsi="Arial" w:cs="Arial"/>
          <w:kern w:val="0"/>
          <w:sz w:val="20"/>
          <w:szCs w:val="20"/>
        </w:rPr>
        <w:t xml:space="preserve"> </w:t>
      </w:r>
      <w:bookmarkStart w:id="27" w:name="_Hlk209550563"/>
      <w:r w:rsidR="003E3EE9" w:rsidRPr="00B4477E">
        <w:rPr>
          <w:rFonts w:ascii="Arial" w:hAnsi="Arial" w:cs="Arial"/>
          <w:kern w:val="0"/>
          <w:sz w:val="20"/>
          <w:szCs w:val="20"/>
        </w:rPr>
        <w:t>[2</w:t>
      </w:r>
      <w:r w:rsidR="00B4477E" w:rsidRPr="00B4477E">
        <w:rPr>
          <w:rFonts w:ascii="Arial" w:hAnsi="Arial" w:cs="Arial"/>
          <w:kern w:val="0"/>
          <w:sz w:val="20"/>
          <w:szCs w:val="20"/>
        </w:rPr>
        <w:t>1</w:t>
      </w:r>
      <w:r w:rsidR="003E3EE9" w:rsidRPr="00B4477E">
        <w:rPr>
          <w:rFonts w:ascii="Arial" w:hAnsi="Arial" w:cs="Arial"/>
          <w:kern w:val="0"/>
          <w:sz w:val="20"/>
          <w:szCs w:val="20"/>
        </w:rPr>
        <w:t>]</w:t>
      </w:r>
      <w:bookmarkEnd w:id="27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indicating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strong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selection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pressure due to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widespread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use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molecules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paediatrics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self-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medication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.</w:t>
      </w:r>
    </w:p>
    <w:p w14:paraId="6D9FC7E8" w14:textId="3163150A" w:rsidR="00196DFD" w:rsidRDefault="00196DFD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4477E">
        <w:rPr>
          <w:rFonts w:ascii="Arial" w:hAnsi="Arial" w:cs="Arial"/>
          <w:kern w:val="0"/>
          <w:sz w:val="20"/>
          <w:szCs w:val="20"/>
        </w:rPr>
        <w:t xml:space="preserve">Resistance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beta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lactams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was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also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observed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high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proofErr w:type="gram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proofErr w:type="gram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cefoxitin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(57.6%)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other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beta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lactams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suggests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production of enzymes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such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as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extended-spectrum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beta-lactamases (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ESBLs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). 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r w:rsidR="003E3EE9" w:rsidRPr="00B4477E">
        <w:rPr>
          <w:rFonts w:ascii="Arial" w:hAnsi="Arial" w:cs="Arial"/>
          <w:kern w:val="0"/>
          <w:sz w:val="20"/>
          <w:szCs w:val="20"/>
        </w:rPr>
        <w:t>[</w:t>
      </w:r>
      <w:r w:rsidR="00024488" w:rsidRPr="00B4477E">
        <w:rPr>
          <w:rFonts w:ascii="Arial" w:hAnsi="Arial" w:cs="Arial"/>
          <w:kern w:val="0"/>
          <w:sz w:val="20"/>
          <w:szCs w:val="20"/>
        </w:rPr>
        <w:t>10</w:t>
      </w:r>
      <w:r w:rsidR="003E3EE9" w:rsidRPr="00B4477E">
        <w:rPr>
          <w:rFonts w:ascii="Arial" w:hAnsi="Arial" w:cs="Arial"/>
          <w:kern w:val="0"/>
          <w:sz w:val="20"/>
          <w:szCs w:val="20"/>
        </w:rPr>
        <w:t>]</w:t>
      </w:r>
      <w:r w:rsidR="003E3EE9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 xml:space="preserve">in Burkina Faso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found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even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amoxicillin-clavulanic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(89%),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highlighting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seriousness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the situation. Resistance to β-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lactams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(up to 57.6% for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cefoxitin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Salmonella) </w:t>
      </w:r>
      <w:r w:rsidRPr="00B4477E">
        <w:rPr>
          <w:rFonts w:ascii="Arial" w:hAnsi="Arial" w:cs="Arial"/>
          <w:kern w:val="0"/>
          <w:sz w:val="20"/>
          <w:szCs w:val="20"/>
        </w:rPr>
        <w:t xml:space="preserve">and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detection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a 12.7% rate of ESBL-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producing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are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concerning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enzymes,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often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transmitted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plasmids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indicate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rapid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spread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threaten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effectiveness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last-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resort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treatments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.</w:t>
      </w:r>
      <w:r w:rsidR="008D1F2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regard to quinolones,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our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rate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nalidixic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(27.3% for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r w:rsidRPr="00B4477E">
        <w:rPr>
          <w:rFonts w:ascii="Arial" w:hAnsi="Arial" w:cs="Arial"/>
          <w:kern w:val="0"/>
          <w:sz w:val="20"/>
          <w:szCs w:val="20"/>
        </w:rPr>
        <w:t xml:space="preserve">and 57.9% for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>coli</w:t>
      </w:r>
      <w:r w:rsidRPr="00B4477E">
        <w:rPr>
          <w:rFonts w:ascii="Arial" w:hAnsi="Arial" w:cs="Arial"/>
          <w:kern w:val="0"/>
          <w:sz w:val="20"/>
          <w:szCs w:val="20"/>
        </w:rPr>
        <w:t xml:space="preserve">)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comparable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reported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</w:t>
      </w:r>
      <w:r w:rsidR="00024488" w:rsidRPr="00B4477E">
        <w:rPr>
          <w:rFonts w:ascii="Arial" w:hAnsi="Arial" w:cs="Arial"/>
          <w:kern w:val="0"/>
          <w:sz w:val="20"/>
          <w:szCs w:val="20"/>
        </w:rPr>
        <w:t xml:space="preserve"> [2</w:t>
      </w:r>
      <w:r w:rsidR="00B4477E" w:rsidRPr="00B4477E">
        <w:rPr>
          <w:rFonts w:ascii="Arial" w:hAnsi="Arial" w:cs="Arial"/>
          <w:kern w:val="0"/>
          <w:sz w:val="20"/>
          <w:szCs w:val="20"/>
        </w:rPr>
        <w:t>2</w:t>
      </w:r>
      <w:r w:rsidR="00024488" w:rsidRPr="00B4477E">
        <w:rPr>
          <w:rFonts w:ascii="Arial" w:hAnsi="Arial" w:cs="Arial"/>
          <w:kern w:val="0"/>
          <w:sz w:val="20"/>
          <w:szCs w:val="20"/>
        </w:rPr>
        <w:t>]</w:t>
      </w:r>
      <w:r w:rsidRPr="00B4477E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increase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ciprofloxacin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(9.1% for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r w:rsidRPr="00B4477E">
        <w:rPr>
          <w:rFonts w:ascii="Arial" w:hAnsi="Arial" w:cs="Arial"/>
          <w:kern w:val="0"/>
          <w:sz w:val="20"/>
          <w:szCs w:val="20"/>
        </w:rPr>
        <w:t xml:space="preserve">and 31.6% for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Escherichia 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coli)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suggests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increased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use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molecule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are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higher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those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obtained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by </w:t>
      </w:r>
      <w:r w:rsidR="00024488" w:rsidRPr="00B4477E">
        <w:rPr>
          <w:rFonts w:ascii="Arial" w:hAnsi="Arial" w:cs="Arial"/>
          <w:kern w:val="0"/>
          <w:sz w:val="20"/>
          <w:szCs w:val="20"/>
        </w:rPr>
        <w:t>[</w:t>
      </w:r>
      <w:r w:rsidR="00AE7E98" w:rsidRPr="00B4477E">
        <w:rPr>
          <w:rFonts w:ascii="Arial" w:hAnsi="Arial" w:cs="Arial"/>
          <w:kern w:val="0"/>
          <w:sz w:val="20"/>
          <w:szCs w:val="20"/>
        </w:rPr>
        <w:t>5</w:t>
      </w:r>
      <w:r w:rsidR="00024488" w:rsidRPr="00B4477E">
        <w:rPr>
          <w:rFonts w:ascii="Arial" w:hAnsi="Arial" w:cs="Arial"/>
          <w:kern w:val="0"/>
          <w:sz w:val="20"/>
          <w:szCs w:val="20"/>
        </w:rPr>
        <w:t xml:space="preserve">]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who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reported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40.63%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nalidixic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21.83%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ciprofloxacin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showing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that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nalidixic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acid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step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in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evolution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towards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fluoroquinolone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.</w:t>
      </w:r>
      <w:r w:rsidR="008D1F2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Despite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noted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excellent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sensitivity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carbapenems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phenicols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The total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sensitivity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imipenem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azithromycin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(100%)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encouraging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results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are consistent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those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</w:t>
      </w:r>
      <w:r w:rsidR="00024488" w:rsidRPr="00B4477E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024488" w:rsidRPr="00B4477E">
        <w:rPr>
          <w:rFonts w:ascii="Arial" w:hAnsi="Arial" w:cs="Arial"/>
          <w:kern w:val="0"/>
          <w:sz w:val="20"/>
          <w:szCs w:val="20"/>
        </w:rPr>
        <w:t>[6,15,16]</w:t>
      </w:r>
      <w:r w:rsidRPr="00B4477E">
        <w:rPr>
          <w:rFonts w:ascii="Arial" w:hAnsi="Arial" w:cs="Arial"/>
          <w:kern w:val="0"/>
          <w:sz w:val="20"/>
          <w:szCs w:val="20"/>
        </w:rPr>
        <w:t xml:space="preserve">,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confirm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r w:rsidR="001D23C3" w:rsidRPr="00B4477E">
        <w:rPr>
          <w:rFonts w:ascii="Arial" w:hAnsi="Arial" w:cs="Arial"/>
          <w:kern w:val="0"/>
          <w:sz w:val="20"/>
          <w:szCs w:val="20"/>
        </w:rPr>
        <w:t xml:space="preserve">high </w:t>
      </w:r>
      <w:proofErr w:type="spellStart"/>
      <w:r w:rsidR="001D23C3" w:rsidRPr="00B4477E">
        <w:rPr>
          <w:rFonts w:ascii="Arial" w:hAnsi="Arial" w:cs="Arial"/>
          <w:kern w:val="0"/>
          <w:sz w:val="20"/>
          <w:szCs w:val="20"/>
        </w:rPr>
        <w:t>effectiveness</w:t>
      </w:r>
      <w:proofErr w:type="spellEnd"/>
      <w:r w:rsidR="001D23C3" w:rsidRPr="00B4477E">
        <w:rPr>
          <w:rFonts w:ascii="Arial" w:hAnsi="Arial" w:cs="Arial"/>
          <w:kern w:val="0"/>
          <w:sz w:val="20"/>
          <w:szCs w:val="20"/>
        </w:rPr>
        <w:t xml:space="preserve"> </w:t>
      </w:r>
      <w:r w:rsidRPr="00B4477E">
        <w:rPr>
          <w:rFonts w:ascii="Arial" w:hAnsi="Arial" w:cs="Arial"/>
          <w:kern w:val="0"/>
          <w:sz w:val="20"/>
          <w:szCs w:val="20"/>
        </w:rPr>
        <w:t xml:space="preserve">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on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isolated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>.</w:t>
      </w:r>
      <w:r w:rsidR="008D1F27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Despite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resistances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we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noted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total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sensitivity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of the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carbapenems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azithromycin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, and good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sensitivity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aminoglycosides (92.1%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sensitivity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gentamicin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for </w:t>
      </w:r>
      <w:r w:rsidR="002666A0" w:rsidRPr="00B4477E">
        <w:rPr>
          <w:rFonts w:ascii="Arial" w:hAnsi="Arial" w:cs="Arial"/>
          <w:i/>
          <w:iCs/>
          <w:kern w:val="0"/>
          <w:sz w:val="20"/>
          <w:szCs w:val="20"/>
        </w:rPr>
        <w:t>Escherichia</w:t>
      </w:r>
      <w:r w:rsidRPr="00B4477E">
        <w:rPr>
          <w:rFonts w:ascii="Arial" w:hAnsi="Arial" w:cs="Arial"/>
          <w:i/>
          <w:iCs/>
          <w:kern w:val="0"/>
          <w:sz w:val="20"/>
          <w:szCs w:val="20"/>
        </w:rPr>
        <w:t xml:space="preserve"> coli</w:t>
      </w:r>
      <w:r w:rsidRPr="00B4477E">
        <w:rPr>
          <w:rFonts w:ascii="Arial" w:hAnsi="Arial" w:cs="Arial"/>
          <w:kern w:val="0"/>
          <w:sz w:val="20"/>
          <w:szCs w:val="20"/>
        </w:rPr>
        <w:t xml:space="preserve">).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classes of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therefore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be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effective </w:t>
      </w:r>
      <w:proofErr w:type="spellStart"/>
      <w:r w:rsidRPr="00B4477E">
        <w:rPr>
          <w:rFonts w:ascii="Arial" w:hAnsi="Arial" w:cs="Arial"/>
          <w:kern w:val="0"/>
          <w:sz w:val="20"/>
          <w:szCs w:val="20"/>
        </w:rPr>
        <w:t>therapeutic</w:t>
      </w:r>
      <w:proofErr w:type="spellEnd"/>
      <w:r w:rsidRPr="00B4477E">
        <w:rPr>
          <w:rFonts w:ascii="Arial" w:hAnsi="Arial" w:cs="Arial"/>
          <w:kern w:val="0"/>
          <w:sz w:val="20"/>
          <w:szCs w:val="20"/>
        </w:rPr>
        <w:t xml:space="preserve"> alternatives.</w:t>
      </w:r>
      <w:bookmarkStart w:id="28" w:name="_Toc177852886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However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it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crucial to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implement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measures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preserve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effectiveness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including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rational prescription, surveillance of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trends, and strict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adherence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="00512959" w:rsidRPr="00B4477E">
        <w:rPr>
          <w:rFonts w:ascii="Arial" w:hAnsi="Arial" w:cs="Arial"/>
          <w:kern w:val="0"/>
          <w:sz w:val="20"/>
          <w:szCs w:val="20"/>
        </w:rPr>
        <w:t>treatment</w:t>
      </w:r>
      <w:proofErr w:type="spellEnd"/>
      <w:r w:rsidR="00512959" w:rsidRPr="00B4477E">
        <w:rPr>
          <w:rFonts w:ascii="Arial" w:hAnsi="Arial" w:cs="Arial"/>
          <w:kern w:val="0"/>
          <w:sz w:val="20"/>
          <w:szCs w:val="20"/>
        </w:rPr>
        <w:t xml:space="preserve"> guidelines</w:t>
      </w:r>
      <w:r w:rsidR="00512959" w:rsidRPr="00FF0C9F">
        <w:rPr>
          <w:rFonts w:ascii="Arial" w:hAnsi="Arial" w:cs="Arial"/>
          <w:kern w:val="0"/>
          <w:sz w:val="20"/>
          <w:szCs w:val="20"/>
        </w:rPr>
        <w:t>.</w:t>
      </w:r>
    </w:p>
    <w:p w14:paraId="1B8AE720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5C50BE4" w14:textId="77777777" w:rsidR="00196DFD" w:rsidRPr="00FF0C9F" w:rsidRDefault="00196DFD" w:rsidP="00196DFD">
      <w:pPr>
        <w:spacing w:line="360" w:lineRule="auto"/>
        <w:jc w:val="both"/>
        <w:rPr>
          <w:rFonts w:ascii="Arial" w:hAnsi="Arial" w:cs="Arial"/>
          <w:b/>
          <w:kern w:val="0"/>
          <w:sz w:val="22"/>
          <w:szCs w:val="22"/>
        </w:rPr>
      </w:pPr>
      <w:r w:rsidRPr="00FF0C9F">
        <w:rPr>
          <w:rFonts w:ascii="Arial" w:hAnsi="Arial" w:cs="Arial"/>
          <w:b/>
          <w:kern w:val="0"/>
          <w:sz w:val="22"/>
          <w:szCs w:val="22"/>
        </w:rPr>
        <w:t>Conclusion</w:t>
      </w:r>
      <w:bookmarkEnd w:id="28"/>
    </w:p>
    <w:p w14:paraId="1365E001" w14:textId="77777777" w:rsidR="00196DFD" w:rsidRPr="00FF0C9F" w:rsidRDefault="00196DFD" w:rsidP="00FF0C9F">
      <w:pPr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F0C9F">
        <w:rPr>
          <w:rFonts w:ascii="Arial" w:hAnsi="Arial" w:cs="Arial"/>
          <w:kern w:val="0"/>
          <w:sz w:val="20"/>
          <w:szCs w:val="20"/>
        </w:rPr>
        <w:t xml:space="preserve">Our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confirms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the high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r w:rsidRPr="00FF0C9F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Pr="00FF0C9F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r w:rsidRPr="00FF0C9F">
        <w:rPr>
          <w:rFonts w:ascii="Arial" w:hAnsi="Arial" w:cs="Arial"/>
          <w:i/>
          <w:iCs/>
          <w:kern w:val="0"/>
          <w:sz w:val="20"/>
          <w:szCs w:val="20"/>
        </w:rPr>
        <w:t xml:space="preserve">Escherichia coli </w:t>
      </w:r>
      <w:r w:rsidRPr="00FF0C9F">
        <w:rPr>
          <w:rFonts w:ascii="Arial" w:hAnsi="Arial" w:cs="Arial"/>
          <w:kern w:val="0"/>
          <w:sz w:val="20"/>
          <w:szCs w:val="20"/>
        </w:rPr>
        <w:t xml:space="preserve">in the Boromo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health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district and, more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worryingly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,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emergence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multi-resistant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extent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to first-line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such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as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and β-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lactams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poses a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threat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to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clinical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management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diarrhoeal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infections.</w:t>
      </w:r>
    </w:p>
    <w:p w14:paraId="464F465A" w14:textId="77777777" w:rsidR="00196DFD" w:rsidRPr="00FF0C9F" w:rsidRDefault="00196DFD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F0C9F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study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revealed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significant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r w:rsidRPr="00FF0C9F">
        <w:rPr>
          <w:rFonts w:ascii="Arial" w:hAnsi="Arial" w:cs="Arial"/>
          <w:i/>
          <w:iCs/>
          <w:kern w:val="0"/>
          <w:sz w:val="20"/>
          <w:szCs w:val="20"/>
        </w:rPr>
        <w:t xml:space="preserve">Salmonella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spp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. </w:t>
      </w:r>
      <w:proofErr w:type="gramStart"/>
      <w:r w:rsidRPr="00FF0C9F">
        <w:rPr>
          <w:rFonts w:ascii="Arial" w:hAnsi="Arial" w:cs="Arial"/>
          <w:kern w:val="0"/>
          <w:sz w:val="20"/>
          <w:szCs w:val="20"/>
        </w:rPr>
        <w:t>and</w:t>
      </w:r>
      <w:proofErr w:type="gram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r w:rsidRPr="00FF0C9F">
        <w:rPr>
          <w:rFonts w:ascii="Arial" w:hAnsi="Arial" w:cs="Arial"/>
          <w:i/>
          <w:iCs/>
          <w:kern w:val="0"/>
          <w:sz w:val="20"/>
          <w:szCs w:val="20"/>
        </w:rPr>
        <w:t xml:space="preserve">Escherichia coli </w:t>
      </w:r>
      <w:r w:rsidRPr="00FF0C9F">
        <w:rPr>
          <w:rFonts w:ascii="Arial" w:hAnsi="Arial" w:cs="Arial"/>
          <w:kern w:val="0"/>
          <w:sz w:val="20"/>
          <w:szCs w:val="20"/>
        </w:rPr>
        <w:t xml:space="preserve">infections in Boromo,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highest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prevalence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among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children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and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working-age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adult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population.</w:t>
      </w:r>
    </w:p>
    <w:p w14:paraId="6A4AC92D" w14:textId="1FE9BDA2" w:rsidR="00196DFD" w:rsidRDefault="00196DFD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F0C9F">
        <w:rPr>
          <w:rFonts w:ascii="Arial" w:hAnsi="Arial" w:cs="Arial"/>
          <w:kern w:val="0"/>
          <w:sz w:val="20"/>
          <w:szCs w:val="20"/>
        </w:rPr>
        <w:t xml:space="preserve">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phenomenon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multidrug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particularly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alarming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with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high rates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erythromycin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tetracycline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beta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>-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lactams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.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presence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ESBL-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producing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strains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highlights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emergence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complex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mechanisms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>.</w:t>
      </w:r>
      <w:bookmarkStart w:id="29" w:name="_Hlk206995505"/>
      <w:r w:rsidR="005623B5">
        <w:rPr>
          <w:rFonts w:ascii="Arial" w:hAnsi="Arial" w:cs="Arial"/>
          <w:kern w:val="0"/>
          <w:sz w:val="20"/>
          <w:szCs w:val="20"/>
        </w:rPr>
        <w:t xml:space="preserve"> </w:t>
      </w:r>
      <w:r w:rsidRPr="00FF0C9F">
        <w:rPr>
          <w:rFonts w:ascii="Arial" w:hAnsi="Arial" w:cs="Arial"/>
          <w:kern w:val="0"/>
          <w:sz w:val="20"/>
          <w:szCs w:val="20"/>
        </w:rPr>
        <w:t xml:space="preserve">In light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this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situation,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it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crucial to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establish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continuous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surveillance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antibiotic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and to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regulate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their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use more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strictly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.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Azithromycin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and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carbapenems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could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be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valuable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alternatives for the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treatment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0"/>
          <w:szCs w:val="20"/>
        </w:rPr>
        <w:t>serious</w:t>
      </w:r>
      <w:proofErr w:type="spellEnd"/>
      <w:r w:rsidRPr="00FF0C9F">
        <w:rPr>
          <w:rFonts w:ascii="Arial" w:hAnsi="Arial" w:cs="Arial"/>
          <w:kern w:val="0"/>
          <w:sz w:val="20"/>
          <w:szCs w:val="20"/>
        </w:rPr>
        <w:t xml:space="preserve"> infections</w:t>
      </w:r>
      <w:r w:rsidR="00133D97" w:rsidRPr="00FF0C9F">
        <w:rPr>
          <w:rFonts w:ascii="Arial" w:hAnsi="Arial" w:cs="Arial"/>
          <w:kern w:val="0"/>
          <w:sz w:val="20"/>
          <w:szCs w:val="20"/>
        </w:rPr>
        <w:t xml:space="preserve"> </w:t>
      </w:r>
      <w:r w:rsidR="0041193A" w:rsidRPr="00FF0C9F">
        <w:rPr>
          <w:rFonts w:ascii="Arial" w:hAnsi="Arial" w:cs="Arial"/>
          <w:kern w:val="0"/>
          <w:sz w:val="20"/>
          <w:szCs w:val="20"/>
        </w:rPr>
        <w:t xml:space="preserve">and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it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is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crucial to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implement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measures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to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preserve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the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effectiveness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of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these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="0041193A" w:rsidRPr="00FF0C9F">
        <w:rPr>
          <w:rFonts w:ascii="Arial" w:hAnsi="Arial" w:cs="Arial"/>
          <w:kern w:val="0"/>
          <w:sz w:val="20"/>
          <w:szCs w:val="20"/>
        </w:rPr>
        <w:t>antibiotics</w:t>
      </w:r>
      <w:proofErr w:type="spellEnd"/>
      <w:r w:rsidR="0041193A" w:rsidRPr="00FF0C9F">
        <w:rPr>
          <w:rFonts w:ascii="Arial" w:hAnsi="Arial" w:cs="Arial"/>
          <w:kern w:val="0"/>
          <w:sz w:val="20"/>
          <w:szCs w:val="20"/>
        </w:rPr>
        <w:t>.</w:t>
      </w:r>
    </w:p>
    <w:p w14:paraId="19B1FCEC" w14:textId="77777777" w:rsidR="00FF0C9F" w:rsidRDefault="00FF0C9F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22BEA50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0C816FB" w14:textId="247D09EA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  <w:lang w:val="en-GB"/>
        </w:rPr>
      </w:pPr>
      <w:r w:rsidRPr="00FF0C9F">
        <w:rPr>
          <w:rFonts w:ascii="Arial" w:hAnsi="Arial" w:cs="Arial"/>
          <w:b/>
          <w:kern w:val="0"/>
          <w:sz w:val="22"/>
          <w:szCs w:val="22"/>
          <w:lang w:val="en-GB"/>
        </w:rPr>
        <w:t>Ethics statement</w:t>
      </w:r>
      <w:r w:rsidRPr="00FF0C9F" w:rsidDel="007E411B">
        <w:rPr>
          <w:rFonts w:ascii="Arial" w:hAnsi="Arial" w:cs="Arial"/>
          <w:b/>
          <w:kern w:val="0"/>
          <w:sz w:val="22"/>
          <w:szCs w:val="22"/>
          <w:lang w:val="en-GB"/>
        </w:rPr>
        <w:t xml:space="preserve"> </w:t>
      </w:r>
    </w:p>
    <w:p w14:paraId="21D0C36C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2E457D56" w14:textId="77D77C5B" w:rsidR="00BC0EE9" w:rsidRDefault="00FF0C9F" w:rsidP="00FF0C9F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FF0C9F">
        <w:rPr>
          <w:rFonts w:ascii="Arial" w:hAnsi="Arial" w:cs="Arial"/>
          <w:bCs/>
          <w:kern w:val="0"/>
          <w:sz w:val="20"/>
          <w:szCs w:val="20"/>
        </w:rPr>
        <w:lastRenderedPageBreak/>
        <w:t xml:space="preserve">All </w:t>
      </w:r>
      <w:proofErr w:type="spellStart"/>
      <w:r w:rsidRPr="00FF0C9F">
        <w:rPr>
          <w:rFonts w:ascii="Arial" w:hAnsi="Arial" w:cs="Arial"/>
          <w:bCs/>
          <w:kern w:val="0"/>
          <w:sz w:val="20"/>
          <w:szCs w:val="20"/>
        </w:rPr>
        <w:t>specimens</w:t>
      </w:r>
      <w:proofErr w:type="spellEnd"/>
      <w:r w:rsidRPr="00FF0C9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bCs/>
          <w:kern w:val="0"/>
          <w:sz w:val="20"/>
          <w:szCs w:val="20"/>
        </w:rPr>
        <w:t>were</w:t>
      </w:r>
      <w:proofErr w:type="spellEnd"/>
      <w:r w:rsidRPr="00FF0C9F">
        <w:rPr>
          <w:rFonts w:ascii="Arial" w:hAnsi="Arial" w:cs="Arial"/>
          <w:bCs/>
          <w:kern w:val="0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bCs/>
          <w:kern w:val="0"/>
          <w:sz w:val="20"/>
          <w:szCs w:val="20"/>
        </w:rPr>
        <w:t>collected</w:t>
      </w:r>
      <w:proofErr w:type="spellEnd"/>
      <w:r w:rsidRPr="00FF0C9F">
        <w:rPr>
          <w:rFonts w:ascii="Arial" w:hAnsi="Arial" w:cs="Arial"/>
          <w:bCs/>
          <w:kern w:val="0"/>
          <w:sz w:val="20"/>
          <w:szCs w:val="20"/>
        </w:rPr>
        <w:t xml:space="preserve"> as part of the routine </w:t>
      </w:r>
      <w:proofErr w:type="spellStart"/>
      <w:r w:rsidRPr="00FF0C9F">
        <w:rPr>
          <w:rFonts w:ascii="Arial" w:hAnsi="Arial" w:cs="Arial"/>
          <w:bCs/>
          <w:kern w:val="0"/>
          <w:sz w:val="20"/>
          <w:szCs w:val="20"/>
        </w:rPr>
        <w:t>clinical</w:t>
      </w:r>
      <w:proofErr w:type="spellEnd"/>
      <w:r w:rsidRPr="00FF0C9F">
        <w:rPr>
          <w:rFonts w:ascii="Arial" w:hAnsi="Arial" w:cs="Arial"/>
          <w:bCs/>
          <w:kern w:val="0"/>
          <w:sz w:val="20"/>
          <w:szCs w:val="20"/>
        </w:rPr>
        <w:t xml:space="preserve"> management of patients, </w:t>
      </w:r>
      <w:proofErr w:type="spellStart"/>
      <w:r w:rsidRPr="00FF0C9F">
        <w:rPr>
          <w:rFonts w:ascii="Arial" w:hAnsi="Arial" w:cs="Arial"/>
          <w:bCs/>
          <w:kern w:val="0"/>
          <w:sz w:val="20"/>
          <w:szCs w:val="20"/>
        </w:rPr>
        <w:t>according</w:t>
      </w:r>
      <w:proofErr w:type="spellEnd"/>
      <w:r w:rsidRPr="00FF0C9F">
        <w:rPr>
          <w:rFonts w:ascii="Arial" w:hAnsi="Arial" w:cs="Arial"/>
          <w:bCs/>
          <w:kern w:val="0"/>
          <w:sz w:val="20"/>
          <w:szCs w:val="20"/>
        </w:rPr>
        <w:t xml:space="preserve"> to the national guidelines in Burkina Faso. </w:t>
      </w:r>
      <w:r w:rsidRPr="00FF0C9F">
        <w:rPr>
          <w:rFonts w:ascii="Arial" w:hAnsi="Arial" w:cs="Arial"/>
          <w:bCs/>
          <w:kern w:val="0"/>
          <w:sz w:val="20"/>
          <w:szCs w:val="20"/>
          <w:lang w:val="en-GB"/>
        </w:rPr>
        <w:t>The study protocol was reviewed and approved by the Burkina Faso Health Research Ethics Committee (Approval No. 2024-09-275).</w:t>
      </w:r>
      <w:r w:rsidRPr="00FF0C9F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E85A14F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bCs/>
          <w:kern w:val="0"/>
          <w:sz w:val="20"/>
          <w:szCs w:val="20"/>
        </w:rPr>
      </w:pPr>
    </w:p>
    <w:p w14:paraId="2B973F0F" w14:textId="0D7A0381" w:rsidR="00FC08F8" w:rsidRPr="00FF0C9F" w:rsidRDefault="00FC08F8" w:rsidP="00931FB2">
      <w:pPr>
        <w:spacing w:after="0" w:line="48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FF0C9F">
        <w:rPr>
          <w:rFonts w:ascii="Arial" w:hAnsi="Arial" w:cs="Arial"/>
          <w:b/>
          <w:bCs/>
          <w:kern w:val="0"/>
          <w:sz w:val="22"/>
          <w:szCs w:val="22"/>
        </w:rPr>
        <w:t>Disclaimer (</w:t>
      </w:r>
      <w:proofErr w:type="spellStart"/>
      <w:r w:rsidRPr="00FF0C9F">
        <w:rPr>
          <w:rFonts w:ascii="Arial" w:hAnsi="Arial" w:cs="Arial"/>
          <w:b/>
          <w:bCs/>
          <w:kern w:val="0"/>
          <w:sz w:val="22"/>
          <w:szCs w:val="22"/>
        </w:rPr>
        <w:t>Artificial</w:t>
      </w:r>
      <w:proofErr w:type="spellEnd"/>
      <w:r w:rsidRPr="00FF0C9F">
        <w:rPr>
          <w:rFonts w:ascii="Arial" w:hAnsi="Arial" w:cs="Arial"/>
          <w:b/>
          <w:bCs/>
          <w:kern w:val="0"/>
          <w:sz w:val="22"/>
          <w:szCs w:val="22"/>
        </w:rPr>
        <w:t xml:space="preserve"> Intelligence) </w:t>
      </w:r>
    </w:p>
    <w:p w14:paraId="6D98CEEF" w14:textId="086F297C" w:rsidR="00FC08F8" w:rsidRDefault="00FC08F8" w:rsidP="00FF0C9F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  <w:proofErr w:type="spellStart"/>
      <w:r w:rsidRPr="00FF0C9F">
        <w:rPr>
          <w:rFonts w:ascii="Arial" w:hAnsi="Arial" w:cs="Arial"/>
          <w:kern w:val="0"/>
          <w:sz w:val="22"/>
          <w:szCs w:val="22"/>
        </w:rPr>
        <w:t>Author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(s)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hereby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declare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that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NO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generative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AI technologies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such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as Large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Language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Models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(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ChatGPT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, COPILOT, etc.) and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text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-to-image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generators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have been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used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during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the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writing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or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editing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of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this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FF0C9F">
        <w:rPr>
          <w:rFonts w:ascii="Arial" w:hAnsi="Arial" w:cs="Arial"/>
          <w:kern w:val="0"/>
          <w:sz w:val="22"/>
          <w:szCs w:val="22"/>
        </w:rPr>
        <w:t>manuscript</w:t>
      </w:r>
      <w:proofErr w:type="spellEnd"/>
      <w:r w:rsidRPr="00FF0C9F">
        <w:rPr>
          <w:rFonts w:ascii="Arial" w:hAnsi="Arial" w:cs="Arial"/>
          <w:kern w:val="0"/>
          <w:sz w:val="22"/>
          <w:szCs w:val="22"/>
        </w:rPr>
        <w:t>.</w:t>
      </w:r>
    </w:p>
    <w:p w14:paraId="23187355" w14:textId="77777777" w:rsidR="00361973" w:rsidRPr="003B0C5E" w:rsidRDefault="00361973" w:rsidP="00361973">
      <w:pPr>
        <w:pStyle w:val="Paragraphedeliste"/>
        <w:spacing w:after="0" w:line="480" w:lineRule="auto"/>
        <w:ind w:left="360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bookmarkStart w:id="30" w:name="_Hlk207465155"/>
      <w:proofErr w:type="spellStart"/>
      <w:r w:rsidRPr="003B0C5E">
        <w:rPr>
          <w:rFonts w:ascii="Arial" w:hAnsi="Arial" w:cs="Arial"/>
          <w:b/>
          <w:bCs/>
          <w:kern w:val="0"/>
          <w:sz w:val="22"/>
          <w:szCs w:val="22"/>
        </w:rPr>
        <w:t>Abbreviations</w:t>
      </w:r>
      <w:proofErr w:type="spellEnd"/>
    </w:p>
    <w:tbl>
      <w:tblPr>
        <w:tblStyle w:val="Tableausimple4"/>
        <w:tblW w:w="13598" w:type="dxa"/>
        <w:tblLook w:val="04A0" w:firstRow="1" w:lastRow="0" w:firstColumn="1" w:lastColumn="0" w:noHBand="0" w:noVBand="1"/>
      </w:tblPr>
      <w:tblGrid>
        <w:gridCol w:w="1200"/>
        <w:gridCol w:w="283"/>
        <w:gridCol w:w="1751"/>
        <w:gridCol w:w="1200"/>
        <w:gridCol w:w="1200"/>
        <w:gridCol w:w="542"/>
        <w:gridCol w:w="1858"/>
        <w:gridCol w:w="1200"/>
        <w:gridCol w:w="1200"/>
        <w:gridCol w:w="1200"/>
        <w:gridCol w:w="1200"/>
        <w:gridCol w:w="1200"/>
      </w:tblGrid>
      <w:tr w:rsidR="00792841" w:rsidRPr="003B0C5E" w14:paraId="0AB8A47D" w14:textId="77777777" w:rsidTr="00792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bookmarkEnd w:id="30"/>
          <w:p w14:paraId="3F2B2CA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AK</w:t>
            </w:r>
          </w:p>
        </w:tc>
        <w:tc>
          <w:tcPr>
            <w:tcW w:w="272" w:type="dxa"/>
            <w:noWrap/>
            <w:hideMark/>
          </w:tcPr>
          <w:p w14:paraId="765D4A20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73F19BB1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Amikacin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6EECF10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28A52BB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6F94B96E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379AA793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31B7A8F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03996B8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C57D15C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00778F6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9B8343B" w14:textId="77777777" w:rsidR="00792841" w:rsidRPr="003B0C5E" w:rsidRDefault="00792841" w:rsidP="0014713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2B9B75B8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88AF5D9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AMP</w:t>
            </w:r>
          </w:p>
        </w:tc>
        <w:tc>
          <w:tcPr>
            <w:tcW w:w="272" w:type="dxa"/>
            <w:noWrap/>
            <w:hideMark/>
          </w:tcPr>
          <w:p w14:paraId="360666A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2E9C6F2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Ampicillin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2601EC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C889CD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1FF4DB7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0F93258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B13EE6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6ADEC5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9518AC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84673E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1D821F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011F136A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05FFD2C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AUG</w:t>
            </w:r>
          </w:p>
        </w:tc>
        <w:tc>
          <w:tcPr>
            <w:tcW w:w="272" w:type="dxa"/>
            <w:noWrap/>
            <w:hideMark/>
          </w:tcPr>
          <w:p w14:paraId="424632A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726" w:type="dxa"/>
            <w:gridSpan w:val="3"/>
            <w:noWrap/>
            <w:hideMark/>
          </w:tcPr>
          <w:p w14:paraId="1A12DF8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Amoxicillin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–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clavulanic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acid</w:t>
            </w:r>
            <w:proofErr w:type="spellEnd"/>
          </w:p>
        </w:tc>
        <w:tc>
          <w:tcPr>
            <w:tcW w:w="542" w:type="dxa"/>
            <w:noWrap/>
            <w:hideMark/>
          </w:tcPr>
          <w:p w14:paraId="61161F3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28B8BE1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261B09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8C0F6E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DCC2E5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D1BA610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8BE8C7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14AF25BF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203871BF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AZM</w:t>
            </w:r>
          </w:p>
        </w:tc>
        <w:tc>
          <w:tcPr>
            <w:tcW w:w="272" w:type="dxa"/>
            <w:noWrap/>
            <w:hideMark/>
          </w:tcPr>
          <w:p w14:paraId="3070749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6536BAA2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Azithromycin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FA2CA4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2336094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6B0E2DA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9FB13A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02CA99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C72856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074BD2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98A2B6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7CE730D6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E47CD61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272" w:type="dxa"/>
            <w:noWrap/>
            <w:hideMark/>
          </w:tcPr>
          <w:p w14:paraId="439ED68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3F99068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Chloramphenicol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C9B80A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24A3F8F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4193C5D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D1ACC2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8180E8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DF30B2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FFF4EB3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07B152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65913671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C49805F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CAZ</w:t>
            </w:r>
          </w:p>
        </w:tc>
        <w:tc>
          <w:tcPr>
            <w:tcW w:w="272" w:type="dxa"/>
            <w:noWrap/>
            <w:hideMark/>
          </w:tcPr>
          <w:p w14:paraId="3ACE957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22484DE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Ceftazidime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AE214D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E46B8E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5A312BB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2B681B7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3F1D52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F8C2DB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FC27D7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35398F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921178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57A41D14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0EE26C10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CEP</w:t>
            </w:r>
          </w:p>
        </w:tc>
        <w:tc>
          <w:tcPr>
            <w:tcW w:w="272" w:type="dxa"/>
            <w:noWrap/>
          </w:tcPr>
          <w:p w14:paraId="1F58619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1CA4345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Cephamycins</w:t>
            </w:r>
            <w:proofErr w:type="spellEnd"/>
          </w:p>
        </w:tc>
        <w:tc>
          <w:tcPr>
            <w:tcW w:w="1200" w:type="dxa"/>
            <w:noWrap/>
          </w:tcPr>
          <w:p w14:paraId="6278FC0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66A174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3F0CAEA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64941F2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17C95C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38BC9D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4CC0EC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360E7C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7A8893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6D5EAC11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DFC60E8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CIP</w:t>
            </w:r>
          </w:p>
        </w:tc>
        <w:tc>
          <w:tcPr>
            <w:tcW w:w="272" w:type="dxa"/>
            <w:noWrap/>
            <w:hideMark/>
          </w:tcPr>
          <w:p w14:paraId="661E798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3A29E4D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Ciprofloxacin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743C3AE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45ABCDD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6B046D92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3EC6A4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FB629E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A71F29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074276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3187C2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21E44A1D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3FBFD36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CS</w:t>
            </w:r>
          </w:p>
        </w:tc>
        <w:tc>
          <w:tcPr>
            <w:tcW w:w="272" w:type="dxa"/>
            <w:noWrap/>
            <w:hideMark/>
          </w:tcPr>
          <w:p w14:paraId="552DF65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5F4FDC1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Colistin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Sulphate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5BA531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2811735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4081B07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A5C588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3BCA72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7647B6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4DECCC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26398A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6D505157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DFBEF49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CTX</w:t>
            </w:r>
          </w:p>
        </w:tc>
        <w:tc>
          <w:tcPr>
            <w:tcW w:w="272" w:type="dxa"/>
            <w:noWrap/>
            <w:hideMark/>
          </w:tcPr>
          <w:p w14:paraId="5517989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0544AC6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Cefotaxime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36958D1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253216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6A35F33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32BF792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6981C5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4843EE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06CE83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D15AC2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37AE92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196EFAAA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3D4D6952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CYC</w:t>
            </w:r>
          </w:p>
        </w:tc>
        <w:tc>
          <w:tcPr>
            <w:tcW w:w="272" w:type="dxa"/>
            <w:noWrap/>
          </w:tcPr>
          <w:p w14:paraId="5DCE4C3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4E4F13F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Cyclines</w:t>
            </w:r>
          </w:p>
        </w:tc>
        <w:tc>
          <w:tcPr>
            <w:tcW w:w="1200" w:type="dxa"/>
            <w:noWrap/>
          </w:tcPr>
          <w:p w14:paraId="4ABD4B0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AF4787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6FBEC2D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0445F99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B83F78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0BBFDA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6FF33C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7715A8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2AA46E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386C8489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51931111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272" w:type="dxa"/>
            <w:noWrap/>
            <w:hideMark/>
          </w:tcPr>
          <w:p w14:paraId="120293B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07E8B0F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Erythromycin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4D9A80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2D100C8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5BBC834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A0559D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A55650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9118D0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15CAE1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B90ADE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7A9ABDB6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36253AC9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ESBL</w:t>
            </w:r>
          </w:p>
        </w:tc>
        <w:tc>
          <w:tcPr>
            <w:tcW w:w="272" w:type="dxa"/>
            <w:noWrap/>
            <w:hideMark/>
          </w:tcPr>
          <w:p w14:paraId="4D4D01A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726" w:type="dxa"/>
            <w:gridSpan w:val="3"/>
            <w:noWrap/>
            <w:hideMark/>
          </w:tcPr>
          <w:p w14:paraId="1E44DB8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Extended-Spectrum β-lactamases</w:t>
            </w:r>
          </w:p>
        </w:tc>
        <w:tc>
          <w:tcPr>
            <w:tcW w:w="542" w:type="dxa"/>
            <w:noWrap/>
            <w:hideMark/>
          </w:tcPr>
          <w:p w14:paraId="52A59F0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36D3C8F5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5D135E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60E6D2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27F84C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116BFD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0CB196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514B7742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D6CF6E4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EUCAST</w:t>
            </w:r>
          </w:p>
        </w:tc>
        <w:tc>
          <w:tcPr>
            <w:tcW w:w="272" w:type="dxa"/>
            <w:noWrap/>
            <w:hideMark/>
          </w:tcPr>
          <w:p w14:paraId="7848416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8526" w:type="dxa"/>
            <w:gridSpan w:val="7"/>
            <w:noWrap/>
            <w:hideMark/>
          </w:tcPr>
          <w:p w14:paraId="0701C53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Recommendations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of the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Antibiogram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Committee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of the French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Microbiology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Society</w:t>
            </w:r>
          </w:p>
        </w:tc>
        <w:tc>
          <w:tcPr>
            <w:tcW w:w="1200" w:type="dxa"/>
            <w:noWrap/>
            <w:hideMark/>
          </w:tcPr>
          <w:p w14:paraId="69F79CD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B4866A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396F54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08897DCF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572B051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272" w:type="dxa"/>
            <w:noWrap/>
          </w:tcPr>
          <w:p w14:paraId="286FA66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5E4F0C0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Fluoroquinolones</w:t>
            </w:r>
          </w:p>
        </w:tc>
        <w:tc>
          <w:tcPr>
            <w:tcW w:w="1200" w:type="dxa"/>
            <w:noWrap/>
          </w:tcPr>
          <w:p w14:paraId="198DC0F0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E2F80D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2F6EA72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430F3E23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ACF9CA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9BAA27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17F8891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4B06F4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FAADA6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7F6ABE68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DAC2054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FEP</w:t>
            </w:r>
          </w:p>
        </w:tc>
        <w:tc>
          <w:tcPr>
            <w:tcW w:w="272" w:type="dxa"/>
            <w:noWrap/>
            <w:hideMark/>
          </w:tcPr>
          <w:p w14:paraId="6F60FDD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76F744A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Cefepime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0712686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83C233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6620C39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11FD197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35C6528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459DC2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65F20A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A747CC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1E3135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7D8363DC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3D17A401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FOX</w:t>
            </w:r>
          </w:p>
        </w:tc>
        <w:tc>
          <w:tcPr>
            <w:tcW w:w="272" w:type="dxa"/>
            <w:noWrap/>
            <w:hideMark/>
          </w:tcPr>
          <w:p w14:paraId="4EFB8D75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236EAC3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Cefoxitin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67D1138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AE78E5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004D81F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387ED39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487336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1CCA4F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2E1F6A5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1BFDA0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81C375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68D5D2C7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349AE0A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GN</w:t>
            </w:r>
          </w:p>
        </w:tc>
        <w:tc>
          <w:tcPr>
            <w:tcW w:w="272" w:type="dxa"/>
            <w:noWrap/>
            <w:hideMark/>
          </w:tcPr>
          <w:p w14:paraId="34A9A96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6BD4D7D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Gentamicin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F6943D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45DAA1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7852F34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214C7444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D151D7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E17F9A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8D167F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48D4E2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BFC4AF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2AAF235D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E041AB2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IMI</w:t>
            </w:r>
          </w:p>
        </w:tc>
        <w:tc>
          <w:tcPr>
            <w:tcW w:w="272" w:type="dxa"/>
            <w:noWrap/>
            <w:hideMark/>
          </w:tcPr>
          <w:p w14:paraId="2E8108E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273FC25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Imipenem</w:t>
            </w:r>
            <w:proofErr w:type="spellEnd"/>
          </w:p>
        </w:tc>
        <w:tc>
          <w:tcPr>
            <w:tcW w:w="1200" w:type="dxa"/>
            <w:noWrap/>
            <w:hideMark/>
          </w:tcPr>
          <w:p w14:paraId="54103CF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DFF4E4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166BF53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46ABABA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2E6047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D46CD7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044D51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BB0FB6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FA8681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2E3AE471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BEC5FF5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LaBESTA</w:t>
            </w:r>
            <w:proofErr w:type="spellEnd"/>
          </w:p>
        </w:tc>
        <w:tc>
          <w:tcPr>
            <w:tcW w:w="272" w:type="dxa"/>
            <w:noWrap/>
            <w:hideMark/>
          </w:tcPr>
          <w:p w14:paraId="562A042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2126" w:type="dxa"/>
            <w:gridSpan w:val="10"/>
            <w:noWrap/>
            <w:hideMark/>
          </w:tcPr>
          <w:p w14:paraId="24EF522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Laboratory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of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Molecular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Biology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Epidemiology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and Surveillance of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Bacteria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  <w:p w14:paraId="0C30265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gram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and</w:t>
            </w:r>
            <w:proofErr w:type="gram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Viruses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Transmitted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by Water and Food</w:t>
            </w:r>
          </w:p>
        </w:tc>
      </w:tr>
      <w:tr w:rsidR="00792841" w:rsidRPr="003B0C5E" w14:paraId="4C7152DF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245A95EC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272" w:type="dxa"/>
            <w:noWrap/>
          </w:tcPr>
          <w:p w14:paraId="4236548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3955980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Macrolides</w:t>
            </w:r>
          </w:p>
        </w:tc>
        <w:tc>
          <w:tcPr>
            <w:tcW w:w="1200" w:type="dxa"/>
            <w:noWrap/>
          </w:tcPr>
          <w:p w14:paraId="23B74933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97FE38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4A4855C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540FCC25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7D17964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CEC549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17707F0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E787A8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F013594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1A0F298F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32850244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MRP</w:t>
            </w:r>
          </w:p>
        </w:tc>
        <w:tc>
          <w:tcPr>
            <w:tcW w:w="272" w:type="dxa"/>
            <w:noWrap/>
            <w:hideMark/>
          </w:tcPr>
          <w:p w14:paraId="33B4A89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34B4AA6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Meropenem</w:t>
            </w:r>
            <w:proofErr w:type="spellEnd"/>
          </w:p>
        </w:tc>
        <w:tc>
          <w:tcPr>
            <w:tcW w:w="1200" w:type="dxa"/>
            <w:noWrap/>
            <w:hideMark/>
          </w:tcPr>
          <w:p w14:paraId="11FA33C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46A1CEA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4882E48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086819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326303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B143D7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287D54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00CE738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3D25A2DE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52BA2119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NA</w:t>
            </w:r>
          </w:p>
        </w:tc>
        <w:tc>
          <w:tcPr>
            <w:tcW w:w="272" w:type="dxa"/>
            <w:noWrap/>
            <w:hideMark/>
          </w:tcPr>
          <w:p w14:paraId="4994A73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526" w:type="dxa"/>
            <w:gridSpan w:val="2"/>
            <w:noWrap/>
            <w:hideMark/>
          </w:tcPr>
          <w:p w14:paraId="66E0528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Nalidixic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acid</w:t>
            </w:r>
            <w:proofErr w:type="spellEnd"/>
          </w:p>
        </w:tc>
        <w:tc>
          <w:tcPr>
            <w:tcW w:w="1200" w:type="dxa"/>
            <w:noWrap/>
            <w:hideMark/>
          </w:tcPr>
          <w:p w14:paraId="46CB0BE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7694E80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4996FE9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0B2700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8808FB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17162AC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874298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B6AD97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2B8E3B31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67E5E30E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P</w:t>
            </w:r>
          </w:p>
        </w:tc>
        <w:tc>
          <w:tcPr>
            <w:tcW w:w="272" w:type="dxa"/>
            <w:noWrap/>
          </w:tcPr>
          <w:p w14:paraId="79448A1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5571A34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Penicilins</w:t>
            </w:r>
            <w:proofErr w:type="spellEnd"/>
          </w:p>
        </w:tc>
        <w:tc>
          <w:tcPr>
            <w:tcW w:w="1200" w:type="dxa"/>
            <w:noWrap/>
          </w:tcPr>
          <w:p w14:paraId="0392242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1880BC1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1DBC776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623C807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619CA0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6680BC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409831E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9BF1A4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235FC17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3D7C1B4B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0A81806D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Q</w:t>
            </w:r>
          </w:p>
        </w:tc>
        <w:tc>
          <w:tcPr>
            <w:tcW w:w="272" w:type="dxa"/>
            <w:noWrap/>
          </w:tcPr>
          <w:p w14:paraId="25287CD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1D4AE4A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Quinolones</w:t>
            </w:r>
          </w:p>
        </w:tc>
        <w:tc>
          <w:tcPr>
            <w:tcW w:w="1200" w:type="dxa"/>
            <w:noWrap/>
          </w:tcPr>
          <w:p w14:paraId="5D32C79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020AFED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0109BB11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6D5A35D8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8D0904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43C975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1386B562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31E91CB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700319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7EC02BB7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</w:tcPr>
          <w:p w14:paraId="5D2FDC1E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272" w:type="dxa"/>
            <w:noWrap/>
          </w:tcPr>
          <w:p w14:paraId="101C5CDE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</w:tcPr>
          <w:p w14:paraId="2B236EB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Sulfonamides</w:t>
            </w:r>
          </w:p>
        </w:tc>
        <w:tc>
          <w:tcPr>
            <w:tcW w:w="1200" w:type="dxa"/>
            <w:noWrap/>
          </w:tcPr>
          <w:p w14:paraId="095A3F1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66321C9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</w:tcPr>
          <w:p w14:paraId="2B7F5CD1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</w:tcPr>
          <w:p w14:paraId="50188BD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8BA007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72AFA52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575F8230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6124E1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</w:tcPr>
          <w:p w14:paraId="074BB73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0BF65FF1" w14:textId="77777777" w:rsidTr="007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2D5A05E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SXT</w:t>
            </w:r>
          </w:p>
        </w:tc>
        <w:tc>
          <w:tcPr>
            <w:tcW w:w="272" w:type="dxa"/>
            <w:noWrap/>
            <w:hideMark/>
          </w:tcPr>
          <w:p w14:paraId="71A1B45A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726" w:type="dxa"/>
            <w:gridSpan w:val="3"/>
            <w:noWrap/>
            <w:hideMark/>
          </w:tcPr>
          <w:p w14:paraId="6390D26F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Trimethoprim</w:t>
            </w:r>
            <w:proofErr w:type="spellEnd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–</w:t>
            </w: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sulfamethoxazole</w:t>
            </w:r>
            <w:proofErr w:type="spellEnd"/>
          </w:p>
        </w:tc>
        <w:tc>
          <w:tcPr>
            <w:tcW w:w="542" w:type="dxa"/>
            <w:noWrap/>
            <w:hideMark/>
          </w:tcPr>
          <w:p w14:paraId="45E5E256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1F28DA4E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D4BACB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B2EB6A9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2A224FBB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015986B7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291BC6C" w14:textId="77777777" w:rsidR="00792841" w:rsidRPr="003B0C5E" w:rsidRDefault="00792841" w:rsidP="0014713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792841" w:rsidRPr="003B0C5E" w14:paraId="470502D2" w14:textId="77777777" w:rsidTr="00792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05CB644A" w14:textId="77777777" w:rsidR="00792841" w:rsidRPr="003B0C5E" w:rsidRDefault="00792841" w:rsidP="0014713F">
            <w:pPr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TE</w:t>
            </w:r>
          </w:p>
        </w:tc>
        <w:tc>
          <w:tcPr>
            <w:tcW w:w="272" w:type="dxa"/>
            <w:noWrap/>
            <w:hideMark/>
          </w:tcPr>
          <w:p w14:paraId="66D32626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26" w:type="dxa"/>
            <w:noWrap/>
            <w:hideMark/>
          </w:tcPr>
          <w:p w14:paraId="4D6B73A5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  <w:proofErr w:type="spellStart"/>
            <w:r w:rsidRPr="003B0C5E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  <w:t>Tetracycline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E4053BD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74D9487B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542" w:type="dxa"/>
            <w:noWrap/>
            <w:hideMark/>
          </w:tcPr>
          <w:p w14:paraId="4EBE9A2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858" w:type="dxa"/>
            <w:noWrap/>
            <w:hideMark/>
          </w:tcPr>
          <w:p w14:paraId="012DCE87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558AF2A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4644B8D9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57432EC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65D27C9F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14:paraId="5703C763" w14:textId="77777777" w:rsidR="00792841" w:rsidRPr="003B0C5E" w:rsidRDefault="00792841" w:rsidP="0014713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4929F005" w14:textId="77777777" w:rsidR="00361973" w:rsidRDefault="00361973" w:rsidP="00FF0C9F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08AE0687" w14:textId="77777777" w:rsidR="00FF0C9F" w:rsidRPr="00FF0C9F" w:rsidRDefault="00FF0C9F" w:rsidP="00FF0C9F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</w:rPr>
      </w:pPr>
    </w:p>
    <w:bookmarkEnd w:id="29"/>
    <w:p w14:paraId="13CACF08" w14:textId="77777777" w:rsidR="000D76E8" w:rsidRDefault="000D76E8" w:rsidP="00931FB2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proofErr w:type="spellStart"/>
      <w:r w:rsidRPr="00FF0C9F">
        <w:rPr>
          <w:rFonts w:ascii="Arial" w:hAnsi="Arial" w:cs="Arial"/>
          <w:b/>
          <w:bCs/>
          <w:kern w:val="0"/>
          <w:sz w:val="22"/>
          <w:szCs w:val="22"/>
        </w:rPr>
        <w:t>References</w:t>
      </w:r>
      <w:proofErr w:type="spellEnd"/>
    </w:p>
    <w:p w14:paraId="0B8E52B3" w14:textId="77777777" w:rsidR="00FF0C9F" w:rsidRPr="00FF0C9F" w:rsidRDefault="00FF0C9F" w:rsidP="00931FB2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70D3246C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0C9F">
        <w:rPr>
          <w:rFonts w:ascii="Arial" w:hAnsi="Arial" w:cs="Arial"/>
          <w:sz w:val="20"/>
          <w:szCs w:val="20"/>
        </w:rPr>
        <w:t xml:space="preserve">GBD 2019 </w:t>
      </w:r>
      <w:proofErr w:type="spellStart"/>
      <w:r w:rsidRPr="00FF0C9F">
        <w:rPr>
          <w:rFonts w:ascii="Arial" w:hAnsi="Arial" w:cs="Arial"/>
          <w:sz w:val="20"/>
          <w:szCs w:val="20"/>
        </w:rPr>
        <w:t>Antimicrobial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Resistance </w:t>
      </w:r>
      <w:proofErr w:type="spellStart"/>
      <w:r w:rsidRPr="00FF0C9F">
        <w:rPr>
          <w:rFonts w:ascii="Arial" w:hAnsi="Arial" w:cs="Arial"/>
          <w:sz w:val="20"/>
          <w:szCs w:val="20"/>
        </w:rPr>
        <w:t>Collaborators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. (2022). Global </w:t>
      </w:r>
      <w:proofErr w:type="spellStart"/>
      <w:r w:rsidRPr="00FF0C9F">
        <w:rPr>
          <w:rFonts w:ascii="Arial" w:hAnsi="Arial" w:cs="Arial"/>
          <w:sz w:val="20"/>
          <w:szCs w:val="20"/>
        </w:rPr>
        <w:t>burden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F0C9F">
        <w:rPr>
          <w:rFonts w:ascii="Arial" w:hAnsi="Arial" w:cs="Arial"/>
          <w:sz w:val="20"/>
          <w:szCs w:val="20"/>
        </w:rPr>
        <w:t>bacterial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antimicrobial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in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F0C9F">
        <w:rPr>
          <w:rFonts w:ascii="Arial" w:hAnsi="Arial" w:cs="Arial"/>
          <w:sz w:val="20"/>
          <w:szCs w:val="20"/>
        </w:rPr>
        <w:t>2019:</w:t>
      </w:r>
      <w:proofErr w:type="gram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systematic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analysis</w:t>
      </w:r>
      <w:proofErr w:type="spellEnd"/>
      <w:r w:rsidRPr="00FF0C9F">
        <w:rPr>
          <w:rFonts w:ascii="Arial" w:hAnsi="Arial" w:cs="Arial"/>
          <w:sz w:val="20"/>
          <w:szCs w:val="20"/>
        </w:rPr>
        <w:t>. </w:t>
      </w:r>
      <w:r w:rsidRPr="00FF0C9F">
        <w:rPr>
          <w:rFonts w:ascii="Arial" w:eastAsiaTheme="majorEastAsia" w:hAnsi="Arial" w:cs="Arial"/>
          <w:i/>
          <w:iCs/>
          <w:sz w:val="20"/>
          <w:szCs w:val="20"/>
        </w:rPr>
        <w:t>The Lancet</w:t>
      </w:r>
      <w:r w:rsidRPr="00FF0C9F">
        <w:rPr>
          <w:rFonts w:ascii="Arial" w:hAnsi="Arial" w:cs="Arial"/>
          <w:sz w:val="20"/>
          <w:szCs w:val="20"/>
        </w:rPr>
        <w:t>, 399(10325), 629–655. </w:t>
      </w:r>
      <w:hyperlink r:id="rId11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https://doi.org/10.1016/S0140-6736(21)02724-0</w:t>
        </w:r>
      </w:hyperlink>
    </w:p>
    <w:p w14:paraId="6F2939FE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0C9F">
        <w:rPr>
          <w:rFonts w:ascii="Arial" w:hAnsi="Arial" w:cs="Arial"/>
          <w:sz w:val="20"/>
          <w:szCs w:val="20"/>
        </w:rPr>
        <w:lastRenderedPageBreak/>
        <w:t xml:space="preserve">World </w:t>
      </w:r>
      <w:proofErr w:type="spellStart"/>
      <w:r w:rsidRPr="00FF0C9F">
        <w:rPr>
          <w:rFonts w:ascii="Arial" w:hAnsi="Arial" w:cs="Arial"/>
          <w:sz w:val="20"/>
          <w:szCs w:val="20"/>
        </w:rPr>
        <w:t>Health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Organization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(WHO). (2024). 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Antimicrobial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resistance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>:</w:t>
      </w:r>
      <w:proofErr w:type="gram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accelerating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national and global 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responses</w:t>
      </w:r>
      <w:proofErr w:type="spellEnd"/>
      <w:r w:rsidRPr="00FF0C9F">
        <w:rPr>
          <w:rFonts w:ascii="Arial" w:hAnsi="Arial" w:cs="Arial"/>
          <w:sz w:val="20"/>
          <w:szCs w:val="20"/>
        </w:rPr>
        <w:t> (Document A77/A/</w:t>
      </w:r>
      <w:proofErr w:type="gramStart"/>
      <w:r w:rsidRPr="00FF0C9F">
        <w:rPr>
          <w:rFonts w:ascii="Arial" w:hAnsi="Arial" w:cs="Arial"/>
          <w:sz w:val="20"/>
          <w:szCs w:val="20"/>
        </w:rPr>
        <w:t>CONF./</w:t>
      </w:r>
      <w:proofErr w:type="gramEnd"/>
      <w:r w:rsidRPr="00FF0C9F">
        <w:rPr>
          <w:rFonts w:ascii="Arial" w:hAnsi="Arial" w:cs="Arial"/>
          <w:sz w:val="20"/>
          <w:szCs w:val="20"/>
        </w:rPr>
        <w:t xml:space="preserve">1). </w:t>
      </w:r>
      <w:proofErr w:type="spellStart"/>
      <w:r w:rsidRPr="00FF0C9F">
        <w:rPr>
          <w:rFonts w:ascii="Arial" w:hAnsi="Arial" w:cs="Arial"/>
          <w:sz w:val="20"/>
          <w:szCs w:val="20"/>
        </w:rPr>
        <w:t>Seventy-seventh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World </w:t>
      </w:r>
      <w:proofErr w:type="spellStart"/>
      <w:r w:rsidRPr="00FF0C9F">
        <w:rPr>
          <w:rFonts w:ascii="Arial" w:hAnsi="Arial" w:cs="Arial"/>
          <w:sz w:val="20"/>
          <w:szCs w:val="20"/>
        </w:rPr>
        <w:t>Health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Assembly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. Geneva, </w:t>
      </w:r>
      <w:proofErr w:type="spellStart"/>
      <w:r w:rsidRPr="00FF0C9F">
        <w:rPr>
          <w:rFonts w:ascii="Arial" w:hAnsi="Arial" w:cs="Arial"/>
          <w:sz w:val="20"/>
          <w:szCs w:val="20"/>
        </w:rPr>
        <w:t>Switzerland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0C9F">
        <w:rPr>
          <w:rFonts w:ascii="Arial" w:hAnsi="Arial" w:cs="Arial"/>
          <w:sz w:val="20"/>
          <w:szCs w:val="20"/>
        </w:rPr>
        <w:t>Retrieved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from </w:t>
      </w:r>
      <w:hyperlink r:id="rId12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https://apps.who.int/gb/ebwha/pdf_files/WHA77/A77_ACONF1-fr.pdf</w:t>
        </w:r>
      </w:hyperlink>
    </w:p>
    <w:p w14:paraId="1BA2C1BB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0C9F">
        <w:rPr>
          <w:rFonts w:ascii="Arial" w:hAnsi="Arial" w:cs="Arial"/>
          <w:sz w:val="20"/>
          <w:szCs w:val="20"/>
        </w:rPr>
        <w:t xml:space="preserve">Eng, S.-K., </w:t>
      </w:r>
      <w:proofErr w:type="spellStart"/>
      <w:r w:rsidRPr="00FF0C9F">
        <w:rPr>
          <w:rFonts w:ascii="Arial" w:hAnsi="Arial" w:cs="Arial"/>
          <w:sz w:val="20"/>
          <w:szCs w:val="20"/>
        </w:rPr>
        <w:t>Pusparajah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P., Ab </w:t>
      </w:r>
      <w:proofErr w:type="spellStart"/>
      <w:r w:rsidRPr="00FF0C9F">
        <w:rPr>
          <w:rFonts w:ascii="Arial" w:hAnsi="Arial" w:cs="Arial"/>
          <w:sz w:val="20"/>
          <w:szCs w:val="20"/>
        </w:rPr>
        <w:t>Mutalib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N.-S., </w:t>
      </w:r>
      <w:proofErr w:type="spellStart"/>
      <w:r w:rsidRPr="00FF0C9F">
        <w:rPr>
          <w:rFonts w:ascii="Arial" w:hAnsi="Arial" w:cs="Arial"/>
          <w:sz w:val="20"/>
          <w:szCs w:val="20"/>
        </w:rPr>
        <w:t>Ser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H.-L., Chan, K.-G., &amp; Lee, L.-H. (2015). </w:t>
      </w:r>
      <w:proofErr w:type="gramStart"/>
      <w:r w:rsidRPr="00AA40E2">
        <w:rPr>
          <w:rFonts w:ascii="Arial" w:hAnsi="Arial" w:cs="Arial"/>
          <w:i/>
          <w:iCs/>
          <w:sz w:val="20"/>
          <w:szCs w:val="20"/>
        </w:rPr>
        <w:t>Salmonella</w:t>
      </w:r>
      <w:r w:rsidRPr="00FF0C9F">
        <w:rPr>
          <w:rFonts w:ascii="Arial" w:hAnsi="Arial" w:cs="Arial"/>
          <w:sz w:val="20"/>
          <w:szCs w:val="20"/>
        </w:rPr>
        <w:t>:</w:t>
      </w:r>
      <w:proofErr w:type="gramEnd"/>
      <w:r w:rsidRPr="00FF0C9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F0C9F">
        <w:rPr>
          <w:rFonts w:ascii="Arial" w:hAnsi="Arial" w:cs="Arial"/>
          <w:sz w:val="20"/>
          <w:szCs w:val="20"/>
        </w:rPr>
        <w:t>review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FF0C9F">
        <w:rPr>
          <w:rFonts w:ascii="Arial" w:hAnsi="Arial" w:cs="Arial"/>
          <w:sz w:val="20"/>
          <w:szCs w:val="20"/>
        </w:rPr>
        <w:t>pathogenesis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0C9F">
        <w:rPr>
          <w:rFonts w:ascii="Arial" w:hAnsi="Arial" w:cs="Arial"/>
          <w:sz w:val="20"/>
          <w:szCs w:val="20"/>
        </w:rPr>
        <w:t>epidemiology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F0C9F">
        <w:rPr>
          <w:rFonts w:ascii="Arial" w:hAnsi="Arial" w:cs="Arial"/>
          <w:sz w:val="20"/>
          <w:szCs w:val="20"/>
        </w:rPr>
        <w:t>antibiotic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sz w:val="20"/>
          <w:szCs w:val="20"/>
        </w:rPr>
        <w:t>. 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Frontiers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in Life Science</w:t>
      </w:r>
      <w:r w:rsidRPr="00FF0C9F">
        <w:rPr>
          <w:rFonts w:ascii="Arial" w:hAnsi="Arial" w:cs="Arial"/>
          <w:sz w:val="20"/>
          <w:szCs w:val="20"/>
        </w:rPr>
        <w:t>, 8(3), 284–293. </w:t>
      </w:r>
      <w:hyperlink r:id="rId13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https://doi.org/10.1080/21553769.2015.1051243</w:t>
        </w:r>
      </w:hyperlink>
    </w:p>
    <w:p w14:paraId="4DEEF188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F0C9F">
        <w:rPr>
          <w:rFonts w:ascii="Arial" w:hAnsi="Arial" w:cs="Arial"/>
          <w:sz w:val="20"/>
          <w:szCs w:val="20"/>
        </w:rPr>
        <w:t>Nikiema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M. E. M., </w:t>
      </w:r>
      <w:proofErr w:type="spellStart"/>
      <w:r w:rsidRPr="00FF0C9F">
        <w:rPr>
          <w:rFonts w:ascii="Arial" w:hAnsi="Arial" w:cs="Arial"/>
          <w:sz w:val="20"/>
          <w:szCs w:val="20"/>
        </w:rPr>
        <w:t>Gandara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M. P., </w:t>
      </w:r>
      <w:proofErr w:type="spellStart"/>
      <w:r w:rsidRPr="00FF0C9F">
        <w:rPr>
          <w:rFonts w:ascii="Arial" w:hAnsi="Arial" w:cs="Arial"/>
          <w:sz w:val="20"/>
          <w:szCs w:val="20"/>
        </w:rPr>
        <w:t>Compaore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K. A. M., Ba, A. K., Soro, K. D., </w:t>
      </w:r>
      <w:proofErr w:type="spellStart"/>
      <w:r w:rsidRPr="00FF0C9F">
        <w:rPr>
          <w:rFonts w:ascii="Arial" w:hAnsi="Arial" w:cs="Arial"/>
          <w:sz w:val="20"/>
          <w:szCs w:val="20"/>
        </w:rPr>
        <w:t>Nikiema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P. A., ... Sangaré, L. (2021). Contamination of </w:t>
      </w:r>
      <w:proofErr w:type="spellStart"/>
      <w:r w:rsidRPr="00FF0C9F">
        <w:rPr>
          <w:rFonts w:ascii="Arial" w:hAnsi="Arial" w:cs="Arial"/>
          <w:sz w:val="20"/>
          <w:szCs w:val="20"/>
        </w:rPr>
        <w:t>street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food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with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multidrug-resistant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r w:rsidRPr="00AA40E2">
        <w:rPr>
          <w:rFonts w:ascii="Arial" w:hAnsi="Arial" w:cs="Arial"/>
          <w:i/>
          <w:iCs/>
          <w:sz w:val="20"/>
          <w:szCs w:val="20"/>
        </w:rPr>
        <w:t>Salmonella</w:t>
      </w:r>
      <w:r w:rsidRPr="00FF0C9F">
        <w:rPr>
          <w:rFonts w:ascii="Arial" w:hAnsi="Arial" w:cs="Arial"/>
          <w:sz w:val="20"/>
          <w:szCs w:val="20"/>
        </w:rPr>
        <w:t>, in Ouagadougou, Burkina Faso. </w:t>
      </w:r>
      <w:r w:rsidRPr="00FF0C9F">
        <w:rPr>
          <w:rFonts w:ascii="Arial" w:eastAsiaTheme="majorEastAsia" w:hAnsi="Arial" w:cs="Arial"/>
          <w:i/>
          <w:iCs/>
          <w:sz w:val="20"/>
          <w:szCs w:val="20"/>
        </w:rPr>
        <w:t>PLOS ONE</w:t>
      </w:r>
      <w:r w:rsidRPr="00FF0C9F">
        <w:rPr>
          <w:rFonts w:ascii="Arial" w:hAnsi="Arial" w:cs="Arial"/>
          <w:sz w:val="20"/>
          <w:szCs w:val="20"/>
        </w:rPr>
        <w:t>, 16(10), e0258242. </w:t>
      </w:r>
      <w:hyperlink r:id="rId14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https://doi.org/10.1371/journal.pone.0258242</w:t>
        </w:r>
      </w:hyperlink>
    </w:p>
    <w:p w14:paraId="62B4DD00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0C9F">
        <w:rPr>
          <w:rFonts w:ascii="Arial" w:hAnsi="Arial" w:cs="Arial"/>
          <w:sz w:val="20"/>
          <w:szCs w:val="20"/>
        </w:rPr>
        <w:t xml:space="preserve">Bawa, I. H., Dembélé, R., Tchamba, G. B., </w:t>
      </w:r>
      <w:proofErr w:type="spellStart"/>
      <w:r w:rsidRPr="00FF0C9F">
        <w:rPr>
          <w:rFonts w:ascii="Arial" w:hAnsi="Arial" w:cs="Arial"/>
          <w:sz w:val="20"/>
          <w:szCs w:val="20"/>
        </w:rPr>
        <w:t>Bonkoungou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I. J. O., </w:t>
      </w:r>
      <w:proofErr w:type="spellStart"/>
      <w:r w:rsidRPr="00FF0C9F">
        <w:rPr>
          <w:rFonts w:ascii="Arial" w:hAnsi="Arial" w:cs="Arial"/>
          <w:sz w:val="20"/>
          <w:szCs w:val="20"/>
        </w:rPr>
        <w:t>Bougoudogo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F., &amp; Traoré, A. S. (2016). </w:t>
      </w:r>
      <w:proofErr w:type="spellStart"/>
      <w:r w:rsidRPr="00FF0C9F">
        <w:rPr>
          <w:rFonts w:ascii="Arial" w:hAnsi="Arial" w:cs="Arial"/>
          <w:sz w:val="20"/>
          <w:szCs w:val="20"/>
        </w:rPr>
        <w:t>Antimicrobial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susceptibility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of salmonella </w:t>
      </w:r>
      <w:proofErr w:type="spellStart"/>
      <w:r w:rsidRPr="00FF0C9F">
        <w:rPr>
          <w:rFonts w:ascii="Arial" w:hAnsi="Arial" w:cs="Arial"/>
          <w:sz w:val="20"/>
          <w:szCs w:val="20"/>
        </w:rPr>
        <w:t>serotypes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isolated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from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human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0C9F">
        <w:rPr>
          <w:rFonts w:ascii="Arial" w:hAnsi="Arial" w:cs="Arial"/>
          <w:sz w:val="20"/>
          <w:szCs w:val="20"/>
        </w:rPr>
        <w:t>west-africa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(Burkina </w:t>
      </w:r>
      <w:proofErr w:type="spellStart"/>
      <w:r w:rsidRPr="00FF0C9F">
        <w:rPr>
          <w:rFonts w:ascii="Arial" w:hAnsi="Arial" w:cs="Arial"/>
          <w:sz w:val="20"/>
          <w:szCs w:val="20"/>
        </w:rPr>
        <w:t>faso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mali and </w:t>
      </w:r>
      <w:proofErr w:type="spellStart"/>
      <w:r w:rsidRPr="00FF0C9F">
        <w:rPr>
          <w:rFonts w:ascii="Arial" w:hAnsi="Arial" w:cs="Arial"/>
          <w:sz w:val="20"/>
          <w:szCs w:val="20"/>
        </w:rPr>
        <w:t>niger</w:t>
      </w:r>
      <w:proofErr w:type="spellEnd"/>
      <w:r w:rsidRPr="00FF0C9F">
        <w:rPr>
          <w:rFonts w:ascii="Arial" w:hAnsi="Arial" w:cs="Arial"/>
          <w:sz w:val="20"/>
          <w:szCs w:val="20"/>
        </w:rPr>
        <w:t>). 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European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Journal of Pharmaceutical and 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Medical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Research</w:t>
      </w:r>
      <w:proofErr w:type="spellEnd"/>
      <w:r w:rsidRPr="00FF0C9F">
        <w:rPr>
          <w:rFonts w:ascii="Arial" w:hAnsi="Arial" w:cs="Arial"/>
          <w:sz w:val="20"/>
          <w:szCs w:val="20"/>
        </w:rPr>
        <w:t>, 3(5), 117–122.</w:t>
      </w:r>
    </w:p>
    <w:p w14:paraId="4F8F26BC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0C9F">
        <w:rPr>
          <w:rFonts w:ascii="Arial" w:hAnsi="Arial" w:cs="Arial"/>
          <w:sz w:val="20"/>
          <w:szCs w:val="20"/>
        </w:rPr>
        <w:t xml:space="preserve">Dembélé, R., Kaboré, W. A. D., </w:t>
      </w:r>
      <w:proofErr w:type="spellStart"/>
      <w:r w:rsidRPr="00FF0C9F">
        <w:rPr>
          <w:rFonts w:ascii="Arial" w:hAnsi="Arial" w:cs="Arial"/>
          <w:sz w:val="20"/>
          <w:szCs w:val="20"/>
        </w:rPr>
        <w:t>Soulama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I., Traoré, O., Ouédraogo, N., Konaté, A., ... Traoré, A. S. (2021). </w:t>
      </w:r>
      <w:proofErr w:type="spellStart"/>
      <w:r w:rsidRPr="00FF0C9F">
        <w:rPr>
          <w:rFonts w:ascii="Arial" w:hAnsi="Arial" w:cs="Arial"/>
          <w:sz w:val="20"/>
          <w:szCs w:val="20"/>
        </w:rPr>
        <w:t>Molecular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Characterization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of β-Lactamase </w:t>
      </w:r>
      <w:proofErr w:type="spellStart"/>
      <w:r w:rsidRPr="00FF0C9F">
        <w:rPr>
          <w:rFonts w:ascii="Arial" w:hAnsi="Arial" w:cs="Arial"/>
          <w:sz w:val="20"/>
          <w:szCs w:val="20"/>
        </w:rPr>
        <w:t>Producing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Genes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FF0C9F">
        <w:rPr>
          <w:rFonts w:ascii="Arial" w:hAnsi="Arial" w:cs="Arial"/>
          <w:sz w:val="20"/>
          <w:szCs w:val="20"/>
        </w:rPr>
        <w:t>Integrons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F0C9F">
        <w:rPr>
          <w:rFonts w:ascii="Arial" w:hAnsi="Arial" w:cs="Arial"/>
          <w:sz w:val="20"/>
          <w:szCs w:val="20"/>
        </w:rPr>
        <w:t>Diarrheagenic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r w:rsidRPr="00EE4E97">
        <w:rPr>
          <w:rFonts w:ascii="Arial" w:hAnsi="Arial" w:cs="Arial"/>
          <w:i/>
          <w:iCs/>
          <w:sz w:val="20"/>
          <w:szCs w:val="20"/>
        </w:rPr>
        <w:t xml:space="preserve">Escherichia </w:t>
      </w:r>
      <w:proofErr w:type="gramStart"/>
      <w:r w:rsidRPr="00EE4E97">
        <w:rPr>
          <w:rFonts w:ascii="Arial" w:hAnsi="Arial" w:cs="Arial"/>
          <w:i/>
          <w:iCs/>
          <w:sz w:val="20"/>
          <w:szCs w:val="20"/>
        </w:rPr>
        <w:t>coli</w:t>
      </w:r>
      <w:proofErr w:type="gram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From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Diarrheal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Children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Less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Than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Five </w:t>
      </w:r>
      <w:proofErr w:type="spellStart"/>
      <w:r w:rsidRPr="00FF0C9F">
        <w:rPr>
          <w:rFonts w:ascii="Arial" w:hAnsi="Arial" w:cs="Arial"/>
          <w:sz w:val="20"/>
          <w:szCs w:val="20"/>
        </w:rPr>
        <w:t>Years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of Age in Ouagadougou, Burkina Faso. 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Research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Square</w:t>
      </w:r>
      <w:r w:rsidRPr="00FF0C9F">
        <w:rPr>
          <w:rFonts w:ascii="Arial" w:hAnsi="Arial" w:cs="Arial"/>
          <w:sz w:val="20"/>
          <w:szCs w:val="20"/>
        </w:rPr>
        <w:t>. </w:t>
      </w:r>
      <w:hyperlink r:id="rId15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https://doi.org/10.21203/rs.3.rs-628039/v1</w:t>
        </w:r>
      </w:hyperlink>
    </w:p>
    <w:p w14:paraId="41CDDD0D" w14:textId="0C91A57C" w:rsidR="001159B3" w:rsidRDefault="002F0C71" w:rsidP="002F0C71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0C71">
        <w:rPr>
          <w:rFonts w:ascii="Arial" w:hAnsi="Arial" w:cs="Arial"/>
          <w:sz w:val="20"/>
          <w:szCs w:val="20"/>
        </w:rPr>
        <w:t xml:space="preserve">GBD 2021 </w:t>
      </w:r>
      <w:proofErr w:type="spellStart"/>
      <w:r w:rsidRPr="002F0C71">
        <w:rPr>
          <w:rFonts w:ascii="Arial" w:hAnsi="Arial" w:cs="Arial"/>
          <w:sz w:val="20"/>
          <w:szCs w:val="20"/>
        </w:rPr>
        <w:t>Diarrhoeal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Diseases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Collaborators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. </w:t>
      </w:r>
      <w:r w:rsidR="007D6FC7">
        <w:rPr>
          <w:rFonts w:ascii="Arial" w:hAnsi="Arial" w:cs="Arial"/>
          <w:sz w:val="20"/>
          <w:szCs w:val="20"/>
        </w:rPr>
        <w:t>(</w:t>
      </w:r>
      <w:r w:rsidRPr="002F0C71">
        <w:rPr>
          <w:rFonts w:ascii="Arial" w:hAnsi="Arial" w:cs="Arial"/>
          <w:sz w:val="20"/>
          <w:szCs w:val="20"/>
        </w:rPr>
        <w:t>2025</w:t>
      </w:r>
      <w:r w:rsidR="007D6FC7">
        <w:rPr>
          <w:rFonts w:ascii="Arial" w:hAnsi="Arial" w:cs="Arial"/>
          <w:sz w:val="20"/>
          <w:szCs w:val="20"/>
        </w:rPr>
        <w:t>)</w:t>
      </w:r>
      <w:r w:rsidRPr="002F0C71">
        <w:rPr>
          <w:rFonts w:ascii="Arial" w:hAnsi="Arial" w:cs="Arial"/>
          <w:sz w:val="20"/>
          <w:szCs w:val="20"/>
        </w:rPr>
        <w:t xml:space="preserve">. Global, </w:t>
      </w:r>
      <w:proofErr w:type="spellStart"/>
      <w:r w:rsidRPr="002F0C71">
        <w:rPr>
          <w:rFonts w:ascii="Arial" w:hAnsi="Arial" w:cs="Arial"/>
          <w:sz w:val="20"/>
          <w:szCs w:val="20"/>
        </w:rPr>
        <w:t>regional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, and national </w:t>
      </w:r>
      <w:proofErr w:type="spellStart"/>
      <w:r w:rsidRPr="002F0C71">
        <w:rPr>
          <w:rFonts w:ascii="Arial" w:hAnsi="Arial" w:cs="Arial"/>
          <w:sz w:val="20"/>
          <w:szCs w:val="20"/>
        </w:rPr>
        <w:t>age-sex-specific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burden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F0C71">
        <w:rPr>
          <w:rFonts w:ascii="Arial" w:hAnsi="Arial" w:cs="Arial"/>
          <w:sz w:val="20"/>
          <w:szCs w:val="20"/>
        </w:rPr>
        <w:t>diarrhoeal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diseases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0C71">
        <w:rPr>
          <w:rFonts w:ascii="Arial" w:hAnsi="Arial" w:cs="Arial"/>
          <w:sz w:val="20"/>
          <w:szCs w:val="20"/>
        </w:rPr>
        <w:t>their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risk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factors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2F0C71">
        <w:rPr>
          <w:rFonts w:ascii="Arial" w:hAnsi="Arial" w:cs="Arial"/>
          <w:sz w:val="20"/>
          <w:szCs w:val="20"/>
        </w:rPr>
        <w:t>aetiologies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, 1990–2021, for 204 countries and </w:t>
      </w:r>
      <w:proofErr w:type="spellStart"/>
      <w:proofErr w:type="gramStart"/>
      <w:r w:rsidRPr="002F0C71">
        <w:rPr>
          <w:rFonts w:ascii="Arial" w:hAnsi="Arial" w:cs="Arial"/>
          <w:sz w:val="20"/>
          <w:szCs w:val="20"/>
        </w:rPr>
        <w:t>territories</w:t>
      </w:r>
      <w:proofErr w:type="spellEnd"/>
      <w:r w:rsidRPr="002F0C71">
        <w:rPr>
          <w:rFonts w:ascii="Arial" w:hAnsi="Arial" w:cs="Arial"/>
          <w:sz w:val="20"/>
          <w:szCs w:val="20"/>
        </w:rPr>
        <w:t>:</w:t>
      </w:r>
      <w:proofErr w:type="gramEnd"/>
      <w:r w:rsidRPr="002F0C7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2F0C71">
        <w:rPr>
          <w:rFonts w:ascii="Arial" w:hAnsi="Arial" w:cs="Arial"/>
          <w:sz w:val="20"/>
          <w:szCs w:val="20"/>
        </w:rPr>
        <w:t>systematic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analysis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for the Global </w:t>
      </w:r>
      <w:proofErr w:type="spellStart"/>
      <w:r w:rsidRPr="002F0C71">
        <w:rPr>
          <w:rFonts w:ascii="Arial" w:hAnsi="Arial" w:cs="Arial"/>
          <w:sz w:val="20"/>
          <w:szCs w:val="20"/>
        </w:rPr>
        <w:t>Burden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F0C71">
        <w:rPr>
          <w:rFonts w:ascii="Arial" w:hAnsi="Arial" w:cs="Arial"/>
          <w:sz w:val="20"/>
          <w:szCs w:val="20"/>
        </w:rPr>
        <w:t>Disease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sz w:val="20"/>
          <w:szCs w:val="20"/>
        </w:rPr>
        <w:t>Study</w:t>
      </w:r>
      <w:proofErr w:type="spellEnd"/>
      <w:r w:rsidRPr="002F0C71">
        <w:rPr>
          <w:rFonts w:ascii="Arial" w:hAnsi="Arial" w:cs="Arial"/>
          <w:sz w:val="20"/>
          <w:szCs w:val="20"/>
        </w:rPr>
        <w:t xml:space="preserve"> 2021. </w:t>
      </w:r>
      <w:r w:rsidR="009C20BE">
        <w:rPr>
          <w:rFonts w:ascii="Arial" w:hAnsi="Arial" w:cs="Arial"/>
          <w:sz w:val="20"/>
          <w:szCs w:val="20"/>
        </w:rPr>
        <w:t xml:space="preserve">The </w:t>
      </w:r>
      <w:r w:rsidRPr="002F0C71">
        <w:rPr>
          <w:rFonts w:ascii="Arial" w:hAnsi="Arial" w:cs="Arial"/>
          <w:i/>
          <w:iCs/>
          <w:sz w:val="20"/>
          <w:szCs w:val="20"/>
        </w:rPr>
        <w:t>Lancet</w:t>
      </w:r>
      <w:r w:rsidR="009C20BE">
        <w:rPr>
          <w:rFonts w:ascii="Arial" w:hAnsi="Arial" w:cs="Arial"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C71">
        <w:rPr>
          <w:rFonts w:ascii="Arial" w:hAnsi="Arial" w:cs="Arial"/>
          <w:i/>
          <w:iCs/>
          <w:sz w:val="20"/>
          <w:szCs w:val="20"/>
        </w:rPr>
        <w:t>Infect</w:t>
      </w:r>
      <w:r>
        <w:rPr>
          <w:rFonts w:ascii="Arial" w:hAnsi="Arial" w:cs="Arial"/>
          <w:i/>
          <w:iCs/>
          <w:sz w:val="20"/>
          <w:szCs w:val="20"/>
        </w:rPr>
        <w:t>ious</w:t>
      </w:r>
      <w:proofErr w:type="spellEnd"/>
      <w:r w:rsidRPr="002F0C71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 w:rsidRPr="002F0C71">
        <w:rPr>
          <w:rFonts w:ascii="Arial" w:hAnsi="Arial" w:cs="Arial"/>
          <w:i/>
          <w:iCs/>
          <w:sz w:val="20"/>
          <w:szCs w:val="20"/>
        </w:rPr>
        <w:t>Dis</w:t>
      </w:r>
      <w:r>
        <w:rPr>
          <w:rFonts w:ascii="Arial" w:hAnsi="Arial" w:cs="Arial"/>
          <w:i/>
          <w:iCs/>
          <w:sz w:val="20"/>
          <w:szCs w:val="20"/>
        </w:rPr>
        <w:t>eases</w:t>
      </w:r>
      <w:proofErr w:type="spellEnd"/>
      <w:r w:rsidRPr="002F0C71">
        <w:rPr>
          <w:rFonts w:ascii="Arial" w:hAnsi="Arial" w:cs="Arial"/>
          <w:sz w:val="20"/>
          <w:szCs w:val="20"/>
        </w:rPr>
        <w:t>;</w:t>
      </w:r>
      <w:proofErr w:type="gramEnd"/>
      <w:r w:rsidRPr="002F0C71">
        <w:rPr>
          <w:rFonts w:ascii="Arial" w:hAnsi="Arial" w:cs="Arial"/>
          <w:sz w:val="20"/>
          <w:szCs w:val="20"/>
        </w:rPr>
        <w:t xml:space="preserve"> 25</w:t>
      </w:r>
      <w:r w:rsidR="007D6FC7">
        <w:rPr>
          <w:rFonts w:ascii="Arial" w:hAnsi="Arial" w:cs="Arial"/>
          <w:sz w:val="20"/>
          <w:szCs w:val="20"/>
        </w:rPr>
        <w:t>,</w:t>
      </w:r>
      <w:r w:rsidRPr="002F0C71">
        <w:rPr>
          <w:rFonts w:ascii="Arial" w:hAnsi="Arial" w:cs="Arial"/>
          <w:sz w:val="20"/>
          <w:szCs w:val="20"/>
        </w:rPr>
        <w:t xml:space="preserve"> 519–536. https://doi.org/10.1016/ S1473-3099(24)00691-1</w:t>
      </w:r>
    </w:p>
    <w:p w14:paraId="034ADBFF" w14:textId="517520D3" w:rsidR="009A6E07" w:rsidRPr="009A6E07" w:rsidRDefault="009A6E07" w:rsidP="009A6E0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6E07">
        <w:rPr>
          <w:rFonts w:ascii="Arial" w:hAnsi="Arial" w:cs="Arial"/>
          <w:sz w:val="20"/>
          <w:szCs w:val="20"/>
        </w:rPr>
        <w:t xml:space="preserve">Cissé, H., Ka </w:t>
      </w:r>
      <w:proofErr w:type="spellStart"/>
      <w:r w:rsidRPr="009A6E07">
        <w:rPr>
          <w:rFonts w:ascii="Arial" w:hAnsi="Arial" w:cs="Arial"/>
          <w:sz w:val="20"/>
          <w:szCs w:val="20"/>
        </w:rPr>
        <w:t>gambèga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, A., Bouda, S.C., Sawadogo, A. and Barro, N. (2023) </w:t>
      </w:r>
      <w:proofErr w:type="spellStart"/>
      <w:r w:rsidRPr="009A6E07">
        <w:rPr>
          <w:rFonts w:ascii="Arial" w:hAnsi="Arial" w:cs="Arial"/>
          <w:sz w:val="20"/>
          <w:szCs w:val="20"/>
        </w:rPr>
        <w:t>Phenotypic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E4E97">
        <w:rPr>
          <w:rFonts w:ascii="Arial" w:hAnsi="Arial" w:cs="Arial"/>
          <w:sz w:val="20"/>
          <w:szCs w:val="20"/>
        </w:rPr>
        <w:t>g</w:t>
      </w:r>
      <w:r w:rsidRPr="009A6E07">
        <w:rPr>
          <w:rFonts w:ascii="Arial" w:hAnsi="Arial" w:cs="Arial"/>
          <w:sz w:val="20"/>
          <w:szCs w:val="20"/>
        </w:rPr>
        <w:t>enotypic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E97">
        <w:rPr>
          <w:rFonts w:ascii="Arial" w:hAnsi="Arial" w:cs="Arial"/>
          <w:sz w:val="20"/>
          <w:szCs w:val="20"/>
        </w:rPr>
        <w:t>a</w:t>
      </w:r>
      <w:r w:rsidRPr="009A6E07">
        <w:rPr>
          <w:rFonts w:ascii="Arial" w:hAnsi="Arial" w:cs="Arial"/>
          <w:sz w:val="20"/>
          <w:szCs w:val="20"/>
        </w:rPr>
        <w:t>ntibiotic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E97">
        <w:rPr>
          <w:rFonts w:ascii="Arial" w:hAnsi="Arial" w:cs="Arial"/>
          <w:sz w:val="20"/>
          <w:szCs w:val="20"/>
        </w:rPr>
        <w:t>r</w:t>
      </w:r>
      <w:r w:rsidRPr="009A6E07">
        <w:rPr>
          <w:rFonts w:ascii="Arial" w:hAnsi="Arial" w:cs="Arial"/>
          <w:sz w:val="20"/>
          <w:szCs w:val="20"/>
        </w:rPr>
        <w:t>esistant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E97">
        <w:rPr>
          <w:rFonts w:ascii="Arial" w:hAnsi="Arial" w:cs="Arial"/>
          <w:sz w:val="20"/>
          <w:szCs w:val="20"/>
        </w:rPr>
        <w:t>d</w:t>
      </w:r>
      <w:r w:rsidRPr="009A6E07">
        <w:rPr>
          <w:rFonts w:ascii="Arial" w:hAnsi="Arial" w:cs="Arial"/>
          <w:sz w:val="20"/>
          <w:szCs w:val="20"/>
        </w:rPr>
        <w:t>iarrheagenic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r w:rsidRPr="00EE4E97">
        <w:rPr>
          <w:rFonts w:ascii="Arial" w:hAnsi="Arial" w:cs="Arial"/>
          <w:i/>
          <w:iCs/>
          <w:sz w:val="20"/>
          <w:szCs w:val="20"/>
        </w:rPr>
        <w:t>Escherichia coli</w:t>
      </w:r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E07">
        <w:rPr>
          <w:rFonts w:ascii="Arial" w:hAnsi="Arial" w:cs="Arial"/>
          <w:sz w:val="20"/>
          <w:szCs w:val="20"/>
        </w:rPr>
        <w:t>Isolated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E07">
        <w:rPr>
          <w:rFonts w:ascii="Arial" w:hAnsi="Arial" w:cs="Arial"/>
          <w:sz w:val="20"/>
          <w:szCs w:val="20"/>
        </w:rPr>
        <w:t>from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Patients </w:t>
      </w:r>
      <w:proofErr w:type="spellStart"/>
      <w:r w:rsidRPr="009A6E07">
        <w:rPr>
          <w:rFonts w:ascii="Arial" w:hAnsi="Arial" w:cs="Arial"/>
          <w:sz w:val="20"/>
          <w:szCs w:val="20"/>
        </w:rPr>
        <w:t>with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E07">
        <w:rPr>
          <w:rFonts w:ascii="Arial" w:hAnsi="Arial" w:cs="Arial"/>
          <w:sz w:val="20"/>
          <w:szCs w:val="20"/>
        </w:rPr>
        <w:t>Diarrhea</w:t>
      </w:r>
      <w:proofErr w:type="spellEnd"/>
      <w:r w:rsidRPr="009A6E07">
        <w:rPr>
          <w:rFonts w:ascii="Arial" w:hAnsi="Arial" w:cs="Arial"/>
          <w:sz w:val="20"/>
          <w:szCs w:val="20"/>
        </w:rPr>
        <w:t xml:space="preserve"> in Ouagadougou, Burkina Faso. </w:t>
      </w:r>
      <w:proofErr w:type="spellStart"/>
      <w:r w:rsidRPr="009A6E07">
        <w:rPr>
          <w:rFonts w:ascii="Arial" w:hAnsi="Arial" w:cs="Arial"/>
          <w:i/>
          <w:iCs/>
          <w:sz w:val="20"/>
          <w:szCs w:val="20"/>
        </w:rPr>
        <w:t>Advances</w:t>
      </w:r>
      <w:proofErr w:type="spellEnd"/>
      <w:r w:rsidRPr="009A6E07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9A6E07">
        <w:rPr>
          <w:rFonts w:ascii="Arial" w:hAnsi="Arial" w:cs="Arial"/>
          <w:i/>
          <w:iCs/>
          <w:sz w:val="20"/>
          <w:szCs w:val="20"/>
        </w:rPr>
        <w:t>Microbiology</w:t>
      </w:r>
      <w:proofErr w:type="spellEnd"/>
      <w:r w:rsidRPr="009A6E07">
        <w:rPr>
          <w:rFonts w:ascii="Arial" w:hAnsi="Arial" w:cs="Arial"/>
          <w:sz w:val="20"/>
          <w:szCs w:val="20"/>
        </w:rPr>
        <w:t>, 13, 347-359. https://doi.org/10.4236/aim.2023.137022</w:t>
      </w:r>
    </w:p>
    <w:p w14:paraId="2DE62C58" w14:textId="77777777" w:rsidR="001159B3" w:rsidRPr="00FF0C9F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F0C9F">
        <w:rPr>
          <w:rFonts w:ascii="Arial" w:hAnsi="Arial" w:cs="Arial"/>
          <w:sz w:val="20"/>
          <w:szCs w:val="20"/>
        </w:rPr>
        <w:t>Velazquez-Meza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M. E., </w:t>
      </w:r>
      <w:proofErr w:type="spellStart"/>
      <w:r w:rsidRPr="00FF0C9F">
        <w:rPr>
          <w:rFonts w:ascii="Arial" w:hAnsi="Arial" w:cs="Arial"/>
          <w:sz w:val="20"/>
          <w:szCs w:val="20"/>
        </w:rPr>
        <w:t>Galarde-López</w:t>
      </w:r>
      <w:proofErr w:type="spellEnd"/>
      <w:r w:rsidRPr="00FF0C9F">
        <w:rPr>
          <w:rFonts w:ascii="Arial" w:hAnsi="Arial" w:cs="Arial"/>
          <w:sz w:val="20"/>
          <w:szCs w:val="20"/>
        </w:rPr>
        <w:t>, M., Carrillo-</w:t>
      </w:r>
      <w:proofErr w:type="spellStart"/>
      <w:r w:rsidRPr="00FF0C9F">
        <w:rPr>
          <w:rFonts w:ascii="Arial" w:hAnsi="Arial" w:cs="Arial"/>
          <w:sz w:val="20"/>
          <w:szCs w:val="20"/>
        </w:rPr>
        <w:t>Quiróz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, B., &amp; </w:t>
      </w:r>
      <w:proofErr w:type="spellStart"/>
      <w:r w:rsidRPr="00FF0C9F">
        <w:rPr>
          <w:rFonts w:ascii="Arial" w:hAnsi="Arial" w:cs="Arial"/>
          <w:sz w:val="20"/>
          <w:szCs w:val="20"/>
        </w:rPr>
        <w:t>Alpuche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-Aranda, C. M. (2022). </w:t>
      </w:r>
      <w:proofErr w:type="spellStart"/>
      <w:r w:rsidRPr="00FF0C9F">
        <w:rPr>
          <w:rFonts w:ascii="Arial" w:hAnsi="Arial" w:cs="Arial"/>
          <w:sz w:val="20"/>
          <w:szCs w:val="20"/>
        </w:rPr>
        <w:t>Antimicrobial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F0C9F">
        <w:rPr>
          <w:rFonts w:ascii="Arial" w:hAnsi="Arial" w:cs="Arial"/>
          <w:sz w:val="20"/>
          <w:szCs w:val="20"/>
        </w:rPr>
        <w:t>resistance</w:t>
      </w:r>
      <w:proofErr w:type="spellEnd"/>
      <w:r w:rsidRPr="00FF0C9F">
        <w:rPr>
          <w:rFonts w:ascii="Arial" w:hAnsi="Arial" w:cs="Arial"/>
          <w:sz w:val="20"/>
          <w:szCs w:val="20"/>
        </w:rPr>
        <w:t>:</w:t>
      </w:r>
      <w:proofErr w:type="gramEnd"/>
      <w:r w:rsidRPr="00FF0C9F">
        <w:rPr>
          <w:rFonts w:ascii="Arial" w:hAnsi="Arial" w:cs="Arial"/>
          <w:sz w:val="20"/>
          <w:szCs w:val="20"/>
        </w:rPr>
        <w:t xml:space="preserve"> One </w:t>
      </w:r>
      <w:proofErr w:type="spellStart"/>
      <w:r w:rsidRPr="00FF0C9F">
        <w:rPr>
          <w:rFonts w:ascii="Arial" w:hAnsi="Arial" w:cs="Arial"/>
          <w:sz w:val="20"/>
          <w:szCs w:val="20"/>
        </w:rPr>
        <w:t>Health</w:t>
      </w:r>
      <w:proofErr w:type="spellEnd"/>
      <w:r w:rsidRPr="00FF0C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C9F">
        <w:rPr>
          <w:rFonts w:ascii="Arial" w:hAnsi="Arial" w:cs="Arial"/>
          <w:sz w:val="20"/>
          <w:szCs w:val="20"/>
        </w:rPr>
        <w:t>approach</w:t>
      </w:r>
      <w:proofErr w:type="spellEnd"/>
      <w:r w:rsidRPr="00FF0C9F">
        <w:rPr>
          <w:rFonts w:ascii="Arial" w:hAnsi="Arial" w:cs="Arial"/>
          <w:sz w:val="20"/>
          <w:szCs w:val="20"/>
        </w:rPr>
        <w:t>. </w:t>
      </w:r>
      <w:proofErr w:type="spellStart"/>
      <w:r w:rsidRPr="00FF0C9F">
        <w:rPr>
          <w:rFonts w:ascii="Arial" w:eastAsiaTheme="majorEastAsia" w:hAnsi="Arial" w:cs="Arial"/>
          <w:i/>
          <w:iCs/>
          <w:sz w:val="20"/>
          <w:szCs w:val="20"/>
        </w:rPr>
        <w:t>Veterinary</w:t>
      </w:r>
      <w:proofErr w:type="spellEnd"/>
      <w:r w:rsidRPr="00FF0C9F">
        <w:rPr>
          <w:rFonts w:ascii="Arial" w:eastAsiaTheme="majorEastAsia" w:hAnsi="Arial" w:cs="Arial"/>
          <w:i/>
          <w:iCs/>
          <w:sz w:val="20"/>
          <w:szCs w:val="20"/>
        </w:rPr>
        <w:t xml:space="preserve"> World</w:t>
      </w:r>
      <w:r w:rsidRPr="00FF0C9F">
        <w:rPr>
          <w:rFonts w:ascii="Arial" w:hAnsi="Arial" w:cs="Arial"/>
          <w:sz w:val="20"/>
          <w:szCs w:val="20"/>
        </w:rPr>
        <w:t>, 15(3), 743–749. </w:t>
      </w:r>
      <w:hyperlink r:id="rId16" w:tgtFrame="_blank" w:history="1">
        <w:r w:rsidRPr="00FF0C9F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https://doi.org/10.14202/vetworld.2022.743-749</w:t>
        </w:r>
      </w:hyperlink>
    </w:p>
    <w:p w14:paraId="72400069" w14:textId="77777777" w:rsidR="001159B3" w:rsidRPr="00EE4E97" w:rsidRDefault="001159B3" w:rsidP="00FF0C9F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E4E97">
        <w:rPr>
          <w:rFonts w:ascii="Arial" w:hAnsi="Arial" w:cs="Arial"/>
          <w:sz w:val="20"/>
          <w:szCs w:val="20"/>
        </w:rPr>
        <w:t xml:space="preserve">Dembélé, R., Konaté, A., Traoré, O., Kaboré, W. A. D., </w:t>
      </w:r>
      <w:proofErr w:type="spellStart"/>
      <w:r w:rsidRPr="00EE4E97">
        <w:rPr>
          <w:rFonts w:ascii="Arial" w:hAnsi="Arial" w:cs="Arial"/>
          <w:sz w:val="20"/>
          <w:szCs w:val="20"/>
        </w:rPr>
        <w:t>Soulama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, I., </w:t>
      </w:r>
      <w:proofErr w:type="spellStart"/>
      <w:r w:rsidRPr="00EE4E97">
        <w:rPr>
          <w:rFonts w:ascii="Arial" w:hAnsi="Arial" w:cs="Arial"/>
          <w:sz w:val="20"/>
          <w:szCs w:val="20"/>
        </w:rPr>
        <w:t>Kagambèga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, A., ... Barro, N. (2020). Extended Spectrum </w:t>
      </w:r>
      <w:proofErr w:type="spellStart"/>
      <w:r w:rsidRPr="00EE4E97">
        <w:rPr>
          <w:rFonts w:ascii="Arial" w:hAnsi="Arial" w:cs="Arial"/>
          <w:sz w:val="20"/>
          <w:szCs w:val="20"/>
        </w:rPr>
        <w:t>beta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-lactamase and fluoroquinolone </w:t>
      </w:r>
      <w:proofErr w:type="spellStart"/>
      <w:r w:rsidRPr="00EE4E97">
        <w:rPr>
          <w:rFonts w:ascii="Arial" w:hAnsi="Arial" w:cs="Arial"/>
          <w:sz w:val="20"/>
          <w:szCs w:val="20"/>
        </w:rPr>
        <w:t>resistance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genes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among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r w:rsidRPr="00EE4E97">
        <w:rPr>
          <w:rFonts w:ascii="Arial" w:hAnsi="Arial" w:cs="Arial"/>
          <w:i/>
          <w:iCs/>
          <w:sz w:val="20"/>
          <w:szCs w:val="20"/>
        </w:rPr>
        <w:t>Escherichia coli</w:t>
      </w:r>
      <w:r w:rsidRPr="00EE4E97">
        <w:rPr>
          <w:rFonts w:ascii="Arial" w:hAnsi="Arial" w:cs="Arial"/>
          <w:sz w:val="20"/>
          <w:szCs w:val="20"/>
        </w:rPr>
        <w:t xml:space="preserve"> and </w:t>
      </w:r>
      <w:r w:rsidRPr="00EE4E97">
        <w:rPr>
          <w:rFonts w:ascii="Arial" w:hAnsi="Arial" w:cs="Arial"/>
          <w:i/>
          <w:iCs/>
          <w:sz w:val="20"/>
          <w:szCs w:val="20"/>
        </w:rPr>
        <w:t>Salmonella</w:t>
      </w:r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isolates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from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children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with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diarrhea</w:t>
      </w:r>
      <w:proofErr w:type="spellEnd"/>
      <w:r w:rsidRPr="00EE4E97">
        <w:rPr>
          <w:rFonts w:ascii="Arial" w:hAnsi="Arial" w:cs="Arial"/>
          <w:sz w:val="20"/>
          <w:szCs w:val="20"/>
        </w:rPr>
        <w:t>, Burkina Faso. </w:t>
      </w:r>
      <w:r w:rsidRPr="00EE4E97">
        <w:rPr>
          <w:rFonts w:ascii="Arial" w:eastAsiaTheme="majorEastAsia" w:hAnsi="Arial" w:cs="Arial"/>
          <w:i/>
          <w:iCs/>
          <w:sz w:val="20"/>
          <w:szCs w:val="20"/>
        </w:rPr>
        <w:t xml:space="preserve">BMC </w:t>
      </w:r>
      <w:proofErr w:type="spellStart"/>
      <w:r w:rsidRPr="00EE4E97">
        <w:rPr>
          <w:rFonts w:ascii="Arial" w:eastAsiaTheme="majorEastAsia" w:hAnsi="Arial" w:cs="Arial"/>
          <w:i/>
          <w:iCs/>
          <w:sz w:val="20"/>
          <w:szCs w:val="20"/>
        </w:rPr>
        <w:t>Pediatrics</w:t>
      </w:r>
      <w:proofErr w:type="spellEnd"/>
      <w:r w:rsidRPr="00EE4E97">
        <w:rPr>
          <w:rFonts w:ascii="Arial" w:hAnsi="Arial" w:cs="Arial"/>
          <w:sz w:val="20"/>
          <w:szCs w:val="20"/>
        </w:rPr>
        <w:t>, 20(1), 459. </w:t>
      </w:r>
      <w:hyperlink r:id="rId17" w:tgtFrame="_blank" w:history="1">
        <w:r w:rsidRPr="00EE4E97">
          <w:rPr>
            <w:rStyle w:val="Lienhypertexte"/>
            <w:rFonts w:ascii="Arial" w:eastAsiaTheme="majorEastAsia" w:hAnsi="Arial" w:cs="Arial"/>
            <w:sz w:val="20"/>
            <w:szCs w:val="20"/>
          </w:rPr>
          <w:t>https://doi.org/10.1186/s12887-020-02342-z</w:t>
        </w:r>
      </w:hyperlink>
    </w:p>
    <w:p w14:paraId="66088A6C" w14:textId="77777777" w:rsidR="00B4477E" w:rsidRPr="00EE4E97" w:rsidRDefault="00B4477E" w:rsidP="00B4477E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E4E97">
        <w:rPr>
          <w:rFonts w:ascii="Arial" w:hAnsi="Arial" w:cs="Arial"/>
          <w:sz w:val="20"/>
          <w:szCs w:val="20"/>
        </w:rPr>
        <w:t xml:space="preserve">Konaté, A., </w:t>
      </w:r>
      <w:proofErr w:type="spellStart"/>
      <w:r w:rsidRPr="00EE4E97">
        <w:rPr>
          <w:rFonts w:ascii="Arial" w:hAnsi="Arial" w:cs="Arial"/>
          <w:sz w:val="20"/>
          <w:szCs w:val="20"/>
        </w:rPr>
        <w:t>Bonkoungou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, I. J. O., Konaté, K., Bagré, T. S., Traoré, A. S., &amp; Barro, N. (2019). </w:t>
      </w:r>
      <w:proofErr w:type="spellStart"/>
      <w:r w:rsidRPr="00EE4E97">
        <w:rPr>
          <w:rFonts w:ascii="Arial" w:hAnsi="Arial" w:cs="Arial"/>
          <w:sz w:val="20"/>
          <w:szCs w:val="20"/>
        </w:rPr>
        <w:t>Serotyping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E4E97">
        <w:rPr>
          <w:rFonts w:ascii="Arial" w:hAnsi="Arial" w:cs="Arial"/>
          <w:sz w:val="20"/>
          <w:szCs w:val="20"/>
        </w:rPr>
        <w:t>antimicrobial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susceptibility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of </w:t>
      </w:r>
      <w:r w:rsidRPr="00EE4E97">
        <w:rPr>
          <w:rFonts w:ascii="Arial" w:hAnsi="Arial" w:cs="Arial"/>
          <w:i/>
          <w:iCs/>
          <w:sz w:val="20"/>
          <w:szCs w:val="20"/>
        </w:rPr>
        <w:t>Salmonella</w:t>
      </w:r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isolated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from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children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under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five </w:t>
      </w:r>
      <w:proofErr w:type="spellStart"/>
      <w:r w:rsidRPr="00EE4E97">
        <w:rPr>
          <w:rFonts w:ascii="Arial" w:hAnsi="Arial" w:cs="Arial"/>
          <w:sz w:val="20"/>
          <w:szCs w:val="20"/>
        </w:rPr>
        <w:t>years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E4E97">
        <w:rPr>
          <w:rFonts w:ascii="Arial" w:hAnsi="Arial" w:cs="Arial"/>
          <w:sz w:val="20"/>
          <w:szCs w:val="20"/>
        </w:rPr>
        <w:t>age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with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diarrhea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in rural Burkina Faso. Archives of </w:t>
      </w:r>
      <w:proofErr w:type="spellStart"/>
      <w:r w:rsidRPr="00EE4E97">
        <w:rPr>
          <w:rFonts w:ascii="Arial" w:hAnsi="Arial" w:cs="Arial"/>
          <w:sz w:val="20"/>
          <w:szCs w:val="20"/>
        </w:rPr>
        <w:t>Microbiology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Research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, 10(2). </w:t>
      </w:r>
      <w:bookmarkStart w:id="31" w:name="_Hlk209568036"/>
      <w:r w:rsidRPr="00EE4E97">
        <w:rPr>
          <w:rFonts w:ascii="Arial" w:hAnsi="Arial" w:cs="Arial"/>
          <w:sz w:val="20"/>
          <w:szCs w:val="20"/>
        </w:rPr>
        <w:t>https://doi.org</w:t>
      </w:r>
      <w:bookmarkEnd w:id="31"/>
      <w:r w:rsidRPr="00EE4E97">
        <w:rPr>
          <w:rFonts w:ascii="Arial" w:hAnsi="Arial" w:cs="Arial"/>
          <w:sz w:val="20"/>
          <w:szCs w:val="20"/>
        </w:rPr>
        <w:t>/10.36648/1989-8436.10.2.90</w:t>
      </w:r>
    </w:p>
    <w:p w14:paraId="2B06276D" w14:textId="48557307" w:rsidR="001159B3" w:rsidRPr="00EE4E97" w:rsidRDefault="001159B3" w:rsidP="00EE4E97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E4E97">
        <w:rPr>
          <w:rFonts w:ascii="Arial" w:hAnsi="Arial" w:cs="Arial"/>
          <w:sz w:val="20"/>
          <w:szCs w:val="20"/>
        </w:rPr>
        <w:t>The EUCAST</w:t>
      </w:r>
      <w:r w:rsidR="00EE4E97" w:rsidRPr="00EE4E97">
        <w:rPr>
          <w:rFonts w:ascii="Arial" w:hAnsi="Arial" w:cs="Arial"/>
          <w:sz w:val="20"/>
          <w:szCs w:val="20"/>
        </w:rPr>
        <w:t>/</w:t>
      </w:r>
      <w:r w:rsidRPr="00EE4E97">
        <w:rPr>
          <w:rFonts w:ascii="Arial" w:hAnsi="Arial" w:cs="Arial"/>
          <w:sz w:val="20"/>
          <w:szCs w:val="20"/>
        </w:rPr>
        <w:t>CASFM</w:t>
      </w:r>
      <w:r w:rsidR="00EE4E97" w:rsidRPr="00EE4E97">
        <w:rPr>
          <w:rFonts w:ascii="Arial" w:hAnsi="Arial" w:cs="Arial"/>
          <w:sz w:val="20"/>
          <w:szCs w:val="20"/>
        </w:rPr>
        <w:t>. (</w:t>
      </w:r>
      <w:r w:rsidRPr="00EE4E97">
        <w:rPr>
          <w:rFonts w:ascii="Arial" w:hAnsi="Arial" w:cs="Arial"/>
          <w:sz w:val="20"/>
          <w:szCs w:val="20"/>
        </w:rPr>
        <w:t>2023</w:t>
      </w:r>
      <w:r w:rsidR="00EE4E97" w:rsidRPr="00EE4E97">
        <w:rPr>
          <w:rFonts w:ascii="Arial" w:hAnsi="Arial" w:cs="Arial"/>
          <w:sz w:val="20"/>
          <w:szCs w:val="20"/>
        </w:rPr>
        <w:t>)</w:t>
      </w:r>
      <w:r w:rsidRPr="00EE4E97">
        <w:rPr>
          <w:rFonts w:ascii="Arial" w:hAnsi="Arial" w:cs="Arial"/>
          <w:sz w:val="20"/>
          <w:szCs w:val="20"/>
        </w:rPr>
        <w:t xml:space="preserve"> guidelines </w:t>
      </w:r>
      <w:proofErr w:type="spellStart"/>
      <w:r w:rsidRPr="00EE4E97">
        <w:rPr>
          <w:rFonts w:ascii="Arial" w:hAnsi="Arial" w:cs="Arial"/>
          <w:sz w:val="20"/>
          <w:szCs w:val="20"/>
        </w:rPr>
        <w:t>provide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updated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recommendations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EE4E97">
        <w:rPr>
          <w:rFonts w:ascii="Arial" w:hAnsi="Arial" w:cs="Arial"/>
          <w:sz w:val="20"/>
          <w:szCs w:val="20"/>
        </w:rPr>
        <w:t>antibiotic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susceptibility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sz w:val="20"/>
          <w:szCs w:val="20"/>
        </w:rPr>
        <w:t>testing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4E97">
        <w:rPr>
          <w:rFonts w:ascii="Arial" w:hAnsi="Arial" w:cs="Arial"/>
          <w:sz w:val="20"/>
          <w:szCs w:val="20"/>
        </w:rPr>
        <w:t>including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new </w:t>
      </w:r>
      <w:proofErr w:type="spellStart"/>
      <w:r w:rsidRPr="00EE4E97">
        <w:rPr>
          <w:rFonts w:ascii="Arial" w:hAnsi="Arial" w:cs="Arial"/>
          <w:sz w:val="20"/>
          <w:szCs w:val="20"/>
        </w:rPr>
        <w:t>breakpoints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E4E97">
        <w:rPr>
          <w:rFonts w:ascii="Arial" w:hAnsi="Arial" w:cs="Arial"/>
          <w:sz w:val="20"/>
          <w:szCs w:val="20"/>
        </w:rPr>
        <w:t>methodologies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for effective </w:t>
      </w:r>
      <w:proofErr w:type="spellStart"/>
      <w:r w:rsidRPr="00EE4E97">
        <w:rPr>
          <w:rFonts w:ascii="Arial" w:hAnsi="Arial" w:cs="Arial"/>
          <w:sz w:val="20"/>
          <w:szCs w:val="20"/>
        </w:rPr>
        <w:t>treatment</w:t>
      </w:r>
      <w:proofErr w:type="spellEnd"/>
      <w:r w:rsidRPr="00EE4E97">
        <w:rPr>
          <w:rFonts w:ascii="Arial" w:hAnsi="Arial" w:cs="Arial"/>
          <w:sz w:val="20"/>
          <w:szCs w:val="20"/>
        </w:rPr>
        <w:t xml:space="preserve"> of infections. </w:t>
      </w:r>
      <w:proofErr w:type="spellStart"/>
      <w:r w:rsidR="00EE4E97" w:rsidRPr="00EE4E97">
        <w:rPr>
          <w:rFonts w:ascii="Arial" w:hAnsi="Arial" w:cs="Arial"/>
          <w:sz w:val="20"/>
          <w:szCs w:val="20"/>
        </w:rPr>
        <w:fldChar w:fldCharType="begin"/>
      </w:r>
      <w:r w:rsidR="00EE4E97" w:rsidRPr="00EE4E97">
        <w:rPr>
          <w:rFonts w:ascii="Arial" w:hAnsi="Arial" w:cs="Arial"/>
          <w:sz w:val="20"/>
          <w:szCs w:val="20"/>
        </w:rPr>
        <w:instrText>HYPERLINK "https://www.eucast.org/publications-and-documents/consultations"</w:instrText>
      </w:r>
      <w:r w:rsidR="00EE4E97" w:rsidRPr="00EE4E97">
        <w:rPr>
          <w:rFonts w:ascii="Arial" w:hAnsi="Arial" w:cs="Arial"/>
          <w:sz w:val="20"/>
          <w:szCs w:val="20"/>
        </w:rPr>
      </w:r>
      <w:r w:rsidR="00EE4E97" w:rsidRPr="00EE4E97">
        <w:rPr>
          <w:rFonts w:ascii="Arial" w:hAnsi="Arial" w:cs="Arial"/>
          <w:sz w:val="20"/>
          <w:szCs w:val="20"/>
        </w:rPr>
        <w:fldChar w:fldCharType="separate"/>
      </w:r>
      <w:proofErr w:type="gramStart"/>
      <w:r w:rsidR="00EE4E97" w:rsidRPr="00EE4E97">
        <w:rPr>
          <w:rStyle w:val="Lienhypertexte"/>
          <w:rFonts w:ascii="Arial" w:hAnsi="Arial" w:cs="Arial"/>
          <w:color w:val="auto"/>
          <w:sz w:val="20"/>
          <w:szCs w:val="20"/>
        </w:rPr>
        <w:t>eucast</w:t>
      </w:r>
      <w:proofErr w:type="spellEnd"/>
      <w:proofErr w:type="gramEnd"/>
      <w:r w:rsidR="00EE4E97" w:rsidRPr="00EE4E97">
        <w:rPr>
          <w:rStyle w:val="Lienhypertexte"/>
          <w:rFonts w:ascii="Arial" w:hAnsi="Arial" w:cs="Arial"/>
          <w:color w:val="auto"/>
          <w:sz w:val="20"/>
          <w:szCs w:val="20"/>
        </w:rPr>
        <w:t> : Consultations publiques</w:t>
      </w:r>
      <w:r w:rsidR="00EE4E97" w:rsidRPr="00EE4E97">
        <w:rPr>
          <w:rFonts w:ascii="Arial" w:hAnsi="Arial" w:cs="Arial"/>
          <w:sz w:val="20"/>
          <w:szCs w:val="20"/>
        </w:rPr>
        <w:fldChar w:fldCharType="end"/>
      </w:r>
      <w:r w:rsidRPr="00EE4E97">
        <w:rPr>
          <w:rFonts w:ascii="Arial" w:hAnsi="Arial" w:cs="Arial"/>
          <w:sz w:val="20"/>
          <w:szCs w:val="20"/>
        </w:rPr>
        <w:t xml:space="preserve"> </w:t>
      </w:r>
    </w:p>
    <w:p w14:paraId="262341CA" w14:textId="38210447" w:rsidR="001159B3" w:rsidRPr="00EE4E97" w:rsidRDefault="00B4477E" w:rsidP="00EE4E97">
      <w:pPr>
        <w:numPr>
          <w:ilvl w:val="0"/>
          <w:numId w:val="4"/>
        </w:numPr>
        <w:tabs>
          <w:tab w:val="clear" w:pos="360"/>
          <w:tab w:val="num" w:pos="720"/>
        </w:tabs>
        <w:jc w:val="both"/>
        <w:rPr>
          <w:rFonts w:ascii="Arial" w:hAnsi="Arial" w:cs="Arial"/>
          <w:bCs/>
          <w:sz w:val="20"/>
          <w:szCs w:val="20"/>
          <w:lang w:val="en-GB"/>
        </w:rPr>
      </w:pP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Magiorakos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AP., Srinivasan A., Carey RB., Carmeli Y.,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Falagas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ME., Giske CG.,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Harbarth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S., Hindler JF.,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Kahlmeter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G., Olsson-Liljequist B., Paterson DL., Rice LB., Stelling J.,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Struelens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MJ.,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Vatopoulos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A., Weber JT., Monnet DL. </w:t>
      </w:r>
      <w:r w:rsidR="00C3688A" w:rsidRPr="00EE4E97">
        <w:rPr>
          <w:rFonts w:ascii="Arial" w:hAnsi="Arial" w:cs="Arial"/>
          <w:bCs/>
          <w:sz w:val="20"/>
          <w:szCs w:val="20"/>
          <w:lang w:val="en-GB"/>
        </w:rPr>
        <w:t>(</w:t>
      </w:r>
      <w:r w:rsidRPr="00EE4E97">
        <w:rPr>
          <w:rFonts w:ascii="Arial" w:hAnsi="Arial" w:cs="Arial"/>
          <w:bCs/>
          <w:sz w:val="20"/>
          <w:szCs w:val="20"/>
          <w:lang w:val="en-GB"/>
        </w:rPr>
        <w:t>2011</w:t>
      </w:r>
      <w:r w:rsidR="00C3688A" w:rsidRPr="00EE4E97">
        <w:rPr>
          <w:rFonts w:ascii="Arial" w:hAnsi="Arial" w:cs="Arial"/>
          <w:bCs/>
          <w:sz w:val="20"/>
          <w:szCs w:val="20"/>
          <w:lang w:val="en-GB"/>
        </w:rPr>
        <w:t>)</w:t>
      </w:r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="00C3688A" w:rsidRPr="00EE4E97">
        <w:rPr>
          <w:rFonts w:ascii="Arial" w:hAnsi="Arial" w:cs="Arial"/>
          <w:bCs/>
          <w:sz w:val="20"/>
          <w:szCs w:val="20"/>
          <w:lang w:val="en-GB"/>
        </w:rPr>
        <w:t>Multidrug-resistant</w:t>
      </w:r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, extensively drug-resistant and </w:t>
      </w:r>
      <w:proofErr w:type="spellStart"/>
      <w:r w:rsidRPr="00EE4E97">
        <w:rPr>
          <w:rFonts w:ascii="Arial" w:hAnsi="Arial" w:cs="Arial"/>
          <w:bCs/>
          <w:sz w:val="20"/>
          <w:szCs w:val="20"/>
          <w:lang w:val="en-GB"/>
        </w:rPr>
        <w:t>pandrug</w:t>
      </w:r>
      <w:proofErr w:type="spellEnd"/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-resistant bacteria: an international expert proposal for interim standard definitions for acquired resistance. </w:t>
      </w:r>
      <w:r w:rsidRPr="00EE4E97">
        <w:rPr>
          <w:rFonts w:ascii="Arial" w:hAnsi="Arial" w:cs="Arial"/>
          <w:bCs/>
          <w:i/>
          <w:iCs/>
          <w:sz w:val="20"/>
          <w:szCs w:val="20"/>
          <w:lang w:val="en-GB"/>
        </w:rPr>
        <w:t>Clinical Microbiology and Infection</w:t>
      </w:r>
      <w:r w:rsidR="00DA440A" w:rsidRPr="00EE4E97">
        <w:rPr>
          <w:rFonts w:ascii="Arial" w:hAnsi="Arial" w:cs="Arial"/>
          <w:bCs/>
          <w:sz w:val="20"/>
          <w:szCs w:val="20"/>
          <w:lang w:val="en-GB"/>
        </w:rPr>
        <w:t>,</w:t>
      </w:r>
      <w:r w:rsidRPr="00EE4E9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DA440A" w:rsidRPr="00EE4E97">
        <w:rPr>
          <w:rFonts w:ascii="Arial" w:hAnsi="Arial" w:cs="Arial"/>
          <w:bCs/>
          <w:sz w:val="20"/>
          <w:szCs w:val="20"/>
        </w:rPr>
        <w:t>2012 (18): 268–281</w:t>
      </w:r>
      <w:r w:rsidR="00DA440A" w:rsidRPr="00EE4E97">
        <w:rPr>
          <w:rFonts w:ascii="Arial" w:hAnsi="Arial" w:cs="Arial"/>
          <w:bCs/>
          <w:sz w:val="20"/>
          <w:szCs w:val="20"/>
          <w:lang w:val="en-GB"/>
        </w:rPr>
        <w:t>.</w:t>
      </w:r>
      <w:r w:rsidR="00DA440A" w:rsidRPr="00EE4E97">
        <w:rPr>
          <w:rFonts w:ascii="Arial" w:hAnsi="Arial" w:cs="Arial"/>
          <w:sz w:val="20"/>
          <w:szCs w:val="20"/>
        </w:rPr>
        <w:t xml:space="preserve"> </w:t>
      </w:r>
      <w:r w:rsidR="00DA440A" w:rsidRPr="00DA440A">
        <w:rPr>
          <w:rFonts w:ascii="Arial" w:hAnsi="Arial" w:cs="Arial"/>
          <w:sz w:val="20"/>
          <w:szCs w:val="20"/>
        </w:rPr>
        <w:t>https://doi.org</w:t>
      </w:r>
      <w:r w:rsidR="00DA440A" w:rsidRPr="00EE4E97">
        <w:rPr>
          <w:rFonts w:ascii="Arial" w:hAnsi="Arial" w:cs="Arial"/>
          <w:bCs/>
          <w:sz w:val="20"/>
          <w:szCs w:val="20"/>
        </w:rPr>
        <w:t xml:space="preserve"> 10.1111/j.1469-0691.2011.</w:t>
      </w:r>
      <w:proofErr w:type="gramStart"/>
      <w:r w:rsidR="00DA440A" w:rsidRPr="00EE4E97">
        <w:rPr>
          <w:rFonts w:ascii="Arial" w:hAnsi="Arial" w:cs="Arial"/>
          <w:bCs/>
          <w:sz w:val="20"/>
          <w:szCs w:val="20"/>
        </w:rPr>
        <w:t>03570.x</w:t>
      </w:r>
      <w:r w:rsidRPr="00EE4E97">
        <w:rPr>
          <w:rFonts w:ascii="Arial" w:hAnsi="Arial" w:cs="Arial"/>
          <w:bCs/>
          <w:sz w:val="20"/>
          <w:szCs w:val="20"/>
          <w:lang w:val="en-GB"/>
        </w:rPr>
        <w:t>.</w:t>
      </w:r>
      <w:proofErr w:type="gramEnd"/>
    </w:p>
    <w:p w14:paraId="319F96E9" w14:textId="4F6A0CBF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477E">
        <w:rPr>
          <w:rFonts w:ascii="Arial" w:hAnsi="Arial" w:cs="Arial"/>
          <w:sz w:val="20"/>
          <w:szCs w:val="20"/>
        </w:rPr>
        <w:t>Pulford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C. V., Perez-Sepulveda, B. M., </w:t>
      </w:r>
      <w:proofErr w:type="spellStart"/>
      <w:r w:rsidRPr="00B4477E">
        <w:rPr>
          <w:rFonts w:ascii="Arial" w:hAnsi="Arial" w:cs="Arial"/>
          <w:sz w:val="20"/>
          <w:szCs w:val="20"/>
        </w:rPr>
        <w:t>Canals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R., </w:t>
      </w:r>
      <w:proofErr w:type="spellStart"/>
      <w:r w:rsidRPr="00B4477E">
        <w:rPr>
          <w:rFonts w:ascii="Arial" w:hAnsi="Arial" w:cs="Arial"/>
          <w:sz w:val="20"/>
          <w:szCs w:val="20"/>
        </w:rPr>
        <w:t>Bevington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J. A., </w:t>
      </w:r>
      <w:proofErr w:type="spellStart"/>
      <w:r w:rsidRPr="00B4477E">
        <w:rPr>
          <w:rFonts w:ascii="Arial" w:hAnsi="Arial" w:cs="Arial"/>
          <w:sz w:val="20"/>
          <w:szCs w:val="20"/>
        </w:rPr>
        <w:t>Bengtsson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R. J., </w:t>
      </w:r>
      <w:proofErr w:type="spellStart"/>
      <w:r w:rsidRPr="00B4477E">
        <w:rPr>
          <w:rFonts w:ascii="Arial" w:hAnsi="Arial" w:cs="Arial"/>
          <w:sz w:val="20"/>
          <w:szCs w:val="20"/>
        </w:rPr>
        <w:t>Wenner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N., ... Hinton, J. C. D. (2021). </w:t>
      </w:r>
      <w:proofErr w:type="spellStart"/>
      <w:r w:rsidRPr="00B4477E">
        <w:rPr>
          <w:rFonts w:ascii="Arial" w:hAnsi="Arial" w:cs="Arial"/>
          <w:sz w:val="20"/>
          <w:szCs w:val="20"/>
        </w:rPr>
        <w:t>Stepwise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evolution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of </w:t>
      </w:r>
      <w:r w:rsidRPr="00B4477E">
        <w:rPr>
          <w:rFonts w:ascii="Arial" w:hAnsi="Arial" w:cs="Arial"/>
          <w:i/>
          <w:iCs/>
          <w:sz w:val="20"/>
          <w:szCs w:val="20"/>
        </w:rPr>
        <w:t>Salmonella</w:t>
      </w:r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Typhimurium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ST313 </w:t>
      </w:r>
      <w:proofErr w:type="spellStart"/>
      <w:r w:rsidRPr="00B4477E">
        <w:rPr>
          <w:rFonts w:ascii="Arial" w:hAnsi="Arial" w:cs="Arial"/>
          <w:sz w:val="20"/>
          <w:szCs w:val="20"/>
        </w:rPr>
        <w:t>causing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bloodstream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infection in </w:t>
      </w:r>
      <w:proofErr w:type="spellStart"/>
      <w:r w:rsidRPr="00B4477E">
        <w:rPr>
          <w:rFonts w:ascii="Arial" w:hAnsi="Arial" w:cs="Arial"/>
          <w:sz w:val="20"/>
          <w:szCs w:val="20"/>
        </w:rPr>
        <w:t>Africa</w:t>
      </w:r>
      <w:proofErr w:type="spellEnd"/>
      <w:r w:rsidRPr="00B4477E">
        <w:rPr>
          <w:rFonts w:ascii="Arial" w:hAnsi="Arial" w:cs="Arial"/>
          <w:sz w:val="20"/>
          <w:szCs w:val="20"/>
        </w:rPr>
        <w:t>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Nature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Microbiology</w:t>
      </w:r>
      <w:proofErr w:type="spellEnd"/>
      <w:r w:rsidRPr="00B4477E">
        <w:rPr>
          <w:rFonts w:ascii="Arial" w:hAnsi="Arial" w:cs="Arial"/>
          <w:sz w:val="20"/>
          <w:szCs w:val="20"/>
        </w:rPr>
        <w:t>, 6(3), 327–338. </w:t>
      </w:r>
      <w:hyperlink r:id="rId18" w:tgtFrame="_blank" w:history="1">
        <w:r w:rsidRPr="00B4477E">
          <w:rPr>
            <w:rStyle w:val="Lienhypertexte"/>
            <w:rFonts w:ascii="Arial" w:eastAsiaTheme="majorEastAsia" w:hAnsi="Arial" w:cs="Arial"/>
            <w:color w:val="auto"/>
            <w:sz w:val="20"/>
            <w:szCs w:val="20"/>
          </w:rPr>
          <w:t>https://doi.org/10.1038/s41564-020-00836-1</w:t>
        </w:r>
      </w:hyperlink>
    </w:p>
    <w:p w14:paraId="526D28C8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lastRenderedPageBreak/>
        <w:t>Sawadogo, N. (2023).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Evaluation de la résistance aux antibiotiques des souches de Salmonella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spp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>. Isolées des selles et du sang chez les patients à Bamako</w:t>
      </w:r>
      <w:r w:rsidRPr="00B4477E">
        <w:rPr>
          <w:rFonts w:ascii="Arial" w:hAnsi="Arial" w:cs="Arial"/>
          <w:sz w:val="20"/>
          <w:szCs w:val="20"/>
        </w:rPr>
        <w:t xml:space="preserve"> [PhD </w:t>
      </w:r>
      <w:proofErr w:type="spellStart"/>
      <w:r w:rsidRPr="00B4477E">
        <w:rPr>
          <w:rFonts w:ascii="Arial" w:hAnsi="Arial" w:cs="Arial"/>
          <w:sz w:val="20"/>
          <w:szCs w:val="20"/>
        </w:rPr>
        <w:t>Thesis</w:t>
      </w:r>
      <w:proofErr w:type="spellEnd"/>
      <w:r w:rsidRPr="00B4477E">
        <w:rPr>
          <w:rFonts w:ascii="Arial" w:hAnsi="Arial" w:cs="Arial"/>
          <w:sz w:val="20"/>
          <w:szCs w:val="20"/>
        </w:rPr>
        <w:t>]. Université des Sciences, des Techniques et des Technologies de Bamako, Mali.</w:t>
      </w:r>
    </w:p>
    <w:p w14:paraId="40C26D14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t>Sidibé, M. (2020).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Caractérisation des souches de Escherichia coli et de Klebsiella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spp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multiresistantes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Isolees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chez les humains, les animaux et dans l'environnement au LRM de Bamako</w:t>
      </w:r>
      <w:r w:rsidRPr="00B4477E">
        <w:rPr>
          <w:rFonts w:ascii="Arial" w:hAnsi="Arial" w:cs="Arial"/>
          <w:sz w:val="20"/>
          <w:szCs w:val="20"/>
        </w:rPr>
        <w:t xml:space="preserve"> [PhD </w:t>
      </w:r>
      <w:proofErr w:type="spellStart"/>
      <w:r w:rsidRPr="00B4477E">
        <w:rPr>
          <w:rFonts w:ascii="Arial" w:hAnsi="Arial" w:cs="Arial"/>
          <w:sz w:val="20"/>
          <w:szCs w:val="20"/>
        </w:rPr>
        <w:t>Thesis</w:t>
      </w:r>
      <w:proofErr w:type="spellEnd"/>
      <w:r w:rsidRPr="00B4477E">
        <w:rPr>
          <w:rFonts w:ascii="Arial" w:hAnsi="Arial" w:cs="Arial"/>
          <w:sz w:val="20"/>
          <w:szCs w:val="20"/>
        </w:rPr>
        <w:t>]. Université des Sciences, des Techniques et des Technologies de Bamako, Mali.</w:t>
      </w:r>
    </w:p>
    <w:p w14:paraId="7DDF6BBB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t xml:space="preserve">Doucouré, D., Kéita, B. S., Kéita, M. S., </w:t>
      </w:r>
      <w:proofErr w:type="spellStart"/>
      <w:r w:rsidRPr="00B4477E">
        <w:rPr>
          <w:rFonts w:ascii="Arial" w:hAnsi="Arial" w:cs="Arial"/>
          <w:sz w:val="20"/>
          <w:szCs w:val="20"/>
        </w:rPr>
        <w:t>Goita</w:t>
      </w:r>
      <w:proofErr w:type="spellEnd"/>
      <w:r w:rsidRPr="00B4477E">
        <w:rPr>
          <w:rFonts w:ascii="Arial" w:hAnsi="Arial" w:cs="Arial"/>
          <w:sz w:val="20"/>
          <w:szCs w:val="20"/>
        </w:rPr>
        <w:t>, D., Traoré, M., Konaté, I., ... Dao, S. (2020). Les Infections Urinaires Bactériennes chez les PVVIH : Une Étude Transversale au Service des Maladies infectieuses du CHU Point G. 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Health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Sciences and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Diseases</w:t>
      </w:r>
      <w:proofErr w:type="spellEnd"/>
      <w:r w:rsidRPr="00B4477E">
        <w:rPr>
          <w:rFonts w:ascii="Arial" w:hAnsi="Arial" w:cs="Arial"/>
          <w:sz w:val="20"/>
          <w:szCs w:val="20"/>
        </w:rPr>
        <w:t>, 21(8). </w:t>
      </w:r>
      <w:hyperlink r:id="rId19" w:tgtFrame="_blank" w:history="1">
        <w:r w:rsidRPr="00B4477E">
          <w:rPr>
            <w:rStyle w:val="Lienhypertexte"/>
            <w:rFonts w:ascii="Arial" w:eastAsiaTheme="majorEastAsia" w:hAnsi="Arial" w:cs="Arial"/>
            <w:color w:val="auto"/>
            <w:sz w:val="20"/>
            <w:szCs w:val="20"/>
          </w:rPr>
          <w:t>https://doi.org/10.5281/hsd.v21i8.2190</w:t>
        </w:r>
      </w:hyperlink>
    </w:p>
    <w:p w14:paraId="7F34F278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t xml:space="preserve">Mohamed, A. H., Dembélé, R., </w:t>
      </w:r>
      <w:proofErr w:type="spellStart"/>
      <w:r w:rsidRPr="00B4477E">
        <w:rPr>
          <w:rFonts w:ascii="Arial" w:hAnsi="Arial" w:cs="Arial"/>
          <w:sz w:val="20"/>
          <w:szCs w:val="20"/>
        </w:rPr>
        <w:t>Salaou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C., </w:t>
      </w:r>
      <w:proofErr w:type="spellStart"/>
      <w:r w:rsidRPr="00B4477E">
        <w:rPr>
          <w:rFonts w:ascii="Arial" w:hAnsi="Arial" w:cs="Arial"/>
          <w:sz w:val="20"/>
          <w:szCs w:val="20"/>
        </w:rPr>
        <w:t>Kagambèga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A. B., Coulibaly, H., </w:t>
      </w:r>
      <w:proofErr w:type="spellStart"/>
      <w:r w:rsidRPr="00B4477E">
        <w:rPr>
          <w:rFonts w:ascii="Arial" w:hAnsi="Arial" w:cs="Arial"/>
          <w:sz w:val="20"/>
          <w:szCs w:val="20"/>
        </w:rPr>
        <w:t>Bado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F. F., ... Barro, N. (2023). </w:t>
      </w:r>
      <w:proofErr w:type="spellStart"/>
      <w:r w:rsidRPr="00B4477E">
        <w:rPr>
          <w:rFonts w:ascii="Arial" w:hAnsi="Arial" w:cs="Arial"/>
          <w:sz w:val="20"/>
          <w:szCs w:val="20"/>
        </w:rPr>
        <w:t>Antibiotic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Resistance in the </w:t>
      </w:r>
      <w:proofErr w:type="spellStart"/>
      <w:r w:rsidRPr="00B4477E">
        <w:rPr>
          <w:rFonts w:ascii="Arial" w:hAnsi="Arial" w:cs="Arial"/>
          <w:sz w:val="20"/>
          <w:szCs w:val="20"/>
        </w:rPr>
        <w:t>Uropathogenic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Enterobacteria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Isolated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from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Patients </w:t>
      </w:r>
      <w:proofErr w:type="spellStart"/>
      <w:r w:rsidRPr="00B4477E">
        <w:rPr>
          <w:rFonts w:ascii="Arial" w:hAnsi="Arial" w:cs="Arial"/>
          <w:sz w:val="20"/>
          <w:szCs w:val="20"/>
        </w:rPr>
        <w:t>Attending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General Reference Hospital (GRH) of Niamey, Niger.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Open Journal of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Medical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Microbiology</w:t>
      </w:r>
      <w:proofErr w:type="spellEnd"/>
      <w:r w:rsidRPr="00B4477E">
        <w:rPr>
          <w:rFonts w:ascii="Arial" w:hAnsi="Arial" w:cs="Arial"/>
          <w:sz w:val="20"/>
          <w:szCs w:val="20"/>
        </w:rPr>
        <w:t>, 13(01), 78–90. </w:t>
      </w:r>
      <w:hyperlink r:id="rId20" w:tgtFrame="_blank" w:history="1">
        <w:r w:rsidRPr="00B4477E">
          <w:rPr>
            <w:rStyle w:val="Lienhypertexte"/>
            <w:rFonts w:ascii="Arial" w:eastAsiaTheme="majorEastAsia" w:hAnsi="Arial" w:cs="Arial"/>
            <w:color w:val="auto"/>
            <w:sz w:val="20"/>
            <w:szCs w:val="20"/>
          </w:rPr>
          <w:t>https://doi.org/10.4236/ojmm.2023.131007</w:t>
        </w:r>
      </w:hyperlink>
    </w:p>
    <w:p w14:paraId="2D46EA71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t xml:space="preserve">Sagna, T., </w:t>
      </w:r>
      <w:proofErr w:type="spellStart"/>
      <w:r w:rsidRPr="00B4477E">
        <w:rPr>
          <w:rFonts w:ascii="Arial" w:hAnsi="Arial" w:cs="Arial"/>
          <w:sz w:val="20"/>
          <w:szCs w:val="20"/>
        </w:rPr>
        <w:t>Somda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W. D. N., Koné, A. C., Sagna, Y., &amp; </w:t>
      </w:r>
      <w:proofErr w:type="spellStart"/>
      <w:r w:rsidRPr="00B4477E">
        <w:rPr>
          <w:rFonts w:ascii="Arial" w:hAnsi="Arial" w:cs="Arial"/>
          <w:sz w:val="20"/>
          <w:szCs w:val="20"/>
        </w:rPr>
        <w:t>Tialla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D. (2019). </w:t>
      </w:r>
      <w:proofErr w:type="spellStart"/>
      <w:r w:rsidRPr="00B4477E">
        <w:rPr>
          <w:rFonts w:ascii="Arial" w:hAnsi="Arial" w:cs="Arial"/>
          <w:sz w:val="20"/>
          <w:szCs w:val="20"/>
        </w:rPr>
        <w:t>Antibiotic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susceptibility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of </w:t>
      </w:r>
      <w:r w:rsidRPr="00EE4E97">
        <w:rPr>
          <w:rFonts w:ascii="Arial" w:hAnsi="Arial" w:cs="Arial"/>
          <w:i/>
          <w:iCs/>
          <w:sz w:val="20"/>
          <w:szCs w:val="20"/>
        </w:rPr>
        <w:t>Escherichia coli</w:t>
      </w:r>
      <w:r w:rsidRPr="00B4477E">
        <w:rPr>
          <w:rFonts w:ascii="Arial" w:hAnsi="Arial" w:cs="Arial"/>
          <w:sz w:val="20"/>
          <w:szCs w:val="20"/>
        </w:rPr>
        <w:t xml:space="preserve"> and </w:t>
      </w:r>
      <w:r w:rsidRPr="00EE4E97">
        <w:rPr>
          <w:rFonts w:ascii="Arial" w:hAnsi="Arial" w:cs="Arial"/>
          <w:i/>
          <w:iCs/>
          <w:sz w:val="20"/>
          <w:szCs w:val="20"/>
        </w:rPr>
        <w:t>Klebsiella</w:t>
      </w:r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4E97">
        <w:rPr>
          <w:rFonts w:ascii="Arial" w:hAnsi="Arial" w:cs="Arial"/>
          <w:i/>
          <w:iCs/>
          <w:sz w:val="20"/>
          <w:szCs w:val="20"/>
        </w:rPr>
        <w:t>pneumoniae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strains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477E">
        <w:rPr>
          <w:rFonts w:ascii="Arial" w:hAnsi="Arial" w:cs="Arial"/>
          <w:sz w:val="20"/>
          <w:szCs w:val="20"/>
        </w:rPr>
        <w:t>urinary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tract infections cases in Bobo-Dioulasso, Burkina Faso.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EC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Microbiology</w:t>
      </w:r>
      <w:proofErr w:type="spellEnd"/>
      <w:r w:rsidRPr="00B4477E">
        <w:rPr>
          <w:rFonts w:ascii="Arial" w:hAnsi="Arial" w:cs="Arial"/>
          <w:sz w:val="20"/>
          <w:szCs w:val="20"/>
        </w:rPr>
        <w:t>, 15(9), 989–996.</w:t>
      </w:r>
    </w:p>
    <w:p w14:paraId="149CCCD7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477E">
        <w:rPr>
          <w:rFonts w:ascii="Arial" w:hAnsi="Arial" w:cs="Arial"/>
          <w:sz w:val="20"/>
          <w:szCs w:val="20"/>
        </w:rPr>
        <w:t>Saadoun</w:t>
      </w:r>
      <w:proofErr w:type="spellEnd"/>
      <w:r w:rsidRPr="00B4477E">
        <w:rPr>
          <w:rFonts w:ascii="Arial" w:hAnsi="Arial" w:cs="Arial"/>
          <w:sz w:val="20"/>
          <w:szCs w:val="20"/>
        </w:rPr>
        <w:t>, M. (2020).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Épidémiologie et niveau de résistance des bactéries responsables des infections urinaires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à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Béni Mellal</w:t>
      </w:r>
      <w:r w:rsidRPr="00B4477E">
        <w:rPr>
          <w:rFonts w:ascii="Arial" w:hAnsi="Arial" w:cs="Arial"/>
          <w:sz w:val="20"/>
          <w:szCs w:val="20"/>
        </w:rPr>
        <w:t xml:space="preserve"> [Doctoral </w:t>
      </w:r>
      <w:proofErr w:type="spellStart"/>
      <w:r w:rsidRPr="00B4477E">
        <w:rPr>
          <w:rFonts w:ascii="Arial" w:hAnsi="Arial" w:cs="Arial"/>
          <w:sz w:val="20"/>
          <w:szCs w:val="20"/>
        </w:rPr>
        <w:t>thesis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4477E">
        <w:rPr>
          <w:rFonts w:ascii="Arial" w:hAnsi="Arial" w:cs="Arial"/>
          <w:sz w:val="20"/>
          <w:szCs w:val="20"/>
        </w:rPr>
        <w:t>medicine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]. Sultan Moulay Slimane </w:t>
      </w:r>
      <w:proofErr w:type="spellStart"/>
      <w:r w:rsidRPr="00B4477E">
        <w:rPr>
          <w:rFonts w:ascii="Arial" w:hAnsi="Arial" w:cs="Arial"/>
          <w:sz w:val="20"/>
          <w:szCs w:val="20"/>
        </w:rPr>
        <w:t>University</w:t>
      </w:r>
      <w:proofErr w:type="spellEnd"/>
      <w:r w:rsidRPr="00B4477E">
        <w:rPr>
          <w:rFonts w:ascii="Arial" w:hAnsi="Arial" w:cs="Arial"/>
          <w:sz w:val="20"/>
          <w:szCs w:val="20"/>
        </w:rPr>
        <w:t>, Béni Mellal.</w:t>
      </w:r>
    </w:p>
    <w:p w14:paraId="4DFCEF0C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477E">
        <w:rPr>
          <w:rFonts w:ascii="Arial" w:hAnsi="Arial" w:cs="Arial"/>
          <w:sz w:val="20"/>
          <w:szCs w:val="20"/>
        </w:rPr>
        <w:t>Garba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Z., </w:t>
      </w:r>
      <w:proofErr w:type="spellStart"/>
      <w:r w:rsidRPr="00B4477E">
        <w:rPr>
          <w:rFonts w:ascii="Arial" w:hAnsi="Arial" w:cs="Arial"/>
          <w:sz w:val="20"/>
          <w:szCs w:val="20"/>
        </w:rPr>
        <w:t>Bonkoungou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I. O. J., </w:t>
      </w:r>
      <w:proofErr w:type="spellStart"/>
      <w:r w:rsidRPr="00B4477E">
        <w:rPr>
          <w:rFonts w:ascii="Arial" w:hAnsi="Arial" w:cs="Arial"/>
          <w:sz w:val="20"/>
          <w:szCs w:val="20"/>
        </w:rPr>
        <w:t>Millogo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N. O., </w:t>
      </w:r>
      <w:proofErr w:type="spellStart"/>
      <w:r w:rsidRPr="00B4477E">
        <w:rPr>
          <w:rFonts w:ascii="Arial" w:hAnsi="Arial" w:cs="Arial"/>
          <w:sz w:val="20"/>
          <w:szCs w:val="20"/>
        </w:rPr>
        <w:t>Natama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H. M., </w:t>
      </w:r>
      <w:proofErr w:type="spellStart"/>
      <w:r w:rsidRPr="00B4477E">
        <w:rPr>
          <w:rFonts w:ascii="Arial" w:hAnsi="Arial" w:cs="Arial"/>
          <w:sz w:val="20"/>
          <w:szCs w:val="20"/>
        </w:rPr>
        <w:t>Vokouma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P. A. P., </w:t>
      </w:r>
      <w:proofErr w:type="spellStart"/>
      <w:r w:rsidRPr="00B4477E">
        <w:rPr>
          <w:rFonts w:ascii="Arial" w:hAnsi="Arial" w:cs="Arial"/>
          <w:sz w:val="20"/>
          <w:szCs w:val="20"/>
        </w:rPr>
        <w:t>Bonko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, M. A., ... Barro, N. (2023). </w:t>
      </w:r>
      <w:proofErr w:type="spellStart"/>
      <w:r w:rsidRPr="00B4477E">
        <w:rPr>
          <w:rFonts w:ascii="Arial" w:hAnsi="Arial" w:cs="Arial"/>
          <w:sz w:val="20"/>
          <w:szCs w:val="20"/>
        </w:rPr>
        <w:t>Wastewater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from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77E">
        <w:rPr>
          <w:rFonts w:ascii="Arial" w:hAnsi="Arial" w:cs="Arial"/>
          <w:sz w:val="20"/>
          <w:szCs w:val="20"/>
        </w:rPr>
        <w:t>healthcare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centers in Burkina Faso </w:t>
      </w:r>
      <w:proofErr w:type="spellStart"/>
      <w:r w:rsidRPr="00B4477E">
        <w:rPr>
          <w:rFonts w:ascii="Arial" w:hAnsi="Arial" w:cs="Arial"/>
          <w:sz w:val="20"/>
          <w:szCs w:val="20"/>
        </w:rPr>
        <w:t>is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a source of ESBL, </w:t>
      </w:r>
      <w:proofErr w:type="spellStart"/>
      <w:r w:rsidRPr="00B4477E">
        <w:rPr>
          <w:rFonts w:ascii="Arial" w:hAnsi="Arial" w:cs="Arial"/>
          <w:sz w:val="20"/>
          <w:szCs w:val="20"/>
        </w:rPr>
        <w:t>AmpC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-β-lactamase and </w:t>
      </w:r>
      <w:proofErr w:type="spellStart"/>
      <w:r w:rsidRPr="00B4477E">
        <w:rPr>
          <w:rFonts w:ascii="Arial" w:hAnsi="Arial" w:cs="Arial"/>
          <w:sz w:val="20"/>
          <w:szCs w:val="20"/>
        </w:rPr>
        <w:t>carbapenemase-producing</w:t>
      </w:r>
      <w:proofErr w:type="spellEnd"/>
      <w:r w:rsidRPr="00B4477E">
        <w:rPr>
          <w:rFonts w:ascii="Arial" w:hAnsi="Arial" w:cs="Arial"/>
          <w:sz w:val="20"/>
          <w:szCs w:val="20"/>
        </w:rPr>
        <w:t xml:space="preserve"> </w:t>
      </w:r>
      <w:r w:rsidRPr="00EE4E97">
        <w:rPr>
          <w:rFonts w:ascii="Arial" w:hAnsi="Arial" w:cs="Arial"/>
          <w:i/>
          <w:iCs/>
          <w:sz w:val="20"/>
          <w:szCs w:val="20"/>
        </w:rPr>
        <w:t>Escherichia coli</w:t>
      </w:r>
      <w:r w:rsidRPr="00B4477E">
        <w:rPr>
          <w:rFonts w:ascii="Arial" w:hAnsi="Arial" w:cs="Arial"/>
          <w:sz w:val="20"/>
          <w:szCs w:val="20"/>
        </w:rPr>
        <w:t xml:space="preserve"> and </w:t>
      </w:r>
      <w:r w:rsidRPr="00EE4E97">
        <w:rPr>
          <w:rFonts w:ascii="Arial" w:hAnsi="Arial" w:cs="Arial"/>
          <w:i/>
          <w:iCs/>
          <w:sz w:val="20"/>
          <w:szCs w:val="20"/>
        </w:rPr>
        <w:t xml:space="preserve">Klebsiella </w:t>
      </w:r>
      <w:proofErr w:type="spellStart"/>
      <w:r w:rsidRPr="00EE4E97">
        <w:rPr>
          <w:rFonts w:ascii="Arial" w:hAnsi="Arial" w:cs="Arial"/>
          <w:i/>
          <w:iCs/>
          <w:sz w:val="20"/>
          <w:szCs w:val="20"/>
        </w:rPr>
        <w:t>pneumoniae</w:t>
      </w:r>
      <w:proofErr w:type="spellEnd"/>
      <w:r w:rsidRPr="00B4477E">
        <w:rPr>
          <w:rFonts w:ascii="Arial" w:hAnsi="Arial" w:cs="Arial"/>
          <w:sz w:val="20"/>
          <w:szCs w:val="20"/>
        </w:rPr>
        <w:t>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BMC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Microbiology</w:t>
      </w:r>
      <w:proofErr w:type="spellEnd"/>
      <w:r w:rsidRPr="00B4477E">
        <w:rPr>
          <w:rFonts w:ascii="Arial" w:hAnsi="Arial" w:cs="Arial"/>
          <w:sz w:val="20"/>
          <w:szCs w:val="20"/>
        </w:rPr>
        <w:t>, 23, 351. </w:t>
      </w:r>
      <w:hyperlink r:id="rId21" w:tgtFrame="_blank" w:history="1">
        <w:r w:rsidRPr="00B4477E">
          <w:rPr>
            <w:rStyle w:val="Lienhypertexte"/>
            <w:rFonts w:ascii="Arial" w:eastAsiaTheme="majorEastAsia" w:hAnsi="Arial" w:cs="Arial"/>
            <w:color w:val="auto"/>
            <w:sz w:val="20"/>
            <w:szCs w:val="20"/>
          </w:rPr>
          <w:t>https://doi.org/10.1186/s12866-023-03108-0</w:t>
        </w:r>
      </w:hyperlink>
    </w:p>
    <w:p w14:paraId="7B6B7752" w14:textId="77777777" w:rsidR="001159B3" w:rsidRPr="00B4477E" w:rsidRDefault="001159B3" w:rsidP="00B4477E">
      <w:pPr>
        <w:numPr>
          <w:ilvl w:val="0"/>
          <w:numId w:val="4"/>
        </w:numPr>
        <w:tabs>
          <w:tab w:val="clear" w:pos="360"/>
          <w:tab w:val="num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477E">
        <w:rPr>
          <w:rFonts w:ascii="Arial" w:hAnsi="Arial" w:cs="Arial"/>
          <w:sz w:val="20"/>
          <w:szCs w:val="20"/>
        </w:rPr>
        <w:t>Sylla, H. (2020). </w:t>
      </w:r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Caractérisation des souches de Salmonella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spp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multiresistantes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</w:t>
      </w:r>
      <w:proofErr w:type="spellStart"/>
      <w:r w:rsidRPr="00B4477E">
        <w:rPr>
          <w:rFonts w:ascii="Arial" w:eastAsiaTheme="majorEastAsia" w:hAnsi="Arial" w:cs="Arial"/>
          <w:i/>
          <w:iCs/>
          <w:sz w:val="20"/>
          <w:szCs w:val="20"/>
        </w:rPr>
        <w:t>isolees</w:t>
      </w:r>
      <w:proofErr w:type="spellEnd"/>
      <w:r w:rsidRPr="00B4477E">
        <w:rPr>
          <w:rFonts w:ascii="Arial" w:eastAsiaTheme="majorEastAsia" w:hAnsi="Arial" w:cs="Arial"/>
          <w:i/>
          <w:iCs/>
          <w:sz w:val="20"/>
          <w:szCs w:val="20"/>
        </w:rPr>
        <w:t xml:space="preserve"> chez les humains, les animaux et dans l'environnement au LRM de Bamako</w:t>
      </w:r>
      <w:r w:rsidRPr="00B4477E">
        <w:rPr>
          <w:rFonts w:ascii="Arial" w:hAnsi="Arial" w:cs="Arial"/>
          <w:sz w:val="20"/>
          <w:szCs w:val="20"/>
        </w:rPr>
        <w:t xml:space="preserve"> [PhD </w:t>
      </w:r>
      <w:proofErr w:type="spellStart"/>
      <w:r w:rsidRPr="00B4477E">
        <w:rPr>
          <w:rFonts w:ascii="Arial" w:hAnsi="Arial" w:cs="Arial"/>
          <w:sz w:val="20"/>
          <w:szCs w:val="20"/>
        </w:rPr>
        <w:t>Thesis</w:t>
      </w:r>
      <w:proofErr w:type="spellEnd"/>
      <w:r w:rsidRPr="00B4477E">
        <w:rPr>
          <w:rFonts w:ascii="Arial" w:hAnsi="Arial" w:cs="Arial"/>
          <w:sz w:val="20"/>
          <w:szCs w:val="20"/>
        </w:rPr>
        <w:t>]. Université des Sciences, des Techniques et des Technologies de Bamako, Mali.</w:t>
      </w:r>
    </w:p>
    <w:p w14:paraId="64CD8E6E" w14:textId="412AFD65" w:rsidR="001159B3" w:rsidRPr="00BA134B" w:rsidRDefault="001159B3" w:rsidP="00B4477E">
      <w:pPr>
        <w:spacing w:line="240" w:lineRule="auto"/>
        <w:ind w:left="360"/>
        <w:jc w:val="both"/>
        <w:rPr>
          <w:rFonts w:ascii="Arial" w:hAnsi="Arial" w:cs="Arial"/>
          <w:color w:val="EE0000"/>
          <w:sz w:val="20"/>
          <w:szCs w:val="20"/>
        </w:rPr>
      </w:pPr>
    </w:p>
    <w:sectPr w:rsidR="001159B3" w:rsidRPr="00BA134B" w:rsidSect="008970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B2FC" w14:textId="77777777" w:rsidR="007A6D2B" w:rsidRDefault="007A6D2B" w:rsidP="00047AA6">
      <w:pPr>
        <w:spacing w:after="0" w:line="240" w:lineRule="auto"/>
      </w:pPr>
      <w:r>
        <w:separator/>
      </w:r>
    </w:p>
  </w:endnote>
  <w:endnote w:type="continuationSeparator" w:id="0">
    <w:p w14:paraId="5CCC0A07" w14:textId="77777777" w:rsidR="007A6D2B" w:rsidRDefault="007A6D2B" w:rsidP="0004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10FC" w14:textId="77777777" w:rsidR="00897028" w:rsidRDefault="008970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DE2E" w14:textId="77777777" w:rsidR="00897028" w:rsidRDefault="0089702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3515" w14:textId="77777777" w:rsidR="00897028" w:rsidRDefault="008970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8834" w14:textId="77777777" w:rsidR="007A6D2B" w:rsidRDefault="007A6D2B" w:rsidP="00047AA6">
      <w:pPr>
        <w:spacing w:after="0" w:line="240" w:lineRule="auto"/>
      </w:pPr>
      <w:r>
        <w:separator/>
      </w:r>
    </w:p>
  </w:footnote>
  <w:footnote w:type="continuationSeparator" w:id="0">
    <w:p w14:paraId="564CFCD8" w14:textId="77777777" w:rsidR="007A6D2B" w:rsidRDefault="007A6D2B" w:rsidP="0004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EC47" w14:textId="3EC3BCE3" w:rsidR="00897028" w:rsidRDefault="00000000">
    <w:pPr>
      <w:pStyle w:val="En-tte"/>
    </w:pPr>
    <w:r>
      <w:rPr>
        <w:noProof/>
      </w:rPr>
      <w:pict w14:anchorId="6D99C2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658579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04E" w14:textId="0A8EAB26" w:rsidR="00897028" w:rsidRDefault="00000000">
    <w:pPr>
      <w:pStyle w:val="En-tte"/>
    </w:pPr>
    <w:r>
      <w:rPr>
        <w:noProof/>
      </w:rPr>
      <w:pict w14:anchorId="36C3A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658580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8A42" w14:textId="0BD8E0E4" w:rsidR="00897028" w:rsidRDefault="00000000">
    <w:pPr>
      <w:pStyle w:val="En-tte"/>
    </w:pPr>
    <w:r>
      <w:rPr>
        <w:noProof/>
      </w:rPr>
      <w:pict w14:anchorId="334C29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3658578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F86"/>
    <w:multiLevelType w:val="multilevel"/>
    <w:tmpl w:val="A82C0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F664C7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F72181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6552EB"/>
    <w:multiLevelType w:val="multilevel"/>
    <w:tmpl w:val="B6405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81408632">
    <w:abstractNumId w:val="1"/>
  </w:num>
  <w:num w:numId="2" w16cid:durableId="1662392566">
    <w:abstractNumId w:val="0"/>
  </w:num>
  <w:num w:numId="3" w16cid:durableId="1243178532">
    <w:abstractNumId w:val="2"/>
  </w:num>
  <w:num w:numId="4" w16cid:durableId="173889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FD"/>
    <w:rsid w:val="00016F41"/>
    <w:rsid w:val="00021E89"/>
    <w:rsid w:val="00024488"/>
    <w:rsid w:val="000309A0"/>
    <w:rsid w:val="000309CC"/>
    <w:rsid w:val="00043E78"/>
    <w:rsid w:val="00047AA6"/>
    <w:rsid w:val="000558FF"/>
    <w:rsid w:val="000648B0"/>
    <w:rsid w:val="00074459"/>
    <w:rsid w:val="00080830"/>
    <w:rsid w:val="00096C59"/>
    <w:rsid w:val="000A529A"/>
    <w:rsid w:val="000A647A"/>
    <w:rsid w:val="000B7317"/>
    <w:rsid w:val="000C6912"/>
    <w:rsid w:val="000C69FB"/>
    <w:rsid w:val="000C6FCA"/>
    <w:rsid w:val="000D4A28"/>
    <w:rsid w:val="000D76E8"/>
    <w:rsid w:val="000F05EE"/>
    <w:rsid w:val="000F2BB8"/>
    <w:rsid w:val="00104216"/>
    <w:rsid w:val="00110935"/>
    <w:rsid w:val="00115459"/>
    <w:rsid w:val="001159B3"/>
    <w:rsid w:val="00124F42"/>
    <w:rsid w:val="00131800"/>
    <w:rsid w:val="00133D97"/>
    <w:rsid w:val="001436B7"/>
    <w:rsid w:val="00157688"/>
    <w:rsid w:val="001630EF"/>
    <w:rsid w:val="001635E5"/>
    <w:rsid w:val="001800D3"/>
    <w:rsid w:val="00180514"/>
    <w:rsid w:val="001812DD"/>
    <w:rsid w:val="001867D2"/>
    <w:rsid w:val="00196DFD"/>
    <w:rsid w:val="001B68AD"/>
    <w:rsid w:val="001D23C3"/>
    <w:rsid w:val="001D24C8"/>
    <w:rsid w:val="001D5877"/>
    <w:rsid w:val="001E319D"/>
    <w:rsid w:val="001E55A1"/>
    <w:rsid w:val="00210648"/>
    <w:rsid w:val="0021415E"/>
    <w:rsid w:val="00222D68"/>
    <w:rsid w:val="00235322"/>
    <w:rsid w:val="00241FCF"/>
    <w:rsid w:val="00244072"/>
    <w:rsid w:val="00251138"/>
    <w:rsid w:val="0026242D"/>
    <w:rsid w:val="002666A0"/>
    <w:rsid w:val="002748B9"/>
    <w:rsid w:val="002B41B2"/>
    <w:rsid w:val="002B585F"/>
    <w:rsid w:val="002C038F"/>
    <w:rsid w:val="002D2BE1"/>
    <w:rsid w:val="002E14AE"/>
    <w:rsid w:val="002E48CC"/>
    <w:rsid w:val="002E676C"/>
    <w:rsid w:val="002F0C71"/>
    <w:rsid w:val="002F3698"/>
    <w:rsid w:val="002F69D1"/>
    <w:rsid w:val="002F7305"/>
    <w:rsid w:val="00310D38"/>
    <w:rsid w:val="00344D66"/>
    <w:rsid w:val="00356959"/>
    <w:rsid w:val="00360EAC"/>
    <w:rsid w:val="00361973"/>
    <w:rsid w:val="003655D7"/>
    <w:rsid w:val="00384324"/>
    <w:rsid w:val="0038532D"/>
    <w:rsid w:val="003B07D5"/>
    <w:rsid w:val="003B0C5E"/>
    <w:rsid w:val="003B414E"/>
    <w:rsid w:val="003B44FB"/>
    <w:rsid w:val="003B6CE4"/>
    <w:rsid w:val="003C3661"/>
    <w:rsid w:val="003C5F33"/>
    <w:rsid w:val="003E3EE9"/>
    <w:rsid w:val="003F38FB"/>
    <w:rsid w:val="0041193A"/>
    <w:rsid w:val="0041768E"/>
    <w:rsid w:val="00422720"/>
    <w:rsid w:val="00427971"/>
    <w:rsid w:val="00440D4E"/>
    <w:rsid w:val="00466BD4"/>
    <w:rsid w:val="004919FC"/>
    <w:rsid w:val="00495E0B"/>
    <w:rsid w:val="004A6F2E"/>
    <w:rsid w:val="004B6A03"/>
    <w:rsid w:val="004C750E"/>
    <w:rsid w:val="004C78D4"/>
    <w:rsid w:val="004E13CA"/>
    <w:rsid w:val="004E16C3"/>
    <w:rsid w:val="004F2017"/>
    <w:rsid w:val="005008A5"/>
    <w:rsid w:val="00501C82"/>
    <w:rsid w:val="00512959"/>
    <w:rsid w:val="00524C77"/>
    <w:rsid w:val="005253A1"/>
    <w:rsid w:val="005522A3"/>
    <w:rsid w:val="00560C81"/>
    <w:rsid w:val="0056195B"/>
    <w:rsid w:val="00562032"/>
    <w:rsid w:val="005623B5"/>
    <w:rsid w:val="00574641"/>
    <w:rsid w:val="005761CD"/>
    <w:rsid w:val="005828DE"/>
    <w:rsid w:val="00592499"/>
    <w:rsid w:val="00597D2F"/>
    <w:rsid w:val="005A78F5"/>
    <w:rsid w:val="005B0FE3"/>
    <w:rsid w:val="005C66AD"/>
    <w:rsid w:val="005D1A04"/>
    <w:rsid w:val="005E72E9"/>
    <w:rsid w:val="0061397F"/>
    <w:rsid w:val="006334E2"/>
    <w:rsid w:val="006349CE"/>
    <w:rsid w:val="00641D16"/>
    <w:rsid w:val="0065783B"/>
    <w:rsid w:val="00662C48"/>
    <w:rsid w:val="00664982"/>
    <w:rsid w:val="00664E93"/>
    <w:rsid w:val="00677BCE"/>
    <w:rsid w:val="00682347"/>
    <w:rsid w:val="00682D84"/>
    <w:rsid w:val="00694FC5"/>
    <w:rsid w:val="006A6E84"/>
    <w:rsid w:val="006A7BEB"/>
    <w:rsid w:val="006B1302"/>
    <w:rsid w:val="006C16E4"/>
    <w:rsid w:val="006C72F7"/>
    <w:rsid w:val="006D2122"/>
    <w:rsid w:val="006E149F"/>
    <w:rsid w:val="006F722F"/>
    <w:rsid w:val="007103F5"/>
    <w:rsid w:val="00713F80"/>
    <w:rsid w:val="00731F92"/>
    <w:rsid w:val="00734054"/>
    <w:rsid w:val="00734869"/>
    <w:rsid w:val="00740058"/>
    <w:rsid w:val="00743AD3"/>
    <w:rsid w:val="00751E65"/>
    <w:rsid w:val="0075277C"/>
    <w:rsid w:val="0077679D"/>
    <w:rsid w:val="007768CE"/>
    <w:rsid w:val="00781AEE"/>
    <w:rsid w:val="007922A0"/>
    <w:rsid w:val="00792841"/>
    <w:rsid w:val="007954FA"/>
    <w:rsid w:val="007A6D2B"/>
    <w:rsid w:val="007C1EDC"/>
    <w:rsid w:val="007D20D6"/>
    <w:rsid w:val="007D475D"/>
    <w:rsid w:val="007D6FC7"/>
    <w:rsid w:val="007D7148"/>
    <w:rsid w:val="007E1CDE"/>
    <w:rsid w:val="007F6F1B"/>
    <w:rsid w:val="00840F7F"/>
    <w:rsid w:val="00844A94"/>
    <w:rsid w:val="00871871"/>
    <w:rsid w:val="0087392D"/>
    <w:rsid w:val="008759A5"/>
    <w:rsid w:val="00877DCD"/>
    <w:rsid w:val="00897028"/>
    <w:rsid w:val="008A6949"/>
    <w:rsid w:val="008B0DD8"/>
    <w:rsid w:val="008B66F8"/>
    <w:rsid w:val="008B7276"/>
    <w:rsid w:val="008D1F27"/>
    <w:rsid w:val="008D3303"/>
    <w:rsid w:val="008D6EEE"/>
    <w:rsid w:val="008E21AB"/>
    <w:rsid w:val="008E47A3"/>
    <w:rsid w:val="008F0ED8"/>
    <w:rsid w:val="00902B36"/>
    <w:rsid w:val="009063CB"/>
    <w:rsid w:val="00913D3F"/>
    <w:rsid w:val="00930FBB"/>
    <w:rsid w:val="00931FB2"/>
    <w:rsid w:val="00947FF4"/>
    <w:rsid w:val="00961AD8"/>
    <w:rsid w:val="00965955"/>
    <w:rsid w:val="009705D6"/>
    <w:rsid w:val="00973BA6"/>
    <w:rsid w:val="00977907"/>
    <w:rsid w:val="00980C0A"/>
    <w:rsid w:val="009A1F7C"/>
    <w:rsid w:val="009A6E07"/>
    <w:rsid w:val="009C1421"/>
    <w:rsid w:val="009C20BE"/>
    <w:rsid w:val="009D02FF"/>
    <w:rsid w:val="009D79C8"/>
    <w:rsid w:val="009E5F4B"/>
    <w:rsid w:val="009F1782"/>
    <w:rsid w:val="009F6891"/>
    <w:rsid w:val="00A00E21"/>
    <w:rsid w:val="00A023F4"/>
    <w:rsid w:val="00A0436D"/>
    <w:rsid w:val="00A1132C"/>
    <w:rsid w:val="00A1399D"/>
    <w:rsid w:val="00A173C3"/>
    <w:rsid w:val="00A3735B"/>
    <w:rsid w:val="00A52B3E"/>
    <w:rsid w:val="00A72A13"/>
    <w:rsid w:val="00A95F97"/>
    <w:rsid w:val="00AA2168"/>
    <w:rsid w:val="00AA2EC0"/>
    <w:rsid w:val="00AA40E2"/>
    <w:rsid w:val="00AD47B3"/>
    <w:rsid w:val="00AE339D"/>
    <w:rsid w:val="00AE7E98"/>
    <w:rsid w:val="00AF2DDF"/>
    <w:rsid w:val="00B0284B"/>
    <w:rsid w:val="00B13029"/>
    <w:rsid w:val="00B13266"/>
    <w:rsid w:val="00B36F21"/>
    <w:rsid w:val="00B4477E"/>
    <w:rsid w:val="00B448C0"/>
    <w:rsid w:val="00B62EBB"/>
    <w:rsid w:val="00B65E62"/>
    <w:rsid w:val="00B737EA"/>
    <w:rsid w:val="00B835A5"/>
    <w:rsid w:val="00BA134B"/>
    <w:rsid w:val="00BA15E9"/>
    <w:rsid w:val="00BC0EE9"/>
    <w:rsid w:val="00BC4777"/>
    <w:rsid w:val="00BD325D"/>
    <w:rsid w:val="00BD430D"/>
    <w:rsid w:val="00BE1F03"/>
    <w:rsid w:val="00BE5918"/>
    <w:rsid w:val="00BF52E3"/>
    <w:rsid w:val="00C16ADB"/>
    <w:rsid w:val="00C30D4D"/>
    <w:rsid w:val="00C3688A"/>
    <w:rsid w:val="00C4041E"/>
    <w:rsid w:val="00C42518"/>
    <w:rsid w:val="00C466FF"/>
    <w:rsid w:val="00C4799F"/>
    <w:rsid w:val="00C5212D"/>
    <w:rsid w:val="00C81005"/>
    <w:rsid w:val="00C96738"/>
    <w:rsid w:val="00CB5475"/>
    <w:rsid w:val="00CD27D1"/>
    <w:rsid w:val="00CD46C6"/>
    <w:rsid w:val="00CE2A89"/>
    <w:rsid w:val="00CF04DE"/>
    <w:rsid w:val="00CF1CBE"/>
    <w:rsid w:val="00CF526F"/>
    <w:rsid w:val="00CF5C33"/>
    <w:rsid w:val="00D06362"/>
    <w:rsid w:val="00D11899"/>
    <w:rsid w:val="00D6604F"/>
    <w:rsid w:val="00D7053E"/>
    <w:rsid w:val="00D8173E"/>
    <w:rsid w:val="00D8426E"/>
    <w:rsid w:val="00D870C8"/>
    <w:rsid w:val="00DA440A"/>
    <w:rsid w:val="00DB4594"/>
    <w:rsid w:val="00DC21C4"/>
    <w:rsid w:val="00DC3029"/>
    <w:rsid w:val="00DE7E29"/>
    <w:rsid w:val="00E1738B"/>
    <w:rsid w:val="00E253EF"/>
    <w:rsid w:val="00E32A65"/>
    <w:rsid w:val="00E35D6A"/>
    <w:rsid w:val="00E3761F"/>
    <w:rsid w:val="00E52F9C"/>
    <w:rsid w:val="00E531BC"/>
    <w:rsid w:val="00E579C0"/>
    <w:rsid w:val="00E57A5B"/>
    <w:rsid w:val="00E664D6"/>
    <w:rsid w:val="00E716BA"/>
    <w:rsid w:val="00E73E93"/>
    <w:rsid w:val="00EA52D2"/>
    <w:rsid w:val="00EA7A5E"/>
    <w:rsid w:val="00EC6491"/>
    <w:rsid w:val="00ED580C"/>
    <w:rsid w:val="00ED6ACE"/>
    <w:rsid w:val="00ED729A"/>
    <w:rsid w:val="00EE4E97"/>
    <w:rsid w:val="00EE7C32"/>
    <w:rsid w:val="00EF5CE9"/>
    <w:rsid w:val="00F02AF8"/>
    <w:rsid w:val="00F1220E"/>
    <w:rsid w:val="00F17823"/>
    <w:rsid w:val="00F2101B"/>
    <w:rsid w:val="00F30B3D"/>
    <w:rsid w:val="00F3601E"/>
    <w:rsid w:val="00F463C1"/>
    <w:rsid w:val="00F5493D"/>
    <w:rsid w:val="00F56014"/>
    <w:rsid w:val="00F5719A"/>
    <w:rsid w:val="00F57908"/>
    <w:rsid w:val="00F64CF2"/>
    <w:rsid w:val="00F71A9D"/>
    <w:rsid w:val="00F83ACE"/>
    <w:rsid w:val="00FA4D5B"/>
    <w:rsid w:val="00FB7E92"/>
    <w:rsid w:val="00FC08F8"/>
    <w:rsid w:val="00FC3E67"/>
    <w:rsid w:val="00FC6C6F"/>
    <w:rsid w:val="00FD189C"/>
    <w:rsid w:val="00FD6BC5"/>
    <w:rsid w:val="00FF0C9F"/>
    <w:rsid w:val="00FF25EC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DEC57"/>
  <w14:defaultImageDpi w14:val="0"/>
  <w15:docId w15:val="{8AD0FA65-9123-478C-847E-70D14122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FD"/>
    <w:pPr>
      <w:spacing w:line="278" w:lineRule="auto"/>
    </w:pPr>
    <w:rPr>
      <w:rFonts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6DF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DF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DFD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DFD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DFD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DFD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DFD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DFD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DFD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DFD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DFD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DFD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DFD"/>
    <w:rPr>
      <w:rFonts w:eastAsiaTheme="majorEastAsia" w:cs="Times New Roman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DFD"/>
    <w:rPr>
      <w:rFonts w:eastAsiaTheme="majorEastAsia" w:cs="Times New Roman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DFD"/>
    <w:rPr>
      <w:rFonts w:eastAsiaTheme="majorEastAsia" w:cs="Times New Roman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DFD"/>
    <w:rPr>
      <w:rFonts w:eastAsiaTheme="majorEastAsia" w:cs="Times New Roman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DFD"/>
    <w:rPr>
      <w:rFonts w:eastAsiaTheme="majorEastAsia" w:cs="Times New Roman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DFD"/>
    <w:rPr>
      <w:rFonts w:eastAsiaTheme="majorEastAsia" w:cs="Times New Roman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DF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DFD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DFD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DFD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DFD"/>
    <w:rPr>
      <w:rFonts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96D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6DFD"/>
    <w:rPr>
      <w:rFonts w:cs="Times New Roman"/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DFD"/>
    <w:rPr>
      <w:rFonts w:cs="Times New Roman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DFD"/>
    <w:rPr>
      <w:rFonts w:cs="Times New Roman"/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6DFD"/>
    <w:rPr>
      <w:rFonts w:cs="Times New Roman"/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96DFD"/>
    <w:rPr>
      <w:rFonts w:cs="Times New Roman"/>
    </w:rPr>
  </w:style>
  <w:style w:type="table" w:styleId="Grilledutableau">
    <w:name w:val="Table Grid"/>
    <w:basedOn w:val="TableauNormal"/>
    <w:uiPriority w:val="59"/>
    <w:rsid w:val="000D76E8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unhideWhenUsed/>
    <w:rsid w:val="000D76E8"/>
    <w:pPr>
      <w:spacing w:after="0" w:line="240" w:lineRule="auto"/>
    </w:pPr>
    <w:rPr>
      <w:rFonts w:cs="Times New Roman"/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8D1F27"/>
    <w:rPr>
      <w:rFonts w:cs="Times New Roman"/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705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053E"/>
    <w:pPr>
      <w:spacing w:line="240" w:lineRule="auto"/>
    </w:pPr>
    <w:rPr>
      <w:rFonts w:eastAsiaTheme="minorHAnsi" w:cstheme="minorBidi"/>
      <w:kern w:val="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053E"/>
    <w:rPr>
      <w:rFonts w:eastAsiaTheme="minorHAnsi" w:cstheme="minorBidi"/>
      <w:kern w:val="0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D8426E"/>
  </w:style>
  <w:style w:type="paragraph" w:styleId="En-tte">
    <w:name w:val="header"/>
    <w:basedOn w:val="Normal"/>
    <w:link w:val="En-tteCar"/>
    <w:uiPriority w:val="99"/>
    <w:unhideWhenUsed/>
    <w:rsid w:val="0004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AA6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4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AA6"/>
    <w:rPr>
      <w:rFonts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7A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7AA6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47AA6"/>
    <w:rPr>
      <w:vertAlign w:val="superscript"/>
    </w:rPr>
  </w:style>
  <w:style w:type="paragraph" w:customStyle="1" w:styleId="AbstHead">
    <w:name w:val="Abst Head"/>
    <w:basedOn w:val="Normal"/>
    <w:rsid w:val="004919FC"/>
    <w:pPr>
      <w:keepNext/>
      <w:spacing w:after="240" w:line="240" w:lineRule="auto"/>
    </w:pPr>
    <w:rPr>
      <w:rFonts w:ascii="Helvetica" w:hAnsi="Helvetica"/>
      <w:b/>
      <w:caps/>
      <w:kern w:val="0"/>
      <w:sz w:val="22"/>
      <w:szCs w:val="20"/>
      <w:lang w:val="en-US"/>
    </w:rPr>
  </w:style>
  <w:style w:type="paragraph" w:customStyle="1" w:styleId="Body">
    <w:name w:val="Body"/>
    <w:basedOn w:val="Normal"/>
    <w:rsid w:val="004919FC"/>
    <w:pPr>
      <w:spacing w:after="240" w:line="240" w:lineRule="auto"/>
      <w:jc w:val="both"/>
    </w:pPr>
    <w:rPr>
      <w:rFonts w:ascii="Helvetica" w:hAnsi="Helvetica"/>
      <w:kern w:val="0"/>
      <w:sz w:val="20"/>
      <w:szCs w:val="20"/>
      <w:lang w:val="en-US"/>
    </w:rPr>
  </w:style>
  <w:style w:type="table" w:styleId="Tableausimple4">
    <w:name w:val="Plain Table 4"/>
    <w:basedOn w:val="TableauNormal"/>
    <w:uiPriority w:val="44"/>
    <w:rsid w:val="007928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B0F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21553769.2015.1051243" TargetMode="External"/><Relationship Id="rId18" Type="http://schemas.openxmlformats.org/officeDocument/2006/relationships/hyperlink" Target="https://doi.org/10.1038/s41564-020-00836-1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doi.org/10.1186/s12866-023-03108-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s.who.int/gb/ebwha/pdf_files/WHA77/A77_ACONF1-fr.pdf" TargetMode="External"/><Relationship Id="rId17" Type="http://schemas.openxmlformats.org/officeDocument/2006/relationships/hyperlink" Target="https://doi.org/10.1186/s12887-020-02342-z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4202/vetworld.2022.743-749" TargetMode="External"/><Relationship Id="rId20" Type="http://schemas.openxmlformats.org/officeDocument/2006/relationships/hyperlink" Target="https://doi.org/10.4236/ojmm.2023.13100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S0140-6736(21)02724-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203/rs.3.rs-628039/v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doi.org/10.5281/hsd.v21i8.21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371/journal.pone.0258242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38DD-2725-4B6C-8B1E-D97A58C0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12</Pages>
  <Words>4558</Words>
  <Characters>27631</Characters>
  <Application>Microsoft Office Word</Application>
  <DocSecurity>0</DocSecurity>
  <Lines>1034</Lines>
  <Paragraphs>439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ADAM Mahamadou Bello</dc:creator>
  <cp:keywords>, docId:840DB841AA746D520BD2BCAB08B072F1</cp:keywords>
  <dc:description/>
  <cp:lastModifiedBy>Hadiza Bawa</cp:lastModifiedBy>
  <cp:revision>105</cp:revision>
  <cp:lastPrinted>2025-09-12T14:09:00Z</cp:lastPrinted>
  <dcterms:created xsi:type="dcterms:W3CDTF">2025-09-12T16:09:00Z</dcterms:created>
  <dcterms:modified xsi:type="dcterms:W3CDTF">2025-09-24T00:55:00Z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9ce179f3-ea42-498b-8749-5e663748d9c4</vt:lpwstr>
  </property>
</Properties>
</file>