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85965" w14:textId="77777777" w:rsidR="001249BA" w:rsidRDefault="001249BA" w:rsidP="00DE05EB">
      <w:pPr>
        <w:pStyle w:val="Author"/>
        <w:spacing w:line="240" w:lineRule="auto"/>
        <w:rPr>
          <w:rFonts w:ascii="Arial" w:hAnsi="Arial" w:cs="Arial"/>
          <w:bCs/>
          <w:iCs/>
          <w:kern w:val="28"/>
          <w:sz w:val="36"/>
        </w:rPr>
      </w:pPr>
      <w:r w:rsidRPr="001249BA">
        <w:rPr>
          <w:rFonts w:ascii="Arial" w:hAnsi="Arial" w:cs="Arial"/>
          <w:bCs/>
          <w:iCs/>
          <w:kern w:val="28"/>
          <w:sz w:val="36"/>
        </w:rPr>
        <w:t xml:space="preserve">Original Research Article </w:t>
      </w:r>
    </w:p>
    <w:p w14:paraId="43FB9B47" w14:textId="77777777" w:rsidR="001249BA" w:rsidRDefault="001249BA" w:rsidP="00DE05EB">
      <w:pPr>
        <w:pStyle w:val="Author"/>
        <w:spacing w:line="240" w:lineRule="auto"/>
        <w:rPr>
          <w:rFonts w:ascii="Arial" w:hAnsi="Arial" w:cs="Arial"/>
          <w:bCs/>
          <w:iCs/>
          <w:kern w:val="28"/>
          <w:sz w:val="36"/>
        </w:rPr>
      </w:pPr>
    </w:p>
    <w:p w14:paraId="0EBFBD00" w14:textId="77777777" w:rsidR="001249BA" w:rsidRDefault="001249BA" w:rsidP="00DE05EB">
      <w:pPr>
        <w:pStyle w:val="Author"/>
        <w:spacing w:line="240" w:lineRule="auto"/>
        <w:rPr>
          <w:rFonts w:ascii="Arial" w:hAnsi="Arial" w:cs="Arial"/>
          <w:bCs/>
          <w:iCs/>
          <w:kern w:val="28"/>
          <w:sz w:val="36"/>
        </w:rPr>
      </w:pPr>
    </w:p>
    <w:p w14:paraId="187D0C3A" w14:textId="6F50EDCD" w:rsidR="00DE05EB" w:rsidRPr="00DE05EB" w:rsidRDefault="00DE05EB" w:rsidP="00DE05EB">
      <w:pPr>
        <w:pStyle w:val="Author"/>
        <w:spacing w:line="240" w:lineRule="auto"/>
        <w:rPr>
          <w:rFonts w:ascii="Arial" w:hAnsi="Arial" w:cs="Arial"/>
          <w:bCs/>
          <w:iCs/>
          <w:kern w:val="28"/>
          <w:sz w:val="36"/>
        </w:rPr>
      </w:pPr>
      <w:r w:rsidRPr="00DE05EB">
        <w:rPr>
          <w:rFonts w:ascii="Arial" w:hAnsi="Arial" w:cs="Arial"/>
          <w:bCs/>
          <w:iCs/>
          <w:kern w:val="28"/>
          <w:sz w:val="36"/>
        </w:rPr>
        <w:t xml:space="preserve">Antimicrobial Resistance and Detection of Panton-Valentine </w:t>
      </w:r>
      <w:proofErr w:type="spellStart"/>
      <w:r w:rsidRPr="00DE05EB">
        <w:rPr>
          <w:rFonts w:ascii="Arial" w:hAnsi="Arial" w:cs="Arial"/>
          <w:bCs/>
          <w:iCs/>
          <w:kern w:val="28"/>
          <w:sz w:val="36"/>
        </w:rPr>
        <w:t>Leukocidin</w:t>
      </w:r>
      <w:proofErr w:type="spellEnd"/>
      <w:r w:rsidRPr="00DE05EB">
        <w:rPr>
          <w:rFonts w:ascii="Arial" w:hAnsi="Arial" w:cs="Arial"/>
          <w:bCs/>
          <w:iCs/>
          <w:kern w:val="28"/>
          <w:sz w:val="36"/>
        </w:rPr>
        <w:t xml:space="preserve"> Gene in </w:t>
      </w:r>
      <w:r>
        <w:rPr>
          <w:rFonts w:ascii="Arial" w:hAnsi="Arial" w:cs="Arial"/>
          <w:bCs/>
          <w:i/>
          <w:iCs/>
          <w:kern w:val="28"/>
          <w:sz w:val="36"/>
        </w:rPr>
        <w:t>Staphylococcus a</w:t>
      </w:r>
      <w:r w:rsidRPr="00DE05EB">
        <w:rPr>
          <w:rFonts w:ascii="Arial" w:hAnsi="Arial" w:cs="Arial"/>
          <w:bCs/>
          <w:i/>
          <w:iCs/>
          <w:kern w:val="28"/>
          <w:sz w:val="36"/>
        </w:rPr>
        <w:t>ureus</w:t>
      </w:r>
      <w:r w:rsidRPr="00DE05EB">
        <w:rPr>
          <w:rFonts w:ascii="Arial" w:hAnsi="Arial" w:cs="Arial"/>
          <w:bCs/>
          <w:iCs/>
          <w:kern w:val="28"/>
          <w:sz w:val="36"/>
        </w:rPr>
        <w:t xml:space="preserve"> from Clinical Samples in Federal Medical Centre, Keffi, Nigeria</w:t>
      </w:r>
    </w:p>
    <w:p w14:paraId="765FFA4F" w14:textId="77777777" w:rsidR="007B0E8C" w:rsidRDefault="007B0E8C" w:rsidP="00441B6F">
      <w:pPr>
        <w:pStyle w:val="Copyright"/>
        <w:spacing w:after="0" w:line="240" w:lineRule="auto"/>
        <w:jc w:val="both"/>
        <w:rPr>
          <w:rFonts w:ascii="Arial" w:hAnsi="Arial" w:cs="Arial"/>
        </w:rPr>
      </w:pPr>
    </w:p>
    <w:p w14:paraId="31A7E368" w14:textId="14E6D402" w:rsidR="00B01FCD" w:rsidRPr="00FB3A86" w:rsidRDefault="002244B5" w:rsidP="00441B6F">
      <w:pPr>
        <w:pStyle w:val="Copyright"/>
        <w:spacing w:after="0" w:line="240" w:lineRule="auto"/>
        <w:jc w:val="both"/>
        <w:rPr>
          <w:rFonts w:ascii="Arial" w:hAnsi="Arial" w:cs="Arial"/>
        </w:rPr>
        <w:sectPr w:rsidR="00B01FCD" w:rsidRPr="00FB3A86" w:rsidSect="007B0E8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5E4881" wp14:editId="37104864">
                <wp:extent cx="5303520" cy="0"/>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FD799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0CBDC2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C8C5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35D64FF" w14:textId="77777777" w:rsidTr="001E44FE">
        <w:tc>
          <w:tcPr>
            <w:tcW w:w="9576" w:type="dxa"/>
            <w:shd w:val="clear" w:color="auto" w:fill="F2F2F2"/>
          </w:tcPr>
          <w:p w14:paraId="6C4F1A05" w14:textId="77777777" w:rsidR="00DB5AD6"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E11F48">
              <w:rPr>
                <w:rFonts w:ascii="Arial" w:eastAsia="Calibri" w:hAnsi="Arial" w:cs="Arial"/>
                <w:szCs w:val="22"/>
              </w:rPr>
              <w:t>This study investigated</w:t>
            </w:r>
            <w:r w:rsidR="009C1BE3" w:rsidRPr="009C1BE3">
              <w:rPr>
                <w:rFonts w:ascii="Arial" w:eastAsia="Calibri" w:hAnsi="Arial" w:cs="Arial"/>
                <w:szCs w:val="22"/>
              </w:rPr>
              <w:t xml:space="preserve"> antimicrobial resistance and detection of Panton-Valentine </w:t>
            </w:r>
            <w:proofErr w:type="spellStart"/>
            <w:r w:rsidR="009C1BE3" w:rsidRPr="009C1BE3">
              <w:rPr>
                <w:rFonts w:ascii="Arial" w:eastAsia="Calibri" w:hAnsi="Arial" w:cs="Arial"/>
                <w:szCs w:val="22"/>
              </w:rPr>
              <w:t>Leukocidin</w:t>
            </w:r>
            <w:proofErr w:type="spellEnd"/>
            <w:r w:rsidR="009C1BE3" w:rsidRPr="009C1BE3">
              <w:rPr>
                <w:rFonts w:ascii="Arial" w:eastAsia="Calibri" w:hAnsi="Arial" w:cs="Arial"/>
                <w:szCs w:val="22"/>
              </w:rPr>
              <w:t xml:space="preserve"> gene in </w:t>
            </w:r>
            <w:r w:rsidR="009C1BE3" w:rsidRPr="009C1BE3">
              <w:rPr>
                <w:rFonts w:ascii="Arial" w:eastAsia="Calibri" w:hAnsi="Arial" w:cs="Arial"/>
                <w:i/>
                <w:szCs w:val="22"/>
              </w:rPr>
              <w:t>S. aureus</w:t>
            </w:r>
            <w:r w:rsidR="009C1BE3" w:rsidRPr="009C1BE3">
              <w:rPr>
                <w:rFonts w:ascii="Arial" w:eastAsia="Calibri" w:hAnsi="Arial" w:cs="Arial"/>
                <w:szCs w:val="22"/>
              </w:rPr>
              <w:t xml:space="preserve"> from clinical samples in Federal Medical Centre, Keffi, Nigeria</w:t>
            </w:r>
            <w:r w:rsidR="00DB5AD6" w:rsidRPr="00DB5AD6">
              <w:rPr>
                <w:rFonts w:ascii="Arial" w:eastAsia="Calibri" w:hAnsi="Arial" w:cs="Arial"/>
                <w:szCs w:val="22"/>
                <w:lang w:val="en-GB"/>
              </w:rPr>
              <w:t>.</w:t>
            </w:r>
          </w:p>
          <w:p w14:paraId="31A6186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63F58">
              <w:rPr>
                <w:rFonts w:ascii="Arial" w:eastAsia="Calibri" w:hAnsi="Arial" w:cs="Arial"/>
                <w:szCs w:val="22"/>
              </w:rPr>
              <w:t>Cross sectional study</w:t>
            </w:r>
            <w:r w:rsidRPr="00BA1B01">
              <w:rPr>
                <w:rFonts w:ascii="Arial" w:eastAsia="Calibri" w:hAnsi="Arial" w:cs="Arial"/>
                <w:szCs w:val="22"/>
              </w:rPr>
              <w:t>.</w:t>
            </w:r>
          </w:p>
          <w:p w14:paraId="4C02A7CB" w14:textId="0054FBB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F23F8" w:rsidRPr="004F23F8">
              <w:rPr>
                <w:rFonts w:ascii="Arial" w:eastAsia="Calibri" w:hAnsi="Arial" w:cs="Arial"/>
                <w:szCs w:val="22"/>
                <w:highlight w:val="yellow"/>
              </w:rPr>
              <w:t>Department of Microbiology,</w:t>
            </w:r>
            <w:r w:rsidR="002B6C26" w:rsidRPr="004F23F8">
              <w:rPr>
                <w:rFonts w:ascii="Arial" w:eastAsia="Calibri" w:hAnsi="Arial" w:cs="Arial"/>
                <w:szCs w:val="22"/>
                <w:highlight w:val="yellow"/>
              </w:rPr>
              <w:t xml:space="preserve"> Federal Medical Centre, Keffi</w:t>
            </w:r>
            <w:r w:rsidR="00B63F58" w:rsidRPr="004F23F8">
              <w:rPr>
                <w:rFonts w:ascii="Arial" w:eastAsia="Calibri" w:hAnsi="Arial" w:cs="Arial"/>
                <w:szCs w:val="22"/>
                <w:highlight w:val="yellow"/>
              </w:rPr>
              <w:t xml:space="preserve">, between December 2024 and </w:t>
            </w:r>
            <w:r w:rsidR="00DB5AD6" w:rsidRPr="004F23F8">
              <w:rPr>
                <w:rFonts w:ascii="Arial" w:eastAsia="Calibri" w:hAnsi="Arial" w:cs="Arial"/>
                <w:szCs w:val="22"/>
                <w:highlight w:val="yellow"/>
              </w:rPr>
              <w:t>June</w:t>
            </w:r>
            <w:r w:rsidR="00B63F58" w:rsidRPr="004F23F8">
              <w:rPr>
                <w:rFonts w:ascii="Arial" w:eastAsia="Calibri" w:hAnsi="Arial" w:cs="Arial"/>
                <w:szCs w:val="22"/>
                <w:highlight w:val="yellow"/>
              </w:rPr>
              <w:t xml:space="preserve"> 2025</w:t>
            </w:r>
            <w:r w:rsidR="00B63F58" w:rsidRPr="00BA1B01">
              <w:rPr>
                <w:rFonts w:ascii="Arial" w:eastAsia="Calibri" w:hAnsi="Arial" w:cs="Arial"/>
                <w:szCs w:val="22"/>
              </w:rPr>
              <w:t>.</w:t>
            </w:r>
          </w:p>
          <w:p w14:paraId="1CEBED11" w14:textId="5205727F" w:rsidR="00970435" w:rsidRPr="00970435" w:rsidRDefault="00BA1B01" w:rsidP="00970435">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F400C" w:rsidRPr="004F23F8">
              <w:rPr>
                <w:rFonts w:ascii="Arial" w:eastAsia="Calibri" w:hAnsi="Arial" w:cs="Arial"/>
                <w:bCs/>
                <w:szCs w:val="22"/>
                <w:highlight w:val="yellow"/>
              </w:rPr>
              <w:t>A total of 250 (50 each of high vaginal swab, wound swab and sputum as well as 100 urine) samples were collected from the Microbiology Unit of the Laboratory Department of Federal Medical Centre, Keffi, Nigeria, and</w:t>
            </w:r>
            <w:r w:rsidR="00EF400C" w:rsidRPr="004F23F8">
              <w:rPr>
                <w:rFonts w:ascii="Arial" w:eastAsia="Calibri" w:hAnsi="Arial" w:cs="Arial"/>
                <w:bCs/>
                <w:i/>
                <w:szCs w:val="22"/>
                <w:highlight w:val="yellow"/>
              </w:rPr>
              <w:t xml:space="preserve"> S. aureus</w:t>
            </w:r>
            <w:r w:rsidR="00EF400C" w:rsidRPr="004F23F8">
              <w:rPr>
                <w:rFonts w:ascii="Arial" w:eastAsia="Calibri" w:hAnsi="Arial" w:cs="Arial"/>
                <w:bCs/>
                <w:szCs w:val="22"/>
                <w:highlight w:val="yellow"/>
              </w:rPr>
              <w:t xml:space="preserve"> was isolated and identified using standard microbiological methods. The antimicrobial susceptibility testing on the isolates was carried out using disc diffusion method and interpreted in accordance with Clinical and Laboratory Standards Institute protocol. The molecular detection of </w:t>
            </w:r>
            <w:proofErr w:type="spellStart"/>
            <w:r w:rsidR="00EF400C" w:rsidRPr="004F23F8">
              <w:rPr>
                <w:rFonts w:ascii="Arial" w:eastAsia="Calibri" w:hAnsi="Arial" w:cs="Arial"/>
                <w:bCs/>
                <w:i/>
                <w:szCs w:val="22"/>
                <w:highlight w:val="yellow"/>
              </w:rPr>
              <w:t>luk-PVi</w:t>
            </w:r>
            <w:proofErr w:type="spellEnd"/>
            <w:r w:rsidR="00EF400C" w:rsidRPr="004F23F8">
              <w:rPr>
                <w:rFonts w:ascii="Arial" w:eastAsia="Calibri" w:hAnsi="Arial" w:cs="Arial"/>
                <w:bCs/>
                <w:szCs w:val="22"/>
                <w:highlight w:val="yellow"/>
              </w:rPr>
              <w:t xml:space="preserve"> gene in antibiotic resistant isolates was carried out sing</w:t>
            </w:r>
            <w:r w:rsidR="002B6C26" w:rsidRPr="004F23F8">
              <w:rPr>
                <w:rFonts w:ascii="Arial" w:eastAsia="Calibri" w:hAnsi="Arial" w:cs="Arial"/>
                <w:bCs/>
                <w:szCs w:val="22"/>
                <w:highlight w:val="yellow"/>
              </w:rPr>
              <w:t xml:space="preserve"> Polymerase Chain Reaction</w:t>
            </w:r>
            <w:r w:rsidR="00EF400C" w:rsidRPr="004F23F8">
              <w:rPr>
                <w:rFonts w:ascii="Arial" w:eastAsia="Calibri" w:hAnsi="Arial" w:cs="Arial"/>
                <w:bCs/>
                <w:szCs w:val="22"/>
                <w:highlight w:val="yellow"/>
              </w:rPr>
              <w:t xml:space="preserve"> method.</w:t>
            </w:r>
          </w:p>
          <w:p w14:paraId="21F2623F" w14:textId="77777777" w:rsidR="00EF400C" w:rsidRPr="00EF400C" w:rsidRDefault="00970435" w:rsidP="00EF400C">
            <w:pPr>
              <w:pStyle w:val="Body"/>
              <w:rPr>
                <w:rFonts w:ascii="Arial" w:eastAsia="Calibri" w:hAnsi="Arial" w:cs="Arial"/>
                <w:szCs w:val="22"/>
              </w:rPr>
            </w:pPr>
            <w:r w:rsidRPr="00970435">
              <w:rPr>
                <w:rFonts w:ascii="Arial" w:eastAsia="Calibri" w:hAnsi="Arial" w:cs="Arial"/>
                <w:b/>
                <w:bCs/>
                <w:szCs w:val="22"/>
              </w:rPr>
              <w:t>Results:</w:t>
            </w:r>
            <w:r w:rsidRPr="00970435">
              <w:rPr>
                <w:rFonts w:ascii="Arial" w:eastAsia="Calibri" w:hAnsi="Arial" w:cs="Arial"/>
                <w:szCs w:val="22"/>
              </w:rPr>
              <w:t> </w:t>
            </w:r>
            <w:r w:rsidR="00EF400C" w:rsidRPr="00EF400C">
              <w:rPr>
                <w:rFonts w:ascii="Arial" w:eastAsia="Calibri" w:hAnsi="Arial" w:cs="Arial"/>
                <w:szCs w:val="22"/>
              </w:rPr>
              <w:t xml:space="preserve">Out of 250 clinical samples obtained, the prevalence of the isolates was 47 (18.8%). The prevalence of the isolates in relation to clinical samples was highest in High Vaginal swab (17; 34.0) but lowest in sputum (4; 8.0%). The isolates were more resistance to rifampicin, amoxicillin, erythromycin, ciprofloxacin, chloramphenicol and norfloxacin with percentage resistance ranges from 89.4 % to 66.0%. The prevalence of the multi-drug resistant (MDR) isolates (95.7%) was higher than </w:t>
            </w:r>
            <w:proofErr w:type="spellStart"/>
            <w:r w:rsidR="00EF400C" w:rsidRPr="00EF400C">
              <w:rPr>
                <w:rFonts w:ascii="Arial" w:eastAsia="Calibri" w:hAnsi="Arial" w:cs="Arial"/>
                <w:szCs w:val="22"/>
              </w:rPr>
              <w:t>pandrug</w:t>
            </w:r>
            <w:proofErr w:type="spellEnd"/>
            <w:r w:rsidR="00EF400C" w:rsidRPr="00EF400C">
              <w:rPr>
                <w:rFonts w:ascii="Arial" w:eastAsia="Calibri" w:hAnsi="Arial" w:cs="Arial"/>
                <w:szCs w:val="22"/>
              </w:rPr>
              <w:t xml:space="preserve"> resistant (PDR) isolates (4.3%). The occurrence of the </w:t>
            </w:r>
            <w:proofErr w:type="spellStart"/>
            <w:r w:rsidR="00EF400C" w:rsidRPr="00EF400C">
              <w:rPr>
                <w:rFonts w:ascii="Arial" w:eastAsia="Calibri" w:hAnsi="Arial" w:cs="Arial"/>
                <w:i/>
                <w:szCs w:val="22"/>
              </w:rPr>
              <w:t>luk</w:t>
            </w:r>
            <w:r w:rsidR="00EF400C" w:rsidRPr="00EF400C">
              <w:rPr>
                <w:rFonts w:ascii="Arial" w:eastAsia="Calibri" w:hAnsi="Arial" w:cs="Arial"/>
                <w:szCs w:val="22"/>
              </w:rPr>
              <w:t>-</w:t>
            </w:r>
            <w:r w:rsidR="00EF400C" w:rsidRPr="00EF400C">
              <w:rPr>
                <w:rFonts w:ascii="Arial" w:eastAsia="Calibri" w:hAnsi="Arial" w:cs="Arial"/>
                <w:i/>
                <w:szCs w:val="22"/>
              </w:rPr>
              <w:t>PVi</w:t>
            </w:r>
            <w:proofErr w:type="spellEnd"/>
            <w:r w:rsidR="00EF400C" w:rsidRPr="00EF400C">
              <w:rPr>
                <w:rFonts w:ascii="Arial" w:eastAsia="Calibri" w:hAnsi="Arial" w:cs="Arial"/>
                <w:szCs w:val="22"/>
              </w:rPr>
              <w:t xml:space="preserve"> gene in relation to clinical samples was high in isolates from sputum (25.0%) than the wound swab (22.2%). Most of the isolates were antimicrobial resistance, MDR resistance and carriage of PVL toxin gene.</w:t>
            </w:r>
          </w:p>
          <w:p w14:paraId="6AAFBFC9" w14:textId="77777777" w:rsidR="00505F06" w:rsidRPr="00DB5AD6" w:rsidRDefault="00BA1B01" w:rsidP="00B7475F">
            <w:pPr>
              <w:pStyle w:val="Body"/>
              <w:spacing w:after="0"/>
              <w:rPr>
                <w:rFonts w:ascii="Arial" w:eastAsia="Calibri" w:hAnsi="Arial" w:cs="Arial"/>
                <w:szCs w:val="22"/>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601975" w:rsidRPr="00601975">
              <w:rPr>
                <w:rFonts w:ascii="Arial" w:eastAsia="Calibri" w:hAnsi="Arial" w:cs="Arial"/>
                <w:szCs w:val="22"/>
              </w:rPr>
              <w:t xml:space="preserve">The high prevalence of multidrug-resistant </w:t>
            </w:r>
            <w:r w:rsidR="00601975" w:rsidRPr="00601975">
              <w:rPr>
                <w:rFonts w:ascii="Arial" w:eastAsia="Calibri" w:hAnsi="Arial" w:cs="Arial"/>
                <w:i/>
                <w:szCs w:val="22"/>
              </w:rPr>
              <w:t>S. aureus</w:t>
            </w:r>
            <w:r w:rsidR="00601975" w:rsidRPr="00601975">
              <w:rPr>
                <w:rFonts w:ascii="Arial" w:eastAsia="Calibri" w:hAnsi="Arial" w:cs="Arial"/>
                <w:szCs w:val="22"/>
              </w:rPr>
              <w:t xml:space="preserve"> and the detection of the Panton-Valentine </w:t>
            </w:r>
            <w:proofErr w:type="spellStart"/>
            <w:r w:rsidR="00601975" w:rsidRPr="00601975">
              <w:rPr>
                <w:rFonts w:ascii="Arial" w:eastAsia="Calibri" w:hAnsi="Arial" w:cs="Arial"/>
                <w:szCs w:val="22"/>
              </w:rPr>
              <w:t>leukocidin</w:t>
            </w:r>
            <w:proofErr w:type="spellEnd"/>
            <w:r w:rsidR="00601975" w:rsidRPr="00601975">
              <w:rPr>
                <w:rFonts w:ascii="Arial" w:eastAsia="Calibri" w:hAnsi="Arial" w:cs="Arial"/>
                <w:szCs w:val="22"/>
              </w:rPr>
              <w:t xml:space="preserve"> (PVL) gene in clinical isolates highlight an urgent need to strengthen antimicrobial stewardship and implement routine virulence screening to guide effective infection control and therapy</w:t>
            </w:r>
            <w:r w:rsidR="009311D6" w:rsidRPr="00601975">
              <w:rPr>
                <w:rFonts w:ascii="Arial" w:eastAsia="Calibri" w:hAnsi="Arial" w:cs="Arial"/>
                <w:szCs w:val="22"/>
              </w:rPr>
              <w:t>.</w:t>
            </w:r>
          </w:p>
        </w:tc>
      </w:tr>
    </w:tbl>
    <w:p w14:paraId="60F888D0" w14:textId="77777777" w:rsidR="00A24E7E" w:rsidRDefault="00A24E7E" w:rsidP="00441B6F">
      <w:pPr>
        <w:pStyle w:val="Body"/>
        <w:spacing w:after="0"/>
        <w:rPr>
          <w:rFonts w:ascii="Arial" w:hAnsi="Arial" w:cs="Arial"/>
          <w:i/>
        </w:rPr>
      </w:pPr>
      <w:r>
        <w:rPr>
          <w:rFonts w:ascii="Arial" w:hAnsi="Arial" w:cs="Arial"/>
          <w:i/>
        </w:rPr>
        <w:t xml:space="preserve">Keywords: </w:t>
      </w:r>
      <w:r w:rsidR="00C41609">
        <w:rPr>
          <w:rFonts w:ascii="Arial" w:hAnsi="Arial" w:cs="Arial"/>
          <w:i/>
        </w:rPr>
        <w:t>Polymorphism, Lamivudine, Hepatitis, Pregnant, Women, Gene, Resistance</w:t>
      </w:r>
      <w:r w:rsidR="00C44033">
        <w:rPr>
          <w:rFonts w:ascii="Arial" w:hAnsi="Arial" w:cs="Arial"/>
          <w:i/>
        </w:rPr>
        <w:t>.</w:t>
      </w:r>
    </w:p>
    <w:p w14:paraId="39A58F45" w14:textId="77777777" w:rsidR="00790ADA" w:rsidRDefault="00790ADA" w:rsidP="00441B6F">
      <w:pPr>
        <w:pStyle w:val="Body"/>
        <w:spacing w:after="0"/>
        <w:rPr>
          <w:rFonts w:ascii="Arial" w:hAnsi="Arial" w:cs="Arial"/>
          <w:i/>
        </w:rPr>
      </w:pPr>
    </w:p>
    <w:p w14:paraId="1F761FA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A87454" w14:textId="77777777" w:rsidR="00790ADA" w:rsidRPr="00FB3A86" w:rsidRDefault="00790ADA" w:rsidP="00441B6F">
      <w:pPr>
        <w:pStyle w:val="AbstHead"/>
        <w:spacing w:after="0"/>
        <w:jc w:val="both"/>
        <w:rPr>
          <w:rFonts w:ascii="Arial" w:hAnsi="Arial" w:cs="Arial"/>
        </w:rPr>
      </w:pPr>
    </w:p>
    <w:p w14:paraId="06837244" w14:textId="77777777" w:rsidR="00AF7046" w:rsidRPr="00AF7046" w:rsidRDefault="00AF7046" w:rsidP="00AF7046">
      <w:pPr>
        <w:pStyle w:val="AbstHead"/>
        <w:jc w:val="both"/>
        <w:rPr>
          <w:rFonts w:ascii="Arial" w:hAnsi="Arial" w:cs="Arial"/>
          <w:b w:val="0"/>
          <w:caps w:val="0"/>
          <w:sz w:val="20"/>
        </w:rPr>
      </w:pPr>
      <w:r w:rsidRPr="00AF7046">
        <w:rPr>
          <w:rFonts w:ascii="Arial" w:hAnsi="Arial" w:cs="Arial"/>
          <w:b w:val="0"/>
          <w:i/>
          <w:caps w:val="0"/>
          <w:sz w:val="20"/>
        </w:rPr>
        <w:t>Staphylococcus aureus</w:t>
      </w:r>
      <w:r w:rsidRPr="00AF7046">
        <w:rPr>
          <w:rFonts w:ascii="Arial" w:hAnsi="Arial" w:cs="Arial"/>
          <w:b w:val="0"/>
          <w:caps w:val="0"/>
          <w:sz w:val="20"/>
        </w:rPr>
        <w:t xml:space="preserve"> (</w:t>
      </w:r>
      <w:r w:rsidRPr="00AF7046">
        <w:rPr>
          <w:rFonts w:ascii="Arial" w:hAnsi="Arial" w:cs="Arial"/>
          <w:b w:val="0"/>
          <w:i/>
          <w:caps w:val="0"/>
          <w:sz w:val="20"/>
        </w:rPr>
        <w:t>S. aureus</w:t>
      </w:r>
      <w:r w:rsidRPr="00AF7046">
        <w:rPr>
          <w:rFonts w:ascii="Arial" w:hAnsi="Arial" w:cs="Arial"/>
          <w:b w:val="0"/>
          <w:caps w:val="0"/>
          <w:sz w:val="20"/>
        </w:rPr>
        <w:t xml:space="preserve">) is a Gram-positive coccus </w:t>
      </w:r>
      <w:r w:rsidR="00E5654A" w:rsidRPr="00E5654A">
        <w:rPr>
          <w:rFonts w:ascii="Arial" w:hAnsi="Arial" w:cs="Arial"/>
          <w:b w:val="0"/>
          <w:caps w:val="0"/>
          <w:sz w:val="20"/>
        </w:rPr>
        <w:t xml:space="preserve">that colonizes approximately one-third of the human population, primarily in the nares, particularly the posterior vestibules </w:t>
      </w:r>
      <w:r w:rsidR="008562EA">
        <w:rPr>
          <w:rFonts w:ascii="Arial" w:hAnsi="Arial" w:cs="Arial"/>
          <w:b w:val="0"/>
          <w:caps w:val="0"/>
          <w:sz w:val="20"/>
        </w:rPr>
        <w:t>[1, 2, 3]</w:t>
      </w:r>
      <w:r w:rsidR="00E5654A" w:rsidRPr="00E5654A">
        <w:rPr>
          <w:rFonts w:ascii="Arial" w:hAnsi="Arial" w:cs="Arial"/>
          <w:b w:val="0"/>
          <w:caps w:val="0"/>
          <w:sz w:val="20"/>
        </w:rPr>
        <w:t xml:space="preserve">. Nasal carriage is a major risk factor for staphylococcal diseases (Kasper </w:t>
      </w:r>
      <w:r w:rsidR="00E5654A" w:rsidRPr="00E5654A">
        <w:rPr>
          <w:rFonts w:ascii="Arial" w:hAnsi="Arial" w:cs="Arial"/>
          <w:b w:val="0"/>
          <w:i/>
          <w:caps w:val="0"/>
          <w:sz w:val="20"/>
        </w:rPr>
        <w:t>et al</w:t>
      </w:r>
      <w:r w:rsidR="00E5654A" w:rsidRPr="00E5654A">
        <w:rPr>
          <w:rFonts w:ascii="Arial" w:hAnsi="Arial" w:cs="Arial"/>
          <w:b w:val="0"/>
          <w:caps w:val="0"/>
          <w:sz w:val="20"/>
        </w:rPr>
        <w:t xml:space="preserve">., 2015), as the bacterium possesses a variety of virulence factors that contribute to its pathogenicity </w:t>
      </w:r>
      <w:r w:rsidR="008562EA">
        <w:rPr>
          <w:rFonts w:ascii="Arial" w:hAnsi="Arial" w:cs="Arial"/>
          <w:b w:val="0"/>
          <w:caps w:val="0"/>
          <w:sz w:val="20"/>
        </w:rPr>
        <w:lastRenderedPageBreak/>
        <w:t>[4, 5]</w:t>
      </w:r>
      <w:r w:rsidR="00E5654A" w:rsidRPr="00E5654A">
        <w:rPr>
          <w:rFonts w:ascii="Arial" w:hAnsi="Arial" w:cs="Arial"/>
          <w:b w:val="0"/>
          <w:caps w:val="0"/>
          <w:sz w:val="20"/>
        </w:rPr>
        <w:t xml:space="preserve">. This organism is also a common cause of clinical infections, including skin and soft tissue infections, pneumonia, endocarditis, osteomyelitis, and toxic shock syndrome </w:t>
      </w:r>
      <w:r w:rsidR="008562EA">
        <w:rPr>
          <w:rFonts w:ascii="Arial" w:hAnsi="Arial" w:cs="Arial"/>
          <w:b w:val="0"/>
          <w:caps w:val="0"/>
          <w:sz w:val="20"/>
        </w:rPr>
        <w:t>[3, 5]</w:t>
      </w:r>
      <w:r w:rsidR="00E5654A" w:rsidRPr="00E5654A">
        <w:rPr>
          <w:rFonts w:ascii="Arial" w:hAnsi="Arial" w:cs="Arial"/>
          <w:b w:val="0"/>
          <w:caps w:val="0"/>
          <w:sz w:val="20"/>
        </w:rPr>
        <w:t>.</w:t>
      </w:r>
    </w:p>
    <w:p w14:paraId="7BC35392" w14:textId="09A43FDD" w:rsidR="00C75BD9" w:rsidRDefault="00C75BD9" w:rsidP="00AF7046">
      <w:pPr>
        <w:pStyle w:val="AbstHead"/>
        <w:spacing w:after="0"/>
        <w:jc w:val="both"/>
        <w:rPr>
          <w:rFonts w:ascii="Arial" w:hAnsi="Arial" w:cs="Arial"/>
          <w:b w:val="0"/>
          <w:caps w:val="0"/>
          <w:sz w:val="20"/>
        </w:rPr>
      </w:pPr>
      <w:r w:rsidRPr="00C75BD9">
        <w:rPr>
          <w:rFonts w:ascii="Arial" w:hAnsi="Arial" w:cs="Arial"/>
          <w:b w:val="0"/>
          <w:i/>
          <w:caps w:val="0"/>
          <w:sz w:val="20"/>
        </w:rPr>
        <w:t>Staphylococcus aureus</w:t>
      </w:r>
      <w:r w:rsidRPr="00C75BD9">
        <w:rPr>
          <w:rFonts w:ascii="Arial" w:hAnsi="Arial" w:cs="Arial"/>
          <w:b w:val="0"/>
          <w:caps w:val="0"/>
          <w:sz w:val="20"/>
        </w:rPr>
        <w:t xml:space="preserve"> produces various toxins and adhesion factors that function as virulence determinants </w:t>
      </w:r>
      <w:r w:rsidR="0025149C">
        <w:rPr>
          <w:rFonts w:ascii="Arial" w:hAnsi="Arial" w:cs="Arial"/>
          <w:b w:val="0"/>
          <w:caps w:val="0"/>
          <w:sz w:val="20"/>
        </w:rPr>
        <w:t>[5, 6]</w:t>
      </w:r>
      <w:r w:rsidRPr="00C75BD9">
        <w:rPr>
          <w:rFonts w:ascii="Arial" w:hAnsi="Arial" w:cs="Arial"/>
          <w:b w:val="0"/>
          <w:caps w:val="0"/>
          <w:sz w:val="20"/>
        </w:rPr>
        <w:t xml:space="preserve">. One such factor is the Panton-Valentine </w:t>
      </w:r>
      <w:proofErr w:type="spellStart"/>
      <w:r w:rsidRPr="00C75BD9">
        <w:rPr>
          <w:rFonts w:ascii="Arial" w:hAnsi="Arial" w:cs="Arial"/>
          <w:b w:val="0"/>
          <w:caps w:val="0"/>
          <w:sz w:val="20"/>
        </w:rPr>
        <w:t>leukocidin</w:t>
      </w:r>
      <w:proofErr w:type="spellEnd"/>
      <w:r w:rsidRPr="00C75BD9">
        <w:rPr>
          <w:rFonts w:ascii="Arial" w:hAnsi="Arial" w:cs="Arial"/>
          <w:b w:val="0"/>
          <w:caps w:val="0"/>
          <w:sz w:val="20"/>
        </w:rPr>
        <w:t xml:space="preserve"> (PVL), a pore-forming cytotoxin discovered by Panton and Valentine in 1932 </w:t>
      </w:r>
      <w:r w:rsidR="0025149C">
        <w:rPr>
          <w:rFonts w:ascii="Arial" w:hAnsi="Arial" w:cs="Arial"/>
          <w:b w:val="0"/>
          <w:caps w:val="0"/>
          <w:sz w:val="20"/>
        </w:rPr>
        <w:t>[7]</w:t>
      </w:r>
      <w:r w:rsidRPr="00C75BD9">
        <w:rPr>
          <w:rFonts w:ascii="Arial" w:hAnsi="Arial" w:cs="Arial"/>
          <w:b w:val="0"/>
          <w:caps w:val="0"/>
          <w:sz w:val="20"/>
        </w:rPr>
        <w:t xml:space="preserve">. The PVL toxin is encoded by the </w:t>
      </w:r>
      <w:proofErr w:type="spellStart"/>
      <w:r w:rsidRPr="00C75BD9">
        <w:rPr>
          <w:rFonts w:ascii="Arial" w:hAnsi="Arial" w:cs="Arial"/>
          <w:b w:val="0"/>
          <w:i/>
          <w:caps w:val="0"/>
          <w:sz w:val="20"/>
        </w:rPr>
        <w:t>lukS</w:t>
      </w:r>
      <w:proofErr w:type="spellEnd"/>
      <w:r w:rsidRPr="00C75BD9">
        <w:rPr>
          <w:rFonts w:ascii="Arial" w:hAnsi="Arial" w:cs="Arial"/>
          <w:b w:val="0"/>
          <w:i/>
          <w:caps w:val="0"/>
          <w:sz w:val="20"/>
        </w:rPr>
        <w:t>-PV</w:t>
      </w:r>
      <w:r w:rsidRPr="00C75BD9">
        <w:rPr>
          <w:rFonts w:ascii="Arial" w:hAnsi="Arial" w:cs="Arial"/>
          <w:b w:val="0"/>
          <w:caps w:val="0"/>
          <w:sz w:val="20"/>
        </w:rPr>
        <w:t xml:space="preserve"> and </w:t>
      </w:r>
      <w:proofErr w:type="spellStart"/>
      <w:r w:rsidRPr="00C75BD9">
        <w:rPr>
          <w:rFonts w:ascii="Arial" w:hAnsi="Arial" w:cs="Arial"/>
          <w:b w:val="0"/>
          <w:i/>
          <w:caps w:val="0"/>
          <w:sz w:val="20"/>
        </w:rPr>
        <w:t>lukF</w:t>
      </w:r>
      <w:proofErr w:type="spellEnd"/>
      <w:r w:rsidRPr="00C75BD9">
        <w:rPr>
          <w:rFonts w:ascii="Arial" w:hAnsi="Arial" w:cs="Arial"/>
          <w:b w:val="0"/>
          <w:i/>
          <w:caps w:val="0"/>
          <w:sz w:val="20"/>
        </w:rPr>
        <w:t>-PV</w:t>
      </w:r>
      <w:r w:rsidRPr="00C75BD9">
        <w:rPr>
          <w:rFonts w:ascii="Arial" w:hAnsi="Arial" w:cs="Arial"/>
          <w:b w:val="0"/>
          <w:caps w:val="0"/>
          <w:sz w:val="20"/>
        </w:rPr>
        <w:t xml:space="preserve"> genes, which are located on a bacteriophage </w:t>
      </w:r>
      <w:r w:rsidR="0025149C">
        <w:rPr>
          <w:rFonts w:ascii="Arial" w:hAnsi="Arial" w:cs="Arial"/>
          <w:b w:val="0"/>
          <w:caps w:val="0"/>
          <w:sz w:val="20"/>
        </w:rPr>
        <w:t>[8,</w:t>
      </w:r>
      <w:r w:rsidRPr="00C75BD9">
        <w:rPr>
          <w:rFonts w:ascii="Arial" w:hAnsi="Arial" w:cs="Arial"/>
          <w:b w:val="0"/>
          <w:caps w:val="0"/>
          <w:sz w:val="20"/>
        </w:rPr>
        <w:t xml:space="preserve"> </w:t>
      </w:r>
      <w:r w:rsidR="0025149C">
        <w:rPr>
          <w:rFonts w:ascii="Arial" w:hAnsi="Arial" w:cs="Arial"/>
          <w:b w:val="0"/>
          <w:caps w:val="0"/>
          <w:sz w:val="20"/>
        </w:rPr>
        <w:t>9]</w:t>
      </w:r>
      <w:r w:rsidRPr="00C75BD9">
        <w:rPr>
          <w:rFonts w:ascii="Arial" w:hAnsi="Arial" w:cs="Arial"/>
          <w:b w:val="0"/>
          <w:caps w:val="0"/>
          <w:sz w:val="20"/>
        </w:rPr>
        <w:t xml:space="preserve">. This hetero-oligomeric toxin primarily targets monocytes, macrophages, and polymorphonuclear leukocytes </w:t>
      </w:r>
      <w:r w:rsidR="0025149C">
        <w:rPr>
          <w:rFonts w:ascii="Arial" w:hAnsi="Arial" w:cs="Arial"/>
          <w:b w:val="0"/>
          <w:caps w:val="0"/>
          <w:sz w:val="20"/>
        </w:rPr>
        <w:t>[10]</w:t>
      </w:r>
      <w:r w:rsidRPr="00C75BD9">
        <w:rPr>
          <w:rFonts w:ascii="Arial" w:hAnsi="Arial" w:cs="Arial"/>
          <w:b w:val="0"/>
          <w:caps w:val="0"/>
          <w:sz w:val="20"/>
        </w:rPr>
        <w:t xml:space="preserve">. PVL-positive strains of </w:t>
      </w:r>
      <w:r w:rsidRPr="00C75BD9">
        <w:rPr>
          <w:rFonts w:ascii="Arial" w:hAnsi="Arial" w:cs="Arial"/>
          <w:b w:val="0"/>
          <w:i/>
          <w:caps w:val="0"/>
          <w:sz w:val="20"/>
        </w:rPr>
        <w:t>S. aureus</w:t>
      </w:r>
      <w:r w:rsidRPr="00C75BD9">
        <w:rPr>
          <w:rFonts w:ascii="Arial" w:hAnsi="Arial" w:cs="Arial"/>
          <w:b w:val="0"/>
          <w:caps w:val="0"/>
          <w:sz w:val="20"/>
        </w:rPr>
        <w:t xml:space="preserve"> have been reported to cause severe diseases, including necrotizing skin and soft tissue infections, necrotizing pneumonia, and sepsis </w:t>
      </w:r>
      <w:r w:rsidR="001E6009" w:rsidRPr="001E6009">
        <w:rPr>
          <w:rFonts w:ascii="Arial" w:hAnsi="Arial" w:cs="Arial"/>
          <w:b w:val="0"/>
          <w:caps w:val="0"/>
          <w:sz w:val="20"/>
          <w:highlight w:val="yellow"/>
        </w:rPr>
        <w:t>[7, 9</w:t>
      </w:r>
      <w:r w:rsidR="0025149C" w:rsidRPr="001E6009">
        <w:rPr>
          <w:rFonts w:ascii="Arial" w:hAnsi="Arial" w:cs="Arial"/>
          <w:b w:val="0"/>
          <w:caps w:val="0"/>
          <w:sz w:val="20"/>
          <w:highlight w:val="yellow"/>
        </w:rPr>
        <w:t>].</w:t>
      </w:r>
    </w:p>
    <w:p w14:paraId="0F6A0313" w14:textId="77777777" w:rsidR="00B7475F" w:rsidRDefault="00C75BD9" w:rsidP="00B7475F">
      <w:pPr>
        <w:pStyle w:val="AbstHead"/>
        <w:spacing w:after="0"/>
        <w:jc w:val="both"/>
        <w:rPr>
          <w:rFonts w:ascii="Arial" w:hAnsi="Arial" w:cs="Arial"/>
          <w:b w:val="0"/>
          <w:caps w:val="0"/>
          <w:sz w:val="20"/>
        </w:rPr>
      </w:pPr>
      <w:r w:rsidRPr="00C75BD9">
        <w:rPr>
          <w:rFonts w:ascii="Arial" w:hAnsi="Arial" w:cs="Arial"/>
          <w:b w:val="0"/>
          <w:caps w:val="0"/>
          <w:sz w:val="20"/>
        </w:rPr>
        <w:t xml:space="preserve">Methicillin-resistant </w:t>
      </w:r>
      <w:r w:rsidRPr="00C75BD9">
        <w:rPr>
          <w:rFonts w:ascii="Arial" w:hAnsi="Arial" w:cs="Arial"/>
          <w:b w:val="0"/>
          <w:i/>
          <w:caps w:val="0"/>
          <w:sz w:val="20"/>
        </w:rPr>
        <w:t>S. aureus</w:t>
      </w:r>
      <w:r w:rsidRPr="00C75BD9">
        <w:rPr>
          <w:rFonts w:ascii="Arial" w:hAnsi="Arial" w:cs="Arial"/>
          <w:b w:val="0"/>
          <w:caps w:val="0"/>
          <w:sz w:val="20"/>
        </w:rPr>
        <w:t xml:space="preserve"> (MRSA) is a serious global public health problem, affecting all countries regardless of their economic development, compounded by its increasing resistance to other antibiotic classes </w:t>
      </w:r>
      <w:r w:rsidR="0025149C">
        <w:rPr>
          <w:rFonts w:ascii="Arial" w:hAnsi="Arial" w:cs="Arial"/>
          <w:b w:val="0"/>
          <w:caps w:val="0"/>
          <w:sz w:val="20"/>
        </w:rPr>
        <w:t>[5]</w:t>
      </w:r>
      <w:r w:rsidRPr="00C75BD9">
        <w:rPr>
          <w:rFonts w:ascii="Arial" w:hAnsi="Arial" w:cs="Arial"/>
          <w:b w:val="0"/>
          <w:caps w:val="0"/>
          <w:sz w:val="20"/>
        </w:rPr>
        <w:t xml:space="preserve">. The risk of MRSA infection is particularly high in hospitals, and studies report the emergence and increasing prevalence of PVL-positive MRSA isolates among patients in these settings </w:t>
      </w:r>
      <w:r w:rsidR="0025149C">
        <w:rPr>
          <w:rFonts w:ascii="Arial" w:hAnsi="Arial" w:cs="Arial"/>
          <w:b w:val="0"/>
          <w:caps w:val="0"/>
          <w:sz w:val="20"/>
        </w:rPr>
        <w:t>[7, 10, 11]</w:t>
      </w:r>
      <w:r w:rsidRPr="00C75BD9">
        <w:rPr>
          <w:rFonts w:ascii="Arial" w:hAnsi="Arial" w:cs="Arial"/>
          <w:b w:val="0"/>
          <w:caps w:val="0"/>
          <w:sz w:val="20"/>
        </w:rPr>
        <w:t xml:space="preserve">. Therefore, it is necessary to investigate the prevalence of PVL-positive </w:t>
      </w:r>
      <w:r w:rsidRPr="00C75BD9">
        <w:rPr>
          <w:rFonts w:ascii="Arial" w:hAnsi="Arial" w:cs="Arial"/>
          <w:b w:val="0"/>
          <w:i/>
          <w:caps w:val="0"/>
          <w:sz w:val="20"/>
        </w:rPr>
        <w:t>S. aureus</w:t>
      </w:r>
      <w:r w:rsidRPr="00C75BD9">
        <w:rPr>
          <w:rFonts w:ascii="Arial" w:hAnsi="Arial" w:cs="Arial"/>
          <w:b w:val="0"/>
          <w:caps w:val="0"/>
          <w:sz w:val="20"/>
        </w:rPr>
        <w:t xml:space="preserve"> in clinical samples from patients at the study center.</w:t>
      </w:r>
    </w:p>
    <w:p w14:paraId="7104AD44" w14:textId="77777777" w:rsidR="00C75BD9" w:rsidRDefault="00C75BD9" w:rsidP="00B7475F">
      <w:pPr>
        <w:pStyle w:val="AbstHead"/>
        <w:spacing w:after="0"/>
        <w:jc w:val="both"/>
        <w:rPr>
          <w:rFonts w:ascii="Arial" w:hAnsi="Arial" w:cs="Arial"/>
        </w:rPr>
      </w:pPr>
    </w:p>
    <w:p w14:paraId="5B7800D6"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5C50AC1"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2.1 </w:t>
      </w:r>
      <w:r w:rsidR="00AF7046" w:rsidRPr="00AF7046">
        <w:rPr>
          <w:rFonts w:ascii="Arial" w:hAnsi="Arial" w:cs="Arial"/>
          <w:caps w:val="0"/>
          <w:szCs w:val="22"/>
        </w:rPr>
        <w:t>Sample Collection</w:t>
      </w:r>
    </w:p>
    <w:p w14:paraId="133A4F01" w14:textId="5122D1D1" w:rsidR="00B7475F" w:rsidRDefault="00751939" w:rsidP="00304D05">
      <w:pPr>
        <w:pStyle w:val="ConcHead"/>
        <w:jc w:val="both"/>
        <w:rPr>
          <w:rFonts w:ascii="Arial" w:hAnsi="Arial" w:cs="Arial"/>
          <w:b w:val="0"/>
          <w:caps w:val="0"/>
          <w:sz w:val="20"/>
          <w:szCs w:val="22"/>
        </w:rPr>
      </w:pPr>
      <w:r w:rsidRPr="004F23F8">
        <w:rPr>
          <w:rFonts w:ascii="Arial" w:hAnsi="Arial" w:cs="Arial"/>
          <w:b w:val="0"/>
          <w:caps w:val="0"/>
          <w:sz w:val="20"/>
          <w:szCs w:val="22"/>
          <w:highlight w:val="yellow"/>
        </w:rPr>
        <w:t>Between December 2024 and June 2025, two hundred and fifty clinical samples (100 urine, 50 wound swabs, 50 sputum, and 50 high vaginal swabs) were collected from the Microbiology Unit at the Federal Medical Centre, Keffi, for analysis</w:t>
      </w:r>
      <w:r w:rsidRPr="00751939">
        <w:rPr>
          <w:rFonts w:ascii="Arial" w:hAnsi="Arial" w:cs="Arial"/>
          <w:b w:val="0"/>
          <w:caps w:val="0"/>
          <w:sz w:val="20"/>
          <w:szCs w:val="22"/>
        </w:rPr>
        <w:t>.</w:t>
      </w:r>
    </w:p>
    <w:p w14:paraId="3EF59861"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2.2 </w:t>
      </w:r>
      <w:r w:rsidR="00AF7046" w:rsidRPr="00AF7046">
        <w:rPr>
          <w:rFonts w:ascii="Arial" w:hAnsi="Arial" w:cs="Arial"/>
          <w:caps w:val="0"/>
          <w:szCs w:val="22"/>
        </w:rPr>
        <w:t xml:space="preserve">Isolation of </w:t>
      </w:r>
      <w:r w:rsidR="00AF7046" w:rsidRPr="00AF7046">
        <w:rPr>
          <w:rFonts w:ascii="Arial" w:hAnsi="Arial" w:cs="Arial"/>
          <w:i/>
          <w:caps w:val="0"/>
          <w:szCs w:val="22"/>
        </w:rPr>
        <w:t>Staphylococcus aureus</w:t>
      </w:r>
    </w:p>
    <w:p w14:paraId="6EE391DC" w14:textId="77777777" w:rsidR="00A14E24" w:rsidRDefault="00751939" w:rsidP="00A14E24">
      <w:pPr>
        <w:pStyle w:val="ConcHead"/>
        <w:spacing w:after="0"/>
        <w:jc w:val="both"/>
        <w:rPr>
          <w:rFonts w:ascii="Arial" w:hAnsi="Arial" w:cs="Arial"/>
          <w:b w:val="0"/>
          <w:caps w:val="0"/>
          <w:sz w:val="20"/>
          <w:szCs w:val="22"/>
        </w:rPr>
      </w:pPr>
      <w:r w:rsidRPr="00751939">
        <w:rPr>
          <w:rFonts w:ascii="Arial" w:hAnsi="Arial" w:cs="Arial"/>
          <w:b w:val="0"/>
          <w:caps w:val="0"/>
          <w:sz w:val="20"/>
          <w:szCs w:val="22"/>
        </w:rPr>
        <w:t xml:space="preserve">Clinical samples were first enriched in Tryptone Soy Broth (TSB; Oxoid Ltd, UK). Subsequently, a loopful from the broth was </w:t>
      </w:r>
      <w:proofErr w:type="spellStart"/>
      <w:r w:rsidRPr="00751939">
        <w:rPr>
          <w:rFonts w:ascii="Arial" w:hAnsi="Arial" w:cs="Arial"/>
          <w:b w:val="0"/>
          <w:caps w:val="0"/>
          <w:sz w:val="20"/>
          <w:szCs w:val="22"/>
        </w:rPr>
        <w:t>subcultured</w:t>
      </w:r>
      <w:proofErr w:type="spellEnd"/>
      <w:r w:rsidRPr="00751939">
        <w:rPr>
          <w:rFonts w:ascii="Arial" w:hAnsi="Arial" w:cs="Arial"/>
          <w:b w:val="0"/>
          <w:caps w:val="0"/>
          <w:sz w:val="20"/>
          <w:szCs w:val="22"/>
        </w:rPr>
        <w:t xml:space="preserve"> onto Mannitol Salt Agar (MSA; Oxoid Ltd, UK) and incubated for 18-24 hours. Presumptive </w:t>
      </w:r>
      <w:r w:rsidRPr="00751939">
        <w:rPr>
          <w:rFonts w:ascii="Arial" w:hAnsi="Arial" w:cs="Arial"/>
          <w:b w:val="0"/>
          <w:i/>
          <w:caps w:val="0"/>
          <w:sz w:val="20"/>
          <w:szCs w:val="22"/>
        </w:rPr>
        <w:t>S. aureus</w:t>
      </w:r>
      <w:r w:rsidRPr="00751939">
        <w:rPr>
          <w:rFonts w:ascii="Arial" w:hAnsi="Arial" w:cs="Arial"/>
          <w:b w:val="0"/>
          <w:caps w:val="0"/>
          <w:sz w:val="20"/>
          <w:szCs w:val="22"/>
        </w:rPr>
        <w:t xml:space="preserve"> colonies were selected based on their characteristic yellow coloration on MSA. The method was performed according to Cheesbrough (2006)</w:t>
      </w:r>
      <w:r w:rsidR="0025149C">
        <w:rPr>
          <w:rFonts w:ascii="Arial" w:hAnsi="Arial" w:cs="Arial"/>
          <w:b w:val="0"/>
          <w:caps w:val="0"/>
          <w:sz w:val="20"/>
          <w:szCs w:val="22"/>
        </w:rPr>
        <w:t xml:space="preserve"> [12]</w:t>
      </w:r>
      <w:r w:rsidRPr="00751939">
        <w:rPr>
          <w:rFonts w:ascii="Arial" w:hAnsi="Arial" w:cs="Arial"/>
          <w:b w:val="0"/>
          <w:caps w:val="0"/>
          <w:sz w:val="20"/>
          <w:szCs w:val="22"/>
        </w:rPr>
        <w:t xml:space="preserve"> with minor modifications.</w:t>
      </w:r>
    </w:p>
    <w:p w14:paraId="2B5F8FD9" w14:textId="77777777" w:rsidR="00751939" w:rsidRDefault="00751939" w:rsidP="00A14E24">
      <w:pPr>
        <w:pStyle w:val="ConcHead"/>
        <w:spacing w:after="0"/>
        <w:jc w:val="both"/>
        <w:rPr>
          <w:rFonts w:ascii="Arial" w:hAnsi="Arial" w:cs="Arial"/>
          <w:b w:val="0"/>
          <w:caps w:val="0"/>
          <w:sz w:val="20"/>
          <w:szCs w:val="22"/>
        </w:rPr>
      </w:pPr>
    </w:p>
    <w:p w14:paraId="0C1E331B" w14:textId="77777777" w:rsidR="00304D05" w:rsidRPr="00304D05" w:rsidRDefault="00304D05" w:rsidP="00B7475F">
      <w:pPr>
        <w:pStyle w:val="ConcHead"/>
        <w:jc w:val="both"/>
        <w:rPr>
          <w:rFonts w:ascii="Arial" w:hAnsi="Arial" w:cs="Arial"/>
          <w:caps w:val="0"/>
          <w:szCs w:val="22"/>
        </w:rPr>
      </w:pPr>
      <w:r w:rsidRPr="00304D05">
        <w:rPr>
          <w:rFonts w:ascii="Arial" w:hAnsi="Arial" w:cs="Arial"/>
          <w:caps w:val="0"/>
          <w:szCs w:val="22"/>
        </w:rPr>
        <w:t xml:space="preserve">2.3 </w:t>
      </w:r>
      <w:r w:rsidR="00AF7046" w:rsidRPr="00AF7046">
        <w:rPr>
          <w:rFonts w:ascii="Arial" w:hAnsi="Arial" w:cs="Arial"/>
          <w:caps w:val="0"/>
          <w:szCs w:val="22"/>
        </w:rPr>
        <w:t xml:space="preserve">Identification of </w:t>
      </w:r>
      <w:r w:rsidR="00AF7046" w:rsidRPr="00AF7046">
        <w:rPr>
          <w:rFonts w:ascii="Arial" w:hAnsi="Arial" w:cs="Arial"/>
          <w:i/>
          <w:caps w:val="0"/>
          <w:szCs w:val="22"/>
        </w:rPr>
        <w:t>Staphylococcus aureus</w:t>
      </w:r>
    </w:p>
    <w:p w14:paraId="7D9B39EB" w14:textId="77777777" w:rsidR="00764483" w:rsidRDefault="00751939" w:rsidP="00304D05">
      <w:pPr>
        <w:pStyle w:val="ConcHead"/>
        <w:jc w:val="both"/>
        <w:rPr>
          <w:rFonts w:ascii="Arial" w:hAnsi="Arial" w:cs="Arial"/>
          <w:b w:val="0"/>
          <w:caps w:val="0"/>
          <w:sz w:val="20"/>
          <w:szCs w:val="22"/>
        </w:rPr>
      </w:pPr>
      <w:r w:rsidRPr="00751939">
        <w:rPr>
          <w:rFonts w:ascii="Arial" w:hAnsi="Arial" w:cs="Arial"/>
          <w:b w:val="0"/>
          <w:caps w:val="0"/>
          <w:sz w:val="20"/>
          <w:szCs w:val="22"/>
        </w:rPr>
        <w:t xml:space="preserve">Presumptive </w:t>
      </w:r>
      <w:r w:rsidRPr="00764483">
        <w:rPr>
          <w:rFonts w:ascii="Arial" w:hAnsi="Arial" w:cs="Arial"/>
          <w:b w:val="0"/>
          <w:i/>
          <w:caps w:val="0"/>
          <w:sz w:val="20"/>
          <w:szCs w:val="22"/>
        </w:rPr>
        <w:t>S. aureus</w:t>
      </w:r>
      <w:r w:rsidRPr="00751939">
        <w:rPr>
          <w:rFonts w:ascii="Arial" w:hAnsi="Arial" w:cs="Arial"/>
          <w:b w:val="0"/>
          <w:caps w:val="0"/>
          <w:sz w:val="20"/>
          <w:szCs w:val="22"/>
        </w:rPr>
        <w:t xml:space="preserve"> colonies, identified by their golden-yellow color on Mannitol Salt Agar after 24 hours of incubation, were </w:t>
      </w:r>
      <w:proofErr w:type="spellStart"/>
      <w:r w:rsidRPr="00751939">
        <w:rPr>
          <w:rFonts w:ascii="Arial" w:hAnsi="Arial" w:cs="Arial"/>
          <w:b w:val="0"/>
          <w:caps w:val="0"/>
          <w:sz w:val="20"/>
          <w:szCs w:val="22"/>
        </w:rPr>
        <w:t>subcultured</w:t>
      </w:r>
      <w:proofErr w:type="spellEnd"/>
      <w:r w:rsidRPr="00751939">
        <w:rPr>
          <w:rFonts w:ascii="Arial" w:hAnsi="Arial" w:cs="Arial"/>
          <w:b w:val="0"/>
          <w:caps w:val="0"/>
          <w:sz w:val="20"/>
          <w:szCs w:val="22"/>
        </w:rPr>
        <w:t xml:space="preserve"> onto Tryptone Soy Agar (TSA; Oxoid Ltd, UK) to obtain pure isolates. The TSA plates were incubated at 37°C for 24 hours. The resulting 24-hour pure cultures were characterized by Gram staining (Cheesbrough, 2006)</w:t>
      </w:r>
      <w:r w:rsidR="0025149C">
        <w:rPr>
          <w:rFonts w:ascii="Arial" w:hAnsi="Arial" w:cs="Arial"/>
          <w:b w:val="0"/>
          <w:caps w:val="0"/>
          <w:sz w:val="20"/>
          <w:szCs w:val="22"/>
        </w:rPr>
        <w:t xml:space="preserve"> [12]</w:t>
      </w:r>
      <w:r w:rsidRPr="00751939">
        <w:rPr>
          <w:rFonts w:ascii="Arial" w:hAnsi="Arial" w:cs="Arial"/>
          <w:b w:val="0"/>
          <w:caps w:val="0"/>
          <w:sz w:val="20"/>
          <w:szCs w:val="22"/>
        </w:rPr>
        <w:t xml:space="preserve"> and biochemical profiling using KB003 H125™ Kit (</w:t>
      </w:r>
      <w:proofErr w:type="spellStart"/>
      <w:r w:rsidRPr="00751939">
        <w:rPr>
          <w:rFonts w:ascii="Arial" w:hAnsi="Arial" w:cs="Arial"/>
          <w:b w:val="0"/>
          <w:caps w:val="0"/>
          <w:sz w:val="20"/>
          <w:szCs w:val="22"/>
        </w:rPr>
        <w:t>HiMedia</w:t>
      </w:r>
      <w:proofErr w:type="spellEnd"/>
      <w:r w:rsidRPr="00751939">
        <w:rPr>
          <w:rFonts w:ascii="Arial" w:hAnsi="Arial" w:cs="Arial"/>
          <w:b w:val="0"/>
          <w:caps w:val="0"/>
          <w:sz w:val="20"/>
          <w:szCs w:val="22"/>
        </w:rPr>
        <w:t xml:space="preserve"> Ltd, India), following the manufacturer's instructions.</w:t>
      </w:r>
    </w:p>
    <w:p w14:paraId="4709E588"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2.4 </w:t>
      </w:r>
      <w:r w:rsidR="00AF7046" w:rsidRPr="00AF7046">
        <w:rPr>
          <w:rFonts w:ascii="Arial" w:hAnsi="Arial" w:cs="Arial"/>
          <w:bCs/>
          <w:caps w:val="0"/>
          <w:szCs w:val="22"/>
        </w:rPr>
        <w:t>Antimicrobial Susceptibility Testing</w:t>
      </w:r>
    </w:p>
    <w:p w14:paraId="2D39F9AB" w14:textId="77777777" w:rsidR="002A3679" w:rsidRPr="002A3679" w:rsidRDefault="002A3679" w:rsidP="002A3679">
      <w:pPr>
        <w:pStyle w:val="ConcHead"/>
        <w:jc w:val="both"/>
        <w:rPr>
          <w:rFonts w:ascii="Arial" w:hAnsi="Arial" w:cs="Arial"/>
          <w:b w:val="0"/>
          <w:caps w:val="0"/>
          <w:sz w:val="20"/>
          <w:szCs w:val="22"/>
          <w:highlight w:val="yellow"/>
        </w:rPr>
      </w:pPr>
      <w:r w:rsidRPr="002A3679">
        <w:rPr>
          <w:rFonts w:ascii="Arial" w:hAnsi="Arial" w:cs="Arial"/>
          <w:b w:val="0"/>
          <w:caps w:val="0"/>
          <w:sz w:val="20"/>
          <w:szCs w:val="22"/>
          <w:highlight w:val="yellow"/>
        </w:rPr>
        <w:t xml:space="preserve">Antimicrobial susceptibility testing was conducted using the Kirby-Bauer disk diffusion method according to Clinical and Laboratory Standards Institute guidelines [13]. Three to five isolated colonies from each bacterial isolate were suspended in 5 mL of sterile 0.85% (w/v) </w:t>
      </w:r>
      <w:proofErr w:type="spellStart"/>
      <w:r w:rsidRPr="002A3679">
        <w:rPr>
          <w:rFonts w:ascii="Arial" w:hAnsi="Arial" w:cs="Arial"/>
          <w:b w:val="0"/>
          <w:caps w:val="0"/>
          <w:sz w:val="20"/>
          <w:szCs w:val="22"/>
          <w:highlight w:val="yellow"/>
        </w:rPr>
        <w:t>NaCl</w:t>
      </w:r>
      <w:proofErr w:type="spellEnd"/>
      <w:r w:rsidRPr="002A3679">
        <w:rPr>
          <w:rFonts w:ascii="Arial" w:hAnsi="Arial" w:cs="Arial"/>
          <w:b w:val="0"/>
          <w:caps w:val="0"/>
          <w:sz w:val="20"/>
          <w:szCs w:val="22"/>
          <w:highlight w:val="yellow"/>
        </w:rPr>
        <w:t xml:space="preserve"> solution. The bacterial suspension was adjusted to a turbidity equivalent to a 0.5 McFarland </w:t>
      </w:r>
      <w:r w:rsidRPr="002A3679">
        <w:rPr>
          <w:rFonts w:ascii="Arial" w:hAnsi="Arial" w:cs="Arial"/>
          <w:b w:val="0"/>
          <w:caps w:val="0"/>
          <w:sz w:val="20"/>
          <w:szCs w:val="22"/>
          <w:highlight w:val="yellow"/>
        </w:rPr>
        <w:lastRenderedPageBreak/>
        <w:t xml:space="preserve">standard, which was prepared by mixing 0.5 mL of 1.172% (w/v) </w:t>
      </w:r>
      <w:proofErr w:type="spellStart"/>
      <w:r w:rsidRPr="002A3679">
        <w:rPr>
          <w:rFonts w:ascii="Arial" w:hAnsi="Arial" w:cs="Arial"/>
          <w:b w:val="0"/>
          <w:caps w:val="0"/>
          <w:sz w:val="20"/>
          <w:szCs w:val="22"/>
          <w:highlight w:val="yellow"/>
        </w:rPr>
        <w:t>BaCl</w:t>
      </w:r>
      <w:proofErr w:type="spellEnd"/>
      <w:r w:rsidRPr="002A3679">
        <w:rPr>
          <w:rFonts w:ascii="Cambria Math" w:hAnsi="Cambria Math" w:cs="Cambria Math"/>
          <w:b w:val="0"/>
          <w:caps w:val="0"/>
          <w:sz w:val="20"/>
          <w:szCs w:val="22"/>
          <w:highlight w:val="yellow"/>
        </w:rPr>
        <w:t>₂</w:t>
      </w:r>
      <w:r w:rsidRPr="002A3679">
        <w:rPr>
          <w:rFonts w:ascii="Arial" w:hAnsi="Arial" w:cs="Arial"/>
          <w:b w:val="0"/>
          <w:caps w:val="0"/>
          <w:sz w:val="20"/>
          <w:szCs w:val="22"/>
          <w:highlight w:val="yellow"/>
        </w:rPr>
        <w:t>·2H</w:t>
      </w:r>
      <w:r w:rsidRPr="002A3679">
        <w:rPr>
          <w:rFonts w:ascii="Cambria Math" w:hAnsi="Cambria Math" w:cs="Cambria Math"/>
          <w:b w:val="0"/>
          <w:caps w:val="0"/>
          <w:sz w:val="20"/>
          <w:szCs w:val="22"/>
          <w:highlight w:val="yellow"/>
        </w:rPr>
        <w:t>₂</w:t>
      </w:r>
      <w:r w:rsidRPr="002A3679">
        <w:rPr>
          <w:rFonts w:ascii="Arial" w:hAnsi="Arial" w:cs="Arial"/>
          <w:b w:val="0"/>
          <w:caps w:val="0"/>
          <w:sz w:val="20"/>
          <w:szCs w:val="22"/>
          <w:highlight w:val="yellow"/>
        </w:rPr>
        <w:t>O with 99.5 mL of 1% (v/v) H</w:t>
      </w:r>
      <w:r w:rsidRPr="002A3679">
        <w:rPr>
          <w:rFonts w:ascii="Cambria Math" w:hAnsi="Cambria Math" w:cs="Cambria Math"/>
          <w:b w:val="0"/>
          <w:caps w:val="0"/>
          <w:sz w:val="20"/>
          <w:szCs w:val="22"/>
          <w:highlight w:val="yellow"/>
        </w:rPr>
        <w:t>₂</w:t>
      </w:r>
      <w:r w:rsidRPr="002A3679">
        <w:rPr>
          <w:rFonts w:ascii="Arial" w:hAnsi="Arial" w:cs="Arial"/>
          <w:b w:val="0"/>
          <w:caps w:val="0"/>
          <w:sz w:val="20"/>
          <w:szCs w:val="22"/>
          <w:highlight w:val="yellow"/>
        </w:rPr>
        <w:t>SO</w:t>
      </w:r>
      <w:r w:rsidRPr="002A3679">
        <w:rPr>
          <w:rFonts w:ascii="Cambria Math" w:hAnsi="Cambria Math" w:cs="Cambria Math"/>
          <w:b w:val="0"/>
          <w:caps w:val="0"/>
          <w:sz w:val="20"/>
          <w:szCs w:val="22"/>
          <w:highlight w:val="yellow"/>
        </w:rPr>
        <w:t>₄</w:t>
      </w:r>
      <w:r w:rsidRPr="002A3679">
        <w:rPr>
          <w:rFonts w:ascii="Arial" w:hAnsi="Arial" w:cs="Arial"/>
          <w:b w:val="0"/>
          <w:caps w:val="0"/>
          <w:sz w:val="20"/>
          <w:szCs w:val="22"/>
          <w:highlight w:val="yellow"/>
        </w:rPr>
        <w:t>.</w:t>
      </w:r>
    </w:p>
    <w:p w14:paraId="242BE60C" w14:textId="77777777" w:rsidR="002A3679" w:rsidRPr="002A3679" w:rsidRDefault="002A3679" w:rsidP="002A3679">
      <w:pPr>
        <w:pStyle w:val="ConcHead"/>
        <w:jc w:val="both"/>
        <w:rPr>
          <w:rFonts w:ascii="Arial" w:hAnsi="Arial" w:cs="Arial"/>
          <w:b w:val="0"/>
          <w:caps w:val="0"/>
          <w:sz w:val="20"/>
          <w:szCs w:val="22"/>
          <w:highlight w:val="yellow"/>
        </w:rPr>
      </w:pPr>
      <w:r w:rsidRPr="002A3679">
        <w:rPr>
          <w:rFonts w:ascii="Arial" w:hAnsi="Arial" w:cs="Arial"/>
          <w:b w:val="0"/>
          <w:caps w:val="0"/>
          <w:sz w:val="20"/>
          <w:szCs w:val="22"/>
          <w:highlight w:val="yellow"/>
        </w:rPr>
        <w:t>A sterile cotton swab was immersed in the standardized suspension and streaked evenly across the entire surface of Mueller-Hinton agar plates to ensure confluent growth. Antibiotic discs were aseptically placed onto the inoculated agar surface. The plates were left at room temperature for 1 hour to allow antibiotic pre-diffusion before incubation at 37°C for 24 hours.</w:t>
      </w:r>
    </w:p>
    <w:p w14:paraId="139BA94E" w14:textId="4325146E" w:rsidR="00764483" w:rsidRDefault="002A3679" w:rsidP="002A3679">
      <w:pPr>
        <w:pStyle w:val="ConcHead"/>
        <w:jc w:val="both"/>
        <w:rPr>
          <w:rFonts w:ascii="Arial" w:hAnsi="Arial" w:cs="Arial"/>
          <w:caps w:val="0"/>
          <w:szCs w:val="22"/>
        </w:rPr>
      </w:pPr>
      <w:r w:rsidRPr="002A3679">
        <w:rPr>
          <w:rFonts w:ascii="Arial" w:hAnsi="Arial" w:cs="Arial"/>
          <w:b w:val="0"/>
          <w:caps w:val="0"/>
          <w:sz w:val="20"/>
          <w:szCs w:val="22"/>
          <w:highlight w:val="yellow"/>
        </w:rPr>
        <w:t>After incubation, inhibition zone diameters were measured in millimeters and interpreted as susceptible, intermediate, or resistant based on CLSI (2020) breakpoint criteria [13].</w:t>
      </w:r>
    </w:p>
    <w:p w14:paraId="55BAD33A" w14:textId="77777777" w:rsidR="00A14E24" w:rsidRDefault="00304D05" w:rsidP="00304D05">
      <w:pPr>
        <w:pStyle w:val="ConcHead"/>
        <w:jc w:val="both"/>
        <w:rPr>
          <w:rFonts w:ascii="Arial" w:hAnsi="Arial" w:cs="Arial"/>
          <w:bCs/>
          <w:caps w:val="0"/>
          <w:szCs w:val="22"/>
        </w:rPr>
      </w:pPr>
      <w:r w:rsidRPr="00304D05">
        <w:rPr>
          <w:rFonts w:ascii="Arial" w:hAnsi="Arial" w:cs="Arial"/>
          <w:caps w:val="0"/>
          <w:szCs w:val="22"/>
        </w:rPr>
        <w:t xml:space="preserve">2.5 </w:t>
      </w:r>
      <w:r w:rsidR="00887228">
        <w:rPr>
          <w:rFonts w:ascii="Arial" w:hAnsi="Arial" w:cs="Arial"/>
          <w:bCs/>
          <w:caps w:val="0"/>
          <w:szCs w:val="22"/>
        </w:rPr>
        <w:t>Detection</w:t>
      </w:r>
      <w:r w:rsidR="00887228" w:rsidRPr="00887228">
        <w:rPr>
          <w:rFonts w:ascii="Arial" w:hAnsi="Arial" w:cs="Arial"/>
          <w:bCs/>
          <w:caps w:val="0"/>
          <w:szCs w:val="22"/>
        </w:rPr>
        <w:t xml:space="preserve"> of Panton-Valentine </w:t>
      </w:r>
      <w:proofErr w:type="spellStart"/>
      <w:r w:rsidR="00887228" w:rsidRPr="00887228">
        <w:rPr>
          <w:rFonts w:ascii="Arial" w:hAnsi="Arial" w:cs="Arial"/>
          <w:bCs/>
          <w:caps w:val="0"/>
          <w:szCs w:val="22"/>
        </w:rPr>
        <w:t>Leukocidin</w:t>
      </w:r>
      <w:proofErr w:type="spellEnd"/>
      <w:r w:rsidR="00887228" w:rsidRPr="00887228">
        <w:rPr>
          <w:rFonts w:ascii="Arial" w:hAnsi="Arial" w:cs="Arial"/>
          <w:bCs/>
          <w:caps w:val="0"/>
          <w:szCs w:val="22"/>
        </w:rPr>
        <w:t xml:space="preserve"> gene</w:t>
      </w:r>
    </w:p>
    <w:p w14:paraId="7B463341" w14:textId="77777777" w:rsidR="00887228" w:rsidRDefault="00887228" w:rsidP="00304D05">
      <w:pPr>
        <w:pStyle w:val="ConcHead"/>
        <w:jc w:val="both"/>
        <w:rPr>
          <w:rFonts w:ascii="Arial" w:hAnsi="Arial" w:cs="Arial"/>
          <w:bCs/>
          <w:caps w:val="0"/>
          <w:szCs w:val="22"/>
        </w:rPr>
      </w:pPr>
      <w:r>
        <w:rPr>
          <w:rFonts w:ascii="Arial" w:hAnsi="Arial" w:cs="Arial"/>
          <w:bCs/>
          <w:caps w:val="0"/>
          <w:szCs w:val="22"/>
        </w:rPr>
        <w:t xml:space="preserve">2.5.1 </w:t>
      </w:r>
      <w:r w:rsidRPr="00887228">
        <w:rPr>
          <w:rFonts w:ascii="Arial" w:hAnsi="Arial" w:cs="Arial"/>
          <w:bCs/>
          <w:caps w:val="0"/>
          <w:szCs w:val="22"/>
        </w:rPr>
        <w:t>DNA Extraction</w:t>
      </w:r>
    </w:p>
    <w:p w14:paraId="4F2946FD" w14:textId="77777777" w:rsidR="00764483" w:rsidRPr="00764483" w:rsidRDefault="00764483" w:rsidP="00764483">
      <w:pPr>
        <w:pStyle w:val="ConcHead"/>
        <w:jc w:val="both"/>
        <w:rPr>
          <w:rFonts w:ascii="Arial" w:hAnsi="Arial" w:cs="Arial"/>
          <w:b w:val="0"/>
          <w:bCs/>
          <w:caps w:val="0"/>
          <w:sz w:val="20"/>
          <w:szCs w:val="22"/>
        </w:rPr>
      </w:pPr>
      <w:r w:rsidRPr="00764483">
        <w:rPr>
          <w:rFonts w:ascii="Arial" w:hAnsi="Arial" w:cs="Arial"/>
          <w:b w:val="0"/>
          <w:bCs/>
          <w:caps w:val="0"/>
          <w:sz w:val="20"/>
          <w:szCs w:val="22"/>
        </w:rPr>
        <w:t xml:space="preserve">Genomic DNA was extracted from antimicrobial-resistant </w:t>
      </w:r>
      <w:r w:rsidRPr="00764483">
        <w:rPr>
          <w:rFonts w:ascii="Arial" w:hAnsi="Arial" w:cs="Arial"/>
          <w:b w:val="0"/>
          <w:bCs/>
          <w:i/>
          <w:caps w:val="0"/>
          <w:sz w:val="20"/>
          <w:szCs w:val="22"/>
        </w:rPr>
        <w:t>S. aureus</w:t>
      </w:r>
      <w:r w:rsidRPr="00764483">
        <w:rPr>
          <w:rFonts w:ascii="Arial" w:hAnsi="Arial" w:cs="Arial"/>
          <w:b w:val="0"/>
          <w:bCs/>
          <w:caps w:val="0"/>
          <w:sz w:val="20"/>
          <w:szCs w:val="22"/>
        </w:rPr>
        <w:t xml:space="preserve"> isolates using the </w:t>
      </w:r>
      <w:proofErr w:type="spellStart"/>
      <w:r w:rsidRPr="00764483">
        <w:rPr>
          <w:rFonts w:ascii="Arial" w:hAnsi="Arial" w:cs="Arial"/>
          <w:b w:val="0"/>
          <w:bCs/>
          <w:caps w:val="0"/>
          <w:sz w:val="20"/>
          <w:szCs w:val="22"/>
        </w:rPr>
        <w:t>PureLink</w:t>
      </w:r>
      <w:proofErr w:type="spellEnd"/>
      <w:r w:rsidRPr="00764483">
        <w:rPr>
          <w:rFonts w:ascii="Arial" w:hAnsi="Arial" w:cs="Arial"/>
          <w:b w:val="0"/>
          <w:bCs/>
          <w:caps w:val="0"/>
          <w:sz w:val="20"/>
          <w:szCs w:val="22"/>
        </w:rPr>
        <w:t xml:space="preserve"> Genomic DNA Extraction Kit, according to the manufacturer's instructions. The concentration and purity of the extracted DNA were assessed with a spectrophotometer (</w:t>
      </w:r>
      <w:proofErr w:type="spellStart"/>
      <w:r w:rsidRPr="00764483">
        <w:rPr>
          <w:rFonts w:ascii="Arial" w:hAnsi="Arial" w:cs="Arial"/>
          <w:b w:val="0"/>
          <w:bCs/>
          <w:caps w:val="0"/>
          <w:sz w:val="20"/>
          <w:szCs w:val="22"/>
        </w:rPr>
        <w:t>NanoDrop</w:t>
      </w:r>
      <w:proofErr w:type="spellEnd"/>
      <w:r w:rsidRPr="00764483">
        <w:rPr>
          <w:rFonts w:ascii="Arial" w:hAnsi="Arial" w:cs="Arial"/>
          <w:b w:val="0"/>
          <w:bCs/>
          <w:caps w:val="0"/>
          <w:sz w:val="20"/>
          <w:szCs w:val="22"/>
        </w:rPr>
        <w:t xml:space="preserve"> 1000). Purity was estimated based on the A260/A280 ratio, which was calculated automatically by the instrument's software. Samples with ratios between 1.7 and 1.9 were considered acceptable.</w:t>
      </w:r>
    </w:p>
    <w:p w14:paraId="7D9533D8" w14:textId="77777777" w:rsidR="00887228" w:rsidRDefault="00887228" w:rsidP="00764483">
      <w:pPr>
        <w:pStyle w:val="ConcHead"/>
        <w:jc w:val="both"/>
        <w:rPr>
          <w:rFonts w:ascii="Arial" w:hAnsi="Arial" w:cs="Arial"/>
          <w:bCs/>
          <w:caps w:val="0"/>
          <w:szCs w:val="22"/>
        </w:rPr>
      </w:pPr>
      <w:r>
        <w:rPr>
          <w:rFonts w:ascii="Arial" w:hAnsi="Arial" w:cs="Arial"/>
          <w:bCs/>
          <w:caps w:val="0"/>
          <w:szCs w:val="22"/>
        </w:rPr>
        <w:t xml:space="preserve">2.5.2 </w:t>
      </w:r>
      <w:r w:rsidRPr="00887228">
        <w:rPr>
          <w:rFonts w:ascii="Arial" w:hAnsi="Arial" w:cs="Arial"/>
          <w:bCs/>
          <w:caps w:val="0"/>
          <w:szCs w:val="22"/>
        </w:rPr>
        <w:t xml:space="preserve">Amplification of </w:t>
      </w:r>
      <w:proofErr w:type="spellStart"/>
      <w:r w:rsidRPr="00887228">
        <w:rPr>
          <w:rFonts w:ascii="Arial" w:hAnsi="Arial" w:cs="Arial"/>
          <w:bCs/>
          <w:i/>
          <w:caps w:val="0"/>
          <w:szCs w:val="22"/>
        </w:rPr>
        <w:t>luk</w:t>
      </w:r>
      <w:r w:rsidRPr="00887228">
        <w:rPr>
          <w:rFonts w:ascii="Arial" w:hAnsi="Arial" w:cs="Arial"/>
          <w:bCs/>
          <w:caps w:val="0"/>
          <w:szCs w:val="22"/>
        </w:rPr>
        <w:t>-PVi</w:t>
      </w:r>
      <w:proofErr w:type="spellEnd"/>
      <w:r w:rsidRPr="00887228">
        <w:rPr>
          <w:rFonts w:ascii="Arial" w:hAnsi="Arial" w:cs="Arial"/>
          <w:bCs/>
          <w:caps w:val="0"/>
          <w:szCs w:val="22"/>
        </w:rPr>
        <w:t xml:space="preserve"> gene</w:t>
      </w:r>
    </w:p>
    <w:p w14:paraId="5FF2E0CD" w14:textId="77777777" w:rsidR="00764483" w:rsidRPr="00764483" w:rsidRDefault="00764483" w:rsidP="00764483">
      <w:pPr>
        <w:pStyle w:val="ConcHead"/>
        <w:jc w:val="both"/>
        <w:rPr>
          <w:rFonts w:ascii="Arial" w:hAnsi="Arial" w:cs="Arial"/>
          <w:b w:val="0"/>
          <w:caps w:val="0"/>
          <w:sz w:val="20"/>
          <w:szCs w:val="22"/>
        </w:rPr>
      </w:pPr>
      <w:r w:rsidRPr="00764483">
        <w:rPr>
          <w:rFonts w:ascii="Arial" w:hAnsi="Arial" w:cs="Arial"/>
          <w:b w:val="0"/>
          <w:caps w:val="0"/>
          <w:sz w:val="20"/>
          <w:szCs w:val="22"/>
        </w:rPr>
        <w:t xml:space="preserve">The </w:t>
      </w:r>
      <w:proofErr w:type="spellStart"/>
      <w:r w:rsidRPr="00764483">
        <w:rPr>
          <w:rFonts w:ascii="Arial" w:hAnsi="Arial" w:cs="Arial"/>
          <w:b w:val="0"/>
          <w:i/>
          <w:caps w:val="0"/>
          <w:sz w:val="20"/>
          <w:szCs w:val="22"/>
        </w:rPr>
        <w:t>luk</w:t>
      </w:r>
      <w:proofErr w:type="spellEnd"/>
      <w:r w:rsidRPr="00764483">
        <w:rPr>
          <w:rFonts w:ascii="Arial" w:hAnsi="Arial" w:cs="Arial"/>
          <w:b w:val="0"/>
          <w:i/>
          <w:caps w:val="0"/>
          <w:sz w:val="20"/>
          <w:szCs w:val="22"/>
        </w:rPr>
        <w:t>-PV</w:t>
      </w:r>
      <w:r w:rsidRPr="00764483">
        <w:rPr>
          <w:rFonts w:ascii="Arial" w:hAnsi="Arial" w:cs="Arial"/>
          <w:b w:val="0"/>
          <w:caps w:val="0"/>
          <w:sz w:val="20"/>
          <w:szCs w:val="22"/>
        </w:rPr>
        <w:t xml:space="preserve"> gene was amplified from the extracted DNA using the forward primer 5'-ATCATTAGGTAAAATGTCTGGACATGATCCA-3' and the reverse primer 5'-GCATCAAGTGTATTGGATAGCAAAAGC-3' </w:t>
      </w:r>
      <w:r w:rsidR="0025149C">
        <w:rPr>
          <w:rFonts w:ascii="Arial" w:hAnsi="Arial" w:cs="Arial"/>
          <w:b w:val="0"/>
          <w:caps w:val="0"/>
          <w:sz w:val="20"/>
          <w:szCs w:val="22"/>
        </w:rPr>
        <w:t>[7]</w:t>
      </w:r>
      <w:r w:rsidRPr="00764483">
        <w:rPr>
          <w:rFonts w:ascii="Arial" w:hAnsi="Arial" w:cs="Arial"/>
          <w:b w:val="0"/>
          <w:caps w:val="0"/>
          <w:sz w:val="20"/>
          <w:szCs w:val="22"/>
        </w:rPr>
        <w:t>. The PCR was performed under the following conditions: an initial denaturation at 94°C for 2 minutes; followed by 30 cycles of denaturation at 94°C for 30 seconds, annealing at 55°C for 30 seconds, and extension at 72°C for 30 seconds; with a final extension at 72°C for 7 minutes. The reaction was then held at 4°C.</w:t>
      </w:r>
    </w:p>
    <w:p w14:paraId="03A6F1B7" w14:textId="77777777" w:rsidR="00887228" w:rsidRDefault="00764483" w:rsidP="00764483">
      <w:pPr>
        <w:pStyle w:val="ConcHead"/>
        <w:spacing w:after="0"/>
        <w:jc w:val="both"/>
        <w:rPr>
          <w:rFonts w:ascii="Arial" w:hAnsi="Arial" w:cs="Arial"/>
          <w:b w:val="0"/>
          <w:caps w:val="0"/>
          <w:sz w:val="20"/>
          <w:szCs w:val="22"/>
        </w:rPr>
      </w:pPr>
      <w:r w:rsidRPr="00764483">
        <w:rPr>
          <w:rFonts w:ascii="Arial" w:hAnsi="Arial" w:cs="Arial"/>
          <w:b w:val="0"/>
          <w:caps w:val="0"/>
          <w:sz w:val="20"/>
          <w:szCs w:val="22"/>
        </w:rPr>
        <w:t>The PCR products were separated by electrophoresis on a 1.5% agarose gel at 125 V for 20 minutes and visualized using an ultraviolet trans-illuminator.</w:t>
      </w:r>
    </w:p>
    <w:p w14:paraId="3693B9C5" w14:textId="77777777" w:rsidR="00764483" w:rsidRDefault="00764483" w:rsidP="008A6178">
      <w:pPr>
        <w:pStyle w:val="Head1"/>
        <w:spacing w:after="0"/>
        <w:jc w:val="both"/>
        <w:rPr>
          <w:rFonts w:ascii="Arial" w:hAnsi="Arial" w:cs="Arial"/>
        </w:rPr>
      </w:pPr>
    </w:p>
    <w:p w14:paraId="5C4A8E8F" w14:textId="77777777" w:rsidR="008A6178" w:rsidRDefault="008A6178" w:rsidP="008A6178">
      <w:pPr>
        <w:pStyle w:val="Head1"/>
        <w:spacing w:after="0"/>
        <w:jc w:val="both"/>
        <w:rPr>
          <w:rFonts w:ascii="Arial" w:hAnsi="Arial" w:cs="Arial"/>
        </w:rPr>
      </w:pPr>
      <w:r>
        <w:rPr>
          <w:rFonts w:ascii="Arial" w:hAnsi="Arial" w:cs="Arial"/>
        </w:rPr>
        <w:t>3. results and discussion</w:t>
      </w:r>
    </w:p>
    <w:p w14:paraId="334BF58B" w14:textId="77777777" w:rsidR="008A6178" w:rsidRPr="00792232" w:rsidRDefault="008A6178" w:rsidP="002C593F">
      <w:pPr>
        <w:pStyle w:val="Head1"/>
        <w:spacing w:after="0"/>
        <w:rPr>
          <w:rFonts w:ascii="Arial" w:hAnsi="Arial" w:cs="Arial"/>
          <w:bCs/>
          <w:lang w:val="en-GB"/>
        </w:rPr>
      </w:pPr>
      <w:r w:rsidRPr="00792232">
        <w:rPr>
          <w:rFonts w:ascii="Arial" w:hAnsi="Arial" w:cs="Arial"/>
        </w:rPr>
        <w:t xml:space="preserve">3.1 </w:t>
      </w:r>
      <w:r w:rsidR="002C593F">
        <w:rPr>
          <w:rFonts w:ascii="Arial" w:hAnsi="Arial" w:cs="Arial"/>
          <w:bCs/>
          <w:caps w:val="0"/>
          <w:lang w:val="en-GB"/>
        </w:rPr>
        <w:t xml:space="preserve">Prevalence of </w:t>
      </w:r>
      <w:r w:rsidR="006D5656" w:rsidRPr="006D5656">
        <w:rPr>
          <w:rFonts w:ascii="Arial" w:hAnsi="Arial" w:cs="Arial"/>
          <w:bCs/>
          <w:i/>
          <w:caps w:val="0"/>
        </w:rPr>
        <w:t>Staphylococcus aureus</w:t>
      </w:r>
    </w:p>
    <w:p w14:paraId="04179710" w14:textId="77777777" w:rsidR="00764483" w:rsidRPr="00764483" w:rsidRDefault="00764483" w:rsidP="00764483">
      <w:pPr>
        <w:pStyle w:val="Body"/>
        <w:rPr>
          <w:rFonts w:ascii="Arial" w:hAnsi="Arial" w:cs="Arial"/>
        </w:rPr>
      </w:pPr>
      <w:r w:rsidRPr="00764483">
        <w:rPr>
          <w:rFonts w:ascii="Arial" w:hAnsi="Arial" w:cs="Arial"/>
        </w:rPr>
        <w:t xml:space="preserve">Isolates exhibiting golden-yellow colonies on Mannitol Salt Agar, which were Gram-positive cocci in clusters and positive for key biochemical tests (including catalase, coagulase, Voges-Proskauer, and urease), were confirmed as </w:t>
      </w:r>
      <w:r w:rsidRPr="00764483">
        <w:rPr>
          <w:rFonts w:ascii="Arial" w:hAnsi="Arial" w:cs="Arial"/>
          <w:i/>
        </w:rPr>
        <w:t>S. aureus</w:t>
      </w:r>
      <w:r w:rsidRPr="00764483">
        <w:rPr>
          <w:rFonts w:ascii="Arial" w:hAnsi="Arial" w:cs="Arial"/>
        </w:rPr>
        <w:t>.</w:t>
      </w:r>
    </w:p>
    <w:p w14:paraId="180AF1D2" w14:textId="77777777" w:rsidR="008A6178" w:rsidRDefault="00764483" w:rsidP="00764483">
      <w:pPr>
        <w:pStyle w:val="Body"/>
        <w:spacing w:after="0"/>
        <w:rPr>
          <w:rFonts w:ascii="Arial" w:hAnsi="Arial" w:cs="Arial"/>
        </w:rPr>
      </w:pPr>
      <w:r w:rsidRPr="00764483">
        <w:rPr>
          <w:rFonts w:ascii="Arial" w:hAnsi="Arial" w:cs="Arial"/>
        </w:rPr>
        <w:t xml:space="preserve">The overall prevalence of </w:t>
      </w:r>
      <w:r w:rsidRPr="00764483">
        <w:rPr>
          <w:rFonts w:ascii="Arial" w:hAnsi="Arial" w:cs="Arial"/>
          <w:i/>
        </w:rPr>
        <w:t>S. aureus</w:t>
      </w:r>
      <w:r w:rsidRPr="00764483">
        <w:rPr>
          <w:rFonts w:ascii="Arial" w:hAnsi="Arial" w:cs="Arial"/>
        </w:rPr>
        <w:t xml:space="preserve"> among the clinical samples was 18.8% (47/250). The prevalence varied by sample type, with the highest rate found in high vaginal swabs (34.0%, 17/50), followed by wound swabs (18.0%, 9/50). The lowest prevalence was observed in sputum samples (8.0%, 4/50). A full </w:t>
      </w:r>
      <w:r w:rsidR="0025149C">
        <w:rPr>
          <w:rFonts w:ascii="Arial" w:hAnsi="Arial" w:cs="Arial"/>
        </w:rPr>
        <w:t>breakdown is provided in Table 1</w:t>
      </w:r>
      <w:r w:rsidRPr="00764483">
        <w:rPr>
          <w:rFonts w:ascii="Arial" w:hAnsi="Arial" w:cs="Arial"/>
        </w:rPr>
        <w:t>.</w:t>
      </w:r>
    </w:p>
    <w:p w14:paraId="76EBB0D2" w14:textId="77777777" w:rsidR="00764483" w:rsidRDefault="00764483" w:rsidP="002C593F">
      <w:pPr>
        <w:pStyle w:val="Head1"/>
        <w:spacing w:after="0"/>
        <w:rPr>
          <w:rFonts w:ascii="Arial" w:hAnsi="Arial" w:cs="Arial"/>
        </w:rPr>
      </w:pPr>
    </w:p>
    <w:p w14:paraId="4AEB5695" w14:textId="77777777" w:rsidR="008A6178" w:rsidRPr="0048114E" w:rsidRDefault="008A6178" w:rsidP="002C593F">
      <w:pPr>
        <w:pStyle w:val="Head1"/>
        <w:spacing w:after="0"/>
        <w:rPr>
          <w:rFonts w:ascii="Arial" w:hAnsi="Arial" w:cs="Arial"/>
          <w:bCs/>
          <w:lang w:val="en-GB"/>
        </w:rPr>
      </w:pPr>
      <w:r>
        <w:rPr>
          <w:rFonts w:ascii="Arial" w:hAnsi="Arial" w:cs="Arial"/>
        </w:rPr>
        <w:t>3.2</w:t>
      </w:r>
      <w:r w:rsidRPr="00792232">
        <w:rPr>
          <w:rFonts w:ascii="Arial" w:hAnsi="Arial" w:cs="Arial"/>
        </w:rPr>
        <w:t xml:space="preserve"> </w:t>
      </w:r>
      <w:r w:rsidR="006D5656" w:rsidRPr="006D5656">
        <w:rPr>
          <w:rFonts w:ascii="Arial" w:hAnsi="Arial" w:cs="Arial"/>
          <w:bCs/>
          <w:caps w:val="0"/>
        </w:rPr>
        <w:t>Antimicrobial Resistance Profile</w:t>
      </w:r>
    </w:p>
    <w:p w14:paraId="41657A5B" w14:textId="77777777" w:rsidR="008A6178" w:rsidRDefault="00764483" w:rsidP="00951D12">
      <w:pPr>
        <w:pStyle w:val="ConcHead"/>
        <w:jc w:val="both"/>
        <w:rPr>
          <w:rFonts w:ascii="Arial" w:hAnsi="Arial" w:cs="Arial"/>
          <w:b w:val="0"/>
          <w:caps w:val="0"/>
          <w:sz w:val="20"/>
          <w:lang w:val="en-GB"/>
        </w:rPr>
      </w:pPr>
      <w:r w:rsidRPr="00764483">
        <w:rPr>
          <w:rFonts w:ascii="Arial" w:hAnsi="Arial" w:cs="Arial"/>
          <w:b w:val="0"/>
          <w:caps w:val="0"/>
          <w:sz w:val="20"/>
          <w:lang w:val="en-GB"/>
        </w:rPr>
        <w:t>The isolates were resistant to all antimicrobials tested, with overall resistance rates ranging from 53.2% to 89.4%. The highest resistance was observed against rifampicin, erythromycin, ciprofloxacin, and chloramphenicol, while lower resistance was noted for levofloxacin, gentamicin, and streptomycin.</w:t>
      </w:r>
      <w:r w:rsidR="00951D12">
        <w:rPr>
          <w:rFonts w:ascii="Arial" w:hAnsi="Arial" w:cs="Arial"/>
          <w:b w:val="0"/>
          <w:caps w:val="0"/>
          <w:sz w:val="20"/>
          <w:lang w:val="en-GB"/>
        </w:rPr>
        <w:t xml:space="preserve"> </w:t>
      </w:r>
      <w:r w:rsidRPr="00764483">
        <w:rPr>
          <w:rFonts w:ascii="Arial" w:hAnsi="Arial" w:cs="Arial"/>
          <w:b w:val="0"/>
          <w:caps w:val="0"/>
          <w:sz w:val="20"/>
          <w:lang w:val="en-GB"/>
        </w:rPr>
        <w:t xml:space="preserve">Furthermore, isolates obtained from wound swabs showed </w:t>
      </w:r>
      <w:r w:rsidRPr="00764483">
        <w:rPr>
          <w:rFonts w:ascii="Arial" w:hAnsi="Arial" w:cs="Arial"/>
          <w:b w:val="0"/>
          <w:caps w:val="0"/>
          <w:sz w:val="20"/>
          <w:lang w:val="en-GB"/>
        </w:rPr>
        <w:lastRenderedPageBreak/>
        <w:t xml:space="preserve">comparatively lower resistance to gentamicin, streptomycin, and norfloxacin, with resistance rates ranging from 33.3% </w:t>
      </w:r>
      <w:r w:rsidR="0025149C">
        <w:rPr>
          <w:rFonts w:ascii="Arial" w:hAnsi="Arial" w:cs="Arial"/>
          <w:b w:val="0"/>
          <w:caps w:val="0"/>
          <w:sz w:val="20"/>
          <w:lang w:val="en-GB"/>
        </w:rPr>
        <w:t>to 44.4%, as detailed in Table 2</w:t>
      </w:r>
      <w:r w:rsidRPr="00764483">
        <w:rPr>
          <w:rFonts w:ascii="Arial" w:hAnsi="Arial" w:cs="Arial"/>
          <w:b w:val="0"/>
          <w:caps w:val="0"/>
          <w:sz w:val="20"/>
          <w:lang w:val="en-GB"/>
        </w:rPr>
        <w:t>.</w:t>
      </w:r>
    </w:p>
    <w:p w14:paraId="6D13C1EF" w14:textId="77777777" w:rsidR="006D5656" w:rsidRPr="0048114E" w:rsidRDefault="006D5656" w:rsidP="006D5656">
      <w:pPr>
        <w:pStyle w:val="Head1"/>
        <w:spacing w:after="0"/>
        <w:rPr>
          <w:rFonts w:ascii="Arial" w:hAnsi="Arial" w:cs="Arial"/>
          <w:bCs/>
          <w:lang w:val="en-GB"/>
        </w:rPr>
      </w:pPr>
      <w:r>
        <w:rPr>
          <w:rFonts w:ascii="Arial" w:hAnsi="Arial" w:cs="Arial"/>
        </w:rPr>
        <w:t>3.3</w:t>
      </w:r>
      <w:r w:rsidRPr="00792232">
        <w:rPr>
          <w:rFonts w:ascii="Arial" w:hAnsi="Arial" w:cs="Arial"/>
        </w:rPr>
        <w:t xml:space="preserve"> </w:t>
      </w:r>
      <w:r w:rsidRPr="006D5656">
        <w:rPr>
          <w:rFonts w:ascii="Arial" w:hAnsi="Arial" w:cs="Arial"/>
          <w:bCs/>
          <w:caps w:val="0"/>
        </w:rPr>
        <w:t>Antimicrobial Resistance P</w:t>
      </w:r>
      <w:r>
        <w:rPr>
          <w:rFonts w:ascii="Arial" w:hAnsi="Arial" w:cs="Arial"/>
          <w:bCs/>
          <w:caps w:val="0"/>
        </w:rPr>
        <w:t>henotypes</w:t>
      </w:r>
    </w:p>
    <w:p w14:paraId="2A03D59A" w14:textId="77777777" w:rsidR="008A6178" w:rsidRDefault="00951D12" w:rsidP="008A6178">
      <w:pPr>
        <w:pStyle w:val="ConcHead"/>
        <w:spacing w:after="0"/>
        <w:jc w:val="both"/>
        <w:rPr>
          <w:rFonts w:ascii="Arial" w:hAnsi="Arial" w:cs="Arial"/>
          <w:b w:val="0"/>
          <w:caps w:val="0"/>
          <w:sz w:val="20"/>
          <w:lang w:val="en-GB"/>
        </w:rPr>
      </w:pPr>
      <w:r w:rsidRPr="00951D12">
        <w:rPr>
          <w:rFonts w:ascii="Arial" w:hAnsi="Arial" w:cs="Arial"/>
          <w:b w:val="0"/>
          <w:bCs/>
          <w:caps w:val="0"/>
          <w:sz w:val="20"/>
        </w:rPr>
        <w:t>The percentage distribution of the antimicrobial resistance phenotypes among the clini</w:t>
      </w:r>
      <w:r w:rsidR="0025149C">
        <w:rPr>
          <w:rFonts w:ascii="Arial" w:hAnsi="Arial" w:cs="Arial"/>
          <w:b w:val="0"/>
          <w:bCs/>
          <w:caps w:val="0"/>
          <w:sz w:val="20"/>
        </w:rPr>
        <w:t>cal isolates is shown in Table 3</w:t>
      </w:r>
      <w:r w:rsidRPr="00951D12">
        <w:rPr>
          <w:rFonts w:ascii="Arial" w:hAnsi="Arial" w:cs="Arial"/>
          <w:b w:val="0"/>
          <w:bCs/>
          <w:caps w:val="0"/>
          <w:sz w:val="20"/>
        </w:rPr>
        <w:t>. The isolates exhibited a variety of resistance patterns. The most common phenotypes were CIP-AM-RD-CH-APX-LEV, CIP-NB-CN-AM-S-E-CH, and CIP-CN-AM-S-RD-E-CH-APX, each with a prevalence of 2.7% (n=2 for each phenotype).</w:t>
      </w:r>
    </w:p>
    <w:p w14:paraId="70263E73" w14:textId="77777777" w:rsidR="00200495" w:rsidRPr="0059613E" w:rsidRDefault="00200495" w:rsidP="00200495">
      <w:pPr>
        <w:spacing w:line="360" w:lineRule="auto"/>
        <w:jc w:val="both"/>
        <w:rPr>
          <w:rFonts w:ascii="Times New Roman" w:eastAsia="Cambria" w:hAnsi="Times New Roman"/>
          <w:lang w:eastAsia="zh-CN"/>
        </w:rPr>
      </w:pPr>
    </w:p>
    <w:p w14:paraId="0636A2E3" w14:textId="77777777" w:rsidR="006D5656" w:rsidRPr="0048114E" w:rsidRDefault="006D5656" w:rsidP="006D5656">
      <w:pPr>
        <w:pStyle w:val="Head1"/>
        <w:spacing w:after="0"/>
        <w:rPr>
          <w:rFonts w:ascii="Arial" w:hAnsi="Arial" w:cs="Arial"/>
          <w:bCs/>
          <w:lang w:val="en-GB"/>
        </w:rPr>
      </w:pPr>
      <w:bookmarkStart w:id="0" w:name="_Hlk200103175"/>
      <w:r>
        <w:rPr>
          <w:rFonts w:ascii="Arial" w:hAnsi="Arial" w:cs="Arial"/>
        </w:rPr>
        <w:t>3.4</w:t>
      </w:r>
      <w:r w:rsidRPr="00792232">
        <w:rPr>
          <w:rFonts w:ascii="Arial" w:hAnsi="Arial" w:cs="Arial"/>
        </w:rPr>
        <w:t xml:space="preserve"> </w:t>
      </w:r>
      <w:r w:rsidRPr="006D5656">
        <w:rPr>
          <w:rFonts w:ascii="Arial" w:hAnsi="Arial" w:cs="Arial"/>
          <w:bCs/>
          <w:caps w:val="0"/>
        </w:rPr>
        <w:t>Multiple Antimicrobial Resistance Index and Classification of Antimicrobial Resistance</w:t>
      </w:r>
    </w:p>
    <w:p w14:paraId="7913A186" w14:textId="77777777" w:rsidR="00951D12" w:rsidRPr="00951D12" w:rsidRDefault="00951D12" w:rsidP="00951D12">
      <w:pPr>
        <w:jc w:val="both"/>
        <w:rPr>
          <w:rFonts w:ascii="Arial" w:hAnsi="Arial" w:cs="Arial"/>
          <w:bCs/>
        </w:rPr>
      </w:pPr>
      <w:r w:rsidRPr="00951D12">
        <w:rPr>
          <w:rFonts w:ascii="Arial" w:hAnsi="Arial" w:cs="Arial"/>
          <w:bCs/>
        </w:rPr>
        <w:t>The Multiple Antimicrobial Resistance (MAR) index was calculated for each isolate as the number of antimicrobials to which the isolate was resistant divided by the total number of antimicrobials tested (</w:t>
      </w:r>
      <w:proofErr w:type="spellStart"/>
      <w:r w:rsidRPr="00951D12">
        <w:rPr>
          <w:rFonts w:ascii="Arial" w:hAnsi="Arial" w:cs="Arial"/>
          <w:bCs/>
        </w:rPr>
        <w:t>Krumperman</w:t>
      </w:r>
      <w:proofErr w:type="spellEnd"/>
      <w:r w:rsidRPr="00951D12">
        <w:rPr>
          <w:rFonts w:ascii="Arial" w:hAnsi="Arial" w:cs="Arial"/>
          <w:bCs/>
        </w:rPr>
        <w:t>, 1983). The MAR index for all isolates from clinical samples was greater than 0.2, indicating they originated from high-risk sources. The most prevalent MAR indices were 0.6 and 0.7 (each 25.5%), followed by 0.8</w:t>
      </w:r>
      <w:r w:rsidR="0025149C">
        <w:rPr>
          <w:rFonts w:ascii="Arial" w:hAnsi="Arial" w:cs="Arial"/>
          <w:bCs/>
        </w:rPr>
        <w:t xml:space="preserve"> (19.1%), as detailed in Table 4</w:t>
      </w:r>
      <w:r w:rsidRPr="00951D12">
        <w:rPr>
          <w:rFonts w:ascii="Arial" w:hAnsi="Arial" w:cs="Arial"/>
          <w:bCs/>
        </w:rPr>
        <w:t>.</w:t>
      </w:r>
    </w:p>
    <w:p w14:paraId="01288154" w14:textId="77777777" w:rsidR="00951D12" w:rsidRPr="00951D12" w:rsidRDefault="00951D12" w:rsidP="00951D12">
      <w:pPr>
        <w:jc w:val="both"/>
        <w:rPr>
          <w:rFonts w:ascii="Arial" w:hAnsi="Arial" w:cs="Arial"/>
          <w:bCs/>
        </w:rPr>
      </w:pPr>
    </w:p>
    <w:p w14:paraId="09F61982" w14:textId="5478713F" w:rsidR="00951D12" w:rsidRPr="00951D12" w:rsidRDefault="00951D12" w:rsidP="00951D12">
      <w:pPr>
        <w:jc w:val="both"/>
        <w:rPr>
          <w:rFonts w:ascii="Arial" w:hAnsi="Arial" w:cs="Arial"/>
          <w:bCs/>
        </w:rPr>
      </w:pPr>
      <w:r w:rsidRPr="00951D12">
        <w:rPr>
          <w:rFonts w:ascii="Arial" w:hAnsi="Arial" w:cs="Arial"/>
          <w:bCs/>
        </w:rPr>
        <w:t xml:space="preserve">Based on the international definitions established by </w:t>
      </w:r>
      <w:proofErr w:type="spellStart"/>
      <w:r w:rsidRPr="00951D12">
        <w:rPr>
          <w:rFonts w:ascii="Arial" w:hAnsi="Arial" w:cs="Arial"/>
          <w:bCs/>
        </w:rPr>
        <w:t>Magiorakos</w:t>
      </w:r>
      <w:proofErr w:type="spellEnd"/>
      <w:r w:rsidRPr="00951D12">
        <w:rPr>
          <w:rFonts w:ascii="Arial" w:hAnsi="Arial" w:cs="Arial"/>
          <w:bCs/>
        </w:rPr>
        <w:t xml:space="preserve"> </w:t>
      </w:r>
      <w:r w:rsidRPr="00951D12">
        <w:rPr>
          <w:rFonts w:ascii="Arial" w:hAnsi="Arial" w:cs="Arial"/>
          <w:bCs/>
          <w:i/>
        </w:rPr>
        <w:t>et al</w:t>
      </w:r>
      <w:r w:rsidRPr="00951D12">
        <w:rPr>
          <w:rFonts w:ascii="Arial" w:hAnsi="Arial" w:cs="Arial"/>
          <w:bCs/>
        </w:rPr>
        <w:t>. (2012)</w:t>
      </w:r>
      <w:r w:rsidR="00DC56DB">
        <w:rPr>
          <w:rFonts w:ascii="Arial" w:hAnsi="Arial" w:cs="Arial"/>
          <w:bCs/>
        </w:rPr>
        <w:t xml:space="preserve"> [14]</w:t>
      </w:r>
      <w:r w:rsidRPr="00951D12">
        <w:rPr>
          <w:rFonts w:ascii="Arial" w:hAnsi="Arial" w:cs="Arial"/>
          <w:bCs/>
        </w:rPr>
        <w:t xml:space="preserve">, the isolates were classified according to their resistance profiles. The vast majority were multidrug-resistant (MDR) (95.7%, 45/47), while two isolates (4.3%) were classified as </w:t>
      </w:r>
      <w:proofErr w:type="spellStart"/>
      <w:r w:rsidRPr="00951D12">
        <w:rPr>
          <w:rFonts w:ascii="Arial" w:hAnsi="Arial" w:cs="Arial"/>
          <w:bCs/>
        </w:rPr>
        <w:t>pandrug</w:t>
      </w:r>
      <w:proofErr w:type="spellEnd"/>
      <w:r w:rsidRPr="00951D12">
        <w:rPr>
          <w:rFonts w:ascii="Arial" w:hAnsi="Arial" w:cs="Arial"/>
          <w:bCs/>
        </w:rPr>
        <w:t>-resistant (PDR). None of the isolates met the criteria for extensive drug resistance (XDR). These r</w:t>
      </w:r>
      <w:r w:rsidR="006176F9">
        <w:rPr>
          <w:rFonts w:ascii="Arial" w:hAnsi="Arial" w:cs="Arial"/>
          <w:bCs/>
        </w:rPr>
        <w:t>esults are summarized in Table 5</w:t>
      </w:r>
      <w:r w:rsidRPr="00951D12">
        <w:rPr>
          <w:rFonts w:ascii="Arial" w:hAnsi="Arial" w:cs="Arial"/>
          <w:bCs/>
        </w:rPr>
        <w:t>.</w:t>
      </w:r>
    </w:p>
    <w:p w14:paraId="413D473A" w14:textId="77777777" w:rsidR="006D5656" w:rsidRDefault="006D5656" w:rsidP="001A6431">
      <w:pPr>
        <w:jc w:val="both"/>
        <w:rPr>
          <w:rFonts w:ascii="Arial" w:hAnsi="Arial" w:cs="Arial"/>
          <w:bCs/>
          <w:lang w:val="en-GB"/>
        </w:rPr>
      </w:pPr>
    </w:p>
    <w:p w14:paraId="66E2477C" w14:textId="77777777" w:rsidR="006D5656" w:rsidRPr="0048114E" w:rsidRDefault="006D5656" w:rsidP="006D5656">
      <w:pPr>
        <w:pStyle w:val="Head1"/>
        <w:spacing w:after="0"/>
        <w:rPr>
          <w:rFonts w:ascii="Arial" w:hAnsi="Arial" w:cs="Arial"/>
          <w:bCs/>
          <w:lang w:val="en-GB"/>
        </w:rPr>
      </w:pPr>
      <w:r>
        <w:rPr>
          <w:rFonts w:ascii="Arial" w:hAnsi="Arial" w:cs="Arial"/>
        </w:rPr>
        <w:t>3.5</w:t>
      </w:r>
      <w:r w:rsidRPr="00792232">
        <w:rPr>
          <w:rFonts w:ascii="Arial" w:hAnsi="Arial" w:cs="Arial"/>
        </w:rPr>
        <w:t xml:space="preserve"> </w:t>
      </w:r>
      <w:r w:rsidR="00E30A41" w:rsidRPr="00E30A41">
        <w:rPr>
          <w:rFonts w:ascii="Arial" w:hAnsi="Arial" w:cs="Arial"/>
          <w:bCs/>
          <w:caps w:val="0"/>
        </w:rPr>
        <w:t xml:space="preserve">Prevalence of </w:t>
      </w:r>
      <w:proofErr w:type="spellStart"/>
      <w:r w:rsidR="00E30A41" w:rsidRPr="00E30A41">
        <w:rPr>
          <w:rFonts w:ascii="Arial" w:hAnsi="Arial" w:cs="Arial"/>
          <w:bCs/>
          <w:i/>
          <w:caps w:val="0"/>
        </w:rPr>
        <w:t>luk-PVi</w:t>
      </w:r>
      <w:proofErr w:type="spellEnd"/>
    </w:p>
    <w:p w14:paraId="11DD4641" w14:textId="77777777" w:rsidR="006D5656" w:rsidRDefault="00951D12" w:rsidP="001A6431">
      <w:pPr>
        <w:jc w:val="both"/>
        <w:rPr>
          <w:rFonts w:ascii="Arial" w:hAnsi="Arial" w:cs="Arial"/>
          <w:bCs/>
          <w:lang w:val="en-GB"/>
        </w:rPr>
      </w:pPr>
      <w:r w:rsidRPr="00951D12">
        <w:rPr>
          <w:rFonts w:ascii="Arial" w:hAnsi="Arial" w:cs="Arial"/>
          <w:bCs/>
        </w:rPr>
        <w:t xml:space="preserve">The prevalence of the </w:t>
      </w:r>
      <w:proofErr w:type="spellStart"/>
      <w:r w:rsidRPr="00951D12">
        <w:rPr>
          <w:rFonts w:ascii="Arial" w:hAnsi="Arial" w:cs="Arial"/>
          <w:bCs/>
          <w:i/>
        </w:rPr>
        <w:t>luk</w:t>
      </w:r>
      <w:proofErr w:type="spellEnd"/>
      <w:r w:rsidRPr="00951D12">
        <w:rPr>
          <w:rFonts w:ascii="Arial" w:hAnsi="Arial" w:cs="Arial"/>
          <w:bCs/>
          <w:i/>
        </w:rPr>
        <w:t>-PV</w:t>
      </w:r>
      <w:r w:rsidRPr="00951D12">
        <w:rPr>
          <w:rFonts w:ascii="Arial" w:hAnsi="Arial" w:cs="Arial"/>
          <w:bCs/>
        </w:rPr>
        <w:t xml:space="preserve"> gene among the antimicrobial-resistant i</w:t>
      </w:r>
      <w:r w:rsidR="006176F9">
        <w:rPr>
          <w:rFonts w:ascii="Arial" w:hAnsi="Arial" w:cs="Arial"/>
          <w:bCs/>
        </w:rPr>
        <w:t>solates is summarized in Table 6</w:t>
      </w:r>
      <w:r w:rsidRPr="00951D12">
        <w:rPr>
          <w:rFonts w:ascii="Arial" w:hAnsi="Arial" w:cs="Arial"/>
          <w:bCs/>
        </w:rPr>
        <w:t xml:space="preserve">. The overall prevalence of the </w:t>
      </w:r>
      <w:proofErr w:type="spellStart"/>
      <w:r w:rsidRPr="00951D12">
        <w:rPr>
          <w:rFonts w:ascii="Arial" w:hAnsi="Arial" w:cs="Arial"/>
          <w:bCs/>
          <w:i/>
        </w:rPr>
        <w:t>luk</w:t>
      </w:r>
      <w:proofErr w:type="spellEnd"/>
      <w:r w:rsidRPr="00951D12">
        <w:rPr>
          <w:rFonts w:ascii="Arial" w:hAnsi="Arial" w:cs="Arial"/>
          <w:bCs/>
          <w:i/>
        </w:rPr>
        <w:t>-PV</w:t>
      </w:r>
      <w:r w:rsidRPr="00951D12">
        <w:rPr>
          <w:rFonts w:ascii="Arial" w:hAnsi="Arial" w:cs="Arial"/>
          <w:bCs/>
        </w:rPr>
        <w:t xml:space="preserve"> gene was 6.4% (3/47). The gene was most frequently detected in isolates from sputum (25.0%, 1/4) and wound swabs (22.2%, 2/9). In contrast, no </w:t>
      </w:r>
      <w:proofErr w:type="spellStart"/>
      <w:r w:rsidRPr="00951D12">
        <w:rPr>
          <w:rFonts w:ascii="Arial" w:hAnsi="Arial" w:cs="Arial"/>
          <w:bCs/>
          <w:i/>
        </w:rPr>
        <w:t>luk</w:t>
      </w:r>
      <w:proofErr w:type="spellEnd"/>
      <w:r w:rsidRPr="00951D12">
        <w:rPr>
          <w:rFonts w:ascii="Arial" w:hAnsi="Arial" w:cs="Arial"/>
          <w:bCs/>
          <w:i/>
        </w:rPr>
        <w:t>-PV</w:t>
      </w:r>
      <w:r w:rsidRPr="00951D12">
        <w:rPr>
          <w:rFonts w:ascii="Arial" w:hAnsi="Arial" w:cs="Arial"/>
          <w:bCs/>
        </w:rPr>
        <w:t xml:space="preserve">-positive isolates were found in the high vaginal swab or urine samples. A representative agarose gel electrophoresis image confirming the expected amplicon size for the </w:t>
      </w:r>
      <w:proofErr w:type="spellStart"/>
      <w:r w:rsidRPr="00951D12">
        <w:rPr>
          <w:rFonts w:ascii="Arial" w:hAnsi="Arial" w:cs="Arial"/>
          <w:bCs/>
          <w:i/>
        </w:rPr>
        <w:t>luk</w:t>
      </w:r>
      <w:proofErr w:type="spellEnd"/>
      <w:r w:rsidRPr="00951D12">
        <w:rPr>
          <w:rFonts w:ascii="Arial" w:hAnsi="Arial" w:cs="Arial"/>
          <w:bCs/>
          <w:i/>
        </w:rPr>
        <w:t>-PV</w:t>
      </w:r>
      <w:r w:rsidRPr="00951D12">
        <w:rPr>
          <w:rFonts w:ascii="Arial" w:hAnsi="Arial" w:cs="Arial"/>
          <w:bCs/>
        </w:rPr>
        <w:t xml:space="preserve"> gene is shown in Plate 1.</w:t>
      </w:r>
    </w:p>
    <w:p w14:paraId="70DCD5CC" w14:textId="77777777" w:rsidR="006D5656" w:rsidRDefault="006D5656" w:rsidP="001A6431">
      <w:pPr>
        <w:jc w:val="both"/>
        <w:rPr>
          <w:rFonts w:ascii="Arial" w:hAnsi="Arial" w:cs="Arial"/>
          <w:bCs/>
          <w:lang w:val="en-GB"/>
        </w:rPr>
      </w:pPr>
    </w:p>
    <w:p w14:paraId="6302D710" w14:textId="77777777" w:rsidR="006E14AC" w:rsidRPr="006E14AC" w:rsidRDefault="0025149C" w:rsidP="006E14AC">
      <w:pPr>
        <w:jc w:val="both"/>
        <w:rPr>
          <w:rFonts w:ascii="Arial" w:hAnsi="Arial" w:cs="Arial"/>
          <w:bCs/>
        </w:rPr>
      </w:pPr>
      <w:r>
        <w:rPr>
          <w:rFonts w:ascii="Arial" w:hAnsi="Arial" w:cs="Arial"/>
          <w:b/>
          <w:bCs/>
        </w:rPr>
        <w:t>Table 1</w:t>
      </w:r>
      <w:r w:rsidR="006E14AC" w:rsidRPr="006E14AC">
        <w:rPr>
          <w:rFonts w:ascii="Arial" w:hAnsi="Arial" w:cs="Arial"/>
          <w:b/>
          <w:bCs/>
        </w:rPr>
        <w:t xml:space="preserve">: </w:t>
      </w:r>
      <w:r w:rsidR="006E14AC" w:rsidRPr="006E14AC">
        <w:rPr>
          <w:rFonts w:ascii="Arial" w:hAnsi="Arial" w:cs="Arial"/>
          <w:bCs/>
        </w:rPr>
        <w:t xml:space="preserve">Occurrence of </w:t>
      </w:r>
      <w:r w:rsidR="006E14AC" w:rsidRPr="006E14AC">
        <w:rPr>
          <w:rFonts w:ascii="Arial" w:hAnsi="Arial" w:cs="Arial"/>
          <w:bCs/>
          <w:i/>
        </w:rPr>
        <w:t>Staphylococcus aureus</w:t>
      </w:r>
      <w:r w:rsidR="006E14AC" w:rsidRPr="006E14AC">
        <w:rPr>
          <w:rFonts w:ascii="Arial" w:hAnsi="Arial" w:cs="Arial"/>
          <w:bCs/>
        </w:rPr>
        <w:t xml:space="preserve"> from clinical samples of patients attending Federal Medical Centre, Keffi, Nigeria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34"/>
        <w:gridCol w:w="2741"/>
        <w:gridCol w:w="2733"/>
      </w:tblGrid>
      <w:tr w:rsidR="006E14AC" w:rsidRPr="006E14AC" w14:paraId="7B63591E" w14:textId="77777777" w:rsidTr="00B30E2D">
        <w:tc>
          <w:tcPr>
            <w:tcW w:w="3192" w:type="dxa"/>
            <w:tcBorders>
              <w:top w:val="single" w:sz="4" w:space="0" w:color="auto"/>
              <w:bottom w:val="single" w:sz="4" w:space="0" w:color="auto"/>
            </w:tcBorders>
          </w:tcPr>
          <w:p w14:paraId="7F0166A3" w14:textId="77777777" w:rsidR="006E14AC" w:rsidRPr="006E14AC" w:rsidRDefault="006E14AC" w:rsidP="006E14AC">
            <w:pPr>
              <w:jc w:val="both"/>
              <w:rPr>
                <w:rFonts w:ascii="Arial" w:hAnsi="Arial" w:cs="Arial"/>
                <w:bCs/>
              </w:rPr>
            </w:pPr>
            <w:r w:rsidRPr="006E14AC">
              <w:rPr>
                <w:rFonts w:ascii="Arial" w:hAnsi="Arial" w:cs="Arial"/>
                <w:bCs/>
              </w:rPr>
              <w:t>Clinical samples</w:t>
            </w:r>
          </w:p>
        </w:tc>
        <w:tc>
          <w:tcPr>
            <w:tcW w:w="3192" w:type="dxa"/>
            <w:tcBorders>
              <w:top w:val="single" w:sz="4" w:space="0" w:color="auto"/>
              <w:bottom w:val="single" w:sz="4" w:space="0" w:color="auto"/>
            </w:tcBorders>
          </w:tcPr>
          <w:p w14:paraId="73CB75A5" w14:textId="77777777" w:rsidR="006E14AC" w:rsidRPr="006E14AC" w:rsidRDefault="006E14AC" w:rsidP="006E14AC">
            <w:pPr>
              <w:jc w:val="both"/>
              <w:rPr>
                <w:rFonts w:ascii="Arial" w:hAnsi="Arial" w:cs="Arial"/>
                <w:bCs/>
              </w:rPr>
            </w:pPr>
            <w:r w:rsidRPr="006E14AC">
              <w:rPr>
                <w:rFonts w:ascii="Arial" w:hAnsi="Arial" w:cs="Arial"/>
                <w:bCs/>
              </w:rPr>
              <w:t>No. of Samples</w:t>
            </w:r>
          </w:p>
        </w:tc>
        <w:tc>
          <w:tcPr>
            <w:tcW w:w="3192" w:type="dxa"/>
            <w:tcBorders>
              <w:top w:val="single" w:sz="4" w:space="0" w:color="auto"/>
              <w:bottom w:val="single" w:sz="4" w:space="0" w:color="auto"/>
            </w:tcBorders>
          </w:tcPr>
          <w:p w14:paraId="5F6D33A6" w14:textId="77777777" w:rsidR="006E14AC" w:rsidRPr="006E14AC" w:rsidRDefault="006E14AC" w:rsidP="006E14AC">
            <w:pPr>
              <w:jc w:val="both"/>
              <w:rPr>
                <w:rFonts w:ascii="Arial" w:hAnsi="Arial" w:cs="Arial"/>
                <w:bCs/>
                <w:i/>
              </w:rPr>
            </w:pPr>
            <w:r w:rsidRPr="006E14AC">
              <w:rPr>
                <w:rFonts w:ascii="Arial" w:hAnsi="Arial" w:cs="Arial"/>
                <w:bCs/>
              </w:rPr>
              <w:t xml:space="preserve">No. (%) </w:t>
            </w:r>
            <w:r w:rsidRPr="006E14AC">
              <w:rPr>
                <w:rFonts w:ascii="Arial" w:hAnsi="Arial" w:cs="Arial"/>
                <w:bCs/>
                <w:i/>
              </w:rPr>
              <w:t>S. aureus</w:t>
            </w:r>
          </w:p>
        </w:tc>
      </w:tr>
      <w:tr w:rsidR="006E14AC" w:rsidRPr="006E14AC" w14:paraId="204C6AC4" w14:textId="77777777" w:rsidTr="00B30E2D">
        <w:tc>
          <w:tcPr>
            <w:tcW w:w="3192" w:type="dxa"/>
            <w:tcBorders>
              <w:top w:val="single" w:sz="4" w:space="0" w:color="auto"/>
            </w:tcBorders>
          </w:tcPr>
          <w:p w14:paraId="2D5ED0BB" w14:textId="77777777" w:rsidR="006E14AC" w:rsidRPr="006E14AC" w:rsidRDefault="006E14AC" w:rsidP="006E14AC">
            <w:pPr>
              <w:jc w:val="both"/>
              <w:rPr>
                <w:rFonts w:ascii="Arial" w:hAnsi="Arial" w:cs="Arial"/>
                <w:bCs/>
              </w:rPr>
            </w:pPr>
            <w:r w:rsidRPr="006E14AC">
              <w:rPr>
                <w:rFonts w:ascii="Arial" w:hAnsi="Arial" w:cs="Arial"/>
                <w:bCs/>
              </w:rPr>
              <w:t>High vaginal swab (HVS)</w:t>
            </w:r>
          </w:p>
        </w:tc>
        <w:tc>
          <w:tcPr>
            <w:tcW w:w="3192" w:type="dxa"/>
            <w:tcBorders>
              <w:top w:val="single" w:sz="4" w:space="0" w:color="auto"/>
            </w:tcBorders>
          </w:tcPr>
          <w:p w14:paraId="297A6117" w14:textId="77777777" w:rsidR="006E14AC" w:rsidRPr="006E14AC" w:rsidRDefault="006E14AC" w:rsidP="006E14AC">
            <w:pPr>
              <w:jc w:val="both"/>
              <w:rPr>
                <w:rFonts w:ascii="Arial" w:hAnsi="Arial" w:cs="Arial"/>
                <w:bCs/>
              </w:rPr>
            </w:pPr>
            <w:r w:rsidRPr="006E14AC">
              <w:rPr>
                <w:rFonts w:ascii="Arial" w:hAnsi="Arial" w:cs="Arial"/>
                <w:bCs/>
              </w:rPr>
              <w:t>50</w:t>
            </w:r>
          </w:p>
        </w:tc>
        <w:tc>
          <w:tcPr>
            <w:tcW w:w="3192" w:type="dxa"/>
            <w:tcBorders>
              <w:top w:val="single" w:sz="4" w:space="0" w:color="auto"/>
            </w:tcBorders>
          </w:tcPr>
          <w:p w14:paraId="56EB69F3" w14:textId="77777777" w:rsidR="006E14AC" w:rsidRPr="006E14AC" w:rsidRDefault="006E14AC" w:rsidP="006E14AC">
            <w:pPr>
              <w:jc w:val="both"/>
              <w:rPr>
                <w:rFonts w:ascii="Arial" w:hAnsi="Arial" w:cs="Arial"/>
                <w:bCs/>
              </w:rPr>
            </w:pPr>
            <w:r w:rsidRPr="006E14AC">
              <w:rPr>
                <w:rFonts w:ascii="Arial" w:hAnsi="Arial" w:cs="Arial"/>
                <w:bCs/>
              </w:rPr>
              <w:t>17(34.0)</w:t>
            </w:r>
          </w:p>
        </w:tc>
      </w:tr>
      <w:tr w:rsidR="006E14AC" w:rsidRPr="006E14AC" w14:paraId="5193B44F" w14:textId="77777777" w:rsidTr="00B30E2D">
        <w:tc>
          <w:tcPr>
            <w:tcW w:w="3192" w:type="dxa"/>
          </w:tcPr>
          <w:p w14:paraId="2EA8B2BA" w14:textId="77777777" w:rsidR="006E14AC" w:rsidRPr="006E14AC" w:rsidRDefault="006E14AC" w:rsidP="006E14AC">
            <w:pPr>
              <w:jc w:val="both"/>
              <w:rPr>
                <w:rFonts w:ascii="Arial" w:hAnsi="Arial" w:cs="Arial"/>
                <w:bCs/>
              </w:rPr>
            </w:pPr>
            <w:r w:rsidRPr="006E14AC">
              <w:rPr>
                <w:rFonts w:ascii="Arial" w:hAnsi="Arial" w:cs="Arial"/>
                <w:bCs/>
              </w:rPr>
              <w:t>Wound swab (WS)</w:t>
            </w:r>
          </w:p>
        </w:tc>
        <w:tc>
          <w:tcPr>
            <w:tcW w:w="3192" w:type="dxa"/>
          </w:tcPr>
          <w:p w14:paraId="18DD5507" w14:textId="77777777" w:rsidR="006E14AC" w:rsidRPr="006E14AC" w:rsidRDefault="006E14AC" w:rsidP="006E14AC">
            <w:pPr>
              <w:jc w:val="both"/>
              <w:rPr>
                <w:rFonts w:ascii="Arial" w:hAnsi="Arial" w:cs="Arial"/>
                <w:bCs/>
              </w:rPr>
            </w:pPr>
            <w:r w:rsidRPr="006E14AC">
              <w:rPr>
                <w:rFonts w:ascii="Arial" w:hAnsi="Arial" w:cs="Arial"/>
                <w:bCs/>
              </w:rPr>
              <w:t>50</w:t>
            </w:r>
          </w:p>
        </w:tc>
        <w:tc>
          <w:tcPr>
            <w:tcW w:w="3192" w:type="dxa"/>
          </w:tcPr>
          <w:p w14:paraId="7E139DA5" w14:textId="77777777" w:rsidR="006E14AC" w:rsidRPr="006E14AC" w:rsidRDefault="006E14AC" w:rsidP="006E14AC">
            <w:pPr>
              <w:jc w:val="both"/>
              <w:rPr>
                <w:rFonts w:ascii="Arial" w:hAnsi="Arial" w:cs="Arial"/>
                <w:bCs/>
              </w:rPr>
            </w:pPr>
            <w:r w:rsidRPr="006E14AC">
              <w:rPr>
                <w:rFonts w:ascii="Arial" w:hAnsi="Arial" w:cs="Arial"/>
                <w:bCs/>
              </w:rPr>
              <w:t>9 (18.0)</w:t>
            </w:r>
          </w:p>
        </w:tc>
      </w:tr>
      <w:tr w:rsidR="006E14AC" w:rsidRPr="006E14AC" w14:paraId="7F80400B" w14:textId="77777777" w:rsidTr="00B30E2D">
        <w:tc>
          <w:tcPr>
            <w:tcW w:w="3192" w:type="dxa"/>
          </w:tcPr>
          <w:p w14:paraId="2A790DCC" w14:textId="77777777" w:rsidR="006E14AC" w:rsidRPr="006E14AC" w:rsidRDefault="006E14AC" w:rsidP="006E14AC">
            <w:pPr>
              <w:jc w:val="both"/>
              <w:rPr>
                <w:rFonts w:ascii="Arial" w:hAnsi="Arial" w:cs="Arial"/>
                <w:bCs/>
              </w:rPr>
            </w:pPr>
            <w:r w:rsidRPr="006E14AC">
              <w:rPr>
                <w:rFonts w:ascii="Arial" w:hAnsi="Arial" w:cs="Arial"/>
                <w:bCs/>
              </w:rPr>
              <w:t>Sputum (SP)</w:t>
            </w:r>
          </w:p>
        </w:tc>
        <w:tc>
          <w:tcPr>
            <w:tcW w:w="3192" w:type="dxa"/>
          </w:tcPr>
          <w:p w14:paraId="01130F73" w14:textId="77777777" w:rsidR="006E14AC" w:rsidRPr="006E14AC" w:rsidRDefault="006E14AC" w:rsidP="006E14AC">
            <w:pPr>
              <w:jc w:val="both"/>
              <w:rPr>
                <w:rFonts w:ascii="Arial" w:hAnsi="Arial" w:cs="Arial"/>
                <w:bCs/>
              </w:rPr>
            </w:pPr>
            <w:r w:rsidRPr="006E14AC">
              <w:rPr>
                <w:rFonts w:ascii="Arial" w:hAnsi="Arial" w:cs="Arial"/>
                <w:bCs/>
              </w:rPr>
              <w:t>50</w:t>
            </w:r>
          </w:p>
        </w:tc>
        <w:tc>
          <w:tcPr>
            <w:tcW w:w="3192" w:type="dxa"/>
          </w:tcPr>
          <w:p w14:paraId="53445511" w14:textId="77777777" w:rsidR="006E14AC" w:rsidRPr="006E14AC" w:rsidRDefault="006E14AC" w:rsidP="006E14AC">
            <w:pPr>
              <w:jc w:val="both"/>
              <w:rPr>
                <w:rFonts w:ascii="Arial" w:hAnsi="Arial" w:cs="Arial"/>
                <w:bCs/>
              </w:rPr>
            </w:pPr>
            <w:r w:rsidRPr="006E14AC">
              <w:rPr>
                <w:rFonts w:ascii="Arial" w:hAnsi="Arial" w:cs="Arial"/>
                <w:bCs/>
              </w:rPr>
              <w:t>4 (8.0)</w:t>
            </w:r>
          </w:p>
        </w:tc>
      </w:tr>
      <w:tr w:rsidR="006E14AC" w:rsidRPr="006E14AC" w14:paraId="03DE4A53" w14:textId="77777777" w:rsidTr="00B30E2D">
        <w:tc>
          <w:tcPr>
            <w:tcW w:w="3192" w:type="dxa"/>
          </w:tcPr>
          <w:p w14:paraId="7625ED9D" w14:textId="77777777" w:rsidR="006E14AC" w:rsidRPr="006E14AC" w:rsidRDefault="006E14AC" w:rsidP="006E14AC">
            <w:pPr>
              <w:jc w:val="both"/>
              <w:rPr>
                <w:rFonts w:ascii="Arial" w:hAnsi="Arial" w:cs="Arial"/>
                <w:bCs/>
              </w:rPr>
            </w:pPr>
            <w:r w:rsidRPr="006E14AC">
              <w:rPr>
                <w:rFonts w:ascii="Arial" w:hAnsi="Arial" w:cs="Arial"/>
                <w:bCs/>
              </w:rPr>
              <w:t>Urine (UR)</w:t>
            </w:r>
          </w:p>
        </w:tc>
        <w:tc>
          <w:tcPr>
            <w:tcW w:w="3192" w:type="dxa"/>
          </w:tcPr>
          <w:p w14:paraId="2819978C" w14:textId="77777777" w:rsidR="006E14AC" w:rsidRPr="006E14AC" w:rsidRDefault="006E14AC" w:rsidP="006E14AC">
            <w:pPr>
              <w:jc w:val="both"/>
              <w:rPr>
                <w:rFonts w:ascii="Arial" w:hAnsi="Arial" w:cs="Arial"/>
                <w:bCs/>
              </w:rPr>
            </w:pPr>
            <w:r w:rsidRPr="006E14AC">
              <w:rPr>
                <w:rFonts w:ascii="Arial" w:hAnsi="Arial" w:cs="Arial"/>
                <w:bCs/>
              </w:rPr>
              <w:t>100</w:t>
            </w:r>
          </w:p>
        </w:tc>
        <w:tc>
          <w:tcPr>
            <w:tcW w:w="3192" w:type="dxa"/>
          </w:tcPr>
          <w:p w14:paraId="78D7A4E8" w14:textId="77777777" w:rsidR="006E14AC" w:rsidRPr="006E14AC" w:rsidRDefault="006E14AC" w:rsidP="006E14AC">
            <w:pPr>
              <w:jc w:val="both"/>
              <w:rPr>
                <w:rFonts w:ascii="Arial" w:hAnsi="Arial" w:cs="Arial"/>
                <w:bCs/>
              </w:rPr>
            </w:pPr>
            <w:r w:rsidRPr="006E14AC">
              <w:rPr>
                <w:rFonts w:ascii="Arial" w:hAnsi="Arial" w:cs="Arial"/>
                <w:bCs/>
              </w:rPr>
              <w:t>17 (17.0)</w:t>
            </w:r>
          </w:p>
        </w:tc>
      </w:tr>
      <w:tr w:rsidR="006E14AC" w:rsidRPr="006E14AC" w14:paraId="4DCE2697" w14:textId="77777777" w:rsidTr="00B30E2D">
        <w:tc>
          <w:tcPr>
            <w:tcW w:w="3192" w:type="dxa"/>
          </w:tcPr>
          <w:p w14:paraId="01D61751" w14:textId="77777777" w:rsidR="006E14AC" w:rsidRPr="006E14AC" w:rsidRDefault="006E14AC" w:rsidP="006E14AC">
            <w:pPr>
              <w:jc w:val="both"/>
              <w:rPr>
                <w:rFonts w:ascii="Arial" w:hAnsi="Arial" w:cs="Arial"/>
                <w:bCs/>
              </w:rPr>
            </w:pPr>
            <w:r w:rsidRPr="006E14AC">
              <w:rPr>
                <w:rFonts w:ascii="Arial" w:hAnsi="Arial" w:cs="Arial"/>
                <w:bCs/>
              </w:rPr>
              <w:t>Total</w:t>
            </w:r>
          </w:p>
        </w:tc>
        <w:tc>
          <w:tcPr>
            <w:tcW w:w="3192" w:type="dxa"/>
          </w:tcPr>
          <w:p w14:paraId="0D4924A5" w14:textId="77777777" w:rsidR="006E14AC" w:rsidRPr="006E14AC" w:rsidRDefault="006E14AC" w:rsidP="006E14AC">
            <w:pPr>
              <w:jc w:val="both"/>
              <w:rPr>
                <w:rFonts w:ascii="Arial" w:hAnsi="Arial" w:cs="Arial"/>
                <w:bCs/>
              </w:rPr>
            </w:pPr>
            <w:r w:rsidRPr="006E14AC">
              <w:rPr>
                <w:rFonts w:ascii="Arial" w:hAnsi="Arial" w:cs="Arial"/>
                <w:bCs/>
              </w:rPr>
              <w:t>250</w:t>
            </w:r>
          </w:p>
        </w:tc>
        <w:tc>
          <w:tcPr>
            <w:tcW w:w="3192" w:type="dxa"/>
          </w:tcPr>
          <w:p w14:paraId="4A0F737C" w14:textId="77777777" w:rsidR="006E14AC" w:rsidRPr="006E14AC" w:rsidRDefault="006E14AC" w:rsidP="006E14AC">
            <w:pPr>
              <w:jc w:val="both"/>
              <w:rPr>
                <w:rFonts w:ascii="Arial" w:hAnsi="Arial" w:cs="Arial"/>
                <w:bCs/>
              </w:rPr>
            </w:pPr>
            <w:r w:rsidRPr="006E14AC">
              <w:rPr>
                <w:rFonts w:ascii="Arial" w:hAnsi="Arial" w:cs="Arial"/>
                <w:bCs/>
              </w:rPr>
              <w:t>47 (18.8)</w:t>
            </w:r>
          </w:p>
        </w:tc>
      </w:tr>
    </w:tbl>
    <w:p w14:paraId="78AB5581" w14:textId="77777777" w:rsidR="006E14AC" w:rsidRPr="006E14AC" w:rsidRDefault="006E14AC" w:rsidP="006E14AC">
      <w:pPr>
        <w:jc w:val="both"/>
        <w:rPr>
          <w:rFonts w:ascii="Arial" w:hAnsi="Arial" w:cs="Arial"/>
          <w:bCs/>
        </w:rPr>
      </w:pPr>
      <w:r w:rsidRPr="006E14AC">
        <w:rPr>
          <w:rFonts w:ascii="Arial" w:hAnsi="Arial" w:cs="Arial"/>
          <w:bCs/>
        </w:rPr>
        <w:t>*</w:t>
      </w:r>
      <w:r w:rsidRPr="006E14AC">
        <w:rPr>
          <w:rFonts w:ascii="Arial" w:hAnsi="Arial" w:cs="Arial"/>
          <w:bCs/>
          <w:i/>
        </w:rPr>
        <w:t>S. aureus</w:t>
      </w:r>
      <w:r w:rsidRPr="006E14AC">
        <w:rPr>
          <w:rFonts w:ascii="Arial" w:hAnsi="Arial" w:cs="Arial"/>
          <w:bCs/>
        </w:rPr>
        <w:t xml:space="preserve"> = </w:t>
      </w:r>
      <w:r w:rsidRPr="006E14AC">
        <w:rPr>
          <w:rFonts w:ascii="Arial" w:hAnsi="Arial" w:cs="Arial"/>
          <w:bCs/>
          <w:i/>
        </w:rPr>
        <w:t>Staphylococcus aureus</w:t>
      </w:r>
    </w:p>
    <w:p w14:paraId="5FFC3038" w14:textId="77777777" w:rsidR="006D5656" w:rsidRDefault="006D5656" w:rsidP="001A6431">
      <w:pPr>
        <w:jc w:val="both"/>
        <w:rPr>
          <w:rFonts w:ascii="Arial" w:hAnsi="Arial" w:cs="Arial"/>
          <w:bCs/>
          <w:lang w:val="en-GB"/>
        </w:rPr>
      </w:pPr>
    </w:p>
    <w:p w14:paraId="68D2C602" w14:textId="77777777" w:rsidR="006E14AC" w:rsidRDefault="006E14AC" w:rsidP="001A6431">
      <w:pPr>
        <w:jc w:val="both"/>
        <w:rPr>
          <w:rFonts w:ascii="Arial" w:hAnsi="Arial" w:cs="Arial"/>
          <w:bCs/>
          <w:lang w:val="en-GB"/>
        </w:rPr>
      </w:pPr>
    </w:p>
    <w:p w14:paraId="7903299E" w14:textId="77777777" w:rsidR="006E14AC" w:rsidRPr="006E14AC" w:rsidRDefault="0025149C" w:rsidP="006E14AC">
      <w:pPr>
        <w:jc w:val="both"/>
        <w:rPr>
          <w:rFonts w:ascii="Arial" w:hAnsi="Arial" w:cs="Arial"/>
          <w:bCs/>
        </w:rPr>
      </w:pPr>
      <w:r>
        <w:rPr>
          <w:rFonts w:ascii="Arial" w:hAnsi="Arial" w:cs="Arial"/>
          <w:b/>
          <w:bCs/>
        </w:rPr>
        <w:t>Table 2</w:t>
      </w:r>
      <w:r w:rsidR="006E14AC" w:rsidRPr="006E14AC">
        <w:rPr>
          <w:rFonts w:ascii="Arial" w:hAnsi="Arial" w:cs="Arial"/>
          <w:b/>
          <w:bCs/>
        </w:rPr>
        <w:t>:</w:t>
      </w:r>
      <w:r w:rsidR="006E14AC" w:rsidRPr="006E14AC">
        <w:rPr>
          <w:rFonts w:ascii="Arial" w:hAnsi="Arial" w:cs="Arial"/>
          <w:bCs/>
        </w:rPr>
        <w:t xml:space="preserve"> Antimicrobial Resistance of </w:t>
      </w:r>
      <w:r w:rsidR="006E14AC" w:rsidRPr="006E14AC">
        <w:rPr>
          <w:rFonts w:ascii="Arial" w:hAnsi="Arial" w:cs="Arial"/>
          <w:bCs/>
          <w:i/>
        </w:rPr>
        <w:t xml:space="preserve">Staphylococcus aureus </w:t>
      </w:r>
      <w:r w:rsidR="006E14AC" w:rsidRPr="006E14AC">
        <w:rPr>
          <w:rFonts w:ascii="Arial" w:hAnsi="Arial" w:cs="Arial"/>
          <w:bCs/>
        </w:rPr>
        <w:t>from clinical samples of patients attending Federal Medical Centre, Keffi, Nigeria</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19"/>
        <w:gridCol w:w="957"/>
        <w:gridCol w:w="1003"/>
        <w:gridCol w:w="1003"/>
        <w:gridCol w:w="1003"/>
        <w:gridCol w:w="1120"/>
        <w:gridCol w:w="1003"/>
      </w:tblGrid>
      <w:tr w:rsidR="006E14AC" w:rsidRPr="006E14AC" w14:paraId="4CAD0761" w14:textId="77777777" w:rsidTr="00B30E2D">
        <w:tc>
          <w:tcPr>
            <w:tcW w:w="1225" w:type="pct"/>
            <w:tcBorders>
              <w:top w:val="single" w:sz="4" w:space="0" w:color="auto"/>
              <w:bottom w:val="single" w:sz="4" w:space="0" w:color="auto"/>
            </w:tcBorders>
          </w:tcPr>
          <w:p w14:paraId="09608C03" w14:textId="77777777" w:rsidR="006E14AC" w:rsidRPr="006E14AC" w:rsidRDefault="006E14AC" w:rsidP="006E14AC">
            <w:pPr>
              <w:jc w:val="both"/>
              <w:rPr>
                <w:rFonts w:ascii="Arial" w:hAnsi="Arial" w:cs="Arial"/>
                <w:bCs/>
              </w:rPr>
            </w:pPr>
            <w:r w:rsidRPr="006E14AC">
              <w:rPr>
                <w:rFonts w:ascii="Arial" w:hAnsi="Arial" w:cs="Arial"/>
                <w:bCs/>
              </w:rPr>
              <w:t>Antibiotics</w:t>
            </w:r>
          </w:p>
        </w:tc>
        <w:tc>
          <w:tcPr>
            <w:tcW w:w="628" w:type="pct"/>
            <w:tcBorders>
              <w:top w:val="single" w:sz="4" w:space="0" w:color="auto"/>
              <w:bottom w:val="single" w:sz="4" w:space="0" w:color="auto"/>
            </w:tcBorders>
          </w:tcPr>
          <w:p w14:paraId="57E7FB12" w14:textId="77777777" w:rsidR="006E14AC" w:rsidRPr="006E14AC" w:rsidRDefault="006E14AC" w:rsidP="006E14AC">
            <w:pPr>
              <w:jc w:val="both"/>
              <w:rPr>
                <w:rFonts w:ascii="Arial" w:hAnsi="Arial" w:cs="Arial"/>
                <w:bCs/>
              </w:rPr>
            </w:pPr>
            <w:r w:rsidRPr="006E14AC">
              <w:rPr>
                <w:rFonts w:ascii="Arial" w:hAnsi="Arial" w:cs="Arial"/>
                <w:bCs/>
              </w:rPr>
              <w:t>Disc Content (µg)</w:t>
            </w:r>
          </w:p>
        </w:tc>
        <w:tc>
          <w:tcPr>
            <w:tcW w:w="645" w:type="pct"/>
            <w:tcBorders>
              <w:top w:val="single" w:sz="4" w:space="0" w:color="auto"/>
              <w:bottom w:val="single" w:sz="4" w:space="0" w:color="auto"/>
            </w:tcBorders>
          </w:tcPr>
          <w:p w14:paraId="7997D347" w14:textId="77777777" w:rsidR="006E14AC" w:rsidRPr="006E14AC" w:rsidRDefault="006E14AC" w:rsidP="006E14AC">
            <w:pPr>
              <w:jc w:val="both"/>
              <w:rPr>
                <w:rFonts w:ascii="Arial" w:hAnsi="Arial" w:cs="Arial"/>
                <w:bCs/>
              </w:rPr>
            </w:pPr>
            <w:r w:rsidRPr="006E14AC">
              <w:rPr>
                <w:rFonts w:ascii="Arial" w:hAnsi="Arial" w:cs="Arial"/>
                <w:bCs/>
              </w:rPr>
              <w:t>HVS</w:t>
            </w:r>
          </w:p>
          <w:p w14:paraId="509140A8" w14:textId="77777777" w:rsidR="006E14AC" w:rsidRPr="006E14AC" w:rsidRDefault="006E14AC" w:rsidP="006E14AC">
            <w:pPr>
              <w:jc w:val="both"/>
              <w:rPr>
                <w:rFonts w:ascii="Arial" w:hAnsi="Arial" w:cs="Arial"/>
                <w:bCs/>
              </w:rPr>
            </w:pPr>
            <w:r w:rsidRPr="006E14AC">
              <w:rPr>
                <w:rFonts w:ascii="Arial" w:hAnsi="Arial" w:cs="Arial"/>
                <w:bCs/>
              </w:rPr>
              <w:t>(n=17)</w:t>
            </w:r>
          </w:p>
        </w:tc>
        <w:tc>
          <w:tcPr>
            <w:tcW w:w="606" w:type="pct"/>
            <w:tcBorders>
              <w:top w:val="single" w:sz="4" w:space="0" w:color="auto"/>
              <w:bottom w:val="single" w:sz="4" w:space="0" w:color="auto"/>
            </w:tcBorders>
          </w:tcPr>
          <w:p w14:paraId="6F6A3C3A" w14:textId="77777777" w:rsidR="006E14AC" w:rsidRPr="006E14AC" w:rsidRDefault="006E14AC" w:rsidP="006E14AC">
            <w:pPr>
              <w:jc w:val="both"/>
              <w:rPr>
                <w:rFonts w:ascii="Arial" w:hAnsi="Arial" w:cs="Arial"/>
                <w:bCs/>
              </w:rPr>
            </w:pPr>
            <w:r w:rsidRPr="006E14AC">
              <w:rPr>
                <w:rFonts w:ascii="Arial" w:hAnsi="Arial" w:cs="Arial"/>
                <w:bCs/>
              </w:rPr>
              <w:t>WS</w:t>
            </w:r>
          </w:p>
          <w:p w14:paraId="59957D0C" w14:textId="77777777" w:rsidR="006E14AC" w:rsidRPr="006E14AC" w:rsidRDefault="006E14AC" w:rsidP="006E14AC">
            <w:pPr>
              <w:jc w:val="both"/>
              <w:rPr>
                <w:rFonts w:ascii="Arial" w:hAnsi="Arial" w:cs="Arial"/>
                <w:bCs/>
              </w:rPr>
            </w:pPr>
            <w:r w:rsidRPr="006E14AC">
              <w:rPr>
                <w:rFonts w:ascii="Arial" w:hAnsi="Arial" w:cs="Arial"/>
                <w:bCs/>
              </w:rPr>
              <w:t>(n=9)</w:t>
            </w:r>
          </w:p>
        </w:tc>
        <w:tc>
          <w:tcPr>
            <w:tcW w:w="606" w:type="pct"/>
            <w:tcBorders>
              <w:top w:val="single" w:sz="4" w:space="0" w:color="auto"/>
              <w:bottom w:val="single" w:sz="4" w:space="0" w:color="auto"/>
            </w:tcBorders>
          </w:tcPr>
          <w:p w14:paraId="56EB187D" w14:textId="77777777" w:rsidR="006E14AC" w:rsidRPr="006E14AC" w:rsidRDefault="006E14AC" w:rsidP="006E14AC">
            <w:pPr>
              <w:jc w:val="both"/>
              <w:rPr>
                <w:rFonts w:ascii="Arial" w:hAnsi="Arial" w:cs="Arial"/>
                <w:bCs/>
              </w:rPr>
            </w:pPr>
            <w:r w:rsidRPr="006E14AC">
              <w:rPr>
                <w:rFonts w:ascii="Arial" w:hAnsi="Arial" w:cs="Arial"/>
                <w:bCs/>
              </w:rPr>
              <w:t>SP</w:t>
            </w:r>
          </w:p>
          <w:p w14:paraId="1417592A" w14:textId="77777777" w:rsidR="006E14AC" w:rsidRPr="006E14AC" w:rsidRDefault="006E14AC" w:rsidP="006E14AC">
            <w:pPr>
              <w:jc w:val="both"/>
              <w:rPr>
                <w:rFonts w:ascii="Arial" w:hAnsi="Arial" w:cs="Arial"/>
                <w:bCs/>
              </w:rPr>
            </w:pPr>
            <w:r w:rsidRPr="006E14AC">
              <w:rPr>
                <w:rFonts w:ascii="Arial" w:hAnsi="Arial" w:cs="Arial"/>
                <w:bCs/>
              </w:rPr>
              <w:t>(n=4)</w:t>
            </w:r>
          </w:p>
        </w:tc>
        <w:tc>
          <w:tcPr>
            <w:tcW w:w="633" w:type="pct"/>
            <w:tcBorders>
              <w:top w:val="single" w:sz="4" w:space="0" w:color="auto"/>
              <w:bottom w:val="single" w:sz="4" w:space="0" w:color="auto"/>
            </w:tcBorders>
          </w:tcPr>
          <w:p w14:paraId="5EC46D5C" w14:textId="77777777" w:rsidR="006E14AC" w:rsidRPr="006E14AC" w:rsidRDefault="006E14AC" w:rsidP="006E14AC">
            <w:pPr>
              <w:jc w:val="both"/>
              <w:rPr>
                <w:rFonts w:ascii="Arial" w:hAnsi="Arial" w:cs="Arial"/>
                <w:bCs/>
              </w:rPr>
            </w:pPr>
            <w:r w:rsidRPr="006E14AC">
              <w:rPr>
                <w:rFonts w:ascii="Arial" w:hAnsi="Arial" w:cs="Arial"/>
                <w:bCs/>
              </w:rPr>
              <w:t>UR</w:t>
            </w:r>
          </w:p>
          <w:p w14:paraId="30A438BE" w14:textId="77777777" w:rsidR="006E14AC" w:rsidRPr="006E14AC" w:rsidRDefault="006E14AC" w:rsidP="006E14AC">
            <w:pPr>
              <w:jc w:val="both"/>
              <w:rPr>
                <w:rFonts w:ascii="Arial" w:hAnsi="Arial" w:cs="Arial"/>
                <w:bCs/>
              </w:rPr>
            </w:pPr>
            <w:r w:rsidRPr="006E14AC">
              <w:rPr>
                <w:rFonts w:ascii="Arial" w:hAnsi="Arial" w:cs="Arial"/>
                <w:bCs/>
              </w:rPr>
              <w:t>(n=17)</w:t>
            </w:r>
          </w:p>
        </w:tc>
        <w:tc>
          <w:tcPr>
            <w:tcW w:w="658" w:type="pct"/>
            <w:tcBorders>
              <w:top w:val="single" w:sz="4" w:space="0" w:color="auto"/>
              <w:bottom w:val="single" w:sz="4" w:space="0" w:color="auto"/>
            </w:tcBorders>
          </w:tcPr>
          <w:p w14:paraId="27218E18" w14:textId="77777777" w:rsidR="006E14AC" w:rsidRPr="006E14AC" w:rsidRDefault="006E14AC" w:rsidP="006E14AC">
            <w:pPr>
              <w:jc w:val="both"/>
              <w:rPr>
                <w:rFonts w:ascii="Arial" w:hAnsi="Arial" w:cs="Arial"/>
                <w:bCs/>
              </w:rPr>
            </w:pPr>
            <w:r w:rsidRPr="006E14AC">
              <w:rPr>
                <w:rFonts w:ascii="Arial" w:hAnsi="Arial" w:cs="Arial"/>
                <w:bCs/>
              </w:rPr>
              <w:t>Total (%)</w:t>
            </w:r>
          </w:p>
          <w:p w14:paraId="4D54E39E" w14:textId="77777777" w:rsidR="006E14AC" w:rsidRPr="006E14AC" w:rsidRDefault="006E14AC" w:rsidP="006E14AC">
            <w:pPr>
              <w:jc w:val="both"/>
              <w:rPr>
                <w:rFonts w:ascii="Arial" w:hAnsi="Arial" w:cs="Arial"/>
                <w:bCs/>
              </w:rPr>
            </w:pPr>
            <w:r w:rsidRPr="006E14AC">
              <w:rPr>
                <w:rFonts w:ascii="Arial" w:hAnsi="Arial" w:cs="Arial"/>
                <w:bCs/>
              </w:rPr>
              <w:t>(n=47)</w:t>
            </w:r>
          </w:p>
        </w:tc>
      </w:tr>
      <w:tr w:rsidR="006E14AC" w:rsidRPr="006E14AC" w14:paraId="0320F454" w14:textId="77777777" w:rsidTr="00B30E2D">
        <w:tc>
          <w:tcPr>
            <w:tcW w:w="1225" w:type="pct"/>
            <w:tcBorders>
              <w:top w:val="single" w:sz="4" w:space="0" w:color="auto"/>
            </w:tcBorders>
          </w:tcPr>
          <w:p w14:paraId="2500EC0E" w14:textId="77777777" w:rsidR="006E14AC" w:rsidRPr="006E14AC" w:rsidRDefault="006E14AC" w:rsidP="006E14AC">
            <w:pPr>
              <w:jc w:val="both"/>
              <w:rPr>
                <w:rFonts w:ascii="Arial" w:hAnsi="Arial" w:cs="Arial"/>
                <w:bCs/>
              </w:rPr>
            </w:pPr>
            <w:r w:rsidRPr="006E14AC">
              <w:rPr>
                <w:rFonts w:ascii="Arial" w:hAnsi="Arial" w:cs="Arial"/>
                <w:bCs/>
              </w:rPr>
              <w:t>Ampicillin/Cloxacillin (APX)</w:t>
            </w:r>
          </w:p>
        </w:tc>
        <w:tc>
          <w:tcPr>
            <w:tcW w:w="628" w:type="pct"/>
            <w:tcBorders>
              <w:top w:val="single" w:sz="4" w:space="0" w:color="auto"/>
            </w:tcBorders>
          </w:tcPr>
          <w:p w14:paraId="2F6CAA6E" w14:textId="77777777" w:rsidR="006E14AC" w:rsidRPr="006E14AC" w:rsidRDefault="006E14AC" w:rsidP="006E14AC">
            <w:pPr>
              <w:jc w:val="both"/>
              <w:rPr>
                <w:rFonts w:ascii="Arial" w:hAnsi="Arial" w:cs="Arial"/>
                <w:bCs/>
              </w:rPr>
            </w:pPr>
            <w:r w:rsidRPr="006E14AC">
              <w:rPr>
                <w:rFonts w:ascii="Arial" w:hAnsi="Arial" w:cs="Arial"/>
                <w:bCs/>
              </w:rPr>
              <w:t>10</w:t>
            </w:r>
          </w:p>
        </w:tc>
        <w:tc>
          <w:tcPr>
            <w:tcW w:w="645" w:type="pct"/>
            <w:tcBorders>
              <w:top w:val="single" w:sz="4" w:space="0" w:color="auto"/>
            </w:tcBorders>
          </w:tcPr>
          <w:p w14:paraId="76D31387" w14:textId="77777777" w:rsidR="006E14AC" w:rsidRPr="006E14AC" w:rsidRDefault="006E14AC" w:rsidP="006E14AC">
            <w:pPr>
              <w:jc w:val="both"/>
              <w:rPr>
                <w:rFonts w:ascii="Arial" w:hAnsi="Arial" w:cs="Arial"/>
                <w:bCs/>
              </w:rPr>
            </w:pPr>
            <w:r w:rsidRPr="006E14AC">
              <w:rPr>
                <w:rFonts w:ascii="Arial" w:hAnsi="Arial" w:cs="Arial"/>
                <w:bCs/>
              </w:rPr>
              <w:t>11(64.7)</w:t>
            </w:r>
          </w:p>
        </w:tc>
        <w:tc>
          <w:tcPr>
            <w:tcW w:w="606" w:type="pct"/>
            <w:tcBorders>
              <w:top w:val="single" w:sz="4" w:space="0" w:color="auto"/>
            </w:tcBorders>
          </w:tcPr>
          <w:p w14:paraId="1AA10C85" w14:textId="77777777" w:rsidR="006E14AC" w:rsidRPr="006E14AC" w:rsidRDefault="006E14AC" w:rsidP="006E14AC">
            <w:pPr>
              <w:jc w:val="both"/>
              <w:rPr>
                <w:rFonts w:ascii="Arial" w:hAnsi="Arial" w:cs="Arial"/>
                <w:bCs/>
              </w:rPr>
            </w:pPr>
            <w:r w:rsidRPr="006E14AC">
              <w:rPr>
                <w:rFonts w:ascii="Arial" w:hAnsi="Arial" w:cs="Arial"/>
                <w:bCs/>
              </w:rPr>
              <w:t>6(66.7)</w:t>
            </w:r>
          </w:p>
        </w:tc>
        <w:tc>
          <w:tcPr>
            <w:tcW w:w="606" w:type="pct"/>
            <w:tcBorders>
              <w:top w:val="single" w:sz="4" w:space="0" w:color="auto"/>
            </w:tcBorders>
          </w:tcPr>
          <w:p w14:paraId="2F6A0224" w14:textId="77777777" w:rsidR="006E14AC" w:rsidRPr="006E14AC" w:rsidRDefault="006E14AC" w:rsidP="006E14AC">
            <w:pPr>
              <w:jc w:val="both"/>
              <w:rPr>
                <w:rFonts w:ascii="Arial" w:hAnsi="Arial" w:cs="Arial"/>
                <w:bCs/>
              </w:rPr>
            </w:pPr>
            <w:r w:rsidRPr="006E14AC">
              <w:rPr>
                <w:rFonts w:ascii="Arial" w:hAnsi="Arial" w:cs="Arial"/>
                <w:bCs/>
              </w:rPr>
              <w:t>3(75.0)</w:t>
            </w:r>
          </w:p>
        </w:tc>
        <w:tc>
          <w:tcPr>
            <w:tcW w:w="633" w:type="pct"/>
            <w:tcBorders>
              <w:top w:val="single" w:sz="4" w:space="0" w:color="auto"/>
            </w:tcBorders>
          </w:tcPr>
          <w:p w14:paraId="10E0DEEC" w14:textId="77777777" w:rsidR="006E14AC" w:rsidRPr="006E14AC" w:rsidRDefault="006E14AC" w:rsidP="006E14AC">
            <w:pPr>
              <w:jc w:val="both"/>
              <w:rPr>
                <w:rFonts w:ascii="Arial" w:hAnsi="Arial" w:cs="Arial"/>
                <w:bCs/>
              </w:rPr>
            </w:pPr>
            <w:r w:rsidRPr="006E14AC">
              <w:rPr>
                <w:rFonts w:ascii="Arial" w:hAnsi="Arial" w:cs="Arial"/>
                <w:bCs/>
              </w:rPr>
              <w:t>13(76.5)</w:t>
            </w:r>
          </w:p>
        </w:tc>
        <w:tc>
          <w:tcPr>
            <w:tcW w:w="658" w:type="pct"/>
            <w:tcBorders>
              <w:top w:val="single" w:sz="4" w:space="0" w:color="auto"/>
            </w:tcBorders>
          </w:tcPr>
          <w:p w14:paraId="1DD4ADEC" w14:textId="77777777" w:rsidR="006E14AC" w:rsidRPr="006E14AC" w:rsidRDefault="006E14AC" w:rsidP="006E14AC">
            <w:pPr>
              <w:jc w:val="both"/>
              <w:rPr>
                <w:rFonts w:ascii="Arial" w:hAnsi="Arial" w:cs="Arial"/>
                <w:bCs/>
              </w:rPr>
            </w:pPr>
            <w:r w:rsidRPr="006E14AC">
              <w:rPr>
                <w:rFonts w:ascii="Arial" w:hAnsi="Arial" w:cs="Arial"/>
                <w:bCs/>
              </w:rPr>
              <w:t>33(70.2)</w:t>
            </w:r>
          </w:p>
        </w:tc>
      </w:tr>
      <w:tr w:rsidR="006E14AC" w:rsidRPr="006E14AC" w14:paraId="510D5B92" w14:textId="77777777" w:rsidTr="00B30E2D">
        <w:tc>
          <w:tcPr>
            <w:tcW w:w="1225" w:type="pct"/>
          </w:tcPr>
          <w:p w14:paraId="2249F9D5" w14:textId="77777777" w:rsidR="006E14AC" w:rsidRPr="006E14AC" w:rsidRDefault="006E14AC" w:rsidP="006E14AC">
            <w:pPr>
              <w:jc w:val="both"/>
              <w:rPr>
                <w:rFonts w:ascii="Arial" w:hAnsi="Arial" w:cs="Arial"/>
                <w:bCs/>
              </w:rPr>
            </w:pPr>
            <w:r w:rsidRPr="006E14AC">
              <w:rPr>
                <w:rFonts w:ascii="Arial" w:hAnsi="Arial" w:cs="Arial"/>
                <w:bCs/>
              </w:rPr>
              <w:lastRenderedPageBreak/>
              <w:t>Amoxicillin (AM)</w:t>
            </w:r>
          </w:p>
        </w:tc>
        <w:tc>
          <w:tcPr>
            <w:tcW w:w="628" w:type="pct"/>
          </w:tcPr>
          <w:p w14:paraId="0B022685" w14:textId="77777777" w:rsidR="006E14AC" w:rsidRPr="006E14AC" w:rsidRDefault="006E14AC" w:rsidP="006E14AC">
            <w:pPr>
              <w:jc w:val="both"/>
              <w:rPr>
                <w:rFonts w:ascii="Arial" w:hAnsi="Arial" w:cs="Arial"/>
                <w:bCs/>
              </w:rPr>
            </w:pPr>
            <w:r w:rsidRPr="006E14AC">
              <w:rPr>
                <w:rFonts w:ascii="Arial" w:hAnsi="Arial" w:cs="Arial"/>
                <w:bCs/>
              </w:rPr>
              <w:t>10</w:t>
            </w:r>
          </w:p>
        </w:tc>
        <w:tc>
          <w:tcPr>
            <w:tcW w:w="645" w:type="pct"/>
          </w:tcPr>
          <w:p w14:paraId="6C8C6107" w14:textId="77777777" w:rsidR="006E14AC" w:rsidRPr="006E14AC" w:rsidRDefault="006E14AC" w:rsidP="006E14AC">
            <w:pPr>
              <w:jc w:val="both"/>
              <w:rPr>
                <w:rFonts w:ascii="Arial" w:hAnsi="Arial" w:cs="Arial"/>
                <w:bCs/>
              </w:rPr>
            </w:pPr>
            <w:r w:rsidRPr="006E14AC">
              <w:rPr>
                <w:rFonts w:ascii="Arial" w:hAnsi="Arial" w:cs="Arial"/>
                <w:bCs/>
              </w:rPr>
              <w:t>12(70.6)</w:t>
            </w:r>
          </w:p>
        </w:tc>
        <w:tc>
          <w:tcPr>
            <w:tcW w:w="606" w:type="pct"/>
          </w:tcPr>
          <w:p w14:paraId="607349E5" w14:textId="77777777" w:rsidR="006E14AC" w:rsidRPr="006E14AC" w:rsidRDefault="006E14AC" w:rsidP="006E14AC">
            <w:pPr>
              <w:jc w:val="both"/>
              <w:rPr>
                <w:rFonts w:ascii="Arial" w:hAnsi="Arial" w:cs="Arial"/>
                <w:bCs/>
              </w:rPr>
            </w:pPr>
            <w:r w:rsidRPr="006E14AC">
              <w:rPr>
                <w:rFonts w:ascii="Arial" w:hAnsi="Arial" w:cs="Arial"/>
                <w:bCs/>
              </w:rPr>
              <w:t>6(66.7)</w:t>
            </w:r>
          </w:p>
        </w:tc>
        <w:tc>
          <w:tcPr>
            <w:tcW w:w="606" w:type="pct"/>
          </w:tcPr>
          <w:p w14:paraId="41E6B5E0" w14:textId="77777777" w:rsidR="006E14AC" w:rsidRPr="006E14AC" w:rsidRDefault="006E14AC" w:rsidP="006E14AC">
            <w:pPr>
              <w:jc w:val="both"/>
              <w:rPr>
                <w:rFonts w:ascii="Arial" w:hAnsi="Arial" w:cs="Arial"/>
                <w:bCs/>
              </w:rPr>
            </w:pPr>
            <w:r w:rsidRPr="006E14AC">
              <w:rPr>
                <w:rFonts w:ascii="Arial" w:hAnsi="Arial" w:cs="Arial"/>
                <w:bCs/>
              </w:rPr>
              <w:t>4(100.0)</w:t>
            </w:r>
          </w:p>
        </w:tc>
        <w:tc>
          <w:tcPr>
            <w:tcW w:w="633" w:type="pct"/>
          </w:tcPr>
          <w:p w14:paraId="4ADC2A7E" w14:textId="77777777" w:rsidR="006E14AC" w:rsidRPr="006E14AC" w:rsidRDefault="006E14AC" w:rsidP="006E14AC">
            <w:pPr>
              <w:jc w:val="both"/>
              <w:rPr>
                <w:rFonts w:ascii="Arial" w:hAnsi="Arial" w:cs="Arial"/>
                <w:bCs/>
              </w:rPr>
            </w:pPr>
            <w:r w:rsidRPr="006E14AC">
              <w:rPr>
                <w:rFonts w:ascii="Arial" w:hAnsi="Arial" w:cs="Arial"/>
                <w:bCs/>
              </w:rPr>
              <w:t>14(82.4)</w:t>
            </w:r>
          </w:p>
        </w:tc>
        <w:tc>
          <w:tcPr>
            <w:tcW w:w="658" w:type="pct"/>
          </w:tcPr>
          <w:p w14:paraId="7B56EEA0" w14:textId="77777777" w:rsidR="006E14AC" w:rsidRPr="006E14AC" w:rsidRDefault="006E14AC" w:rsidP="006E14AC">
            <w:pPr>
              <w:jc w:val="both"/>
              <w:rPr>
                <w:rFonts w:ascii="Arial" w:hAnsi="Arial" w:cs="Arial"/>
                <w:bCs/>
              </w:rPr>
            </w:pPr>
            <w:r w:rsidRPr="006E14AC">
              <w:rPr>
                <w:rFonts w:ascii="Arial" w:hAnsi="Arial" w:cs="Arial"/>
                <w:bCs/>
              </w:rPr>
              <w:t>36(76.6)</w:t>
            </w:r>
          </w:p>
        </w:tc>
      </w:tr>
      <w:tr w:rsidR="006E14AC" w:rsidRPr="006E14AC" w14:paraId="3113FD1A" w14:textId="77777777" w:rsidTr="00B30E2D">
        <w:tc>
          <w:tcPr>
            <w:tcW w:w="1225" w:type="pct"/>
          </w:tcPr>
          <w:p w14:paraId="087EDC2A" w14:textId="77777777" w:rsidR="006E14AC" w:rsidRPr="006E14AC" w:rsidRDefault="006E14AC" w:rsidP="006E14AC">
            <w:pPr>
              <w:jc w:val="both"/>
              <w:rPr>
                <w:rFonts w:ascii="Arial" w:hAnsi="Arial" w:cs="Arial"/>
                <w:bCs/>
              </w:rPr>
            </w:pPr>
            <w:r w:rsidRPr="006E14AC">
              <w:rPr>
                <w:rFonts w:ascii="Arial" w:hAnsi="Arial" w:cs="Arial"/>
                <w:bCs/>
              </w:rPr>
              <w:t>Ciprofloxacin (CIP)</w:t>
            </w:r>
          </w:p>
        </w:tc>
        <w:tc>
          <w:tcPr>
            <w:tcW w:w="628" w:type="pct"/>
          </w:tcPr>
          <w:p w14:paraId="05D0EEDC" w14:textId="77777777" w:rsidR="006E14AC" w:rsidRPr="006E14AC" w:rsidRDefault="006E14AC" w:rsidP="006E14AC">
            <w:pPr>
              <w:jc w:val="both"/>
              <w:rPr>
                <w:rFonts w:ascii="Arial" w:hAnsi="Arial" w:cs="Arial"/>
                <w:bCs/>
              </w:rPr>
            </w:pPr>
            <w:r w:rsidRPr="006E14AC">
              <w:rPr>
                <w:rFonts w:ascii="Arial" w:hAnsi="Arial" w:cs="Arial"/>
                <w:bCs/>
              </w:rPr>
              <w:t>5</w:t>
            </w:r>
          </w:p>
        </w:tc>
        <w:tc>
          <w:tcPr>
            <w:tcW w:w="645" w:type="pct"/>
          </w:tcPr>
          <w:p w14:paraId="3B6818DB" w14:textId="77777777" w:rsidR="006E14AC" w:rsidRPr="006E14AC" w:rsidRDefault="006E14AC" w:rsidP="006E14AC">
            <w:pPr>
              <w:jc w:val="both"/>
              <w:rPr>
                <w:rFonts w:ascii="Arial" w:hAnsi="Arial" w:cs="Arial"/>
                <w:bCs/>
              </w:rPr>
            </w:pPr>
            <w:r w:rsidRPr="006E14AC">
              <w:rPr>
                <w:rFonts w:ascii="Arial" w:hAnsi="Arial" w:cs="Arial"/>
                <w:bCs/>
              </w:rPr>
              <w:t>12(70.6)</w:t>
            </w:r>
          </w:p>
        </w:tc>
        <w:tc>
          <w:tcPr>
            <w:tcW w:w="606" w:type="pct"/>
          </w:tcPr>
          <w:p w14:paraId="238E6679" w14:textId="77777777" w:rsidR="006E14AC" w:rsidRPr="006E14AC" w:rsidRDefault="006E14AC" w:rsidP="006E14AC">
            <w:pPr>
              <w:jc w:val="both"/>
              <w:rPr>
                <w:rFonts w:ascii="Arial" w:hAnsi="Arial" w:cs="Arial"/>
                <w:bCs/>
              </w:rPr>
            </w:pPr>
            <w:r w:rsidRPr="006E14AC">
              <w:rPr>
                <w:rFonts w:ascii="Arial" w:hAnsi="Arial" w:cs="Arial"/>
                <w:bCs/>
              </w:rPr>
              <w:t>6(66.7)</w:t>
            </w:r>
          </w:p>
        </w:tc>
        <w:tc>
          <w:tcPr>
            <w:tcW w:w="606" w:type="pct"/>
          </w:tcPr>
          <w:p w14:paraId="28FDEC6D" w14:textId="77777777" w:rsidR="006E14AC" w:rsidRPr="006E14AC" w:rsidRDefault="006E14AC" w:rsidP="006E14AC">
            <w:pPr>
              <w:jc w:val="both"/>
              <w:rPr>
                <w:rFonts w:ascii="Arial" w:hAnsi="Arial" w:cs="Arial"/>
                <w:bCs/>
              </w:rPr>
            </w:pPr>
            <w:r w:rsidRPr="006E14AC">
              <w:rPr>
                <w:rFonts w:ascii="Arial" w:hAnsi="Arial" w:cs="Arial"/>
                <w:bCs/>
              </w:rPr>
              <w:t>3(75.0)</w:t>
            </w:r>
          </w:p>
        </w:tc>
        <w:tc>
          <w:tcPr>
            <w:tcW w:w="633" w:type="pct"/>
          </w:tcPr>
          <w:p w14:paraId="3063DB7A" w14:textId="77777777" w:rsidR="006E14AC" w:rsidRPr="006E14AC" w:rsidRDefault="006E14AC" w:rsidP="006E14AC">
            <w:pPr>
              <w:jc w:val="both"/>
              <w:rPr>
                <w:rFonts w:ascii="Arial" w:hAnsi="Arial" w:cs="Arial"/>
                <w:bCs/>
              </w:rPr>
            </w:pPr>
            <w:r w:rsidRPr="006E14AC">
              <w:rPr>
                <w:rFonts w:ascii="Arial" w:hAnsi="Arial" w:cs="Arial"/>
                <w:bCs/>
              </w:rPr>
              <w:t>14(82.4)</w:t>
            </w:r>
          </w:p>
        </w:tc>
        <w:tc>
          <w:tcPr>
            <w:tcW w:w="658" w:type="pct"/>
          </w:tcPr>
          <w:p w14:paraId="01E7B4E9" w14:textId="77777777" w:rsidR="006E14AC" w:rsidRPr="006E14AC" w:rsidRDefault="006E14AC" w:rsidP="006E14AC">
            <w:pPr>
              <w:jc w:val="both"/>
              <w:rPr>
                <w:rFonts w:ascii="Arial" w:hAnsi="Arial" w:cs="Arial"/>
                <w:bCs/>
              </w:rPr>
            </w:pPr>
            <w:r w:rsidRPr="006E14AC">
              <w:rPr>
                <w:rFonts w:ascii="Arial" w:hAnsi="Arial" w:cs="Arial"/>
                <w:bCs/>
              </w:rPr>
              <w:t>35(74.5)</w:t>
            </w:r>
          </w:p>
        </w:tc>
      </w:tr>
      <w:tr w:rsidR="006E14AC" w:rsidRPr="006E14AC" w14:paraId="415060AA" w14:textId="77777777" w:rsidTr="00B30E2D">
        <w:tc>
          <w:tcPr>
            <w:tcW w:w="1225" w:type="pct"/>
          </w:tcPr>
          <w:p w14:paraId="66E19999" w14:textId="77777777" w:rsidR="006E14AC" w:rsidRPr="006E14AC" w:rsidRDefault="006E14AC" w:rsidP="006E14AC">
            <w:pPr>
              <w:jc w:val="both"/>
              <w:rPr>
                <w:rFonts w:ascii="Arial" w:hAnsi="Arial" w:cs="Arial"/>
                <w:bCs/>
              </w:rPr>
            </w:pPr>
            <w:r w:rsidRPr="006E14AC">
              <w:rPr>
                <w:rFonts w:ascii="Arial" w:hAnsi="Arial" w:cs="Arial"/>
                <w:bCs/>
              </w:rPr>
              <w:t>Gentamicin (CN)</w:t>
            </w:r>
          </w:p>
        </w:tc>
        <w:tc>
          <w:tcPr>
            <w:tcW w:w="628" w:type="pct"/>
          </w:tcPr>
          <w:p w14:paraId="77CE7A8A" w14:textId="77777777" w:rsidR="006E14AC" w:rsidRPr="006E14AC" w:rsidRDefault="006E14AC" w:rsidP="006E14AC">
            <w:pPr>
              <w:jc w:val="both"/>
              <w:rPr>
                <w:rFonts w:ascii="Arial" w:hAnsi="Arial" w:cs="Arial"/>
                <w:bCs/>
              </w:rPr>
            </w:pPr>
            <w:r w:rsidRPr="006E14AC">
              <w:rPr>
                <w:rFonts w:ascii="Arial" w:hAnsi="Arial" w:cs="Arial"/>
                <w:bCs/>
              </w:rPr>
              <w:t>10</w:t>
            </w:r>
          </w:p>
        </w:tc>
        <w:tc>
          <w:tcPr>
            <w:tcW w:w="645" w:type="pct"/>
          </w:tcPr>
          <w:p w14:paraId="473FF8EB" w14:textId="77777777" w:rsidR="006E14AC" w:rsidRPr="006E14AC" w:rsidRDefault="006E14AC" w:rsidP="006E14AC">
            <w:pPr>
              <w:jc w:val="both"/>
              <w:rPr>
                <w:rFonts w:ascii="Arial" w:hAnsi="Arial" w:cs="Arial"/>
                <w:bCs/>
              </w:rPr>
            </w:pPr>
            <w:r w:rsidRPr="006E14AC">
              <w:rPr>
                <w:rFonts w:ascii="Arial" w:hAnsi="Arial" w:cs="Arial"/>
                <w:bCs/>
              </w:rPr>
              <w:t>9(52.9)</w:t>
            </w:r>
          </w:p>
        </w:tc>
        <w:tc>
          <w:tcPr>
            <w:tcW w:w="606" w:type="pct"/>
          </w:tcPr>
          <w:p w14:paraId="7C3D21B7" w14:textId="77777777" w:rsidR="006E14AC" w:rsidRPr="006E14AC" w:rsidRDefault="006E14AC" w:rsidP="006E14AC">
            <w:pPr>
              <w:jc w:val="both"/>
              <w:rPr>
                <w:rFonts w:ascii="Arial" w:hAnsi="Arial" w:cs="Arial"/>
                <w:bCs/>
              </w:rPr>
            </w:pPr>
            <w:r w:rsidRPr="006E14AC">
              <w:rPr>
                <w:rFonts w:ascii="Arial" w:hAnsi="Arial" w:cs="Arial"/>
                <w:bCs/>
              </w:rPr>
              <w:t>3(33.3)</w:t>
            </w:r>
          </w:p>
        </w:tc>
        <w:tc>
          <w:tcPr>
            <w:tcW w:w="606" w:type="pct"/>
          </w:tcPr>
          <w:p w14:paraId="50435B39" w14:textId="77777777" w:rsidR="006E14AC" w:rsidRPr="006E14AC" w:rsidRDefault="006E14AC" w:rsidP="006E14AC">
            <w:pPr>
              <w:jc w:val="both"/>
              <w:rPr>
                <w:rFonts w:ascii="Arial" w:hAnsi="Arial" w:cs="Arial"/>
                <w:bCs/>
              </w:rPr>
            </w:pPr>
            <w:r w:rsidRPr="006E14AC">
              <w:rPr>
                <w:rFonts w:ascii="Arial" w:hAnsi="Arial" w:cs="Arial"/>
                <w:bCs/>
              </w:rPr>
              <w:t>3(75.0)</w:t>
            </w:r>
          </w:p>
        </w:tc>
        <w:tc>
          <w:tcPr>
            <w:tcW w:w="633" w:type="pct"/>
          </w:tcPr>
          <w:p w14:paraId="430F695B" w14:textId="77777777" w:rsidR="006E14AC" w:rsidRPr="006E14AC" w:rsidRDefault="006E14AC" w:rsidP="006E14AC">
            <w:pPr>
              <w:jc w:val="both"/>
              <w:rPr>
                <w:rFonts w:ascii="Arial" w:hAnsi="Arial" w:cs="Arial"/>
                <w:bCs/>
              </w:rPr>
            </w:pPr>
            <w:r w:rsidRPr="006E14AC">
              <w:rPr>
                <w:rFonts w:ascii="Arial" w:hAnsi="Arial" w:cs="Arial"/>
                <w:bCs/>
              </w:rPr>
              <w:t>11(64.7)</w:t>
            </w:r>
          </w:p>
        </w:tc>
        <w:tc>
          <w:tcPr>
            <w:tcW w:w="658" w:type="pct"/>
          </w:tcPr>
          <w:p w14:paraId="4149A51F" w14:textId="77777777" w:rsidR="006E14AC" w:rsidRPr="006E14AC" w:rsidRDefault="006E14AC" w:rsidP="006E14AC">
            <w:pPr>
              <w:jc w:val="both"/>
              <w:rPr>
                <w:rFonts w:ascii="Arial" w:hAnsi="Arial" w:cs="Arial"/>
                <w:bCs/>
              </w:rPr>
            </w:pPr>
            <w:r w:rsidRPr="006E14AC">
              <w:rPr>
                <w:rFonts w:ascii="Arial" w:hAnsi="Arial" w:cs="Arial"/>
                <w:bCs/>
              </w:rPr>
              <w:t>26(55.3)</w:t>
            </w:r>
          </w:p>
        </w:tc>
      </w:tr>
      <w:tr w:rsidR="006E14AC" w:rsidRPr="006E14AC" w14:paraId="64832A4B" w14:textId="77777777" w:rsidTr="00B30E2D">
        <w:tc>
          <w:tcPr>
            <w:tcW w:w="1225" w:type="pct"/>
          </w:tcPr>
          <w:p w14:paraId="439941C2" w14:textId="77777777" w:rsidR="006E14AC" w:rsidRPr="006E14AC" w:rsidRDefault="006E14AC" w:rsidP="006E14AC">
            <w:pPr>
              <w:jc w:val="both"/>
              <w:rPr>
                <w:rFonts w:ascii="Arial" w:hAnsi="Arial" w:cs="Arial"/>
                <w:bCs/>
              </w:rPr>
            </w:pPr>
            <w:r w:rsidRPr="006E14AC">
              <w:rPr>
                <w:rFonts w:ascii="Arial" w:hAnsi="Arial" w:cs="Arial"/>
                <w:bCs/>
              </w:rPr>
              <w:t>Norfloxacin (NB)</w:t>
            </w:r>
          </w:p>
        </w:tc>
        <w:tc>
          <w:tcPr>
            <w:tcW w:w="628" w:type="pct"/>
          </w:tcPr>
          <w:p w14:paraId="697C8DCF" w14:textId="77777777" w:rsidR="006E14AC" w:rsidRPr="006E14AC" w:rsidRDefault="006E14AC" w:rsidP="006E14AC">
            <w:pPr>
              <w:jc w:val="both"/>
              <w:rPr>
                <w:rFonts w:ascii="Arial" w:hAnsi="Arial" w:cs="Arial"/>
                <w:bCs/>
              </w:rPr>
            </w:pPr>
            <w:r w:rsidRPr="006E14AC">
              <w:rPr>
                <w:rFonts w:ascii="Arial" w:hAnsi="Arial" w:cs="Arial"/>
                <w:bCs/>
              </w:rPr>
              <w:t>5</w:t>
            </w:r>
          </w:p>
        </w:tc>
        <w:tc>
          <w:tcPr>
            <w:tcW w:w="645" w:type="pct"/>
          </w:tcPr>
          <w:p w14:paraId="6A593256" w14:textId="77777777" w:rsidR="006E14AC" w:rsidRPr="006E14AC" w:rsidRDefault="006E14AC" w:rsidP="006E14AC">
            <w:pPr>
              <w:jc w:val="both"/>
              <w:rPr>
                <w:rFonts w:ascii="Arial" w:hAnsi="Arial" w:cs="Arial"/>
                <w:bCs/>
              </w:rPr>
            </w:pPr>
            <w:r w:rsidRPr="006E14AC">
              <w:rPr>
                <w:rFonts w:ascii="Arial" w:hAnsi="Arial" w:cs="Arial"/>
                <w:bCs/>
              </w:rPr>
              <w:t>9(52.9)</w:t>
            </w:r>
          </w:p>
        </w:tc>
        <w:tc>
          <w:tcPr>
            <w:tcW w:w="606" w:type="pct"/>
          </w:tcPr>
          <w:p w14:paraId="7AECFBE8" w14:textId="77777777" w:rsidR="006E14AC" w:rsidRPr="006E14AC" w:rsidRDefault="006E14AC" w:rsidP="006E14AC">
            <w:pPr>
              <w:jc w:val="both"/>
              <w:rPr>
                <w:rFonts w:ascii="Arial" w:hAnsi="Arial" w:cs="Arial"/>
                <w:bCs/>
              </w:rPr>
            </w:pPr>
            <w:r w:rsidRPr="006E14AC">
              <w:rPr>
                <w:rFonts w:ascii="Arial" w:hAnsi="Arial" w:cs="Arial"/>
                <w:bCs/>
              </w:rPr>
              <w:t>4(44.4)</w:t>
            </w:r>
          </w:p>
        </w:tc>
        <w:tc>
          <w:tcPr>
            <w:tcW w:w="606" w:type="pct"/>
          </w:tcPr>
          <w:p w14:paraId="7088FE58" w14:textId="77777777" w:rsidR="006E14AC" w:rsidRPr="006E14AC" w:rsidRDefault="006E14AC" w:rsidP="006E14AC">
            <w:pPr>
              <w:jc w:val="both"/>
              <w:rPr>
                <w:rFonts w:ascii="Arial" w:hAnsi="Arial" w:cs="Arial"/>
                <w:bCs/>
              </w:rPr>
            </w:pPr>
            <w:r w:rsidRPr="006E14AC">
              <w:rPr>
                <w:rFonts w:ascii="Arial" w:hAnsi="Arial" w:cs="Arial"/>
                <w:bCs/>
              </w:rPr>
              <w:t>3(75.0)</w:t>
            </w:r>
          </w:p>
        </w:tc>
        <w:tc>
          <w:tcPr>
            <w:tcW w:w="633" w:type="pct"/>
          </w:tcPr>
          <w:p w14:paraId="52927AF7" w14:textId="77777777" w:rsidR="006E14AC" w:rsidRPr="006E14AC" w:rsidRDefault="006E14AC" w:rsidP="006E14AC">
            <w:pPr>
              <w:jc w:val="both"/>
              <w:rPr>
                <w:rFonts w:ascii="Arial" w:hAnsi="Arial" w:cs="Arial"/>
                <w:bCs/>
              </w:rPr>
            </w:pPr>
            <w:r w:rsidRPr="006E14AC">
              <w:rPr>
                <w:rFonts w:ascii="Arial" w:hAnsi="Arial" w:cs="Arial"/>
                <w:bCs/>
              </w:rPr>
              <w:t>15(88.2)</w:t>
            </w:r>
          </w:p>
        </w:tc>
        <w:tc>
          <w:tcPr>
            <w:tcW w:w="658" w:type="pct"/>
          </w:tcPr>
          <w:p w14:paraId="58843F74" w14:textId="77777777" w:rsidR="006E14AC" w:rsidRPr="006E14AC" w:rsidRDefault="006E14AC" w:rsidP="006E14AC">
            <w:pPr>
              <w:jc w:val="both"/>
              <w:rPr>
                <w:rFonts w:ascii="Arial" w:hAnsi="Arial" w:cs="Arial"/>
                <w:bCs/>
              </w:rPr>
            </w:pPr>
            <w:r w:rsidRPr="006E14AC">
              <w:rPr>
                <w:rFonts w:ascii="Arial" w:hAnsi="Arial" w:cs="Arial"/>
                <w:bCs/>
              </w:rPr>
              <w:t>31(66.0)</w:t>
            </w:r>
          </w:p>
        </w:tc>
      </w:tr>
      <w:tr w:rsidR="006E14AC" w:rsidRPr="006E14AC" w14:paraId="564C3428" w14:textId="77777777" w:rsidTr="00B30E2D">
        <w:tc>
          <w:tcPr>
            <w:tcW w:w="1225" w:type="pct"/>
          </w:tcPr>
          <w:p w14:paraId="16FA6154" w14:textId="77777777" w:rsidR="006E14AC" w:rsidRPr="006E14AC" w:rsidRDefault="006E14AC" w:rsidP="006E14AC">
            <w:pPr>
              <w:jc w:val="both"/>
              <w:rPr>
                <w:rFonts w:ascii="Arial" w:hAnsi="Arial" w:cs="Arial"/>
                <w:bCs/>
              </w:rPr>
            </w:pPr>
            <w:r w:rsidRPr="006E14AC">
              <w:rPr>
                <w:rFonts w:ascii="Arial" w:hAnsi="Arial" w:cs="Arial"/>
                <w:bCs/>
              </w:rPr>
              <w:t>Levofloxacin (LEV)</w:t>
            </w:r>
          </w:p>
        </w:tc>
        <w:tc>
          <w:tcPr>
            <w:tcW w:w="628" w:type="pct"/>
          </w:tcPr>
          <w:p w14:paraId="1E74A471" w14:textId="77777777" w:rsidR="006E14AC" w:rsidRPr="006E14AC" w:rsidRDefault="006E14AC" w:rsidP="006E14AC">
            <w:pPr>
              <w:jc w:val="both"/>
              <w:rPr>
                <w:rFonts w:ascii="Arial" w:hAnsi="Arial" w:cs="Arial"/>
                <w:bCs/>
              </w:rPr>
            </w:pPr>
            <w:r w:rsidRPr="006E14AC">
              <w:rPr>
                <w:rFonts w:ascii="Arial" w:hAnsi="Arial" w:cs="Arial"/>
                <w:bCs/>
              </w:rPr>
              <w:t>5</w:t>
            </w:r>
          </w:p>
        </w:tc>
        <w:tc>
          <w:tcPr>
            <w:tcW w:w="645" w:type="pct"/>
          </w:tcPr>
          <w:p w14:paraId="7BD53D1E" w14:textId="77777777" w:rsidR="006E14AC" w:rsidRPr="006E14AC" w:rsidRDefault="006E14AC" w:rsidP="006E14AC">
            <w:pPr>
              <w:jc w:val="both"/>
              <w:rPr>
                <w:rFonts w:ascii="Arial" w:hAnsi="Arial" w:cs="Arial"/>
                <w:bCs/>
              </w:rPr>
            </w:pPr>
            <w:r w:rsidRPr="006E14AC">
              <w:rPr>
                <w:rFonts w:ascii="Arial" w:hAnsi="Arial" w:cs="Arial"/>
                <w:bCs/>
              </w:rPr>
              <w:t>9(52.9)</w:t>
            </w:r>
          </w:p>
        </w:tc>
        <w:tc>
          <w:tcPr>
            <w:tcW w:w="606" w:type="pct"/>
          </w:tcPr>
          <w:p w14:paraId="3E969F56" w14:textId="77777777" w:rsidR="006E14AC" w:rsidRPr="006E14AC" w:rsidRDefault="006E14AC" w:rsidP="006E14AC">
            <w:pPr>
              <w:jc w:val="both"/>
              <w:rPr>
                <w:rFonts w:ascii="Arial" w:hAnsi="Arial" w:cs="Arial"/>
                <w:bCs/>
              </w:rPr>
            </w:pPr>
            <w:r w:rsidRPr="006E14AC">
              <w:rPr>
                <w:rFonts w:ascii="Arial" w:hAnsi="Arial" w:cs="Arial"/>
                <w:bCs/>
              </w:rPr>
              <w:t>5(55.6)</w:t>
            </w:r>
          </w:p>
        </w:tc>
        <w:tc>
          <w:tcPr>
            <w:tcW w:w="606" w:type="pct"/>
          </w:tcPr>
          <w:p w14:paraId="336B6E66" w14:textId="77777777" w:rsidR="006E14AC" w:rsidRPr="006E14AC" w:rsidRDefault="006E14AC" w:rsidP="006E14AC">
            <w:pPr>
              <w:jc w:val="both"/>
              <w:rPr>
                <w:rFonts w:ascii="Arial" w:hAnsi="Arial" w:cs="Arial"/>
                <w:bCs/>
              </w:rPr>
            </w:pPr>
            <w:r w:rsidRPr="006E14AC">
              <w:rPr>
                <w:rFonts w:ascii="Arial" w:hAnsi="Arial" w:cs="Arial"/>
                <w:bCs/>
              </w:rPr>
              <w:t>2(50.0)</w:t>
            </w:r>
          </w:p>
        </w:tc>
        <w:tc>
          <w:tcPr>
            <w:tcW w:w="633" w:type="pct"/>
          </w:tcPr>
          <w:p w14:paraId="3B7715D2" w14:textId="77777777" w:rsidR="006E14AC" w:rsidRPr="006E14AC" w:rsidRDefault="006E14AC" w:rsidP="006E14AC">
            <w:pPr>
              <w:jc w:val="both"/>
              <w:rPr>
                <w:rFonts w:ascii="Arial" w:hAnsi="Arial" w:cs="Arial"/>
                <w:bCs/>
              </w:rPr>
            </w:pPr>
            <w:r w:rsidRPr="006E14AC">
              <w:rPr>
                <w:rFonts w:ascii="Arial" w:hAnsi="Arial" w:cs="Arial"/>
                <w:bCs/>
              </w:rPr>
              <w:t>10(58.8)</w:t>
            </w:r>
          </w:p>
        </w:tc>
        <w:tc>
          <w:tcPr>
            <w:tcW w:w="658" w:type="pct"/>
          </w:tcPr>
          <w:p w14:paraId="628D002A" w14:textId="77777777" w:rsidR="006E14AC" w:rsidRPr="006E14AC" w:rsidRDefault="006E14AC" w:rsidP="006E14AC">
            <w:pPr>
              <w:jc w:val="both"/>
              <w:rPr>
                <w:rFonts w:ascii="Arial" w:hAnsi="Arial" w:cs="Arial"/>
                <w:bCs/>
              </w:rPr>
            </w:pPr>
            <w:r w:rsidRPr="006E14AC">
              <w:rPr>
                <w:rFonts w:ascii="Arial" w:hAnsi="Arial" w:cs="Arial"/>
                <w:bCs/>
              </w:rPr>
              <w:t>26(55.3)</w:t>
            </w:r>
          </w:p>
        </w:tc>
      </w:tr>
      <w:tr w:rsidR="006E14AC" w:rsidRPr="006E14AC" w14:paraId="6F230866" w14:textId="77777777" w:rsidTr="00B30E2D">
        <w:tc>
          <w:tcPr>
            <w:tcW w:w="1225" w:type="pct"/>
          </w:tcPr>
          <w:p w14:paraId="4479C7C2" w14:textId="77777777" w:rsidR="006E14AC" w:rsidRPr="006E14AC" w:rsidRDefault="006E14AC" w:rsidP="006E14AC">
            <w:pPr>
              <w:jc w:val="both"/>
              <w:rPr>
                <w:rFonts w:ascii="Arial" w:hAnsi="Arial" w:cs="Arial"/>
                <w:bCs/>
              </w:rPr>
            </w:pPr>
            <w:r w:rsidRPr="006E14AC">
              <w:rPr>
                <w:rFonts w:ascii="Arial" w:hAnsi="Arial" w:cs="Arial"/>
                <w:bCs/>
              </w:rPr>
              <w:t>Streptomycin (S)</w:t>
            </w:r>
          </w:p>
        </w:tc>
        <w:tc>
          <w:tcPr>
            <w:tcW w:w="628" w:type="pct"/>
          </w:tcPr>
          <w:p w14:paraId="0EF14688" w14:textId="77777777" w:rsidR="006E14AC" w:rsidRPr="006E14AC" w:rsidRDefault="006E14AC" w:rsidP="006E14AC">
            <w:pPr>
              <w:jc w:val="both"/>
              <w:rPr>
                <w:rFonts w:ascii="Arial" w:hAnsi="Arial" w:cs="Arial"/>
                <w:bCs/>
              </w:rPr>
            </w:pPr>
            <w:r w:rsidRPr="006E14AC">
              <w:rPr>
                <w:rFonts w:ascii="Arial" w:hAnsi="Arial" w:cs="Arial"/>
                <w:bCs/>
              </w:rPr>
              <w:t>30</w:t>
            </w:r>
          </w:p>
        </w:tc>
        <w:tc>
          <w:tcPr>
            <w:tcW w:w="645" w:type="pct"/>
          </w:tcPr>
          <w:p w14:paraId="592B75D8" w14:textId="77777777" w:rsidR="006E14AC" w:rsidRPr="006E14AC" w:rsidRDefault="006E14AC" w:rsidP="006E14AC">
            <w:pPr>
              <w:jc w:val="both"/>
              <w:rPr>
                <w:rFonts w:ascii="Arial" w:hAnsi="Arial" w:cs="Arial"/>
                <w:bCs/>
              </w:rPr>
            </w:pPr>
            <w:r w:rsidRPr="006E14AC">
              <w:rPr>
                <w:rFonts w:ascii="Arial" w:hAnsi="Arial" w:cs="Arial"/>
                <w:bCs/>
              </w:rPr>
              <w:t>6(35.3)</w:t>
            </w:r>
          </w:p>
        </w:tc>
        <w:tc>
          <w:tcPr>
            <w:tcW w:w="606" w:type="pct"/>
          </w:tcPr>
          <w:p w14:paraId="7354C046" w14:textId="77777777" w:rsidR="006E14AC" w:rsidRPr="006E14AC" w:rsidRDefault="006E14AC" w:rsidP="006E14AC">
            <w:pPr>
              <w:jc w:val="both"/>
              <w:rPr>
                <w:rFonts w:ascii="Arial" w:hAnsi="Arial" w:cs="Arial"/>
                <w:bCs/>
              </w:rPr>
            </w:pPr>
            <w:r w:rsidRPr="006E14AC">
              <w:rPr>
                <w:rFonts w:ascii="Arial" w:hAnsi="Arial" w:cs="Arial"/>
                <w:bCs/>
              </w:rPr>
              <w:t>3(33.3)</w:t>
            </w:r>
          </w:p>
        </w:tc>
        <w:tc>
          <w:tcPr>
            <w:tcW w:w="606" w:type="pct"/>
          </w:tcPr>
          <w:p w14:paraId="15613159" w14:textId="77777777" w:rsidR="006E14AC" w:rsidRPr="006E14AC" w:rsidRDefault="006E14AC" w:rsidP="006E14AC">
            <w:pPr>
              <w:jc w:val="both"/>
              <w:rPr>
                <w:rFonts w:ascii="Arial" w:hAnsi="Arial" w:cs="Arial"/>
                <w:bCs/>
              </w:rPr>
            </w:pPr>
            <w:r w:rsidRPr="006E14AC">
              <w:rPr>
                <w:rFonts w:ascii="Arial" w:hAnsi="Arial" w:cs="Arial"/>
                <w:bCs/>
              </w:rPr>
              <w:t>3(75.0)</w:t>
            </w:r>
          </w:p>
        </w:tc>
        <w:tc>
          <w:tcPr>
            <w:tcW w:w="633" w:type="pct"/>
          </w:tcPr>
          <w:p w14:paraId="4CAED6CF" w14:textId="77777777" w:rsidR="006E14AC" w:rsidRPr="006E14AC" w:rsidRDefault="006E14AC" w:rsidP="006E14AC">
            <w:pPr>
              <w:jc w:val="both"/>
              <w:rPr>
                <w:rFonts w:ascii="Arial" w:hAnsi="Arial" w:cs="Arial"/>
                <w:bCs/>
              </w:rPr>
            </w:pPr>
            <w:r w:rsidRPr="006E14AC">
              <w:rPr>
                <w:rFonts w:ascii="Arial" w:hAnsi="Arial" w:cs="Arial"/>
                <w:bCs/>
              </w:rPr>
              <w:t>13(76.5)</w:t>
            </w:r>
          </w:p>
        </w:tc>
        <w:tc>
          <w:tcPr>
            <w:tcW w:w="658" w:type="pct"/>
          </w:tcPr>
          <w:p w14:paraId="6A7394DE" w14:textId="77777777" w:rsidR="006E14AC" w:rsidRPr="006E14AC" w:rsidRDefault="006E14AC" w:rsidP="006E14AC">
            <w:pPr>
              <w:jc w:val="both"/>
              <w:rPr>
                <w:rFonts w:ascii="Arial" w:hAnsi="Arial" w:cs="Arial"/>
                <w:bCs/>
              </w:rPr>
            </w:pPr>
            <w:r w:rsidRPr="006E14AC">
              <w:rPr>
                <w:rFonts w:ascii="Arial" w:hAnsi="Arial" w:cs="Arial"/>
                <w:bCs/>
              </w:rPr>
              <w:t>25(53.2)</w:t>
            </w:r>
          </w:p>
        </w:tc>
      </w:tr>
      <w:tr w:rsidR="006E14AC" w:rsidRPr="006E14AC" w14:paraId="4A27E2E3" w14:textId="77777777" w:rsidTr="00B30E2D">
        <w:tc>
          <w:tcPr>
            <w:tcW w:w="1225" w:type="pct"/>
          </w:tcPr>
          <w:p w14:paraId="2E0625A5" w14:textId="77777777" w:rsidR="006E14AC" w:rsidRPr="006E14AC" w:rsidRDefault="006E14AC" w:rsidP="006E14AC">
            <w:pPr>
              <w:jc w:val="both"/>
              <w:rPr>
                <w:rFonts w:ascii="Arial" w:hAnsi="Arial" w:cs="Arial"/>
                <w:bCs/>
              </w:rPr>
            </w:pPr>
            <w:r w:rsidRPr="006E14AC">
              <w:rPr>
                <w:rFonts w:ascii="Arial" w:hAnsi="Arial" w:cs="Arial"/>
                <w:bCs/>
              </w:rPr>
              <w:t>Erythromycin (E)</w:t>
            </w:r>
          </w:p>
        </w:tc>
        <w:tc>
          <w:tcPr>
            <w:tcW w:w="628" w:type="pct"/>
          </w:tcPr>
          <w:p w14:paraId="3CDEF6B2" w14:textId="77777777" w:rsidR="006E14AC" w:rsidRPr="006E14AC" w:rsidRDefault="006E14AC" w:rsidP="006E14AC">
            <w:pPr>
              <w:jc w:val="both"/>
              <w:rPr>
                <w:rFonts w:ascii="Arial" w:hAnsi="Arial" w:cs="Arial"/>
                <w:bCs/>
              </w:rPr>
            </w:pPr>
            <w:r w:rsidRPr="006E14AC">
              <w:rPr>
                <w:rFonts w:ascii="Arial" w:hAnsi="Arial" w:cs="Arial"/>
                <w:bCs/>
              </w:rPr>
              <w:t>15</w:t>
            </w:r>
          </w:p>
        </w:tc>
        <w:tc>
          <w:tcPr>
            <w:tcW w:w="645" w:type="pct"/>
          </w:tcPr>
          <w:p w14:paraId="50AAD6A4" w14:textId="77777777" w:rsidR="006E14AC" w:rsidRPr="006E14AC" w:rsidRDefault="006E14AC" w:rsidP="006E14AC">
            <w:pPr>
              <w:jc w:val="both"/>
              <w:rPr>
                <w:rFonts w:ascii="Arial" w:hAnsi="Arial" w:cs="Arial"/>
                <w:bCs/>
              </w:rPr>
            </w:pPr>
            <w:r w:rsidRPr="006E14AC">
              <w:rPr>
                <w:rFonts w:ascii="Arial" w:hAnsi="Arial" w:cs="Arial"/>
                <w:bCs/>
              </w:rPr>
              <w:t>13(76.5)</w:t>
            </w:r>
          </w:p>
        </w:tc>
        <w:tc>
          <w:tcPr>
            <w:tcW w:w="606" w:type="pct"/>
          </w:tcPr>
          <w:p w14:paraId="44F93276" w14:textId="77777777" w:rsidR="006E14AC" w:rsidRPr="006E14AC" w:rsidRDefault="006E14AC" w:rsidP="006E14AC">
            <w:pPr>
              <w:jc w:val="both"/>
              <w:rPr>
                <w:rFonts w:ascii="Arial" w:hAnsi="Arial" w:cs="Arial"/>
                <w:bCs/>
              </w:rPr>
            </w:pPr>
            <w:r w:rsidRPr="006E14AC">
              <w:rPr>
                <w:rFonts w:ascii="Arial" w:hAnsi="Arial" w:cs="Arial"/>
                <w:bCs/>
              </w:rPr>
              <w:t>5(55.6)</w:t>
            </w:r>
          </w:p>
        </w:tc>
        <w:tc>
          <w:tcPr>
            <w:tcW w:w="606" w:type="pct"/>
          </w:tcPr>
          <w:p w14:paraId="2711AD63" w14:textId="77777777" w:rsidR="006E14AC" w:rsidRPr="006E14AC" w:rsidRDefault="006E14AC" w:rsidP="006E14AC">
            <w:pPr>
              <w:jc w:val="both"/>
              <w:rPr>
                <w:rFonts w:ascii="Arial" w:hAnsi="Arial" w:cs="Arial"/>
                <w:bCs/>
              </w:rPr>
            </w:pPr>
            <w:r w:rsidRPr="006E14AC">
              <w:rPr>
                <w:rFonts w:ascii="Arial" w:hAnsi="Arial" w:cs="Arial"/>
                <w:bCs/>
              </w:rPr>
              <w:t>2(50.0)</w:t>
            </w:r>
          </w:p>
        </w:tc>
        <w:tc>
          <w:tcPr>
            <w:tcW w:w="633" w:type="pct"/>
          </w:tcPr>
          <w:p w14:paraId="6C35849B" w14:textId="77777777" w:rsidR="006E14AC" w:rsidRPr="006E14AC" w:rsidRDefault="006E14AC" w:rsidP="006E14AC">
            <w:pPr>
              <w:jc w:val="both"/>
              <w:rPr>
                <w:rFonts w:ascii="Arial" w:hAnsi="Arial" w:cs="Arial"/>
                <w:bCs/>
              </w:rPr>
            </w:pPr>
            <w:r w:rsidRPr="006E14AC">
              <w:rPr>
                <w:rFonts w:ascii="Arial" w:hAnsi="Arial" w:cs="Arial"/>
                <w:bCs/>
              </w:rPr>
              <w:t>16(94.1)</w:t>
            </w:r>
          </w:p>
        </w:tc>
        <w:tc>
          <w:tcPr>
            <w:tcW w:w="658" w:type="pct"/>
          </w:tcPr>
          <w:p w14:paraId="5C2D1FC0" w14:textId="77777777" w:rsidR="006E14AC" w:rsidRPr="006E14AC" w:rsidRDefault="006E14AC" w:rsidP="006E14AC">
            <w:pPr>
              <w:jc w:val="both"/>
              <w:rPr>
                <w:rFonts w:ascii="Arial" w:hAnsi="Arial" w:cs="Arial"/>
                <w:bCs/>
              </w:rPr>
            </w:pPr>
            <w:r w:rsidRPr="006E14AC">
              <w:rPr>
                <w:rFonts w:ascii="Arial" w:hAnsi="Arial" w:cs="Arial"/>
                <w:bCs/>
              </w:rPr>
              <w:t>36(76.6)</w:t>
            </w:r>
          </w:p>
        </w:tc>
      </w:tr>
      <w:tr w:rsidR="006E14AC" w:rsidRPr="006E14AC" w14:paraId="71A8877C" w14:textId="77777777" w:rsidTr="00B30E2D">
        <w:tc>
          <w:tcPr>
            <w:tcW w:w="1225" w:type="pct"/>
          </w:tcPr>
          <w:p w14:paraId="77380C02" w14:textId="77777777" w:rsidR="006E14AC" w:rsidRPr="006E14AC" w:rsidRDefault="006E14AC" w:rsidP="006E14AC">
            <w:pPr>
              <w:jc w:val="both"/>
              <w:rPr>
                <w:rFonts w:ascii="Arial" w:hAnsi="Arial" w:cs="Arial"/>
                <w:bCs/>
              </w:rPr>
            </w:pPr>
            <w:r w:rsidRPr="006E14AC">
              <w:rPr>
                <w:rFonts w:ascii="Arial" w:hAnsi="Arial" w:cs="Arial"/>
                <w:bCs/>
              </w:rPr>
              <w:t>Chloramphenicol (C)</w:t>
            </w:r>
          </w:p>
        </w:tc>
        <w:tc>
          <w:tcPr>
            <w:tcW w:w="628" w:type="pct"/>
          </w:tcPr>
          <w:p w14:paraId="3C3197FF" w14:textId="77777777" w:rsidR="006E14AC" w:rsidRPr="006E14AC" w:rsidRDefault="006E14AC" w:rsidP="006E14AC">
            <w:pPr>
              <w:jc w:val="both"/>
              <w:rPr>
                <w:rFonts w:ascii="Arial" w:hAnsi="Arial" w:cs="Arial"/>
                <w:bCs/>
              </w:rPr>
            </w:pPr>
            <w:r w:rsidRPr="006E14AC">
              <w:rPr>
                <w:rFonts w:ascii="Arial" w:hAnsi="Arial" w:cs="Arial"/>
                <w:bCs/>
              </w:rPr>
              <w:t>30</w:t>
            </w:r>
          </w:p>
        </w:tc>
        <w:tc>
          <w:tcPr>
            <w:tcW w:w="645" w:type="pct"/>
          </w:tcPr>
          <w:p w14:paraId="55A0E16F" w14:textId="77777777" w:rsidR="006E14AC" w:rsidRPr="006E14AC" w:rsidRDefault="006E14AC" w:rsidP="006E14AC">
            <w:pPr>
              <w:jc w:val="both"/>
              <w:rPr>
                <w:rFonts w:ascii="Arial" w:hAnsi="Arial" w:cs="Arial"/>
                <w:bCs/>
              </w:rPr>
            </w:pPr>
            <w:r w:rsidRPr="006E14AC">
              <w:rPr>
                <w:rFonts w:ascii="Arial" w:hAnsi="Arial" w:cs="Arial"/>
                <w:bCs/>
              </w:rPr>
              <w:t>12(70.6)</w:t>
            </w:r>
          </w:p>
        </w:tc>
        <w:tc>
          <w:tcPr>
            <w:tcW w:w="606" w:type="pct"/>
          </w:tcPr>
          <w:p w14:paraId="17F54A53" w14:textId="77777777" w:rsidR="006E14AC" w:rsidRPr="006E14AC" w:rsidRDefault="006E14AC" w:rsidP="006E14AC">
            <w:pPr>
              <w:jc w:val="both"/>
              <w:rPr>
                <w:rFonts w:ascii="Arial" w:hAnsi="Arial" w:cs="Arial"/>
                <w:bCs/>
              </w:rPr>
            </w:pPr>
            <w:r w:rsidRPr="006E14AC">
              <w:rPr>
                <w:rFonts w:ascii="Arial" w:hAnsi="Arial" w:cs="Arial"/>
                <w:bCs/>
              </w:rPr>
              <w:t>7(77.8)</w:t>
            </w:r>
          </w:p>
        </w:tc>
        <w:tc>
          <w:tcPr>
            <w:tcW w:w="606" w:type="pct"/>
          </w:tcPr>
          <w:p w14:paraId="38311451" w14:textId="77777777" w:rsidR="006E14AC" w:rsidRPr="006E14AC" w:rsidRDefault="006E14AC" w:rsidP="006E14AC">
            <w:pPr>
              <w:jc w:val="both"/>
              <w:rPr>
                <w:rFonts w:ascii="Arial" w:hAnsi="Arial" w:cs="Arial"/>
                <w:bCs/>
              </w:rPr>
            </w:pPr>
            <w:r w:rsidRPr="006E14AC">
              <w:rPr>
                <w:rFonts w:ascii="Arial" w:hAnsi="Arial" w:cs="Arial"/>
                <w:bCs/>
              </w:rPr>
              <w:t>2(50.0)</w:t>
            </w:r>
          </w:p>
        </w:tc>
        <w:tc>
          <w:tcPr>
            <w:tcW w:w="633" w:type="pct"/>
          </w:tcPr>
          <w:p w14:paraId="4DE529D0" w14:textId="77777777" w:rsidR="006E14AC" w:rsidRPr="006E14AC" w:rsidRDefault="006E14AC" w:rsidP="006E14AC">
            <w:pPr>
              <w:jc w:val="both"/>
              <w:rPr>
                <w:rFonts w:ascii="Arial" w:hAnsi="Arial" w:cs="Arial"/>
                <w:bCs/>
              </w:rPr>
            </w:pPr>
            <w:r w:rsidRPr="006E14AC">
              <w:rPr>
                <w:rFonts w:ascii="Arial" w:hAnsi="Arial" w:cs="Arial"/>
                <w:bCs/>
              </w:rPr>
              <w:t>13(76.5)</w:t>
            </w:r>
          </w:p>
        </w:tc>
        <w:tc>
          <w:tcPr>
            <w:tcW w:w="658" w:type="pct"/>
          </w:tcPr>
          <w:p w14:paraId="6B81E7DA" w14:textId="77777777" w:rsidR="006E14AC" w:rsidRPr="006E14AC" w:rsidRDefault="006E14AC" w:rsidP="006E14AC">
            <w:pPr>
              <w:jc w:val="both"/>
              <w:rPr>
                <w:rFonts w:ascii="Arial" w:hAnsi="Arial" w:cs="Arial"/>
                <w:bCs/>
              </w:rPr>
            </w:pPr>
            <w:r w:rsidRPr="006E14AC">
              <w:rPr>
                <w:rFonts w:ascii="Arial" w:hAnsi="Arial" w:cs="Arial"/>
                <w:bCs/>
              </w:rPr>
              <w:t>35(74.5)</w:t>
            </w:r>
          </w:p>
        </w:tc>
      </w:tr>
      <w:tr w:rsidR="006E14AC" w:rsidRPr="006E14AC" w14:paraId="5997D929" w14:textId="77777777" w:rsidTr="00B30E2D">
        <w:tc>
          <w:tcPr>
            <w:tcW w:w="1225" w:type="pct"/>
          </w:tcPr>
          <w:p w14:paraId="69629276" w14:textId="77777777" w:rsidR="006E14AC" w:rsidRPr="006E14AC" w:rsidRDefault="006E14AC" w:rsidP="006E14AC">
            <w:pPr>
              <w:jc w:val="both"/>
              <w:rPr>
                <w:rFonts w:ascii="Arial" w:hAnsi="Arial" w:cs="Arial"/>
                <w:bCs/>
              </w:rPr>
            </w:pPr>
            <w:r w:rsidRPr="006E14AC">
              <w:rPr>
                <w:rFonts w:ascii="Arial" w:hAnsi="Arial" w:cs="Arial"/>
                <w:bCs/>
              </w:rPr>
              <w:t>Rifampicin (RD)</w:t>
            </w:r>
          </w:p>
        </w:tc>
        <w:tc>
          <w:tcPr>
            <w:tcW w:w="628" w:type="pct"/>
          </w:tcPr>
          <w:p w14:paraId="0599A0CC" w14:textId="77777777" w:rsidR="006E14AC" w:rsidRPr="006E14AC" w:rsidRDefault="006E14AC" w:rsidP="006E14AC">
            <w:pPr>
              <w:jc w:val="both"/>
              <w:rPr>
                <w:rFonts w:ascii="Arial" w:hAnsi="Arial" w:cs="Arial"/>
                <w:bCs/>
              </w:rPr>
            </w:pPr>
            <w:r w:rsidRPr="006E14AC">
              <w:rPr>
                <w:rFonts w:ascii="Arial" w:hAnsi="Arial" w:cs="Arial"/>
                <w:bCs/>
              </w:rPr>
              <w:t>5</w:t>
            </w:r>
          </w:p>
        </w:tc>
        <w:tc>
          <w:tcPr>
            <w:tcW w:w="645" w:type="pct"/>
          </w:tcPr>
          <w:p w14:paraId="71BA631C" w14:textId="77777777" w:rsidR="006E14AC" w:rsidRPr="006E14AC" w:rsidRDefault="006E14AC" w:rsidP="006E14AC">
            <w:pPr>
              <w:jc w:val="both"/>
              <w:rPr>
                <w:rFonts w:ascii="Arial" w:hAnsi="Arial" w:cs="Arial"/>
                <w:bCs/>
              </w:rPr>
            </w:pPr>
            <w:r w:rsidRPr="006E14AC">
              <w:rPr>
                <w:rFonts w:ascii="Arial" w:hAnsi="Arial" w:cs="Arial"/>
                <w:bCs/>
              </w:rPr>
              <w:t>14(82.4)</w:t>
            </w:r>
          </w:p>
        </w:tc>
        <w:tc>
          <w:tcPr>
            <w:tcW w:w="606" w:type="pct"/>
          </w:tcPr>
          <w:p w14:paraId="1679216F" w14:textId="77777777" w:rsidR="006E14AC" w:rsidRPr="006E14AC" w:rsidRDefault="006E14AC" w:rsidP="006E14AC">
            <w:pPr>
              <w:jc w:val="both"/>
              <w:rPr>
                <w:rFonts w:ascii="Arial" w:hAnsi="Arial" w:cs="Arial"/>
                <w:bCs/>
              </w:rPr>
            </w:pPr>
            <w:r w:rsidRPr="006E14AC">
              <w:rPr>
                <w:rFonts w:ascii="Arial" w:hAnsi="Arial" w:cs="Arial"/>
                <w:bCs/>
              </w:rPr>
              <w:t>9(100.0)</w:t>
            </w:r>
          </w:p>
        </w:tc>
        <w:tc>
          <w:tcPr>
            <w:tcW w:w="606" w:type="pct"/>
          </w:tcPr>
          <w:p w14:paraId="40046755" w14:textId="77777777" w:rsidR="006E14AC" w:rsidRPr="006E14AC" w:rsidRDefault="006E14AC" w:rsidP="006E14AC">
            <w:pPr>
              <w:jc w:val="both"/>
              <w:rPr>
                <w:rFonts w:ascii="Arial" w:hAnsi="Arial" w:cs="Arial"/>
                <w:bCs/>
              </w:rPr>
            </w:pPr>
            <w:r w:rsidRPr="006E14AC">
              <w:rPr>
                <w:rFonts w:ascii="Arial" w:hAnsi="Arial" w:cs="Arial"/>
                <w:bCs/>
              </w:rPr>
              <w:t>2(50.0)</w:t>
            </w:r>
          </w:p>
        </w:tc>
        <w:tc>
          <w:tcPr>
            <w:tcW w:w="633" w:type="pct"/>
          </w:tcPr>
          <w:p w14:paraId="03FCF0B7" w14:textId="77777777" w:rsidR="006E14AC" w:rsidRPr="006E14AC" w:rsidRDefault="006E14AC" w:rsidP="006E14AC">
            <w:pPr>
              <w:jc w:val="both"/>
              <w:rPr>
                <w:rFonts w:ascii="Arial" w:hAnsi="Arial" w:cs="Arial"/>
                <w:bCs/>
              </w:rPr>
            </w:pPr>
            <w:r w:rsidRPr="006E14AC">
              <w:rPr>
                <w:rFonts w:ascii="Arial" w:hAnsi="Arial" w:cs="Arial"/>
                <w:bCs/>
              </w:rPr>
              <w:t>17(100.0)</w:t>
            </w:r>
          </w:p>
        </w:tc>
        <w:tc>
          <w:tcPr>
            <w:tcW w:w="658" w:type="pct"/>
          </w:tcPr>
          <w:p w14:paraId="19AB3EE0" w14:textId="77777777" w:rsidR="006E14AC" w:rsidRPr="006E14AC" w:rsidRDefault="006E14AC" w:rsidP="006E14AC">
            <w:pPr>
              <w:jc w:val="both"/>
              <w:rPr>
                <w:rFonts w:ascii="Arial" w:hAnsi="Arial" w:cs="Arial"/>
                <w:bCs/>
              </w:rPr>
            </w:pPr>
            <w:r w:rsidRPr="006E14AC">
              <w:rPr>
                <w:rFonts w:ascii="Arial" w:hAnsi="Arial" w:cs="Arial"/>
                <w:bCs/>
              </w:rPr>
              <w:t>42(89.4)</w:t>
            </w:r>
          </w:p>
        </w:tc>
      </w:tr>
    </w:tbl>
    <w:p w14:paraId="3172E62B" w14:textId="77777777" w:rsidR="006E14AC" w:rsidRPr="006E14AC" w:rsidRDefault="006E14AC" w:rsidP="006E14AC">
      <w:pPr>
        <w:jc w:val="both"/>
        <w:rPr>
          <w:rFonts w:ascii="Arial" w:hAnsi="Arial" w:cs="Arial"/>
          <w:bCs/>
        </w:rPr>
      </w:pPr>
      <w:r w:rsidRPr="006E14AC">
        <w:rPr>
          <w:rFonts w:ascii="Arial" w:hAnsi="Arial" w:cs="Arial"/>
          <w:bCs/>
        </w:rPr>
        <w:t>HVS=High vaginal swab; WS=Wound swab; SP=Sputum; UR=Urine</w:t>
      </w:r>
    </w:p>
    <w:p w14:paraId="1FF4C528" w14:textId="77777777" w:rsidR="006E14AC" w:rsidRPr="006E14AC" w:rsidRDefault="006E14AC" w:rsidP="006E14AC">
      <w:pPr>
        <w:jc w:val="both"/>
        <w:rPr>
          <w:rFonts w:ascii="Arial" w:hAnsi="Arial" w:cs="Arial"/>
          <w:bCs/>
        </w:rPr>
      </w:pPr>
    </w:p>
    <w:p w14:paraId="0C3C5897" w14:textId="77777777" w:rsidR="006E14AC" w:rsidRDefault="006E14AC" w:rsidP="001A6431">
      <w:pPr>
        <w:jc w:val="both"/>
        <w:rPr>
          <w:rFonts w:ascii="Arial" w:hAnsi="Arial" w:cs="Arial"/>
          <w:bCs/>
          <w:lang w:val="en-GB"/>
        </w:rPr>
      </w:pPr>
    </w:p>
    <w:p w14:paraId="16095EA4" w14:textId="77777777" w:rsidR="006E14AC" w:rsidRDefault="006E14AC" w:rsidP="001A6431">
      <w:pPr>
        <w:jc w:val="both"/>
        <w:rPr>
          <w:rFonts w:ascii="Arial" w:hAnsi="Arial" w:cs="Arial"/>
          <w:bCs/>
          <w:lang w:val="en-GB"/>
        </w:rPr>
      </w:pPr>
    </w:p>
    <w:p w14:paraId="00808017" w14:textId="77777777" w:rsidR="006E14AC" w:rsidRDefault="006E14AC" w:rsidP="001A6431">
      <w:pPr>
        <w:jc w:val="both"/>
        <w:rPr>
          <w:rFonts w:ascii="Arial" w:hAnsi="Arial" w:cs="Arial"/>
          <w:bCs/>
          <w:lang w:val="en-GB"/>
        </w:rPr>
      </w:pPr>
    </w:p>
    <w:p w14:paraId="5CBEA2E8" w14:textId="77777777" w:rsidR="006E14AC" w:rsidRPr="006E14AC" w:rsidRDefault="0025149C" w:rsidP="006E14AC">
      <w:pPr>
        <w:jc w:val="both"/>
        <w:rPr>
          <w:rFonts w:ascii="Arial" w:hAnsi="Arial" w:cs="Arial"/>
          <w:bCs/>
        </w:rPr>
      </w:pPr>
      <w:r>
        <w:rPr>
          <w:rFonts w:ascii="Arial" w:hAnsi="Arial" w:cs="Arial"/>
          <w:b/>
          <w:bCs/>
        </w:rPr>
        <w:t>Table 3</w:t>
      </w:r>
      <w:r w:rsidR="006E14AC" w:rsidRPr="006E14AC">
        <w:rPr>
          <w:rFonts w:ascii="Arial" w:hAnsi="Arial" w:cs="Arial"/>
          <w:b/>
          <w:bCs/>
        </w:rPr>
        <w:t>:</w:t>
      </w:r>
      <w:r w:rsidR="006E14AC" w:rsidRPr="006E14AC">
        <w:rPr>
          <w:rFonts w:ascii="Arial" w:hAnsi="Arial" w:cs="Arial"/>
          <w:bCs/>
        </w:rPr>
        <w:t xml:space="preserve"> Antimicrobial Resistance Phenotypes of </w:t>
      </w:r>
      <w:r w:rsidR="006E14AC" w:rsidRPr="006E14AC">
        <w:rPr>
          <w:rFonts w:ascii="Arial" w:hAnsi="Arial" w:cs="Arial"/>
          <w:bCs/>
          <w:i/>
        </w:rPr>
        <w:t xml:space="preserve">Staphylococcus aureus </w:t>
      </w:r>
      <w:r w:rsidR="006E14AC" w:rsidRPr="006E14AC">
        <w:rPr>
          <w:rFonts w:ascii="Arial" w:hAnsi="Arial" w:cs="Arial"/>
          <w:bCs/>
        </w:rPr>
        <w:t>from clinical samples of patients attending Federal Medical Centre, Keffi, Nigeria</w:t>
      </w:r>
    </w:p>
    <w:tbl>
      <w:tblPr>
        <w:tblStyle w:val="TableGrid"/>
        <w:tblW w:w="5624" w:type="pct"/>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81"/>
        <w:gridCol w:w="892"/>
        <w:gridCol w:w="990"/>
        <w:gridCol w:w="899"/>
        <w:gridCol w:w="990"/>
        <w:gridCol w:w="1080"/>
      </w:tblGrid>
      <w:tr w:rsidR="006E14AC" w:rsidRPr="006E14AC" w14:paraId="7877649B" w14:textId="77777777" w:rsidTr="006E14AC">
        <w:tc>
          <w:tcPr>
            <w:tcW w:w="2373" w:type="pct"/>
            <w:vMerge w:val="restart"/>
            <w:tcBorders>
              <w:top w:val="single" w:sz="4" w:space="0" w:color="auto"/>
              <w:bottom w:val="single" w:sz="4" w:space="0" w:color="auto"/>
            </w:tcBorders>
          </w:tcPr>
          <w:p w14:paraId="187C9319" w14:textId="77777777" w:rsidR="006E14AC" w:rsidRPr="006E14AC" w:rsidRDefault="006E14AC" w:rsidP="006E14AC">
            <w:pPr>
              <w:jc w:val="both"/>
              <w:rPr>
                <w:rFonts w:ascii="Arial" w:hAnsi="Arial" w:cs="Arial"/>
                <w:bCs/>
              </w:rPr>
            </w:pPr>
            <w:r w:rsidRPr="006E14AC">
              <w:rPr>
                <w:rFonts w:ascii="Arial" w:hAnsi="Arial" w:cs="Arial"/>
                <w:bCs/>
              </w:rPr>
              <w:t>Antimicrobial Resistance Phenotypes</w:t>
            </w:r>
          </w:p>
        </w:tc>
        <w:tc>
          <w:tcPr>
            <w:tcW w:w="2042" w:type="pct"/>
            <w:gridSpan w:val="4"/>
            <w:tcBorders>
              <w:top w:val="single" w:sz="4" w:space="0" w:color="auto"/>
              <w:bottom w:val="single" w:sz="4" w:space="0" w:color="auto"/>
            </w:tcBorders>
          </w:tcPr>
          <w:p w14:paraId="7E23EBD6" w14:textId="77777777" w:rsidR="006E14AC" w:rsidRPr="006E14AC" w:rsidRDefault="006E14AC" w:rsidP="006E14AC">
            <w:pPr>
              <w:jc w:val="both"/>
              <w:rPr>
                <w:rFonts w:ascii="Arial" w:hAnsi="Arial" w:cs="Arial"/>
                <w:bCs/>
              </w:rPr>
            </w:pPr>
            <w:r w:rsidRPr="006E14AC">
              <w:rPr>
                <w:rFonts w:ascii="Arial" w:hAnsi="Arial" w:cs="Arial"/>
                <w:bCs/>
              </w:rPr>
              <w:t>Frequency (%)</w:t>
            </w:r>
          </w:p>
        </w:tc>
        <w:tc>
          <w:tcPr>
            <w:tcW w:w="585" w:type="pct"/>
            <w:vMerge w:val="restart"/>
            <w:tcBorders>
              <w:top w:val="single" w:sz="4" w:space="0" w:color="auto"/>
              <w:bottom w:val="single" w:sz="4" w:space="0" w:color="auto"/>
            </w:tcBorders>
          </w:tcPr>
          <w:p w14:paraId="431B7511" w14:textId="77777777" w:rsidR="006E14AC" w:rsidRPr="006E14AC" w:rsidRDefault="006E14AC" w:rsidP="006E14AC">
            <w:pPr>
              <w:jc w:val="both"/>
              <w:rPr>
                <w:rFonts w:ascii="Arial" w:hAnsi="Arial" w:cs="Arial"/>
                <w:bCs/>
              </w:rPr>
            </w:pPr>
            <w:r w:rsidRPr="006E14AC">
              <w:rPr>
                <w:rFonts w:ascii="Arial" w:hAnsi="Arial" w:cs="Arial"/>
                <w:bCs/>
              </w:rPr>
              <w:t>Total (%)</w:t>
            </w:r>
          </w:p>
          <w:p w14:paraId="0F66DEA0" w14:textId="77777777" w:rsidR="006E14AC" w:rsidRPr="006E14AC" w:rsidRDefault="006E14AC" w:rsidP="006E14AC">
            <w:pPr>
              <w:jc w:val="both"/>
              <w:rPr>
                <w:rFonts w:ascii="Arial" w:hAnsi="Arial" w:cs="Arial"/>
                <w:bCs/>
              </w:rPr>
            </w:pPr>
            <w:r w:rsidRPr="006E14AC">
              <w:rPr>
                <w:rFonts w:ascii="Arial" w:hAnsi="Arial" w:cs="Arial"/>
                <w:bCs/>
              </w:rPr>
              <w:t>(n=47)</w:t>
            </w:r>
          </w:p>
        </w:tc>
      </w:tr>
      <w:tr w:rsidR="006E14AC" w:rsidRPr="006E14AC" w14:paraId="0B97612B" w14:textId="77777777" w:rsidTr="006E14AC">
        <w:tc>
          <w:tcPr>
            <w:tcW w:w="2373" w:type="pct"/>
            <w:vMerge/>
            <w:tcBorders>
              <w:top w:val="single" w:sz="4" w:space="0" w:color="auto"/>
              <w:bottom w:val="single" w:sz="4" w:space="0" w:color="auto"/>
            </w:tcBorders>
          </w:tcPr>
          <w:p w14:paraId="175B8F43" w14:textId="77777777" w:rsidR="006E14AC" w:rsidRPr="006E14AC" w:rsidRDefault="006E14AC" w:rsidP="006E14AC">
            <w:pPr>
              <w:jc w:val="both"/>
              <w:rPr>
                <w:rFonts w:ascii="Arial" w:eastAsia="Times New Roman" w:hAnsi="Arial" w:cs="Arial"/>
                <w:b/>
                <w:bCs/>
              </w:rPr>
            </w:pPr>
          </w:p>
        </w:tc>
        <w:tc>
          <w:tcPr>
            <w:tcW w:w="483" w:type="pct"/>
            <w:tcBorders>
              <w:top w:val="single" w:sz="4" w:space="0" w:color="auto"/>
              <w:bottom w:val="single" w:sz="4" w:space="0" w:color="auto"/>
            </w:tcBorders>
          </w:tcPr>
          <w:p w14:paraId="2E93C80B" w14:textId="77777777" w:rsidR="006E14AC" w:rsidRPr="006E14AC" w:rsidRDefault="006E14AC" w:rsidP="006E14AC">
            <w:pPr>
              <w:jc w:val="both"/>
              <w:rPr>
                <w:rFonts w:ascii="Arial" w:hAnsi="Arial" w:cs="Arial"/>
                <w:bCs/>
              </w:rPr>
            </w:pPr>
            <w:r w:rsidRPr="006E14AC">
              <w:rPr>
                <w:rFonts w:ascii="Arial" w:hAnsi="Arial" w:cs="Arial"/>
                <w:bCs/>
              </w:rPr>
              <w:t>HVS</w:t>
            </w:r>
          </w:p>
          <w:p w14:paraId="766E2B81" w14:textId="77777777" w:rsidR="006E14AC" w:rsidRPr="006E14AC" w:rsidRDefault="006E14AC" w:rsidP="006E14AC">
            <w:pPr>
              <w:jc w:val="both"/>
              <w:rPr>
                <w:rFonts w:ascii="Arial" w:hAnsi="Arial" w:cs="Arial"/>
                <w:bCs/>
              </w:rPr>
            </w:pPr>
            <w:r w:rsidRPr="006E14AC">
              <w:rPr>
                <w:rFonts w:ascii="Arial" w:hAnsi="Arial" w:cs="Arial"/>
                <w:bCs/>
              </w:rPr>
              <w:t>(n=17)</w:t>
            </w:r>
          </w:p>
        </w:tc>
        <w:tc>
          <w:tcPr>
            <w:tcW w:w="536" w:type="pct"/>
            <w:tcBorders>
              <w:top w:val="single" w:sz="4" w:space="0" w:color="auto"/>
              <w:bottom w:val="single" w:sz="4" w:space="0" w:color="auto"/>
            </w:tcBorders>
          </w:tcPr>
          <w:p w14:paraId="7B87E813" w14:textId="77777777" w:rsidR="006E14AC" w:rsidRPr="006E14AC" w:rsidRDefault="006E14AC" w:rsidP="006E14AC">
            <w:pPr>
              <w:jc w:val="both"/>
              <w:rPr>
                <w:rFonts w:ascii="Arial" w:hAnsi="Arial" w:cs="Arial"/>
                <w:bCs/>
              </w:rPr>
            </w:pPr>
            <w:r w:rsidRPr="006E14AC">
              <w:rPr>
                <w:rFonts w:ascii="Arial" w:hAnsi="Arial" w:cs="Arial"/>
                <w:bCs/>
              </w:rPr>
              <w:t>WS</w:t>
            </w:r>
          </w:p>
          <w:p w14:paraId="27DF169E" w14:textId="77777777" w:rsidR="006E14AC" w:rsidRPr="006E14AC" w:rsidRDefault="006E14AC" w:rsidP="006E14AC">
            <w:pPr>
              <w:jc w:val="both"/>
              <w:rPr>
                <w:rFonts w:ascii="Arial" w:hAnsi="Arial" w:cs="Arial"/>
                <w:bCs/>
              </w:rPr>
            </w:pPr>
            <w:r w:rsidRPr="006E14AC">
              <w:rPr>
                <w:rFonts w:ascii="Arial" w:hAnsi="Arial" w:cs="Arial"/>
                <w:bCs/>
              </w:rPr>
              <w:t>(n=9)</w:t>
            </w:r>
          </w:p>
        </w:tc>
        <w:tc>
          <w:tcPr>
            <w:tcW w:w="487" w:type="pct"/>
            <w:tcBorders>
              <w:top w:val="single" w:sz="4" w:space="0" w:color="auto"/>
              <w:bottom w:val="single" w:sz="4" w:space="0" w:color="auto"/>
            </w:tcBorders>
          </w:tcPr>
          <w:p w14:paraId="34736CA9" w14:textId="77777777" w:rsidR="006E14AC" w:rsidRPr="006E14AC" w:rsidRDefault="006E14AC" w:rsidP="006E14AC">
            <w:pPr>
              <w:jc w:val="both"/>
              <w:rPr>
                <w:rFonts w:ascii="Arial" w:hAnsi="Arial" w:cs="Arial"/>
                <w:bCs/>
              </w:rPr>
            </w:pPr>
            <w:r w:rsidRPr="006E14AC">
              <w:rPr>
                <w:rFonts w:ascii="Arial" w:hAnsi="Arial" w:cs="Arial"/>
                <w:bCs/>
              </w:rPr>
              <w:t>UR</w:t>
            </w:r>
          </w:p>
          <w:p w14:paraId="4B1C7140" w14:textId="77777777" w:rsidR="006E14AC" w:rsidRPr="006E14AC" w:rsidRDefault="006E14AC" w:rsidP="006E14AC">
            <w:pPr>
              <w:jc w:val="both"/>
              <w:rPr>
                <w:rFonts w:ascii="Arial" w:hAnsi="Arial" w:cs="Arial"/>
                <w:bCs/>
              </w:rPr>
            </w:pPr>
            <w:r w:rsidRPr="006E14AC">
              <w:rPr>
                <w:rFonts w:ascii="Arial" w:hAnsi="Arial" w:cs="Arial"/>
                <w:bCs/>
              </w:rPr>
              <w:t>(n=17)</w:t>
            </w:r>
          </w:p>
        </w:tc>
        <w:tc>
          <w:tcPr>
            <w:tcW w:w="536" w:type="pct"/>
            <w:tcBorders>
              <w:top w:val="single" w:sz="4" w:space="0" w:color="auto"/>
              <w:bottom w:val="single" w:sz="4" w:space="0" w:color="auto"/>
            </w:tcBorders>
          </w:tcPr>
          <w:p w14:paraId="1D3186A2" w14:textId="77777777" w:rsidR="006E14AC" w:rsidRPr="006E14AC" w:rsidRDefault="006E14AC" w:rsidP="006E14AC">
            <w:pPr>
              <w:jc w:val="both"/>
              <w:rPr>
                <w:rFonts w:ascii="Arial" w:hAnsi="Arial" w:cs="Arial"/>
                <w:bCs/>
              </w:rPr>
            </w:pPr>
            <w:r w:rsidRPr="006E14AC">
              <w:rPr>
                <w:rFonts w:ascii="Arial" w:hAnsi="Arial" w:cs="Arial"/>
                <w:bCs/>
              </w:rPr>
              <w:t>SP</w:t>
            </w:r>
          </w:p>
          <w:p w14:paraId="1006BB4A" w14:textId="77777777" w:rsidR="006E14AC" w:rsidRPr="006E14AC" w:rsidRDefault="006E14AC" w:rsidP="006E14AC">
            <w:pPr>
              <w:jc w:val="both"/>
              <w:rPr>
                <w:rFonts w:ascii="Arial" w:hAnsi="Arial" w:cs="Arial"/>
                <w:bCs/>
              </w:rPr>
            </w:pPr>
            <w:r w:rsidRPr="006E14AC">
              <w:rPr>
                <w:rFonts w:ascii="Arial" w:hAnsi="Arial" w:cs="Arial"/>
                <w:bCs/>
              </w:rPr>
              <w:t>(n=4)</w:t>
            </w:r>
          </w:p>
        </w:tc>
        <w:tc>
          <w:tcPr>
            <w:tcW w:w="585" w:type="pct"/>
            <w:vMerge/>
            <w:tcBorders>
              <w:top w:val="single" w:sz="4" w:space="0" w:color="auto"/>
              <w:bottom w:val="single" w:sz="4" w:space="0" w:color="auto"/>
            </w:tcBorders>
          </w:tcPr>
          <w:p w14:paraId="6D4BAF77" w14:textId="77777777" w:rsidR="006E14AC" w:rsidRPr="006E14AC" w:rsidRDefault="006E14AC" w:rsidP="006E14AC">
            <w:pPr>
              <w:jc w:val="both"/>
              <w:rPr>
                <w:rFonts w:ascii="Arial" w:eastAsia="Times New Roman" w:hAnsi="Arial" w:cs="Arial"/>
                <w:b/>
                <w:bCs/>
              </w:rPr>
            </w:pPr>
          </w:p>
        </w:tc>
      </w:tr>
      <w:tr w:rsidR="006E14AC" w:rsidRPr="006E14AC" w14:paraId="0A4EFA48" w14:textId="77777777" w:rsidTr="006E14AC">
        <w:tc>
          <w:tcPr>
            <w:tcW w:w="2373" w:type="pct"/>
            <w:tcBorders>
              <w:top w:val="single" w:sz="4" w:space="0" w:color="auto"/>
            </w:tcBorders>
          </w:tcPr>
          <w:p w14:paraId="497768B1" w14:textId="77777777" w:rsidR="006E14AC" w:rsidRPr="006E14AC" w:rsidRDefault="006E14AC" w:rsidP="006E14AC">
            <w:pPr>
              <w:jc w:val="both"/>
              <w:rPr>
                <w:rFonts w:ascii="Arial" w:hAnsi="Arial" w:cs="Arial"/>
                <w:bCs/>
              </w:rPr>
            </w:pPr>
            <w:r w:rsidRPr="006E14AC">
              <w:rPr>
                <w:rFonts w:ascii="Arial" w:hAnsi="Arial" w:cs="Arial"/>
                <w:bCs/>
              </w:rPr>
              <w:t>NB-AM-RD-E-CH</w:t>
            </w:r>
          </w:p>
        </w:tc>
        <w:tc>
          <w:tcPr>
            <w:tcW w:w="483" w:type="pct"/>
            <w:tcBorders>
              <w:top w:val="single" w:sz="4" w:space="0" w:color="auto"/>
            </w:tcBorders>
          </w:tcPr>
          <w:p w14:paraId="04F81F61"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Borders>
              <w:top w:val="single" w:sz="4" w:space="0" w:color="auto"/>
            </w:tcBorders>
          </w:tcPr>
          <w:p w14:paraId="3DD86DE2"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Borders>
              <w:top w:val="single" w:sz="4" w:space="0" w:color="auto"/>
            </w:tcBorders>
          </w:tcPr>
          <w:p w14:paraId="32FC3FEF"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Borders>
              <w:top w:val="single" w:sz="4" w:space="0" w:color="auto"/>
            </w:tcBorders>
          </w:tcPr>
          <w:p w14:paraId="122D7C95"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Borders>
              <w:top w:val="single" w:sz="4" w:space="0" w:color="auto"/>
            </w:tcBorders>
          </w:tcPr>
          <w:p w14:paraId="761121EA"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559CF450" w14:textId="77777777" w:rsidTr="006E14AC">
        <w:tc>
          <w:tcPr>
            <w:tcW w:w="2373" w:type="pct"/>
          </w:tcPr>
          <w:p w14:paraId="12E461C5" w14:textId="77777777" w:rsidR="006E14AC" w:rsidRPr="006E14AC" w:rsidRDefault="006E14AC" w:rsidP="006E14AC">
            <w:pPr>
              <w:jc w:val="both"/>
              <w:rPr>
                <w:rFonts w:ascii="Arial" w:hAnsi="Arial" w:cs="Arial"/>
                <w:bCs/>
              </w:rPr>
            </w:pPr>
            <w:r w:rsidRPr="006E14AC">
              <w:rPr>
                <w:rFonts w:ascii="Arial" w:hAnsi="Arial" w:cs="Arial"/>
                <w:bCs/>
              </w:rPr>
              <w:t>NB-RD-CH-APX-LEV</w:t>
            </w:r>
          </w:p>
        </w:tc>
        <w:tc>
          <w:tcPr>
            <w:tcW w:w="483" w:type="pct"/>
          </w:tcPr>
          <w:p w14:paraId="5E876C3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0C4FC69D" w14:textId="77777777" w:rsidR="006E14AC" w:rsidRPr="006E14AC" w:rsidRDefault="006E14AC" w:rsidP="006E14AC">
            <w:pPr>
              <w:jc w:val="both"/>
              <w:rPr>
                <w:rFonts w:ascii="Arial" w:hAnsi="Arial" w:cs="Arial"/>
                <w:bCs/>
              </w:rPr>
            </w:pPr>
            <w:r w:rsidRPr="006E14AC">
              <w:rPr>
                <w:rFonts w:ascii="Arial" w:hAnsi="Arial" w:cs="Arial"/>
                <w:bCs/>
              </w:rPr>
              <w:t>1(11.1)</w:t>
            </w:r>
          </w:p>
        </w:tc>
        <w:tc>
          <w:tcPr>
            <w:tcW w:w="487" w:type="pct"/>
          </w:tcPr>
          <w:p w14:paraId="6B832AD5"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220F1741"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37FBE56A"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77DBDD93" w14:textId="77777777" w:rsidTr="006E14AC">
        <w:tc>
          <w:tcPr>
            <w:tcW w:w="2373" w:type="pct"/>
          </w:tcPr>
          <w:p w14:paraId="015594FB" w14:textId="77777777" w:rsidR="006E14AC" w:rsidRPr="006E14AC" w:rsidRDefault="006E14AC" w:rsidP="006E14AC">
            <w:pPr>
              <w:jc w:val="both"/>
              <w:rPr>
                <w:rFonts w:ascii="Arial" w:hAnsi="Arial" w:cs="Arial"/>
                <w:bCs/>
              </w:rPr>
            </w:pPr>
            <w:r w:rsidRPr="006E14AC">
              <w:rPr>
                <w:rFonts w:ascii="Arial" w:hAnsi="Arial" w:cs="Arial"/>
                <w:bCs/>
              </w:rPr>
              <w:t>AM-S-RD-CH-APX</w:t>
            </w:r>
          </w:p>
        </w:tc>
        <w:tc>
          <w:tcPr>
            <w:tcW w:w="483" w:type="pct"/>
          </w:tcPr>
          <w:p w14:paraId="4B411496"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ABF8933"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40FF2C24"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184D26E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62DA9D92"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5450A178" w14:textId="77777777" w:rsidTr="006E14AC">
        <w:tc>
          <w:tcPr>
            <w:tcW w:w="2373" w:type="pct"/>
          </w:tcPr>
          <w:p w14:paraId="48D0540D" w14:textId="77777777" w:rsidR="006E14AC" w:rsidRPr="006E14AC" w:rsidRDefault="006E14AC" w:rsidP="006E14AC">
            <w:pPr>
              <w:jc w:val="both"/>
              <w:rPr>
                <w:rFonts w:ascii="Arial" w:hAnsi="Arial" w:cs="Arial"/>
                <w:bCs/>
              </w:rPr>
            </w:pPr>
            <w:r w:rsidRPr="006E14AC">
              <w:rPr>
                <w:rFonts w:ascii="Arial" w:hAnsi="Arial" w:cs="Arial"/>
                <w:bCs/>
              </w:rPr>
              <w:t>CIP-NB-CN-E-CH</w:t>
            </w:r>
          </w:p>
        </w:tc>
        <w:tc>
          <w:tcPr>
            <w:tcW w:w="483" w:type="pct"/>
          </w:tcPr>
          <w:p w14:paraId="7B35561A"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48352C6A"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3AF5B9D9"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7FE77D6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6EC34590"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3367C38B" w14:textId="77777777" w:rsidTr="006E14AC">
        <w:tc>
          <w:tcPr>
            <w:tcW w:w="2373" w:type="pct"/>
          </w:tcPr>
          <w:p w14:paraId="344F51AF" w14:textId="77777777" w:rsidR="006E14AC" w:rsidRPr="006E14AC" w:rsidRDefault="006E14AC" w:rsidP="006E14AC">
            <w:pPr>
              <w:jc w:val="both"/>
              <w:rPr>
                <w:rFonts w:ascii="Arial" w:hAnsi="Arial" w:cs="Arial"/>
                <w:bCs/>
              </w:rPr>
            </w:pPr>
            <w:r w:rsidRPr="006E14AC">
              <w:rPr>
                <w:rFonts w:ascii="Arial" w:hAnsi="Arial" w:cs="Arial"/>
                <w:bCs/>
              </w:rPr>
              <w:t>NB-AM-RD-E-CH</w:t>
            </w:r>
          </w:p>
        </w:tc>
        <w:tc>
          <w:tcPr>
            <w:tcW w:w="483" w:type="pct"/>
          </w:tcPr>
          <w:p w14:paraId="61FD7F4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5509161E"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58A26DBD"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6A58DAA0"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6DC82CB3"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686EC28B" w14:textId="77777777" w:rsidTr="006E14AC">
        <w:tc>
          <w:tcPr>
            <w:tcW w:w="2373" w:type="pct"/>
          </w:tcPr>
          <w:p w14:paraId="2EC5705B" w14:textId="77777777" w:rsidR="006E14AC" w:rsidRPr="006E14AC" w:rsidRDefault="006E14AC" w:rsidP="006E14AC">
            <w:pPr>
              <w:jc w:val="both"/>
              <w:rPr>
                <w:rFonts w:ascii="Arial" w:hAnsi="Arial" w:cs="Arial"/>
                <w:bCs/>
              </w:rPr>
            </w:pPr>
            <w:r w:rsidRPr="006E14AC">
              <w:rPr>
                <w:rFonts w:ascii="Arial" w:hAnsi="Arial" w:cs="Arial"/>
                <w:bCs/>
              </w:rPr>
              <w:t>NB-AM-S-RD-E-APX</w:t>
            </w:r>
          </w:p>
        </w:tc>
        <w:tc>
          <w:tcPr>
            <w:tcW w:w="483" w:type="pct"/>
          </w:tcPr>
          <w:p w14:paraId="67742A20"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6E80EA02"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629E4D81"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6E103496"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7EBE5FD1"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4CC0125A" w14:textId="77777777" w:rsidTr="006E14AC">
        <w:tc>
          <w:tcPr>
            <w:tcW w:w="2373" w:type="pct"/>
          </w:tcPr>
          <w:p w14:paraId="7C2A44CE" w14:textId="77777777" w:rsidR="006E14AC" w:rsidRPr="006E14AC" w:rsidRDefault="006E14AC" w:rsidP="006E14AC">
            <w:pPr>
              <w:jc w:val="both"/>
              <w:rPr>
                <w:rFonts w:ascii="Arial" w:hAnsi="Arial" w:cs="Arial"/>
                <w:bCs/>
              </w:rPr>
            </w:pPr>
            <w:r w:rsidRPr="006E14AC">
              <w:rPr>
                <w:rFonts w:ascii="Arial" w:hAnsi="Arial" w:cs="Arial"/>
                <w:bCs/>
              </w:rPr>
              <w:t>CIP-NB-CN-AM-RD-APX</w:t>
            </w:r>
          </w:p>
        </w:tc>
        <w:tc>
          <w:tcPr>
            <w:tcW w:w="483" w:type="pct"/>
          </w:tcPr>
          <w:p w14:paraId="7C9E8BC4"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6964E4FF"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5EB20225"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6E093AC7"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7320CF5D"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577ECA41" w14:textId="77777777" w:rsidTr="006E14AC">
        <w:tc>
          <w:tcPr>
            <w:tcW w:w="2373" w:type="pct"/>
          </w:tcPr>
          <w:p w14:paraId="7F8CF25D" w14:textId="77777777" w:rsidR="006E14AC" w:rsidRPr="006E14AC" w:rsidRDefault="006E14AC" w:rsidP="006E14AC">
            <w:pPr>
              <w:jc w:val="both"/>
              <w:rPr>
                <w:rFonts w:ascii="Arial" w:hAnsi="Arial" w:cs="Arial"/>
                <w:bCs/>
              </w:rPr>
            </w:pPr>
            <w:r w:rsidRPr="006E14AC">
              <w:rPr>
                <w:rFonts w:ascii="Arial" w:hAnsi="Arial" w:cs="Arial"/>
                <w:bCs/>
              </w:rPr>
              <w:t>AM-S-RD-E-CH-APX</w:t>
            </w:r>
          </w:p>
        </w:tc>
        <w:tc>
          <w:tcPr>
            <w:tcW w:w="483" w:type="pct"/>
          </w:tcPr>
          <w:p w14:paraId="5D3ADAA9"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35E36F6B"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71363688"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47D6F75E"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1CDCA3A6"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067CCD5B" w14:textId="77777777" w:rsidTr="006E14AC">
        <w:tc>
          <w:tcPr>
            <w:tcW w:w="2373" w:type="pct"/>
          </w:tcPr>
          <w:p w14:paraId="36220D3C" w14:textId="77777777" w:rsidR="006E14AC" w:rsidRPr="006E14AC" w:rsidRDefault="006E14AC" w:rsidP="006E14AC">
            <w:pPr>
              <w:jc w:val="both"/>
              <w:rPr>
                <w:rFonts w:ascii="Arial" w:hAnsi="Arial" w:cs="Arial"/>
                <w:bCs/>
              </w:rPr>
            </w:pPr>
            <w:r w:rsidRPr="006E14AC">
              <w:rPr>
                <w:rFonts w:ascii="Arial" w:hAnsi="Arial" w:cs="Arial"/>
                <w:bCs/>
              </w:rPr>
              <w:t>CIP-AM-RD-CH-APX-LEV</w:t>
            </w:r>
          </w:p>
        </w:tc>
        <w:tc>
          <w:tcPr>
            <w:tcW w:w="483" w:type="pct"/>
          </w:tcPr>
          <w:p w14:paraId="536286AB"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05D54017" w14:textId="77777777" w:rsidR="006E14AC" w:rsidRPr="006E14AC" w:rsidRDefault="006E14AC" w:rsidP="006E14AC">
            <w:pPr>
              <w:jc w:val="both"/>
              <w:rPr>
                <w:rFonts w:ascii="Arial" w:hAnsi="Arial" w:cs="Arial"/>
                <w:bCs/>
              </w:rPr>
            </w:pPr>
            <w:r w:rsidRPr="006E14AC">
              <w:rPr>
                <w:rFonts w:ascii="Arial" w:hAnsi="Arial" w:cs="Arial"/>
                <w:bCs/>
              </w:rPr>
              <w:t>1(11.1)</w:t>
            </w:r>
          </w:p>
        </w:tc>
        <w:tc>
          <w:tcPr>
            <w:tcW w:w="487" w:type="pct"/>
          </w:tcPr>
          <w:p w14:paraId="61087065"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1BCCBBD1"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184E14B3" w14:textId="77777777" w:rsidR="006E14AC" w:rsidRPr="006E14AC" w:rsidRDefault="006E14AC" w:rsidP="006E14AC">
            <w:pPr>
              <w:jc w:val="both"/>
              <w:rPr>
                <w:rFonts w:ascii="Arial" w:hAnsi="Arial" w:cs="Arial"/>
                <w:bCs/>
              </w:rPr>
            </w:pPr>
            <w:r w:rsidRPr="006E14AC">
              <w:rPr>
                <w:rFonts w:ascii="Arial" w:hAnsi="Arial" w:cs="Arial"/>
                <w:bCs/>
              </w:rPr>
              <w:t>2(2.7)</w:t>
            </w:r>
          </w:p>
        </w:tc>
      </w:tr>
      <w:tr w:rsidR="006E14AC" w:rsidRPr="006E14AC" w14:paraId="791F1B6E" w14:textId="77777777" w:rsidTr="006E14AC">
        <w:tc>
          <w:tcPr>
            <w:tcW w:w="2373" w:type="pct"/>
          </w:tcPr>
          <w:p w14:paraId="7CDEC39E" w14:textId="77777777" w:rsidR="006E14AC" w:rsidRPr="006E14AC" w:rsidRDefault="006E14AC" w:rsidP="006E14AC">
            <w:pPr>
              <w:jc w:val="both"/>
              <w:rPr>
                <w:rFonts w:ascii="Arial" w:hAnsi="Arial" w:cs="Arial"/>
                <w:bCs/>
              </w:rPr>
            </w:pPr>
            <w:r w:rsidRPr="006E14AC">
              <w:rPr>
                <w:rFonts w:ascii="Arial" w:hAnsi="Arial" w:cs="Arial"/>
                <w:bCs/>
              </w:rPr>
              <w:t>CN-RD-E-CH-APX-LEV</w:t>
            </w:r>
          </w:p>
        </w:tc>
        <w:tc>
          <w:tcPr>
            <w:tcW w:w="483" w:type="pct"/>
          </w:tcPr>
          <w:p w14:paraId="09038102"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6678DFE6" w14:textId="77777777" w:rsidR="006E14AC" w:rsidRPr="006E14AC" w:rsidRDefault="006E14AC" w:rsidP="006E14AC">
            <w:pPr>
              <w:jc w:val="both"/>
              <w:rPr>
                <w:rFonts w:ascii="Arial" w:hAnsi="Arial" w:cs="Arial"/>
                <w:bCs/>
              </w:rPr>
            </w:pPr>
            <w:r w:rsidRPr="006E14AC">
              <w:rPr>
                <w:rFonts w:ascii="Arial" w:hAnsi="Arial" w:cs="Arial"/>
                <w:bCs/>
              </w:rPr>
              <w:t>1(11.1)</w:t>
            </w:r>
          </w:p>
        </w:tc>
        <w:tc>
          <w:tcPr>
            <w:tcW w:w="487" w:type="pct"/>
          </w:tcPr>
          <w:p w14:paraId="463260E8"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5BC82C5"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7BF174E9"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009F241D" w14:textId="77777777" w:rsidTr="006E14AC">
        <w:tc>
          <w:tcPr>
            <w:tcW w:w="2373" w:type="pct"/>
          </w:tcPr>
          <w:p w14:paraId="396C56DA" w14:textId="77777777" w:rsidR="006E14AC" w:rsidRPr="006E14AC" w:rsidRDefault="006E14AC" w:rsidP="006E14AC">
            <w:pPr>
              <w:jc w:val="both"/>
              <w:rPr>
                <w:rFonts w:ascii="Arial" w:hAnsi="Arial" w:cs="Arial"/>
                <w:bCs/>
              </w:rPr>
            </w:pPr>
            <w:r w:rsidRPr="006E14AC">
              <w:rPr>
                <w:rFonts w:ascii="Arial" w:hAnsi="Arial" w:cs="Arial"/>
                <w:bCs/>
              </w:rPr>
              <w:t>CIP-NB-S-RD-APX-LEV</w:t>
            </w:r>
          </w:p>
        </w:tc>
        <w:tc>
          <w:tcPr>
            <w:tcW w:w="483" w:type="pct"/>
          </w:tcPr>
          <w:p w14:paraId="0C4CC7D5"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789AF9A9" w14:textId="77777777" w:rsidR="006E14AC" w:rsidRPr="006E14AC" w:rsidRDefault="006E14AC" w:rsidP="006E14AC">
            <w:pPr>
              <w:jc w:val="both"/>
              <w:rPr>
                <w:rFonts w:ascii="Arial" w:hAnsi="Arial" w:cs="Arial"/>
                <w:bCs/>
              </w:rPr>
            </w:pPr>
            <w:r w:rsidRPr="006E14AC">
              <w:rPr>
                <w:rFonts w:ascii="Arial" w:hAnsi="Arial" w:cs="Arial"/>
                <w:bCs/>
              </w:rPr>
              <w:t>1(11.1)</w:t>
            </w:r>
          </w:p>
        </w:tc>
        <w:tc>
          <w:tcPr>
            <w:tcW w:w="487" w:type="pct"/>
          </w:tcPr>
          <w:p w14:paraId="6C68CCF1"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0B8B1FD5"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7350DF9B"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5E7B380B" w14:textId="77777777" w:rsidTr="006E14AC">
        <w:tc>
          <w:tcPr>
            <w:tcW w:w="2373" w:type="pct"/>
          </w:tcPr>
          <w:p w14:paraId="7439281A" w14:textId="77777777" w:rsidR="006E14AC" w:rsidRPr="006E14AC" w:rsidRDefault="006E14AC" w:rsidP="006E14AC">
            <w:pPr>
              <w:jc w:val="both"/>
              <w:rPr>
                <w:rFonts w:ascii="Arial" w:hAnsi="Arial" w:cs="Arial"/>
                <w:bCs/>
              </w:rPr>
            </w:pPr>
            <w:r w:rsidRPr="006E14AC">
              <w:rPr>
                <w:rFonts w:ascii="Arial" w:hAnsi="Arial" w:cs="Arial"/>
                <w:bCs/>
              </w:rPr>
              <w:t>NB-CN-AM-RD-E-CH</w:t>
            </w:r>
          </w:p>
        </w:tc>
        <w:tc>
          <w:tcPr>
            <w:tcW w:w="483" w:type="pct"/>
          </w:tcPr>
          <w:p w14:paraId="4FC456CC"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3A429DF6"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28B2B5A5"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6AEF3529"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75D744E7"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20AB29DE" w14:textId="77777777" w:rsidTr="006E14AC">
        <w:tc>
          <w:tcPr>
            <w:tcW w:w="2373" w:type="pct"/>
          </w:tcPr>
          <w:p w14:paraId="3821EE04" w14:textId="77777777" w:rsidR="006E14AC" w:rsidRPr="006E14AC" w:rsidRDefault="006E14AC" w:rsidP="006E14AC">
            <w:pPr>
              <w:jc w:val="both"/>
              <w:rPr>
                <w:rFonts w:ascii="Arial" w:hAnsi="Arial" w:cs="Arial"/>
                <w:bCs/>
              </w:rPr>
            </w:pPr>
            <w:r w:rsidRPr="006E14AC">
              <w:rPr>
                <w:rFonts w:ascii="Arial" w:hAnsi="Arial" w:cs="Arial"/>
                <w:bCs/>
              </w:rPr>
              <w:t>NB-AM-RD-E-CH-APX</w:t>
            </w:r>
          </w:p>
        </w:tc>
        <w:tc>
          <w:tcPr>
            <w:tcW w:w="483" w:type="pct"/>
          </w:tcPr>
          <w:p w14:paraId="08B4D823"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CD47189"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1D145ECD"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3185A3A2"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6EE34A6D"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0B68008E" w14:textId="77777777" w:rsidTr="006E14AC">
        <w:tc>
          <w:tcPr>
            <w:tcW w:w="2373" w:type="pct"/>
          </w:tcPr>
          <w:p w14:paraId="6171DD46" w14:textId="77777777" w:rsidR="006E14AC" w:rsidRPr="006E14AC" w:rsidRDefault="006E14AC" w:rsidP="006E14AC">
            <w:pPr>
              <w:jc w:val="both"/>
              <w:rPr>
                <w:rFonts w:ascii="Arial" w:hAnsi="Arial" w:cs="Arial"/>
                <w:bCs/>
              </w:rPr>
            </w:pPr>
            <w:r w:rsidRPr="006E14AC">
              <w:rPr>
                <w:rFonts w:ascii="Arial" w:hAnsi="Arial" w:cs="Arial"/>
                <w:bCs/>
              </w:rPr>
              <w:t>CIP-NB-RD-E-APX-LEV</w:t>
            </w:r>
          </w:p>
        </w:tc>
        <w:tc>
          <w:tcPr>
            <w:tcW w:w="483" w:type="pct"/>
          </w:tcPr>
          <w:p w14:paraId="6842A609"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5FE89EC7"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7A202DA1"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3F836490"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2EB5B185"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422A7FD5" w14:textId="77777777" w:rsidTr="006E14AC">
        <w:tc>
          <w:tcPr>
            <w:tcW w:w="2373" w:type="pct"/>
          </w:tcPr>
          <w:p w14:paraId="2FE9F4C5" w14:textId="77777777" w:rsidR="006E14AC" w:rsidRPr="006E14AC" w:rsidRDefault="006E14AC" w:rsidP="006E14AC">
            <w:pPr>
              <w:jc w:val="both"/>
              <w:rPr>
                <w:rFonts w:ascii="Arial" w:hAnsi="Arial" w:cs="Arial"/>
                <w:bCs/>
              </w:rPr>
            </w:pPr>
            <w:r w:rsidRPr="006E14AC">
              <w:rPr>
                <w:rFonts w:ascii="Arial" w:hAnsi="Arial" w:cs="Arial"/>
                <w:bCs/>
              </w:rPr>
              <w:t>CIP-CN-RD-E-CH-LEV</w:t>
            </w:r>
          </w:p>
        </w:tc>
        <w:tc>
          <w:tcPr>
            <w:tcW w:w="483" w:type="pct"/>
          </w:tcPr>
          <w:p w14:paraId="3D5FF159"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24BABD9F"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2B0951E2"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1F970BC4"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00AB2EAE"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0197134E" w14:textId="77777777" w:rsidTr="006E14AC">
        <w:tc>
          <w:tcPr>
            <w:tcW w:w="2373" w:type="pct"/>
          </w:tcPr>
          <w:p w14:paraId="7376F82D" w14:textId="77777777" w:rsidR="006E14AC" w:rsidRPr="006E14AC" w:rsidRDefault="006E14AC" w:rsidP="006E14AC">
            <w:pPr>
              <w:jc w:val="both"/>
              <w:rPr>
                <w:rFonts w:ascii="Arial" w:hAnsi="Arial" w:cs="Arial"/>
                <w:bCs/>
              </w:rPr>
            </w:pPr>
            <w:r w:rsidRPr="006E14AC">
              <w:rPr>
                <w:rFonts w:ascii="Arial" w:hAnsi="Arial" w:cs="Arial"/>
                <w:bCs/>
              </w:rPr>
              <w:t>CIP-CN-AM-RD-E-CH-LEV</w:t>
            </w:r>
          </w:p>
        </w:tc>
        <w:tc>
          <w:tcPr>
            <w:tcW w:w="483" w:type="pct"/>
          </w:tcPr>
          <w:p w14:paraId="361BCDEF"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63B81FC4"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29A78928"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B458D0A" w14:textId="77777777" w:rsidR="006E14AC" w:rsidRPr="006E14AC" w:rsidRDefault="006E14AC" w:rsidP="006E14AC">
            <w:pPr>
              <w:jc w:val="both"/>
              <w:rPr>
                <w:rFonts w:ascii="Arial" w:hAnsi="Arial" w:cs="Arial"/>
                <w:bCs/>
              </w:rPr>
            </w:pPr>
            <w:r w:rsidRPr="006E14AC">
              <w:rPr>
                <w:rFonts w:ascii="Arial" w:hAnsi="Arial" w:cs="Arial"/>
                <w:bCs/>
              </w:rPr>
              <w:t>1(25.0)</w:t>
            </w:r>
          </w:p>
        </w:tc>
        <w:tc>
          <w:tcPr>
            <w:tcW w:w="585" w:type="pct"/>
          </w:tcPr>
          <w:p w14:paraId="56407360"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36269791" w14:textId="77777777" w:rsidTr="006E14AC">
        <w:tc>
          <w:tcPr>
            <w:tcW w:w="2373" w:type="pct"/>
          </w:tcPr>
          <w:p w14:paraId="1BCC3A41" w14:textId="77777777" w:rsidR="006E14AC" w:rsidRPr="006E14AC" w:rsidRDefault="006E14AC" w:rsidP="006E14AC">
            <w:pPr>
              <w:jc w:val="both"/>
              <w:rPr>
                <w:rFonts w:ascii="Arial" w:hAnsi="Arial" w:cs="Arial"/>
                <w:bCs/>
              </w:rPr>
            </w:pPr>
            <w:r w:rsidRPr="006E14AC">
              <w:rPr>
                <w:rFonts w:ascii="Arial" w:hAnsi="Arial" w:cs="Arial"/>
                <w:bCs/>
              </w:rPr>
              <w:t>CIP-NB-CN-RD-E-CH-LEV</w:t>
            </w:r>
          </w:p>
        </w:tc>
        <w:tc>
          <w:tcPr>
            <w:tcW w:w="483" w:type="pct"/>
          </w:tcPr>
          <w:p w14:paraId="04E39BD2"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2ADD7BDA"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0DE53101"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2C95A42E"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03C84C5F"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4BD81325" w14:textId="77777777" w:rsidTr="006E14AC">
        <w:tc>
          <w:tcPr>
            <w:tcW w:w="2373" w:type="pct"/>
          </w:tcPr>
          <w:p w14:paraId="0191569B" w14:textId="77777777" w:rsidR="006E14AC" w:rsidRPr="006E14AC" w:rsidRDefault="006E14AC" w:rsidP="006E14AC">
            <w:pPr>
              <w:jc w:val="both"/>
              <w:rPr>
                <w:rFonts w:ascii="Arial" w:hAnsi="Arial" w:cs="Arial"/>
                <w:bCs/>
              </w:rPr>
            </w:pPr>
            <w:r w:rsidRPr="006E14AC">
              <w:rPr>
                <w:rFonts w:ascii="Arial" w:hAnsi="Arial" w:cs="Arial"/>
                <w:bCs/>
              </w:rPr>
              <w:t>CIP-NB-AM-RD-E-CH-LEV</w:t>
            </w:r>
          </w:p>
        </w:tc>
        <w:tc>
          <w:tcPr>
            <w:tcW w:w="483" w:type="pct"/>
          </w:tcPr>
          <w:p w14:paraId="3FB427AA"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7D6276CD"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45749E2B"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25E4AFA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5133D0A4"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20B6804A" w14:textId="77777777" w:rsidTr="006E14AC">
        <w:tc>
          <w:tcPr>
            <w:tcW w:w="2373" w:type="pct"/>
          </w:tcPr>
          <w:p w14:paraId="3B635E0A" w14:textId="77777777" w:rsidR="006E14AC" w:rsidRPr="006E14AC" w:rsidRDefault="006E14AC" w:rsidP="006E14AC">
            <w:pPr>
              <w:jc w:val="both"/>
              <w:rPr>
                <w:rFonts w:ascii="Arial" w:hAnsi="Arial" w:cs="Arial"/>
                <w:bCs/>
              </w:rPr>
            </w:pPr>
            <w:r w:rsidRPr="006E14AC">
              <w:rPr>
                <w:rFonts w:ascii="Arial" w:hAnsi="Arial" w:cs="Arial"/>
                <w:bCs/>
              </w:rPr>
              <w:t>CIP-AM-S-RD-CH-APX-LEV</w:t>
            </w:r>
          </w:p>
        </w:tc>
        <w:tc>
          <w:tcPr>
            <w:tcW w:w="483" w:type="pct"/>
          </w:tcPr>
          <w:p w14:paraId="6E1B792D"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2F04A17E"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5FB43936"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2003AFAD"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48773845"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446AA27C" w14:textId="77777777" w:rsidTr="006E14AC">
        <w:tc>
          <w:tcPr>
            <w:tcW w:w="2373" w:type="pct"/>
          </w:tcPr>
          <w:p w14:paraId="14646CD4" w14:textId="77777777" w:rsidR="006E14AC" w:rsidRPr="006E14AC" w:rsidRDefault="006E14AC" w:rsidP="006E14AC">
            <w:pPr>
              <w:jc w:val="both"/>
              <w:rPr>
                <w:rFonts w:ascii="Arial" w:hAnsi="Arial" w:cs="Arial"/>
                <w:bCs/>
              </w:rPr>
            </w:pPr>
            <w:r w:rsidRPr="006E14AC">
              <w:rPr>
                <w:rFonts w:ascii="Arial" w:hAnsi="Arial" w:cs="Arial"/>
                <w:bCs/>
              </w:rPr>
              <w:t>CIP-NB-CN-AM-RD-E-CH</w:t>
            </w:r>
          </w:p>
        </w:tc>
        <w:tc>
          <w:tcPr>
            <w:tcW w:w="483" w:type="pct"/>
          </w:tcPr>
          <w:p w14:paraId="6BAFC19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50A320D0" w14:textId="77777777" w:rsidR="006E14AC" w:rsidRPr="006E14AC" w:rsidRDefault="006E14AC" w:rsidP="006E14AC">
            <w:pPr>
              <w:jc w:val="both"/>
              <w:rPr>
                <w:rFonts w:ascii="Arial" w:hAnsi="Arial" w:cs="Arial"/>
                <w:bCs/>
              </w:rPr>
            </w:pPr>
            <w:r w:rsidRPr="006E14AC">
              <w:rPr>
                <w:rFonts w:ascii="Arial" w:hAnsi="Arial" w:cs="Arial"/>
                <w:bCs/>
              </w:rPr>
              <w:t>1(11.1)</w:t>
            </w:r>
          </w:p>
        </w:tc>
        <w:tc>
          <w:tcPr>
            <w:tcW w:w="487" w:type="pct"/>
          </w:tcPr>
          <w:p w14:paraId="1D2EACBF"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22A5E56B"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515EFF07"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76E249F6" w14:textId="77777777" w:rsidTr="006E14AC">
        <w:tc>
          <w:tcPr>
            <w:tcW w:w="2373" w:type="pct"/>
          </w:tcPr>
          <w:p w14:paraId="49E83AF3" w14:textId="77777777" w:rsidR="006E14AC" w:rsidRPr="006E14AC" w:rsidRDefault="006E14AC" w:rsidP="006E14AC">
            <w:pPr>
              <w:jc w:val="both"/>
              <w:rPr>
                <w:rFonts w:ascii="Arial" w:eastAsia="Times New Roman" w:hAnsi="Arial" w:cs="Arial"/>
                <w:b/>
                <w:bCs/>
              </w:rPr>
            </w:pPr>
            <w:r w:rsidRPr="006E14AC">
              <w:rPr>
                <w:rFonts w:ascii="Arial" w:hAnsi="Arial" w:cs="Arial"/>
                <w:bCs/>
              </w:rPr>
              <w:t>CIP-CN-RD-E-CH-APX-LEV</w:t>
            </w:r>
          </w:p>
        </w:tc>
        <w:tc>
          <w:tcPr>
            <w:tcW w:w="483" w:type="pct"/>
          </w:tcPr>
          <w:p w14:paraId="6D2A5630"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0C396E72" w14:textId="77777777" w:rsidR="006E14AC" w:rsidRPr="006E14AC" w:rsidRDefault="006E14AC" w:rsidP="006E14AC">
            <w:pPr>
              <w:jc w:val="both"/>
              <w:rPr>
                <w:rFonts w:ascii="Arial" w:eastAsia="Times New Roman" w:hAnsi="Arial" w:cs="Arial"/>
                <w:b/>
                <w:bCs/>
              </w:rPr>
            </w:pPr>
            <w:r w:rsidRPr="006E14AC">
              <w:rPr>
                <w:rFonts w:ascii="Arial" w:hAnsi="Arial" w:cs="Arial"/>
                <w:bCs/>
              </w:rPr>
              <w:t>1(11.1)</w:t>
            </w:r>
          </w:p>
        </w:tc>
        <w:tc>
          <w:tcPr>
            <w:tcW w:w="487" w:type="pct"/>
          </w:tcPr>
          <w:p w14:paraId="124EBA66"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71518A42"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6031F073"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7ACF3CCB" w14:textId="77777777" w:rsidTr="006E14AC">
        <w:tc>
          <w:tcPr>
            <w:tcW w:w="2373" w:type="pct"/>
          </w:tcPr>
          <w:p w14:paraId="623C4891" w14:textId="77777777" w:rsidR="006E14AC" w:rsidRPr="006E14AC" w:rsidRDefault="006E14AC" w:rsidP="006E14AC">
            <w:pPr>
              <w:jc w:val="both"/>
              <w:rPr>
                <w:rFonts w:ascii="Arial" w:eastAsia="Times New Roman" w:hAnsi="Arial" w:cs="Arial"/>
                <w:b/>
                <w:bCs/>
              </w:rPr>
            </w:pPr>
            <w:r w:rsidRPr="006E14AC">
              <w:rPr>
                <w:rFonts w:ascii="Arial" w:hAnsi="Arial" w:cs="Arial"/>
                <w:bCs/>
              </w:rPr>
              <w:lastRenderedPageBreak/>
              <w:t>CIP-NB-AM-RD-E-APX-LEV</w:t>
            </w:r>
          </w:p>
        </w:tc>
        <w:tc>
          <w:tcPr>
            <w:tcW w:w="483" w:type="pct"/>
          </w:tcPr>
          <w:p w14:paraId="3DB8D996"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77803372" w14:textId="77777777" w:rsidR="006E14AC" w:rsidRPr="006E14AC" w:rsidRDefault="006E14AC" w:rsidP="006E14AC">
            <w:pPr>
              <w:jc w:val="both"/>
              <w:rPr>
                <w:rFonts w:ascii="Arial" w:eastAsia="Times New Roman" w:hAnsi="Arial" w:cs="Arial"/>
                <w:b/>
                <w:bCs/>
              </w:rPr>
            </w:pPr>
            <w:r w:rsidRPr="006E14AC">
              <w:rPr>
                <w:rFonts w:ascii="Arial" w:hAnsi="Arial" w:cs="Arial"/>
                <w:bCs/>
              </w:rPr>
              <w:t>1(11.1)</w:t>
            </w:r>
          </w:p>
        </w:tc>
        <w:tc>
          <w:tcPr>
            <w:tcW w:w="487" w:type="pct"/>
          </w:tcPr>
          <w:p w14:paraId="0C428218"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6E8598ED"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16489D82"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14B79721" w14:textId="77777777" w:rsidTr="006E14AC">
        <w:tc>
          <w:tcPr>
            <w:tcW w:w="2373" w:type="pct"/>
          </w:tcPr>
          <w:p w14:paraId="7B5C3D44" w14:textId="77777777" w:rsidR="006E14AC" w:rsidRPr="006E14AC" w:rsidRDefault="006E14AC" w:rsidP="006E14AC">
            <w:pPr>
              <w:jc w:val="both"/>
              <w:rPr>
                <w:rFonts w:ascii="Arial" w:eastAsia="Times New Roman" w:hAnsi="Arial" w:cs="Arial"/>
                <w:b/>
                <w:bCs/>
              </w:rPr>
            </w:pPr>
            <w:r w:rsidRPr="006E14AC">
              <w:rPr>
                <w:rFonts w:ascii="Arial" w:hAnsi="Arial" w:cs="Arial"/>
                <w:bCs/>
              </w:rPr>
              <w:t>CIP-CN-AM-S-RD-E-APX</w:t>
            </w:r>
          </w:p>
        </w:tc>
        <w:tc>
          <w:tcPr>
            <w:tcW w:w="483" w:type="pct"/>
          </w:tcPr>
          <w:p w14:paraId="1CA74DEB"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5964FFB8"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12B31D66" w14:textId="77777777" w:rsidR="006E14AC" w:rsidRPr="006E14AC" w:rsidRDefault="006E14AC" w:rsidP="006E14AC">
            <w:pPr>
              <w:jc w:val="both"/>
              <w:rPr>
                <w:rFonts w:ascii="Arial" w:eastAsia="Times New Roman" w:hAnsi="Arial" w:cs="Arial"/>
                <w:b/>
                <w:bCs/>
              </w:rPr>
            </w:pPr>
            <w:r w:rsidRPr="006E14AC">
              <w:rPr>
                <w:rFonts w:ascii="Arial" w:hAnsi="Arial" w:cs="Arial"/>
                <w:bCs/>
              </w:rPr>
              <w:t>1(5.9)</w:t>
            </w:r>
          </w:p>
        </w:tc>
        <w:tc>
          <w:tcPr>
            <w:tcW w:w="536" w:type="pct"/>
          </w:tcPr>
          <w:p w14:paraId="7C7B8693"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29E6C245"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6E9476BC" w14:textId="77777777" w:rsidTr="006E14AC">
        <w:tc>
          <w:tcPr>
            <w:tcW w:w="2373" w:type="pct"/>
          </w:tcPr>
          <w:p w14:paraId="622D7A18" w14:textId="77777777" w:rsidR="006E14AC" w:rsidRPr="006E14AC" w:rsidRDefault="006E14AC" w:rsidP="006E14AC">
            <w:pPr>
              <w:jc w:val="both"/>
              <w:rPr>
                <w:rFonts w:ascii="Arial" w:eastAsia="Times New Roman" w:hAnsi="Arial" w:cs="Arial"/>
                <w:b/>
                <w:bCs/>
              </w:rPr>
            </w:pPr>
            <w:r w:rsidRPr="006E14AC">
              <w:rPr>
                <w:rFonts w:ascii="Arial" w:hAnsi="Arial" w:cs="Arial"/>
                <w:bCs/>
              </w:rPr>
              <w:t>CIP-NB-CN-AM-S-RD-E</w:t>
            </w:r>
          </w:p>
        </w:tc>
        <w:tc>
          <w:tcPr>
            <w:tcW w:w="483" w:type="pct"/>
          </w:tcPr>
          <w:p w14:paraId="05B1D1E6"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11CE1C9B"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2B2C14B1" w14:textId="77777777" w:rsidR="006E14AC" w:rsidRPr="006E14AC" w:rsidRDefault="006E14AC" w:rsidP="006E14AC">
            <w:pPr>
              <w:jc w:val="both"/>
              <w:rPr>
                <w:rFonts w:ascii="Arial" w:eastAsia="Times New Roman" w:hAnsi="Arial" w:cs="Arial"/>
                <w:b/>
                <w:bCs/>
              </w:rPr>
            </w:pPr>
            <w:r w:rsidRPr="006E14AC">
              <w:rPr>
                <w:rFonts w:ascii="Arial" w:hAnsi="Arial" w:cs="Arial"/>
                <w:bCs/>
              </w:rPr>
              <w:t>1(5.9)</w:t>
            </w:r>
          </w:p>
        </w:tc>
        <w:tc>
          <w:tcPr>
            <w:tcW w:w="536" w:type="pct"/>
          </w:tcPr>
          <w:p w14:paraId="55228E7C"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29C11020"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4B4E47C4" w14:textId="77777777" w:rsidTr="006E14AC">
        <w:tc>
          <w:tcPr>
            <w:tcW w:w="2373" w:type="pct"/>
          </w:tcPr>
          <w:p w14:paraId="509C05B4" w14:textId="77777777" w:rsidR="006E14AC" w:rsidRPr="006E14AC" w:rsidRDefault="006E14AC" w:rsidP="006E14AC">
            <w:pPr>
              <w:jc w:val="both"/>
              <w:rPr>
                <w:rFonts w:ascii="Arial" w:eastAsia="Times New Roman" w:hAnsi="Arial" w:cs="Arial"/>
                <w:b/>
                <w:bCs/>
              </w:rPr>
            </w:pPr>
            <w:r w:rsidRPr="006E14AC">
              <w:rPr>
                <w:rFonts w:ascii="Arial" w:hAnsi="Arial" w:cs="Arial"/>
                <w:bCs/>
              </w:rPr>
              <w:t>NB-AM-S-RD-CH-APX-LEV</w:t>
            </w:r>
          </w:p>
        </w:tc>
        <w:tc>
          <w:tcPr>
            <w:tcW w:w="483" w:type="pct"/>
          </w:tcPr>
          <w:p w14:paraId="0C93AA87"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1801B23F"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141FCD04" w14:textId="77777777" w:rsidR="006E14AC" w:rsidRPr="006E14AC" w:rsidRDefault="006E14AC" w:rsidP="006E14AC">
            <w:pPr>
              <w:jc w:val="both"/>
              <w:rPr>
                <w:rFonts w:ascii="Arial" w:eastAsia="Times New Roman" w:hAnsi="Arial" w:cs="Arial"/>
                <w:b/>
                <w:bCs/>
              </w:rPr>
            </w:pPr>
            <w:r w:rsidRPr="006E14AC">
              <w:rPr>
                <w:rFonts w:ascii="Arial" w:hAnsi="Arial" w:cs="Arial"/>
                <w:bCs/>
              </w:rPr>
              <w:t>1(5.9)</w:t>
            </w:r>
          </w:p>
        </w:tc>
        <w:tc>
          <w:tcPr>
            <w:tcW w:w="536" w:type="pct"/>
          </w:tcPr>
          <w:p w14:paraId="2308D9C9"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2597CADD"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0F2CF3E0" w14:textId="77777777" w:rsidTr="006E14AC">
        <w:tc>
          <w:tcPr>
            <w:tcW w:w="2373" w:type="pct"/>
          </w:tcPr>
          <w:p w14:paraId="15240EFC" w14:textId="77777777" w:rsidR="006E14AC" w:rsidRPr="006E14AC" w:rsidRDefault="006E14AC" w:rsidP="006E14AC">
            <w:pPr>
              <w:jc w:val="both"/>
              <w:rPr>
                <w:rFonts w:ascii="Arial" w:eastAsia="Times New Roman" w:hAnsi="Arial" w:cs="Arial"/>
                <w:b/>
                <w:bCs/>
              </w:rPr>
            </w:pPr>
            <w:r w:rsidRPr="006E14AC">
              <w:rPr>
                <w:rFonts w:ascii="Arial" w:hAnsi="Arial" w:cs="Arial"/>
                <w:bCs/>
              </w:rPr>
              <w:t>CIP-NB-CN-AM-S-E-CH</w:t>
            </w:r>
          </w:p>
        </w:tc>
        <w:tc>
          <w:tcPr>
            <w:tcW w:w="483" w:type="pct"/>
          </w:tcPr>
          <w:p w14:paraId="235F98CA"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25753C8D"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1DA0A56C"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36F6DC8D" w14:textId="77777777" w:rsidR="006E14AC" w:rsidRPr="006E14AC" w:rsidRDefault="006E14AC" w:rsidP="006E14AC">
            <w:pPr>
              <w:jc w:val="both"/>
              <w:rPr>
                <w:rFonts w:ascii="Arial" w:eastAsia="Times New Roman" w:hAnsi="Arial" w:cs="Arial"/>
                <w:b/>
                <w:bCs/>
              </w:rPr>
            </w:pPr>
            <w:r w:rsidRPr="006E14AC">
              <w:rPr>
                <w:rFonts w:ascii="Arial" w:hAnsi="Arial" w:cs="Arial"/>
                <w:bCs/>
              </w:rPr>
              <w:t>1(25.0)</w:t>
            </w:r>
          </w:p>
        </w:tc>
        <w:tc>
          <w:tcPr>
            <w:tcW w:w="585" w:type="pct"/>
          </w:tcPr>
          <w:p w14:paraId="3777EF88" w14:textId="77777777" w:rsidR="006E14AC" w:rsidRPr="006E14AC" w:rsidRDefault="006E14AC" w:rsidP="006E14AC">
            <w:pPr>
              <w:jc w:val="both"/>
              <w:rPr>
                <w:rFonts w:ascii="Arial" w:eastAsia="Times New Roman" w:hAnsi="Arial" w:cs="Arial"/>
                <w:b/>
                <w:bCs/>
              </w:rPr>
            </w:pPr>
            <w:r w:rsidRPr="006E14AC">
              <w:rPr>
                <w:rFonts w:ascii="Arial" w:hAnsi="Arial" w:cs="Arial"/>
                <w:bCs/>
              </w:rPr>
              <w:t>2(2.7)</w:t>
            </w:r>
          </w:p>
        </w:tc>
      </w:tr>
      <w:tr w:rsidR="006E14AC" w:rsidRPr="006E14AC" w14:paraId="6F406E88" w14:textId="77777777" w:rsidTr="006E14AC">
        <w:tc>
          <w:tcPr>
            <w:tcW w:w="2373" w:type="pct"/>
          </w:tcPr>
          <w:p w14:paraId="4A948615" w14:textId="77777777" w:rsidR="006E14AC" w:rsidRPr="006E14AC" w:rsidRDefault="006E14AC" w:rsidP="006E14AC">
            <w:pPr>
              <w:jc w:val="both"/>
              <w:rPr>
                <w:rFonts w:ascii="Arial" w:eastAsia="Times New Roman" w:hAnsi="Arial" w:cs="Arial"/>
                <w:b/>
                <w:bCs/>
              </w:rPr>
            </w:pPr>
            <w:r w:rsidRPr="006E14AC">
              <w:rPr>
                <w:rFonts w:ascii="Arial" w:hAnsi="Arial" w:cs="Arial"/>
                <w:bCs/>
              </w:rPr>
              <w:t>CIP-NB-AM-S-RD-E-CH</w:t>
            </w:r>
          </w:p>
        </w:tc>
        <w:tc>
          <w:tcPr>
            <w:tcW w:w="483" w:type="pct"/>
          </w:tcPr>
          <w:p w14:paraId="3EE8A5D3" w14:textId="77777777" w:rsidR="006E14AC" w:rsidRPr="006E14AC" w:rsidRDefault="006E14AC" w:rsidP="006E14AC">
            <w:pPr>
              <w:jc w:val="both"/>
              <w:rPr>
                <w:rFonts w:ascii="Arial" w:eastAsia="Times New Roman" w:hAnsi="Arial" w:cs="Arial"/>
                <w:b/>
                <w:bCs/>
              </w:rPr>
            </w:pPr>
            <w:r w:rsidRPr="006E14AC">
              <w:rPr>
                <w:rFonts w:ascii="Arial" w:hAnsi="Arial" w:cs="Arial"/>
                <w:bCs/>
              </w:rPr>
              <w:t>1(5.9)</w:t>
            </w:r>
          </w:p>
        </w:tc>
        <w:tc>
          <w:tcPr>
            <w:tcW w:w="536" w:type="pct"/>
          </w:tcPr>
          <w:p w14:paraId="7E2E7374"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5710273E"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21BE6A57"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210245E7"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3800D84F" w14:textId="77777777" w:rsidTr="006E14AC">
        <w:tc>
          <w:tcPr>
            <w:tcW w:w="2373" w:type="pct"/>
          </w:tcPr>
          <w:p w14:paraId="15DD396A" w14:textId="77777777" w:rsidR="006E14AC" w:rsidRPr="006E14AC" w:rsidRDefault="006E14AC" w:rsidP="006E14AC">
            <w:pPr>
              <w:jc w:val="both"/>
              <w:rPr>
                <w:rFonts w:ascii="Arial" w:eastAsia="Times New Roman" w:hAnsi="Arial" w:cs="Arial"/>
                <w:b/>
                <w:bCs/>
              </w:rPr>
            </w:pPr>
            <w:r w:rsidRPr="006E14AC">
              <w:rPr>
                <w:rFonts w:ascii="Arial" w:hAnsi="Arial" w:cs="Arial"/>
                <w:bCs/>
              </w:rPr>
              <w:t>CIP-NB-AM-RD-E-CH-APX</w:t>
            </w:r>
          </w:p>
        </w:tc>
        <w:tc>
          <w:tcPr>
            <w:tcW w:w="483" w:type="pct"/>
          </w:tcPr>
          <w:p w14:paraId="62F06176" w14:textId="77777777" w:rsidR="006E14AC" w:rsidRPr="006E14AC" w:rsidRDefault="006E14AC" w:rsidP="006E14AC">
            <w:pPr>
              <w:jc w:val="both"/>
              <w:rPr>
                <w:rFonts w:ascii="Arial" w:eastAsia="Times New Roman" w:hAnsi="Arial" w:cs="Arial"/>
                <w:b/>
                <w:bCs/>
              </w:rPr>
            </w:pPr>
            <w:r w:rsidRPr="006E14AC">
              <w:rPr>
                <w:rFonts w:ascii="Arial" w:hAnsi="Arial" w:cs="Arial"/>
                <w:bCs/>
              </w:rPr>
              <w:t>1(5.9)</w:t>
            </w:r>
          </w:p>
        </w:tc>
        <w:tc>
          <w:tcPr>
            <w:tcW w:w="536" w:type="pct"/>
          </w:tcPr>
          <w:p w14:paraId="3AD7D06C"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04638FF0"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7A958F59"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56A94D21"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48A95ECE" w14:textId="77777777" w:rsidTr="006E14AC">
        <w:tc>
          <w:tcPr>
            <w:tcW w:w="2373" w:type="pct"/>
          </w:tcPr>
          <w:p w14:paraId="13772911" w14:textId="77777777" w:rsidR="006E14AC" w:rsidRPr="006E14AC" w:rsidRDefault="006E14AC" w:rsidP="006E14AC">
            <w:pPr>
              <w:jc w:val="both"/>
              <w:rPr>
                <w:rFonts w:ascii="Arial" w:eastAsia="Times New Roman" w:hAnsi="Arial" w:cs="Arial"/>
                <w:b/>
                <w:bCs/>
              </w:rPr>
            </w:pPr>
            <w:r w:rsidRPr="006E14AC">
              <w:rPr>
                <w:rFonts w:ascii="Arial" w:hAnsi="Arial" w:cs="Arial"/>
                <w:bCs/>
              </w:rPr>
              <w:t>CIP-NB-CN-AM-S-RD-E-APX</w:t>
            </w:r>
          </w:p>
        </w:tc>
        <w:tc>
          <w:tcPr>
            <w:tcW w:w="483" w:type="pct"/>
          </w:tcPr>
          <w:p w14:paraId="5D6F26E6" w14:textId="77777777" w:rsidR="006E14AC" w:rsidRPr="006E14AC" w:rsidRDefault="006E14AC" w:rsidP="006E14AC">
            <w:pPr>
              <w:jc w:val="both"/>
              <w:rPr>
                <w:rFonts w:ascii="Arial" w:eastAsia="Times New Roman" w:hAnsi="Arial" w:cs="Arial"/>
                <w:b/>
                <w:bCs/>
              </w:rPr>
            </w:pPr>
            <w:r w:rsidRPr="006E14AC">
              <w:rPr>
                <w:rFonts w:ascii="Arial" w:hAnsi="Arial" w:cs="Arial"/>
                <w:bCs/>
              </w:rPr>
              <w:t>1(5.9)</w:t>
            </w:r>
          </w:p>
        </w:tc>
        <w:tc>
          <w:tcPr>
            <w:tcW w:w="536" w:type="pct"/>
          </w:tcPr>
          <w:p w14:paraId="0C342877"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480107B7"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6A91D0F1"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7709A91B"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56553B7D" w14:textId="77777777" w:rsidTr="006E14AC">
        <w:tc>
          <w:tcPr>
            <w:tcW w:w="2373" w:type="pct"/>
          </w:tcPr>
          <w:p w14:paraId="24A6D131" w14:textId="77777777" w:rsidR="006E14AC" w:rsidRPr="006E14AC" w:rsidRDefault="006E14AC" w:rsidP="006E14AC">
            <w:pPr>
              <w:jc w:val="both"/>
              <w:rPr>
                <w:rFonts w:ascii="Arial" w:eastAsia="Times New Roman" w:hAnsi="Arial" w:cs="Arial"/>
                <w:b/>
                <w:bCs/>
              </w:rPr>
            </w:pPr>
            <w:r w:rsidRPr="006E14AC">
              <w:rPr>
                <w:rFonts w:ascii="Arial" w:hAnsi="Arial" w:cs="Arial"/>
                <w:bCs/>
              </w:rPr>
              <w:t>CIP-NB-CN-AM-RD-E-CH-LEV</w:t>
            </w:r>
          </w:p>
        </w:tc>
        <w:tc>
          <w:tcPr>
            <w:tcW w:w="483" w:type="pct"/>
          </w:tcPr>
          <w:p w14:paraId="2EB3FBCD" w14:textId="77777777" w:rsidR="006E14AC" w:rsidRPr="006E14AC" w:rsidRDefault="006E14AC" w:rsidP="006E14AC">
            <w:pPr>
              <w:jc w:val="both"/>
              <w:rPr>
                <w:rFonts w:ascii="Arial" w:eastAsia="Times New Roman" w:hAnsi="Arial" w:cs="Arial"/>
                <w:b/>
                <w:bCs/>
              </w:rPr>
            </w:pPr>
            <w:r w:rsidRPr="006E14AC">
              <w:rPr>
                <w:rFonts w:ascii="Arial" w:hAnsi="Arial" w:cs="Arial"/>
                <w:bCs/>
              </w:rPr>
              <w:t>1(5.9)</w:t>
            </w:r>
          </w:p>
        </w:tc>
        <w:tc>
          <w:tcPr>
            <w:tcW w:w="536" w:type="pct"/>
          </w:tcPr>
          <w:p w14:paraId="49CFA763"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3E55587B"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6B304684"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360E1C02"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760EA5FB" w14:textId="77777777" w:rsidTr="006E14AC">
        <w:tc>
          <w:tcPr>
            <w:tcW w:w="2373" w:type="pct"/>
          </w:tcPr>
          <w:p w14:paraId="1ED7FE2F" w14:textId="77777777" w:rsidR="006E14AC" w:rsidRPr="006E14AC" w:rsidRDefault="006E14AC" w:rsidP="006E14AC">
            <w:pPr>
              <w:jc w:val="both"/>
              <w:rPr>
                <w:rFonts w:ascii="Arial" w:eastAsia="Times New Roman" w:hAnsi="Arial" w:cs="Arial"/>
                <w:b/>
                <w:bCs/>
              </w:rPr>
            </w:pPr>
            <w:r w:rsidRPr="006E14AC">
              <w:rPr>
                <w:rFonts w:ascii="Arial" w:hAnsi="Arial" w:cs="Arial"/>
                <w:bCs/>
              </w:rPr>
              <w:t>CIP-NB-CN-AM-RD-E-APX-LEV</w:t>
            </w:r>
          </w:p>
        </w:tc>
        <w:tc>
          <w:tcPr>
            <w:tcW w:w="483" w:type="pct"/>
          </w:tcPr>
          <w:p w14:paraId="5F3F0765"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100BA1FC" w14:textId="77777777" w:rsidR="006E14AC" w:rsidRPr="006E14AC" w:rsidRDefault="006E14AC" w:rsidP="006E14AC">
            <w:pPr>
              <w:jc w:val="both"/>
              <w:rPr>
                <w:rFonts w:ascii="Arial" w:eastAsia="Times New Roman" w:hAnsi="Arial" w:cs="Arial"/>
                <w:b/>
                <w:bCs/>
              </w:rPr>
            </w:pPr>
            <w:r w:rsidRPr="006E14AC">
              <w:rPr>
                <w:rFonts w:ascii="Arial" w:hAnsi="Arial" w:cs="Arial"/>
                <w:bCs/>
              </w:rPr>
              <w:t>1(11.1)</w:t>
            </w:r>
          </w:p>
        </w:tc>
        <w:tc>
          <w:tcPr>
            <w:tcW w:w="487" w:type="pct"/>
          </w:tcPr>
          <w:p w14:paraId="2951F06E"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4781620F"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499BB8D5"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3637A5E9" w14:textId="77777777" w:rsidTr="006E14AC">
        <w:tc>
          <w:tcPr>
            <w:tcW w:w="2373" w:type="pct"/>
          </w:tcPr>
          <w:p w14:paraId="2B028FE3" w14:textId="77777777" w:rsidR="006E14AC" w:rsidRPr="006E14AC" w:rsidRDefault="006E14AC" w:rsidP="006E14AC">
            <w:pPr>
              <w:jc w:val="both"/>
              <w:rPr>
                <w:rFonts w:ascii="Arial" w:eastAsia="Times New Roman" w:hAnsi="Arial" w:cs="Arial"/>
                <w:b/>
                <w:bCs/>
              </w:rPr>
            </w:pPr>
            <w:r w:rsidRPr="006E14AC">
              <w:rPr>
                <w:rFonts w:ascii="Arial" w:hAnsi="Arial" w:cs="Arial"/>
                <w:bCs/>
              </w:rPr>
              <w:t>CIP-CN-AM-S-RD-E-CH-APX</w:t>
            </w:r>
          </w:p>
        </w:tc>
        <w:tc>
          <w:tcPr>
            <w:tcW w:w="483" w:type="pct"/>
          </w:tcPr>
          <w:p w14:paraId="1C56BB21"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4655954A" w14:textId="77777777" w:rsidR="006E14AC" w:rsidRPr="006E14AC" w:rsidRDefault="006E14AC" w:rsidP="006E14AC">
            <w:pPr>
              <w:jc w:val="both"/>
              <w:rPr>
                <w:rFonts w:ascii="Arial" w:hAnsi="Arial" w:cs="Arial"/>
                <w:bCs/>
              </w:rPr>
            </w:pPr>
            <w:r w:rsidRPr="006E14AC">
              <w:rPr>
                <w:rFonts w:ascii="Arial" w:hAnsi="Arial" w:cs="Arial"/>
                <w:bCs/>
              </w:rPr>
              <w:t>1(11.1)</w:t>
            </w:r>
          </w:p>
        </w:tc>
        <w:tc>
          <w:tcPr>
            <w:tcW w:w="487" w:type="pct"/>
          </w:tcPr>
          <w:p w14:paraId="5C4D097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271861C"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28328C28"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4CDCCBE9" w14:textId="77777777" w:rsidTr="006E14AC">
        <w:tc>
          <w:tcPr>
            <w:tcW w:w="2373" w:type="pct"/>
          </w:tcPr>
          <w:p w14:paraId="0FE4AB26" w14:textId="77777777" w:rsidR="006E14AC" w:rsidRPr="006E14AC" w:rsidRDefault="006E14AC" w:rsidP="006E14AC">
            <w:pPr>
              <w:jc w:val="both"/>
              <w:rPr>
                <w:rFonts w:ascii="Arial" w:hAnsi="Arial" w:cs="Arial"/>
                <w:bCs/>
              </w:rPr>
            </w:pPr>
            <w:r w:rsidRPr="006E14AC">
              <w:rPr>
                <w:rFonts w:ascii="Arial" w:hAnsi="Arial" w:cs="Arial"/>
                <w:bCs/>
              </w:rPr>
              <w:t>NB-CN-S-RD-E-CH-APX-LEV</w:t>
            </w:r>
          </w:p>
        </w:tc>
        <w:tc>
          <w:tcPr>
            <w:tcW w:w="483" w:type="pct"/>
          </w:tcPr>
          <w:p w14:paraId="52867991"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0BF28253"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717E6B0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9DD4403"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5886F7C9"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0C33A6EC" w14:textId="77777777" w:rsidTr="006E14AC">
        <w:tc>
          <w:tcPr>
            <w:tcW w:w="2373" w:type="pct"/>
          </w:tcPr>
          <w:p w14:paraId="4D878714" w14:textId="77777777" w:rsidR="006E14AC" w:rsidRPr="006E14AC" w:rsidRDefault="006E14AC" w:rsidP="006E14AC">
            <w:pPr>
              <w:jc w:val="both"/>
              <w:rPr>
                <w:rFonts w:ascii="Arial" w:hAnsi="Arial" w:cs="Arial"/>
                <w:bCs/>
              </w:rPr>
            </w:pPr>
            <w:r w:rsidRPr="006E14AC">
              <w:rPr>
                <w:rFonts w:ascii="Arial" w:hAnsi="Arial" w:cs="Arial"/>
                <w:bCs/>
              </w:rPr>
              <w:t>CIP-CN-AM-S-RD-E-CH-APX</w:t>
            </w:r>
          </w:p>
        </w:tc>
        <w:tc>
          <w:tcPr>
            <w:tcW w:w="483" w:type="pct"/>
          </w:tcPr>
          <w:p w14:paraId="6355F782"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74052FFB"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060EB6C2"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7D85ECA4" w14:textId="77777777" w:rsidR="006E14AC" w:rsidRPr="006E14AC" w:rsidRDefault="006E14AC" w:rsidP="006E14AC">
            <w:pPr>
              <w:jc w:val="both"/>
              <w:rPr>
                <w:rFonts w:ascii="Arial" w:hAnsi="Arial" w:cs="Arial"/>
                <w:bCs/>
              </w:rPr>
            </w:pPr>
            <w:r w:rsidRPr="006E14AC">
              <w:rPr>
                <w:rFonts w:ascii="Arial" w:hAnsi="Arial" w:cs="Arial"/>
                <w:bCs/>
              </w:rPr>
              <w:t>1(25.0)</w:t>
            </w:r>
          </w:p>
        </w:tc>
        <w:tc>
          <w:tcPr>
            <w:tcW w:w="585" w:type="pct"/>
          </w:tcPr>
          <w:p w14:paraId="15D44A50" w14:textId="77777777" w:rsidR="006E14AC" w:rsidRPr="006E14AC" w:rsidRDefault="006E14AC" w:rsidP="006E14AC">
            <w:pPr>
              <w:jc w:val="both"/>
              <w:rPr>
                <w:rFonts w:ascii="Arial" w:hAnsi="Arial" w:cs="Arial"/>
                <w:bCs/>
              </w:rPr>
            </w:pPr>
            <w:r w:rsidRPr="006E14AC">
              <w:rPr>
                <w:rFonts w:ascii="Arial" w:hAnsi="Arial" w:cs="Arial"/>
                <w:bCs/>
              </w:rPr>
              <w:t>2(2.7)</w:t>
            </w:r>
          </w:p>
        </w:tc>
      </w:tr>
      <w:tr w:rsidR="006E14AC" w:rsidRPr="006E14AC" w14:paraId="640B83CF" w14:textId="77777777" w:rsidTr="006E14AC">
        <w:tc>
          <w:tcPr>
            <w:tcW w:w="2373" w:type="pct"/>
          </w:tcPr>
          <w:p w14:paraId="349766A1" w14:textId="77777777" w:rsidR="006E14AC" w:rsidRPr="006E14AC" w:rsidRDefault="006E14AC" w:rsidP="006E14AC">
            <w:pPr>
              <w:jc w:val="both"/>
              <w:rPr>
                <w:rFonts w:ascii="Arial" w:hAnsi="Arial" w:cs="Arial"/>
                <w:bCs/>
              </w:rPr>
            </w:pPr>
            <w:r w:rsidRPr="006E14AC">
              <w:rPr>
                <w:rFonts w:ascii="Arial" w:hAnsi="Arial" w:cs="Arial"/>
                <w:bCs/>
              </w:rPr>
              <w:t>CIP-CN-AM-RD-E-CH-APX-LEV</w:t>
            </w:r>
          </w:p>
        </w:tc>
        <w:tc>
          <w:tcPr>
            <w:tcW w:w="483" w:type="pct"/>
          </w:tcPr>
          <w:p w14:paraId="2F48FF7D"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1E7E1F73"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67894BB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92B0D51"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23AAA1BD"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6C66D095" w14:textId="77777777" w:rsidTr="006E14AC">
        <w:tc>
          <w:tcPr>
            <w:tcW w:w="2373" w:type="pct"/>
          </w:tcPr>
          <w:p w14:paraId="28CC8639" w14:textId="77777777" w:rsidR="006E14AC" w:rsidRPr="006E14AC" w:rsidRDefault="006E14AC" w:rsidP="006E14AC">
            <w:pPr>
              <w:jc w:val="both"/>
              <w:rPr>
                <w:rFonts w:ascii="Arial" w:hAnsi="Arial" w:cs="Arial"/>
                <w:bCs/>
              </w:rPr>
            </w:pPr>
            <w:r w:rsidRPr="006E14AC">
              <w:rPr>
                <w:rFonts w:ascii="Arial" w:hAnsi="Arial" w:cs="Arial"/>
                <w:bCs/>
              </w:rPr>
              <w:t>CIP-CN-AM-RD-E-CH-APX-LEV</w:t>
            </w:r>
          </w:p>
        </w:tc>
        <w:tc>
          <w:tcPr>
            <w:tcW w:w="483" w:type="pct"/>
          </w:tcPr>
          <w:p w14:paraId="4946135F"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2061F51C"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69050597"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00B46A92"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2469080E"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622067B2" w14:textId="77777777" w:rsidTr="006E14AC">
        <w:tc>
          <w:tcPr>
            <w:tcW w:w="2373" w:type="pct"/>
          </w:tcPr>
          <w:p w14:paraId="3F5CE51E" w14:textId="77777777" w:rsidR="006E14AC" w:rsidRPr="006E14AC" w:rsidRDefault="006E14AC" w:rsidP="006E14AC">
            <w:pPr>
              <w:jc w:val="both"/>
              <w:rPr>
                <w:rFonts w:ascii="Arial" w:hAnsi="Arial" w:cs="Arial"/>
                <w:bCs/>
              </w:rPr>
            </w:pPr>
            <w:r w:rsidRPr="006E14AC">
              <w:rPr>
                <w:rFonts w:ascii="Arial" w:hAnsi="Arial" w:cs="Arial"/>
                <w:bCs/>
              </w:rPr>
              <w:t>CIP-NB-CN-S-RD-E-CH-APX-LEV</w:t>
            </w:r>
          </w:p>
        </w:tc>
        <w:tc>
          <w:tcPr>
            <w:tcW w:w="483" w:type="pct"/>
          </w:tcPr>
          <w:p w14:paraId="69CE913A"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34A65C67"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6D339855"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6F67E891"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0051EDE7"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056BEF80" w14:textId="77777777" w:rsidTr="006E14AC">
        <w:tc>
          <w:tcPr>
            <w:tcW w:w="2373" w:type="pct"/>
          </w:tcPr>
          <w:p w14:paraId="1036FB06" w14:textId="77777777" w:rsidR="006E14AC" w:rsidRPr="006E14AC" w:rsidRDefault="006E14AC" w:rsidP="006E14AC">
            <w:pPr>
              <w:jc w:val="both"/>
              <w:rPr>
                <w:rFonts w:ascii="Arial" w:hAnsi="Arial" w:cs="Arial"/>
                <w:bCs/>
              </w:rPr>
            </w:pPr>
            <w:r w:rsidRPr="006E14AC">
              <w:rPr>
                <w:rFonts w:ascii="Arial" w:hAnsi="Arial" w:cs="Arial"/>
                <w:bCs/>
              </w:rPr>
              <w:t>CIP-NB-CN-AM-S-RD-E-CH-APX</w:t>
            </w:r>
          </w:p>
        </w:tc>
        <w:tc>
          <w:tcPr>
            <w:tcW w:w="483" w:type="pct"/>
          </w:tcPr>
          <w:p w14:paraId="2848D180"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0C99D772"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04EAEFE2"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44015ECF"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039EFD66"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298298D6" w14:textId="77777777" w:rsidTr="006E14AC">
        <w:tc>
          <w:tcPr>
            <w:tcW w:w="2373" w:type="pct"/>
          </w:tcPr>
          <w:p w14:paraId="18CFB2E1" w14:textId="77777777" w:rsidR="006E14AC" w:rsidRPr="006E14AC" w:rsidRDefault="006E14AC" w:rsidP="006E14AC">
            <w:pPr>
              <w:jc w:val="both"/>
              <w:rPr>
                <w:rFonts w:ascii="Arial" w:hAnsi="Arial" w:cs="Arial"/>
                <w:bCs/>
              </w:rPr>
            </w:pPr>
            <w:r w:rsidRPr="006E14AC">
              <w:rPr>
                <w:rFonts w:ascii="Arial" w:hAnsi="Arial" w:cs="Arial"/>
                <w:bCs/>
              </w:rPr>
              <w:t>NB-CN-AM-S-RD-E-CH-APX-LEV</w:t>
            </w:r>
          </w:p>
        </w:tc>
        <w:tc>
          <w:tcPr>
            <w:tcW w:w="483" w:type="pct"/>
          </w:tcPr>
          <w:p w14:paraId="730E301C"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0258A23A"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1D544EE2"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4662F657"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5D9147F6"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2BD13589" w14:textId="77777777" w:rsidTr="006E14AC">
        <w:tc>
          <w:tcPr>
            <w:tcW w:w="2373" w:type="pct"/>
          </w:tcPr>
          <w:p w14:paraId="122E15DF" w14:textId="77777777" w:rsidR="006E14AC" w:rsidRPr="006E14AC" w:rsidRDefault="006E14AC" w:rsidP="006E14AC">
            <w:pPr>
              <w:jc w:val="both"/>
              <w:rPr>
                <w:rFonts w:ascii="Arial" w:hAnsi="Arial" w:cs="Arial"/>
                <w:bCs/>
              </w:rPr>
            </w:pPr>
            <w:r w:rsidRPr="006E14AC">
              <w:rPr>
                <w:rFonts w:ascii="Arial" w:hAnsi="Arial" w:cs="Arial"/>
                <w:bCs/>
              </w:rPr>
              <w:t>CIP-NB-CN-AM-S-RD-E-CH-LEV</w:t>
            </w:r>
          </w:p>
        </w:tc>
        <w:tc>
          <w:tcPr>
            <w:tcW w:w="483" w:type="pct"/>
          </w:tcPr>
          <w:p w14:paraId="0D09D479"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4D28CBDF"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31220068"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007659D2"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57607E11"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70DBA699" w14:textId="77777777" w:rsidTr="006E14AC">
        <w:tc>
          <w:tcPr>
            <w:tcW w:w="2373" w:type="pct"/>
          </w:tcPr>
          <w:p w14:paraId="13FF822B" w14:textId="77777777" w:rsidR="006E14AC" w:rsidRPr="006E14AC" w:rsidRDefault="006E14AC" w:rsidP="006E14AC">
            <w:pPr>
              <w:jc w:val="both"/>
              <w:rPr>
                <w:rFonts w:ascii="Arial" w:hAnsi="Arial" w:cs="Arial"/>
                <w:bCs/>
              </w:rPr>
            </w:pPr>
            <w:r w:rsidRPr="006E14AC">
              <w:rPr>
                <w:rFonts w:ascii="Arial" w:hAnsi="Arial" w:cs="Arial"/>
                <w:bCs/>
              </w:rPr>
              <w:t>CIP-NB-CN-AM-S-E-CH-APX-LEV</w:t>
            </w:r>
          </w:p>
        </w:tc>
        <w:tc>
          <w:tcPr>
            <w:tcW w:w="483" w:type="pct"/>
          </w:tcPr>
          <w:p w14:paraId="4C316457"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DE34AB4"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33B5A0D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59E88D48" w14:textId="77777777" w:rsidR="006E14AC" w:rsidRPr="006E14AC" w:rsidRDefault="006E14AC" w:rsidP="006E14AC">
            <w:pPr>
              <w:jc w:val="both"/>
              <w:rPr>
                <w:rFonts w:ascii="Arial" w:hAnsi="Arial" w:cs="Arial"/>
                <w:bCs/>
              </w:rPr>
            </w:pPr>
            <w:r w:rsidRPr="006E14AC">
              <w:rPr>
                <w:rFonts w:ascii="Arial" w:hAnsi="Arial" w:cs="Arial"/>
                <w:bCs/>
              </w:rPr>
              <w:t>1(25.0)</w:t>
            </w:r>
          </w:p>
        </w:tc>
        <w:tc>
          <w:tcPr>
            <w:tcW w:w="585" w:type="pct"/>
          </w:tcPr>
          <w:p w14:paraId="4980E4F0"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77115245" w14:textId="77777777" w:rsidTr="006E14AC">
        <w:tc>
          <w:tcPr>
            <w:tcW w:w="2373" w:type="pct"/>
          </w:tcPr>
          <w:p w14:paraId="35932C80" w14:textId="77777777" w:rsidR="006E14AC" w:rsidRPr="006E14AC" w:rsidRDefault="006E14AC" w:rsidP="006E14AC">
            <w:pPr>
              <w:jc w:val="both"/>
              <w:rPr>
                <w:rFonts w:ascii="Arial" w:hAnsi="Arial" w:cs="Arial"/>
                <w:bCs/>
              </w:rPr>
            </w:pPr>
            <w:r w:rsidRPr="006E14AC">
              <w:rPr>
                <w:rFonts w:ascii="Arial" w:hAnsi="Arial" w:cs="Arial"/>
                <w:bCs/>
              </w:rPr>
              <w:t>CIP-NB-CN-AM-S-RD-E-CH-APX-LEV</w:t>
            </w:r>
          </w:p>
        </w:tc>
        <w:tc>
          <w:tcPr>
            <w:tcW w:w="483" w:type="pct"/>
          </w:tcPr>
          <w:p w14:paraId="6A1EFA26"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416F60DE"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68E3EF0D"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0B56ADB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1753708B" w14:textId="77777777" w:rsidR="006E14AC" w:rsidRPr="006E14AC" w:rsidRDefault="006E14AC" w:rsidP="006E14AC">
            <w:pPr>
              <w:jc w:val="both"/>
              <w:rPr>
                <w:rFonts w:ascii="Arial" w:hAnsi="Arial" w:cs="Arial"/>
                <w:bCs/>
              </w:rPr>
            </w:pPr>
            <w:r w:rsidRPr="006E14AC">
              <w:rPr>
                <w:rFonts w:ascii="Arial" w:hAnsi="Arial" w:cs="Arial"/>
                <w:bCs/>
              </w:rPr>
              <w:t>2(2.7)</w:t>
            </w:r>
          </w:p>
        </w:tc>
      </w:tr>
    </w:tbl>
    <w:p w14:paraId="6E8E0FBC" w14:textId="77777777" w:rsidR="006E14AC" w:rsidRPr="006E14AC" w:rsidRDefault="006E14AC" w:rsidP="006E14AC">
      <w:pPr>
        <w:jc w:val="both"/>
        <w:rPr>
          <w:rFonts w:ascii="Arial" w:hAnsi="Arial" w:cs="Arial"/>
          <w:bCs/>
          <w:sz w:val="18"/>
        </w:rPr>
      </w:pPr>
      <w:r w:rsidRPr="006E14AC">
        <w:rPr>
          <w:rFonts w:ascii="Arial" w:hAnsi="Arial" w:cs="Arial"/>
          <w:bCs/>
          <w:sz w:val="18"/>
        </w:rPr>
        <w:t>CIP=Ciprofloxacin; NB=Norfloxacin; CN=Gentamicin; AM=Amoxicillin; S=Streptomycin; RD=Rifampicin; E=Erythromycin; CH=Chloramphenicol; APX=Ampicillin/Cloxacillin; LEV=Levofloxacin; HVS=High vaginal swab; WS=Wound swab; SP=Sputum; UR=Urine</w:t>
      </w:r>
    </w:p>
    <w:p w14:paraId="5AFE8413" w14:textId="77777777" w:rsidR="006E14AC" w:rsidRPr="006E14AC" w:rsidRDefault="006E14AC" w:rsidP="006E14AC">
      <w:pPr>
        <w:jc w:val="both"/>
        <w:rPr>
          <w:rFonts w:ascii="Arial" w:hAnsi="Arial" w:cs="Arial"/>
          <w:bCs/>
        </w:rPr>
      </w:pPr>
    </w:p>
    <w:p w14:paraId="711DB294" w14:textId="77777777" w:rsidR="006E14AC" w:rsidRDefault="006E14AC" w:rsidP="001A6431">
      <w:pPr>
        <w:jc w:val="both"/>
        <w:rPr>
          <w:rFonts w:ascii="Arial" w:hAnsi="Arial" w:cs="Arial"/>
          <w:bCs/>
          <w:lang w:val="en-GB"/>
        </w:rPr>
      </w:pPr>
    </w:p>
    <w:p w14:paraId="1B58C444" w14:textId="77777777" w:rsidR="006E14AC" w:rsidRPr="006E14AC" w:rsidRDefault="0025149C" w:rsidP="006E14AC">
      <w:pPr>
        <w:jc w:val="both"/>
        <w:rPr>
          <w:rFonts w:ascii="Arial" w:hAnsi="Arial" w:cs="Arial"/>
          <w:bCs/>
        </w:rPr>
      </w:pPr>
      <w:r>
        <w:rPr>
          <w:rFonts w:ascii="Arial" w:hAnsi="Arial" w:cs="Arial"/>
          <w:b/>
          <w:bCs/>
        </w:rPr>
        <w:t>Table 4</w:t>
      </w:r>
      <w:r w:rsidR="006E14AC" w:rsidRPr="006E14AC">
        <w:rPr>
          <w:rFonts w:ascii="Arial" w:hAnsi="Arial" w:cs="Arial"/>
          <w:b/>
          <w:bCs/>
        </w:rPr>
        <w:t>:</w:t>
      </w:r>
      <w:r w:rsidR="006E14AC" w:rsidRPr="006E14AC">
        <w:rPr>
          <w:rFonts w:ascii="Arial" w:hAnsi="Arial" w:cs="Arial"/>
          <w:bCs/>
        </w:rPr>
        <w:t xml:space="preserve"> Multiple Antibiotic Resistance (MAR) Index of </w:t>
      </w:r>
      <w:r w:rsidR="006E14AC" w:rsidRPr="006E14AC">
        <w:rPr>
          <w:rFonts w:ascii="Arial" w:hAnsi="Arial" w:cs="Arial"/>
          <w:bCs/>
          <w:i/>
        </w:rPr>
        <w:t xml:space="preserve">Staphylococcus aureus </w:t>
      </w:r>
      <w:r w:rsidR="006E14AC" w:rsidRPr="006E14AC">
        <w:rPr>
          <w:rFonts w:ascii="Arial" w:hAnsi="Arial" w:cs="Arial"/>
          <w:bCs/>
        </w:rPr>
        <w:t>from clinical samples of patients attending Federal Medical Centre, Keffi, Nigeria</w:t>
      </w:r>
    </w:p>
    <w:tbl>
      <w:tblPr>
        <w:tblStyle w:val="TableGrid"/>
        <w:tblW w:w="93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1187"/>
        <w:gridCol w:w="929"/>
        <w:gridCol w:w="1124"/>
        <w:gridCol w:w="1125"/>
        <w:gridCol w:w="1125"/>
        <w:gridCol w:w="1125"/>
        <w:gridCol w:w="1402"/>
      </w:tblGrid>
      <w:tr w:rsidR="006E14AC" w:rsidRPr="006E14AC" w14:paraId="19C4C5FA" w14:textId="77777777" w:rsidTr="00B30E2D">
        <w:tc>
          <w:tcPr>
            <w:tcW w:w="1243" w:type="dxa"/>
            <w:vMerge w:val="restart"/>
            <w:tcBorders>
              <w:top w:val="single" w:sz="4" w:space="0" w:color="auto"/>
              <w:bottom w:val="single" w:sz="4" w:space="0" w:color="auto"/>
            </w:tcBorders>
          </w:tcPr>
          <w:p w14:paraId="376E18C7" w14:textId="77777777" w:rsidR="006E14AC" w:rsidRPr="006E14AC" w:rsidRDefault="006E14AC" w:rsidP="006E14AC">
            <w:pPr>
              <w:jc w:val="both"/>
              <w:rPr>
                <w:rFonts w:ascii="Arial" w:hAnsi="Arial" w:cs="Arial"/>
                <w:bCs/>
              </w:rPr>
            </w:pPr>
            <w:r w:rsidRPr="006E14AC">
              <w:rPr>
                <w:rFonts w:ascii="Arial" w:hAnsi="Arial" w:cs="Arial"/>
                <w:bCs/>
              </w:rPr>
              <w:t>No. of Antibiotic Resistance to (a)</w:t>
            </w:r>
          </w:p>
        </w:tc>
        <w:tc>
          <w:tcPr>
            <w:tcW w:w="1190" w:type="dxa"/>
            <w:vMerge w:val="restart"/>
            <w:tcBorders>
              <w:top w:val="single" w:sz="4" w:space="0" w:color="auto"/>
              <w:bottom w:val="single" w:sz="4" w:space="0" w:color="auto"/>
            </w:tcBorders>
          </w:tcPr>
          <w:p w14:paraId="15B96D5A" w14:textId="77777777" w:rsidR="006E14AC" w:rsidRPr="006E14AC" w:rsidRDefault="006E14AC" w:rsidP="006E14AC">
            <w:pPr>
              <w:jc w:val="both"/>
              <w:rPr>
                <w:rFonts w:ascii="Arial" w:hAnsi="Arial" w:cs="Arial"/>
                <w:bCs/>
              </w:rPr>
            </w:pPr>
            <w:r w:rsidRPr="006E14AC">
              <w:rPr>
                <w:rFonts w:ascii="Arial" w:hAnsi="Arial" w:cs="Arial"/>
                <w:bCs/>
              </w:rPr>
              <w:t>No. of Antibiotic tested (b)</w:t>
            </w:r>
          </w:p>
        </w:tc>
        <w:tc>
          <w:tcPr>
            <w:tcW w:w="937" w:type="dxa"/>
            <w:vMerge w:val="restart"/>
            <w:tcBorders>
              <w:top w:val="single" w:sz="4" w:space="0" w:color="auto"/>
              <w:bottom w:val="single" w:sz="4" w:space="0" w:color="auto"/>
            </w:tcBorders>
          </w:tcPr>
          <w:p w14:paraId="05A4CE1F" w14:textId="77777777" w:rsidR="006E14AC" w:rsidRPr="006E14AC" w:rsidRDefault="006E14AC" w:rsidP="006E14AC">
            <w:pPr>
              <w:jc w:val="both"/>
              <w:rPr>
                <w:rFonts w:ascii="Arial" w:hAnsi="Arial" w:cs="Arial"/>
                <w:bCs/>
              </w:rPr>
            </w:pPr>
            <w:r w:rsidRPr="006E14AC">
              <w:rPr>
                <w:rFonts w:ascii="Arial" w:hAnsi="Arial" w:cs="Arial"/>
                <w:bCs/>
              </w:rPr>
              <w:t>MAR index (a/b)</w:t>
            </w:r>
          </w:p>
        </w:tc>
        <w:tc>
          <w:tcPr>
            <w:tcW w:w="4535" w:type="dxa"/>
            <w:gridSpan w:val="4"/>
            <w:tcBorders>
              <w:top w:val="single" w:sz="4" w:space="0" w:color="auto"/>
              <w:bottom w:val="single" w:sz="4" w:space="0" w:color="auto"/>
            </w:tcBorders>
          </w:tcPr>
          <w:p w14:paraId="1E842620" w14:textId="77777777" w:rsidR="006E14AC" w:rsidRPr="006E14AC" w:rsidRDefault="006E14AC" w:rsidP="006E14AC">
            <w:pPr>
              <w:jc w:val="both"/>
              <w:rPr>
                <w:rFonts w:ascii="Arial" w:hAnsi="Arial" w:cs="Arial"/>
                <w:bCs/>
              </w:rPr>
            </w:pPr>
            <w:r w:rsidRPr="006E14AC">
              <w:rPr>
                <w:rFonts w:ascii="Arial" w:hAnsi="Arial" w:cs="Arial"/>
                <w:bCs/>
              </w:rPr>
              <w:t>Frequency (%)</w:t>
            </w:r>
          </w:p>
        </w:tc>
        <w:tc>
          <w:tcPr>
            <w:tcW w:w="1417" w:type="dxa"/>
            <w:vMerge w:val="restart"/>
            <w:tcBorders>
              <w:top w:val="single" w:sz="4" w:space="0" w:color="auto"/>
              <w:bottom w:val="single" w:sz="4" w:space="0" w:color="auto"/>
            </w:tcBorders>
          </w:tcPr>
          <w:p w14:paraId="4EB74934" w14:textId="77777777" w:rsidR="006E14AC" w:rsidRPr="006E14AC" w:rsidRDefault="006E14AC" w:rsidP="006E14AC">
            <w:pPr>
              <w:jc w:val="both"/>
              <w:rPr>
                <w:rFonts w:ascii="Arial" w:hAnsi="Arial" w:cs="Arial"/>
                <w:bCs/>
              </w:rPr>
            </w:pPr>
            <w:r w:rsidRPr="006E14AC">
              <w:rPr>
                <w:rFonts w:ascii="Arial" w:hAnsi="Arial" w:cs="Arial"/>
                <w:bCs/>
              </w:rPr>
              <w:t>Total (%)</w:t>
            </w:r>
          </w:p>
          <w:p w14:paraId="688036D7" w14:textId="77777777" w:rsidR="006E14AC" w:rsidRPr="006E14AC" w:rsidRDefault="006E14AC" w:rsidP="006E14AC">
            <w:pPr>
              <w:jc w:val="both"/>
              <w:rPr>
                <w:rFonts w:ascii="Arial" w:hAnsi="Arial" w:cs="Arial"/>
                <w:bCs/>
              </w:rPr>
            </w:pPr>
            <w:r w:rsidRPr="006E14AC">
              <w:rPr>
                <w:rFonts w:ascii="Arial" w:hAnsi="Arial" w:cs="Arial"/>
                <w:bCs/>
              </w:rPr>
              <w:t>(n=47)</w:t>
            </w:r>
          </w:p>
        </w:tc>
      </w:tr>
      <w:tr w:rsidR="006E14AC" w:rsidRPr="006E14AC" w14:paraId="786F80ED" w14:textId="77777777" w:rsidTr="00B30E2D">
        <w:tc>
          <w:tcPr>
            <w:tcW w:w="1243" w:type="dxa"/>
            <w:vMerge/>
            <w:tcBorders>
              <w:top w:val="nil"/>
              <w:bottom w:val="single" w:sz="4" w:space="0" w:color="auto"/>
            </w:tcBorders>
          </w:tcPr>
          <w:p w14:paraId="2CEBC291" w14:textId="77777777" w:rsidR="006E14AC" w:rsidRPr="006E14AC" w:rsidRDefault="006E14AC" w:rsidP="006E14AC">
            <w:pPr>
              <w:jc w:val="both"/>
              <w:rPr>
                <w:rFonts w:ascii="Arial" w:eastAsia="Times New Roman" w:hAnsi="Arial" w:cs="Arial"/>
                <w:b/>
                <w:bCs/>
              </w:rPr>
            </w:pPr>
          </w:p>
        </w:tc>
        <w:tc>
          <w:tcPr>
            <w:tcW w:w="1190" w:type="dxa"/>
            <w:vMerge/>
            <w:tcBorders>
              <w:top w:val="nil"/>
              <w:bottom w:val="single" w:sz="4" w:space="0" w:color="auto"/>
            </w:tcBorders>
          </w:tcPr>
          <w:p w14:paraId="6B93F7BC" w14:textId="77777777" w:rsidR="006E14AC" w:rsidRPr="006E14AC" w:rsidRDefault="006E14AC" w:rsidP="006E14AC">
            <w:pPr>
              <w:jc w:val="both"/>
              <w:rPr>
                <w:rFonts w:ascii="Arial" w:eastAsia="Times New Roman" w:hAnsi="Arial" w:cs="Arial"/>
                <w:b/>
                <w:bCs/>
              </w:rPr>
            </w:pPr>
          </w:p>
        </w:tc>
        <w:tc>
          <w:tcPr>
            <w:tcW w:w="937" w:type="dxa"/>
            <w:vMerge/>
            <w:tcBorders>
              <w:top w:val="nil"/>
              <w:bottom w:val="single" w:sz="4" w:space="0" w:color="auto"/>
            </w:tcBorders>
          </w:tcPr>
          <w:p w14:paraId="2693D6F1" w14:textId="77777777" w:rsidR="006E14AC" w:rsidRPr="006E14AC" w:rsidRDefault="006E14AC" w:rsidP="006E14AC">
            <w:pPr>
              <w:jc w:val="both"/>
              <w:rPr>
                <w:rFonts w:ascii="Arial" w:eastAsia="Times New Roman" w:hAnsi="Arial" w:cs="Arial"/>
                <w:b/>
                <w:bCs/>
              </w:rPr>
            </w:pPr>
          </w:p>
        </w:tc>
        <w:tc>
          <w:tcPr>
            <w:tcW w:w="1133" w:type="dxa"/>
            <w:tcBorders>
              <w:top w:val="single" w:sz="4" w:space="0" w:color="auto"/>
              <w:bottom w:val="single" w:sz="4" w:space="0" w:color="auto"/>
            </w:tcBorders>
          </w:tcPr>
          <w:p w14:paraId="10A9A7E8" w14:textId="77777777" w:rsidR="006E14AC" w:rsidRPr="006E14AC" w:rsidRDefault="006E14AC" w:rsidP="006E14AC">
            <w:pPr>
              <w:jc w:val="both"/>
              <w:rPr>
                <w:rFonts w:ascii="Arial" w:hAnsi="Arial" w:cs="Arial"/>
                <w:bCs/>
              </w:rPr>
            </w:pPr>
            <w:r w:rsidRPr="006E14AC">
              <w:rPr>
                <w:rFonts w:ascii="Arial" w:hAnsi="Arial" w:cs="Arial"/>
                <w:bCs/>
              </w:rPr>
              <w:t>HVS</w:t>
            </w:r>
          </w:p>
          <w:p w14:paraId="579B2647" w14:textId="77777777" w:rsidR="006E14AC" w:rsidRPr="006E14AC" w:rsidRDefault="006E14AC" w:rsidP="006E14AC">
            <w:pPr>
              <w:jc w:val="both"/>
              <w:rPr>
                <w:rFonts w:ascii="Arial" w:hAnsi="Arial" w:cs="Arial"/>
                <w:bCs/>
              </w:rPr>
            </w:pPr>
            <w:r w:rsidRPr="006E14AC">
              <w:rPr>
                <w:rFonts w:ascii="Arial" w:hAnsi="Arial" w:cs="Arial"/>
                <w:bCs/>
              </w:rPr>
              <w:t>(n=17)</w:t>
            </w:r>
          </w:p>
        </w:tc>
        <w:tc>
          <w:tcPr>
            <w:tcW w:w="1134" w:type="dxa"/>
            <w:tcBorders>
              <w:top w:val="single" w:sz="4" w:space="0" w:color="auto"/>
              <w:bottom w:val="single" w:sz="4" w:space="0" w:color="auto"/>
            </w:tcBorders>
          </w:tcPr>
          <w:p w14:paraId="76185811" w14:textId="77777777" w:rsidR="006E14AC" w:rsidRPr="006E14AC" w:rsidRDefault="006E14AC" w:rsidP="006E14AC">
            <w:pPr>
              <w:jc w:val="both"/>
              <w:rPr>
                <w:rFonts w:ascii="Arial" w:hAnsi="Arial" w:cs="Arial"/>
                <w:bCs/>
              </w:rPr>
            </w:pPr>
            <w:r w:rsidRPr="006E14AC">
              <w:rPr>
                <w:rFonts w:ascii="Arial" w:hAnsi="Arial" w:cs="Arial"/>
                <w:bCs/>
              </w:rPr>
              <w:t>WS</w:t>
            </w:r>
          </w:p>
          <w:p w14:paraId="1EF7820F" w14:textId="77777777" w:rsidR="006E14AC" w:rsidRPr="006E14AC" w:rsidRDefault="006E14AC" w:rsidP="006E14AC">
            <w:pPr>
              <w:jc w:val="both"/>
              <w:rPr>
                <w:rFonts w:ascii="Arial" w:hAnsi="Arial" w:cs="Arial"/>
                <w:bCs/>
              </w:rPr>
            </w:pPr>
            <w:r w:rsidRPr="006E14AC">
              <w:rPr>
                <w:rFonts w:ascii="Arial" w:hAnsi="Arial" w:cs="Arial"/>
                <w:bCs/>
              </w:rPr>
              <w:t>(n=9)</w:t>
            </w:r>
          </w:p>
        </w:tc>
        <w:tc>
          <w:tcPr>
            <w:tcW w:w="1134" w:type="dxa"/>
            <w:tcBorders>
              <w:top w:val="single" w:sz="4" w:space="0" w:color="auto"/>
              <w:bottom w:val="single" w:sz="4" w:space="0" w:color="auto"/>
            </w:tcBorders>
          </w:tcPr>
          <w:p w14:paraId="184532EC" w14:textId="77777777" w:rsidR="006E14AC" w:rsidRPr="006E14AC" w:rsidRDefault="006E14AC" w:rsidP="006E14AC">
            <w:pPr>
              <w:jc w:val="both"/>
              <w:rPr>
                <w:rFonts w:ascii="Arial" w:hAnsi="Arial" w:cs="Arial"/>
                <w:bCs/>
              </w:rPr>
            </w:pPr>
            <w:r w:rsidRPr="006E14AC">
              <w:rPr>
                <w:rFonts w:ascii="Arial" w:hAnsi="Arial" w:cs="Arial"/>
                <w:bCs/>
              </w:rPr>
              <w:t>UR</w:t>
            </w:r>
          </w:p>
          <w:p w14:paraId="31BF476D" w14:textId="77777777" w:rsidR="006E14AC" w:rsidRPr="006E14AC" w:rsidRDefault="006E14AC" w:rsidP="006E14AC">
            <w:pPr>
              <w:jc w:val="both"/>
              <w:rPr>
                <w:rFonts w:ascii="Arial" w:hAnsi="Arial" w:cs="Arial"/>
                <w:bCs/>
              </w:rPr>
            </w:pPr>
            <w:r w:rsidRPr="006E14AC">
              <w:rPr>
                <w:rFonts w:ascii="Arial" w:hAnsi="Arial" w:cs="Arial"/>
                <w:bCs/>
              </w:rPr>
              <w:t>(n=17)</w:t>
            </w:r>
          </w:p>
        </w:tc>
        <w:tc>
          <w:tcPr>
            <w:tcW w:w="1134" w:type="dxa"/>
            <w:tcBorders>
              <w:top w:val="single" w:sz="4" w:space="0" w:color="auto"/>
              <w:bottom w:val="single" w:sz="4" w:space="0" w:color="auto"/>
            </w:tcBorders>
          </w:tcPr>
          <w:p w14:paraId="1223E336" w14:textId="77777777" w:rsidR="006E14AC" w:rsidRPr="006E14AC" w:rsidRDefault="006E14AC" w:rsidP="006E14AC">
            <w:pPr>
              <w:jc w:val="both"/>
              <w:rPr>
                <w:rFonts w:ascii="Arial" w:hAnsi="Arial" w:cs="Arial"/>
                <w:bCs/>
              </w:rPr>
            </w:pPr>
            <w:r w:rsidRPr="006E14AC">
              <w:rPr>
                <w:rFonts w:ascii="Arial" w:hAnsi="Arial" w:cs="Arial"/>
                <w:bCs/>
              </w:rPr>
              <w:t>SP</w:t>
            </w:r>
          </w:p>
          <w:p w14:paraId="05D05474" w14:textId="77777777" w:rsidR="006E14AC" w:rsidRPr="006E14AC" w:rsidRDefault="006E14AC" w:rsidP="006E14AC">
            <w:pPr>
              <w:jc w:val="both"/>
              <w:rPr>
                <w:rFonts w:ascii="Arial" w:hAnsi="Arial" w:cs="Arial"/>
                <w:bCs/>
              </w:rPr>
            </w:pPr>
            <w:r w:rsidRPr="006E14AC">
              <w:rPr>
                <w:rFonts w:ascii="Arial" w:hAnsi="Arial" w:cs="Arial"/>
                <w:bCs/>
              </w:rPr>
              <w:t>(n=4)</w:t>
            </w:r>
          </w:p>
        </w:tc>
        <w:tc>
          <w:tcPr>
            <w:tcW w:w="1417" w:type="dxa"/>
            <w:vMerge/>
            <w:tcBorders>
              <w:top w:val="single" w:sz="4" w:space="0" w:color="auto"/>
              <w:bottom w:val="single" w:sz="4" w:space="0" w:color="auto"/>
            </w:tcBorders>
          </w:tcPr>
          <w:p w14:paraId="2444A4B5" w14:textId="77777777" w:rsidR="006E14AC" w:rsidRPr="006E14AC" w:rsidRDefault="006E14AC" w:rsidP="006E14AC">
            <w:pPr>
              <w:jc w:val="both"/>
              <w:rPr>
                <w:rFonts w:ascii="Arial" w:eastAsia="Times New Roman" w:hAnsi="Arial" w:cs="Arial"/>
                <w:b/>
                <w:bCs/>
              </w:rPr>
            </w:pPr>
          </w:p>
        </w:tc>
      </w:tr>
      <w:tr w:rsidR="006E14AC" w:rsidRPr="006E14AC" w14:paraId="7DC73FD7" w14:textId="77777777" w:rsidTr="00B30E2D">
        <w:tc>
          <w:tcPr>
            <w:tcW w:w="1243" w:type="dxa"/>
            <w:tcBorders>
              <w:top w:val="single" w:sz="4" w:space="0" w:color="auto"/>
            </w:tcBorders>
          </w:tcPr>
          <w:p w14:paraId="68B207BF" w14:textId="77777777" w:rsidR="006E14AC" w:rsidRPr="006E14AC" w:rsidRDefault="006E14AC" w:rsidP="006E14AC">
            <w:pPr>
              <w:jc w:val="both"/>
              <w:rPr>
                <w:rFonts w:ascii="Arial" w:hAnsi="Arial" w:cs="Arial"/>
                <w:bCs/>
              </w:rPr>
            </w:pPr>
            <w:r w:rsidRPr="006E14AC">
              <w:rPr>
                <w:rFonts w:ascii="Arial" w:hAnsi="Arial" w:cs="Arial"/>
                <w:bCs/>
              </w:rPr>
              <w:t>10</w:t>
            </w:r>
          </w:p>
        </w:tc>
        <w:tc>
          <w:tcPr>
            <w:tcW w:w="1190" w:type="dxa"/>
            <w:tcBorders>
              <w:top w:val="single" w:sz="4" w:space="0" w:color="auto"/>
            </w:tcBorders>
          </w:tcPr>
          <w:p w14:paraId="10E009C6"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Borders>
              <w:top w:val="single" w:sz="4" w:space="0" w:color="auto"/>
            </w:tcBorders>
          </w:tcPr>
          <w:p w14:paraId="7DE3AD2B" w14:textId="77777777" w:rsidR="006E14AC" w:rsidRPr="006E14AC" w:rsidRDefault="006E14AC" w:rsidP="006E14AC">
            <w:pPr>
              <w:jc w:val="both"/>
              <w:rPr>
                <w:rFonts w:ascii="Arial" w:hAnsi="Arial" w:cs="Arial"/>
                <w:bCs/>
              </w:rPr>
            </w:pPr>
            <w:r w:rsidRPr="006E14AC">
              <w:rPr>
                <w:rFonts w:ascii="Arial" w:hAnsi="Arial" w:cs="Arial"/>
                <w:bCs/>
              </w:rPr>
              <w:t>1.0</w:t>
            </w:r>
          </w:p>
        </w:tc>
        <w:tc>
          <w:tcPr>
            <w:tcW w:w="1133" w:type="dxa"/>
            <w:tcBorders>
              <w:top w:val="single" w:sz="4" w:space="0" w:color="auto"/>
            </w:tcBorders>
          </w:tcPr>
          <w:p w14:paraId="22774C53" w14:textId="77777777" w:rsidR="006E14AC" w:rsidRPr="006E14AC" w:rsidRDefault="006E14AC" w:rsidP="006E14AC">
            <w:pPr>
              <w:jc w:val="both"/>
              <w:rPr>
                <w:rFonts w:ascii="Arial" w:hAnsi="Arial" w:cs="Arial"/>
                <w:bCs/>
              </w:rPr>
            </w:pPr>
            <w:r w:rsidRPr="006E14AC">
              <w:rPr>
                <w:rFonts w:ascii="Arial" w:hAnsi="Arial" w:cs="Arial"/>
                <w:bCs/>
              </w:rPr>
              <w:t>1(5.9)</w:t>
            </w:r>
          </w:p>
        </w:tc>
        <w:tc>
          <w:tcPr>
            <w:tcW w:w="1134" w:type="dxa"/>
            <w:tcBorders>
              <w:top w:val="single" w:sz="4" w:space="0" w:color="auto"/>
            </w:tcBorders>
          </w:tcPr>
          <w:p w14:paraId="55B7CFD0"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Borders>
              <w:top w:val="single" w:sz="4" w:space="0" w:color="auto"/>
            </w:tcBorders>
          </w:tcPr>
          <w:p w14:paraId="07AC393B" w14:textId="77777777" w:rsidR="006E14AC" w:rsidRPr="006E14AC" w:rsidRDefault="006E14AC" w:rsidP="006E14AC">
            <w:pPr>
              <w:jc w:val="both"/>
              <w:rPr>
                <w:rFonts w:ascii="Arial" w:hAnsi="Arial" w:cs="Arial"/>
                <w:bCs/>
              </w:rPr>
            </w:pPr>
            <w:r w:rsidRPr="006E14AC">
              <w:rPr>
                <w:rFonts w:ascii="Arial" w:hAnsi="Arial" w:cs="Arial"/>
                <w:bCs/>
              </w:rPr>
              <w:t>1(5.9)</w:t>
            </w:r>
          </w:p>
        </w:tc>
        <w:tc>
          <w:tcPr>
            <w:tcW w:w="1134" w:type="dxa"/>
            <w:tcBorders>
              <w:top w:val="single" w:sz="4" w:space="0" w:color="auto"/>
            </w:tcBorders>
          </w:tcPr>
          <w:p w14:paraId="751C37AA" w14:textId="77777777" w:rsidR="006E14AC" w:rsidRPr="006E14AC" w:rsidRDefault="006E14AC" w:rsidP="006E14AC">
            <w:pPr>
              <w:jc w:val="both"/>
              <w:rPr>
                <w:rFonts w:ascii="Arial" w:hAnsi="Arial" w:cs="Arial"/>
                <w:bCs/>
              </w:rPr>
            </w:pPr>
            <w:r w:rsidRPr="006E14AC">
              <w:rPr>
                <w:rFonts w:ascii="Arial" w:hAnsi="Arial" w:cs="Arial"/>
                <w:bCs/>
              </w:rPr>
              <w:t>0(0.0)</w:t>
            </w:r>
          </w:p>
        </w:tc>
        <w:tc>
          <w:tcPr>
            <w:tcW w:w="1417" w:type="dxa"/>
            <w:tcBorders>
              <w:top w:val="single" w:sz="4" w:space="0" w:color="auto"/>
            </w:tcBorders>
          </w:tcPr>
          <w:p w14:paraId="56906D8B" w14:textId="77777777" w:rsidR="006E14AC" w:rsidRPr="006E14AC" w:rsidRDefault="006E14AC" w:rsidP="006E14AC">
            <w:pPr>
              <w:jc w:val="both"/>
              <w:rPr>
                <w:rFonts w:ascii="Arial" w:hAnsi="Arial" w:cs="Arial"/>
                <w:bCs/>
              </w:rPr>
            </w:pPr>
            <w:r w:rsidRPr="006E14AC">
              <w:rPr>
                <w:rFonts w:ascii="Arial" w:hAnsi="Arial" w:cs="Arial"/>
                <w:bCs/>
              </w:rPr>
              <w:t>2(4.3)</w:t>
            </w:r>
          </w:p>
        </w:tc>
      </w:tr>
      <w:tr w:rsidR="006E14AC" w:rsidRPr="006E14AC" w14:paraId="364273B7" w14:textId="77777777" w:rsidTr="00B30E2D">
        <w:tc>
          <w:tcPr>
            <w:tcW w:w="1243" w:type="dxa"/>
          </w:tcPr>
          <w:p w14:paraId="5FE90CD8" w14:textId="77777777" w:rsidR="006E14AC" w:rsidRPr="006E14AC" w:rsidRDefault="006E14AC" w:rsidP="006E14AC">
            <w:pPr>
              <w:jc w:val="both"/>
              <w:rPr>
                <w:rFonts w:ascii="Arial" w:hAnsi="Arial" w:cs="Arial"/>
                <w:bCs/>
              </w:rPr>
            </w:pPr>
            <w:r w:rsidRPr="006E14AC">
              <w:rPr>
                <w:rFonts w:ascii="Arial" w:hAnsi="Arial" w:cs="Arial"/>
                <w:bCs/>
              </w:rPr>
              <w:t>9</w:t>
            </w:r>
          </w:p>
        </w:tc>
        <w:tc>
          <w:tcPr>
            <w:tcW w:w="1190" w:type="dxa"/>
          </w:tcPr>
          <w:p w14:paraId="0A9EB07C"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04E53BC0" w14:textId="77777777" w:rsidR="006E14AC" w:rsidRPr="006E14AC" w:rsidRDefault="006E14AC" w:rsidP="006E14AC">
            <w:pPr>
              <w:jc w:val="both"/>
              <w:rPr>
                <w:rFonts w:ascii="Arial" w:hAnsi="Arial" w:cs="Arial"/>
                <w:bCs/>
              </w:rPr>
            </w:pPr>
            <w:r w:rsidRPr="006E14AC">
              <w:rPr>
                <w:rFonts w:ascii="Arial" w:hAnsi="Arial" w:cs="Arial"/>
                <w:bCs/>
              </w:rPr>
              <w:t>0.9</w:t>
            </w:r>
          </w:p>
        </w:tc>
        <w:tc>
          <w:tcPr>
            <w:tcW w:w="1133" w:type="dxa"/>
          </w:tcPr>
          <w:p w14:paraId="6931D8CA" w14:textId="77777777" w:rsidR="006E14AC" w:rsidRPr="006E14AC" w:rsidRDefault="006E14AC" w:rsidP="006E14AC">
            <w:pPr>
              <w:jc w:val="both"/>
              <w:rPr>
                <w:rFonts w:ascii="Arial" w:hAnsi="Arial" w:cs="Arial"/>
                <w:bCs/>
              </w:rPr>
            </w:pPr>
            <w:r w:rsidRPr="006E14AC">
              <w:rPr>
                <w:rFonts w:ascii="Arial" w:hAnsi="Arial" w:cs="Arial"/>
                <w:bCs/>
              </w:rPr>
              <w:t>1(5.9)</w:t>
            </w:r>
          </w:p>
        </w:tc>
        <w:tc>
          <w:tcPr>
            <w:tcW w:w="1134" w:type="dxa"/>
          </w:tcPr>
          <w:p w14:paraId="3856A562"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6F137EEF" w14:textId="77777777" w:rsidR="006E14AC" w:rsidRPr="006E14AC" w:rsidRDefault="006E14AC" w:rsidP="006E14AC">
            <w:pPr>
              <w:jc w:val="both"/>
              <w:rPr>
                <w:rFonts w:ascii="Arial" w:hAnsi="Arial" w:cs="Arial"/>
                <w:bCs/>
              </w:rPr>
            </w:pPr>
            <w:r w:rsidRPr="006E14AC">
              <w:rPr>
                <w:rFonts w:ascii="Arial" w:hAnsi="Arial" w:cs="Arial"/>
                <w:bCs/>
              </w:rPr>
              <w:t>4(23.5)</w:t>
            </w:r>
          </w:p>
        </w:tc>
        <w:tc>
          <w:tcPr>
            <w:tcW w:w="1134" w:type="dxa"/>
          </w:tcPr>
          <w:p w14:paraId="59F98AF6" w14:textId="77777777" w:rsidR="006E14AC" w:rsidRPr="006E14AC" w:rsidRDefault="006E14AC" w:rsidP="006E14AC">
            <w:pPr>
              <w:jc w:val="both"/>
              <w:rPr>
                <w:rFonts w:ascii="Arial" w:hAnsi="Arial" w:cs="Arial"/>
                <w:bCs/>
              </w:rPr>
            </w:pPr>
            <w:r w:rsidRPr="006E14AC">
              <w:rPr>
                <w:rFonts w:ascii="Arial" w:hAnsi="Arial" w:cs="Arial"/>
                <w:bCs/>
              </w:rPr>
              <w:t>2(50.0)</w:t>
            </w:r>
          </w:p>
        </w:tc>
        <w:tc>
          <w:tcPr>
            <w:tcW w:w="1417" w:type="dxa"/>
          </w:tcPr>
          <w:p w14:paraId="5554EE2F" w14:textId="77777777" w:rsidR="006E14AC" w:rsidRPr="006E14AC" w:rsidRDefault="006E14AC" w:rsidP="006E14AC">
            <w:pPr>
              <w:jc w:val="both"/>
              <w:rPr>
                <w:rFonts w:ascii="Arial" w:hAnsi="Arial" w:cs="Arial"/>
                <w:bCs/>
              </w:rPr>
            </w:pPr>
            <w:r w:rsidRPr="006E14AC">
              <w:rPr>
                <w:rFonts w:ascii="Arial" w:hAnsi="Arial" w:cs="Arial"/>
                <w:bCs/>
              </w:rPr>
              <w:t>5(10.6)</w:t>
            </w:r>
          </w:p>
        </w:tc>
      </w:tr>
      <w:tr w:rsidR="006E14AC" w:rsidRPr="006E14AC" w14:paraId="248B5A80" w14:textId="77777777" w:rsidTr="00B30E2D">
        <w:tc>
          <w:tcPr>
            <w:tcW w:w="1243" w:type="dxa"/>
          </w:tcPr>
          <w:p w14:paraId="2E5E09E0" w14:textId="77777777" w:rsidR="006E14AC" w:rsidRPr="006E14AC" w:rsidRDefault="006E14AC" w:rsidP="006E14AC">
            <w:pPr>
              <w:jc w:val="both"/>
              <w:rPr>
                <w:rFonts w:ascii="Arial" w:hAnsi="Arial" w:cs="Arial"/>
                <w:bCs/>
              </w:rPr>
            </w:pPr>
            <w:r w:rsidRPr="006E14AC">
              <w:rPr>
                <w:rFonts w:ascii="Arial" w:hAnsi="Arial" w:cs="Arial"/>
                <w:bCs/>
              </w:rPr>
              <w:t>8</w:t>
            </w:r>
          </w:p>
        </w:tc>
        <w:tc>
          <w:tcPr>
            <w:tcW w:w="1190" w:type="dxa"/>
          </w:tcPr>
          <w:p w14:paraId="68AD9A68"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67098549" w14:textId="77777777" w:rsidR="006E14AC" w:rsidRPr="006E14AC" w:rsidRDefault="006E14AC" w:rsidP="006E14AC">
            <w:pPr>
              <w:jc w:val="both"/>
              <w:rPr>
                <w:rFonts w:ascii="Arial" w:hAnsi="Arial" w:cs="Arial"/>
                <w:bCs/>
              </w:rPr>
            </w:pPr>
            <w:r w:rsidRPr="006E14AC">
              <w:rPr>
                <w:rFonts w:ascii="Arial" w:hAnsi="Arial" w:cs="Arial"/>
                <w:bCs/>
              </w:rPr>
              <w:t>0.8</w:t>
            </w:r>
          </w:p>
        </w:tc>
        <w:tc>
          <w:tcPr>
            <w:tcW w:w="1133" w:type="dxa"/>
          </w:tcPr>
          <w:p w14:paraId="734B24DF" w14:textId="77777777" w:rsidR="006E14AC" w:rsidRPr="006E14AC" w:rsidRDefault="006E14AC" w:rsidP="006E14AC">
            <w:pPr>
              <w:jc w:val="both"/>
              <w:rPr>
                <w:rFonts w:ascii="Arial" w:hAnsi="Arial" w:cs="Arial"/>
                <w:bCs/>
              </w:rPr>
            </w:pPr>
            <w:r w:rsidRPr="006E14AC">
              <w:rPr>
                <w:rFonts w:ascii="Arial" w:hAnsi="Arial" w:cs="Arial"/>
                <w:bCs/>
              </w:rPr>
              <w:t>5(29.4)</w:t>
            </w:r>
          </w:p>
        </w:tc>
        <w:tc>
          <w:tcPr>
            <w:tcW w:w="1134" w:type="dxa"/>
          </w:tcPr>
          <w:p w14:paraId="24D279AC"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39927C4C" w14:textId="77777777" w:rsidR="006E14AC" w:rsidRPr="006E14AC" w:rsidRDefault="006E14AC" w:rsidP="006E14AC">
            <w:pPr>
              <w:jc w:val="both"/>
              <w:rPr>
                <w:rFonts w:ascii="Arial" w:hAnsi="Arial" w:cs="Arial"/>
                <w:bCs/>
              </w:rPr>
            </w:pPr>
            <w:r w:rsidRPr="006E14AC">
              <w:rPr>
                <w:rFonts w:ascii="Arial" w:hAnsi="Arial" w:cs="Arial"/>
                <w:bCs/>
              </w:rPr>
              <w:t>4(23.5)</w:t>
            </w:r>
          </w:p>
        </w:tc>
        <w:tc>
          <w:tcPr>
            <w:tcW w:w="1134" w:type="dxa"/>
          </w:tcPr>
          <w:p w14:paraId="43B74E05" w14:textId="77777777" w:rsidR="006E14AC" w:rsidRPr="006E14AC" w:rsidRDefault="006E14AC" w:rsidP="006E14AC">
            <w:pPr>
              <w:jc w:val="both"/>
              <w:rPr>
                <w:rFonts w:ascii="Arial" w:hAnsi="Arial" w:cs="Arial"/>
                <w:bCs/>
              </w:rPr>
            </w:pPr>
            <w:r w:rsidRPr="006E14AC">
              <w:rPr>
                <w:rFonts w:ascii="Arial" w:hAnsi="Arial" w:cs="Arial"/>
                <w:bCs/>
              </w:rPr>
              <w:t>0(0.0)</w:t>
            </w:r>
          </w:p>
        </w:tc>
        <w:tc>
          <w:tcPr>
            <w:tcW w:w="1417" w:type="dxa"/>
          </w:tcPr>
          <w:p w14:paraId="6A38EA8F" w14:textId="77777777" w:rsidR="006E14AC" w:rsidRPr="006E14AC" w:rsidRDefault="006E14AC" w:rsidP="006E14AC">
            <w:pPr>
              <w:jc w:val="both"/>
              <w:rPr>
                <w:rFonts w:ascii="Arial" w:hAnsi="Arial" w:cs="Arial"/>
                <w:bCs/>
              </w:rPr>
            </w:pPr>
            <w:r w:rsidRPr="006E14AC">
              <w:rPr>
                <w:rFonts w:ascii="Arial" w:hAnsi="Arial" w:cs="Arial"/>
                <w:bCs/>
              </w:rPr>
              <w:t>9(19.1)</w:t>
            </w:r>
          </w:p>
        </w:tc>
      </w:tr>
      <w:tr w:rsidR="006E14AC" w:rsidRPr="006E14AC" w14:paraId="2A431720" w14:textId="77777777" w:rsidTr="00B30E2D">
        <w:tc>
          <w:tcPr>
            <w:tcW w:w="1243" w:type="dxa"/>
          </w:tcPr>
          <w:p w14:paraId="111B9F38" w14:textId="77777777" w:rsidR="006E14AC" w:rsidRPr="006E14AC" w:rsidRDefault="006E14AC" w:rsidP="006E14AC">
            <w:pPr>
              <w:jc w:val="both"/>
              <w:rPr>
                <w:rFonts w:ascii="Arial" w:hAnsi="Arial" w:cs="Arial"/>
                <w:bCs/>
              </w:rPr>
            </w:pPr>
            <w:r w:rsidRPr="006E14AC">
              <w:rPr>
                <w:rFonts w:ascii="Arial" w:hAnsi="Arial" w:cs="Arial"/>
                <w:bCs/>
              </w:rPr>
              <w:t>7</w:t>
            </w:r>
          </w:p>
        </w:tc>
        <w:tc>
          <w:tcPr>
            <w:tcW w:w="1190" w:type="dxa"/>
          </w:tcPr>
          <w:p w14:paraId="6BB7DC17"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078359C4" w14:textId="77777777" w:rsidR="006E14AC" w:rsidRPr="006E14AC" w:rsidRDefault="006E14AC" w:rsidP="006E14AC">
            <w:pPr>
              <w:jc w:val="both"/>
              <w:rPr>
                <w:rFonts w:ascii="Arial" w:hAnsi="Arial" w:cs="Arial"/>
                <w:bCs/>
              </w:rPr>
            </w:pPr>
            <w:r w:rsidRPr="006E14AC">
              <w:rPr>
                <w:rFonts w:ascii="Arial" w:hAnsi="Arial" w:cs="Arial"/>
                <w:bCs/>
              </w:rPr>
              <w:t>0.7</w:t>
            </w:r>
          </w:p>
        </w:tc>
        <w:tc>
          <w:tcPr>
            <w:tcW w:w="1133" w:type="dxa"/>
          </w:tcPr>
          <w:p w14:paraId="55176DF9" w14:textId="77777777" w:rsidR="006E14AC" w:rsidRPr="006E14AC" w:rsidRDefault="006E14AC" w:rsidP="006E14AC">
            <w:pPr>
              <w:jc w:val="both"/>
              <w:rPr>
                <w:rFonts w:ascii="Arial" w:hAnsi="Arial" w:cs="Arial"/>
                <w:bCs/>
              </w:rPr>
            </w:pPr>
            <w:r w:rsidRPr="006E14AC">
              <w:rPr>
                <w:rFonts w:ascii="Arial" w:hAnsi="Arial" w:cs="Arial"/>
                <w:bCs/>
              </w:rPr>
              <w:t>4(23.5)</w:t>
            </w:r>
          </w:p>
        </w:tc>
        <w:tc>
          <w:tcPr>
            <w:tcW w:w="1134" w:type="dxa"/>
          </w:tcPr>
          <w:p w14:paraId="7EE2C504" w14:textId="77777777" w:rsidR="006E14AC" w:rsidRPr="006E14AC" w:rsidRDefault="006E14AC" w:rsidP="006E14AC">
            <w:pPr>
              <w:jc w:val="both"/>
              <w:rPr>
                <w:rFonts w:ascii="Arial" w:hAnsi="Arial" w:cs="Arial"/>
                <w:bCs/>
              </w:rPr>
            </w:pPr>
            <w:r w:rsidRPr="006E14AC">
              <w:rPr>
                <w:rFonts w:ascii="Arial" w:hAnsi="Arial" w:cs="Arial"/>
                <w:bCs/>
              </w:rPr>
              <w:t>4(44.4)</w:t>
            </w:r>
          </w:p>
        </w:tc>
        <w:tc>
          <w:tcPr>
            <w:tcW w:w="1134" w:type="dxa"/>
          </w:tcPr>
          <w:p w14:paraId="5CAD294E" w14:textId="77777777" w:rsidR="006E14AC" w:rsidRPr="006E14AC" w:rsidRDefault="006E14AC" w:rsidP="006E14AC">
            <w:pPr>
              <w:jc w:val="both"/>
              <w:rPr>
                <w:rFonts w:ascii="Arial" w:hAnsi="Arial" w:cs="Arial"/>
                <w:bCs/>
              </w:rPr>
            </w:pPr>
            <w:r w:rsidRPr="006E14AC">
              <w:rPr>
                <w:rFonts w:ascii="Arial" w:hAnsi="Arial" w:cs="Arial"/>
                <w:bCs/>
              </w:rPr>
              <w:t>3(17.6)</w:t>
            </w:r>
          </w:p>
        </w:tc>
        <w:tc>
          <w:tcPr>
            <w:tcW w:w="1134" w:type="dxa"/>
          </w:tcPr>
          <w:p w14:paraId="7A16831A" w14:textId="77777777" w:rsidR="006E14AC" w:rsidRPr="006E14AC" w:rsidRDefault="006E14AC" w:rsidP="006E14AC">
            <w:pPr>
              <w:jc w:val="both"/>
              <w:rPr>
                <w:rFonts w:ascii="Arial" w:hAnsi="Arial" w:cs="Arial"/>
                <w:bCs/>
              </w:rPr>
            </w:pPr>
            <w:r w:rsidRPr="006E14AC">
              <w:rPr>
                <w:rFonts w:ascii="Arial" w:hAnsi="Arial" w:cs="Arial"/>
                <w:bCs/>
              </w:rPr>
              <w:t>1(25.0)</w:t>
            </w:r>
          </w:p>
        </w:tc>
        <w:tc>
          <w:tcPr>
            <w:tcW w:w="1417" w:type="dxa"/>
          </w:tcPr>
          <w:p w14:paraId="4CB0809E" w14:textId="77777777" w:rsidR="006E14AC" w:rsidRPr="006E14AC" w:rsidRDefault="006E14AC" w:rsidP="006E14AC">
            <w:pPr>
              <w:jc w:val="both"/>
              <w:rPr>
                <w:rFonts w:ascii="Arial" w:hAnsi="Arial" w:cs="Arial"/>
                <w:bCs/>
              </w:rPr>
            </w:pPr>
            <w:r w:rsidRPr="006E14AC">
              <w:rPr>
                <w:rFonts w:ascii="Arial" w:hAnsi="Arial" w:cs="Arial"/>
                <w:bCs/>
              </w:rPr>
              <w:t>12(25.5)</w:t>
            </w:r>
          </w:p>
        </w:tc>
      </w:tr>
      <w:tr w:rsidR="006E14AC" w:rsidRPr="006E14AC" w14:paraId="2010A2B4" w14:textId="77777777" w:rsidTr="00B30E2D">
        <w:tc>
          <w:tcPr>
            <w:tcW w:w="1243" w:type="dxa"/>
          </w:tcPr>
          <w:p w14:paraId="6ADAE56A" w14:textId="77777777" w:rsidR="006E14AC" w:rsidRPr="006E14AC" w:rsidRDefault="006E14AC" w:rsidP="006E14AC">
            <w:pPr>
              <w:jc w:val="both"/>
              <w:rPr>
                <w:rFonts w:ascii="Arial" w:hAnsi="Arial" w:cs="Arial"/>
                <w:bCs/>
              </w:rPr>
            </w:pPr>
            <w:r w:rsidRPr="006E14AC">
              <w:rPr>
                <w:rFonts w:ascii="Arial" w:hAnsi="Arial" w:cs="Arial"/>
                <w:bCs/>
              </w:rPr>
              <w:t>6</w:t>
            </w:r>
          </w:p>
        </w:tc>
        <w:tc>
          <w:tcPr>
            <w:tcW w:w="1190" w:type="dxa"/>
          </w:tcPr>
          <w:p w14:paraId="6A9FF596"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159D72DB" w14:textId="77777777" w:rsidR="006E14AC" w:rsidRPr="006E14AC" w:rsidRDefault="006E14AC" w:rsidP="006E14AC">
            <w:pPr>
              <w:jc w:val="both"/>
              <w:rPr>
                <w:rFonts w:ascii="Arial" w:hAnsi="Arial" w:cs="Arial"/>
                <w:bCs/>
              </w:rPr>
            </w:pPr>
            <w:r w:rsidRPr="006E14AC">
              <w:rPr>
                <w:rFonts w:ascii="Arial" w:hAnsi="Arial" w:cs="Arial"/>
                <w:bCs/>
              </w:rPr>
              <w:t>0.6</w:t>
            </w:r>
          </w:p>
        </w:tc>
        <w:tc>
          <w:tcPr>
            <w:tcW w:w="1133" w:type="dxa"/>
          </w:tcPr>
          <w:p w14:paraId="544BFC98" w14:textId="77777777" w:rsidR="006E14AC" w:rsidRPr="006E14AC" w:rsidRDefault="006E14AC" w:rsidP="006E14AC">
            <w:pPr>
              <w:jc w:val="both"/>
              <w:rPr>
                <w:rFonts w:ascii="Arial" w:hAnsi="Arial" w:cs="Arial"/>
                <w:bCs/>
              </w:rPr>
            </w:pPr>
            <w:r w:rsidRPr="006E14AC">
              <w:rPr>
                <w:rFonts w:ascii="Arial" w:hAnsi="Arial" w:cs="Arial"/>
                <w:bCs/>
              </w:rPr>
              <w:t>4(23.5)</w:t>
            </w:r>
          </w:p>
        </w:tc>
        <w:tc>
          <w:tcPr>
            <w:tcW w:w="1134" w:type="dxa"/>
          </w:tcPr>
          <w:p w14:paraId="0226468A" w14:textId="77777777" w:rsidR="006E14AC" w:rsidRPr="006E14AC" w:rsidRDefault="006E14AC" w:rsidP="006E14AC">
            <w:pPr>
              <w:jc w:val="both"/>
              <w:rPr>
                <w:rFonts w:ascii="Arial" w:hAnsi="Arial" w:cs="Arial"/>
                <w:bCs/>
              </w:rPr>
            </w:pPr>
            <w:r w:rsidRPr="006E14AC">
              <w:rPr>
                <w:rFonts w:ascii="Arial" w:hAnsi="Arial" w:cs="Arial"/>
                <w:bCs/>
              </w:rPr>
              <w:t>4(44.4)</w:t>
            </w:r>
          </w:p>
        </w:tc>
        <w:tc>
          <w:tcPr>
            <w:tcW w:w="1134" w:type="dxa"/>
          </w:tcPr>
          <w:p w14:paraId="116CBE27" w14:textId="77777777" w:rsidR="006E14AC" w:rsidRPr="006E14AC" w:rsidRDefault="006E14AC" w:rsidP="006E14AC">
            <w:pPr>
              <w:jc w:val="both"/>
              <w:rPr>
                <w:rFonts w:ascii="Arial" w:hAnsi="Arial" w:cs="Arial"/>
                <w:bCs/>
              </w:rPr>
            </w:pPr>
            <w:r w:rsidRPr="006E14AC">
              <w:rPr>
                <w:rFonts w:ascii="Arial" w:hAnsi="Arial" w:cs="Arial"/>
                <w:bCs/>
              </w:rPr>
              <w:t>3(17.6)</w:t>
            </w:r>
          </w:p>
        </w:tc>
        <w:tc>
          <w:tcPr>
            <w:tcW w:w="1134" w:type="dxa"/>
          </w:tcPr>
          <w:p w14:paraId="13C7A37B" w14:textId="77777777" w:rsidR="006E14AC" w:rsidRPr="006E14AC" w:rsidRDefault="006E14AC" w:rsidP="006E14AC">
            <w:pPr>
              <w:jc w:val="both"/>
              <w:rPr>
                <w:rFonts w:ascii="Arial" w:hAnsi="Arial" w:cs="Arial"/>
                <w:bCs/>
              </w:rPr>
            </w:pPr>
            <w:r w:rsidRPr="006E14AC">
              <w:rPr>
                <w:rFonts w:ascii="Arial" w:hAnsi="Arial" w:cs="Arial"/>
                <w:bCs/>
              </w:rPr>
              <w:t>1(25.0)</w:t>
            </w:r>
          </w:p>
        </w:tc>
        <w:tc>
          <w:tcPr>
            <w:tcW w:w="1417" w:type="dxa"/>
          </w:tcPr>
          <w:p w14:paraId="6CD770D6" w14:textId="77777777" w:rsidR="006E14AC" w:rsidRPr="006E14AC" w:rsidRDefault="006E14AC" w:rsidP="006E14AC">
            <w:pPr>
              <w:jc w:val="both"/>
              <w:rPr>
                <w:rFonts w:ascii="Arial" w:hAnsi="Arial" w:cs="Arial"/>
                <w:bCs/>
              </w:rPr>
            </w:pPr>
            <w:r w:rsidRPr="006E14AC">
              <w:rPr>
                <w:rFonts w:ascii="Arial" w:hAnsi="Arial" w:cs="Arial"/>
                <w:bCs/>
              </w:rPr>
              <w:t>12(25.5)</w:t>
            </w:r>
          </w:p>
        </w:tc>
      </w:tr>
      <w:tr w:rsidR="006E14AC" w:rsidRPr="006E14AC" w14:paraId="3E0C7131" w14:textId="77777777" w:rsidTr="00B30E2D">
        <w:tc>
          <w:tcPr>
            <w:tcW w:w="1243" w:type="dxa"/>
          </w:tcPr>
          <w:p w14:paraId="393E88AA" w14:textId="77777777" w:rsidR="006E14AC" w:rsidRPr="006E14AC" w:rsidRDefault="006E14AC" w:rsidP="006E14AC">
            <w:pPr>
              <w:jc w:val="both"/>
              <w:rPr>
                <w:rFonts w:ascii="Arial" w:hAnsi="Arial" w:cs="Arial"/>
                <w:bCs/>
              </w:rPr>
            </w:pPr>
            <w:r w:rsidRPr="006E14AC">
              <w:rPr>
                <w:rFonts w:ascii="Arial" w:hAnsi="Arial" w:cs="Arial"/>
                <w:bCs/>
              </w:rPr>
              <w:t>5</w:t>
            </w:r>
          </w:p>
        </w:tc>
        <w:tc>
          <w:tcPr>
            <w:tcW w:w="1190" w:type="dxa"/>
          </w:tcPr>
          <w:p w14:paraId="2F0DC138"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3DBA448E" w14:textId="77777777" w:rsidR="006E14AC" w:rsidRPr="006E14AC" w:rsidRDefault="006E14AC" w:rsidP="006E14AC">
            <w:pPr>
              <w:jc w:val="both"/>
              <w:rPr>
                <w:rFonts w:ascii="Arial" w:hAnsi="Arial" w:cs="Arial"/>
                <w:bCs/>
              </w:rPr>
            </w:pPr>
            <w:r w:rsidRPr="006E14AC">
              <w:rPr>
                <w:rFonts w:ascii="Arial" w:hAnsi="Arial" w:cs="Arial"/>
                <w:bCs/>
              </w:rPr>
              <w:t>0.5</w:t>
            </w:r>
          </w:p>
        </w:tc>
        <w:tc>
          <w:tcPr>
            <w:tcW w:w="1133" w:type="dxa"/>
          </w:tcPr>
          <w:p w14:paraId="2DE4D2CE" w14:textId="77777777" w:rsidR="006E14AC" w:rsidRPr="006E14AC" w:rsidRDefault="006E14AC" w:rsidP="006E14AC">
            <w:pPr>
              <w:jc w:val="both"/>
              <w:rPr>
                <w:rFonts w:ascii="Arial" w:hAnsi="Arial" w:cs="Arial"/>
                <w:bCs/>
              </w:rPr>
            </w:pPr>
            <w:r w:rsidRPr="006E14AC">
              <w:rPr>
                <w:rFonts w:ascii="Arial" w:hAnsi="Arial" w:cs="Arial"/>
                <w:bCs/>
              </w:rPr>
              <w:t>2(11.8)</w:t>
            </w:r>
          </w:p>
        </w:tc>
        <w:tc>
          <w:tcPr>
            <w:tcW w:w="1134" w:type="dxa"/>
          </w:tcPr>
          <w:p w14:paraId="3E77ECCC" w14:textId="77777777" w:rsidR="006E14AC" w:rsidRPr="006E14AC" w:rsidRDefault="006E14AC" w:rsidP="006E14AC">
            <w:pPr>
              <w:jc w:val="both"/>
              <w:rPr>
                <w:rFonts w:ascii="Arial" w:hAnsi="Arial" w:cs="Arial"/>
                <w:bCs/>
              </w:rPr>
            </w:pPr>
            <w:r w:rsidRPr="006E14AC">
              <w:rPr>
                <w:rFonts w:ascii="Arial" w:hAnsi="Arial" w:cs="Arial"/>
                <w:bCs/>
              </w:rPr>
              <w:t>1(11.1)</w:t>
            </w:r>
          </w:p>
        </w:tc>
        <w:tc>
          <w:tcPr>
            <w:tcW w:w="1134" w:type="dxa"/>
          </w:tcPr>
          <w:p w14:paraId="19C41E49" w14:textId="77777777" w:rsidR="006E14AC" w:rsidRPr="006E14AC" w:rsidRDefault="006E14AC" w:rsidP="006E14AC">
            <w:pPr>
              <w:jc w:val="both"/>
              <w:rPr>
                <w:rFonts w:ascii="Arial" w:hAnsi="Arial" w:cs="Arial"/>
                <w:bCs/>
              </w:rPr>
            </w:pPr>
            <w:r w:rsidRPr="006E14AC">
              <w:rPr>
                <w:rFonts w:ascii="Arial" w:hAnsi="Arial" w:cs="Arial"/>
                <w:bCs/>
              </w:rPr>
              <w:t>3(17.6)</w:t>
            </w:r>
          </w:p>
        </w:tc>
        <w:tc>
          <w:tcPr>
            <w:tcW w:w="1134" w:type="dxa"/>
          </w:tcPr>
          <w:p w14:paraId="13CA97A3" w14:textId="77777777" w:rsidR="006E14AC" w:rsidRPr="006E14AC" w:rsidRDefault="006E14AC" w:rsidP="006E14AC">
            <w:pPr>
              <w:jc w:val="both"/>
              <w:rPr>
                <w:rFonts w:ascii="Arial" w:hAnsi="Arial" w:cs="Arial"/>
                <w:bCs/>
              </w:rPr>
            </w:pPr>
            <w:r w:rsidRPr="006E14AC">
              <w:rPr>
                <w:rFonts w:ascii="Arial" w:hAnsi="Arial" w:cs="Arial"/>
                <w:bCs/>
              </w:rPr>
              <w:t>0(0.0)</w:t>
            </w:r>
          </w:p>
        </w:tc>
        <w:tc>
          <w:tcPr>
            <w:tcW w:w="1417" w:type="dxa"/>
          </w:tcPr>
          <w:p w14:paraId="5E27F5C5" w14:textId="77777777" w:rsidR="006E14AC" w:rsidRPr="006E14AC" w:rsidRDefault="006E14AC" w:rsidP="006E14AC">
            <w:pPr>
              <w:jc w:val="both"/>
              <w:rPr>
                <w:rFonts w:ascii="Arial" w:hAnsi="Arial" w:cs="Arial"/>
                <w:bCs/>
              </w:rPr>
            </w:pPr>
            <w:r w:rsidRPr="006E14AC">
              <w:rPr>
                <w:rFonts w:ascii="Arial" w:hAnsi="Arial" w:cs="Arial"/>
                <w:bCs/>
              </w:rPr>
              <w:t>5(10.6)</w:t>
            </w:r>
          </w:p>
        </w:tc>
      </w:tr>
      <w:tr w:rsidR="006E14AC" w:rsidRPr="006E14AC" w14:paraId="4949B1F9" w14:textId="77777777" w:rsidTr="00B30E2D">
        <w:tc>
          <w:tcPr>
            <w:tcW w:w="1243" w:type="dxa"/>
          </w:tcPr>
          <w:p w14:paraId="7E5F2A7B" w14:textId="77777777" w:rsidR="006E14AC" w:rsidRPr="006E14AC" w:rsidRDefault="006E14AC" w:rsidP="006E14AC">
            <w:pPr>
              <w:jc w:val="both"/>
              <w:rPr>
                <w:rFonts w:ascii="Arial" w:hAnsi="Arial" w:cs="Arial"/>
                <w:bCs/>
              </w:rPr>
            </w:pPr>
            <w:r w:rsidRPr="006E14AC">
              <w:rPr>
                <w:rFonts w:ascii="Arial" w:hAnsi="Arial" w:cs="Arial"/>
                <w:bCs/>
              </w:rPr>
              <w:t>4</w:t>
            </w:r>
          </w:p>
        </w:tc>
        <w:tc>
          <w:tcPr>
            <w:tcW w:w="1190" w:type="dxa"/>
          </w:tcPr>
          <w:p w14:paraId="23EDAE0A"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703A8B20" w14:textId="77777777" w:rsidR="006E14AC" w:rsidRPr="006E14AC" w:rsidRDefault="006E14AC" w:rsidP="006E14AC">
            <w:pPr>
              <w:jc w:val="both"/>
              <w:rPr>
                <w:rFonts w:ascii="Arial" w:hAnsi="Arial" w:cs="Arial"/>
                <w:bCs/>
              </w:rPr>
            </w:pPr>
            <w:r w:rsidRPr="006E14AC">
              <w:rPr>
                <w:rFonts w:ascii="Arial" w:hAnsi="Arial" w:cs="Arial"/>
                <w:bCs/>
              </w:rPr>
              <w:t>0.4</w:t>
            </w:r>
          </w:p>
        </w:tc>
        <w:tc>
          <w:tcPr>
            <w:tcW w:w="1133" w:type="dxa"/>
          </w:tcPr>
          <w:p w14:paraId="10F82E22"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1C0E8A39"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74D96533"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530C5415" w14:textId="77777777" w:rsidR="006E14AC" w:rsidRPr="006E14AC" w:rsidRDefault="006E14AC" w:rsidP="006E14AC">
            <w:pPr>
              <w:jc w:val="both"/>
              <w:rPr>
                <w:rFonts w:ascii="Arial" w:hAnsi="Arial" w:cs="Arial"/>
                <w:bCs/>
              </w:rPr>
            </w:pPr>
            <w:r w:rsidRPr="006E14AC">
              <w:rPr>
                <w:rFonts w:ascii="Arial" w:hAnsi="Arial" w:cs="Arial"/>
                <w:bCs/>
              </w:rPr>
              <w:t>0(0.0)</w:t>
            </w:r>
          </w:p>
        </w:tc>
        <w:tc>
          <w:tcPr>
            <w:tcW w:w="1417" w:type="dxa"/>
          </w:tcPr>
          <w:p w14:paraId="1B027B87" w14:textId="77777777" w:rsidR="006E14AC" w:rsidRPr="006E14AC" w:rsidRDefault="006E14AC" w:rsidP="006E14AC">
            <w:pPr>
              <w:jc w:val="both"/>
              <w:rPr>
                <w:rFonts w:ascii="Arial" w:hAnsi="Arial" w:cs="Arial"/>
                <w:bCs/>
              </w:rPr>
            </w:pPr>
            <w:r w:rsidRPr="006E14AC">
              <w:rPr>
                <w:rFonts w:ascii="Arial" w:hAnsi="Arial" w:cs="Arial"/>
                <w:bCs/>
              </w:rPr>
              <w:t>0(0.0)</w:t>
            </w:r>
          </w:p>
        </w:tc>
      </w:tr>
      <w:tr w:rsidR="006E14AC" w:rsidRPr="006E14AC" w14:paraId="37D98750" w14:textId="77777777" w:rsidTr="00B30E2D">
        <w:tc>
          <w:tcPr>
            <w:tcW w:w="1243" w:type="dxa"/>
          </w:tcPr>
          <w:p w14:paraId="2B3D85AF" w14:textId="77777777" w:rsidR="006E14AC" w:rsidRPr="006E14AC" w:rsidRDefault="006E14AC" w:rsidP="006E14AC">
            <w:pPr>
              <w:jc w:val="both"/>
              <w:rPr>
                <w:rFonts w:ascii="Arial" w:hAnsi="Arial" w:cs="Arial"/>
                <w:bCs/>
              </w:rPr>
            </w:pPr>
            <w:r w:rsidRPr="006E14AC">
              <w:rPr>
                <w:rFonts w:ascii="Arial" w:hAnsi="Arial" w:cs="Arial"/>
                <w:bCs/>
              </w:rPr>
              <w:t>3</w:t>
            </w:r>
          </w:p>
        </w:tc>
        <w:tc>
          <w:tcPr>
            <w:tcW w:w="1190" w:type="dxa"/>
          </w:tcPr>
          <w:p w14:paraId="723E5773"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5CADBE8D" w14:textId="77777777" w:rsidR="006E14AC" w:rsidRPr="006E14AC" w:rsidRDefault="006E14AC" w:rsidP="006E14AC">
            <w:pPr>
              <w:jc w:val="both"/>
              <w:rPr>
                <w:rFonts w:ascii="Arial" w:hAnsi="Arial" w:cs="Arial"/>
                <w:bCs/>
              </w:rPr>
            </w:pPr>
            <w:r w:rsidRPr="006E14AC">
              <w:rPr>
                <w:rFonts w:ascii="Arial" w:hAnsi="Arial" w:cs="Arial"/>
                <w:bCs/>
              </w:rPr>
              <w:t>0.3</w:t>
            </w:r>
          </w:p>
        </w:tc>
        <w:tc>
          <w:tcPr>
            <w:tcW w:w="1133" w:type="dxa"/>
          </w:tcPr>
          <w:p w14:paraId="10741718"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50A6AE76"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257FCE4B"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3319DC87" w14:textId="77777777" w:rsidR="006E14AC" w:rsidRPr="006E14AC" w:rsidRDefault="006E14AC" w:rsidP="006E14AC">
            <w:pPr>
              <w:jc w:val="both"/>
              <w:rPr>
                <w:rFonts w:ascii="Arial" w:hAnsi="Arial" w:cs="Arial"/>
                <w:bCs/>
              </w:rPr>
            </w:pPr>
            <w:r w:rsidRPr="006E14AC">
              <w:rPr>
                <w:rFonts w:ascii="Arial" w:hAnsi="Arial" w:cs="Arial"/>
                <w:bCs/>
              </w:rPr>
              <w:t>0(0.0)</w:t>
            </w:r>
          </w:p>
        </w:tc>
        <w:tc>
          <w:tcPr>
            <w:tcW w:w="1417" w:type="dxa"/>
          </w:tcPr>
          <w:p w14:paraId="022DF340" w14:textId="77777777" w:rsidR="006E14AC" w:rsidRPr="006E14AC" w:rsidRDefault="006E14AC" w:rsidP="006E14AC">
            <w:pPr>
              <w:jc w:val="both"/>
              <w:rPr>
                <w:rFonts w:ascii="Arial" w:hAnsi="Arial" w:cs="Arial"/>
                <w:bCs/>
              </w:rPr>
            </w:pPr>
            <w:r w:rsidRPr="006E14AC">
              <w:rPr>
                <w:rFonts w:ascii="Arial" w:hAnsi="Arial" w:cs="Arial"/>
                <w:bCs/>
              </w:rPr>
              <w:t>0(0.0)</w:t>
            </w:r>
          </w:p>
        </w:tc>
      </w:tr>
      <w:tr w:rsidR="006E14AC" w:rsidRPr="006E14AC" w14:paraId="2FC62D1F" w14:textId="77777777" w:rsidTr="00B30E2D">
        <w:tc>
          <w:tcPr>
            <w:tcW w:w="1243" w:type="dxa"/>
          </w:tcPr>
          <w:p w14:paraId="2F28D039" w14:textId="77777777" w:rsidR="006E14AC" w:rsidRPr="006E14AC" w:rsidRDefault="006E14AC" w:rsidP="006E14AC">
            <w:pPr>
              <w:jc w:val="both"/>
              <w:rPr>
                <w:rFonts w:ascii="Arial" w:hAnsi="Arial" w:cs="Arial"/>
                <w:bCs/>
              </w:rPr>
            </w:pPr>
            <w:r w:rsidRPr="006E14AC">
              <w:rPr>
                <w:rFonts w:ascii="Arial" w:hAnsi="Arial" w:cs="Arial"/>
                <w:bCs/>
              </w:rPr>
              <w:t>2</w:t>
            </w:r>
          </w:p>
        </w:tc>
        <w:tc>
          <w:tcPr>
            <w:tcW w:w="1190" w:type="dxa"/>
          </w:tcPr>
          <w:p w14:paraId="4BC8E21D"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74975058" w14:textId="77777777" w:rsidR="006E14AC" w:rsidRPr="006E14AC" w:rsidRDefault="006E14AC" w:rsidP="006E14AC">
            <w:pPr>
              <w:jc w:val="both"/>
              <w:rPr>
                <w:rFonts w:ascii="Arial" w:hAnsi="Arial" w:cs="Arial"/>
                <w:bCs/>
              </w:rPr>
            </w:pPr>
            <w:r w:rsidRPr="006E14AC">
              <w:rPr>
                <w:rFonts w:ascii="Arial" w:hAnsi="Arial" w:cs="Arial"/>
                <w:bCs/>
              </w:rPr>
              <w:t>0.2</w:t>
            </w:r>
          </w:p>
        </w:tc>
        <w:tc>
          <w:tcPr>
            <w:tcW w:w="1133" w:type="dxa"/>
          </w:tcPr>
          <w:p w14:paraId="6BF229B1"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44365087"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72BC342A"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392A2964" w14:textId="77777777" w:rsidR="006E14AC" w:rsidRPr="006E14AC" w:rsidRDefault="006E14AC" w:rsidP="006E14AC">
            <w:pPr>
              <w:jc w:val="both"/>
              <w:rPr>
                <w:rFonts w:ascii="Arial" w:hAnsi="Arial" w:cs="Arial"/>
                <w:bCs/>
              </w:rPr>
            </w:pPr>
            <w:r w:rsidRPr="006E14AC">
              <w:rPr>
                <w:rFonts w:ascii="Arial" w:hAnsi="Arial" w:cs="Arial"/>
                <w:bCs/>
              </w:rPr>
              <w:t>0(0.0)</w:t>
            </w:r>
          </w:p>
        </w:tc>
        <w:tc>
          <w:tcPr>
            <w:tcW w:w="1417" w:type="dxa"/>
          </w:tcPr>
          <w:p w14:paraId="2182BE2B" w14:textId="77777777" w:rsidR="006E14AC" w:rsidRPr="006E14AC" w:rsidRDefault="006E14AC" w:rsidP="006E14AC">
            <w:pPr>
              <w:jc w:val="both"/>
              <w:rPr>
                <w:rFonts w:ascii="Arial" w:hAnsi="Arial" w:cs="Arial"/>
                <w:bCs/>
              </w:rPr>
            </w:pPr>
            <w:r w:rsidRPr="006E14AC">
              <w:rPr>
                <w:rFonts w:ascii="Arial" w:hAnsi="Arial" w:cs="Arial"/>
                <w:bCs/>
              </w:rPr>
              <w:t>0(0.0)</w:t>
            </w:r>
          </w:p>
        </w:tc>
      </w:tr>
      <w:tr w:rsidR="006E14AC" w:rsidRPr="006E14AC" w14:paraId="79E00B9F" w14:textId="77777777" w:rsidTr="00B30E2D">
        <w:tc>
          <w:tcPr>
            <w:tcW w:w="1243" w:type="dxa"/>
          </w:tcPr>
          <w:p w14:paraId="60BDCC43" w14:textId="77777777" w:rsidR="006E14AC" w:rsidRPr="006E14AC" w:rsidRDefault="006E14AC" w:rsidP="006E14AC">
            <w:pPr>
              <w:jc w:val="both"/>
              <w:rPr>
                <w:rFonts w:ascii="Arial" w:hAnsi="Arial" w:cs="Arial"/>
                <w:bCs/>
              </w:rPr>
            </w:pPr>
            <w:r w:rsidRPr="006E14AC">
              <w:rPr>
                <w:rFonts w:ascii="Arial" w:hAnsi="Arial" w:cs="Arial"/>
                <w:bCs/>
              </w:rPr>
              <w:t>1</w:t>
            </w:r>
          </w:p>
        </w:tc>
        <w:tc>
          <w:tcPr>
            <w:tcW w:w="1190" w:type="dxa"/>
          </w:tcPr>
          <w:p w14:paraId="6C52038C"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215F1091" w14:textId="77777777" w:rsidR="006E14AC" w:rsidRPr="006E14AC" w:rsidRDefault="006E14AC" w:rsidP="006E14AC">
            <w:pPr>
              <w:jc w:val="both"/>
              <w:rPr>
                <w:rFonts w:ascii="Arial" w:hAnsi="Arial" w:cs="Arial"/>
                <w:bCs/>
              </w:rPr>
            </w:pPr>
            <w:r w:rsidRPr="006E14AC">
              <w:rPr>
                <w:rFonts w:ascii="Arial" w:hAnsi="Arial" w:cs="Arial"/>
                <w:bCs/>
              </w:rPr>
              <w:t>0.1</w:t>
            </w:r>
          </w:p>
        </w:tc>
        <w:tc>
          <w:tcPr>
            <w:tcW w:w="1133" w:type="dxa"/>
          </w:tcPr>
          <w:p w14:paraId="570B4425"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6642257E"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12A53BC0"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67F1FA95" w14:textId="77777777" w:rsidR="006E14AC" w:rsidRPr="006E14AC" w:rsidRDefault="006E14AC" w:rsidP="006E14AC">
            <w:pPr>
              <w:jc w:val="both"/>
              <w:rPr>
                <w:rFonts w:ascii="Arial" w:hAnsi="Arial" w:cs="Arial"/>
                <w:bCs/>
              </w:rPr>
            </w:pPr>
            <w:r w:rsidRPr="006E14AC">
              <w:rPr>
                <w:rFonts w:ascii="Arial" w:hAnsi="Arial" w:cs="Arial"/>
                <w:bCs/>
              </w:rPr>
              <w:t>0(0.0)</w:t>
            </w:r>
          </w:p>
        </w:tc>
        <w:tc>
          <w:tcPr>
            <w:tcW w:w="1417" w:type="dxa"/>
          </w:tcPr>
          <w:p w14:paraId="49270B0F" w14:textId="77777777" w:rsidR="006E14AC" w:rsidRPr="006E14AC" w:rsidRDefault="006E14AC" w:rsidP="006E14AC">
            <w:pPr>
              <w:jc w:val="both"/>
              <w:rPr>
                <w:rFonts w:ascii="Arial" w:hAnsi="Arial" w:cs="Arial"/>
                <w:bCs/>
              </w:rPr>
            </w:pPr>
            <w:r w:rsidRPr="006E14AC">
              <w:rPr>
                <w:rFonts w:ascii="Arial" w:hAnsi="Arial" w:cs="Arial"/>
                <w:bCs/>
              </w:rPr>
              <w:t>0(0.0)</w:t>
            </w:r>
          </w:p>
        </w:tc>
      </w:tr>
    </w:tbl>
    <w:p w14:paraId="232AD66A" w14:textId="77777777" w:rsidR="006E14AC" w:rsidRPr="006E14AC" w:rsidRDefault="006E14AC" w:rsidP="006E14AC">
      <w:pPr>
        <w:jc w:val="both"/>
        <w:rPr>
          <w:rFonts w:ascii="Arial" w:hAnsi="Arial" w:cs="Arial"/>
          <w:bCs/>
        </w:rPr>
      </w:pPr>
      <w:r w:rsidRPr="006E14AC">
        <w:rPr>
          <w:rFonts w:ascii="Arial" w:hAnsi="Arial" w:cs="Arial"/>
          <w:bCs/>
        </w:rPr>
        <w:t>HVS=High vaginal swab; WS=Wound swab; SP=Sputum; UR=Urine</w:t>
      </w:r>
    </w:p>
    <w:p w14:paraId="3D705987" w14:textId="77777777" w:rsidR="006E14AC" w:rsidRDefault="006E14AC" w:rsidP="001A6431">
      <w:pPr>
        <w:jc w:val="both"/>
        <w:rPr>
          <w:rFonts w:ascii="Arial" w:hAnsi="Arial" w:cs="Arial"/>
          <w:bCs/>
          <w:lang w:val="en-GB"/>
        </w:rPr>
      </w:pPr>
    </w:p>
    <w:p w14:paraId="1A2772A7" w14:textId="77777777" w:rsidR="006E14AC" w:rsidRDefault="006E14AC" w:rsidP="001A6431">
      <w:pPr>
        <w:jc w:val="both"/>
        <w:rPr>
          <w:rFonts w:ascii="Arial" w:hAnsi="Arial" w:cs="Arial"/>
          <w:bCs/>
          <w:lang w:val="en-GB"/>
        </w:rPr>
      </w:pPr>
    </w:p>
    <w:p w14:paraId="766625A4" w14:textId="77777777" w:rsidR="006E14AC" w:rsidRPr="006E14AC" w:rsidRDefault="006176F9" w:rsidP="006E14AC">
      <w:pPr>
        <w:jc w:val="both"/>
        <w:rPr>
          <w:rFonts w:ascii="Arial" w:hAnsi="Arial" w:cs="Arial"/>
          <w:bCs/>
        </w:rPr>
      </w:pPr>
      <w:r>
        <w:rPr>
          <w:rFonts w:ascii="Arial" w:hAnsi="Arial" w:cs="Arial"/>
          <w:b/>
          <w:bCs/>
        </w:rPr>
        <w:t>Table 5</w:t>
      </w:r>
      <w:r w:rsidR="006E14AC" w:rsidRPr="006E14AC">
        <w:rPr>
          <w:rFonts w:ascii="Arial" w:hAnsi="Arial" w:cs="Arial"/>
          <w:b/>
          <w:bCs/>
        </w:rPr>
        <w:t>:</w:t>
      </w:r>
      <w:r w:rsidR="006E14AC" w:rsidRPr="006E14AC">
        <w:rPr>
          <w:rFonts w:ascii="Arial" w:hAnsi="Arial" w:cs="Arial"/>
          <w:bCs/>
        </w:rPr>
        <w:t xml:space="preserve"> Classification of antibiotic resistance in antibiotic resistant </w:t>
      </w:r>
      <w:r w:rsidR="006E14AC" w:rsidRPr="006E14AC">
        <w:rPr>
          <w:rFonts w:ascii="Arial" w:hAnsi="Arial" w:cs="Arial"/>
          <w:bCs/>
          <w:i/>
        </w:rPr>
        <w:t xml:space="preserve">Staphylococcus aureus </w:t>
      </w:r>
      <w:r w:rsidR="006E14AC" w:rsidRPr="006E14AC">
        <w:rPr>
          <w:rFonts w:ascii="Arial" w:hAnsi="Arial" w:cs="Arial"/>
          <w:bCs/>
        </w:rPr>
        <w:t>from clinical samples of patients attending Federal Medical Centre, Keffi, Nigeria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1348"/>
        <w:gridCol w:w="1348"/>
        <w:gridCol w:w="1348"/>
        <w:gridCol w:w="1348"/>
        <w:gridCol w:w="1348"/>
      </w:tblGrid>
      <w:tr w:rsidR="006E14AC" w:rsidRPr="006E14AC" w14:paraId="213288CC" w14:textId="77777777" w:rsidTr="00B30E2D">
        <w:tc>
          <w:tcPr>
            <w:tcW w:w="1596" w:type="dxa"/>
            <w:vMerge w:val="restart"/>
            <w:tcBorders>
              <w:top w:val="single" w:sz="4" w:space="0" w:color="auto"/>
              <w:bottom w:val="single" w:sz="4" w:space="0" w:color="auto"/>
            </w:tcBorders>
          </w:tcPr>
          <w:p w14:paraId="47BEEE87" w14:textId="77777777" w:rsidR="006E14AC" w:rsidRPr="006E14AC" w:rsidRDefault="006E14AC" w:rsidP="006E14AC">
            <w:pPr>
              <w:jc w:val="both"/>
              <w:rPr>
                <w:rFonts w:ascii="Arial" w:hAnsi="Arial" w:cs="Arial"/>
                <w:bCs/>
              </w:rPr>
            </w:pPr>
            <w:r w:rsidRPr="006E14AC">
              <w:rPr>
                <w:rFonts w:ascii="Arial" w:hAnsi="Arial" w:cs="Arial"/>
                <w:bCs/>
              </w:rPr>
              <w:t>Classes of Antibiotic Resistance</w:t>
            </w:r>
          </w:p>
        </w:tc>
        <w:tc>
          <w:tcPr>
            <w:tcW w:w="6384" w:type="dxa"/>
            <w:gridSpan w:val="4"/>
            <w:tcBorders>
              <w:top w:val="single" w:sz="4" w:space="0" w:color="auto"/>
              <w:bottom w:val="single" w:sz="4" w:space="0" w:color="auto"/>
            </w:tcBorders>
          </w:tcPr>
          <w:p w14:paraId="02D184E4" w14:textId="77777777" w:rsidR="006E14AC" w:rsidRPr="006E14AC" w:rsidRDefault="006E14AC" w:rsidP="006E14AC">
            <w:pPr>
              <w:jc w:val="both"/>
              <w:rPr>
                <w:rFonts w:ascii="Arial" w:hAnsi="Arial" w:cs="Arial"/>
                <w:bCs/>
              </w:rPr>
            </w:pPr>
            <w:r w:rsidRPr="006E14AC">
              <w:rPr>
                <w:rFonts w:ascii="Arial" w:hAnsi="Arial" w:cs="Arial"/>
                <w:bCs/>
              </w:rPr>
              <w:t>Frequency (%)</w:t>
            </w:r>
          </w:p>
        </w:tc>
        <w:tc>
          <w:tcPr>
            <w:tcW w:w="1596" w:type="dxa"/>
            <w:vMerge w:val="restart"/>
            <w:tcBorders>
              <w:top w:val="single" w:sz="4" w:space="0" w:color="auto"/>
              <w:bottom w:val="single" w:sz="4" w:space="0" w:color="auto"/>
            </w:tcBorders>
          </w:tcPr>
          <w:p w14:paraId="3AE3DC1F" w14:textId="77777777" w:rsidR="006E14AC" w:rsidRPr="006E14AC" w:rsidRDefault="006E14AC" w:rsidP="006E14AC">
            <w:pPr>
              <w:jc w:val="both"/>
              <w:rPr>
                <w:rFonts w:ascii="Arial" w:hAnsi="Arial" w:cs="Arial"/>
                <w:bCs/>
              </w:rPr>
            </w:pPr>
            <w:r w:rsidRPr="006E14AC">
              <w:rPr>
                <w:rFonts w:ascii="Arial" w:hAnsi="Arial" w:cs="Arial"/>
                <w:bCs/>
              </w:rPr>
              <w:t>Total (%)</w:t>
            </w:r>
          </w:p>
          <w:p w14:paraId="52805B11" w14:textId="77777777" w:rsidR="006E14AC" w:rsidRPr="006E14AC" w:rsidRDefault="006E14AC" w:rsidP="006E14AC">
            <w:pPr>
              <w:jc w:val="both"/>
              <w:rPr>
                <w:rFonts w:ascii="Arial" w:hAnsi="Arial" w:cs="Arial"/>
                <w:bCs/>
              </w:rPr>
            </w:pPr>
            <w:r w:rsidRPr="006E14AC">
              <w:rPr>
                <w:rFonts w:ascii="Arial" w:hAnsi="Arial" w:cs="Arial"/>
                <w:bCs/>
              </w:rPr>
              <w:t>(n=47)</w:t>
            </w:r>
          </w:p>
        </w:tc>
      </w:tr>
      <w:tr w:rsidR="006E14AC" w:rsidRPr="006E14AC" w14:paraId="177F64D8" w14:textId="77777777" w:rsidTr="00B30E2D">
        <w:tc>
          <w:tcPr>
            <w:tcW w:w="1596" w:type="dxa"/>
            <w:vMerge/>
            <w:tcBorders>
              <w:top w:val="single" w:sz="4" w:space="0" w:color="auto"/>
              <w:bottom w:val="single" w:sz="4" w:space="0" w:color="auto"/>
            </w:tcBorders>
          </w:tcPr>
          <w:p w14:paraId="2AB6C9FC" w14:textId="77777777" w:rsidR="006E14AC" w:rsidRPr="006E14AC" w:rsidRDefault="006E14AC" w:rsidP="006E14AC">
            <w:pPr>
              <w:jc w:val="both"/>
              <w:rPr>
                <w:rFonts w:ascii="Arial" w:eastAsia="Times New Roman" w:hAnsi="Arial" w:cs="Arial"/>
                <w:b/>
                <w:bCs/>
              </w:rPr>
            </w:pPr>
          </w:p>
        </w:tc>
        <w:tc>
          <w:tcPr>
            <w:tcW w:w="1596" w:type="dxa"/>
            <w:tcBorders>
              <w:top w:val="single" w:sz="4" w:space="0" w:color="auto"/>
              <w:bottom w:val="single" w:sz="4" w:space="0" w:color="auto"/>
            </w:tcBorders>
          </w:tcPr>
          <w:p w14:paraId="416F9426" w14:textId="77777777" w:rsidR="006E14AC" w:rsidRPr="006E14AC" w:rsidRDefault="006E14AC" w:rsidP="006E14AC">
            <w:pPr>
              <w:jc w:val="both"/>
              <w:rPr>
                <w:rFonts w:ascii="Arial" w:hAnsi="Arial" w:cs="Arial"/>
                <w:bCs/>
              </w:rPr>
            </w:pPr>
            <w:r w:rsidRPr="006E14AC">
              <w:rPr>
                <w:rFonts w:ascii="Arial" w:hAnsi="Arial" w:cs="Arial"/>
                <w:bCs/>
              </w:rPr>
              <w:t>HVS</w:t>
            </w:r>
          </w:p>
          <w:p w14:paraId="70935A35" w14:textId="77777777" w:rsidR="006E14AC" w:rsidRPr="006E14AC" w:rsidRDefault="006E14AC" w:rsidP="006E14AC">
            <w:pPr>
              <w:jc w:val="both"/>
              <w:rPr>
                <w:rFonts w:ascii="Arial" w:hAnsi="Arial" w:cs="Arial"/>
                <w:bCs/>
              </w:rPr>
            </w:pPr>
            <w:r w:rsidRPr="006E14AC">
              <w:rPr>
                <w:rFonts w:ascii="Arial" w:hAnsi="Arial" w:cs="Arial"/>
                <w:bCs/>
              </w:rPr>
              <w:t>(n=17)</w:t>
            </w:r>
          </w:p>
        </w:tc>
        <w:tc>
          <w:tcPr>
            <w:tcW w:w="1596" w:type="dxa"/>
            <w:tcBorders>
              <w:top w:val="single" w:sz="4" w:space="0" w:color="auto"/>
              <w:bottom w:val="single" w:sz="4" w:space="0" w:color="auto"/>
            </w:tcBorders>
          </w:tcPr>
          <w:p w14:paraId="5FF88C60" w14:textId="77777777" w:rsidR="006E14AC" w:rsidRPr="006E14AC" w:rsidRDefault="006E14AC" w:rsidP="006E14AC">
            <w:pPr>
              <w:jc w:val="both"/>
              <w:rPr>
                <w:rFonts w:ascii="Arial" w:hAnsi="Arial" w:cs="Arial"/>
                <w:bCs/>
              </w:rPr>
            </w:pPr>
            <w:r w:rsidRPr="006E14AC">
              <w:rPr>
                <w:rFonts w:ascii="Arial" w:hAnsi="Arial" w:cs="Arial"/>
                <w:bCs/>
              </w:rPr>
              <w:t>WS</w:t>
            </w:r>
          </w:p>
          <w:p w14:paraId="5D2E3915" w14:textId="77777777" w:rsidR="006E14AC" w:rsidRPr="006E14AC" w:rsidRDefault="006E14AC" w:rsidP="006E14AC">
            <w:pPr>
              <w:jc w:val="both"/>
              <w:rPr>
                <w:rFonts w:ascii="Arial" w:hAnsi="Arial" w:cs="Arial"/>
                <w:bCs/>
              </w:rPr>
            </w:pPr>
            <w:r w:rsidRPr="006E14AC">
              <w:rPr>
                <w:rFonts w:ascii="Arial" w:hAnsi="Arial" w:cs="Arial"/>
                <w:bCs/>
              </w:rPr>
              <w:t>(n=9)</w:t>
            </w:r>
          </w:p>
        </w:tc>
        <w:tc>
          <w:tcPr>
            <w:tcW w:w="1596" w:type="dxa"/>
            <w:tcBorders>
              <w:top w:val="single" w:sz="4" w:space="0" w:color="auto"/>
              <w:bottom w:val="single" w:sz="4" w:space="0" w:color="auto"/>
            </w:tcBorders>
          </w:tcPr>
          <w:p w14:paraId="5150BE48" w14:textId="77777777" w:rsidR="006E14AC" w:rsidRPr="006E14AC" w:rsidRDefault="006E14AC" w:rsidP="006E14AC">
            <w:pPr>
              <w:jc w:val="both"/>
              <w:rPr>
                <w:rFonts w:ascii="Arial" w:hAnsi="Arial" w:cs="Arial"/>
                <w:bCs/>
              </w:rPr>
            </w:pPr>
            <w:r w:rsidRPr="006E14AC">
              <w:rPr>
                <w:rFonts w:ascii="Arial" w:hAnsi="Arial" w:cs="Arial"/>
                <w:bCs/>
              </w:rPr>
              <w:t>UR</w:t>
            </w:r>
          </w:p>
          <w:p w14:paraId="21A0C053" w14:textId="77777777" w:rsidR="006E14AC" w:rsidRPr="006E14AC" w:rsidRDefault="006E14AC" w:rsidP="006E14AC">
            <w:pPr>
              <w:jc w:val="both"/>
              <w:rPr>
                <w:rFonts w:ascii="Arial" w:hAnsi="Arial" w:cs="Arial"/>
                <w:bCs/>
              </w:rPr>
            </w:pPr>
            <w:r w:rsidRPr="006E14AC">
              <w:rPr>
                <w:rFonts w:ascii="Arial" w:hAnsi="Arial" w:cs="Arial"/>
                <w:bCs/>
              </w:rPr>
              <w:t>(n=17)</w:t>
            </w:r>
          </w:p>
        </w:tc>
        <w:tc>
          <w:tcPr>
            <w:tcW w:w="1596" w:type="dxa"/>
            <w:tcBorders>
              <w:top w:val="single" w:sz="4" w:space="0" w:color="auto"/>
              <w:bottom w:val="single" w:sz="4" w:space="0" w:color="auto"/>
            </w:tcBorders>
          </w:tcPr>
          <w:p w14:paraId="2EFF06C5" w14:textId="77777777" w:rsidR="006E14AC" w:rsidRPr="006E14AC" w:rsidRDefault="006E14AC" w:rsidP="006E14AC">
            <w:pPr>
              <w:jc w:val="both"/>
              <w:rPr>
                <w:rFonts w:ascii="Arial" w:hAnsi="Arial" w:cs="Arial"/>
                <w:bCs/>
              </w:rPr>
            </w:pPr>
            <w:r w:rsidRPr="006E14AC">
              <w:rPr>
                <w:rFonts w:ascii="Arial" w:hAnsi="Arial" w:cs="Arial"/>
                <w:bCs/>
              </w:rPr>
              <w:t>SP</w:t>
            </w:r>
          </w:p>
          <w:p w14:paraId="08B38C83" w14:textId="77777777" w:rsidR="006E14AC" w:rsidRPr="006E14AC" w:rsidRDefault="006E14AC" w:rsidP="006E14AC">
            <w:pPr>
              <w:jc w:val="both"/>
              <w:rPr>
                <w:rFonts w:ascii="Arial" w:hAnsi="Arial" w:cs="Arial"/>
                <w:bCs/>
              </w:rPr>
            </w:pPr>
            <w:r w:rsidRPr="006E14AC">
              <w:rPr>
                <w:rFonts w:ascii="Arial" w:hAnsi="Arial" w:cs="Arial"/>
                <w:bCs/>
              </w:rPr>
              <w:t>(n=4)</w:t>
            </w:r>
          </w:p>
        </w:tc>
        <w:tc>
          <w:tcPr>
            <w:tcW w:w="1596" w:type="dxa"/>
            <w:vMerge/>
            <w:tcBorders>
              <w:top w:val="single" w:sz="4" w:space="0" w:color="auto"/>
              <w:bottom w:val="single" w:sz="4" w:space="0" w:color="auto"/>
            </w:tcBorders>
          </w:tcPr>
          <w:p w14:paraId="6B222201" w14:textId="77777777" w:rsidR="006E14AC" w:rsidRPr="006E14AC" w:rsidRDefault="006E14AC" w:rsidP="006E14AC">
            <w:pPr>
              <w:jc w:val="both"/>
              <w:rPr>
                <w:rFonts w:ascii="Arial" w:eastAsia="Times New Roman" w:hAnsi="Arial" w:cs="Arial"/>
                <w:b/>
                <w:bCs/>
              </w:rPr>
            </w:pPr>
          </w:p>
        </w:tc>
      </w:tr>
      <w:tr w:rsidR="006E14AC" w:rsidRPr="006E14AC" w14:paraId="20022AC8" w14:textId="77777777" w:rsidTr="00B30E2D">
        <w:tc>
          <w:tcPr>
            <w:tcW w:w="1596" w:type="dxa"/>
            <w:tcBorders>
              <w:top w:val="single" w:sz="4" w:space="0" w:color="auto"/>
            </w:tcBorders>
          </w:tcPr>
          <w:p w14:paraId="0D4C7C47" w14:textId="77777777" w:rsidR="006E14AC" w:rsidRPr="006E14AC" w:rsidRDefault="006E14AC" w:rsidP="006E14AC">
            <w:pPr>
              <w:jc w:val="both"/>
              <w:rPr>
                <w:rFonts w:ascii="Arial" w:hAnsi="Arial" w:cs="Arial"/>
                <w:bCs/>
              </w:rPr>
            </w:pPr>
            <w:r w:rsidRPr="006E14AC">
              <w:rPr>
                <w:rFonts w:ascii="Arial" w:hAnsi="Arial" w:cs="Arial"/>
                <w:bCs/>
              </w:rPr>
              <w:lastRenderedPageBreak/>
              <w:t>MDR</w:t>
            </w:r>
          </w:p>
        </w:tc>
        <w:tc>
          <w:tcPr>
            <w:tcW w:w="1596" w:type="dxa"/>
            <w:tcBorders>
              <w:top w:val="single" w:sz="4" w:space="0" w:color="auto"/>
            </w:tcBorders>
          </w:tcPr>
          <w:p w14:paraId="4A48600C" w14:textId="77777777" w:rsidR="006E14AC" w:rsidRPr="006E14AC" w:rsidRDefault="006E14AC" w:rsidP="006E14AC">
            <w:pPr>
              <w:jc w:val="both"/>
              <w:rPr>
                <w:rFonts w:ascii="Arial" w:hAnsi="Arial" w:cs="Arial"/>
                <w:bCs/>
              </w:rPr>
            </w:pPr>
            <w:r w:rsidRPr="006E14AC">
              <w:rPr>
                <w:rFonts w:ascii="Arial" w:hAnsi="Arial" w:cs="Arial"/>
                <w:bCs/>
              </w:rPr>
              <w:t>16(94.1)</w:t>
            </w:r>
          </w:p>
        </w:tc>
        <w:tc>
          <w:tcPr>
            <w:tcW w:w="1596" w:type="dxa"/>
            <w:tcBorders>
              <w:top w:val="single" w:sz="4" w:space="0" w:color="auto"/>
            </w:tcBorders>
          </w:tcPr>
          <w:p w14:paraId="5599854C" w14:textId="77777777" w:rsidR="006E14AC" w:rsidRPr="006E14AC" w:rsidRDefault="006E14AC" w:rsidP="006E14AC">
            <w:pPr>
              <w:jc w:val="both"/>
              <w:rPr>
                <w:rFonts w:ascii="Arial" w:hAnsi="Arial" w:cs="Arial"/>
                <w:bCs/>
              </w:rPr>
            </w:pPr>
            <w:r w:rsidRPr="006E14AC">
              <w:rPr>
                <w:rFonts w:ascii="Arial" w:hAnsi="Arial" w:cs="Arial"/>
                <w:bCs/>
              </w:rPr>
              <w:t>9(100.0)</w:t>
            </w:r>
          </w:p>
        </w:tc>
        <w:tc>
          <w:tcPr>
            <w:tcW w:w="1596" w:type="dxa"/>
            <w:tcBorders>
              <w:top w:val="single" w:sz="4" w:space="0" w:color="auto"/>
            </w:tcBorders>
          </w:tcPr>
          <w:p w14:paraId="7D9BA5BF" w14:textId="77777777" w:rsidR="006E14AC" w:rsidRPr="006E14AC" w:rsidRDefault="006E14AC" w:rsidP="006E14AC">
            <w:pPr>
              <w:jc w:val="both"/>
              <w:rPr>
                <w:rFonts w:ascii="Arial" w:hAnsi="Arial" w:cs="Arial"/>
                <w:bCs/>
              </w:rPr>
            </w:pPr>
            <w:r w:rsidRPr="006E14AC">
              <w:rPr>
                <w:rFonts w:ascii="Arial" w:hAnsi="Arial" w:cs="Arial"/>
                <w:bCs/>
              </w:rPr>
              <w:t>16(94.1)</w:t>
            </w:r>
          </w:p>
        </w:tc>
        <w:tc>
          <w:tcPr>
            <w:tcW w:w="1596" w:type="dxa"/>
            <w:tcBorders>
              <w:top w:val="single" w:sz="4" w:space="0" w:color="auto"/>
            </w:tcBorders>
          </w:tcPr>
          <w:p w14:paraId="57329B3A" w14:textId="77777777" w:rsidR="006E14AC" w:rsidRPr="006E14AC" w:rsidRDefault="006E14AC" w:rsidP="006E14AC">
            <w:pPr>
              <w:jc w:val="both"/>
              <w:rPr>
                <w:rFonts w:ascii="Arial" w:hAnsi="Arial" w:cs="Arial"/>
                <w:bCs/>
              </w:rPr>
            </w:pPr>
            <w:r w:rsidRPr="006E14AC">
              <w:rPr>
                <w:rFonts w:ascii="Arial" w:hAnsi="Arial" w:cs="Arial"/>
                <w:bCs/>
              </w:rPr>
              <w:t>4(100.0)</w:t>
            </w:r>
          </w:p>
        </w:tc>
        <w:tc>
          <w:tcPr>
            <w:tcW w:w="1596" w:type="dxa"/>
            <w:tcBorders>
              <w:top w:val="single" w:sz="4" w:space="0" w:color="auto"/>
            </w:tcBorders>
          </w:tcPr>
          <w:p w14:paraId="4B79F03D" w14:textId="77777777" w:rsidR="006E14AC" w:rsidRPr="006E14AC" w:rsidRDefault="006E14AC" w:rsidP="006E14AC">
            <w:pPr>
              <w:jc w:val="both"/>
              <w:rPr>
                <w:rFonts w:ascii="Arial" w:hAnsi="Arial" w:cs="Arial"/>
                <w:bCs/>
              </w:rPr>
            </w:pPr>
            <w:r w:rsidRPr="006E14AC">
              <w:rPr>
                <w:rFonts w:ascii="Arial" w:hAnsi="Arial" w:cs="Arial"/>
                <w:bCs/>
              </w:rPr>
              <w:t>45(95.7)</w:t>
            </w:r>
          </w:p>
        </w:tc>
      </w:tr>
      <w:tr w:rsidR="006E14AC" w:rsidRPr="006E14AC" w14:paraId="0AADE7B7" w14:textId="77777777" w:rsidTr="00B30E2D">
        <w:tc>
          <w:tcPr>
            <w:tcW w:w="1596" w:type="dxa"/>
          </w:tcPr>
          <w:p w14:paraId="0E2FED3C" w14:textId="77777777" w:rsidR="006E14AC" w:rsidRPr="006E14AC" w:rsidRDefault="006E14AC" w:rsidP="006E14AC">
            <w:pPr>
              <w:jc w:val="both"/>
              <w:rPr>
                <w:rFonts w:ascii="Arial" w:hAnsi="Arial" w:cs="Arial"/>
                <w:bCs/>
              </w:rPr>
            </w:pPr>
            <w:r w:rsidRPr="006E14AC">
              <w:rPr>
                <w:rFonts w:ascii="Arial" w:hAnsi="Arial" w:cs="Arial"/>
                <w:bCs/>
              </w:rPr>
              <w:t>XDR</w:t>
            </w:r>
          </w:p>
        </w:tc>
        <w:tc>
          <w:tcPr>
            <w:tcW w:w="1596" w:type="dxa"/>
          </w:tcPr>
          <w:p w14:paraId="5FACE193" w14:textId="77777777" w:rsidR="006E14AC" w:rsidRPr="006E14AC" w:rsidRDefault="006E14AC" w:rsidP="006E14AC">
            <w:pPr>
              <w:jc w:val="both"/>
              <w:rPr>
                <w:rFonts w:ascii="Arial" w:hAnsi="Arial" w:cs="Arial"/>
                <w:bCs/>
              </w:rPr>
            </w:pPr>
            <w:r w:rsidRPr="006E14AC">
              <w:rPr>
                <w:rFonts w:ascii="Arial" w:hAnsi="Arial" w:cs="Arial"/>
                <w:bCs/>
              </w:rPr>
              <w:t>0(0.0)</w:t>
            </w:r>
          </w:p>
        </w:tc>
        <w:tc>
          <w:tcPr>
            <w:tcW w:w="1596" w:type="dxa"/>
          </w:tcPr>
          <w:p w14:paraId="0656A8E3" w14:textId="77777777" w:rsidR="006E14AC" w:rsidRPr="006E14AC" w:rsidRDefault="006E14AC" w:rsidP="006E14AC">
            <w:pPr>
              <w:jc w:val="both"/>
              <w:rPr>
                <w:rFonts w:ascii="Arial" w:hAnsi="Arial" w:cs="Arial"/>
                <w:bCs/>
              </w:rPr>
            </w:pPr>
            <w:r w:rsidRPr="006E14AC">
              <w:rPr>
                <w:rFonts w:ascii="Arial" w:hAnsi="Arial" w:cs="Arial"/>
                <w:bCs/>
              </w:rPr>
              <w:t>0(0.0)</w:t>
            </w:r>
          </w:p>
        </w:tc>
        <w:tc>
          <w:tcPr>
            <w:tcW w:w="1596" w:type="dxa"/>
          </w:tcPr>
          <w:p w14:paraId="4599AFD5" w14:textId="77777777" w:rsidR="006E14AC" w:rsidRPr="006E14AC" w:rsidRDefault="006E14AC" w:rsidP="006E14AC">
            <w:pPr>
              <w:jc w:val="both"/>
              <w:rPr>
                <w:rFonts w:ascii="Arial" w:hAnsi="Arial" w:cs="Arial"/>
                <w:bCs/>
              </w:rPr>
            </w:pPr>
            <w:r w:rsidRPr="006E14AC">
              <w:rPr>
                <w:rFonts w:ascii="Arial" w:hAnsi="Arial" w:cs="Arial"/>
                <w:bCs/>
              </w:rPr>
              <w:t>0(0.0)</w:t>
            </w:r>
          </w:p>
        </w:tc>
        <w:tc>
          <w:tcPr>
            <w:tcW w:w="1596" w:type="dxa"/>
          </w:tcPr>
          <w:p w14:paraId="33FB4E07" w14:textId="77777777" w:rsidR="006E14AC" w:rsidRPr="006E14AC" w:rsidRDefault="006E14AC" w:rsidP="006E14AC">
            <w:pPr>
              <w:jc w:val="both"/>
              <w:rPr>
                <w:rFonts w:ascii="Arial" w:hAnsi="Arial" w:cs="Arial"/>
                <w:bCs/>
              </w:rPr>
            </w:pPr>
            <w:r w:rsidRPr="006E14AC">
              <w:rPr>
                <w:rFonts w:ascii="Arial" w:hAnsi="Arial" w:cs="Arial"/>
                <w:bCs/>
              </w:rPr>
              <w:t>0(0.0)</w:t>
            </w:r>
          </w:p>
        </w:tc>
        <w:tc>
          <w:tcPr>
            <w:tcW w:w="1596" w:type="dxa"/>
          </w:tcPr>
          <w:p w14:paraId="4AED3F9B" w14:textId="77777777" w:rsidR="006E14AC" w:rsidRPr="006E14AC" w:rsidRDefault="006E14AC" w:rsidP="006E14AC">
            <w:pPr>
              <w:jc w:val="both"/>
              <w:rPr>
                <w:rFonts w:ascii="Arial" w:hAnsi="Arial" w:cs="Arial"/>
                <w:bCs/>
              </w:rPr>
            </w:pPr>
            <w:r w:rsidRPr="006E14AC">
              <w:rPr>
                <w:rFonts w:ascii="Arial" w:hAnsi="Arial" w:cs="Arial"/>
                <w:bCs/>
              </w:rPr>
              <w:t>0(0.0)</w:t>
            </w:r>
          </w:p>
        </w:tc>
      </w:tr>
      <w:tr w:rsidR="006E14AC" w:rsidRPr="006E14AC" w14:paraId="2BDD075E" w14:textId="77777777" w:rsidTr="00B30E2D">
        <w:tc>
          <w:tcPr>
            <w:tcW w:w="1596" w:type="dxa"/>
          </w:tcPr>
          <w:p w14:paraId="4C9F191E" w14:textId="77777777" w:rsidR="006E14AC" w:rsidRPr="006E14AC" w:rsidRDefault="006E14AC" w:rsidP="006E14AC">
            <w:pPr>
              <w:jc w:val="both"/>
              <w:rPr>
                <w:rFonts w:ascii="Arial" w:hAnsi="Arial" w:cs="Arial"/>
                <w:bCs/>
              </w:rPr>
            </w:pPr>
            <w:r w:rsidRPr="006E14AC">
              <w:rPr>
                <w:rFonts w:ascii="Arial" w:hAnsi="Arial" w:cs="Arial"/>
                <w:bCs/>
              </w:rPr>
              <w:t>PDR</w:t>
            </w:r>
          </w:p>
        </w:tc>
        <w:tc>
          <w:tcPr>
            <w:tcW w:w="1596" w:type="dxa"/>
          </w:tcPr>
          <w:p w14:paraId="0E93723D" w14:textId="77777777" w:rsidR="006E14AC" w:rsidRPr="006E14AC" w:rsidRDefault="006E14AC" w:rsidP="006E14AC">
            <w:pPr>
              <w:jc w:val="both"/>
              <w:rPr>
                <w:rFonts w:ascii="Arial" w:hAnsi="Arial" w:cs="Arial"/>
                <w:bCs/>
              </w:rPr>
            </w:pPr>
            <w:r w:rsidRPr="006E14AC">
              <w:rPr>
                <w:rFonts w:ascii="Arial" w:hAnsi="Arial" w:cs="Arial"/>
                <w:bCs/>
              </w:rPr>
              <w:t>1(5.9)</w:t>
            </w:r>
          </w:p>
        </w:tc>
        <w:tc>
          <w:tcPr>
            <w:tcW w:w="1596" w:type="dxa"/>
          </w:tcPr>
          <w:p w14:paraId="49923592" w14:textId="77777777" w:rsidR="006E14AC" w:rsidRPr="006E14AC" w:rsidRDefault="006E14AC" w:rsidP="006E14AC">
            <w:pPr>
              <w:jc w:val="both"/>
              <w:rPr>
                <w:rFonts w:ascii="Arial" w:hAnsi="Arial" w:cs="Arial"/>
                <w:bCs/>
              </w:rPr>
            </w:pPr>
            <w:r w:rsidRPr="006E14AC">
              <w:rPr>
                <w:rFonts w:ascii="Arial" w:hAnsi="Arial" w:cs="Arial"/>
                <w:bCs/>
              </w:rPr>
              <w:t>0(0.0)</w:t>
            </w:r>
          </w:p>
        </w:tc>
        <w:tc>
          <w:tcPr>
            <w:tcW w:w="1596" w:type="dxa"/>
          </w:tcPr>
          <w:p w14:paraId="091E10B6" w14:textId="77777777" w:rsidR="006E14AC" w:rsidRPr="006E14AC" w:rsidRDefault="006E14AC" w:rsidP="006E14AC">
            <w:pPr>
              <w:jc w:val="both"/>
              <w:rPr>
                <w:rFonts w:ascii="Arial" w:hAnsi="Arial" w:cs="Arial"/>
                <w:bCs/>
              </w:rPr>
            </w:pPr>
            <w:r w:rsidRPr="006E14AC">
              <w:rPr>
                <w:rFonts w:ascii="Arial" w:hAnsi="Arial" w:cs="Arial"/>
                <w:bCs/>
              </w:rPr>
              <w:t>1(5.9)</w:t>
            </w:r>
          </w:p>
        </w:tc>
        <w:tc>
          <w:tcPr>
            <w:tcW w:w="1596" w:type="dxa"/>
          </w:tcPr>
          <w:p w14:paraId="6173D475" w14:textId="77777777" w:rsidR="006E14AC" w:rsidRPr="006E14AC" w:rsidRDefault="006E14AC" w:rsidP="006E14AC">
            <w:pPr>
              <w:jc w:val="both"/>
              <w:rPr>
                <w:rFonts w:ascii="Arial" w:hAnsi="Arial" w:cs="Arial"/>
                <w:bCs/>
              </w:rPr>
            </w:pPr>
            <w:r w:rsidRPr="006E14AC">
              <w:rPr>
                <w:rFonts w:ascii="Arial" w:hAnsi="Arial" w:cs="Arial"/>
                <w:bCs/>
              </w:rPr>
              <w:t>0(0.0)</w:t>
            </w:r>
          </w:p>
        </w:tc>
        <w:tc>
          <w:tcPr>
            <w:tcW w:w="1596" w:type="dxa"/>
          </w:tcPr>
          <w:p w14:paraId="33AA6B24" w14:textId="77777777" w:rsidR="006E14AC" w:rsidRPr="006E14AC" w:rsidRDefault="006E14AC" w:rsidP="006E14AC">
            <w:pPr>
              <w:jc w:val="both"/>
              <w:rPr>
                <w:rFonts w:ascii="Arial" w:hAnsi="Arial" w:cs="Arial"/>
                <w:bCs/>
              </w:rPr>
            </w:pPr>
            <w:r w:rsidRPr="006E14AC">
              <w:rPr>
                <w:rFonts w:ascii="Arial" w:hAnsi="Arial" w:cs="Arial"/>
                <w:bCs/>
              </w:rPr>
              <w:t>2(4.3)</w:t>
            </w:r>
          </w:p>
        </w:tc>
      </w:tr>
    </w:tbl>
    <w:p w14:paraId="597058F8" w14:textId="77777777" w:rsidR="006E14AC" w:rsidRPr="006E14AC" w:rsidRDefault="006E14AC" w:rsidP="006E14AC">
      <w:pPr>
        <w:jc w:val="both"/>
        <w:rPr>
          <w:rFonts w:ascii="Arial" w:hAnsi="Arial" w:cs="Arial"/>
          <w:bCs/>
        </w:rPr>
      </w:pPr>
      <w:r w:rsidRPr="006E14AC">
        <w:rPr>
          <w:rFonts w:ascii="Arial" w:hAnsi="Arial" w:cs="Arial"/>
          <w:bCs/>
        </w:rPr>
        <w:t xml:space="preserve">MDR= Multidrug Resistance; XDR= Extensive drug resistance; PDR= </w:t>
      </w:r>
      <w:proofErr w:type="spellStart"/>
      <w:r w:rsidRPr="006E14AC">
        <w:rPr>
          <w:rFonts w:ascii="Arial" w:hAnsi="Arial" w:cs="Arial"/>
          <w:bCs/>
        </w:rPr>
        <w:t>Pandrug</w:t>
      </w:r>
      <w:proofErr w:type="spellEnd"/>
      <w:r w:rsidRPr="006E14AC">
        <w:rPr>
          <w:rFonts w:ascii="Arial" w:hAnsi="Arial" w:cs="Arial"/>
          <w:bCs/>
        </w:rPr>
        <w:t xml:space="preserve"> resistance</w:t>
      </w:r>
    </w:p>
    <w:p w14:paraId="4612084C" w14:textId="77777777" w:rsidR="006E14AC" w:rsidRDefault="006E14AC" w:rsidP="001A6431">
      <w:pPr>
        <w:jc w:val="both"/>
        <w:rPr>
          <w:rFonts w:ascii="Arial" w:hAnsi="Arial" w:cs="Arial"/>
          <w:bCs/>
          <w:lang w:val="en-GB"/>
        </w:rPr>
      </w:pPr>
    </w:p>
    <w:p w14:paraId="3CD51C28" w14:textId="77777777" w:rsidR="006E14AC" w:rsidRDefault="006E14AC" w:rsidP="001A6431">
      <w:pPr>
        <w:jc w:val="both"/>
        <w:rPr>
          <w:rFonts w:ascii="Arial" w:hAnsi="Arial" w:cs="Arial"/>
          <w:bCs/>
          <w:lang w:val="en-GB"/>
        </w:rPr>
      </w:pPr>
    </w:p>
    <w:p w14:paraId="56A60E7C" w14:textId="77777777" w:rsidR="006E14AC" w:rsidRPr="006E14AC" w:rsidRDefault="006176F9" w:rsidP="006E14AC">
      <w:pPr>
        <w:jc w:val="both"/>
        <w:rPr>
          <w:rFonts w:ascii="Arial" w:hAnsi="Arial" w:cs="Arial"/>
          <w:bCs/>
        </w:rPr>
      </w:pPr>
      <w:r>
        <w:rPr>
          <w:rFonts w:ascii="Arial" w:hAnsi="Arial" w:cs="Arial"/>
          <w:b/>
          <w:bCs/>
        </w:rPr>
        <w:t>Table 6</w:t>
      </w:r>
      <w:r w:rsidR="006E14AC" w:rsidRPr="006E14AC">
        <w:rPr>
          <w:rFonts w:ascii="Arial" w:hAnsi="Arial" w:cs="Arial"/>
          <w:b/>
          <w:bCs/>
        </w:rPr>
        <w:t>:</w:t>
      </w:r>
      <w:r w:rsidR="006E14AC" w:rsidRPr="006E14AC">
        <w:rPr>
          <w:rFonts w:ascii="Arial" w:hAnsi="Arial" w:cs="Arial"/>
          <w:bCs/>
        </w:rPr>
        <w:t xml:space="preserve"> Occurrence of Panton-Valentine </w:t>
      </w:r>
      <w:proofErr w:type="spellStart"/>
      <w:r w:rsidR="006E14AC" w:rsidRPr="006E14AC">
        <w:rPr>
          <w:rFonts w:ascii="Arial" w:hAnsi="Arial" w:cs="Arial"/>
          <w:bCs/>
        </w:rPr>
        <w:t>Leukocidin</w:t>
      </w:r>
      <w:proofErr w:type="spellEnd"/>
      <w:r w:rsidR="006E14AC" w:rsidRPr="006E14AC">
        <w:rPr>
          <w:rFonts w:ascii="Arial" w:hAnsi="Arial" w:cs="Arial"/>
          <w:bCs/>
        </w:rPr>
        <w:t xml:space="preserve"> gene in antibiotic resistant </w:t>
      </w:r>
      <w:r w:rsidR="006E14AC" w:rsidRPr="006E14AC">
        <w:rPr>
          <w:rFonts w:ascii="Arial" w:hAnsi="Arial" w:cs="Arial"/>
          <w:bCs/>
          <w:i/>
        </w:rPr>
        <w:t xml:space="preserve">Staphylococcus aureus </w:t>
      </w:r>
      <w:r w:rsidR="006E14AC" w:rsidRPr="006E14AC">
        <w:rPr>
          <w:rFonts w:ascii="Arial" w:hAnsi="Arial" w:cs="Arial"/>
          <w:bCs/>
        </w:rPr>
        <w:t>isolates from clinical samples of patients attending Federal Medical Centre, Keffi, Nigeria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2538"/>
        <w:gridCol w:w="2850"/>
      </w:tblGrid>
      <w:tr w:rsidR="006E14AC" w:rsidRPr="006E14AC" w14:paraId="4BD1AC12" w14:textId="77777777" w:rsidTr="00B30E2D">
        <w:tc>
          <w:tcPr>
            <w:tcW w:w="3274" w:type="dxa"/>
            <w:tcBorders>
              <w:top w:val="single" w:sz="4" w:space="0" w:color="auto"/>
              <w:bottom w:val="single" w:sz="4" w:space="0" w:color="auto"/>
            </w:tcBorders>
          </w:tcPr>
          <w:p w14:paraId="3B8690BA" w14:textId="77777777" w:rsidR="006E14AC" w:rsidRPr="006E14AC" w:rsidRDefault="006E14AC" w:rsidP="006E14AC">
            <w:pPr>
              <w:jc w:val="both"/>
              <w:rPr>
                <w:rFonts w:ascii="Arial" w:hAnsi="Arial" w:cs="Arial"/>
                <w:bCs/>
              </w:rPr>
            </w:pPr>
            <w:r w:rsidRPr="006E14AC">
              <w:rPr>
                <w:rFonts w:ascii="Arial" w:hAnsi="Arial" w:cs="Arial"/>
                <w:bCs/>
              </w:rPr>
              <w:t>Samples</w:t>
            </w:r>
          </w:p>
        </w:tc>
        <w:tc>
          <w:tcPr>
            <w:tcW w:w="2948" w:type="dxa"/>
            <w:tcBorders>
              <w:top w:val="single" w:sz="4" w:space="0" w:color="auto"/>
              <w:bottom w:val="single" w:sz="4" w:space="0" w:color="auto"/>
            </w:tcBorders>
          </w:tcPr>
          <w:p w14:paraId="346AF5B4" w14:textId="77777777" w:rsidR="006E14AC" w:rsidRPr="006E14AC" w:rsidRDefault="006E14AC" w:rsidP="006E14AC">
            <w:pPr>
              <w:jc w:val="both"/>
              <w:rPr>
                <w:rFonts w:ascii="Arial" w:hAnsi="Arial" w:cs="Arial"/>
                <w:bCs/>
              </w:rPr>
            </w:pPr>
            <w:r w:rsidRPr="006E14AC">
              <w:rPr>
                <w:rFonts w:ascii="Arial" w:hAnsi="Arial" w:cs="Arial"/>
                <w:bCs/>
              </w:rPr>
              <w:t>No. of isolates</w:t>
            </w:r>
          </w:p>
        </w:tc>
        <w:tc>
          <w:tcPr>
            <w:tcW w:w="3354" w:type="dxa"/>
            <w:tcBorders>
              <w:top w:val="single" w:sz="4" w:space="0" w:color="auto"/>
              <w:bottom w:val="single" w:sz="4" w:space="0" w:color="auto"/>
            </w:tcBorders>
          </w:tcPr>
          <w:p w14:paraId="0660D4D5" w14:textId="77777777" w:rsidR="006E14AC" w:rsidRPr="006E14AC" w:rsidRDefault="006E14AC" w:rsidP="006E14AC">
            <w:pPr>
              <w:jc w:val="both"/>
              <w:rPr>
                <w:rFonts w:ascii="Arial" w:hAnsi="Arial" w:cs="Arial"/>
                <w:bCs/>
              </w:rPr>
            </w:pPr>
            <w:r w:rsidRPr="006E14AC">
              <w:rPr>
                <w:rFonts w:ascii="Arial" w:hAnsi="Arial" w:cs="Arial"/>
                <w:bCs/>
              </w:rPr>
              <w:t xml:space="preserve">No. (%) </w:t>
            </w:r>
            <w:proofErr w:type="spellStart"/>
            <w:r w:rsidRPr="006E14AC">
              <w:rPr>
                <w:rFonts w:ascii="Arial" w:hAnsi="Arial" w:cs="Arial"/>
                <w:bCs/>
                <w:i/>
              </w:rPr>
              <w:t>luk</w:t>
            </w:r>
            <w:r w:rsidRPr="006E14AC">
              <w:rPr>
                <w:rFonts w:ascii="Arial" w:hAnsi="Arial" w:cs="Arial"/>
                <w:bCs/>
              </w:rPr>
              <w:t>-PVi</w:t>
            </w:r>
            <w:proofErr w:type="spellEnd"/>
          </w:p>
        </w:tc>
      </w:tr>
      <w:tr w:rsidR="006E14AC" w:rsidRPr="006E14AC" w14:paraId="5F27DAE0" w14:textId="77777777" w:rsidTr="00B30E2D">
        <w:tc>
          <w:tcPr>
            <w:tcW w:w="3274" w:type="dxa"/>
            <w:tcBorders>
              <w:top w:val="single" w:sz="4" w:space="0" w:color="auto"/>
            </w:tcBorders>
          </w:tcPr>
          <w:p w14:paraId="45C30D53" w14:textId="77777777" w:rsidR="006E14AC" w:rsidRPr="006E14AC" w:rsidRDefault="006E14AC" w:rsidP="006E14AC">
            <w:pPr>
              <w:jc w:val="both"/>
              <w:rPr>
                <w:rFonts w:ascii="Arial" w:hAnsi="Arial" w:cs="Arial"/>
                <w:bCs/>
              </w:rPr>
            </w:pPr>
            <w:r w:rsidRPr="006E14AC">
              <w:rPr>
                <w:rFonts w:ascii="Arial" w:hAnsi="Arial" w:cs="Arial"/>
                <w:bCs/>
              </w:rPr>
              <w:t>High vaginal swab (HVS)</w:t>
            </w:r>
          </w:p>
        </w:tc>
        <w:tc>
          <w:tcPr>
            <w:tcW w:w="2948" w:type="dxa"/>
            <w:tcBorders>
              <w:top w:val="single" w:sz="4" w:space="0" w:color="auto"/>
            </w:tcBorders>
          </w:tcPr>
          <w:p w14:paraId="66E2FA5F" w14:textId="77777777" w:rsidR="006E14AC" w:rsidRPr="006E14AC" w:rsidRDefault="006E14AC" w:rsidP="006E14AC">
            <w:pPr>
              <w:jc w:val="both"/>
              <w:rPr>
                <w:rFonts w:ascii="Arial" w:hAnsi="Arial" w:cs="Arial"/>
                <w:bCs/>
              </w:rPr>
            </w:pPr>
            <w:r w:rsidRPr="006E14AC">
              <w:rPr>
                <w:rFonts w:ascii="Arial" w:hAnsi="Arial" w:cs="Arial"/>
                <w:bCs/>
              </w:rPr>
              <w:t>17</w:t>
            </w:r>
          </w:p>
        </w:tc>
        <w:tc>
          <w:tcPr>
            <w:tcW w:w="3354" w:type="dxa"/>
            <w:tcBorders>
              <w:top w:val="single" w:sz="4" w:space="0" w:color="auto"/>
            </w:tcBorders>
          </w:tcPr>
          <w:p w14:paraId="2CAC0AD2" w14:textId="77777777" w:rsidR="006E14AC" w:rsidRPr="006E14AC" w:rsidRDefault="006E14AC" w:rsidP="006E14AC">
            <w:pPr>
              <w:jc w:val="both"/>
              <w:rPr>
                <w:rFonts w:ascii="Arial" w:hAnsi="Arial" w:cs="Arial"/>
                <w:bCs/>
              </w:rPr>
            </w:pPr>
            <w:r w:rsidRPr="006E14AC">
              <w:rPr>
                <w:rFonts w:ascii="Arial" w:hAnsi="Arial" w:cs="Arial"/>
                <w:bCs/>
              </w:rPr>
              <w:t>0(0.0)</w:t>
            </w:r>
          </w:p>
        </w:tc>
      </w:tr>
      <w:tr w:rsidR="006E14AC" w:rsidRPr="006E14AC" w14:paraId="56106149" w14:textId="77777777" w:rsidTr="00B30E2D">
        <w:tc>
          <w:tcPr>
            <w:tcW w:w="3274" w:type="dxa"/>
          </w:tcPr>
          <w:p w14:paraId="1704B33F" w14:textId="77777777" w:rsidR="006E14AC" w:rsidRPr="006E14AC" w:rsidRDefault="006E14AC" w:rsidP="006E14AC">
            <w:pPr>
              <w:jc w:val="both"/>
              <w:rPr>
                <w:rFonts w:ascii="Arial" w:hAnsi="Arial" w:cs="Arial"/>
                <w:bCs/>
              </w:rPr>
            </w:pPr>
            <w:r w:rsidRPr="006E14AC">
              <w:rPr>
                <w:rFonts w:ascii="Arial" w:hAnsi="Arial" w:cs="Arial"/>
                <w:bCs/>
              </w:rPr>
              <w:t>Wound swab (WS)</w:t>
            </w:r>
          </w:p>
        </w:tc>
        <w:tc>
          <w:tcPr>
            <w:tcW w:w="2948" w:type="dxa"/>
          </w:tcPr>
          <w:p w14:paraId="2A5D32A2" w14:textId="77777777" w:rsidR="006E14AC" w:rsidRPr="006E14AC" w:rsidRDefault="006E14AC" w:rsidP="006E14AC">
            <w:pPr>
              <w:jc w:val="both"/>
              <w:rPr>
                <w:rFonts w:ascii="Arial" w:hAnsi="Arial" w:cs="Arial"/>
                <w:bCs/>
              </w:rPr>
            </w:pPr>
            <w:r w:rsidRPr="006E14AC">
              <w:rPr>
                <w:rFonts w:ascii="Arial" w:hAnsi="Arial" w:cs="Arial"/>
                <w:bCs/>
              </w:rPr>
              <w:t>9</w:t>
            </w:r>
          </w:p>
        </w:tc>
        <w:tc>
          <w:tcPr>
            <w:tcW w:w="3354" w:type="dxa"/>
          </w:tcPr>
          <w:p w14:paraId="546C33E9" w14:textId="77777777" w:rsidR="006E14AC" w:rsidRPr="006E14AC" w:rsidRDefault="006E14AC" w:rsidP="006E14AC">
            <w:pPr>
              <w:jc w:val="both"/>
              <w:rPr>
                <w:rFonts w:ascii="Arial" w:hAnsi="Arial" w:cs="Arial"/>
                <w:bCs/>
              </w:rPr>
            </w:pPr>
            <w:r w:rsidRPr="006E14AC">
              <w:rPr>
                <w:rFonts w:ascii="Arial" w:hAnsi="Arial" w:cs="Arial"/>
                <w:bCs/>
              </w:rPr>
              <w:t>2 (22.2)</w:t>
            </w:r>
          </w:p>
        </w:tc>
      </w:tr>
      <w:tr w:rsidR="006E14AC" w:rsidRPr="006E14AC" w14:paraId="4855A34F" w14:textId="77777777" w:rsidTr="00B30E2D">
        <w:tc>
          <w:tcPr>
            <w:tcW w:w="3274" w:type="dxa"/>
          </w:tcPr>
          <w:p w14:paraId="4D712016" w14:textId="77777777" w:rsidR="006E14AC" w:rsidRPr="006E14AC" w:rsidRDefault="006E14AC" w:rsidP="006E14AC">
            <w:pPr>
              <w:jc w:val="both"/>
              <w:rPr>
                <w:rFonts w:ascii="Arial" w:hAnsi="Arial" w:cs="Arial"/>
                <w:bCs/>
              </w:rPr>
            </w:pPr>
            <w:r w:rsidRPr="006E14AC">
              <w:rPr>
                <w:rFonts w:ascii="Arial" w:hAnsi="Arial" w:cs="Arial"/>
                <w:bCs/>
              </w:rPr>
              <w:t>Sputum (SP)</w:t>
            </w:r>
          </w:p>
        </w:tc>
        <w:tc>
          <w:tcPr>
            <w:tcW w:w="2948" w:type="dxa"/>
          </w:tcPr>
          <w:p w14:paraId="07E8BB6C" w14:textId="77777777" w:rsidR="006E14AC" w:rsidRPr="006E14AC" w:rsidRDefault="006E14AC" w:rsidP="006E14AC">
            <w:pPr>
              <w:jc w:val="both"/>
              <w:rPr>
                <w:rFonts w:ascii="Arial" w:hAnsi="Arial" w:cs="Arial"/>
                <w:bCs/>
              </w:rPr>
            </w:pPr>
            <w:r w:rsidRPr="006E14AC">
              <w:rPr>
                <w:rFonts w:ascii="Arial" w:hAnsi="Arial" w:cs="Arial"/>
                <w:bCs/>
              </w:rPr>
              <w:t>4</w:t>
            </w:r>
          </w:p>
        </w:tc>
        <w:tc>
          <w:tcPr>
            <w:tcW w:w="3354" w:type="dxa"/>
          </w:tcPr>
          <w:p w14:paraId="066AC008" w14:textId="77777777" w:rsidR="006E14AC" w:rsidRPr="006E14AC" w:rsidRDefault="006E14AC" w:rsidP="006E14AC">
            <w:pPr>
              <w:jc w:val="both"/>
              <w:rPr>
                <w:rFonts w:ascii="Arial" w:hAnsi="Arial" w:cs="Arial"/>
                <w:bCs/>
              </w:rPr>
            </w:pPr>
            <w:r w:rsidRPr="006E14AC">
              <w:rPr>
                <w:rFonts w:ascii="Arial" w:hAnsi="Arial" w:cs="Arial"/>
                <w:bCs/>
              </w:rPr>
              <w:t>1(25.0)</w:t>
            </w:r>
          </w:p>
        </w:tc>
      </w:tr>
      <w:tr w:rsidR="006E14AC" w:rsidRPr="006E14AC" w14:paraId="41B01494" w14:textId="77777777" w:rsidTr="00B30E2D">
        <w:tc>
          <w:tcPr>
            <w:tcW w:w="3274" w:type="dxa"/>
          </w:tcPr>
          <w:p w14:paraId="1866F494" w14:textId="77777777" w:rsidR="006E14AC" w:rsidRPr="006E14AC" w:rsidRDefault="006E14AC" w:rsidP="006E14AC">
            <w:pPr>
              <w:jc w:val="both"/>
              <w:rPr>
                <w:rFonts w:ascii="Arial" w:hAnsi="Arial" w:cs="Arial"/>
                <w:bCs/>
              </w:rPr>
            </w:pPr>
            <w:r w:rsidRPr="006E14AC">
              <w:rPr>
                <w:rFonts w:ascii="Arial" w:hAnsi="Arial" w:cs="Arial"/>
                <w:bCs/>
              </w:rPr>
              <w:t>Urine (UR)</w:t>
            </w:r>
          </w:p>
        </w:tc>
        <w:tc>
          <w:tcPr>
            <w:tcW w:w="2948" w:type="dxa"/>
          </w:tcPr>
          <w:p w14:paraId="40C1944D" w14:textId="77777777" w:rsidR="006E14AC" w:rsidRPr="006E14AC" w:rsidRDefault="006E14AC" w:rsidP="006E14AC">
            <w:pPr>
              <w:jc w:val="both"/>
              <w:rPr>
                <w:rFonts w:ascii="Arial" w:hAnsi="Arial" w:cs="Arial"/>
                <w:bCs/>
              </w:rPr>
            </w:pPr>
            <w:r w:rsidRPr="006E14AC">
              <w:rPr>
                <w:rFonts w:ascii="Arial" w:hAnsi="Arial" w:cs="Arial"/>
                <w:bCs/>
              </w:rPr>
              <w:t>17</w:t>
            </w:r>
          </w:p>
        </w:tc>
        <w:tc>
          <w:tcPr>
            <w:tcW w:w="3354" w:type="dxa"/>
          </w:tcPr>
          <w:p w14:paraId="5D633333" w14:textId="77777777" w:rsidR="006E14AC" w:rsidRPr="006E14AC" w:rsidRDefault="006E14AC" w:rsidP="006E14AC">
            <w:pPr>
              <w:jc w:val="both"/>
              <w:rPr>
                <w:rFonts w:ascii="Arial" w:hAnsi="Arial" w:cs="Arial"/>
                <w:bCs/>
              </w:rPr>
            </w:pPr>
            <w:r w:rsidRPr="006E14AC">
              <w:rPr>
                <w:rFonts w:ascii="Arial" w:hAnsi="Arial" w:cs="Arial"/>
                <w:bCs/>
              </w:rPr>
              <w:t>0(0.0)</w:t>
            </w:r>
          </w:p>
        </w:tc>
      </w:tr>
      <w:tr w:rsidR="006E14AC" w:rsidRPr="006E14AC" w14:paraId="7F7C4A58" w14:textId="77777777" w:rsidTr="00B30E2D">
        <w:tc>
          <w:tcPr>
            <w:tcW w:w="3274" w:type="dxa"/>
          </w:tcPr>
          <w:p w14:paraId="1B123E92" w14:textId="77777777" w:rsidR="006E14AC" w:rsidRPr="006E14AC" w:rsidRDefault="006E14AC" w:rsidP="006E14AC">
            <w:pPr>
              <w:jc w:val="both"/>
              <w:rPr>
                <w:rFonts w:ascii="Arial" w:hAnsi="Arial" w:cs="Arial"/>
                <w:bCs/>
              </w:rPr>
            </w:pPr>
            <w:r w:rsidRPr="006E14AC">
              <w:rPr>
                <w:rFonts w:ascii="Arial" w:hAnsi="Arial" w:cs="Arial"/>
                <w:bCs/>
              </w:rPr>
              <w:t>Total</w:t>
            </w:r>
          </w:p>
        </w:tc>
        <w:tc>
          <w:tcPr>
            <w:tcW w:w="2948" w:type="dxa"/>
          </w:tcPr>
          <w:p w14:paraId="25F7217C" w14:textId="77777777" w:rsidR="006E14AC" w:rsidRPr="006E14AC" w:rsidRDefault="006E14AC" w:rsidP="006E14AC">
            <w:pPr>
              <w:jc w:val="both"/>
              <w:rPr>
                <w:rFonts w:ascii="Arial" w:hAnsi="Arial" w:cs="Arial"/>
                <w:bCs/>
              </w:rPr>
            </w:pPr>
            <w:r w:rsidRPr="006E14AC">
              <w:rPr>
                <w:rFonts w:ascii="Arial" w:hAnsi="Arial" w:cs="Arial"/>
                <w:bCs/>
              </w:rPr>
              <w:t>47</w:t>
            </w:r>
          </w:p>
        </w:tc>
        <w:tc>
          <w:tcPr>
            <w:tcW w:w="3354" w:type="dxa"/>
          </w:tcPr>
          <w:p w14:paraId="14CC5F9A" w14:textId="77777777" w:rsidR="006E14AC" w:rsidRPr="006E14AC" w:rsidRDefault="006E14AC" w:rsidP="006E14AC">
            <w:pPr>
              <w:jc w:val="both"/>
              <w:rPr>
                <w:rFonts w:ascii="Arial" w:hAnsi="Arial" w:cs="Arial"/>
                <w:bCs/>
              </w:rPr>
            </w:pPr>
            <w:r w:rsidRPr="006E14AC">
              <w:rPr>
                <w:rFonts w:ascii="Arial" w:hAnsi="Arial" w:cs="Arial"/>
                <w:bCs/>
              </w:rPr>
              <w:t>3(6.4)</w:t>
            </w:r>
          </w:p>
        </w:tc>
      </w:tr>
    </w:tbl>
    <w:p w14:paraId="5E3D0309" w14:textId="77777777" w:rsidR="006E14AC" w:rsidRPr="006E14AC" w:rsidRDefault="006E14AC" w:rsidP="006E14AC">
      <w:pPr>
        <w:jc w:val="both"/>
        <w:rPr>
          <w:rFonts w:ascii="Arial" w:hAnsi="Arial" w:cs="Arial"/>
          <w:bCs/>
        </w:rPr>
      </w:pPr>
    </w:p>
    <w:p w14:paraId="65AA4DDA" w14:textId="77777777" w:rsidR="006E14AC" w:rsidRDefault="006E14AC" w:rsidP="001A6431">
      <w:pPr>
        <w:jc w:val="both"/>
        <w:rPr>
          <w:rFonts w:ascii="Arial" w:hAnsi="Arial" w:cs="Arial"/>
          <w:bCs/>
          <w:lang w:val="en-GB"/>
        </w:rPr>
      </w:pPr>
    </w:p>
    <w:p w14:paraId="51799F60" w14:textId="77777777" w:rsidR="006E14AC" w:rsidRDefault="006E14AC" w:rsidP="001A6431">
      <w:pPr>
        <w:jc w:val="both"/>
        <w:rPr>
          <w:rFonts w:ascii="Arial" w:hAnsi="Arial" w:cs="Arial"/>
          <w:bCs/>
          <w:lang w:val="en-GB"/>
        </w:rPr>
      </w:pPr>
    </w:p>
    <w:p w14:paraId="41E41764" w14:textId="77777777" w:rsidR="006E14AC" w:rsidRDefault="006E14AC" w:rsidP="001A6431">
      <w:pPr>
        <w:jc w:val="both"/>
        <w:rPr>
          <w:rFonts w:ascii="Arial" w:hAnsi="Arial" w:cs="Arial"/>
          <w:bCs/>
          <w:lang w:val="en-GB"/>
        </w:rPr>
      </w:pPr>
    </w:p>
    <w:p w14:paraId="66623849" w14:textId="77777777" w:rsidR="006E14AC" w:rsidRDefault="006E14AC" w:rsidP="001A6431">
      <w:pPr>
        <w:jc w:val="both"/>
        <w:rPr>
          <w:rFonts w:ascii="Arial" w:hAnsi="Arial" w:cs="Arial"/>
          <w:bCs/>
          <w:lang w:val="en-GB"/>
        </w:rPr>
      </w:pPr>
    </w:p>
    <w:p w14:paraId="61162401" w14:textId="77777777" w:rsidR="006E14AC" w:rsidRDefault="006E14AC" w:rsidP="001A6431">
      <w:pPr>
        <w:jc w:val="both"/>
        <w:rPr>
          <w:rFonts w:ascii="Arial" w:hAnsi="Arial" w:cs="Arial"/>
          <w:bCs/>
          <w:lang w:val="en-GB"/>
        </w:rPr>
      </w:pPr>
    </w:p>
    <w:p w14:paraId="29703240" w14:textId="77777777" w:rsidR="006E14AC" w:rsidRDefault="006E14AC" w:rsidP="001A6431">
      <w:pPr>
        <w:jc w:val="both"/>
        <w:rPr>
          <w:rFonts w:ascii="Arial" w:hAnsi="Arial" w:cs="Arial"/>
          <w:bCs/>
          <w:lang w:val="en-GB"/>
        </w:rPr>
      </w:pPr>
    </w:p>
    <w:p w14:paraId="50448CB4" w14:textId="77777777" w:rsidR="00B30E2D" w:rsidRDefault="00B30E2D" w:rsidP="00B30E2D">
      <w:pPr>
        <w:autoSpaceDE w:val="0"/>
        <w:autoSpaceDN w:val="0"/>
        <w:adjustRightInd w:val="0"/>
        <w:spacing w:line="480" w:lineRule="auto"/>
        <w:jc w:val="center"/>
        <w:rPr>
          <w:rFonts w:ascii="Times New Roman" w:hAnsi="Times New Roman"/>
          <w:b/>
          <w:sz w:val="24"/>
          <w:szCs w:val="24"/>
        </w:rPr>
      </w:pPr>
      <w:r>
        <w:rPr>
          <w:rFonts w:ascii="Times New Roman" w:hAnsi="Times New Roman"/>
          <w:b/>
          <w:noProof/>
          <w:sz w:val="24"/>
          <w:szCs w:val="24"/>
        </w:rPr>
        <mc:AlternateContent>
          <mc:Choice Requires="wpg">
            <w:drawing>
              <wp:anchor distT="0" distB="0" distL="114300" distR="114300" simplePos="0" relativeHeight="251661312" behindDoc="1" locked="0" layoutInCell="1" allowOverlap="1" wp14:anchorId="06B601C4" wp14:editId="0F6E8317">
                <wp:simplePos x="0" y="0"/>
                <wp:positionH relativeFrom="column">
                  <wp:posOffset>422068</wp:posOffset>
                </wp:positionH>
                <wp:positionV relativeFrom="paragraph">
                  <wp:posOffset>0</wp:posOffset>
                </wp:positionV>
                <wp:extent cx="3821286" cy="2277794"/>
                <wp:effectExtent l="0" t="0" r="8255" b="8255"/>
                <wp:wrapTight wrapText="bothSides">
                  <wp:wrapPolygon edited="0">
                    <wp:start x="1077" y="0"/>
                    <wp:lineTo x="0" y="3071"/>
                    <wp:lineTo x="0" y="21498"/>
                    <wp:lineTo x="21539" y="21498"/>
                    <wp:lineTo x="21539" y="3071"/>
                    <wp:lineTo x="20785" y="0"/>
                    <wp:lineTo x="1077" y="0"/>
                  </wp:wrapPolygon>
                </wp:wrapTight>
                <wp:docPr id="744479826" name="Group 8"/>
                <wp:cNvGraphicFramePr/>
                <a:graphic xmlns:a="http://schemas.openxmlformats.org/drawingml/2006/main">
                  <a:graphicData uri="http://schemas.microsoft.com/office/word/2010/wordprocessingGroup">
                    <wpg:wgp>
                      <wpg:cNvGrpSpPr/>
                      <wpg:grpSpPr>
                        <a:xfrm>
                          <a:off x="0" y="0"/>
                          <a:ext cx="3821286" cy="2277794"/>
                          <a:chOff x="-420353" y="-1774476"/>
                          <a:chExt cx="3923665" cy="4275834"/>
                        </a:xfrm>
                      </wpg:grpSpPr>
                      <wps:wsp>
                        <wps:cNvPr id="617000658" name="Text Box 7"/>
                        <wps:cNvSpPr txBox="1"/>
                        <wps:spPr>
                          <a:xfrm>
                            <a:off x="-284703" y="-1774476"/>
                            <a:ext cx="3714115" cy="605534"/>
                          </a:xfrm>
                          <a:prstGeom prst="rect">
                            <a:avLst/>
                          </a:prstGeom>
                          <a:noFill/>
                          <a:ln w="6350">
                            <a:noFill/>
                          </a:ln>
                        </wps:spPr>
                        <wps:txbx>
                          <w:txbxContent>
                            <w:p w14:paraId="25B48923" w14:textId="77777777" w:rsidR="004F23F8" w:rsidRDefault="004F23F8" w:rsidP="00B30E2D">
                              <w:r>
                                <w:t>M</w:t>
                              </w:r>
                              <w:r>
                                <w:tab/>
                              </w:r>
                              <w:r>
                                <w:tab/>
                              </w:r>
                              <w:r>
                                <w:tab/>
                                <w:t>1</w:t>
                              </w:r>
                              <w:r>
                                <w:tab/>
                              </w:r>
                              <w:r>
                                <w:tab/>
                                <w:t>2</w:t>
                              </w:r>
                              <w:r>
                                <w:tab/>
                              </w:r>
                              <w:r>
                                <w:tab/>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62249399" name="Picture 1"/>
                          <pic:cNvPicPr>
                            <a:picLocks noChangeAspect="1"/>
                          </pic:cNvPicPr>
                        </pic:nvPicPr>
                        <pic:blipFill rotWithShape="1">
                          <a:blip r:embed="rId14">
                            <a:duotone>
                              <a:schemeClr val="accent2">
                                <a:shade val="45000"/>
                                <a:satMod val="135000"/>
                              </a:schemeClr>
                              <a:prstClr val="white"/>
                            </a:duotone>
                            <a:extLst>
                              <a:ext uri="{28A0092B-C50C-407E-A947-70E740481C1C}">
                                <a14:useLocalDpi xmlns:a14="http://schemas.microsoft.com/office/drawing/2010/main" val="0"/>
                              </a:ext>
                            </a:extLst>
                          </a:blip>
                          <a:srcRect l="153" r="83302"/>
                          <a:stretch>
                            <a:fillRect/>
                          </a:stretch>
                        </pic:blipFill>
                        <pic:spPr bwMode="auto">
                          <a:xfrm>
                            <a:off x="-420353" y="-1168942"/>
                            <a:ext cx="3923665" cy="36703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6B601C4" id="Group 8" o:spid="_x0000_s1026" style="position:absolute;left:0;text-align:left;margin-left:33.25pt;margin-top:0;width:300.9pt;height:179.35pt;z-index:-251655168;mso-width-relative:margin;mso-height-relative:margin" coordorigin="-4203,-17744" coordsize="39236,42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">
                <v:shapetype id="_x0000_t202" coordsize="21600,21600" o:spt="202" path="m,l,21600r21600,l21600,xe">
                  <v:stroke joinstyle="miter"/>
                  <v:path gradientshapeok="t" o:connecttype="rect"/>
                </v:shapetype>
                <v:shape id="Text Box 7" o:spid="_x0000_s1027" type="#_x0000_t202" style="position:absolute;left:-2847;top:-17744;width:37141;height:6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SscoA&#10;AADiAAAADwAAAGRycy9kb3ducmV2LnhtbESPwWrCQBCG70LfYRnBm24UtJK6igSkIvag9dLbNDsm&#10;wexsmt1q9Ok7h4LH4Z//m/kWq87V6kptqDwbGI8SUMS5txUXBk6fm+EcVIjIFmvPZOBOAVbLl94C&#10;U+tvfKDrMRZKIBxSNFDG2KRah7wkh2HkG2LJzr51GGVsC21bvAnc1XqSJDPtsGK5UGJDWUn55fjr&#10;DOyyzQcevidu/qiz9/153fycvqbGDPrd+g1UpC4+l//bW2tgNn5NBDqVn0VJdEA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LhUrHKAAAA4gAAAA8AAAAAAAAAAAAAAAAAmAIA&#10;AGRycy9kb3ducmV2LnhtbFBLBQYAAAAABAAEAPUAAACPAwAAAAA=&#10;" filled="f" stroked="f" strokeweight=".5pt">
                  <v:textbox>
                    <w:txbxContent>
                      <w:p w14:paraId="25B48923" w14:textId="77777777" w:rsidR="004F23F8" w:rsidRDefault="004F23F8" w:rsidP="00B30E2D">
                        <w:r>
                          <w:t>M</w:t>
                        </w:r>
                        <w:r>
                          <w:tab/>
                        </w:r>
                        <w:r>
                          <w:tab/>
                        </w:r>
                        <w:r>
                          <w:tab/>
                          <w:t>1</w:t>
                        </w:r>
                        <w:r>
                          <w:tab/>
                        </w:r>
                        <w:r>
                          <w:tab/>
                          <w:t>2</w:t>
                        </w:r>
                        <w:r>
                          <w:tab/>
                        </w:r>
                        <w:r>
                          <w:tab/>
                          <w:t>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203;top:-11689;width:39236;height:36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Bkc2y8wAAADiAAAADwAAAAAA&#10;AAAAAAAAAACfAgAAZHJzL2Rvd25yZXYueG1sUEsFBgAAAAAEAAQA9wAAAJgDAAAAAA==&#10;">
                  <v:imagedata r:id="rId15" o:title="" cropleft="100f" cropright="54593f" recolortarget="#58201f [1445]"/>
                  <v:path arrowok="t"/>
                </v:shape>
                <w10:wrap type="tight"/>
              </v:group>
            </w:pict>
          </mc:Fallback>
        </mc:AlternateContent>
      </w:r>
    </w:p>
    <w:p w14:paraId="70D6ABDB" w14:textId="77777777" w:rsidR="00B30E2D" w:rsidRDefault="00B30E2D" w:rsidP="00B30E2D">
      <w:pPr>
        <w:autoSpaceDE w:val="0"/>
        <w:autoSpaceDN w:val="0"/>
        <w:adjustRightInd w:val="0"/>
        <w:spacing w:line="480" w:lineRule="auto"/>
        <w:jc w:val="center"/>
        <w:rPr>
          <w:rFonts w:ascii="Times New Roman" w:hAnsi="Times New Roman"/>
          <w:b/>
          <w:sz w:val="24"/>
          <w:szCs w:val="24"/>
        </w:rPr>
      </w:pPr>
    </w:p>
    <w:p w14:paraId="768BE1EC" w14:textId="77777777" w:rsidR="00B30E2D" w:rsidRDefault="00B30E2D" w:rsidP="00B30E2D">
      <w:pPr>
        <w:autoSpaceDE w:val="0"/>
        <w:autoSpaceDN w:val="0"/>
        <w:adjustRightInd w:val="0"/>
        <w:spacing w:line="480" w:lineRule="auto"/>
        <w:jc w:val="center"/>
        <w:rPr>
          <w:rFonts w:ascii="Times New Roman" w:hAnsi="Times New Roman"/>
          <w:b/>
          <w:sz w:val="24"/>
          <w:szCs w:val="24"/>
        </w:rPr>
      </w:pPr>
    </w:p>
    <w:p w14:paraId="6F671431" w14:textId="77777777" w:rsidR="00B30E2D" w:rsidRDefault="00B30E2D" w:rsidP="00B30E2D">
      <w:pPr>
        <w:autoSpaceDE w:val="0"/>
        <w:autoSpaceDN w:val="0"/>
        <w:adjustRightInd w:val="0"/>
        <w:spacing w:line="480" w:lineRule="auto"/>
        <w:jc w:val="center"/>
        <w:rPr>
          <w:rFonts w:ascii="Times New Roman" w:hAnsi="Times New Roman"/>
          <w:b/>
          <w:sz w:val="24"/>
          <w:szCs w:val="24"/>
        </w:rPr>
      </w:pPr>
    </w:p>
    <w:p w14:paraId="607E8692" w14:textId="77777777" w:rsidR="00B30E2D" w:rsidRDefault="00DE4DC8" w:rsidP="00B30E2D">
      <w:pPr>
        <w:autoSpaceDE w:val="0"/>
        <w:autoSpaceDN w:val="0"/>
        <w:adjustRightInd w:val="0"/>
        <w:spacing w:line="480" w:lineRule="auto"/>
        <w:jc w:val="center"/>
        <w:rPr>
          <w:rFonts w:ascii="Times New Roman" w:hAnsi="Times New Roman"/>
          <w:b/>
          <w:sz w:val="24"/>
          <w:szCs w:val="24"/>
        </w:rPr>
      </w:pPr>
      <w:r>
        <w:rPr>
          <w:noProof/>
        </w:rPr>
        <mc:AlternateContent>
          <mc:Choice Requires="wps">
            <w:drawing>
              <wp:anchor distT="0" distB="0" distL="114300" distR="114300" simplePos="0" relativeHeight="251662336" behindDoc="0" locked="0" layoutInCell="1" allowOverlap="1" wp14:anchorId="1DA7B664" wp14:editId="460CD42C">
                <wp:simplePos x="0" y="0"/>
                <wp:positionH relativeFrom="column">
                  <wp:posOffset>4174643</wp:posOffset>
                </wp:positionH>
                <wp:positionV relativeFrom="paragraph">
                  <wp:posOffset>208356</wp:posOffset>
                </wp:positionV>
                <wp:extent cx="809519"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8095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8D860B"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8.7pt,16.4pt" to="392.4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" strokecolor="#4579b8 [3044]"/>
            </w:pict>
          </mc:Fallback>
        </mc:AlternateContent>
      </w:r>
      <w:r w:rsidR="00B30E2D">
        <w:rPr>
          <w:noProof/>
        </w:rPr>
        <mc:AlternateContent>
          <mc:Choice Requires="wps">
            <w:drawing>
              <wp:anchor distT="0" distB="0" distL="114300" distR="114300" simplePos="0" relativeHeight="251660288" behindDoc="0" locked="0" layoutInCell="1" allowOverlap="1" wp14:anchorId="75347E83" wp14:editId="79E66252">
                <wp:simplePos x="0" y="0"/>
                <wp:positionH relativeFrom="margin">
                  <wp:posOffset>4982551</wp:posOffset>
                </wp:positionH>
                <wp:positionV relativeFrom="paragraph">
                  <wp:posOffset>86729</wp:posOffset>
                </wp:positionV>
                <wp:extent cx="1181100" cy="302895"/>
                <wp:effectExtent l="0" t="0" r="0" b="1905"/>
                <wp:wrapNone/>
                <wp:docPr id="9665872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CA38D" w14:textId="77777777" w:rsidR="004F23F8" w:rsidRDefault="004F23F8" w:rsidP="00B30E2D">
                            <w:pPr>
                              <w:spacing w:line="480" w:lineRule="auto"/>
                              <w:jc w:val="both"/>
                            </w:pPr>
                            <w:r>
                              <w:rPr>
                                <w:i/>
                                <w:iCs/>
                                <w:noProof/>
                              </w:rPr>
                              <w:t>Luk-PVi</w:t>
                            </w:r>
                            <w:r>
                              <w:rPr>
                                <w:noProof/>
                              </w:rPr>
                              <w:t xml:space="preserve"> (433bp)</w:t>
                            </w:r>
                          </w:p>
                          <w:p w14:paraId="6EEB3475" w14:textId="77777777" w:rsidR="004F23F8" w:rsidRDefault="004F23F8" w:rsidP="00B30E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47E83" id="Text Box 11" o:spid="_x0000_s1029" type="#_x0000_t202" style="position:absolute;left:0;text-align:left;margin-left:392.35pt;margin-top:6.85pt;width:93pt;height:23.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" stroked="f">
                <v:textbox>
                  <w:txbxContent>
                    <w:p w14:paraId="3B0CA38D" w14:textId="77777777" w:rsidR="004F23F8" w:rsidRDefault="004F23F8" w:rsidP="00B30E2D">
                      <w:pPr>
                        <w:spacing w:line="480" w:lineRule="auto"/>
                        <w:jc w:val="both"/>
                      </w:pPr>
                      <w:r>
                        <w:rPr>
                          <w:i/>
                          <w:iCs/>
                          <w:noProof/>
                        </w:rPr>
                        <w:t>Luk-PVi</w:t>
                      </w:r>
                      <w:r>
                        <w:rPr>
                          <w:noProof/>
                        </w:rPr>
                        <w:t xml:space="preserve"> (433bp)</w:t>
                      </w:r>
                    </w:p>
                    <w:p w14:paraId="6EEB3475" w14:textId="77777777" w:rsidR="004F23F8" w:rsidRDefault="004F23F8" w:rsidP="00B30E2D"/>
                  </w:txbxContent>
                </v:textbox>
                <w10:wrap anchorx="margin"/>
              </v:shape>
            </w:pict>
          </mc:Fallback>
        </mc:AlternateContent>
      </w:r>
    </w:p>
    <w:p w14:paraId="70FD8918" w14:textId="77777777" w:rsidR="00B30E2D" w:rsidRDefault="00B30E2D" w:rsidP="00B30E2D">
      <w:pPr>
        <w:autoSpaceDE w:val="0"/>
        <w:autoSpaceDN w:val="0"/>
        <w:adjustRightInd w:val="0"/>
        <w:spacing w:line="480" w:lineRule="auto"/>
        <w:jc w:val="center"/>
        <w:rPr>
          <w:rFonts w:ascii="Times New Roman" w:hAnsi="Times New Roman"/>
          <w:b/>
          <w:sz w:val="24"/>
          <w:szCs w:val="24"/>
        </w:rPr>
      </w:pPr>
    </w:p>
    <w:p w14:paraId="498159CD" w14:textId="77777777" w:rsidR="00B30E2D" w:rsidRDefault="00DE4DC8" w:rsidP="00B30E2D">
      <w:pPr>
        <w:autoSpaceDE w:val="0"/>
        <w:autoSpaceDN w:val="0"/>
        <w:adjustRightInd w:val="0"/>
        <w:spacing w:line="480" w:lineRule="auto"/>
        <w:rPr>
          <w:rFonts w:ascii="Times New Roman" w:hAnsi="Times New Roman"/>
          <w:b/>
          <w:sz w:val="24"/>
          <w:szCs w:val="24"/>
        </w:rPr>
      </w:pPr>
      <w:r>
        <w:rPr>
          <w:noProof/>
        </w:rPr>
        <mc:AlternateContent>
          <mc:Choice Requires="wps">
            <w:drawing>
              <wp:anchor distT="0" distB="0" distL="114300" distR="114300" simplePos="0" relativeHeight="251659264" behindDoc="0" locked="0" layoutInCell="1" allowOverlap="1" wp14:anchorId="1656D203" wp14:editId="1BC37810">
                <wp:simplePos x="0" y="0"/>
                <wp:positionH relativeFrom="margin">
                  <wp:posOffset>289333</wp:posOffset>
                </wp:positionH>
                <wp:positionV relativeFrom="paragraph">
                  <wp:posOffset>176056</wp:posOffset>
                </wp:positionV>
                <wp:extent cx="4241800" cy="504967"/>
                <wp:effectExtent l="0" t="0" r="6350" b="9525"/>
                <wp:wrapNone/>
                <wp:docPr id="1320208628" name="Text Box 1320208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5049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1E817" w14:textId="77777777" w:rsidR="004F23F8" w:rsidRPr="00951D12" w:rsidRDefault="004F23F8" w:rsidP="00B30E2D">
                            <w:pPr>
                              <w:jc w:val="both"/>
                              <w:rPr>
                                <w:rFonts w:ascii="Arial" w:hAnsi="Arial" w:cs="Arial"/>
                              </w:rPr>
                            </w:pPr>
                            <w:r w:rsidRPr="00951D12">
                              <w:rPr>
                                <w:rFonts w:ascii="Arial" w:hAnsi="Arial" w:cs="Arial"/>
                                <w:b/>
                              </w:rPr>
                              <w:t xml:space="preserve">Plate 1: </w:t>
                            </w:r>
                            <w:r w:rsidRPr="00951D12">
                              <w:rPr>
                                <w:rFonts w:ascii="Arial" w:hAnsi="Arial" w:cs="Arial"/>
                              </w:rPr>
                              <w:t xml:space="preserve">Agarose gel electrophoresis of the amplified </w:t>
                            </w:r>
                            <w:proofErr w:type="spellStart"/>
                            <w:r w:rsidRPr="00951D12">
                              <w:rPr>
                                <w:rFonts w:ascii="Arial" w:hAnsi="Arial" w:cs="Arial"/>
                                <w:i/>
                              </w:rPr>
                              <w:t>luk-PVi</w:t>
                            </w:r>
                            <w:proofErr w:type="spellEnd"/>
                            <w:r w:rsidRPr="00951D12">
                              <w:rPr>
                                <w:rFonts w:ascii="Arial" w:hAnsi="Arial" w:cs="Arial"/>
                              </w:rPr>
                              <w:t xml:space="preserve"> genes from the </w:t>
                            </w:r>
                            <w:r w:rsidRPr="00951D12">
                              <w:rPr>
                                <w:rFonts w:ascii="Arial" w:hAnsi="Arial" w:cs="Arial"/>
                                <w:i/>
                              </w:rPr>
                              <w:t>S. aureus</w:t>
                            </w:r>
                            <w:r w:rsidRPr="00951D12">
                              <w:rPr>
                                <w:rFonts w:ascii="Arial" w:hAnsi="Arial" w:cs="Arial"/>
                                <w:iCs/>
                              </w:rPr>
                              <w:t xml:space="preserve"> isolates</w:t>
                            </w:r>
                            <w:r w:rsidRPr="00951D12">
                              <w:rPr>
                                <w:rFonts w:ascii="Arial" w:hAnsi="Arial" w:cs="Arial"/>
                              </w:rPr>
                              <w:t xml:space="preserve">. Lanes L 1-3 represent the </w:t>
                            </w:r>
                            <w:proofErr w:type="spellStart"/>
                            <w:r w:rsidRPr="00951D12">
                              <w:rPr>
                                <w:rFonts w:ascii="Arial" w:hAnsi="Arial" w:cs="Arial"/>
                                <w:i/>
                              </w:rPr>
                              <w:t>luk-PVi</w:t>
                            </w:r>
                            <w:proofErr w:type="spellEnd"/>
                            <w:r w:rsidRPr="00951D12">
                              <w:rPr>
                                <w:rFonts w:ascii="Arial" w:hAnsi="Arial" w:cs="Arial"/>
                                <w:i/>
                              </w:rPr>
                              <w:t xml:space="preserve"> </w:t>
                            </w:r>
                            <w:r w:rsidRPr="00951D12">
                              <w:rPr>
                                <w:rFonts w:ascii="Arial" w:hAnsi="Arial" w:cs="Arial"/>
                              </w:rPr>
                              <w:t>bands and Lane M represents the 1500bp molecular ladder</w:t>
                            </w:r>
                          </w:p>
                          <w:p w14:paraId="2CA17C25" w14:textId="77777777" w:rsidR="004F23F8" w:rsidRPr="00823A38" w:rsidRDefault="004F23F8" w:rsidP="00B30E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6D203" id="Text Box 1320208628" o:spid="_x0000_s1030" type="#_x0000_t202" style="position:absolute;margin-left:22.8pt;margin-top:13.85pt;width:334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" stroked="f">
                <v:textbox>
                  <w:txbxContent>
                    <w:p w14:paraId="0331E817" w14:textId="77777777" w:rsidR="004F23F8" w:rsidRPr="00951D12" w:rsidRDefault="004F23F8" w:rsidP="00B30E2D">
                      <w:pPr>
                        <w:jc w:val="both"/>
                        <w:rPr>
                          <w:rFonts w:ascii="Arial" w:hAnsi="Arial" w:cs="Arial"/>
                        </w:rPr>
                      </w:pPr>
                      <w:r w:rsidRPr="00951D12">
                        <w:rPr>
                          <w:rFonts w:ascii="Arial" w:hAnsi="Arial" w:cs="Arial"/>
                          <w:b/>
                        </w:rPr>
                        <w:t xml:space="preserve">Plate 1: </w:t>
                      </w:r>
                      <w:r w:rsidRPr="00951D12">
                        <w:rPr>
                          <w:rFonts w:ascii="Arial" w:hAnsi="Arial" w:cs="Arial"/>
                        </w:rPr>
                        <w:t xml:space="preserve">Agarose gel electrophoresis of the amplified </w:t>
                      </w:r>
                      <w:proofErr w:type="spellStart"/>
                      <w:r w:rsidRPr="00951D12">
                        <w:rPr>
                          <w:rFonts w:ascii="Arial" w:hAnsi="Arial" w:cs="Arial"/>
                          <w:i/>
                        </w:rPr>
                        <w:t>luk-PVi</w:t>
                      </w:r>
                      <w:proofErr w:type="spellEnd"/>
                      <w:r w:rsidRPr="00951D12">
                        <w:rPr>
                          <w:rFonts w:ascii="Arial" w:hAnsi="Arial" w:cs="Arial"/>
                        </w:rPr>
                        <w:t xml:space="preserve"> genes from the </w:t>
                      </w:r>
                      <w:r w:rsidRPr="00951D12">
                        <w:rPr>
                          <w:rFonts w:ascii="Arial" w:hAnsi="Arial" w:cs="Arial"/>
                          <w:i/>
                        </w:rPr>
                        <w:t>S. aureus</w:t>
                      </w:r>
                      <w:r w:rsidRPr="00951D12">
                        <w:rPr>
                          <w:rFonts w:ascii="Arial" w:hAnsi="Arial" w:cs="Arial"/>
                          <w:iCs/>
                        </w:rPr>
                        <w:t xml:space="preserve"> isolates</w:t>
                      </w:r>
                      <w:r w:rsidRPr="00951D12">
                        <w:rPr>
                          <w:rFonts w:ascii="Arial" w:hAnsi="Arial" w:cs="Arial"/>
                        </w:rPr>
                        <w:t xml:space="preserve">. Lanes L 1-3 represent the </w:t>
                      </w:r>
                      <w:proofErr w:type="spellStart"/>
                      <w:r w:rsidRPr="00951D12">
                        <w:rPr>
                          <w:rFonts w:ascii="Arial" w:hAnsi="Arial" w:cs="Arial"/>
                          <w:i/>
                        </w:rPr>
                        <w:t>luk-PVi</w:t>
                      </w:r>
                      <w:proofErr w:type="spellEnd"/>
                      <w:r w:rsidRPr="00951D12">
                        <w:rPr>
                          <w:rFonts w:ascii="Arial" w:hAnsi="Arial" w:cs="Arial"/>
                          <w:i/>
                        </w:rPr>
                        <w:t xml:space="preserve"> </w:t>
                      </w:r>
                      <w:r w:rsidRPr="00951D12">
                        <w:rPr>
                          <w:rFonts w:ascii="Arial" w:hAnsi="Arial" w:cs="Arial"/>
                        </w:rPr>
                        <w:t>bands and Lane M represents the 1500bp molecular ladder</w:t>
                      </w:r>
                    </w:p>
                    <w:p w14:paraId="2CA17C25" w14:textId="77777777" w:rsidR="004F23F8" w:rsidRPr="00823A38" w:rsidRDefault="004F23F8" w:rsidP="00B30E2D"/>
                  </w:txbxContent>
                </v:textbox>
                <w10:wrap anchorx="margin"/>
              </v:shape>
            </w:pict>
          </mc:Fallback>
        </mc:AlternateContent>
      </w:r>
    </w:p>
    <w:p w14:paraId="025EDF86" w14:textId="77777777" w:rsidR="006D5656" w:rsidRDefault="006D5656" w:rsidP="00E5654A">
      <w:pPr>
        <w:autoSpaceDE w:val="0"/>
        <w:autoSpaceDN w:val="0"/>
        <w:adjustRightInd w:val="0"/>
        <w:spacing w:line="480" w:lineRule="auto"/>
        <w:jc w:val="both"/>
        <w:rPr>
          <w:rFonts w:ascii="Times New Roman" w:hAnsi="Times New Roman"/>
          <w:b/>
          <w:sz w:val="24"/>
          <w:szCs w:val="24"/>
        </w:rPr>
      </w:pPr>
    </w:p>
    <w:bookmarkEnd w:id="0"/>
    <w:p w14:paraId="0CB1C730" w14:textId="77777777" w:rsidR="00E5654A" w:rsidRDefault="00E5654A" w:rsidP="00E5654A">
      <w:pPr>
        <w:pStyle w:val="ConcHead"/>
        <w:jc w:val="both"/>
        <w:rPr>
          <w:rFonts w:ascii="Arial" w:hAnsi="Arial" w:cs="Arial"/>
          <w:b w:val="0"/>
          <w:bCs/>
          <w:caps w:val="0"/>
          <w:sz w:val="20"/>
          <w:lang w:val="en-GB"/>
        </w:rPr>
      </w:pPr>
    </w:p>
    <w:p w14:paraId="36073250" w14:textId="77777777" w:rsidR="000740BB" w:rsidRPr="000740BB" w:rsidRDefault="000740BB" w:rsidP="000740BB">
      <w:pPr>
        <w:pStyle w:val="ConcHead"/>
        <w:jc w:val="both"/>
        <w:rPr>
          <w:rFonts w:ascii="Arial" w:hAnsi="Arial" w:cs="Arial"/>
          <w:b w:val="0"/>
          <w:bCs/>
          <w:caps w:val="0"/>
          <w:sz w:val="20"/>
          <w:highlight w:val="yellow"/>
          <w:lang w:val="en-GB"/>
        </w:rPr>
      </w:pPr>
      <w:r w:rsidRPr="000740BB">
        <w:rPr>
          <w:rFonts w:ascii="Arial" w:hAnsi="Arial" w:cs="Arial"/>
          <w:b w:val="0"/>
          <w:bCs/>
          <w:caps w:val="0"/>
          <w:sz w:val="20"/>
          <w:highlight w:val="yellow"/>
          <w:lang w:val="en-GB"/>
        </w:rPr>
        <w:t xml:space="preserve">The isolation of </w:t>
      </w:r>
      <w:r w:rsidRPr="000740BB">
        <w:rPr>
          <w:rFonts w:ascii="Arial" w:hAnsi="Arial" w:cs="Arial"/>
          <w:b w:val="0"/>
          <w:bCs/>
          <w:i/>
          <w:caps w:val="0"/>
          <w:sz w:val="20"/>
          <w:highlight w:val="yellow"/>
          <w:lang w:val="en-GB"/>
        </w:rPr>
        <w:t>S. aureus</w:t>
      </w:r>
      <w:r w:rsidRPr="000740BB">
        <w:rPr>
          <w:rFonts w:ascii="Arial" w:hAnsi="Arial" w:cs="Arial"/>
          <w:b w:val="0"/>
          <w:bCs/>
          <w:caps w:val="0"/>
          <w:sz w:val="20"/>
          <w:highlight w:val="yellow"/>
          <w:lang w:val="en-GB"/>
        </w:rPr>
        <w:t xml:space="preserve"> from clinical specimens including high vaginal swabs, wound swabs, urine, and sputum in this study was anticipated and consistent with findings reported by Angel </w:t>
      </w:r>
      <w:r w:rsidRPr="000740BB">
        <w:rPr>
          <w:rFonts w:ascii="Arial" w:hAnsi="Arial" w:cs="Arial"/>
          <w:b w:val="0"/>
          <w:bCs/>
          <w:i/>
          <w:caps w:val="0"/>
          <w:sz w:val="20"/>
          <w:highlight w:val="yellow"/>
          <w:lang w:val="en-GB"/>
        </w:rPr>
        <w:t>et al</w:t>
      </w:r>
      <w:r w:rsidRPr="000740BB">
        <w:rPr>
          <w:rFonts w:ascii="Arial" w:hAnsi="Arial" w:cs="Arial"/>
          <w:b w:val="0"/>
          <w:bCs/>
          <w:caps w:val="0"/>
          <w:sz w:val="20"/>
          <w:highlight w:val="yellow"/>
          <w:lang w:val="en-GB"/>
        </w:rPr>
        <w:t>. (2019) [15]. The presence of this pathogen in these specimens indicates its potential role in various infections, including vaginitis, deep tissue infections, respiratory tract infections, and urinary tract infections [16].</w:t>
      </w:r>
    </w:p>
    <w:p w14:paraId="4D2203E6" w14:textId="77777777" w:rsidR="000740BB" w:rsidRPr="000740BB" w:rsidRDefault="000740BB" w:rsidP="000740BB">
      <w:pPr>
        <w:pStyle w:val="ConcHead"/>
        <w:jc w:val="both"/>
        <w:rPr>
          <w:rFonts w:ascii="Arial" w:hAnsi="Arial" w:cs="Arial"/>
          <w:b w:val="0"/>
          <w:bCs/>
          <w:caps w:val="0"/>
          <w:sz w:val="20"/>
          <w:highlight w:val="yellow"/>
          <w:lang w:val="en-GB"/>
        </w:rPr>
      </w:pPr>
      <w:r w:rsidRPr="000740BB">
        <w:rPr>
          <w:rFonts w:ascii="Arial" w:hAnsi="Arial" w:cs="Arial"/>
          <w:b w:val="0"/>
          <w:bCs/>
          <w:caps w:val="0"/>
          <w:sz w:val="20"/>
          <w:highlight w:val="yellow"/>
          <w:lang w:val="en-GB"/>
        </w:rPr>
        <w:t xml:space="preserve">The overall prevalence observed in the current study was comparable to the rates of 10.3%, 22.7%, and 13.5% documented by Angel </w:t>
      </w:r>
      <w:r w:rsidRPr="000740BB">
        <w:rPr>
          <w:rFonts w:ascii="Arial" w:hAnsi="Arial" w:cs="Arial"/>
          <w:b w:val="0"/>
          <w:bCs/>
          <w:i/>
          <w:caps w:val="0"/>
          <w:sz w:val="20"/>
          <w:highlight w:val="yellow"/>
          <w:lang w:val="en-GB"/>
        </w:rPr>
        <w:t>et al</w:t>
      </w:r>
      <w:r w:rsidRPr="000740BB">
        <w:rPr>
          <w:rFonts w:ascii="Arial" w:hAnsi="Arial" w:cs="Arial"/>
          <w:b w:val="0"/>
          <w:bCs/>
          <w:caps w:val="0"/>
          <w:sz w:val="20"/>
          <w:highlight w:val="yellow"/>
          <w:lang w:val="en-GB"/>
        </w:rPr>
        <w:t>. (2019) [15], although the distribution across sample types varied. In our study, high vaginal swabs sho</w:t>
      </w:r>
      <w:bookmarkStart w:id="1" w:name="_GoBack"/>
      <w:bookmarkEnd w:id="1"/>
      <w:r w:rsidRPr="000740BB">
        <w:rPr>
          <w:rFonts w:ascii="Arial" w:hAnsi="Arial" w:cs="Arial"/>
          <w:b w:val="0"/>
          <w:bCs/>
          <w:caps w:val="0"/>
          <w:sz w:val="20"/>
          <w:highlight w:val="yellow"/>
          <w:lang w:val="en-GB"/>
        </w:rPr>
        <w:t xml:space="preserve">wed the highest isolation rate, which </w:t>
      </w:r>
      <w:r w:rsidRPr="000740BB">
        <w:rPr>
          <w:rFonts w:ascii="Arial" w:hAnsi="Arial" w:cs="Arial"/>
          <w:b w:val="0"/>
          <w:bCs/>
          <w:caps w:val="0"/>
          <w:sz w:val="20"/>
          <w:highlight w:val="yellow"/>
          <w:lang w:val="en-GB"/>
        </w:rPr>
        <w:lastRenderedPageBreak/>
        <w:t xml:space="preserve">diverges from the findings of Angel </w:t>
      </w:r>
      <w:r w:rsidRPr="000740BB">
        <w:rPr>
          <w:rFonts w:ascii="Arial" w:hAnsi="Arial" w:cs="Arial"/>
          <w:b w:val="0"/>
          <w:bCs/>
          <w:i/>
          <w:caps w:val="0"/>
          <w:sz w:val="20"/>
          <w:highlight w:val="yellow"/>
          <w:lang w:val="en-GB"/>
        </w:rPr>
        <w:t>et al</w:t>
      </w:r>
      <w:r w:rsidRPr="000740BB">
        <w:rPr>
          <w:rFonts w:ascii="Arial" w:hAnsi="Arial" w:cs="Arial"/>
          <w:b w:val="0"/>
          <w:bCs/>
          <w:caps w:val="0"/>
          <w:sz w:val="20"/>
          <w:highlight w:val="yellow"/>
          <w:lang w:val="en-GB"/>
        </w:rPr>
        <w:t>. (2019) [15], who reported greater prevalence in wound swabs.</w:t>
      </w:r>
    </w:p>
    <w:p w14:paraId="6A8B58DF" w14:textId="77777777" w:rsidR="000740BB" w:rsidRDefault="000740BB" w:rsidP="000740BB">
      <w:pPr>
        <w:pStyle w:val="ConcHead"/>
        <w:jc w:val="both"/>
        <w:rPr>
          <w:rFonts w:ascii="Arial" w:hAnsi="Arial" w:cs="Arial"/>
          <w:b w:val="0"/>
          <w:bCs/>
          <w:caps w:val="0"/>
          <w:sz w:val="20"/>
          <w:lang w:val="en-GB"/>
        </w:rPr>
      </w:pPr>
      <w:r w:rsidRPr="000740BB">
        <w:rPr>
          <w:rFonts w:ascii="Arial" w:hAnsi="Arial" w:cs="Arial"/>
          <w:b w:val="0"/>
          <w:bCs/>
          <w:caps w:val="0"/>
          <w:sz w:val="20"/>
          <w:highlight w:val="yellow"/>
          <w:lang w:val="en-GB"/>
        </w:rPr>
        <w:t xml:space="preserve">Additionally, the prevalence in high vaginal swabs was lower than the 39.0% reported by </w:t>
      </w:r>
      <w:proofErr w:type="spellStart"/>
      <w:r w:rsidRPr="000740BB">
        <w:rPr>
          <w:rFonts w:ascii="Arial" w:hAnsi="Arial" w:cs="Arial"/>
          <w:b w:val="0"/>
          <w:bCs/>
          <w:caps w:val="0"/>
          <w:sz w:val="20"/>
          <w:highlight w:val="yellow"/>
          <w:lang w:val="en-GB"/>
        </w:rPr>
        <w:t>Garba</w:t>
      </w:r>
      <w:proofErr w:type="spellEnd"/>
      <w:r w:rsidRPr="000740BB">
        <w:rPr>
          <w:rFonts w:ascii="Arial" w:hAnsi="Arial" w:cs="Arial"/>
          <w:b w:val="0"/>
          <w:bCs/>
          <w:caps w:val="0"/>
          <w:sz w:val="20"/>
          <w:highlight w:val="yellow"/>
          <w:lang w:val="en-GB"/>
        </w:rPr>
        <w:t xml:space="preserve"> </w:t>
      </w:r>
      <w:r w:rsidRPr="000740BB">
        <w:rPr>
          <w:rFonts w:ascii="Arial" w:hAnsi="Arial" w:cs="Arial"/>
          <w:b w:val="0"/>
          <w:bCs/>
          <w:i/>
          <w:caps w:val="0"/>
          <w:sz w:val="20"/>
          <w:highlight w:val="yellow"/>
          <w:lang w:val="en-GB"/>
        </w:rPr>
        <w:t>et a</w:t>
      </w:r>
      <w:r w:rsidRPr="000740BB">
        <w:rPr>
          <w:rFonts w:ascii="Arial" w:hAnsi="Arial" w:cs="Arial"/>
          <w:b w:val="0"/>
          <w:bCs/>
          <w:caps w:val="0"/>
          <w:sz w:val="20"/>
          <w:highlight w:val="yellow"/>
          <w:lang w:val="en-GB"/>
        </w:rPr>
        <w:t xml:space="preserve">l. (2017) [17]. The recovery rates from wound swabs and urine specimens were similarly lower than the 32.6% and 23.6% reported by </w:t>
      </w:r>
      <w:proofErr w:type="spellStart"/>
      <w:r w:rsidRPr="000740BB">
        <w:rPr>
          <w:rFonts w:ascii="Arial" w:hAnsi="Arial" w:cs="Arial"/>
          <w:b w:val="0"/>
          <w:bCs/>
          <w:caps w:val="0"/>
          <w:sz w:val="20"/>
          <w:highlight w:val="yellow"/>
          <w:lang w:val="en-GB"/>
        </w:rPr>
        <w:t>Nsofor</w:t>
      </w:r>
      <w:proofErr w:type="spellEnd"/>
      <w:r w:rsidRPr="000740BB">
        <w:rPr>
          <w:rFonts w:ascii="Arial" w:hAnsi="Arial" w:cs="Arial"/>
          <w:b w:val="0"/>
          <w:bCs/>
          <w:caps w:val="0"/>
          <w:sz w:val="20"/>
          <w:highlight w:val="yellow"/>
          <w:lang w:val="en-GB"/>
        </w:rPr>
        <w:t xml:space="preserve"> </w:t>
      </w:r>
      <w:r w:rsidRPr="000740BB">
        <w:rPr>
          <w:rFonts w:ascii="Arial" w:hAnsi="Arial" w:cs="Arial"/>
          <w:b w:val="0"/>
          <w:bCs/>
          <w:i/>
          <w:caps w:val="0"/>
          <w:sz w:val="20"/>
          <w:highlight w:val="yellow"/>
          <w:lang w:val="en-GB"/>
        </w:rPr>
        <w:t>et al</w:t>
      </w:r>
      <w:r w:rsidRPr="000740BB">
        <w:rPr>
          <w:rFonts w:ascii="Arial" w:hAnsi="Arial" w:cs="Arial"/>
          <w:b w:val="0"/>
          <w:bCs/>
          <w:caps w:val="0"/>
          <w:sz w:val="20"/>
          <w:highlight w:val="yellow"/>
          <w:lang w:val="en-GB"/>
        </w:rPr>
        <w:t xml:space="preserve">. (2017) [18] and </w:t>
      </w:r>
      <w:proofErr w:type="spellStart"/>
      <w:r w:rsidRPr="000740BB">
        <w:rPr>
          <w:rFonts w:ascii="Arial" w:hAnsi="Arial" w:cs="Arial"/>
          <w:b w:val="0"/>
          <w:bCs/>
          <w:caps w:val="0"/>
          <w:sz w:val="20"/>
          <w:highlight w:val="yellow"/>
          <w:lang w:val="en-GB"/>
        </w:rPr>
        <w:t>Salau</w:t>
      </w:r>
      <w:proofErr w:type="spellEnd"/>
      <w:r w:rsidRPr="000740BB">
        <w:rPr>
          <w:rFonts w:ascii="Arial" w:hAnsi="Arial" w:cs="Arial"/>
          <w:b w:val="0"/>
          <w:bCs/>
          <w:caps w:val="0"/>
          <w:sz w:val="20"/>
          <w:highlight w:val="yellow"/>
          <w:lang w:val="en-GB"/>
        </w:rPr>
        <w:t xml:space="preserve"> </w:t>
      </w:r>
      <w:r w:rsidRPr="000740BB">
        <w:rPr>
          <w:rFonts w:ascii="Arial" w:hAnsi="Arial" w:cs="Arial"/>
          <w:b w:val="0"/>
          <w:bCs/>
          <w:i/>
          <w:caps w:val="0"/>
          <w:sz w:val="20"/>
          <w:highlight w:val="yellow"/>
          <w:lang w:val="en-GB"/>
        </w:rPr>
        <w:t>et al</w:t>
      </w:r>
      <w:r w:rsidRPr="000740BB">
        <w:rPr>
          <w:rFonts w:ascii="Arial" w:hAnsi="Arial" w:cs="Arial"/>
          <w:b w:val="0"/>
          <w:bCs/>
          <w:caps w:val="0"/>
          <w:sz w:val="20"/>
          <w:highlight w:val="yellow"/>
          <w:lang w:val="en-GB"/>
        </w:rPr>
        <w:t xml:space="preserve">. (2015) [19], respectively. However, the wound swab prevalence exceeded the 13.8% reported by </w:t>
      </w:r>
      <w:proofErr w:type="spellStart"/>
      <w:r w:rsidRPr="000740BB">
        <w:rPr>
          <w:rFonts w:ascii="Arial" w:hAnsi="Arial" w:cs="Arial"/>
          <w:b w:val="0"/>
          <w:bCs/>
          <w:caps w:val="0"/>
          <w:sz w:val="20"/>
          <w:highlight w:val="yellow"/>
          <w:lang w:val="en-GB"/>
        </w:rPr>
        <w:t>Ibadin</w:t>
      </w:r>
      <w:proofErr w:type="spellEnd"/>
      <w:r w:rsidRPr="000740BB">
        <w:rPr>
          <w:rFonts w:ascii="Arial" w:hAnsi="Arial" w:cs="Arial"/>
          <w:b w:val="0"/>
          <w:bCs/>
          <w:caps w:val="0"/>
          <w:sz w:val="20"/>
          <w:highlight w:val="yellow"/>
          <w:lang w:val="en-GB"/>
        </w:rPr>
        <w:t xml:space="preserve"> et al. (2017) [20].</w:t>
      </w:r>
    </w:p>
    <w:p w14:paraId="22FAF4F6" w14:textId="7EDD4038" w:rsidR="004423EB" w:rsidRDefault="004423EB" w:rsidP="000740BB">
      <w:pPr>
        <w:pStyle w:val="ConcHead"/>
        <w:jc w:val="both"/>
        <w:rPr>
          <w:rFonts w:ascii="Arial" w:hAnsi="Arial" w:cs="Arial"/>
          <w:b w:val="0"/>
          <w:bCs/>
          <w:caps w:val="0"/>
          <w:sz w:val="20"/>
          <w:lang w:val="en-GB"/>
        </w:rPr>
      </w:pPr>
      <w:r w:rsidRPr="004423EB">
        <w:rPr>
          <w:rFonts w:ascii="Arial" w:hAnsi="Arial" w:cs="Arial"/>
          <w:b w:val="0"/>
          <w:bCs/>
          <w:caps w:val="0"/>
          <w:sz w:val="20"/>
          <w:lang w:val="en-GB"/>
        </w:rPr>
        <w:t>The isolates in this study demonstrated resistance to all antibiotics tested, including ampicillin/cloxacillin, amoxicillin, rifampicin, norfloxacin, chloramphenicol, erythromycin, streptomycin, gentamicin, ciprofloxacin, and levofloxacin.</w:t>
      </w:r>
      <w:r>
        <w:rPr>
          <w:rFonts w:ascii="Arial" w:hAnsi="Arial" w:cs="Arial"/>
          <w:b w:val="0"/>
          <w:bCs/>
          <w:caps w:val="0"/>
          <w:sz w:val="20"/>
          <w:lang w:val="en-GB"/>
        </w:rPr>
        <w:t xml:space="preserve"> </w:t>
      </w:r>
      <w:r w:rsidRPr="004423EB">
        <w:rPr>
          <w:rFonts w:ascii="Arial" w:hAnsi="Arial" w:cs="Arial"/>
          <w:b w:val="0"/>
          <w:bCs/>
          <w:caps w:val="0"/>
          <w:sz w:val="20"/>
          <w:lang w:val="en-GB"/>
        </w:rPr>
        <w:t>This finding contrasts with</w:t>
      </w:r>
      <w:r w:rsidR="00DC56DB">
        <w:rPr>
          <w:rFonts w:ascii="Arial" w:hAnsi="Arial" w:cs="Arial"/>
          <w:b w:val="0"/>
          <w:bCs/>
          <w:caps w:val="0"/>
          <w:sz w:val="20"/>
          <w:lang w:val="en-GB"/>
        </w:rPr>
        <w:t xml:space="preserve"> [15</w:t>
      </w:r>
      <w:r w:rsidR="007A1146">
        <w:rPr>
          <w:rFonts w:ascii="Arial" w:hAnsi="Arial" w:cs="Arial"/>
          <w:b w:val="0"/>
          <w:bCs/>
          <w:caps w:val="0"/>
          <w:sz w:val="20"/>
          <w:lang w:val="en-GB"/>
        </w:rPr>
        <w:t xml:space="preserve">], </w:t>
      </w:r>
      <w:r w:rsidRPr="004423EB">
        <w:rPr>
          <w:rFonts w:ascii="Arial" w:hAnsi="Arial" w:cs="Arial"/>
          <w:b w:val="0"/>
          <w:bCs/>
          <w:caps w:val="0"/>
          <w:sz w:val="20"/>
          <w:lang w:val="en-GB"/>
        </w:rPr>
        <w:t xml:space="preserve">who reported low resistance to levofloxacin and gentamicin. Our recorded resistance to these two antibiotics was higher than the 33.3% and 38.5%, respectively, reported in their study. Furthermore, resistance to ciprofloxacin in our isolates exceeded the 7.3% and 65.5% reported by </w:t>
      </w:r>
      <w:proofErr w:type="spellStart"/>
      <w:r w:rsidRPr="004423EB">
        <w:rPr>
          <w:rFonts w:ascii="Arial" w:hAnsi="Arial" w:cs="Arial"/>
          <w:b w:val="0"/>
          <w:bCs/>
          <w:caps w:val="0"/>
          <w:sz w:val="20"/>
          <w:lang w:val="en-GB"/>
        </w:rPr>
        <w:t>Onanuga</w:t>
      </w:r>
      <w:proofErr w:type="spellEnd"/>
      <w:r w:rsidRPr="004423EB">
        <w:rPr>
          <w:rFonts w:ascii="Arial" w:hAnsi="Arial" w:cs="Arial"/>
          <w:b w:val="0"/>
          <w:bCs/>
          <w:caps w:val="0"/>
          <w:sz w:val="20"/>
          <w:lang w:val="en-GB"/>
        </w:rPr>
        <w:t xml:space="preserve"> and </w:t>
      </w:r>
      <w:proofErr w:type="spellStart"/>
      <w:r w:rsidRPr="004423EB">
        <w:rPr>
          <w:rFonts w:ascii="Arial" w:hAnsi="Arial" w:cs="Arial"/>
          <w:b w:val="0"/>
          <w:bCs/>
          <w:caps w:val="0"/>
          <w:sz w:val="20"/>
          <w:lang w:val="en-GB"/>
        </w:rPr>
        <w:t>Awhowo</w:t>
      </w:r>
      <w:proofErr w:type="spellEnd"/>
      <w:r w:rsidRPr="004423EB">
        <w:rPr>
          <w:rFonts w:ascii="Arial" w:hAnsi="Arial" w:cs="Arial"/>
          <w:b w:val="0"/>
          <w:bCs/>
          <w:caps w:val="0"/>
          <w:sz w:val="20"/>
          <w:lang w:val="en-GB"/>
        </w:rPr>
        <w:t xml:space="preserve"> (2012)</w:t>
      </w:r>
      <w:r w:rsidR="00D7604E">
        <w:rPr>
          <w:rFonts w:ascii="Arial" w:hAnsi="Arial" w:cs="Arial"/>
          <w:b w:val="0"/>
          <w:bCs/>
          <w:caps w:val="0"/>
          <w:sz w:val="20"/>
          <w:lang w:val="en-GB"/>
        </w:rPr>
        <w:t xml:space="preserve"> [2</w:t>
      </w:r>
      <w:r w:rsidR="00DC56DB">
        <w:rPr>
          <w:rFonts w:ascii="Arial" w:hAnsi="Arial" w:cs="Arial"/>
          <w:b w:val="0"/>
          <w:bCs/>
          <w:caps w:val="0"/>
          <w:sz w:val="20"/>
          <w:lang w:val="en-GB"/>
        </w:rPr>
        <w:t>1</w:t>
      </w:r>
      <w:r w:rsidR="007A1146">
        <w:rPr>
          <w:rFonts w:ascii="Arial" w:hAnsi="Arial" w:cs="Arial"/>
          <w:b w:val="0"/>
          <w:bCs/>
          <w:caps w:val="0"/>
          <w:sz w:val="20"/>
          <w:lang w:val="en-GB"/>
        </w:rPr>
        <w:t>]</w:t>
      </w:r>
      <w:r w:rsidRPr="004423EB">
        <w:rPr>
          <w:rFonts w:ascii="Arial" w:hAnsi="Arial" w:cs="Arial"/>
          <w:b w:val="0"/>
          <w:bCs/>
          <w:caps w:val="0"/>
          <w:sz w:val="20"/>
          <w:lang w:val="en-GB"/>
        </w:rPr>
        <w:t xml:space="preserve"> and </w:t>
      </w:r>
      <w:proofErr w:type="spellStart"/>
      <w:r w:rsidRPr="004423EB">
        <w:rPr>
          <w:rFonts w:ascii="Arial" w:hAnsi="Arial" w:cs="Arial"/>
          <w:b w:val="0"/>
          <w:bCs/>
          <w:caps w:val="0"/>
          <w:sz w:val="20"/>
          <w:lang w:val="en-GB"/>
        </w:rPr>
        <w:t>Garba</w:t>
      </w:r>
      <w:proofErr w:type="spellEnd"/>
      <w:r w:rsidRPr="004423EB">
        <w:rPr>
          <w:rFonts w:ascii="Arial" w:hAnsi="Arial" w:cs="Arial"/>
          <w:b w:val="0"/>
          <w:bCs/>
          <w:caps w:val="0"/>
          <w:sz w:val="20"/>
          <w:lang w:val="en-GB"/>
        </w:rPr>
        <w:t xml:space="preserve"> </w:t>
      </w:r>
      <w:r w:rsidRPr="004423EB">
        <w:rPr>
          <w:rFonts w:ascii="Arial" w:hAnsi="Arial" w:cs="Arial"/>
          <w:b w:val="0"/>
          <w:bCs/>
          <w:i/>
          <w:caps w:val="0"/>
          <w:sz w:val="20"/>
          <w:lang w:val="en-GB"/>
        </w:rPr>
        <w:t>et al</w:t>
      </w:r>
      <w:r w:rsidRPr="004423EB">
        <w:rPr>
          <w:rFonts w:ascii="Arial" w:hAnsi="Arial" w:cs="Arial"/>
          <w:b w:val="0"/>
          <w:bCs/>
          <w:caps w:val="0"/>
          <w:sz w:val="20"/>
          <w:lang w:val="en-GB"/>
        </w:rPr>
        <w:t>. (2017)</w:t>
      </w:r>
      <w:r w:rsidR="00DC56DB">
        <w:rPr>
          <w:rFonts w:ascii="Arial" w:hAnsi="Arial" w:cs="Arial"/>
          <w:b w:val="0"/>
          <w:bCs/>
          <w:caps w:val="0"/>
          <w:sz w:val="20"/>
          <w:lang w:val="en-GB"/>
        </w:rPr>
        <w:t xml:space="preserve"> [17</w:t>
      </w:r>
      <w:r w:rsidR="007A1146">
        <w:rPr>
          <w:rFonts w:ascii="Arial" w:hAnsi="Arial" w:cs="Arial"/>
          <w:b w:val="0"/>
          <w:bCs/>
          <w:caps w:val="0"/>
          <w:sz w:val="20"/>
          <w:lang w:val="en-GB"/>
        </w:rPr>
        <w:t>]</w:t>
      </w:r>
      <w:r w:rsidRPr="004423EB">
        <w:rPr>
          <w:rFonts w:ascii="Arial" w:hAnsi="Arial" w:cs="Arial"/>
          <w:b w:val="0"/>
          <w:bCs/>
          <w:caps w:val="0"/>
          <w:sz w:val="20"/>
          <w:lang w:val="en-GB"/>
        </w:rPr>
        <w:t>.</w:t>
      </w:r>
      <w:r>
        <w:rPr>
          <w:rFonts w:ascii="Arial" w:hAnsi="Arial" w:cs="Arial"/>
          <w:b w:val="0"/>
          <w:bCs/>
          <w:caps w:val="0"/>
          <w:sz w:val="20"/>
          <w:lang w:val="en-GB"/>
        </w:rPr>
        <w:t xml:space="preserve"> </w:t>
      </w:r>
      <w:r w:rsidRPr="004423EB">
        <w:rPr>
          <w:rFonts w:ascii="Arial" w:hAnsi="Arial" w:cs="Arial"/>
          <w:b w:val="0"/>
          <w:bCs/>
          <w:caps w:val="0"/>
          <w:sz w:val="20"/>
          <w:lang w:val="en-GB"/>
        </w:rPr>
        <w:t xml:space="preserve">The high prevalence of multidrug resistance suggests possible antibiotic misuse in the local environment. This could stem from self-medication, poor adherence to dosage schedules, and the over-the-counter availability of these antibiotics without prescription </w:t>
      </w:r>
      <w:r w:rsidR="00DC56DB">
        <w:rPr>
          <w:rFonts w:ascii="Arial" w:hAnsi="Arial" w:cs="Arial"/>
          <w:b w:val="0"/>
          <w:bCs/>
          <w:caps w:val="0"/>
          <w:sz w:val="20"/>
          <w:lang w:val="en-GB"/>
        </w:rPr>
        <w:t>[15</w:t>
      </w:r>
      <w:r w:rsidR="007A1146">
        <w:rPr>
          <w:rFonts w:ascii="Arial" w:hAnsi="Arial" w:cs="Arial"/>
          <w:b w:val="0"/>
          <w:bCs/>
          <w:caps w:val="0"/>
          <w:sz w:val="20"/>
          <w:lang w:val="en-GB"/>
        </w:rPr>
        <w:t>]</w:t>
      </w:r>
      <w:r w:rsidRPr="004423EB">
        <w:rPr>
          <w:rFonts w:ascii="Arial" w:hAnsi="Arial" w:cs="Arial"/>
          <w:b w:val="0"/>
          <w:bCs/>
          <w:caps w:val="0"/>
          <w:sz w:val="20"/>
          <w:lang w:val="en-GB"/>
        </w:rPr>
        <w:t>. Consequently, the antibiotics tested may no longer be effective for treating infections caused by these resistant isolates.</w:t>
      </w:r>
    </w:p>
    <w:p w14:paraId="109436FB" w14:textId="080C1CAB" w:rsidR="004423EB" w:rsidRDefault="004423EB" w:rsidP="004423EB">
      <w:pPr>
        <w:pStyle w:val="ConcHead"/>
        <w:jc w:val="both"/>
        <w:rPr>
          <w:rFonts w:ascii="Arial" w:hAnsi="Arial" w:cs="Arial"/>
          <w:b w:val="0"/>
          <w:bCs/>
          <w:caps w:val="0"/>
          <w:sz w:val="20"/>
          <w:lang w:val="en-GB"/>
        </w:rPr>
      </w:pPr>
      <w:r w:rsidRPr="004423EB">
        <w:rPr>
          <w:rFonts w:ascii="Arial" w:hAnsi="Arial" w:cs="Arial"/>
          <w:b w:val="0"/>
          <w:bCs/>
          <w:caps w:val="0"/>
          <w:sz w:val="20"/>
          <w:lang w:val="en-GB"/>
        </w:rPr>
        <w:t xml:space="preserve">The high prevalence of multi-drug resistant (MDR) isolates observed in this study aligns with the findings of </w:t>
      </w:r>
      <w:r w:rsidR="007A1146">
        <w:rPr>
          <w:rFonts w:ascii="Arial" w:hAnsi="Arial" w:cs="Arial"/>
          <w:b w:val="0"/>
          <w:bCs/>
          <w:caps w:val="0"/>
          <w:sz w:val="20"/>
          <w:lang w:val="en-GB"/>
        </w:rPr>
        <w:t>Angel</w:t>
      </w:r>
      <w:r w:rsidRPr="004423EB">
        <w:rPr>
          <w:rFonts w:ascii="Arial" w:hAnsi="Arial" w:cs="Arial"/>
          <w:b w:val="0"/>
          <w:bCs/>
          <w:caps w:val="0"/>
          <w:sz w:val="20"/>
          <w:lang w:val="en-GB"/>
        </w:rPr>
        <w:t xml:space="preserve"> </w:t>
      </w:r>
      <w:r w:rsidRPr="004423EB">
        <w:rPr>
          <w:rFonts w:ascii="Arial" w:hAnsi="Arial" w:cs="Arial"/>
          <w:b w:val="0"/>
          <w:bCs/>
          <w:i/>
          <w:caps w:val="0"/>
          <w:sz w:val="20"/>
          <w:lang w:val="en-GB"/>
        </w:rPr>
        <w:t>et al</w:t>
      </w:r>
      <w:r w:rsidRPr="004423EB">
        <w:rPr>
          <w:rFonts w:ascii="Arial" w:hAnsi="Arial" w:cs="Arial"/>
          <w:b w:val="0"/>
          <w:bCs/>
          <w:caps w:val="0"/>
          <w:sz w:val="20"/>
          <w:lang w:val="en-GB"/>
        </w:rPr>
        <w:t>. (2019)</w:t>
      </w:r>
      <w:r w:rsidR="00DC56DB">
        <w:rPr>
          <w:rFonts w:ascii="Arial" w:hAnsi="Arial" w:cs="Arial"/>
          <w:b w:val="0"/>
          <w:bCs/>
          <w:caps w:val="0"/>
          <w:sz w:val="20"/>
          <w:lang w:val="en-GB"/>
        </w:rPr>
        <w:t xml:space="preserve"> [15</w:t>
      </w:r>
      <w:r w:rsidR="007A1146">
        <w:rPr>
          <w:rFonts w:ascii="Arial" w:hAnsi="Arial" w:cs="Arial"/>
          <w:b w:val="0"/>
          <w:bCs/>
          <w:caps w:val="0"/>
          <w:sz w:val="20"/>
          <w:lang w:val="en-GB"/>
        </w:rPr>
        <w:t>]</w:t>
      </w:r>
      <w:r w:rsidRPr="004423EB">
        <w:rPr>
          <w:rFonts w:ascii="Arial" w:hAnsi="Arial" w:cs="Arial"/>
          <w:b w:val="0"/>
          <w:bCs/>
          <w:caps w:val="0"/>
          <w:sz w:val="20"/>
          <w:lang w:val="en-GB"/>
        </w:rPr>
        <w:t>. The presence of these MDR isolates suggests prior exposure to various antibiotics and selective pressure from their use.</w:t>
      </w:r>
      <w:r>
        <w:rPr>
          <w:rFonts w:ascii="Arial" w:hAnsi="Arial" w:cs="Arial"/>
          <w:b w:val="0"/>
          <w:bCs/>
          <w:caps w:val="0"/>
          <w:sz w:val="20"/>
          <w:lang w:val="en-GB"/>
        </w:rPr>
        <w:t xml:space="preserve"> </w:t>
      </w:r>
      <w:r w:rsidRPr="004423EB">
        <w:rPr>
          <w:rFonts w:ascii="Arial" w:hAnsi="Arial" w:cs="Arial"/>
          <w:b w:val="0"/>
          <w:bCs/>
          <w:caps w:val="0"/>
          <w:sz w:val="20"/>
          <w:lang w:val="en-GB"/>
        </w:rPr>
        <w:t>This poses a significant public health concern, as MDR bacteria are known to cause recurrent infections that are difficult to treat. This can lead to prolonged illness, higher treatment costs, and a substantial economic burden for both patients and healthcare systems.</w:t>
      </w:r>
    </w:p>
    <w:p w14:paraId="210E0075" w14:textId="231AC5B4" w:rsidR="00E5654A" w:rsidRDefault="002B21E8" w:rsidP="002B21E8">
      <w:pPr>
        <w:pStyle w:val="ConcHead"/>
        <w:jc w:val="both"/>
        <w:rPr>
          <w:rFonts w:ascii="Arial" w:hAnsi="Arial" w:cs="Arial"/>
        </w:rPr>
      </w:pPr>
      <w:r w:rsidRPr="002B21E8">
        <w:rPr>
          <w:rFonts w:ascii="Arial" w:hAnsi="Arial" w:cs="Arial"/>
          <w:b w:val="0"/>
          <w:bCs/>
          <w:caps w:val="0"/>
          <w:sz w:val="20"/>
          <w:lang w:val="en-GB"/>
        </w:rPr>
        <w:t xml:space="preserve">The overall prevalence of the PVL gene in antibiotic-resistant isolates in the present study was lower than the 27.7% and 47% reported by Amin </w:t>
      </w:r>
      <w:r w:rsidRPr="002B21E8">
        <w:rPr>
          <w:rFonts w:ascii="Arial" w:hAnsi="Arial" w:cs="Arial"/>
          <w:b w:val="0"/>
          <w:bCs/>
          <w:i/>
          <w:caps w:val="0"/>
          <w:sz w:val="20"/>
          <w:lang w:val="en-GB"/>
        </w:rPr>
        <w:t>et al</w:t>
      </w:r>
      <w:r w:rsidRPr="002B21E8">
        <w:rPr>
          <w:rFonts w:ascii="Arial" w:hAnsi="Arial" w:cs="Arial"/>
          <w:b w:val="0"/>
          <w:bCs/>
          <w:caps w:val="0"/>
          <w:sz w:val="20"/>
          <w:lang w:val="en-GB"/>
        </w:rPr>
        <w:t>. (2020)</w:t>
      </w:r>
      <w:r w:rsidR="007A1146">
        <w:rPr>
          <w:rFonts w:ascii="Arial" w:hAnsi="Arial" w:cs="Arial"/>
          <w:b w:val="0"/>
          <w:bCs/>
          <w:caps w:val="0"/>
          <w:sz w:val="20"/>
          <w:lang w:val="en-GB"/>
        </w:rPr>
        <w:t xml:space="preserve"> [10]</w:t>
      </w:r>
      <w:r w:rsidRPr="002B21E8">
        <w:rPr>
          <w:rFonts w:ascii="Arial" w:hAnsi="Arial" w:cs="Arial"/>
          <w:b w:val="0"/>
          <w:bCs/>
          <w:caps w:val="0"/>
          <w:sz w:val="20"/>
          <w:lang w:val="en-GB"/>
        </w:rPr>
        <w:t xml:space="preserve"> and Tabassum </w:t>
      </w:r>
      <w:r w:rsidRPr="002B21E8">
        <w:rPr>
          <w:rFonts w:ascii="Arial" w:hAnsi="Arial" w:cs="Arial"/>
          <w:b w:val="0"/>
          <w:bCs/>
          <w:i/>
          <w:caps w:val="0"/>
          <w:sz w:val="20"/>
          <w:lang w:val="en-GB"/>
        </w:rPr>
        <w:t>et al</w:t>
      </w:r>
      <w:r w:rsidRPr="002B21E8">
        <w:rPr>
          <w:rFonts w:ascii="Arial" w:hAnsi="Arial" w:cs="Arial"/>
          <w:b w:val="0"/>
          <w:bCs/>
          <w:caps w:val="0"/>
          <w:sz w:val="20"/>
          <w:lang w:val="en-GB"/>
        </w:rPr>
        <w:t>. (2023)</w:t>
      </w:r>
      <w:r w:rsidR="00DC56DB">
        <w:rPr>
          <w:rFonts w:ascii="Arial" w:hAnsi="Arial" w:cs="Arial"/>
          <w:b w:val="0"/>
          <w:bCs/>
          <w:caps w:val="0"/>
          <w:sz w:val="20"/>
          <w:lang w:val="en-GB"/>
        </w:rPr>
        <w:t xml:space="preserve"> [22</w:t>
      </w:r>
      <w:r w:rsidR="007A1146">
        <w:rPr>
          <w:rFonts w:ascii="Arial" w:hAnsi="Arial" w:cs="Arial"/>
          <w:b w:val="0"/>
          <w:bCs/>
          <w:caps w:val="0"/>
          <w:sz w:val="20"/>
          <w:lang w:val="en-GB"/>
        </w:rPr>
        <w:t>]</w:t>
      </w:r>
      <w:r w:rsidRPr="002B21E8">
        <w:rPr>
          <w:rFonts w:ascii="Arial" w:hAnsi="Arial" w:cs="Arial"/>
          <w:b w:val="0"/>
          <w:bCs/>
          <w:caps w:val="0"/>
          <w:sz w:val="20"/>
          <w:lang w:val="en-GB"/>
        </w:rPr>
        <w:t>, respectively. The PVL gene was detected exclusively in isolates from wound swabs and sputum, indicating that antibiotic-resistant isolates from these sources often harbour this potent toxin.</w:t>
      </w:r>
      <w:r>
        <w:rPr>
          <w:rFonts w:ascii="Arial" w:hAnsi="Arial" w:cs="Arial"/>
          <w:b w:val="0"/>
          <w:bCs/>
          <w:caps w:val="0"/>
          <w:sz w:val="20"/>
          <w:lang w:val="en-GB"/>
        </w:rPr>
        <w:t xml:space="preserve"> </w:t>
      </w:r>
      <w:r w:rsidRPr="002B21E8">
        <w:rPr>
          <w:rFonts w:ascii="Arial" w:hAnsi="Arial" w:cs="Arial"/>
          <w:b w:val="0"/>
          <w:bCs/>
          <w:caps w:val="0"/>
          <w:sz w:val="20"/>
          <w:lang w:val="en-GB"/>
        </w:rPr>
        <w:t xml:space="preserve">This finding has serious clinical implications. Since PVL-positive </w:t>
      </w:r>
      <w:r w:rsidRPr="002B21E8">
        <w:rPr>
          <w:rFonts w:ascii="Arial" w:hAnsi="Arial" w:cs="Arial"/>
          <w:b w:val="0"/>
          <w:bCs/>
          <w:i/>
          <w:caps w:val="0"/>
          <w:sz w:val="20"/>
          <w:lang w:val="en-GB"/>
        </w:rPr>
        <w:t>S. aureus</w:t>
      </w:r>
      <w:r w:rsidRPr="002B21E8">
        <w:rPr>
          <w:rFonts w:ascii="Arial" w:hAnsi="Arial" w:cs="Arial"/>
          <w:b w:val="0"/>
          <w:bCs/>
          <w:caps w:val="0"/>
          <w:sz w:val="20"/>
          <w:lang w:val="en-GB"/>
        </w:rPr>
        <w:t xml:space="preserve"> is known to cause severe necrotizing skin and soft tissue infections, necrotizing pneumonia, and sepsis, its presence in these isolates suggests a heightened potential for aggressive deep tissue and respiratory tract infections</w:t>
      </w:r>
      <w:r w:rsidR="000E5F81">
        <w:rPr>
          <w:rFonts w:ascii="Arial" w:hAnsi="Arial" w:cs="Arial"/>
          <w:b w:val="0"/>
          <w:bCs/>
          <w:caps w:val="0"/>
          <w:sz w:val="20"/>
          <w:lang w:val="en-GB"/>
        </w:rPr>
        <w:t xml:space="preserve"> </w:t>
      </w:r>
      <w:r w:rsidR="00DC56DB">
        <w:rPr>
          <w:rFonts w:ascii="Arial" w:hAnsi="Arial" w:cs="Arial"/>
          <w:b w:val="0"/>
          <w:bCs/>
          <w:caps w:val="0"/>
          <w:sz w:val="20"/>
          <w:lang w:val="en-GB"/>
        </w:rPr>
        <w:t>[23</w:t>
      </w:r>
      <w:r w:rsidR="007A1146">
        <w:rPr>
          <w:rFonts w:ascii="Arial" w:hAnsi="Arial" w:cs="Arial"/>
          <w:b w:val="0"/>
          <w:bCs/>
          <w:caps w:val="0"/>
          <w:sz w:val="20"/>
          <w:lang w:val="en-GB"/>
        </w:rPr>
        <w:t>].</w:t>
      </w:r>
      <w:r w:rsidRPr="002B21E8">
        <w:rPr>
          <w:rFonts w:ascii="Arial" w:hAnsi="Arial" w:cs="Arial"/>
          <w:b w:val="0"/>
          <w:bCs/>
          <w:caps w:val="0"/>
          <w:sz w:val="20"/>
          <w:lang w:val="en-GB"/>
        </w:rPr>
        <w:t xml:space="preserve"> This risk is further compounded by the isolates' antibiotic resistance, which complicates treatment and increases the potential for transmission within hospital settings </w:t>
      </w:r>
      <w:r w:rsidR="007A1146">
        <w:rPr>
          <w:rFonts w:ascii="Arial" w:hAnsi="Arial" w:cs="Arial"/>
          <w:b w:val="0"/>
          <w:bCs/>
          <w:caps w:val="0"/>
          <w:sz w:val="20"/>
          <w:lang w:val="en-GB"/>
        </w:rPr>
        <w:t>[7, 9, 11].</w:t>
      </w:r>
      <w:r>
        <w:rPr>
          <w:rFonts w:ascii="Arial" w:hAnsi="Arial" w:cs="Arial"/>
          <w:b w:val="0"/>
          <w:bCs/>
          <w:caps w:val="0"/>
          <w:sz w:val="20"/>
          <w:lang w:val="en-GB"/>
        </w:rPr>
        <w:t xml:space="preserve"> </w:t>
      </w:r>
      <w:r w:rsidRPr="002B21E8">
        <w:rPr>
          <w:rFonts w:ascii="Arial" w:hAnsi="Arial" w:cs="Arial"/>
          <w:b w:val="0"/>
          <w:bCs/>
          <w:caps w:val="0"/>
          <w:sz w:val="20"/>
          <w:lang w:val="en-GB"/>
        </w:rPr>
        <w:t>Therefore, it is imperative for healthcare facilities to implement control measures, including enhanced surveillance, health education, and routine screening of S. aureus isolates for the PVL toxin, to prevent outbreaks of nosocomial infections associated with PVL-positive strains.</w:t>
      </w:r>
    </w:p>
    <w:p w14:paraId="31344C5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E61F199" w14:textId="77777777" w:rsidR="0045347B" w:rsidRPr="0045347B" w:rsidRDefault="002B21E8" w:rsidP="0045347B">
      <w:pPr>
        <w:pStyle w:val="Body"/>
        <w:spacing w:before="240" w:after="0"/>
        <w:rPr>
          <w:rFonts w:ascii="Arial" w:hAnsi="Arial" w:cs="Arial"/>
          <w:bCs/>
        </w:rPr>
      </w:pPr>
      <w:r w:rsidRPr="002B21E8">
        <w:rPr>
          <w:rFonts w:ascii="Arial" w:hAnsi="Arial" w:cs="Arial"/>
          <w:bCs/>
        </w:rPr>
        <w:t xml:space="preserve">This study revealed a high prevalence (18.8%) of </w:t>
      </w:r>
      <w:r w:rsidRPr="002B21E8">
        <w:rPr>
          <w:rFonts w:ascii="Arial" w:hAnsi="Arial" w:cs="Arial"/>
          <w:bCs/>
          <w:i/>
        </w:rPr>
        <w:t>Staphylococcus aureus</w:t>
      </w:r>
      <w:r w:rsidRPr="002B21E8">
        <w:rPr>
          <w:rFonts w:ascii="Arial" w:hAnsi="Arial" w:cs="Arial"/>
          <w:bCs/>
        </w:rPr>
        <w:t xml:space="preserve"> among clinical samples in the study center, with a particularly high occurrence in high vaginal swabs. Most notably, a strikingly high rate (95.7%) of multidrug resistance was identified, with all isolates resistant to the entire antibiotic panel tested. Furthermore, the presence of the Panton-Valentine </w:t>
      </w:r>
      <w:proofErr w:type="spellStart"/>
      <w:r w:rsidRPr="002B21E8">
        <w:rPr>
          <w:rFonts w:ascii="Arial" w:hAnsi="Arial" w:cs="Arial"/>
          <w:bCs/>
        </w:rPr>
        <w:t>leukocidin</w:t>
      </w:r>
      <w:proofErr w:type="spellEnd"/>
      <w:r w:rsidRPr="002B21E8">
        <w:rPr>
          <w:rFonts w:ascii="Arial" w:hAnsi="Arial" w:cs="Arial"/>
          <w:bCs/>
        </w:rPr>
        <w:t xml:space="preserve"> (PVL) toxin gene was confirmed in antibiotic-resistant isolates from wound and sputum samples. These results highlight a serious public health challenge, as the convergence of multidrug resistance and potent virulence genes threatens the efficacy of standard antimicrobial therapy. This underscores the urgent need to strengthen infection </w:t>
      </w:r>
      <w:r w:rsidRPr="002B21E8">
        <w:rPr>
          <w:rFonts w:ascii="Arial" w:hAnsi="Arial" w:cs="Arial"/>
          <w:bCs/>
        </w:rPr>
        <w:lastRenderedPageBreak/>
        <w:t>control measures by enhancing antimicrobial stewardship, implementing routine virulence screening, and updating empirical treatment guidelines in hospital settings</w:t>
      </w:r>
      <w:r w:rsidR="0045347B" w:rsidRPr="0045347B">
        <w:rPr>
          <w:rFonts w:ascii="Arial" w:hAnsi="Arial" w:cs="Arial"/>
          <w:bCs/>
        </w:rPr>
        <w:t xml:space="preserve"> </w:t>
      </w:r>
    </w:p>
    <w:p w14:paraId="639FAD8E" w14:textId="5B12A1A2" w:rsidR="008127D7" w:rsidRDefault="008127D7" w:rsidP="00484E6B">
      <w:pPr>
        <w:pStyle w:val="ReferHead"/>
        <w:spacing w:after="0"/>
        <w:jc w:val="both"/>
        <w:rPr>
          <w:rFonts w:ascii="Arial" w:hAnsi="Arial" w:cs="Arial"/>
          <w:b w:val="0"/>
          <w:caps w:val="0"/>
          <w:sz w:val="20"/>
        </w:rPr>
      </w:pPr>
    </w:p>
    <w:p w14:paraId="74CFA448" w14:textId="77777777" w:rsidR="007B0E8C" w:rsidRDefault="007B0E8C" w:rsidP="00484E6B">
      <w:pPr>
        <w:pStyle w:val="ReferHead"/>
        <w:spacing w:after="0"/>
        <w:jc w:val="both"/>
        <w:rPr>
          <w:rFonts w:ascii="Arial" w:hAnsi="Arial" w:cs="Arial"/>
          <w:b w:val="0"/>
          <w:caps w:val="0"/>
          <w:sz w:val="20"/>
        </w:rPr>
      </w:pPr>
    </w:p>
    <w:p w14:paraId="7FD1F9BF" w14:textId="77777777" w:rsidR="000A4AB7" w:rsidRDefault="000A4AB7" w:rsidP="000A4AB7">
      <w:pPr>
        <w:pStyle w:val="ReferHead"/>
        <w:spacing w:after="0"/>
        <w:jc w:val="both"/>
        <w:rPr>
          <w:rFonts w:ascii="Arial" w:hAnsi="Arial" w:cs="Arial"/>
          <w:bCs/>
        </w:rPr>
      </w:pPr>
      <w:r w:rsidRPr="002B685A">
        <w:rPr>
          <w:rFonts w:ascii="Arial" w:hAnsi="Arial" w:cs="Arial"/>
          <w:bCs/>
        </w:rPr>
        <w:t>Consent</w:t>
      </w:r>
    </w:p>
    <w:p w14:paraId="35671A6F" w14:textId="77777777" w:rsidR="000A4AB7" w:rsidRPr="002B685A" w:rsidRDefault="000A4AB7" w:rsidP="000A4AB7">
      <w:pPr>
        <w:pStyle w:val="ReferHead"/>
        <w:spacing w:after="0"/>
        <w:jc w:val="both"/>
        <w:rPr>
          <w:rFonts w:ascii="Arial" w:hAnsi="Arial" w:cs="Arial"/>
          <w:bCs/>
        </w:rPr>
      </w:pPr>
    </w:p>
    <w:p w14:paraId="4F6DEC84" w14:textId="77777777" w:rsidR="00484E6B" w:rsidRDefault="00484E6B" w:rsidP="00484E6B">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471755C6" w14:textId="77777777" w:rsidR="00484E6B" w:rsidRDefault="00484E6B" w:rsidP="000A4AB7">
      <w:pPr>
        <w:pStyle w:val="ReferHead"/>
        <w:spacing w:after="0"/>
        <w:jc w:val="both"/>
        <w:rPr>
          <w:rFonts w:ascii="Arial" w:hAnsi="Arial" w:cs="Arial"/>
          <w:bCs/>
        </w:rPr>
      </w:pPr>
    </w:p>
    <w:p w14:paraId="65427441" w14:textId="77777777" w:rsidR="000A4AB7" w:rsidRDefault="000A4AB7" w:rsidP="000A4AB7">
      <w:pPr>
        <w:pStyle w:val="ReferHead"/>
        <w:spacing w:after="0"/>
        <w:jc w:val="both"/>
        <w:rPr>
          <w:rFonts w:ascii="Arial" w:hAnsi="Arial" w:cs="Arial"/>
          <w:bCs/>
        </w:rPr>
      </w:pPr>
      <w:r>
        <w:rPr>
          <w:rFonts w:ascii="Arial" w:hAnsi="Arial" w:cs="Arial"/>
          <w:bCs/>
        </w:rPr>
        <w:t xml:space="preserve">Ethical </w:t>
      </w:r>
      <w:r w:rsidR="00484E6B">
        <w:rPr>
          <w:rFonts w:ascii="Arial" w:hAnsi="Arial" w:cs="Arial"/>
          <w:bCs/>
        </w:rPr>
        <w:t>approval</w:t>
      </w:r>
    </w:p>
    <w:p w14:paraId="4172CDF6" w14:textId="77777777" w:rsidR="000A4AB7" w:rsidRPr="002B685A" w:rsidRDefault="000A4AB7" w:rsidP="000A4AB7">
      <w:pPr>
        <w:pStyle w:val="ReferHead"/>
        <w:spacing w:after="0"/>
        <w:jc w:val="both"/>
        <w:rPr>
          <w:rFonts w:ascii="Arial" w:hAnsi="Arial" w:cs="Arial"/>
          <w:bCs/>
        </w:rPr>
      </w:pPr>
    </w:p>
    <w:p w14:paraId="6C5422DE" w14:textId="77777777" w:rsidR="00484E6B" w:rsidRDefault="00484E6B" w:rsidP="00484E6B">
      <w:pPr>
        <w:pStyle w:val="ReferHead"/>
        <w:spacing w:after="0"/>
        <w:jc w:val="both"/>
        <w:rPr>
          <w:rFonts w:ascii="Arial" w:hAnsi="Arial" w:cs="Arial"/>
          <w:b w:val="0"/>
          <w:caps w:val="0"/>
          <w:sz w:val="20"/>
        </w:rPr>
      </w:pPr>
      <w:r>
        <w:rPr>
          <w:rFonts w:ascii="Arial" w:hAnsi="Arial" w:cs="Arial"/>
          <w:b w:val="0"/>
          <w:caps w:val="0"/>
          <w:sz w:val="20"/>
        </w:rPr>
        <w:t>Appropriate ethical committee approval was obtained prior to start of the research and is available for review.</w:t>
      </w:r>
    </w:p>
    <w:p w14:paraId="72CA89F1" w14:textId="77777777" w:rsidR="00484E6B" w:rsidRDefault="00484E6B" w:rsidP="00484E6B">
      <w:pPr>
        <w:pStyle w:val="ReferHead"/>
        <w:spacing w:after="0"/>
        <w:jc w:val="both"/>
        <w:rPr>
          <w:rFonts w:ascii="Arial" w:hAnsi="Arial" w:cs="Arial"/>
          <w:b w:val="0"/>
          <w:caps w:val="0"/>
          <w:sz w:val="20"/>
        </w:rPr>
      </w:pPr>
    </w:p>
    <w:p w14:paraId="5F1AE6F3" w14:textId="77777777" w:rsidR="00484E6B" w:rsidRPr="00EC727C" w:rsidRDefault="00484E6B" w:rsidP="00484E6B">
      <w:pPr>
        <w:rPr>
          <w:color w:val="000000" w:themeColor="text1"/>
        </w:rPr>
      </w:pPr>
      <w:r w:rsidRPr="00EC727C">
        <w:rPr>
          <w:color w:val="000000" w:themeColor="text1"/>
        </w:rPr>
        <w:t>Disclaimer (Artificial intelligence)</w:t>
      </w:r>
    </w:p>
    <w:p w14:paraId="261AD09F" w14:textId="77777777" w:rsidR="00484E6B" w:rsidRPr="00EC727C" w:rsidRDefault="00484E6B" w:rsidP="00484E6B">
      <w:pPr>
        <w:pStyle w:val="ReferHead"/>
        <w:spacing w:after="0"/>
        <w:jc w:val="both"/>
        <w:rPr>
          <w:rFonts w:ascii="Arial" w:hAnsi="Arial" w:cs="Arial"/>
          <w:b w:val="0"/>
          <w:caps w:val="0"/>
          <w:color w:val="000000" w:themeColor="text1"/>
          <w:sz w:val="20"/>
        </w:rPr>
      </w:pPr>
      <w:r w:rsidRPr="00EC727C">
        <w:rPr>
          <w:b w:val="0"/>
          <w:caps w:val="0"/>
          <w:color w:val="000000" w:themeColor="text1"/>
          <w:sz w:val="20"/>
        </w:rPr>
        <w:t>Author(s) hereby declare that NO generative AI technologies such as Large Language Models (ChatGPT, COPILOT, etc.) and text-to-image generators have been used during the writing or editing of this manuscript</w:t>
      </w:r>
    </w:p>
    <w:p w14:paraId="6DC21D28" w14:textId="77777777" w:rsidR="000A4AB7" w:rsidRDefault="000A4AB7" w:rsidP="000A4AB7">
      <w:pPr>
        <w:pStyle w:val="ReferHead"/>
        <w:spacing w:after="0"/>
        <w:jc w:val="both"/>
        <w:rPr>
          <w:rFonts w:ascii="Arial" w:hAnsi="Arial" w:cs="Arial"/>
        </w:rPr>
      </w:pPr>
    </w:p>
    <w:p w14:paraId="4AE5669D" w14:textId="77777777" w:rsidR="000A4AB7" w:rsidRDefault="000A4AB7" w:rsidP="000A4AB7">
      <w:pPr>
        <w:pStyle w:val="ReferHead"/>
        <w:spacing w:after="0"/>
        <w:jc w:val="both"/>
        <w:rPr>
          <w:rFonts w:ascii="Arial" w:hAnsi="Arial" w:cs="Arial"/>
        </w:rPr>
      </w:pPr>
      <w:r w:rsidRPr="00FB3A86">
        <w:rPr>
          <w:rFonts w:ascii="Arial" w:hAnsi="Arial" w:cs="Arial"/>
        </w:rPr>
        <w:t>References</w:t>
      </w:r>
    </w:p>
    <w:p w14:paraId="5D9E8234" w14:textId="77777777" w:rsidR="00AD51AA" w:rsidRPr="00284C4C" w:rsidRDefault="00AD51AA" w:rsidP="00AD51AA">
      <w:pPr>
        <w:pStyle w:val="Body"/>
        <w:spacing w:after="0"/>
        <w:rPr>
          <w:rFonts w:ascii="Arial" w:hAnsi="Arial" w:cs="Arial"/>
          <w:i/>
          <w:u w:val="single"/>
        </w:rPr>
      </w:pPr>
    </w:p>
    <w:p w14:paraId="24F5F7AF" w14:textId="77777777" w:rsidR="001C7323" w:rsidRPr="001C7323" w:rsidRDefault="00690F67" w:rsidP="001C7323">
      <w:pPr>
        <w:jc w:val="both"/>
        <w:rPr>
          <w:rFonts w:ascii="Arial" w:hAnsi="Arial" w:cs="Arial"/>
        </w:rPr>
      </w:pPr>
      <w:r w:rsidRPr="00690F67">
        <w:rPr>
          <w:rFonts w:ascii="Arial" w:hAnsi="Arial" w:cs="Arial"/>
        </w:rPr>
        <w:t xml:space="preserve">1. </w:t>
      </w:r>
      <w:r w:rsidR="001C7323" w:rsidRPr="001C7323">
        <w:rPr>
          <w:rFonts w:ascii="Arial" w:hAnsi="Arial" w:cs="Arial"/>
        </w:rPr>
        <w:t xml:space="preserve">Kaspar, U., </w:t>
      </w:r>
      <w:proofErr w:type="spellStart"/>
      <w:r w:rsidR="001C7323" w:rsidRPr="001C7323">
        <w:rPr>
          <w:rFonts w:ascii="Arial" w:hAnsi="Arial" w:cs="Arial"/>
        </w:rPr>
        <w:t>Kriegeskorte</w:t>
      </w:r>
      <w:proofErr w:type="spellEnd"/>
      <w:r w:rsidR="001C7323" w:rsidRPr="001C7323">
        <w:rPr>
          <w:rFonts w:ascii="Arial" w:hAnsi="Arial" w:cs="Arial"/>
        </w:rPr>
        <w:t xml:space="preserve">, A., Schubert, T., Peters, G., Rudack, C., Pieper, D. H., &amp; Becker, K. (2016). The </w:t>
      </w:r>
      <w:proofErr w:type="spellStart"/>
      <w:r w:rsidR="001C7323" w:rsidRPr="001C7323">
        <w:rPr>
          <w:rFonts w:ascii="Arial" w:hAnsi="Arial" w:cs="Arial"/>
        </w:rPr>
        <w:t>culturome</w:t>
      </w:r>
      <w:proofErr w:type="spellEnd"/>
      <w:r w:rsidR="001C7323" w:rsidRPr="001C7323">
        <w:rPr>
          <w:rFonts w:ascii="Arial" w:hAnsi="Arial" w:cs="Arial"/>
        </w:rPr>
        <w:t xml:space="preserve"> of the human nose habitats reveals individual bacterial fingerprint patterns. </w:t>
      </w:r>
      <w:r w:rsidR="001C7323" w:rsidRPr="00F753CE">
        <w:rPr>
          <w:rFonts w:ascii="Arial" w:hAnsi="Arial" w:cs="Arial"/>
          <w:i/>
        </w:rPr>
        <w:t>Environmental microbiology</w:t>
      </w:r>
      <w:r w:rsidR="001C7323" w:rsidRPr="001C7323">
        <w:rPr>
          <w:rFonts w:ascii="Arial" w:hAnsi="Arial" w:cs="Arial"/>
        </w:rPr>
        <w:t>, 18(7), 2130-2142.</w:t>
      </w:r>
      <w:r w:rsidR="001C7323" w:rsidRPr="001C7323" w:rsidDel="0072560D">
        <w:rPr>
          <w:rFonts w:ascii="Arial" w:hAnsi="Arial" w:cs="Arial"/>
        </w:rPr>
        <w:t xml:space="preserve"> </w:t>
      </w:r>
      <w:r w:rsidR="001C7323" w:rsidRPr="001C7323">
        <w:rPr>
          <w:rFonts w:ascii="Arial" w:hAnsi="Arial" w:cs="Arial"/>
        </w:rPr>
        <w:t> </w:t>
      </w:r>
    </w:p>
    <w:p w14:paraId="0B2BB28B" w14:textId="77777777" w:rsidR="001C7323" w:rsidRPr="001C7323" w:rsidRDefault="00690F67" w:rsidP="001C7323">
      <w:pPr>
        <w:jc w:val="both"/>
        <w:rPr>
          <w:rFonts w:ascii="Arial" w:hAnsi="Arial" w:cs="Arial"/>
          <w:lang w:val="en-GB"/>
        </w:rPr>
      </w:pPr>
      <w:r w:rsidRPr="00690F67">
        <w:rPr>
          <w:rFonts w:ascii="Arial" w:hAnsi="Arial" w:cs="Arial"/>
        </w:rPr>
        <w:t xml:space="preserve">2. </w:t>
      </w:r>
      <w:r w:rsidR="001C7323" w:rsidRPr="001C7323">
        <w:rPr>
          <w:rFonts w:ascii="Arial" w:hAnsi="Arial" w:cs="Arial"/>
        </w:rPr>
        <w:t xml:space="preserve">Yousefi, M., Pourmand, M. R., Fallah, F., Hashemi, A., Mashhadi, R., &amp; Nazari-Alam, A. (2016). Characterization of </w:t>
      </w:r>
      <w:r w:rsidR="001C7323" w:rsidRPr="001C7323">
        <w:rPr>
          <w:rFonts w:ascii="Arial" w:hAnsi="Arial" w:cs="Arial"/>
          <w:i/>
        </w:rPr>
        <w:t>Staphylococcus aureus</w:t>
      </w:r>
      <w:r w:rsidR="001C7323" w:rsidRPr="001C7323">
        <w:rPr>
          <w:rFonts w:ascii="Arial" w:hAnsi="Arial" w:cs="Arial"/>
        </w:rPr>
        <w:t xml:space="preserve"> biofilm formation in urinary tract infection. Iranian journal of public health, 45(4), 485.</w:t>
      </w:r>
    </w:p>
    <w:p w14:paraId="266D3A4A" w14:textId="77777777" w:rsidR="001C7323" w:rsidRPr="001C7323" w:rsidRDefault="00690F67" w:rsidP="001C7323">
      <w:pPr>
        <w:jc w:val="both"/>
        <w:rPr>
          <w:rFonts w:ascii="Arial" w:hAnsi="Arial" w:cs="Arial"/>
        </w:rPr>
      </w:pPr>
      <w:r w:rsidRPr="00690F67">
        <w:rPr>
          <w:rFonts w:ascii="Arial" w:hAnsi="Arial" w:cs="Arial"/>
        </w:rPr>
        <w:t xml:space="preserve">3. </w:t>
      </w:r>
      <w:r w:rsidR="001C7323" w:rsidRPr="001C7323">
        <w:rPr>
          <w:rFonts w:ascii="Arial" w:hAnsi="Arial" w:cs="Arial"/>
        </w:rPr>
        <w:t xml:space="preserve">Lessa de Menezes, I., Moura Pone, S., &amp; da Silva Pone, M. V. (2024). Clinical, demographic characteristics and antimicrobial resistance profile of </w:t>
      </w:r>
      <w:r w:rsidR="001C7323" w:rsidRPr="001C7323">
        <w:rPr>
          <w:rFonts w:ascii="Arial" w:hAnsi="Arial" w:cs="Arial"/>
          <w:i/>
        </w:rPr>
        <w:t>Staphylococcus aureus</w:t>
      </w:r>
      <w:r w:rsidR="001C7323" w:rsidRPr="001C7323">
        <w:rPr>
          <w:rFonts w:ascii="Arial" w:hAnsi="Arial" w:cs="Arial"/>
        </w:rPr>
        <w:t xml:space="preserve"> isolated in clinical samples from pediatric patients in a tertiary hospital in Rio de Janeiro: 7-year longitudinal study. </w:t>
      </w:r>
      <w:r w:rsidR="001C7323" w:rsidRPr="00F753CE">
        <w:rPr>
          <w:rFonts w:ascii="Arial" w:hAnsi="Arial" w:cs="Arial"/>
          <w:i/>
        </w:rPr>
        <w:t>BMC Infectious Diseases</w:t>
      </w:r>
      <w:r w:rsidR="001C7323" w:rsidRPr="001C7323">
        <w:rPr>
          <w:rFonts w:ascii="Arial" w:hAnsi="Arial" w:cs="Arial"/>
        </w:rPr>
        <w:t>, 24(1), 1081.</w:t>
      </w:r>
    </w:p>
    <w:p w14:paraId="476200C6" w14:textId="77777777" w:rsidR="001C7323" w:rsidRPr="001C7323" w:rsidRDefault="00690F67" w:rsidP="001C7323">
      <w:pPr>
        <w:jc w:val="both"/>
        <w:rPr>
          <w:rFonts w:ascii="Arial" w:hAnsi="Arial" w:cs="Arial"/>
        </w:rPr>
      </w:pPr>
      <w:r w:rsidRPr="00690F67">
        <w:rPr>
          <w:rFonts w:ascii="Arial" w:hAnsi="Arial" w:cs="Arial"/>
        </w:rPr>
        <w:t xml:space="preserve">4. </w:t>
      </w:r>
      <w:r w:rsidR="001C7323" w:rsidRPr="001C7323">
        <w:rPr>
          <w:rFonts w:ascii="Arial" w:hAnsi="Arial" w:cs="Arial"/>
        </w:rPr>
        <w:t xml:space="preserve">Kane, T. L., Carothers, K. E., &amp; Lee, S. W. (2018). Virulence factor targeting of the bacterial pathogen </w:t>
      </w:r>
      <w:r w:rsidR="001C7323" w:rsidRPr="001C7323">
        <w:rPr>
          <w:rFonts w:ascii="Arial" w:hAnsi="Arial" w:cs="Arial"/>
          <w:i/>
        </w:rPr>
        <w:t>Staphylococcus aureus</w:t>
      </w:r>
      <w:r w:rsidR="001C7323" w:rsidRPr="001C7323">
        <w:rPr>
          <w:rFonts w:ascii="Arial" w:hAnsi="Arial" w:cs="Arial"/>
        </w:rPr>
        <w:t xml:space="preserve"> for vaccine and therapeutics. Current drug targets, 19(2), 111-127.</w:t>
      </w:r>
      <w:r w:rsidR="001C7323" w:rsidRPr="001C7323" w:rsidDel="0072560D">
        <w:rPr>
          <w:rFonts w:ascii="Arial" w:hAnsi="Arial" w:cs="Arial"/>
        </w:rPr>
        <w:t xml:space="preserve"> </w:t>
      </w:r>
    </w:p>
    <w:p w14:paraId="15C4883F" w14:textId="77777777" w:rsidR="00D26398" w:rsidRPr="001C7323" w:rsidRDefault="00690F67" w:rsidP="00D26398">
      <w:pPr>
        <w:jc w:val="both"/>
        <w:rPr>
          <w:rFonts w:ascii="Arial" w:hAnsi="Arial" w:cs="Arial"/>
        </w:rPr>
      </w:pPr>
      <w:r w:rsidRPr="00690F67">
        <w:rPr>
          <w:rFonts w:ascii="Arial" w:hAnsi="Arial" w:cs="Arial"/>
        </w:rPr>
        <w:t>5.  </w:t>
      </w:r>
      <w:r w:rsidR="001C7323" w:rsidRPr="001C7323">
        <w:rPr>
          <w:rFonts w:ascii="Arial" w:hAnsi="Arial" w:cs="Arial"/>
        </w:rPr>
        <w:t xml:space="preserve">Belete, D., Gashaw, T., Belay, S., &amp; </w:t>
      </w:r>
      <w:proofErr w:type="spellStart"/>
      <w:r w:rsidR="001C7323" w:rsidRPr="001C7323">
        <w:rPr>
          <w:rFonts w:ascii="Arial" w:hAnsi="Arial" w:cs="Arial"/>
        </w:rPr>
        <w:t>Ambachew</w:t>
      </w:r>
      <w:proofErr w:type="spellEnd"/>
      <w:r w:rsidR="001C7323" w:rsidRPr="001C7323">
        <w:rPr>
          <w:rFonts w:ascii="Arial" w:hAnsi="Arial" w:cs="Arial"/>
        </w:rPr>
        <w:t xml:space="preserve">, A. (2025). Antimicrobial susceptibility pattern of </w:t>
      </w:r>
      <w:r w:rsidR="001C7323" w:rsidRPr="001C7323">
        <w:rPr>
          <w:rFonts w:ascii="Arial" w:hAnsi="Arial" w:cs="Arial"/>
          <w:i/>
        </w:rPr>
        <w:t>Staphylococcus Aureus</w:t>
      </w:r>
      <w:r w:rsidR="001C7323" w:rsidRPr="001C7323">
        <w:rPr>
          <w:rFonts w:ascii="Arial" w:hAnsi="Arial" w:cs="Arial"/>
        </w:rPr>
        <w:t xml:space="preserve"> isolated from clinical specimens at University of Gondar comprehensive specialized referral hospital northwest Ethiopia; a retrospective study. </w:t>
      </w:r>
      <w:r w:rsidR="001C7323" w:rsidRPr="00F753CE">
        <w:rPr>
          <w:rFonts w:ascii="Arial" w:hAnsi="Arial" w:cs="Arial"/>
          <w:i/>
        </w:rPr>
        <w:t>BMC Research Notes</w:t>
      </w:r>
      <w:r w:rsidR="001C7323" w:rsidRPr="001C7323">
        <w:rPr>
          <w:rFonts w:ascii="Arial" w:hAnsi="Arial" w:cs="Arial"/>
        </w:rPr>
        <w:t>, 18, 268.</w:t>
      </w:r>
    </w:p>
    <w:p w14:paraId="2FAB83F9" w14:textId="77777777" w:rsidR="001C7323" w:rsidRPr="001C7323" w:rsidRDefault="00690F67" w:rsidP="001C7323">
      <w:pPr>
        <w:jc w:val="both"/>
        <w:rPr>
          <w:rFonts w:ascii="Arial" w:hAnsi="Arial" w:cs="Arial"/>
        </w:rPr>
      </w:pPr>
      <w:r w:rsidRPr="00690F67">
        <w:rPr>
          <w:rFonts w:ascii="Arial" w:hAnsi="Arial" w:cs="Arial"/>
        </w:rPr>
        <w:t>6</w:t>
      </w:r>
      <w:r w:rsidR="001C7323" w:rsidRPr="001C7323">
        <w:rPr>
          <w:rFonts w:ascii="Times New Roman" w:eastAsiaTheme="minorHAnsi" w:hAnsi="Times New Roman"/>
          <w:sz w:val="24"/>
          <w:szCs w:val="24"/>
        </w:rPr>
        <w:t xml:space="preserve"> </w:t>
      </w:r>
      <w:r w:rsidR="001C7323" w:rsidRPr="001C7323">
        <w:rPr>
          <w:rFonts w:ascii="Arial" w:hAnsi="Arial" w:cs="Arial"/>
        </w:rPr>
        <w:t xml:space="preserve">Ide, C. J., </w:t>
      </w:r>
      <w:proofErr w:type="spellStart"/>
      <w:r w:rsidR="001C7323" w:rsidRPr="001C7323">
        <w:rPr>
          <w:rFonts w:ascii="Arial" w:hAnsi="Arial" w:cs="Arial"/>
        </w:rPr>
        <w:t>Ogban</w:t>
      </w:r>
      <w:proofErr w:type="spellEnd"/>
      <w:r w:rsidR="001C7323" w:rsidRPr="001C7323">
        <w:rPr>
          <w:rFonts w:ascii="Arial" w:hAnsi="Arial" w:cs="Arial"/>
        </w:rPr>
        <w:t xml:space="preserve">, G. I., </w:t>
      </w:r>
      <w:proofErr w:type="spellStart"/>
      <w:r w:rsidR="001C7323" w:rsidRPr="001C7323">
        <w:rPr>
          <w:rFonts w:ascii="Arial" w:hAnsi="Arial" w:cs="Arial"/>
        </w:rPr>
        <w:t>Ekeng</w:t>
      </w:r>
      <w:proofErr w:type="spellEnd"/>
      <w:r w:rsidR="001C7323" w:rsidRPr="001C7323">
        <w:rPr>
          <w:rFonts w:ascii="Arial" w:hAnsi="Arial" w:cs="Arial"/>
        </w:rPr>
        <w:t xml:space="preserve">, B. E., </w:t>
      </w:r>
      <w:proofErr w:type="spellStart"/>
      <w:r w:rsidR="001C7323" w:rsidRPr="001C7323">
        <w:rPr>
          <w:rFonts w:ascii="Arial" w:hAnsi="Arial" w:cs="Arial"/>
        </w:rPr>
        <w:t>Emanghe</w:t>
      </w:r>
      <w:proofErr w:type="spellEnd"/>
      <w:r w:rsidR="001C7323" w:rsidRPr="001C7323">
        <w:rPr>
          <w:rFonts w:ascii="Arial" w:hAnsi="Arial" w:cs="Arial"/>
        </w:rPr>
        <w:t xml:space="preserve">, U. E., </w:t>
      </w:r>
      <w:proofErr w:type="spellStart"/>
      <w:r w:rsidR="001C7323" w:rsidRPr="001C7323">
        <w:rPr>
          <w:rFonts w:ascii="Arial" w:hAnsi="Arial" w:cs="Arial"/>
        </w:rPr>
        <w:t>Onukak</w:t>
      </w:r>
      <w:proofErr w:type="spellEnd"/>
      <w:r w:rsidR="001C7323" w:rsidRPr="001C7323">
        <w:rPr>
          <w:rFonts w:ascii="Arial" w:hAnsi="Arial" w:cs="Arial"/>
        </w:rPr>
        <w:t xml:space="preserve">, A. E., </w:t>
      </w:r>
      <w:proofErr w:type="spellStart"/>
      <w:r w:rsidR="001C7323" w:rsidRPr="001C7323">
        <w:rPr>
          <w:rFonts w:ascii="Arial" w:hAnsi="Arial" w:cs="Arial"/>
        </w:rPr>
        <w:t>Iwuafor</w:t>
      </w:r>
      <w:proofErr w:type="spellEnd"/>
      <w:r w:rsidR="001C7323" w:rsidRPr="001C7323">
        <w:rPr>
          <w:rFonts w:ascii="Arial" w:hAnsi="Arial" w:cs="Arial"/>
        </w:rPr>
        <w:t xml:space="preserve">, A. A., ... &amp; </w:t>
      </w:r>
      <w:proofErr w:type="spellStart"/>
      <w:r w:rsidR="001C7323" w:rsidRPr="001C7323">
        <w:rPr>
          <w:rFonts w:ascii="Arial" w:hAnsi="Arial" w:cs="Arial"/>
        </w:rPr>
        <w:t>Egah</w:t>
      </w:r>
      <w:proofErr w:type="spellEnd"/>
      <w:r w:rsidR="001C7323" w:rsidRPr="001C7323">
        <w:rPr>
          <w:rFonts w:ascii="Arial" w:hAnsi="Arial" w:cs="Arial"/>
        </w:rPr>
        <w:t xml:space="preserve">, D. Z. (2025). Molecular detection of </w:t>
      </w:r>
      <w:proofErr w:type="spellStart"/>
      <w:r w:rsidR="001C7323" w:rsidRPr="001C7323">
        <w:rPr>
          <w:rFonts w:ascii="Arial" w:hAnsi="Arial" w:cs="Arial"/>
        </w:rPr>
        <w:t>mecA</w:t>
      </w:r>
      <w:proofErr w:type="spellEnd"/>
      <w:r w:rsidR="001C7323" w:rsidRPr="001C7323">
        <w:rPr>
          <w:rFonts w:ascii="Arial" w:hAnsi="Arial" w:cs="Arial"/>
        </w:rPr>
        <w:t xml:space="preserve"> and </w:t>
      </w:r>
      <w:proofErr w:type="spellStart"/>
      <w:r w:rsidR="001C7323" w:rsidRPr="001C7323">
        <w:rPr>
          <w:rFonts w:ascii="Arial" w:hAnsi="Arial" w:cs="Arial"/>
        </w:rPr>
        <w:t>lukSF</w:t>
      </w:r>
      <w:proofErr w:type="spellEnd"/>
      <w:r w:rsidR="001C7323" w:rsidRPr="001C7323">
        <w:rPr>
          <w:rFonts w:ascii="Arial" w:hAnsi="Arial" w:cs="Arial"/>
        </w:rPr>
        <w:t xml:space="preserve">-PV in patients with </w:t>
      </w:r>
      <w:r w:rsidR="001C7323" w:rsidRPr="001C7323">
        <w:rPr>
          <w:rFonts w:ascii="Arial" w:hAnsi="Arial" w:cs="Arial"/>
          <w:i/>
        </w:rPr>
        <w:t>Staphylococcus aureus</w:t>
      </w:r>
      <w:r w:rsidR="001C7323" w:rsidRPr="001C7323">
        <w:rPr>
          <w:rFonts w:ascii="Arial" w:hAnsi="Arial" w:cs="Arial"/>
        </w:rPr>
        <w:t xml:space="preserve"> soft tissue infections in a tertiary hospital setting, Calabar, Nigeria: a cross-sectional study. </w:t>
      </w:r>
      <w:r w:rsidR="001C7323" w:rsidRPr="00F753CE">
        <w:rPr>
          <w:rFonts w:ascii="Arial" w:hAnsi="Arial" w:cs="Arial"/>
          <w:i/>
        </w:rPr>
        <w:t>Therapeutic Advances in Infectious Disease</w:t>
      </w:r>
      <w:r w:rsidR="001C7323" w:rsidRPr="001C7323">
        <w:rPr>
          <w:rFonts w:ascii="Arial" w:hAnsi="Arial" w:cs="Arial"/>
        </w:rPr>
        <w:t>, 12, 20499361251357394.</w:t>
      </w:r>
      <w:r w:rsidR="001C7323" w:rsidRPr="001C7323" w:rsidDel="00907CD5">
        <w:rPr>
          <w:rFonts w:ascii="Arial" w:hAnsi="Arial" w:cs="Arial"/>
        </w:rPr>
        <w:t xml:space="preserve"> </w:t>
      </w:r>
    </w:p>
    <w:p w14:paraId="61F2ABF1" w14:textId="77777777" w:rsidR="00D26398" w:rsidRPr="00F753CE" w:rsidRDefault="00690F67" w:rsidP="00D26398">
      <w:pPr>
        <w:jc w:val="both"/>
        <w:rPr>
          <w:rFonts w:ascii="Arial" w:hAnsi="Arial" w:cs="Arial"/>
        </w:rPr>
      </w:pPr>
      <w:r w:rsidRPr="00690F67">
        <w:rPr>
          <w:rFonts w:ascii="Arial" w:hAnsi="Arial" w:cs="Arial"/>
        </w:rPr>
        <w:t>7</w:t>
      </w:r>
      <w:r w:rsidR="001C7323" w:rsidRPr="001C7323">
        <w:rPr>
          <w:rFonts w:ascii="Times New Roman" w:eastAsiaTheme="minorHAnsi" w:hAnsi="Times New Roman"/>
          <w:sz w:val="24"/>
          <w:szCs w:val="24"/>
        </w:rPr>
        <w:t xml:space="preserve"> </w:t>
      </w:r>
      <w:proofErr w:type="spellStart"/>
      <w:r w:rsidR="001C7323" w:rsidRPr="001C7323">
        <w:rPr>
          <w:rFonts w:ascii="Arial" w:hAnsi="Arial" w:cs="Arial"/>
        </w:rPr>
        <w:t>Ayepola</w:t>
      </w:r>
      <w:proofErr w:type="spellEnd"/>
      <w:r w:rsidR="001C7323" w:rsidRPr="001C7323">
        <w:rPr>
          <w:rFonts w:ascii="Arial" w:hAnsi="Arial" w:cs="Arial"/>
        </w:rPr>
        <w:t xml:space="preserve">, O. O., Olasupo, N. A., </w:t>
      </w:r>
      <w:proofErr w:type="spellStart"/>
      <w:r w:rsidR="001C7323" w:rsidRPr="001C7323">
        <w:rPr>
          <w:rFonts w:ascii="Arial" w:hAnsi="Arial" w:cs="Arial"/>
        </w:rPr>
        <w:t>Egwari</w:t>
      </w:r>
      <w:proofErr w:type="spellEnd"/>
      <w:r w:rsidR="001C7323" w:rsidRPr="001C7323">
        <w:rPr>
          <w:rFonts w:ascii="Arial" w:hAnsi="Arial" w:cs="Arial"/>
        </w:rPr>
        <w:t xml:space="preserve">, L. O., Becker, K., &amp; Schaumburg, F. (2015). Molecular characterization and antimicrobial susceptibility of </w:t>
      </w:r>
      <w:r w:rsidR="001C7323" w:rsidRPr="001C7323">
        <w:rPr>
          <w:rFonts w:ascii="Arial" w:hAnsi="Arial" w:cs="Arial"/>
          <w:i/>
        </w:rPr>
        <w:t>Staphylococcus aureus</w:t>
      </w:r>
      <w:r w:rsidR="001C7323" w:rsidRPr="001C7323">
        <w:rPr>
          <w:rFonts w:ascii="Arial" w:hAnsi="Arial" w:cs="Arial"/>
        </w:rPr>
        <w:t xml:space="preserve"> isolates from clinical infection and asymptomatic carriers in Southwest Nigeria. </w:t>
      </w:r>
      <w:proofErr w:type="spellStart"/>
      <w:r w:rsidR="001C7323" w:rsidRPr="00F753CE">
        <w:rPr>
          <w:rFonts w:ascii="Arial" w:hAnsi="Arial" w:cs="Arial"/>
          <w:i/>
        </w:rPr>
        <w:t>Plos</w:t>
      </w:r>
      <w:proofErr w:type="spellEnd"/>
      <w:r w:rsidR="001C7323" w:rsidRPr="00F753CE">
        <w:rPr>
          <w:rFonts w:ascii="Arial" w:hAnsi="Arial" w:cs="Arial"/>
          <w:i/>
        </w:rPr>
        <w:t xml:space="preserve"> one</w:t>
      </w:r>
      <w:r w:rsidR="001C7323" w:rsidRPr="001C7323">
        <w:rPr>
          <w:rFonts w:ascii="Arial" w:hAnsi="Arial" w:cs="Arial"/>
        </w:rPr>
        <w:t>, 10(9), e0137531.</w:t>
      </w:r>
    </w:p>
    <w:p w14:paraId="35BB1724" w14:textId="77777777" w:rsidR="00D26398" w:rsidRPr="00D26398" w:rsidRDefault="00690F67" w:rsidP="00D26398">
      <w:pPr>
        <w:jc w:val="both"/>
        <w:rPr>
          <w:rFonts w:ascii="Arial" w:hAnsi="Arial" w:cs="Arial"/>
          <w:lang w:val="en-GB"/>
        </w:rPr>
      </w:pPr>
      <w:r w:rsidRPr="00690F67">
        <w:rPr>
          <w:rFonts w:ascii="Arial" w:hAnsi="Arial" w:cs="Arial"/>
        </w:rPr>
        <w:t xml:space="preserve">8. </w:t>
      </w:r>
      <w:r w:rsidR="0025149C" w:rsidRPr="0025149C">
        <w:rPr>
          <w:rFonts w:ascii="Arial" w:hAnsi="Arial" w:cs="Arial"/>
          <w:lang w:val="en-GB"/>
        </w:rPr>
        <w:t xml:space="preserve">Baba-Moussa, L., Sina, H., </w:t>
      </w:r>
      <w:proofErr w:type="spellStart"/>
      <w:r w:rsidR="0025149C" w:rsidRPr="0025149C">
        <w:rPr>
          <w:rFonts w:ascii="Arial" w:hAnsi="Arial" w:cs="Arial"/>
          <w:lang w:val="en-GB"/>
        </w:rPr>
        <w:t>Scheftel</w:t>
      </w:r>
      <w:proofErr w:type="spellEnd"/>
      <w:r w:rsidR="0025149C" w:rsidRPr="0025149C">
        <w:rPr>
          <w:rFonts w:ascii="Arial" w:hAnsi="Arial" w:cs="Arial"/>
          <w:lang w:val="en-GB"/>
        </w:rPr>
        <w:t>, J. M., Moreau, B., Sainte</w:t>
      </w:r>
      <w:r w:rsidR="0025149C">
        <w:rPr>
          <w:rFonts w:ascii="Arial" w:hAnsi="Arial" w:cs="Arial"/>
          <w:lang w:val="en-GB"/>
        </w:rPr>
        <w:t xml:space="preserve">-Marie, D., </w:t>
      </w:r>
      <w:proofErr w:type="spellStart"/>
      <w:r w:rsidR="0025149C">
        <w:rPr>
          <w:rFonts w:ascii="Arial" w:hAnsi="Arial" w:cs="Arial"/>
          <w:lang w:val="en-GB"/>
        </w:rPr>
        <w:t>Kotchoni</w:t>
      </w:r>
      <w:proofErr w:type="spellEnd"/>
      <w:r w:rsidR="0025149C">
        <w:rPr>
          <w:rFonts w:ascii="Arial" w:hAnsi="Arial" w:cs="Arial"/>
          <w:lang w:val="en-GB"/>
        </w:rPr>
        <w:t>, S. O.</w:t>
      </w:r>
      <w:r w:rsidR="0025149C" w:rsidRPr="0025149C">
        <w:rPr>
          <w:rFonts w:ascii="Arial" w:hAnsi="Arial" w:cs="Arial"/>
          <w:lang w:val="en-GB"/>
        </w:rPr>
        <w:t xml:space="preserve"> &amp; </w:t>
      </w:r>
      <w:proofErr w:type="spellStart"/>
      <w:r w:rsidR="0025149C" w:rsidRPr="0025149C">
        <w:rPr>
          <w:rFonts w:ascii="Arial" w:hAnsi="Arial" w:cs="Arial"/>
          <w:lang w:val="en-GB"/>
        </w:rPr>
        <w:t>Couppié</w:t>
      </w:r>
      <w:proofErr w:type="spellEnd"/>
      <w:r w:rsidR="0025149C" w:rsidRPr="0025149C">
        <w:rPr>
          <w:rFonts w:ascii="Arial" w:hAnsi="Arial" w:cs="Arial"/>
          <w:lang w:val="en-GB"/>
        </w:rPr>
        <w:t xml:space="preserve">, P. (2011). Staphylococcal Panton-Valentine leucocidin as a major virulence factor associated to furuncles. </w:t>
      </w:r>
      <w:proofErr w:type="spellStart"/>
      <w:r w:rsidR="0025149C" w:rsidRPr="0025149C">
        <w:rPr>
          <w:rFonts w:ascii="Arial" w:hAnsi="Arial" w:cs="Arial"/>
          <w:i/>
          <w:lang w:val="en-GB"/>
        </w:rPr>
        <w:t>PLoS</w:t>
      </w:r>
      <w:proofErr w:type="spellEnd"/>
      <w:r w:rsidR="0025149C" w:rsidRPr="0025149C">
        <w:rPr>
          <w:rFonts w:ascii="Arial" w:hAnsi="Arial" w:cs="Arial"/>
          <w:i/>
          <w:lang w:val="en-GB"/>
        </w:rPr>
        <w:t xml:space="preserve"> One</w:t>
      </w:r>
      <w:r w:rsidR="0025149C" w:rsidRPr="0025149C">
        <w:rPr>
          <w:rFonts w:ascii="Arial" w:hAnsi="Arial" w:cs="Arial"/>
          <w:lang w:val="en-GB"/>
        </w:rPr>
        <w:t>, 6(10), e25716.</w:t>
      </w:r>
    </w:p>
    <w:p w14:paraId="65738AB4" w14:textId="77777777" w:rsidR="00D26398" w:rsidRPr="00D26398" w:rsidRDefault="00690F67" w:rsidP="00D26398">
      <w:pPr>
        <w:jc w:val="both"/>
        <w:rPr>
          <w:rFonts w:ascii="Arial" w:hAnsi="Arial" w:cs="Arial"/>
        </w:rPr>
      </w:pPr>
      <w:r w:rsidRPr="00690F67">
        <w:rPr>
          <w:rFonts w:ascii="Arial" w:hAnsi="Arial" w:cs="Arial"/>
        </w:rPr>
        <w:lastRenderedPageBreak/>
        <w:t xml:space="preserve">9. </w:t>
      </w:r>
      <w:proofErr w:type="spellStart"/>
      <w:r w:rsidR="001C7323" w:rsidRPr="001C7323">
        <w:rPr>
          <w:rFonts w:ascii="Arial" w:hAnsi="Arial" w:cs="Arial"/>
        </w:rPr>
        <w:t>Ohaegbulem</w:t>
      </w:r>
      <w:proofErr w:type="spellEnd"/>
      <w:r w:rsidR="001C7323" w:rsidRPr="001C7323">
        <w:rPr>
          <w:rFonts w:ascii="Arial" w:hAnsi="Arial" w:cs="Arial"/>
        </w:rPr>
        <w:t xml:space="preserve">, A. S., Oche, D. A., </w:t>
      </w:r>
      <w:proofErr w:type="spellStart"/>
      <w:r w:rsidR="001C7323" w:rsidRPr="001C7323">
        <w:rPr>
          <w:rFonts w:ascii="Arial" w:hAnsi="Arial" w:cs="Arial"/>
        </w:rPr>
        <w:t>Akinnibosun</w:t>
      </w:r>
      <w:proofErr w:type="spellEnd"/>
      <w:r w:rsidR="001C7323" w:rsidRPr="001C7323">
        <w:rPr>
          <w:rFonts w:ascii="Arial" w:hAnsi="Arial" w:cs="Arial"/>
        </w:rPr>
        <w:t xml:space="preserve">, O., &amp; </w:t>
      </w:r>
      <w:proofErr w:type="spellStart"/>
      <w:r w:rsidR="001C7323" w:rsidRPr="001C7323">
        <w:rPr>
          <w:rFonts w:ascii="Arial" w:hAnsi="Arial" w:cs="Arial"/>
        </w:rPr>
        <w:t>Akuakolam</w:t>
      </w:r>
      <w:proofErr w:type="spellEnd"/>
      <w:r w:rsidR="001C7323" w:rsidRPr="001C7323">
        <w:rPr>
          <w:rFonts w:ascii="Arial" w:hAnsi="Arial" w:cs="Arial"/>
        </w:rPr>
        <w:t xml:space="preserve">, I. M. (2023). Detection of PBP2a and PVL genes among </w:t>
      </w:r>
      <w:r w:rsidR="001C7323" w:rsidRPr="001C7323">
        <w:rPr>
          <w:rFonts w:ascii="Arial" w:hAnsi="Arial" w:cs="Arial"/>
          <w:i/>
        </w:rPr>
        <w:t>Staphylococcus aureus</w:t>
      </w:r>
      <w:r w:rsidR="001C7323" w:rsidRPr="001C7323">
        <w:rPr>
          <w:rFonts w:ascii="Arial" w:hAnsi="Arial" w:cs="Arial"/>
        </w:rPr>
        <w:t xml:space="preserve"> and their methicillin-resistant strains isolated from a hospital in Sokoto Town. Microbes and Infectious Diseases, 4(4), 1210-1218</w:t>
      </w:r>
    </w:p>
    <w:p w14:paraId="1C9D184C" w14:textId="77777777" w:rsidR="001C7323" w:rsidRPr="001C7323" w:rsidRDefault="00690F67" w:rsidP="001C7323">
      <w:pPr>
        <w:jc w:val="both"/>
        <w:rPr>
          <w:rFonts w:ascii="Arial" w:hAnsi="Arial" w:cs="Arial"/>
        </w:rPr>
      </w:pPr>
      <w:r w:rsidRPr="00690F67">
        <w:rPr>
          <w:rFonts w:ascii="Arial" w:hAnsi="Arial" w:cs="Arial"/>
        </w:rPr>
        <w:t xml:space="preserve">10. </w:t>
      </w:r>
      <w:r w:rsidR="001C7323" w:rsidRPr="001C7323">
        <w:rPr>
          <w:rFonts w:ascii="Arial" w:hAnsi="Arial" w:cs="Arial"/>
        </w:rPr>
        <w:t xml:space="preserve">Amin, D. H. M., Guler, E., &amp; </w:t>
      </w:r>
      <w:proofErr w:type="spellStart"/>
      <w:r w:rsidR="001C7323" w:rsidRPr="001C7323">
        <w:rPr>
          <w:rFonts w:ascii="Arial" w:hAnsi="Arial" w:cs="Arial"/>
        </w:rPr>
        <w:t>Baddal</w:t>
      </w:r>
      <w:proofErr w:type="spellEnd"/>
      <w:r w:rsidR="001C7323" w:rsidRPr="001C7323">
        <w:rPr>
          <w:rFonts w:ascii="Arial" w:hAnsi="Arial" w:cs="Arial"/>
        </w:rPr>
        <w:t xml:space="preserve">, B. (2020). Prevalence of Panton-Valentine </w:t>
      </w:r>
      <w:proofErr w:type="spellStart"/>
      <w:r w:rsidR="001C7323" w:rsidRPr="001C7323">
        <w:rPr>
          <w:rFonts w:ascii="Arial" w:hAnsi="Arial" w:cs="Arial"/>
        </w:rPr>
        <w:t>leukocidin</w:t>
      </w:r>
      <w:proofErr w:type="spellEnd"/>
      <w:r w:rsidR="001C7323" w:rsidRPr="001C7323">
        <w:rPr>
          <w:rFonts w:ascii="Arial" w:hAnsi="Arial" w:cs="Arial"/>
        </w:rPr>
        <w:t xml:space="preserve"> in methicillin-resistant </w:t>
      </w:r>
      <w:r w:rsidR="001C7323" w:rsidRPr="001C7323">
        <w:rPr>
          <w:rFonts w:ascii="Arial" w:hAnsi="Arial" w:cs="Arial"/>
          <w:i/>
        </w:rPr>
        <w:t>Staphylococcus aureus</w:t>
      </w:r>
      <w:r w:rsidR="001C7323" w:rsidRPr="001C7323">
        <w:rPr>
          <w:rFonts w:ascii="Arial" w:hAnsi="Arial" w:cs="Arial"/>
        </w:rPr>
        <w:t xml:space="preserve"> clinical isolates at a university hospital in Northern Cyprus: a pilot study. BMC research notes, 13(1), 490.</w:t>
      </w:r>
    </w:p>
    <w:p w14:paraId="51B9ED95" w14:textId="77777777" w:rsidR="001C7323" w:rsidRPr="001C7323" w:rsidRDefault="00690F67" w:rsidP="001C7323">
      <w:pPr>
        <w:jc w:val="both"/>
        <w:rPr>
          <w:rFonts w:ascii="Arial" w:hAnsi="Arial" w:cs="Arial"/>
        </w:rPr>
      </w:pPr>
      <w:r w:rsidRPr="00690F67">
        <w:rPr>
          <w:rFonts w:ascii="Arial" w:hAnsi="Arial" w:cs="Arial"/>
        </w:rPr>
        <w:t xml:space="preserve">11. </w:t>
      </w:r>
      <w:r w:rsidR="001C7323" w:rsidRPr="001C7323">
        <w:rPr>
          <w:rFonts w:ascii="Arial" w:hAnsi="Arial" w:cs="Arial"/>
        </w:rPr>
        <w:t xml:space="preserve">Iliya, S., Mwangi, J., Maathai, R., Muriuki, M., &amp; Wainaina, C. (2020). Molecular detection of </w:t>
      </w:r>
      <w:proofErr w:type="spellStart"/>
      <w:r w:rsidR="001C7323" w:rsidRPr="001C7323">
        <w:rPr>
          <w:rFonts w:ascii="Arial" w:hAnsi="Arial" w:cs="Arial"/>
        </w:rPr>
        <w:t>panton</w:t>
      </w:r>
      <w:proofErr w:type="spellEnd"/>
      <w:r w:rsidR="001C7323" w:rsidRPr="001C7323">
        <w:rPr>
          <w:rFonts w:ascii="Arial" w:hAnsi="Arial" w:cs="Arial"/>
        </w:rPr>
        <w:t xml:space="preserve"> valentine </w:t>
      </w:r>
      <w:proofErr w:type="spellStart"/>
      <w:r w:rsidR="001C7323" w:rsidRPr="001C7323">
        <w:rPr>
          <w:rFonts w:ascii="Arial" w:hAnsi="Arial" w:cs="Arial"/>
        </w:rPr>
        <w:t>leukocidin</w:t>
      </w:r>
      <w:proofErr w:type="spellEnd"/>
      <w:r w:rsidR="001C7323" w:rsidRPr="001C7323">
        <w:rPr>
          <w:rFonts w:ascii="Arial" w:hAnsi="Arial" w:cs="Arial"/>
        </w:rPr>
        <w:t xml:space="preserve"> toxin in clinical isolates of </w:t>
      </w:r>
      <w:r w:rsidR="001C7323" w:rsidRPr="001C7323">
        <w:rPr>
          <w:rFonts w:ascii="Arial" w:hAnsi="Arial" w:cs="Arial"/>
          <w:i/>
        </w:rPr>
        <w:t>Staphylococcus aureus</w:t>
      </w:r>
      <w:r w:rsidR="001C7323" w:rsidRPr="001C7323">
        <w:rPr>
          <w:rFonts w:ascii="Arial" w:hAnsi="Arial" w:cs="Arial"/>
        </w:rPr>
        <w:t xml:space="preserve"> from Kiambu County, Kenya. </w:t>
      </w:r>
      <w:r w:rsidR="001C7323" w:rsidRPr="00F753CE">
        <w:rPr>
          <w:rFonts w:ascii="Arial" w:hAnsi="Arial" w:cs="Arial"/>
          <w:i/>
        </w:rPr>
        <w:t>International Journal of Microbiology</w:t>
      </w:r>
      <w:r w:rsidR="001C7323" w:rsidRPr="001C7323">
        <w:rPr>
          <w:rFonts w:ascii="Arial" w:hAnsi="Arial" w:cs="Arial"/>
        </w:rPr>
        <w:t>, 2020(1), 3106747.</w:t>
      </w:r>
    </w:p>
    <w:p w14:paraId="64DC3C07" w14:textId="77777777" w:rsidR="0025149C" w:rsidRPr="0025149C" w:rsidRDefault="00690F67" w:rsidP="0025149C">
      <w:pPr>
        <w:jc w:val="both"/>
        <w:rPr>
          <w:rFonts w:ascii="Arial" w:hAnsi="Arial" w:cs="Arial"/>
        </w:rPr>
      </w:pPr>
      <w:r w:rsidRPr="00690F67">
        <w:rPr>
          <w:rFonts w:ascii="Arial" w:hAnsi="Arial" w:cs="Arial"/>
        </w:rPr>
        <w:t xml:space="preserve">12. </w:t>
      </w:r>
      <w:r w:rsidR="0025149C" w:rsidRPr="0025149C">
        <w:rPr>
          <w:rFonts w:ascii="Arial" w:hAnsi="Arial" w:cs="Arial"/>
        </w:rPr>
        <w:t xml:space="preserve">Cheesbrough M. (2006). District Laboratory practice in Tropical Countries. Cambridge University, United Kingdom. 63–70. </w:t>
      </w:r>
    </w:p>
    <w:p w14:paraId="6FF7BCA5" w14:textId="77777777" w:rsidR="0025149C" w:rsidRPr="0025149C" w:rsidRDefault="0025149C" w:rsidP="0025149C">
      <w:pPr>
        <w:jc w:val="both"/>
        <w:rPr>
          <w:rFonts w:ascii="Arial" w:hAnsi="Arial" w:cs="Arial"/>
        </w:rPr>
      </w:pPr>
      <w:r>
        <w:rPr>
          <w:rFonts w:ascii="Arial" w:hAnsi="Arial" w:cs="Arial"/>
        </w:rPr>
        <w:t xml:space="preserve">13. </w:t>
      </w:r>
      <w:r w:rsidRPr="0025149C">
        <w:rPr>
          <w:rFonts w:ascii="Arial" w:hAnsi="Arial" w:cs="Arial"/>
        </w:rPr>
        <w:t>Clinical and Laboratory Standard Institute (</w:t>
      </w:r>
      <w:r w:rsidRPr="0025149C">
        <w:rPr>
          <w:rFonts w:ascii="Arial" w:hAnsi="Arial" w:cs="Arial"/>
          <w:bCs/>
        </w:rPr>
        <w:t>CLSI</w:t>
      </w:r>
      <w:r w:rsidRPr="0025149C">
        <w:rPr>
          <w:rFonts w:ascii="Arial" w:hAnsi="Arial" w:cs="Arial"/>
        </w:rPr>
        <w:t>) (</w:t>
      </w:r>
      <w:r w:rsidRPr="0025149C">
        <w:rPr>
          <w:rFonts w:ascii="Arial" w:hAnsi="Arial" w:cs="Arial"/>
          <w:bCs/>
        </w:rPr>
        <w:t>2020</w:t>
      </w:r>
      <w:r w:rsidRPr="0025149C">
        <w:rPr>
          <w:rFonts w:ascii="Arial" w:hAnsi="Arial" w:cs="Arial"/>
        </w:rPr>
        <w:t>). Performance Standards for Anti-Microbial Susceptibility Testing. 30th Edition, M100.</w:t>
      </w:r>
    </w:p>
    <w:p w14:paraId="2B9D5568" w14:textId="784600C0" w:rsidR="00DC56DB" w:rsidRPr="00DC56DB" w:rsidRDefault="00DC56DB" w:rsidP="00690F67">
      <w:pPr>
        <w:jc w:val="both"/>
        <w:rPr>
          <w:rFonts w:ascii="Arial" w:hAnsi="Arial" w:cs="Arial"/>
          <w:highlight w:val="yellow"/>
        </w:rPr>
      </w:pPr>
      <w:r w:rsidRPr="00DC56DB">
        <w:rPr>
          <w:rFonts w:ascii="Arial" w:hAnsi="Arial" w:cs="Arial"/>
          <w:highlight w:val="yellow"/>
        </w:rPr>
        <w:t xml:space="preserve">14. </w:t>
      </w:r>
      <w:proofErr w:type="spellStart"/>
      <w:r w:rsidRPr="00DC56DB">
        <w:rPr>
          <w:rFonts w:ascii="Arial" w:hAnsi="Arial" w:cs="Arial"/>
          <w:highlight w:val="yellow"/>
        </w:rPr>
        <w:t>Magiorakos</w:t>
      </w:r>
      <w:proofErr w:type="spellEnd"/>
      <w:r w:rsidRPr="00DC56DB">
        <w:rPr>
          <w:rFonts w:ascii="Arial" w:hAnsi="Arial" w:cs="Arial"/>
          <w:highlight w:val="yellow"/>
        </w:rPr>
        <w:t xml:space="preserve">, A. P., Srinivasan, A., Carey, R. B., </w:t>
      </w:r>
      <w:proofErr w:type="spellStart"/>
      <w:r w:rsidRPr="00DC56DB">
        <w:rPr>
          <w:rFonts w:ascii="Arial" w:hAnsi="Arial" w:cs="Arial"/>
          <w:highlight w:val="yellow"/>
        </w:rPr>
        <w:t>Carmeli</w:t>
      </w:r>
      <w:proofErr w:type="spellEnd"/>
      <w:r w:rsidRPr="00DC56DB">
        <w:rPr>
          <w:rFonts w:ascii="Arial" w:hAnsi="Arial" w:cs="Arial"/>
          <w:highlight w:val="yellow"/>
        </w:rPr>
        <w:t xml:space="preserve">, Y., </w:t>
      </w:r>
      <w:proofErr w:type="spellStart"/>
      <w:r w:rsidRPr="00DC56DB">
        <w:rPr>
          <w:rFonts w:ascii="Arial" w:hAnsi="Arial" w:cs="Arial"/>
          <w:highlight w:val="yellow"/>
        </w:rPr>
        <w:t>Falagas</w:t>
      </w:r>
      <w:proofErr w:type="spellEnd"/>
      <w:r w:rsidRPr="00DC56DB">
        <w:rPr>
          <w:rFonts w:ascii="Arial" w:hAnsi="Arial" w:cs="Arial"/>
          <w:highlight w:val="yellow"/>
        </w:rPr>
        <w:t xml:space="preserve">, M. E., </w:t>
      </w:r>
      <w:proofErr w:type="spellStart"/>
      <w:r w:rsidRPr="00DC56DB">
        <w:rPr>
          <w:rFonts w:ascii="Arial" w:hAnsi="Arial" w:cs="Arial"/>
          <w:highlight w:val="yellow"/>
        </w:rPr>
        <w:t>Giske</w:t>
      </w:r>
      <w:proofErr w:type="spellEnd"/>
      <w:r w:rsidRPr="00DC56DB">
        <w:rPr>
          <w:rFonts w:ascii="Arial" w:hAnsi="Arial" w:cs="Arial"/>
          <w:highlight w:val="yellow"/>
        </w:rPr>
        <w:t xml:space="preserve">, C. G. &amp; Monnet, D. L. (2012). Multidrug-resistant, extensively drug-resistant and </w:t>
      </w:r>
      <w:proofErr w:type="spellStart"/>
      <w:r w:rsidRPr="00DC56DB">
        <w:rPr>
          <w:rFonts w:ascii="Arial" w:hAnsi="Arial" w:cs="Arial"/>
          <w:highlight w:val="yellow"/>
        </w:rPr>
        <w:t>pandrug</w:t>
      </w:r>
      <w:proofErr w:type="spellEnd"/>
      <w:r w:rsidRPr="00DC56DB">
        <w:rPr>
          <w:rFonts w:ascii="Arial" w:hAnsi="Arial" w:cs="Arial"/>
          <w:highlight w:val="yellow"/>
        </w:rPr>
        <w:t xml:space="preserve">-resistant bacteria: an international expert proposal for interim standard definitions for acquired resistance. </w:t>
      </w:r>
      <w:r w:rsidRPr="00DC56DB">
        <w:rPr>
          <w:rFonts w:ascii="Arial" w:hAnsi="Arial" w:cs="Arial"/>
          <w:i/>
          <w:highlight w:val="yellow"/>
        </w:rPr>
        <w:t>Clinical microbiology and infection</w:t>
      </w:r>
      <w:r w:rsidRPr="00DC56DB">
        <w:rPr>
          <w:rFonts w:ascii="Arial" w:hAnsi="Arial" w:cs="Arial"/>
          <w:highlight w:val="yellow"/>
        </w:rPr>
        <w:t>, 18(3), 268-281.</w:t>
      </w:r>
    </w:p>
    <w:p w14:paraId="0E0CF98F" w14:textId="4A66A9D1" w:rsidR="00690F67" w:rsidRPr="00942992" w:rsidRDefault="00DC56DB" w:rsidP="00690F67">
      <w:pPr>
        <w:jc w:val="both"/>
        <w:rPr>
          <w:rFonts w:ascii="Arial" w:hAnsi="Arial" w:cs="Arial"/>
        </w:rPr>
      </w:pPr>
      <w:r w:rsidRPr="00DC56DB">
        <w:rPr>
          <w:rFonts w:ascii="Arial" w:hAnsi="Arial" w:cs="Arial"/>
          <w:highlight w:val="yellow"/>
        </w:rPr>
        <w:t>15</w:t>
      </w:r>
      <w:r w:rsidR="0025149C" w:rsidRPr="00DC56DB">
        <w:rPr>
          <w:rFonts w:ascii="Arial" w:hAnsi="Arial" w:cs="Arial"/>
          <w:highlight w:val="yellow"/>
        </w:rPr>
        <w:t>.</w:t>
      </w:r>
      <w:r w:rsidR="00F753CE" w:rsidRPr="00DC56DB">
        <w:rPr>
          <w:rFonts w:ascii="Arial" w:hAnsi="Arial" w:cs="Arial"/>
          <w:highlight w:val="yellow"/>
        </w:rPr>
        <w:t xml:space="preserve">Angel, O. D., </w:t>
      </w:r>
      <w:proofErr w:type="spellStart"/>
      <w:r w:rsidR="00F753CE" w:rsidRPr="00DC56DB">
        <w:rPr>
          <w:rFonts w:ascii="Arial" w:hAnsi="Arial" w:cs="Arial"/>
          <w:highlight w:val="yellow"/>
        </w:rPr>
        <w:t>Kadarko</w:t>
      </w:r>
      <w:proofErr w:type="spellEnd"/>
      <w:r w:rsidR="00F753CE" w:rsidRPr="00DC56DB">
        <w:rPr>
          <w:rFonts w:ascii="Arial" w:hAnsi="Arial" w:cs="Arial"/>
          <w:highlight w:val="yellow"/>
        </w:rPr>
        <w:t xml:space="preserve">, P. S., Muazu, J. S., Bassey, B. E., Helma, A. R., Haruna, N. I., &amp; </w:t>
      </w:r>
      <w:proofErr w:type="spellStart"/>
      <w:r w:rsidR="00F753CE" w:rsidRPr="00DC56DB">
        <w:rPr>
          <w:rFonts w:ascii="Arial" w:hAnsi="Arial" w:cs="Arial"/>
          <w:highlight w:val="yellow"/>
        </w:rPr>
        <w:t>Boyi</w:t>
      </w:r>
      <w:proofErr w:type="spellEnd"/>
      <w:r w:rsidR="00F753CE" w:rsidRPr="00DC56DB">
        <w:rPr>
          <w:rFonts w:ascii="Arial" w:hAnsi="Arial" w:cs="Arial"/>
          <w:highlight w:val="yellow"/>
        </w:rPr>
        <w:t xml:space="preserve">, N. Y. (2019). Antimicrobial resistance profile and molecular detection of </w:t>
      </w:r>
      <w:proofErr w:type="spellStart"/>
      <w:r w:rsidR="00F753CE" w:rsidRPr="00DC56DB">
        <w:rPr>
          <w:rFonts w:ascii="Arial" w:hAnsi="Arial" w:cs="Arial"/>
          <w:i/>
          <w:highlight w:val="yellow"/>
        </w:rPr>
        <w:t>MecA</w:t>
      </w:r>
      <w:proofErr w:type="spellEnd"/>
      <w:r w:rsidR="00F753CE" w:rsidRPr="00DC56DB">
        <w:rPr>
          <w:rFonts w:ascii="Arial" w:hAnsi="Arial" w:cs="Arial"/>
          <w:highlight w:val="yellow"/>
        </w:rPr>
        <w:t xml:space="preserve"> gene in methicillin resistant </w:t>
      </w:r>
      <w:r w:rsidR="00F753CE" w:rsidRPr="00DC56DB">
        <w:rPr>
          <w:rFonts w:ascii="Arial" w:hAnsi="Arial" w:cs="Arial"/>
          <w:i/>
          <w:highlight w:val="yellow"/>
        </w:rPr>
        <w:t>Staphylococcus aureus</w:t>
      </w:r>
      <w:r w:rsidR="00F753CE" w:rsidRPr="00DC56DB">
        <w:rPr>
          <w:rFonts w:ascii="Arial" w:hAnsi="Arial" w:cs="Arial"/>
          <w:highlight w:val="yellow"/>
        </w:rPr>
        <w:t xml:space="preserve"> from patients in selected general hospitals in Abuja municipal, Nigeria. </w:t>
      </w:r>
      <w:r w:rsidR="00F753CE" w:rsidRPr="00DC56DB">
        <w:rPr>
          <w:rFonts w:ascii="Arial" w:hAnsi="Arial" w:cs="Arial"/>
          <w:i/>
          <w:highlight w:val="yellow"/>
        </w:rPr>
        <w:t>GSC Biological and Pharmaceutical Sciences</w:t>
      </w:r>
      <w:r w:rsidR="00F753CE" w:rsidRPr="00DC56DB">
        <w:rPr>
          <w:rFonts w:ascii="Arial" w:hAnsi="Arial" w:cs="Arial"/>
          <w:highlight w:val="yellow"/>
        </w:rPr>
        <w:t>, 7(3), 093-106.</w:t>
      </w:r>
    </w:p>
    <w:p w14:paraId="7A032C39" w14:textId="563C5243" w:rsidR="00305D1D" w:rsidRDefault="00DC56DB" w:rsidP="00F753CE">
      <w:pPr>
        <w:jc w:val="both"/>
        <w:rPr>
          <w:rFonts w:ascii="Arial" w:hAnsi="Arial" w:cs="Arial"/>
        </w:rPr>
      </w:pPr>
      <w:r>
        <w:rPr>
          <w:rFonts w:ascii="Arial" w:hAnsi="Arial" w:cs="Arial"/>
          <w:highlight w:val="yellow"/>
        </w:rPr>
        <w:t>16</w:t>
      </w:r>
      <w:r w:rsidR="00305D1D" w:rsidRPr="00305D1D">
        <w:rPr>
          <w:rFonts w:ascii="Arial" w:hAnsi="Arial" w:cs="Arial"/>
          <w:highlight w:val="yellow"/>
        </w:rPr>
        <w:t xml:space="preserve">. Yılmaz, E. Ş., &amp; </w:t>
      </w:r>
      <w:proofErr w:type="spellStart"/>
      <w:r w:rsidR="00305D1D" w:rsidRPr="00305D1D">
        <w:rPr>
          <w:rFonts w:ascii="Arial" w:hAnsi="Arial" w:cs="Arial"/>
          <w:highlight w:val="yellow"/>
        </w:rPr>
        <w:t>Aslantaş</w:t>
      </w:r>
      <w:proofErr w:type="spellEnd"/>
      <w:r w:rsidR="00305D1D" w:rsidRPr="00305D1D">
        <w:rPr>
          <w:rFonts w:ascii="Arial" w:hAnsi="Arial" w:cs="Arial"/>
          <w:highlight w:val="yellow"/>
        </w:rPr>
        <w:t xml:space="preserve">, Ö. (2017). Antimicrobial resistance and underlying mechanisms in </w:t>
      </w:r>
      <w:r w:rsidR="00305D1D" w:rsidRPr="00305D1D">
        <w:rPr>
          <w:rFonts w:ascii="Arial" w:hAnsi="Arial" w:cs="Arial"/>
          <w:i/>
          <w:highlight w:val="yellow"/>
        </w:rPr>
        <w:t>Staphylococcus aureus</w:t>
      </w:r>
      <w:r w:rsidR="00305D1D" w:rsidRPr="00305D1D">
        <w:rPr>
          <w:rFonts w:ascii="Arial" w:hAnsi="Arial" w:cs="Arial"/>
          <w:highlight w:val="yellow"/>
        </w:rPr>
        <w:t xml:space="preserve"> isolates. </w:t>
      </w:r>
      <w:r w:rsidR="00305D1D" w:rsidRPr="00305D1D">
        <w:rPr>
          <w:rFonts w:ascii="Arial" w:hAnsi="Arial" w:cs="Arial"/>
          <w:i/>
          <w:highlight w:val="yellow"/>
        </w:rPr>
        <w:t>Asian Pacific journal of tropical medicine</w:t>
      </w:r>
      <w:r w:rsidR="00305D1D" w:rsidRPr="00305D1D">
        <w:rPr>
          <w:rFonts w:ascii="Arial" w:hAnsi="Arial" w:cs="Arial"/>
          <w:highlight w:val="yellow"/>
        </w:rPr>
        <w:t>, 10(11), 1059-1064.</w:t>
      </w:r>
    </w:p>
    <w:p w14:paraId="22CEA0EB" w14:textId="43459657" w:rsidR="00F753CE" w:rsidRPr="001E6009" w:rsidRDefault="00DC56DB" w:rsidP="00F753CE">
      <w:pPr>
        <w:jc w:val="both"/>
        <w:rPr>
          <w:rFonts w:ascii="Arial" w:hAnsi="Arial" w:cs="Arial"/>
          <w:highlight w:val="yellow"/>
        </w:rPr>
      </w:pPr>
      <w:r>
        <w:rPr>
          <w:rFonts w:ascii="Arial" w:hAnsi="Arial" w:cs="Arial"/>
          <w:highlight w:val="yellow"/>
        </w:rPr>
        <w:t>17</w:t>
      </w:r>
      <w:r w:rsidR="00690F67" w:rsidRPr="001E6009">
        <w:rPr>
          <w:rFonts w:ascii="Arial" w:hAnsi="Arial" w:cs="Arial"/>
          <w:highlight w:val="yellow"/>
        </w:rPr>
        <w:t xml:space="preserve">. </w:t>
      </w:r>
      <w:r w:rsidR="00F753CE" w:rsidRPr="001E6009">
        <w:rPr>
          <w:rFonts w:ascii="Arial" w:hAnsi="Arial" w:cs="Arial"/>
          <w:highlight w:val="yellow"/>
        </w:rPr>
        <w:t xml:space="preserve">Garba, S., </w:t>
      </w:r>
      <w:proofErr w:type="spellStart"/>
      <w:r w:rsidR="00F753CE" w:rsidRPr="001E6009">
        <w:rPr>
          <w:rFonts w:ascii="Arial" w:hAnsi="Arial" w:cs="Arial"/>
          <w:highlight w:val="yellow"/>
        </w:rPr>
        <w:t>Onaolapo</w:t>
      </w:r>
      <w:proofErr w:type="spellEnd"/>
      <w:r w:rsidR="00F753CE" w:rsidRPr="001E6009">
        <w:rPr>
          <w:rFonts w:ascii="Arial" w:hAnsi="Arial" w:cs="Arial"/>
          <w:highlight w:val="yellow"/>
        </w:rPr>
        <w:t xml:space="preserve">, J. A., &amp; Olayinka, B. O. (2017). Antimicrobial susceptibility pattern of </w:t>
      </w:r>
      <w:r w:rsidR="00F753CE" w:rsidRPr="001E6009">
        <w:rPr>
          <w:rFonts w:ascii="Arial" w:hAnsi="Arial" w:cs="Arial"/>
          <w:i/>
          <w:highlight w:val="yellow"/>
        </w:rPr>
        <w:t>Staphylococcus aureus</w:t>
      </w:r>
      <w:r w:rsidR="00F753CE" w:rsidRPr="001E6009">
        <w:rPr>
          <w:rFonts w:ascii="Arial" w:hAnsi="Arial" w:cs="Arial"/>
          <w:highlight w:val="yellow"/>
        </w:rPr>
        <w:t xml:space="preserve"> from clinical isolates in Zaria Metropolis, Kaduna. </w:t>
      </w:r>
      <w:r w:rsidR="00F753CE" w:rsidRPr="001E6009">
        <w:rPr>
          <w:rFonts w:ascii="Arial" w:hAnsi="Arial" w:cs="Arial"/>
          <w:i/>
          <w:highlight w:val="yellow"/>
        </w:rPr>
        <w:t>Nigerian Journal of Pharmaceutical and Biomedical Research</w:t>
      </w:r>
      <w:r w:rsidR="00F753CE" w:rsidRPr="001E6009">
        <w:rPr>
          <w:rFonts w:ascii="Arial" w:hAnsi="Arial" w:cs="Arial"/>
          <w:highlight w:val="yellow"/>
        </w:rPr>
        <w:t>, 2(116-120).</w:t>
      </w:r>
    </w:p>
    <w:p w14:paraId="6C001329" w14:textId="681672E2" w:rsidR="00650BCA" w:rsidRPr="001E6009" w:rsidRDefault="00DC56DB" w:rsidP="00650BCA">
      <w:pPr>
        <w:jc w:val="both"/>
        <w:rPr>
          <w:rFonts w:ascii="Arial" w:hAnsi="Arial" w:cs="Arial"/>
          <w:highlight w:val="yellow"/>
        </w:rPr>
      </w:pPr>
      <w:r>
        <w:rPr>
          <w:rFonts w:ascii="Arial" w:hAnsi="Arial" w:cs="Arial"/>
          <w:highlight w:val="yellow"/>
        </w:rPr>
        <w:t>18</w:t>
      </w:r>
      <w:r w:rsidR="00690F67" w:rsidRPr="001E6009">
        <w:rPr>
          <w:rFonts w:ascii="Arial" w:hAnsi="Arial" w:cs="Arial"/>
          <w:highlight w:val="yellow"/>
        </w:rPr>
        <w:t xml:space="preserve">. </w:t>
      </w:r>
      <w:r w:rsidR="00650BCA" w:rsidRPr="001E6009">
        <w:rPr>
          <w:rFonts w:ascii="Arial" w:hAnsi="Arial" w:cs="Arial"/>
          <w:highlight w:val="yellow"/>
        </w:rPr>
        <w:t xml:space="preserve">Nsofor, C. A., </w:t>
      </w:r>
      <w:proofErr w:type="spellStart"/>
      <w:r w:rsidR="00650BCA" w:rsidRPr="001E6009">
        <w:rPr>
          <w:rFonts w:ascii="Arial" w:hAnsi="Arial" w:cs="Arial"/>
          <w:highlight w:val="yellow"/>
        </w:rPr>
        <w:t>Nwokenkwo</w:t>
      </w:r>
      <w:proofErr w:type="spellEnd"/>
      <w:r w:rsidR="00650BCA" w:rsidRPr="001E6009">
        <w:rPr>
          <w:rFonts w:ascii="Arial" w:hAnsi="Arial" w:cs="Arial"/>
          <w:highlight w:val="yellow"/>
        </w:rPr>
        <w:t xml:space="preserve">, V. N., &amp; </w:t>
      </w:r>
      <w:proofErr w:type="spellStart"/>
      <w:r w:rsidR="00650BCA" w:rsidRPr="001E6009">
        <w:rPr>
          <w:rFonts w:ascii="Arial" w:hAnsi="Arial" w:cs="Arial"/>
          <w:highlight w:val="yellow"/>
        </w:rPr>
        <w:t>Ohale</w:t>
      </w:r>
      <w:proofErr w:type="spellEnd"/>
      <w:r w:rsidR="00650BCA" w:rsidRPr="001E6009">
        <w:rPr>
          <w:rFonts w:ascii="Arial" w:hAnsi="Arial" w:cs="Arial"/>
          <w:highlight w:val="yellow"/>
        </w:rPr>
        <w:t xml:space="preserve">, C. U. (2016). Prevalence and antibiotic susceptibility pattern of </w:t>
      </w:r>
      <w:r w:rsidR="00650BCA" w:rsidRPr="001E6009">
        <w:rPr>
          <w:rFonts w:ascii="Arial" w:hAnsi="Arial" w:cs="Arial"/>
          <w:i/>
          <w:highlight w:val="yellow"/>
        </w:rPr>
        <w:t>Staphylococcus aureus</w:t>
      </w:r>
      <w:r w:rsidR="00650BCA" w:rsidRPr="001E6009">
        <w:rPr>
          <w:rFonts w:ascii="Arial" w:hAnsi="Arial" w:cs="Arial"/>
          <w:highlight w:val="yellow"/>
        </w:rPr>
        <w:t xml:space="preserve"> isolated from various clinical specimens in south-East Nigeria. </w:t>
      </w:r>
      <w:r w:rsidR="00650BCA" w:rsidRPr="001E6009">
        <w:rPr>
          <w:rFonts w:ascii="Arial" w:hAnsi="Arial" w:cs="Arial"/>
          <w:i/>
          <w:highlight w:val="yellow"/>
        </w:rPr>
        <w:t>MOJ Cell Sci Rep</w:t>
      </w:r>
      <w:r w:rsidR="00650BCA" w:rsidRPr="001E6009">
        <w:rPr>
          <w:rFonts w:ascii="Arial" w:hAnsi="Arial" w:cs="Arial"/>
          <w:highlight w:val="yellow"/>
        </w:rPr>
        <w:t xml:space="preserve">, 3(2), 1-5. </w:t>
      </w:r>
    </w:p>
    <w:p w14:paraId="59EC0A26" w14:textId="4824DDCB" w:rsidR="00650BCA" w:rsidRPr="001E6009" w:rsidRDefault="00DC56DB" w:rsidP="00650BCA">
      <w:pPr>
        <w:jc w:val="both"/>
        <w:rPr>
          <w:rFonts w:ascii="Arial" w:hAnsi="Arial" w:cs="Arial"/>
          <w:highlight w:val="yellow"/>
        </w:rPr>
      </w:pPr>
      <w:r>
        <w:rPr>
          <w:rFonts w:ascii="Arial" w:hAnsi="Arial" w:cs="Arial"/>
          <w:highlight w:val="yellow"/>
        </w:rPr>
        <w:t>19</w:t>
      </w:r>
      <w:r w:rsidR="00650BCA" w:rsidRPr="001E6009">
        <w:rPr>
          <w:rFonts w:ascii="Arial" w:hAnsi="Arial" w:cs="Arial"/>
          <w:highlight w:val="yellow"/>
        </w:rPr>
        <w:t xml:space="preserve">. Salau, O. A., Yakubu, S. E., &amp; Ado, S. A. (2015). Prevalence and antibiotic susceptibility Pattern of </w:t>
      </w:r>
      <w:r w:rsidR="00650BCA" w:rsidRPr="001E6009">
        <w:rPr>
          <w:rFonts w:ascii="Arial" w:hAnsi="Arial" w:cs="Arial"/>
          <w:i/>
          <w:highlight w:val="yellow"/>
        </w:rPr>
        <w:t>Staphylococcus aureus</w:t>
      </w:r>
      <w:r w:rsidR="00650BCA" w:rsidRPr="001E6009">
        <w:rPr>
          <w:rFonts w:ascii="Arial" w:hAnsi="Arial" w:cs="Arial"/>
          <w:highlight w:val="yellow"/>
        </w:rPr>
        <w:t xml:space="preserve"> from patients attending some selected Hospitals in Samaru, Zaria, Nigeria. </w:t>
      </w:r>
      <w:r w:rsidR="00650BCA" w:rsidRPr="001E6009">
        <w:rPr>
          <w:rFonts w:ascii="Arial" w:hAnsi="Arial" w:cs="Arial"/>
          <w:i/>
          <w:highlight w:val="yellow"/>
        </w:rPr>
        <w:t>International Journal of Health Sciences and Research</w:t>
      </w:r>
      <w:r w:rsidR="00F753CE" w:rsidRPr="001E6009">
        <w:rPr>
          <w:rFonts w:ascii="Arial" w:hAnsi="Arial" w:cs="Arial"/>
          <w:highlight w:val="yellow"/>
        </w:rPr>
        <w:t>, 5(4), 79-84.</w:t>
      </w:r>
    </w:p>
    <w:p w14:paraId="4F4E3031" w14:textId="27A3A61A" w:rsidR="0080317D" w:rsidRPr="001E6009" w:rsidRDefault="00DC56DB" w:rsidP="0072649E">
      <w:pPr>
        <w:jc w:val="both"/>
        <w:rPr>
          <w:rFonts w:ascii="Arial" w:hAnsi="Arial" w:cs="Arial"/>
          <w:highlight w:val="yellow"/>
          <w:lang w:val="en-GB"/>
        </w:rPr>
      </w:pPr>
      <w:r>
        <w:rPr>
          <w:rFonts w:ascii="Arial" w:hAnsi="Arial" w:cs="Arial"/>
          <w:highlight w:val="yellow"/>
        </w:rPr>
        <w:t>20</w:t>
      </w:r>
      <w:r w:rsidR="00690F67" w:rsidRPr="001E6009">
        <w:rPr>
          <w:rFonts w:ascii="Arial" w:hAnsi="Arial" w:cs="Arial"/>
          <w:highlight w:val="yellow"/>
        </w:rPr>
        <w:t>.</w:t>
      </w:r>
      <w:r w:rsidR="0080317D" w:rsidRPr="001E6009">
        <w:rPr>
          <w:highlight w:val="yellow"/>
          <w:lang w:val="en-GB"/>
        </w:rPr>
        <w:t xml:space="preserve"> </w:t>
      </w:r>
      <w:proofErr w:type="spellStart"/>
      <w:r w:rsidR="007A1146" w:rsidRPr="001E6009">
        <w:rPr>
          <w:highlight w:val="yellow"/>
        </w:rPr>
        <w:t>Ibadin</w:t>
      </w:r>
      <w:proofErr w:type="spellEnd"/>
      <w:r w:rsidR="007A1146" w:rsidRPr="001E6009">
        <w:rPr>
          <w:highlight w:val="yellow"/>
        </w:rPr>
        <w:t xml:space="preserve">, E. E., Omoregie, R., </w:t>
      </w:r>
      <w:proofErr w:type="spellStart"/>
      <w:r w:rsidR="007A1146" w:rsidRPr="001E6009">
        <w:rPr>
          <w:highlight w:val="yellow"/>
        </w:rPr>
        <w:t>Anogie</w:t>
      </w:r>
      <w:proofErr w:type="spellEnd"/>
      <w:r w:rsidR="007A1146" w:rsidRPr="001E6009">
        <w:rPr>
          <w:highlight w:val="yellow"/>
        </w:rPr>
        <w:t xml:space="preserve">, N. A., </w:t>
      </w:r>
      <w:proofErr w:type="spellStart"/>
      <w:r w:rsidR="007A1146" w:rsidRPr="001E6009">
        <w:rPr>
          <w:highlight w:val="yellow"/>
        </w:rPr>
        <w:t>Igbarumah</w:t>
      </w:r>
      <w:proofErr w:type="spellEnd"/>
      <w:r w:rsidR="007A1146" w:rsidRPr="001E6009">
        <w:rPr>
          <w:highlight w:val="yellow"/>
        </w:rPr>
        <w:t xml:space="preserve">, I. O., &amp; </w:t>
      </w:r>
      <w:proofErr w:type="spellStart"/>
      <w:r w:rsidR="007A1146" w:rsidRPr="001E6009">
        <w:rPr>
          <w:highlight w:val="yellow"/>
        </w:rPr>
        <w:t>Ogefere</w:t>
      </w:r>
      <w:proofErr w:type="spellEnd"/>
      <w:r w:rsidR="007A1146" w:rsidRPr="001E6009">
        <w:rPr>
          <w:highlight w:val="yellow"/>
        </w:rPr>
        <w:t xml:space="preserve">, H. O. (2017). Prevalence of extended spectrum β-Lactamase, </w:t>
      </w:r>
      <w:proofErr w:type="spellStart"/>
      <w:r w:rsidR="007A1146" w:rsidRPr="001E6009">
        <w:rPr>
          <w:highlight w:val="yellow"/>
        </w:rPr>
        <w:t>AmpC</w:t>
      </w:r>
      <w:proofErr w:type="spellEnd"/>
      <w:r w:rsidR="007A1146" w:rsidRPr="001E6009">
        <w:rPr>
          <w:highlight w:val="yellow"/>
        </w:rPr>
        <w:t xml:space="preserve"> β-Lactamase and </w:t>
      </w:r>
      <w:proofErr w:type="spellStart"/>
      <w:r w:rsidR="007A1146" w:rsidRPr="001E6009">
        <w:rPr>
          <w:highlight w:val="yellow"/>
        </w:rPr>
        <w:t>Metallo</w:t>
      </w:r>
      <w:proofErr w:type="spellEnd"/>
      <w:r w:rsidR="007A1146" w:rsidRPr="001E6009">
        <w:rPr>
          <w:highlight w:val="yellow"/>
        </w:rPr>
        <w:t xml:space="preserve">-β-Lactamase among gram negative bacilli recovered from clinical specimens in Benin City, Nigeria. </w:t>
      </w:r>
      <w:r w:rsidR="007A1146" w:rsidRPr="001E6009">
        <w:rPr>
          <w:i/>
          <w:highlight w:val="yellow"/>
        </w:rPr>
        <w:t>International Journal of Enteric Pathogens</w:t>
      </w:r>
      <w:r w:rsidR="007A1146" w:rsidRPr="001E6009">
        <w:rPr>
          <w:highlight w:val="yellow"/>
        </w:rPr>
        <w:t>, 5(3), 85-91.</w:t>
      </w:r>
    </w:p>
    <w:p w14:paraId="059BA038" w14:textId="35B83088" w:rsidR="00F753CE" w:rsidRPr="001E6009" w:rsidRDefault="00DC56DB" w:rsidP="00F753CE">
      <w:pPr>
        <w:jc w:val="both"/>
        <w:rPr>
          <w:highlight w:val="yellow"/>
        </w:rPr>
      </w:pPr>
      <w:r>
        <w:rPr>
          <w:rFonts w:ascii="Arial" w:hAnsi="Arial" w:cs="Arial"/>
          <w:highlight w:val="yellow"/>
        </w:rPr>
        <w:t>21</w:t>
      </w:r>
      <w:r w:rsidR="00690F67" w:rsidRPr="001E6009">
        <w:rPr>
          <w:rFonts w:ascii="Arial" w:hAnsi="Arial" w:cs="Arial"/>
          <w:highlight w:val="yellow"/>
        </w:rPr>
        <w:t xml:space="preserve"> </w:t>
      </w:r>
      <w:proofErr w:type="spellStart"/>
      <w:r w:rsidR="00F753CE" w:rsidRPr="001E6009">
        <w:rPr>
          <w:highlight w:val="yellow"/>
        </w:rPr>
        <w:t>Onanuga</w:t>
      </w:r>
      <w:proofErr w:type="spellEnd"/>
      <w:r w:rsidR="00F753CE" w:rsidRPr="001E6009">
        <w:rPr>
          <w:highlight w:val="yellow"/>
        </w:rPr>
        <w:t xml:space="preserve">, A., &amp; </w:t>
      </w:r>
      <w:proofErr w:type="spellStart"/>
      <w:r w:rsidR="00F753CE" w:rsidRPr="001E6009">
        <w:rPr>
          <w:highlight w:val="yellow"/>
        </w:rPr>
        <w:t>Awhowho</w:t>
      </w:r>
      <w:proofErr w:type="spellEnd"/>
      <w:r w:rsidR="00F753CE" w:rsidRPr="001E6009">
        <w:rPr>
          <w:highlight w:val="yellow"/>
        </w:rPr>
        <w:t xml:space="preserve">, G. O. (2012). Antimicrobial resistance of </w:t>
      </w:r>
      <w:r w:rsidR="00F753CE" w:rsidRPr="001E6009">
        <w:rPr>
          <w:i/>
          <w:highlight w:val="yellow"/>
        </w:rPr>
        <w:t>Staphylococcus aureus</w:t>
      </w:r>
      <w:r w:rsidR="00F753CE" w:rsidRPr="001E6009">
        <w:rPr>
          <w:highlight w:val="yellow"/>
        </w:rPr>
        <w:t xml:space="preserve"> strains from patients with urinary tract infections in Yenagoa, Nigeria. </w:t>
      </w:r>
      <w:r w:rsidR="00F753CE" w:rsidRPr="001E6009">
        <w:rPr>
          <w:i/>
          <w:highlight w:val="yellow"/>
        </w:rPr>
        <w:t xml:space="preserve">Journal of Pharmacy and </w:t>
      </w:r>
      <w:proofErr w:type="spellStart"/>
      <w:r w:rsidR="00F753CE" w:rsidRPr="001E6009">
        <w:rPr>
          <w:i/>
          <w:highlight w:val="yellow"/>
        </w:rPr>
        <w:t>Bioallied</w:t>
      </w:r>
      <w:proofErr w:type="spellEnd"/>
      <w:r w:rsidR="00F753CE" w:rsidRPr="001E6009">
        <w:rPr>
          <w:i/>
          <w:highlight w:val="yellow"/>
        </w:rPr>
        <w:t xml:space="preserve"> Sciences</w:t>
      </w:r>
      <w:r w:rsidR="00F753CE" w:rsidRPr="001E6009">
        <w:rPr>
          <w:highlight w:val="yellow"/>
        </w:rPr>
        <w:t>, 4(3), 226-230.</w:t>
      </w:r>
    </w:p>
    <w:p w14:paraId="3E5E44B5" w14:textId="5C51D491" w:rsidR="00F753CE" w:rsidRPr="001E6009" w:rsidRDefault="00DC56DB" w:rsidP="00F753CE">
      <w:pPr>
        <w:jc w:val="both"/>
        <w:rPr>
          <w:highlight w:val="yellow"/>
        </w:rPr>
      </w:pPr>
      <w:r>
        <w:rPr>
          <w:highlight w:val="yellow"/>
          <w:lang w:val="en-GB"/>
        </w:rPr>
        <w:t>22</w:t>
      </w:r>
      <w:r w:rsidR="0080317D" w:rsidRPr="001E6009">
        <w:rPr>
          <w:highlight w:val="yellow"/>
          <w:lang w:val="en-GB"/>
        </w:rPr>
        <w:t xml:space="preserve">. </w:t>
      </w:r>
      <w:r w:rsidR="00F753CE" w:rsidRPr="001E6009">
        <w:rPr>
          <w:highlight w:val="yellow"/>
        </w:rPr>
        <w:t>Tabassum, H., Gull, M., Rasheed, A., Bano, A., Ejaz, H., &amp; Javed, N. (2023). Molecular analysis of Panton-Valentine Leucocidin (</w:t>
      </w:r>
      <w:proofErr w:type="spellStart"/>
      <w:r w:rsidR="00F753CE" w:rsidRPr="001E6009">
        <w:rPr>
          <w:highlight w:val="yellow"/>
        </w:rPr>
        <w:t>pvl</w:t>
      </w:r>
      <w:proofErr w:type="spellEnd"/>
      <w:r w:rsidR="00F753CE" w:rsidRPr="001E6009">
        <w:rPr>
          <w:highlight w:val="yellow"/>
        </w:rPr>
        <w:t xml:space="preserve">) gene among MRSA and MSSA isolates. </w:t>
      </w:r>
      <w:r w:rsidR="00F753CE" w:rsidRPr="001E6009">
        <w:rPr>
          <w:i/>
          <w:highlight w:val="yellow"/>
        </w:rPr>
        <w:t>Brazilian Journal of Biology</w:t>
      </w:r>
      <w:r w:rsidR="00F753CE" w:rsidRPr="001E6009">
        <w:rPr>
          <w:highlight w:val="yellow"/>
        </w:rPr>
        <w:t>, 83, e250351.</w:t>
      </w:r>
      <w:r w:rsidR="00F753CE" w:rsidRPr="001E6009" w:rsidDel="0072560D">
        <w:rPr>
          <w:highlight w:val="yellow"/>
        </w:rPr>
        <w:t xml:space="preserve"> </w:t>
      </w:r>
    </w:p>
    <w:p w14:paraId="417EAEB8" w14:textId="2EE99DE5" w:rsidR="00F753CE" w:rsidRPr="00F753CE" w:rsidRDefault="00DC56DB" w:rsidP="00F753CE">
      <w:pPr>
        <w:jc w:val="both"/>
      </w:pPr>
      <w:r>
        <w:rPr>
          <w:highlight w:val="yellow"/>
        </w:rPr>
        <w:t>23</w:t>
      </w:r>
      <w:r w:rsidR="00907E35" w:rsidRPr="001E6009">
        <w:rPr>
          <w:highlight w:val="yellow"/>
        </w:rPr>
        <w:t xml:space="preserve">. </w:t>
      </w:r>
      <w:r w:rsidR="00F753CE" w:rsidRPr="001E6009">
        <w:rPr>
          <w:highlight w:val="yellow"/>
        </w:rPr>
        <w:t xml:space="preserve">Balakirski, G., </w:t>
      </w:r>
      <w:proofErr w:type="spellStart"/>
      <w:r w:rsidR="00F753CE" w:rsidRPr="001E6009">
        <w:rPr>
          <w:highlight w:val="yellow"/>
        </w:rPr>
        <w:t>Hischebeth</w:t>
      </w:r>
      <w:proofErr w:type="spellEnd"/>
      <w:r w:rsidR="00F753CE" w:rsidRPr="001E6009">
        <w:rPr>
          <w:highlight w:val="yellow"/>
        </w:rPr>
        <w:t xml:space="preserve">, G., </w:t>
      </w:r>
      <w:proofErr w:type="spellStart"/>
      <w:r w:rsidR="00F753CE" w:rsidRPr="001E6009">
        <w:rPr>
          <w:highlight w:val="yellow"/>
        </w:rPr>
        <w:t>Altengarten</w:t>
      </w:r>
      <w:proofErr w:type="spellEnd"/>
      <w:r w:rsidR="00F753CE" w:rsidRPr="001E6009">
        <w:rPr>
          <w:highlight w:val="yellow"/>
        </w:rPr>
        <w:t>, J., Exner, D., Bieber, T., Dohmen, J., &amp; Engelhart, S. (2020). Recurrent mucocutaneous infections caused by PVL</w:t>
      </w:r>
      <w:r w:rsidR="00F753CE" w:rsidRPr="001E6009">
        <w:rPr>
          <w:rFonts w:ascii="Cambria Math" w:hAnsi="Cambria Math" w:cs="Cambria Math"/>
          <w:highlight w:val="yellow"/>
        </w:rPr>
        <w:t>‐</w:t>
      </w:r>
      <w:r w:rsidR="00F753CE" w:rsidRPr="001E6009">
        <w:rPr>
          <w:highlight w:val="yellow"/>
        </w:rPr>
        <w:t xml:space="preserve">positive Staphylococcus aureus strains: A challenge in clinical practice. JDDG: </w:t>
      </w:r>
      <w:r w:rsidR="00F753CE" w:rsidRPr="001E6009">
        <w:rPr>
          <w:i/>
          <w:highlight w:val="yellow"/>
        </w:rPr>
        <w:t xml:space="preserve">Journal der </w:t>
      </w:r>
      <w:proofErr w:type="spellStart"/>
      <w:r w:rsidR="00F753CE" w:rsidRPr="001E6009">
        <w:rPr>
          <w:i/>
          <w:highlight w:val="yellow"/>
        </w:rPr>
        <w:t>Deutschen</w:t>
      </w:r>
      <w:proofErr w:type="spellEnd"/>
      <w:r w:rsidR="00F753CE" w:rsidRPr="001E6009">
        <w:rPr>
          <w:i/>
          <w:highlight w:val="yellow"/>
        </w:rPr>
        <w:t xml:space="preserve"> </w:t>
      </w:r>
      <w:proofErr w:type="spellStart"/>
      <w:r w:rsidR="00F753CE" w:rsidRPr="001E6009">
        <w:rPr>
          <w:i/>
          <w:highlight w:val="yellow"/>
        </w:rPr>
        <w:t>Dermatologischen</w:t>
      </w:r>
      <w:proofErr w:type="spellEnd"/>
      <w:r w:rsidR="00F753CE" w:rsidRPr="001E6009">
        <w:rPr>
          <w:i/>
          <w:highlight w:val="yellow"/>
        </w:rPr>
        <w:t xml:space="preserve"> </w:t>
      </w:r>
      <w:proofErr w:type="spellStart"/>
      <w:r w:rsidR="00F753CE" w:rsidRPr="001E6009">
        <w:rPr>
          <w:i/>
          <w:highlight w:val="yellow"/>
        </w:rPr>
        <w:t>Gesellschaft</w:t>
      </w:r>
      <w:proofErr w:type="spellEnd"/>
      <w:r w:rsidR="00F753CE" w:rsidRPr="001E6009">
        <w:rPr>
          <w:highlight w:val="yellow"/>
        </w:rPr>
        <w:t>, 18(4), 315-322.</w:t>
      </w:r>
    </w:p>
    <w:p w14:paraId="34018FF4" w14:textId="6C72EB1C" w:rsidR="00F753CE" w:rsidRPr="00FC6DCA" w:rsidRDefault="00F753CE" w:rsidP="00F753CE">
      <w:pPr>
        <w:jc w:val="both"/>
      </w:pPr>
    </w:p>
    <w:p w14:paraId="3AFC4594" w14:textId="77777777" w:rsidR="00AC7A9E" w:rsidRPr="00942992" w:rsidRDefault="00AC7A9E" w:rsidP="00942992">
      <w:pPr>
        <w:jc w:val="both"/>
        <w:rPr>
          <w:lang w:val="en-GB"/>
        </w:rPr>
      </w:pPr>
    </w:p>
    <w:p w14:paraId="7B06129B" w14:textId="77777777" w:rsidR="00942992" w:rsidRPr="0072649E" w:rsidRDefault="00942992" w:rsidP="0072649E">
      <w:pPr>
        <w:jc w:val="both"/>
        <w:rPr>
          <w:lang w:val="en-GB"/>
        </w:rPr>
      </w:pPr>
    </w:p>
    <w:p w14:paraId="3304CE54" w14:textId="77777777" w:rsidR="0072649E" w:rsidRDefault="0072649E" w:rsidP="00690F67">
      <w:pPr>
        <w:jc w:val="both"/>
      </w:pPr>
    </w:p>
    <w:p w14:paraId="5A6C3678" w14:textId="7BBA35FC" w:rsidR="004D4277" w:rsidRPr="00FB3A86" w:rsidRDefault="004D4277" w:rsidP="00441B6F">
      <w:pPr>
        <w:pStyle w:val="Appendix"/>
        <w:spacing w:after="0"/>
        <w:jc w:val="both"/>
        <w:rPr>
          <w:rFonts w:ascii="Arial" w:hAnsi="Arial" w:cs="Arial"/>
          <w:b w:val="0"/>
        </w:rPr>
        <w:sectPr w:rsidR="004D4277" w:rsidRPr="00FB3A86" w:rsidSect="007B0E8C">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4727E27" w14:textId="77777777" w:rsidR="00B01FCD" w:rsidRPr="00FB3A86" w:rsidRDefault="00B01FCD" w:rsidP="00441B6F">
      <w:pPr>
        <w:pStyle w:val="Appendix"/>
        <w:spacing w:after="0"/>
        <w:jc w:val="both"/>
        <w:rPr>
          <w:rFonts w:ascii="Arial" w:hAnsi="Arial" w:cs="Arial"/>
          <w:b w:val="0"/>
        </w:rPr>
      </w:pPr>
    </w:p>
    <w:sectPr w:rsidR="00B01FCD" w:rsidRPr="00FB3A86" w:rsidSect="007B0E8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D849D" w14:textId="77777777" w:rsidR="004E4F67" w:rsidRDefault="004E4F67" w:rsidP="00C37E61">
      <w:r>
        <w:separator/>
      </w:r>
    </w:p>
  </w:endnote>
  <w:endnote w:type="continuationSeparator" w:id="0">
    <w:p w14:paraId="06D1CE1B" w14:textId="77777777" w:rsidR="004E4F67" w:rsidRDefault="004E4F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1FADD" w14:textId="77777777" w:rsidR="004F23F8" w:rsidRDefault="004F2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BDE43" w14:textId="77777777" w:rsidR="004F23F8" w:rsidRDefault="004F23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A601E" w14:textId="77777777" w:rsidR="004F23F8" w:rsidRDefault="004F23F8">
    <w:pPr>
      <w:pStyle w:val="Footer"/>
      <w:rPr>
        <w:rFonts w:ascii="Arial" w:hAnsi="Arial" w:cs="Arial"/>
        <w:sz w:val="16"/>
      </w:rPr>
    </w:pPr>
  </w:p>
  <w:p w14:paraId="2A762DCD" w14:textId="77777777" w:rsidR="004F23F8" w:rsidRDefault="004F23F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2C7CF37" w14:textId="77777777" w:rsidR="004F23F8" w:rsidRDefault="004F23F8">
    <w:pPr>
      <w:pStyle w:val="Footer"/>
      <w:rPr>
        <w:rFonts w:ascii="Arial" w:hAnsi="Arial" w:cs="Arial"/>
        <w:sz w:val="16"/>
      </w:rPr>
    </w:pPr>
  </w:p>
  <w:p w14:paraId="16653E3C" w14:textId="77777777" w:rsidR="004F23F8" w:rsidRPr="009E048A" w:rsidRDefault="004F23F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1D820" w14:textId="77777777" w:rsidR="004F23F8" w:rsidRPr="00C37E61" w:rsidRDefault="004F23F8"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519BC" w14:textId="77777777" w:rsidR="004E4F67" w:rsidRDefault="004E4F67" w:rsidP="00C37E61">
      <w:r>
        <w:separator/>
      </w:r>
    </w:p>
  </w:footnote>
  <w:footnote w:type="continuationSeparator" w:id="0">
    <w:p w14:paraId="5FD71970" w14:textId="77777777" w:rsidR="004E4F67" w:rsidRDefault="004E4F67"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67060" w14:textId="6EADC9B9" w:rsidR="004F23F8" w:rsidRDefault="004F23F8">
    <w:pPr>
      <w:pStyle w:val="Header"/>
    </w:pPr>
    <w:r>
      <w:rPr>
        <w:noProof/>
      </w:rPr>
      <w:pict w14:anchorId="22A6A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49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D1F74" w14:textId="2C4A6BCA" w:rsidR="004F23F8" w:rsidRDefault="004F23F8">
    <w:pPr>
      <w:pStyle w:val="Header"/>
    </w:pPr>
    <w:r>
      <w:rPr>
        <w:noProof/>
      </w:rPr>
      <w:pict w14:anchorId="0DD12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49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F6EEA" w14:textId="0C908B14" w:rsidR="004F23F8" w:rsidRPr="00296529" w:rsidRDefault="004F23F8" w:rsidP="00296529">
    <w:pPr>
      <w:ind w:left="2160"/>
      <w:jc w:val="center"/>
      <w:rPr>
        <w:rFonts w:ascii="Times New Roman" w:eastAsia="Calibri" w:hAnsi="Times New Roman"/>
        <w:i/>
        <w:sz w:val="18"/>
        <w:szCs w:val="22"/>
      </w:rPr>
    </w:pPr>
    <w:r>
      <w:rPr>
        <w:noProof/>
      </w:rPr>
      <w:pict w14:anchorId="74D0E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49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9EBFE1" w14:textId="77777777" w:rsidR="004F23F8" w:rsidRPr="00296529" w:rsidRDefault="004F23F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D33EF68" w14:textId="77777777" w:rsidR="004F23F8" w:rsidRPr="00296529" w:rsidRDefault="004F23F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744C5D" w14:textId="77777777" w:rsidR="004F23F8" w:rsidRPr="00296529" w:rsidRDefault="004F23F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A24E9F" w14:textId="77777777" w:rsidR="004F23F8" w:rsidRDefault="004F23F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AF0480" w14:textId="77777777" w:rsidR="004F23F8" w:rsidRDefault="004F23F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24C7B10" w14:textId="77777777" w:rsidR="004F23F8" w:rsidRDefault="004F23F8">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3A6D6" w14:textId="0A26B1EB" w:rsidR="004F23F8" w:rsidRDefault="004F23F8">
    <w:pPr>
      <w:pStyle w:val="Header"/>
    </w:pPr>
    <w:r>
      <w:rPr>
        <w:noProof/>
      </w:rPr>
      <w:pict w14:anchorId="3D192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49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59807" w14:textId="0A5A1B7F" w:rsidR="004F23F8" w:rsidRDefault="004F23F8">
    <w:pPr>
      <w:pStyle w:val="Header"/>
    </w:pPr>
    <w:r>
      <w:rPr>
        <w:noProof/>
      </w:rPr>
      <w:pict w14:anchorId="58853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49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59F37" w14:textId="1989307E" w:rsidR="004F23F8" w:rsidRDefault="004F23F8">
    <w:pPr>
      <w:pStyle w:val="Header"/>
    </w:pPr>
    <w:r>
      <w:rPr>
        <w:noProof/>
      </w:rPr>
      <w:pict w14:anchorId="18449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49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A1313"/>
    <w:multiLevelType w:val="multilevel"/>
    <w:tmpl w:val="D2F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0B321B"/>
    <w:multiLevelType w:val="hybridMultilevel"/>
    <w:tmpl w:val="5896E9EE"/>
    <w:lvl w:ilvl="0" w:tplc="BEAC585C">
      <w:start w:val="1"/>
      <w:numFmt w:val="upperLetter"/>
      <w:lvlText w:val="(%1)"/>
      <w:lvlJc w:val="left"/>
      <w:pPr>
        <w:ind w:left="4877" w:hanging="4517"/>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4D1FE6"/>
    <w:multiLevelType w:val="multilevel"/>
    <w:tmpl w:val="F1141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5"/>
  </w:num>
  <w:num w:numId="9">
    <w:abstractNumId w:val="28"/>
  </w:num>
  <w:num w:numId="10">
    <w:abstractNumId w:val="3"/>
  </w:num>
  <w:num w:numId="11">
    <w:abstractNumId w:val="21"/>
  </w:num>
  <w:num w:numId="12">
    <w:abstractNumId w:val="4"/>
  </w:num>
  <w:num w:numId="13">
    <w:abstractNumId w:val="20"/>
  </w:num>
  <w:num w:numId="14">
    <w:abstractNumId w:val="11"/>
  </w:num>
  <w:num w:numId="15">
    <w:abstractNumId w:val="24"/>
  </w:num>
  <w:num w:numId="16">
    <w:abstractNumId w:val="6"/>
  </w:num>
  <w:num w:numId="17">
    <w:abstractNumId w:val="25"/>
  </w:num>
  <w:num w:numId="18">
    <w:abstractNumId w:val="17"/>
  </w:num>
  <w:num w:numId="19">
    <w:abstractNumId w:val="31"/>
  </w:num>
  <w:num w:numId="20">
    <w:abstractNumId w:val="14"/>
  </w:num>
  <w:num w:numId="21">
    <w:abstractNumId w:val="12"/>
  </w:num>
  <w:num w:numId="22">
    <w:abstractNumId w:val="16"/>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3"/>
  </w:num>
  <w:num w:numId="31">
    <w:abstractNumId w:val="10"/>
  </w:num>
  <w:num w:numId="32">
    <w:abstractNumId w:val="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3267F"/>
    <w:rsid w:val="0004579C"/>
    <w:rsid w:val="00050ACF"/>
    <w:rsid w:val="000740BB"/>
    <w:rsid w:val="000A47FA"/>
    <w:rsid w:val="000A4AB7"/>
    <w:rsid w:val="000A65D3"/>
    <w:rsid w:val="000A7007"/>
    <w:rsid w:val="000B1E33"/>
    <w:rsid w:val="000C69BE"/>
    <w:rsid w:val="000D689F"/>
    <w:rsid w:val="000E5F81"/>
    <w:rsid w:val="000E68A5"/>
    <w:rsid w:val="000E7B7B"/>
    <w:rsid w:val="000E7D62"/>
    <w:rsid w:val="00103357"/>
    <w:rsid w:val="00110180"/>
    <w:rsid w:val="0012252A"/>
    <w:rsid w:val="00123C9F"/>
    <w:rsid w:val="001249BA"/>
    <w:rsid w:val="00126190"/>
    <w:rsid w:val="00130F17"/>
    <w:rsid w:val="001320BF"/>
    <w:rsid w:val="00156CA0"/>
    <w:rsid w:val="00163BC4"/>
    <w:rsid w:val="00191062"/>
    <w:rsid w:val="00192B72"/>
    <w:rsid w:val="00196BEF"/>
    <w:rsid w:val="00196DC4"/>
    <w:rsid w:val="001A29D8"/>
    <w:rsid w:val="001A5CAA"/>
    <w:rsid w:val="001A6431"/>
    <w:rsid w:val="001B0427"/>
    <w:rsid w:val="001B5A6C"/>
    <w:rsid w:val="001B5C50"/>
    <w:rsid w:val="001C464C"/>
    <w:rsid w:val="001C5F4B"/>
    <w:rsid w:val="001C7323"/>
    <w:rsid w:val="001D3A51"/>
    <w:rsid w:val="001E10D2"/>
    <w:rsid w:val="001E25B4"/>
    <w:rsid w:val="001E44FE"/>
    <w:rsid w:val="001E6009"/>
    <w:rsid w:val="00200495"/>
    <w:rsid w:val="00200595"/>
    <w:rsid w:val="0020187A"/>
    <w:rsid w:val="00204835"/>
    <w:rsid w:val="002244B5"/>
    <w:rsid w:val="00231920"/>
    <w:rsid w:val="0023195C"/>
    <w:rsid w:val="0024282C"/>
    <w:rsid w:val="00244272"/>
    <w:rsid w:val="002460DC"/>
    <w:rsid w:val="00250985"/>
    <w:rsid w:val="0025149C"/>
    <w:rsid w:val="002551B3"/>
    <w:rsid w:val="002556F6"/>
    <w:rsid w:val="00255C3E"/>
    <w:rsid w:val="00266CF9"/>
    <w:rsid w:val="00283105"/>
    <w:rsid w:val="00284C4C"/>
    <w:rsid w:val="00287E68"/>
    <w:rsid w:val="00296529"/>
    <w:rsid w:val="002A3679"/>
    <w:rsid w:val="002B21E8"/>
    <w:rsid w:val="002B27FB"/>
    <w:rsid w:val="002B685A"/>
    <w:rsid w:val="002B6C26"/>
    <w:rsid w:val="002C4FF4"/>
    <w:rsid w:val="002C57D2"/>
    <w:rsid w:val="002C593F"/>
    <w:rsid w:val="002D3345"/>
    <w:rsid w:val="002E0D56"/>
    <w:rsid w:val="00304D05"/>
    <w:rsid w:val="00305D1D"/>
    <w:rsid w:val="00315186"/>
    <w:rsid w:val="0033343E"/>
    <w:rsid w:val="003512C2"/>
    <w:rsid w:val="0035388B"/>
    <w:rsid w:val="00371FB6"/>
    <w:rsid w:val="00374A24"/>
    <w:rsid w:val="003763C1"/>
    <w:rsid w:val="00376BBE"/>
    <w:rsid w:val="00390417"/>
    <w:rsid w:val="0039224F"/>
    <w:rsid w:val="003A43A4"/>
    <w:rsid w:val="003A7E18"/>
    <w:rsid w:val="003B208E"/>
    <w:rsid w:val="003C4C86"/>
    <w:rsid w:val="003C6258"/>
    <w:rsid w:val="003E2904"/>
    <w:rsid w:val="003F1809"/>
    <w:rsid w:val="00401927"/>
    <w:rsid w:val="0041027F"/>
    <w:rsid w:val="00412475"/>
    <w:rsid w:val="00420476"/>
    <w:rsid w:val="00423789"/>
    <w:rsid w:val="004258E8"/>
    <w:rsid w:val="00440F43"/>
    <w:rsid w:val="00441B6F"/>
    <w:rsid w:val="004423EB"/>
    <w:rsid w:val="00446221"/>
    <w:rsid w:val="00450E62"/>
    <w:rsid w:val="00451376"/>
    <w:rsid w:val="0045347B"/>
    <w:rsid w:val="004539DB"/>
    <w:rsid w:val="004619F6"/>
    <w:rsid w:val="0046690D"/>
    <w:rsid w:val="00471A80"/>
    <w:rsid w:val="00484E6B"/>
    <w:rsid w:val="004863BD"/>
    <w:rsid w:val="004B68B0"/>
    <w:rsid w:val="004D305E"/>
    <w:rsid w:val="004D4277"/>
    <w:rsid w:val="004E4F67"/>
    <w:rsid w:val="004F23F8"/>
    <w:rsid w:val="00502516"/>
    <w:rsid w:val="00505F06"/>
    <w:rsid w:val="00506828"/>
    <w:rsid w:val="0053056E"/>
    <w:rsid w:val="00554FDA"/>
    <w:rsid w:val="005A6237"/>
    <w:rsid w:val="005B1CBC"/>
    <w:rsid w:val="005B40CE"/>
    <w:rsid w:val="005C784C"/>
    <w:rsid w:val="005D1399"/>
    <w:rsid w:val="005D17F6"/>
    <w:rsid w:val="005E5539"/>
    <w:rsid w:val="005F19D7"/>
    <w:rsid w:val="00601975"/>
    <w:rsid w:val="00602BF5"/>
    <w:rsid w:val="006176F9"/>
    <w:rsid w:val="00617FDD"/>
    <w:rsid w:val="00621B70"/>
    <w:rsid w:val="00633614"/>
    <w:rsid w:val="00633F68"/>
    <w:rsid w:val="00636EB2"/>
    <w:rsid w:val="006375B8"/>
    <w:rsid w:val="00650BCA"/>
    <w:rsid w:val="00650EC6"/>
    <w:rsid w:val="0066510A"/>
    <w:rsid w:val="00673F9F"/>
    <w:rsid w:val="00686953"/>
    <w:rsid w:val="00687DEA"/>
    <w:rsid w:val="00687E67"/>
    <w:rsid w:val="00690F67"/>
    <w:rsid w:val="006967F7"/>
    <w:rsid w:val="006A250C"/>
    <w:rsid w:val="006B21D3"/>
    <w:rsid w:val="006B4006"/>
    <w:rsid w:val="006B57D0"/>
    <w:rsid w:val="006C16A9"/>
    <w:rsid w:val="006D30FF"/>
    <w:rsid w:val="006D5656"/>
    <w:rsid w:val="006D6940"/>
    <w:rsid w:val="006E14AC"/>
    <w:rsid w:val="006E657C"/>
    <w:rsid w:val="006F11EC"/>
    <w:rsid w:val="0070082C"/>
    <w:rsid w:val="00704634"/>
    <w:rsid w:val="0072649E"/>
    <w:rsid w:val="00734FF6"/>
    <w:rsid w:val="007369E6"/>
    <w:rsid w:val="00746E59"/>
    <w:rsid w:val="00751939"/>
    <w:rsid w:val="00754C9A"/>
    <w:rsid w:val="0075599A"/>
    <w:rsid w:val="00761D52"/>
    <w:rsid w:val="00764483"/>
    <w:rsid w:val="0077749E"/>
    <w:rsid w:val="00790ADA"/>
    <w:rsid w:val="0079176D"/>
    <w:rsid w:val="007A1146"/>
    <w:rsid w:val="007B0E8C"/>
    <w:rsid w:val="007D2288"/>
    <w:rsid w:val="007E088F"/>
    <w:rsid w:val="007E6676"/>
    <w:rsid w:val="007F1867"/>
    <w:rsid w:val="007F7B32"/>
    <w:rsid w:val="0080317D"/>
    <w:rsid w:val="00804BC2"/>
    <w:rsid w:val="00804C41"/>
    <w:rsid w:val="008127D7"/>
    <w:rsid w:val="0081431A"/>
    <w:rsid w:val="0083216F"/>
    <w:rsid w:val="008374C4"/>
    <w:rsid w:val="00855B74"/>
    <w:rsid w:val="008562EA"/>
    <w:rsid w:val="00860000"/>
    <w:rsid w:val="00863BD3"/>
    <w:rsid w:val="008641ED"/>
    <w:rsid w:val="00866D66"/>
    <w:rsid w:val="008671C6"/>
    <w:rsid w:val="00875803"/>
    <w:rsid w:val="00887228"/>
    <w:rsid w:val="00890215"/>
    <w:rsid w:val="0089710E"/>
    <w:rsid w:val="008A6178"/>
    <w:rsid w:val="008B459E"/>
    <w:rsid w:val="008B5633"/>
    <w:rsid w:val="008C6F5D"/>
    <w:rsid w:val="008E13AE"/>
    <w:rsid w:val="008E1506"/>
    <w:rsid w:val="008E710C"/>
    <w:rsid w:val="008F69D6"/>
    <w:rsid w:val="00902823"/>
    <w:rsid w:val="00907E35"/>
    <w:rsid w:val="00915CA6"/>
    <w:rsid w:val="00927834"/>
    <w:rsid w:val="009311D6"/>
    <w:rsid w:val="00933B62"/>
    <w:rsid w:val="00935E79"/>
    <w:rsid w:val="009367A5"/>
    <w:rsid w:val="00942992"/>
    <w:rsid w:val="009500A6"/>
    <w:rsid w:val="00951D12"/>
    <w:rsid w:val="00957C18"/>
    <w:rsid w:val="009659BA"/>
    <w:rsid w:val="00970435"/>
    <w:rsid w:val="009805EC"/>
    <w:rsid w:val="00983040"/>
    <w:rsid w:val="00986A65"/>
    <w:rsid w:val="009963C1"/>
    <w:rsid w:val="009B3875"/>
    <w:rsid w:val="009B3FB9"/>
    <w:rsid w:val="009C1BE3"/>
    <w:rsid w:val="009C2465"/>
    <w:rsid w:val="009D26CF"/>
    <w:rsid w:val="009D35A0"/>
    <w:rsid w:val="009D7EB7"/>
    <w:rsid w:val="009E048A"/>
    <w:rsid w:val="009E08E9"/>
    <w:rsid w:val="009E3947"/>
    <w:rsid w:val="009E3DB9"/>
    <w:rsid w:val="009E6E35"/>
    <w:rsid w:val="009F0EDA"/>
    <w:rsid w:val="009F4449"/>
    <w:rsid w:val="00A03B96"/>
    <w:rsid w:val="00A05B19"/>
    <w:rsid w:val="00A1134E"/>
    <w:rsid w:val="00A14E24"/>
    <w:rsid w:val="00A24E7E"/>
    <w:rsid w:val="00A258C3"/>
    <w:rsid w:val="00A347C0"/>
    <w:rsid w:val="00A43177"/>
    <w:rsid w:val="00A51431"/>
    <w:rsid w:val="00A539AD"/>
    <w:rsid w:val="00A94063"/>
    <w:rsid w:val="00AA6219"/>
    <w:rsid w:val="00AA74E0"/>
    <w:rsid w:val="00AB703F"/>
    <w:rsid w:val="00AC6BB8"/>
    <w:rsid w:val="00AC7A9E"/>
    <w:rsid w:val="00AD51AA"/>
    <w:rsid w:val="00AD5F68"/>
    <w:rsid w:val="00AE008F"/>
    <w:rsid w:val="00AE530A"/>
    <w:rsid w:val="00AF0D2E"/>
    <w:rsid w:val="00AF4817"/>
    <w:rsid w:val="00AF7046"/>
    <w:rsid w:val="00B01FCD"/>
    <w:rsid w:val="00B0321D"/>
    <w:rsid w:val="00B1776C"/>
    <w:rsid w:val="00B22C60"/>
    <w:rsid w:val="00B30E2D"/>
    <w:rsid w:val="00B52583"/>
    <w:rsid w:val="00B52896"/>
    <w:rsid w:val="00B57421"/>
    <w:rsid w:val="00B63F58"/>
    <w:rsid w:val="00B7475F"/>
    <w:rsid w:val="00B95236"/>
    <w:rsid w:val="00B96BD9"/>
    <w:rsid w:val="00BA1B01"/>
    <w:rsid w:val="00BA2641"/>
    <w:rsid w:val="00BA4D9A"/>
    <w:rsid w:val="00BB37AA"/>
    <w:rsid w:val="00BB623B"/>
    <w:rsid w:val="00BC53A0"/>
    <w:rsid w:val="00BE62AD"/>
    <w:rsid w:val="00BF121F"/>
    <w:rsid w:val="00BF1F80"/>
    <w:rsid w:val="00C11F62"/>
    <w:rsid w:val="00C12A47"/>
    <w:rsid w:val="00C166EF"/>
    <w:rsid w:val="00C17EB0"/>
    <w:rsid w:val="00C27F5F"/>
    <w:rsid w:val="00C30A0F"/>
    <w:rsid w:val="00C37E61"/>
    <w:rsid w:val="00C41609"/>
    <w:rsid w:val="00C44033"/>
    <w:rsid w:val="00C52CB9"/>
    <w:rsid w:val="00C70871"/>
    <w:rsid w:val="00C70F1B"/>
    <w:rsid w:val="00C71A47"/>
    <w:rsid w:val="00C7464C"/>
    <w:rsid w:val="00C74F39"/>
    <w:rsid w:val="00C75BD9"/>
    <w:rsid w:val="00C85588"/>
    <w:rsid w:val="00C930E3"/>
    <w:rsid w:val="00CB22B3"/>
    <w:rsid w:val="00CD012C"/>
    <w:rsid w:val="00CD6755"/>
    <w:rsid w:val="00CD6856"/>
    <w:rsid w:val="00CE0089"/>
    <w:rsid w:val="00CE49C2"/>
    <w:rsid w:val="00CE793C"/>
    <w:rsid w:val="00CF193C"/>
    <w:rsid w:val="00CF7D1C"/>
    <w:rsid w:val="00D173F1"/>
    <w:rsid w:val="00D21DE2"/>
    <w:rsid w:val="00D26398"/>
    <w:rsid w:val="00D661D4"/>
    <w:rsid w:val="00D74CB0"/>
    <w:rsid w:val="00D7604E"/>
    <w:rsid w:val="00D8295D"/>
    <w:rsid w:val="00DB5AD6"/>
    <w:rsid w:val="00DC2A65"/>
    <w:rsid w:val="00DC56DB"/>
    <w:rsid w:val="00DC723C"/>
    <w:rsid w:val="00DE05EB"/>
    <w:rsid w:val="00DE15F0"/>
    <w:rsid w:val="00DE4DC8"/>
    <w:rsid w:val="00DE5663"/>
    <w:rsid w:val="00DE78AA"/>
    <w:rsid w:val="00E053D0"/>
    <w:rsid w:val="00E11F48"/>
    <w:rsid w:val="00E125CE"/>
    <w:rsid w:val="00E15994"/>
    <w:rsid w:val="00E27A9B"/>
    <w:rsid w:val="00E30A41"/>
    <w:rsid w:val="00E3114E"/>
    <w:rsid w:val="00E31A70"/>
    <w:rsid w:val="00E35B02"/>
    <w:rsid w:val="00E3722E"/>
    <w:rsid w:val="00E53D99"/>
    <w:rsid w:val="00E5654A"/>
    <w:rsid w:val="00E66496"/>
    <w:rsid w:val="00E66B35"/>
    <w:rsid w:val="00E66E10"/>
    <w:rsid w:val="00E769F6"/>
    <w:rsid w:val="00E8407C"/>
    <w:rsid w:val="00E84F3C"/>
    <w:rsid w:val="00EA012C"/>
    <w:rsid w:val="00EB0EE1"/>
    <w:rsid w:val="00EC6A55"/>
    <w:rsid w:val="00ED0288"/>
    <w:rsid w:val="00EE52CB"/>
    <w:rsid w:val="00EF400C"/>
    <w:rsid w:val="00EF581D"/>
    <w:rsid w:val="00EF7FD8"/>
    <w:rsid w:val="00F06F59"/>
    <w:rsid w:val="00F17988"/>
    <w:rsid w:val="00F379D2"/>
    <w:rsid w:val="00F469F0"/>
    <w:rsid w:val="00F53273"/>
    <w:rsid w:val="00F73C15"/>
    <w:rsid w:val="00F753CE"/>
    <w:rsid w:val="00F755E4"/>
    <w:rsid w:val="00F77D02"/>
    <w:rsid w:val="00F8001A"/>
    <w:rsid w:val="00F82D78"/>
    <w:rsid w:val="00F95899"/>
    <w:rsid w:val="00FB3A86"/>
    <w:rsid w:val="00FC6DCA"/>
    <w:rsid w:val="00FD36C8"/>
    <w:rsid w:val="00FE196D"/>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E158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1A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708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AD51AA"/>
    <w:rPr>
      <w:rFonts w:ascii="Helvetica" w:hAnsi="Helvetica"/>
    </w:rPr>
  </w:style>
  <w:style w:type="character" w:customStyle="1" w:styleId="Heading3Char">
    <w:name w:val="Heading 3 Char"/>
    <w:basedOn w:val="DefaultParagraphFont"/>
    <w:link w:val="Heading3"/>
    <w:semiHidden/>
    <w:rsid w:val="00C7087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D5F68"/>
    <w:pPr>
      <w:spacing w:after="160" w:line="278" w:lineRule="auto"/>
      <w:ind w:left="720"/>
      <w:contextualSpacing/>
    </w:pPr>
    <w:rPr>
      <w:rFonts w:ascii="Aptos" w:eastAsia="Aptos" w:hAnsi="Aptos" w:cs="SimSun"/>
      <w:kern w:val="2"/>
      <w:sz w:val="24"/>
      <w:szCs w:val="24"/>
      <w:lang w:val="en-GB"/>
      <w14:ligatures w14:val="standardContextual"/>
    </w:rPr>
  </w:style>
  <w:style w:type="paragraph" w:styleId="NormalWeb">
    <w:name w:val="Normal (Web)"/>
    <w:basedOn w:val="Normal"/>
    <w:uiPriority w:val="99"/>
    <w:semiHidden/>
    <w:unhideWhenUsed/>
    <w:rsid w:val="001B5C50"/>
    <w:pPr>
      <w:spacing w:before="100" w:beforeAutospacing="1" w:after="100" w:afterAutospacing="1"/>
    </w:pPr>
    <w:rPr>
      <w:rFonts w:ascii="Times New Roman" w:hAnsi="Times New Roman"/>
      <w:sz w:val="24"/>
      <w:szCs w:val="24"/>
      <w:lang w:val="en-GB"/>
    </w:rPr>
  </w:style>
  <w:style w:type="character" w:customStyle="1" w:styleId="UnresolvedMention">
    <w:name w:val="Unresolved Mention"/>
    <w:basedOn w:val="DefaultParagraphFont"/>
    <w:uiPriority w:val="99"/>
    <w:semiHidden/>
    <w:unhideWhenUsed/>
    <w:rsid w:val="00980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8376616">
      <w:bodyDiv w:val="1"/>
      <w:marLeft w:val="0"/>
      <w:marRight w:val="0"/>
      <w:marTop w:val="0"/>
      <w:marBottom w:val="0"/>
      <w:divBdr>
        <w:top w:val="none" w:sz="0" w:space="0" w:color="auto"/>
        <w:left w:val="none" w:sz="0" w:space="0" w:color="auto"/>
        <w:bottom w:val="none" w:sz="0" w:space="0" w:color="auto"/>
        <w:right w:val="none" w:sz="0" w:space="0" w:color="auto"/>
      </w:divBdr>
    </w:div>
    <w:div w:id="1235479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757433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71906488">
      <w:bodyDiv w:val="1"/>
      <w:marLeft w:val="0"/>
      <w:marRight w:val="0"/>
      <w:marTop w:val="0"/>
      <w:marBottom w:val="0"/>
      <w:divBdr>
        <w:top w:val="none" w:sz="0" w:space="0" w:color="auto"/>
        <w:left w:val="none" w:sz="0" w:space="0" w:color="auto"/>
        <w:bottom w:val="none" w:sz="0" w:space="0" w:color="auto"/>
        <w:right w:val="none" w:sz="0" w:space="0" w:color="auto"/>
      </w:divBdr>
      <w:divsChild>
        <w:div w:id="1009524431">
          <w:marLeft w:val="0"/>
          <w:marRight w:val="0"/>
          <w:marTop w:val="15"/>
          <w:marBottom w:val="0"/>
          <w:divBdr>
            <w:top w:val="single" w:sz="48" w:space="0" w:color="auto"/>
            <w:left w:val="single" w:sz="48" w:space="0" w:color="auto"/>
            <w:bottom w:val="single" w:sz="48" w:space="0" w:color="auto"/>
            <w:right w:val="single" w:sz="48" w:space="0" w:color="auto"/>
          </w:divBdr>
          <w:divsChild>
            <w:div w:id="2693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098445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41517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59656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92154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504090">
      <w:bodyDiv w:val="1"/>
      <w:marLeft w:val="0"/>
      <w:marRight w:val="0"/>
      <w:marTop w:val="0"/>
      <w:marBottom w:val="0"/>
      <w:divBdr>
        <w:top w:val="none" w:sz="0" w:space="0" w:color="auto"/>
        <w:left w:val="none" w:sz="0" w:space="0" w:color="auto"/>
        <w:bottom w:val="none" w:sz="0" w:space="0" w:color="auto"/>
        <w:right w:val="none" w:sz="0" w:space="0" w:color="auto"/>
      </w:divBdr>
    </w:div>
    <w:div w:id="190749620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6229660">
      <w:bodyDiv w:val="1"/>
      <w:marLeft w:val="0"/>
      <w:marRight w:val="0"/>
      <w:marTop w:val="0"/>
      <w:marBottom w:val="0"/>
      <w:divBdr>
        <w:top w:val="none" w:sz="0" w:space="0" w:color="auto"/>
        <w:left w:val="none" w:sz="0" w:space="0" w:color="auto"/>
        <w:bottom w:val="none" w:sz="0" w:space="0" w:color="auto"/>
        <w:right w:val="none" w:sz="0" w:space="0" w:color="auto"/>
      </w:divBdr>
    </w:div>
    <w:div w:id="203758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969EA-48E6-48E3-8AB7-6A102F69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1255</TotalTime>
  <Pages>10</Pages>
  <Words>4193</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28038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Sudhir</cp:lastModifiedBy>
  <cp:revision>38</cp:revision>
  <cp:lastPrinted>2025-10-23T08:44:00Z</cp:lastPrinted>
  <dcterms:created xsi:type="dcterms:W3CDTF">2025-10-21T23:49:00Z</dcterms:created>
  <dcterms:modified xsi:type="dcterms:W3CDTF">2025-10-28T22:59:00Z</dcterms:modified>
</cp:coreProperties>
</file>