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EB9" w:rsidRDefault="00192BD7">
      <w:pPr>
        <w:jc w:val="center"/>
        <w:rPr>
          <w:rFonts w:ascii="Times New Roman" w:hAnsi="Times New Roman" w:cs="Times New Roman"/>
          <w:b/>
          <w:bCs/>
        </w:rPr>
      </w:pPr>
      <w:r>
        <w:rPr>
          <w:rFonts w:ascii="Times New Roman" w:hAnsi="Times New Roman" w:cs="Times New Roman"/>
          <w:b/>
          <w:bCs/>
          <w:lang w:val="en-GB"/>
        </w:rPr>
        <w:t>Optimizing Computer-Aided Detection for Tuberculosis Thresholds for Community TB Screening in Nigeria: Recalibrating Threshold with Local Data</w:t>
      </w:r>
    </w:p>
    <w:p w:rsidR="005C7EB9" w:rsidRDefault="005C7EB9">
      <w:pPr>
        <w:spacing w:line="480" w:lineRule="auto"/>
        <w:rPr>
          <w:rFonts w:ascii="Times New Roman" w:hAnsi="Times New Roman" w:cs="Times New Roman"/>
          <w:b/>
          <w:bCs/>
        </w:rPr>
      </w:pPr>
    </w:p>
    <w:p w:rsidR="005C7EB9" w:rsidRDefault="005C7EB9">
      <w:pPr>
        <w:spacing w:line="480" w:lineRule="auto"/>
        <w:rPr>
          <w:rFonts w:ascii="Times New Roman" w:hAnsi="Times New Roman" w:cs="Times New Roman"/>
          <w:b/>
          <w:bCs/>
        </w:rPr>
      </w:pPr>
    </w:p>
    <w:p w:rsidR="005C7EB9" w:rsidRDefault="00192BD7">
      <w:pPr>
        <w:spacing w:line="480" w:lineRule="auto"/>
        <w:rPr>
          <w:rFonts w:ascii="Times New Roman" w:hAnsi="Times New Roman" w:cs="Times New Roman"/>
          <w:b/>
          <w:bCs/>
        </w:rPr>
      </w:pPr>
      <w:r>
        <w:rPr>
          <w:rFonts w:ascii="Times New Roman" w:hAnsi="Times New Roman" w:cs="Times New Roman"/>
          <w:b/>
          <w:bCs/>
        </w:rPr>
        <w:t>Abstract</w:t>
      </w:r>
    </w:p>
    <w:p w:rsidR="005C7EB9" w:rsidRDefault="00192BD7">
      <w:pPr>
        <w:rPr>
          <w:rFonts w:ascii="Times New Roman" w:hAnsi="Times New Roman" w:cs="Times New Roman"/>
        </w:rPr>
      </w:pPr>
      <w:r>
        <w:rPr>
          <w:rFonts w:ascii="Times New Roman" w:hAnsi="Times New Roman" w:cs="Times New Roman"/>
          <w:b/>
          <w:bCs/>
        </w:rPr>
        <w:t>Background:</w:t>
      </w:r>
      <w:r>
        <w:rPr>
          <w:rFonts w:ascii="Times New Roman" w:hAnsi="Times New Roman" w:cs="Times New Roman"/>
        </w:rPr>
        <w:t xml:space="preserve"> Computer-aided detection (CAD) is a promising tool for tuberculosis (TB) screening, but its performance, particularly the optimal abnormality score thresholds, is highly context-specific. This study aimed to </w:t>
      </w:r>
      <w:proofErr w:type="spellStart"/>
      <w:r>
        <w:rPr>
          <w:rFonts w:ascii="Times New Roman" w:hAnsi="Times New Roman" w:cs="Times New Roman"/>
        </w:rPr>
        <w:t>optimise</w:t>
      </w:r>
      <w:proofErr w:type="spellEnd"/>
      <w:r>
        <w:rPr>
          <w:rFonts w:ascii="Times New Roman" w:hAnsi="Times New Roman" w:cs="Times New Roman"/>
        </w:rPr>
        <w:t xml:space="preserve"> the use of computer-aided detection (C</w:t>
      </w:r>
      <w:r>
        <w:rPr>
          <w:rFonts w:ascii="Times New Roman" w:hAnsi="Times New Roman" w:cs="Times New Roman"/>
        </w:rPr>
        <w:t xml:space="preserve">AD4TB) software in tuberculosis (TB) screening by </w:t>
      </w:r>
      <w:proofErr w:type="spellStart"/>
      <w:r>
        <w:rPr>
          <w:rFonts w:ascii="Times New Roman" w:hAnsi="Times New Roman" w:cs="Times New Roman"/>
        </w:rPr>
        <w:t>customising</w:t>
      </w:r>
      <w:proofErr w:type="spellEnd"/>
      <w:r>
        <w:rPr>
          <w:rFonts w:ascii="Times New Roman" w:hAnsi="Times New Roman" w:cs="Times New Roman"/>
        </w:rPr>
        <w:t xml:space="preserve"> its threshold settings based on individual patient characteristics and reported symptoms. </w:t>
      </w:r>
    </w:p>
    <w:p w:rsidR="005C7EB9" w:rsidRDefault="00192BD7">
      <w:pPr>
        <w:rPr>
          <w:rFonts w:ascii="Times New Roman" w:hAnsi="Times New Roman" w:cs="Times New Roman"/>
        </w:rPr>
      </w:pPr>
      <w:r>
        <w:rPr>
          <w:rFonts w:ascii="Times New Roman" w:hAnsi="Times New Roman" w:cs="Times New Roman"/>
          <w:b/>
          <w:bCs/>
        </w:rPr>
        <w:t>Method:</w:t>
      </w:r>
      <w:r>
        <w:rPr>
          <w:rFonts w:ascii="Times New Roman" w:hAnsi="Times New Roman" w:cs="Times New Roman"/>
        </w:rPr>
        <w:t xml:space="preserve"> The study was a retrospective observational study</w:t>
      </w:r>
      <w:r>
        <w:rPr>
          <w:rFonts w:ascii="Times New Roman" w:hAnsi="Times New Roman"/>
        </w:rPr>
        <w:t xml:space="preserve"> </w:t>
      </w:r>
      <w:r>
        <w:rPr>
          <w:rFonts w:ascii="Times New Roman" w:hAnsi="Times New Roman"/>
        </w:rPr>
        <w:t>utilizing</w:t>
      </w:r>
      <w:r>
        <w:rPr>
          <w:rFonts w:ascii="Times New Roman" w:hAnsi="Times New Roman"/>
        </w:rPr>
        <w:t xml:space="preserve"> secondary data from community-based</w:t>
      </w:r>
      <w:r>
        <w:rPr>
          <w:rFonts w:ascii="Times New Roman" w:hAnsi="Times New Roman"/>
        </w:rPr>
        <w:t xml:space="preserve"> TB screening using portable digital X-ray (PDX) with CAD4TB AI. A total of 18,529 adults were screened across various settings, with 16,047 participants having complete results on both CAD4TB and molecular tests (GeneXpert). Most participants were from th</w:t>
      </w:r>
      <w:r>
        <w:rPr>
          <w:rFonts w:ascii="Times New Roman" w:hAnsi="Times New Roman"/>
        </w:rPr>
        <w:t xml:space="preserve">e general population (35.0%), slums (25.3%), and hard-to-reach areas (16.5%). The mean CAD4TB score was 43.13 (range: 0–99.3). CAD4TB AI findings were validated against molecular results to determine diagnostic accuracy. Sensitivity, specificity, PPV, and </w:t>
      </w:r>
      <w:r>
        <w:rPr>
          <w:rFonts w:ascii="Times New Roman" w:hAnsi="Times New Roman"/>
        </w:rPr>
        <w:t>NPV were calculated, and ROC curves were generated to assess AI score thresholds and case detection yield by age and setting.</w:t>
      </w:r>
    </w:p>
    <w:p w:rsidR="005C7EB9" w:rsidRDefault="00192BD7">
      <w:pPr>
        <w:rPr>
          <w:rFonts w:ascii="Times New Roman" w:hAnsi="Times New Roman" w:cs="Times New Roman"/>
        </w:rPr>
      </w:pPr>
      <w:r>
        <w:rPr>
          <w:rFonts w:ascii="Times New Roman" w:hAnsi="Times New Roman" w:cs="Times New Roman"/>
          <w:b/>
          <w:bCs/>
        </w:rPr>
        <w:t>Findings:</w:t>
      </w:r>
      <w:r>
        <w:rPr>
          <w:rFonts w:ascii="Times New Roman" w:hAnsi="Times New Roman" w:cs="Times New Roman"/>
        </w:rPr>
        <w:t xml:space="preserve"> </w:t>
      </w:r>
      <w:r>
        <w:rPr>
          <w:rFonts w:ascii="Times New Roman" w:hAnsi="Times New Roman"/>
        </w:rPr>
        <w:t>The mean age was 43.5 ± 18.4 years; 62.6% were males.  The study found a high TB prevalence of 10.9%. The performance of</w:t>
      </w:r>
      <w:r>
        <w:rPr>
          <w:rFonts w:ascii="Times New Roman" w:hAnsi="Times New Roman"/>
        </w:rPr>
        <w:t xml:space="preserve"> CAD exhibited significant variation among individuals with a prior history of tuberculosis. The optimal threshold for this subgroup was a score of 48 (sensitivity 91.0%, specificity 41.9%, AUC 0.76), compared to a score of 36 for those without prior TB (s</w:t>
      </w:r>
      <w:r>
        <w:rPr>
          <w:rFonts w:ascii="Times New Roman" w:hAnsi="Times New Roman"/>
        </w:rPr>
        <w:t>ensitivity 90.6%, specificity 39.0%, AUC 0.81). This confirms that CAD accuracy is reduced among people previously treated for TB, likely due to post-TB radiological sequelae. While no single threshold met the WHO Target Product Profile (≥90% sensitivity a</w:t>
      </w:r>
      <w:r>
        <w:rPr>
          <w:rFonts w:ascii="Times New Roman" w:hAnsi="Times New Roman"/>
        </w:rPr>
        <w:t>nd ≥70% specificity) for the entire population, the study demonstrated CAD's good overall accuracy (AUC &gt;0.80) and its value as a high-sensitivity screening tool.</w:t>
      </w:r>
    </w:p>
    <w:p w:rsidR="005C7EB9" w:rsidRDefault="005C7EB9">
      <w:pPr>
        <w:rPr>
          <w:rFonts w:ascii="Times New Roman" w:hAnsi="Times New Roman" w:cs="Times New Roman"/>
        </w:rPr>
      </w:pPr>
    </w:p>
    <w:p w:rsidR="005C7EB9" w:rsidRDefault="00192BD7">
      <w:pPr>
        <w:rPr>
          <w:rFonts w:ascii="Times New Roman" w:hAnsi="Times New Roman" w:cs="Times New Roman"/>
        </w:rPr>
      </w:pPr>
      <w:r>
        <w:rPr>
          <w:rFonts w:ascii="Times New Roman" w:hAnsi="Times New Roman" w:cs="Times New Roman"/>
          <w:b/>
          <w:bCs/>
        </w:rPr>
        <w:t>Conclusion:</w:t>
      </w:r>
      <w:r>
        <w:rPr>
          <w:rFonts w:ascii="Times New Roman" w:hAnsi="Times New Roman" w:cs="Times New Roman"/>
        </w:rPr>
        <w:t xml:space="preserve"> CAD is an effective tool for community-based TB screening in Nigeria. However, i</w:t>
      </w:r>
      <w:r>
        <w:rPr>
          <w:rFonts w:ascii="Times New Roman" w:hAnsi="Times New Roman" w:cs="Times New Roman"/>
        </w:rPr>
        <w:t xml:space="preserve">ts implementation requires locally validated, context-specific thresholds rather than universal cut-offs. </w:t>
      </w:r>
      <w:proofErr w:type="spellStart"/>
      <w:r>
        <w:rPr>
          <w:rFonts w:ascii="Times New Roman" w:hAnsi="Times New Roman" w:cs="Times New Roman"/>
        </w:rPr>
        <w:t>Programmes</w:t>
      </w:r>
      <w:proofErr w:type="spellEnd"/>
      <w:r>
        <w:rPr>
          <w:rFonts w:ascii="Times New Roman" w:hAnsi="Times New Roman" w:cs="Times New Roman"/>
        </w:rPr>
        <w:t xml:space="preserve"> must adopt different thresholds for key subgroups, such as those with a history of TB, to balance case detection with cost-effectiveness. C</w:t>
      </w:r>
      <w:r>
        <w:rPr>
          <w:rFonts w:ascii="Times New Roman" w:hAnsi="Times New Roman" w:cs="Times New Roman"/>
        </w:rPr>
        <w:t>ontinuous re-evaluation of thresholds with each software update is essential to maintain optimal performance and impact.</w:t>
      </w:r>
    </w:p>
    <w:p w:rsidR="005C7EB9" w:rsidRDefault="005C7EB9">
      <w:pPr>
        <w:rPr>
          <w:rFonts w:ascii="Times New Roman" w:hAnsi="Times New Roman" w:cs="Times New Roman"/>
        </w:rPr>
      </w:pPr>
    </w:p>
    <w:p w:rsidR="005C7EB9" w:rsidRDefault="00192BD7">
      <w:pPr>
        <w:spacing w:line="480" w:lineRule="auto"/>
        <w:rPr>
          <w:rFonts w:ascii="Times New Roman" w:hAnsi="Times New Roman" w:cs="Times New Roman"/>
          <w:b/>
          <w:bCs/>
        </w:rPr>
      </w:pPr>
      <w:r>
        <w:rPr>
          <w:rFonts w:ascii="Times New Roman" w:hAnsi="Times New Roman" w:cs="Times New Roman"/>
          <w:b/>
          <w:bCs/>
        </w:rPr>
        <w:t>Keywords: Computer-Aided Detection (CAD), Tuberculosis Screening, TB Thresholds, Patient Profiles.</w:t>
      </w:r>
    </w:p>
    <w:p w:rsidR="005C7EB9" w:rsidRDefault="005C7EB9">
      <w:pPr>
        <w:spacing w:line="480" w:lineRule="auto"/>
        <w:rPr>
          <w:rFonts w:ascii="Times New Roman" w:hAnsi="Times New Roman" w:cs="Times New Roman"/>
          <w:b/>
          <w:bCs/>
        </w:rPr>
      </w:pPr>
    </w:p>
    <w:p w:rsidR="005C7EB9" w:rsidRDefault="00192BD7">
      <w:pPr>
        <w:spacing w:line="480" w:lineRule="auto"/>
        <w:rPr>
          <w:rFonts w:ascii="Times New Roman" w:hAnsi="Times New Roman" w:cs="Times New Roman"/>
          <w:b/>
          <w:bCs/>
        </w:rPr>
      </w:pPr>
      <w:r>
        <w:rPr>
          <w:rFonts w:ascii="Times New Roman" w:hAnsi="Times New Roman" w:cs="Times New Roman"/>
          <w:b/>
          <w:bCs/>
        </w:rPr>
        <w:lastRenderedPageBreak/>
        <w:t>Introduction</w:t>
      </w:r>
    </w:p>
    <w:p w:rsidR="005C7EB9" w:rsidRDefault="00192BD7">
      <w:pPr>
        <w:spacing w:line="480" w:lineRule="auto"/>
        <w:rPr>
          <w:rFonts w:ascii="Times New Roman" w:hAnsi="Times New Roman" w:cs="Times New Roman"/>
        </w:rPr>
      </w:pPr>
      <w:r>
        <w:rPr>
          <w:rFonts w:ascii="Times New Roman" w:eastAsia="Times New Roman" w:hAnsi="Times New Roman" w:cs="Times New Roman"/>
          <w:bCs/>
          <w:kern w:val="0"/>
        </w:rPr>
        <w:t>“</w:t>
      </w:r>
      <w:r>
        <w:rPr>
          <w:rFonts w:ascii="Times New Roman" w:eastAsia="Times New Roman" w:hAnsi="Times New Roman" w:cs="Times New Roman"/>
          <w:bCs/>
          <w:kern w:val="0"/>
        </w:rPr>
        <w:t>In 2019, 10 million p</w:t>
      </w:r>
      <w:r>
        <w:rPr>
          <w:rFonts w:ascii="Times New Roman" w:eastAsia="Times New Roman" w:hAnsi="Times New Roman" w:cs="Times New Roman"/>
          <w:bCs/>
          <w:kern w:val="0"/>
        </w:rPr>
        <w:t>eople were infected with TB worldwide, with estimated three million people who did not receive clinical diagnosis”</w:t>
      </w:r>
      <w:r>
        <w:rPr>
          <w:rFonts w:ascii="Times New Roman" w:eastAsia="Times New Roman" w:hAnsi="Times New Roman" w:cs="Times New Roman"/>
          <w:bCs/>
          <w:kern w:val="0"/>
        </w:rPr>
        <w:t xml:space="preserve"> (</w:t>
      </w:r>
      <w:r>
        <w:rPr>
          <w:rFonts w:ascii="Times New Roman" w:eastAsia="Times New Roman" w:hAnsi="Times New Roman"/>
          <w:bCs/>
          <w:kern w:val="0"/>
        </w:rPr>
        <w:t>Fukunaga et al., 2021</w:t>
      </w:r>
      <w:r>
        <w:rPr>
          <w:rFonts w:ascii="Times New Roman" w:eastAsia="Times New Roman" w:hAnsi="Times New Roman" w:cs="Times New Roman"/>
          <w:bCs/>
          <w:kern w:val="0"/>
        </w:rPr>
        <w:t>)</w:t>
      </w:r>
      <w:r>
        <w:rPr>
          <w:rFonts w:ascii="Times New Roman" w:eastAsia="Times New Roman" w:hAnsi="Times New Roman" w:cs="Times New Roman"/>
          <w:bCs/>
          <w:kern w:val="0"/>
        </w:rPr>
        <w:t>. “</w:t>
      </w:r>
      <w:r>
        <w:rPr>
          <w:rFonts w:ascii="Times New Roman" w:eastAsia="Times New Roman" w:hAnsi="Times New Roman" w:cs="Times New Roman"/>
          <w:bCs/>
          <w:kern w:val="0"/>
        </w:rPr>
        <w:t xml:space="preserve">This has created a persistent gap in TB case detection, even when the United Nations General Assembly (UNGA) in 2018 </w:t>
      </w:r>
      <w:r>
        <w:rPr>
          <w:rFonts w:ascii="Times New Roman" w:eastAsia="Times New Roman" w:hAnsi="Times New Roman" w:cs="Times New Roman"/>
          <w:bCs/>
          <w:kern w:val="0"/>
        </w:rPr>
        <w:t>committed to diagnosing and treating 40 million people with TB in 2022”</w:t>
      </w:r>
      <w:r>
        <w:rPr>
          <w:rFonts w:ascii="Times New Roman" w:eastAsia="Times New Roman" w:hAnsi="Times New Roman" w:cs="Times New Roman"/>
          <w:bCs/>
          <w:kern w:val="0"/>
        </w:rPr>
        <w:t xml:space="preserve"> (</w:t>
      </w:r>
      <w:r>
        <w:rPr>
          <w:rFonts w:ascii="Times New Roman" w:eastAsia="Times New Roman" w:hAnsi="Times New Roman"/>
          <w:bCs/>
          <w:kern w:val="0"/>
        </w:rPr>
        <w:t>Satyanarayana et al., 2023</w:t>
      </w:r>
      <w:r>
        <w:rPr>
          <w:rFonts w:ascii="Times New Roman" w:eastAsia="Times New Roman" w:hAnsi="Times New Roman" w:cs="Times New Roman"/>
          <w:bCs/>
          <w:kern w:val="0"/>
        </w:rPr>
        <w:t>). “</w:t>
      </w:r>
      <w:r>
        <w:rPr>
          <w:rFonts w:ascii="Times New Roman" w:hAnsi="Times New Roman" w:cs="Times New Roman"/>
        </w:rPr>
        <w:t>There has been a continuous effort to prevent and control TB, with progress chalked in the development of therapeutic regimes”</w:t>
      </w:r>
      <w:r>
        <w:rPr>
          <w:rFonts w:ascii="Times New Roman" w:hAnsi="Times New Roman" w:cs="Times New Roman"/>
        </w:rPr>
        <w:t xml:space="preserve"> (</w:t>
      </w:r>
      <w:proofErr w:type="spellStart"/>
      <w:r>
        <w:rPr>
          <w:rFonts w:ascii="Times New Roman" w:hAnsi="Times New Roman" w:cs="Times New Roman"/>
        </w:rPr>
        <w:t>Tiberi</w:t>
      </w:r>
      <w:proofErr w:type="spellEnd"/>
      <w:r>
        <w:rPr>
          <w:rFonts w:ascii="Times New Roman" w:hAnsi="Times New Roman" w:cs="Times New Roman"/>
        </w:rPr>
        <w:t xml:space="preserve"> et al., 2018)</w:t>
      </w:r>
      <w:r>
        <w:rPr>
          <w:rFonts w:ascii="Times New Roman" w:hAnsi="Times New Roman" w:cs="Times New Roman"/>
        </w:rPr>
        <w:t>. “</w:t>
      </w:r>
      <w:r>
        <w:rPr>
          <w:rFonts w:ascii="Times New Roman" w:hAnsi="Times New Roman" w:cs="Times New Roman"/>
        </w:rPr>
        <w:t>Howeve</w:t>
      </w:r>
      <w:r>
        <w:rPr>
          <w:rFonts w:ascii="Times New Roman" w:hAnsi="Times New Roman" w:cs="Times New Roman"/>
        </w:rPr>
        <w:t xml:space="preserve">r, despite the long historical and continuous effort, </w:t>
      </w:r>
      <w:r>
        <w:rPr>
          <w:rFonts w:ascii="Times New Roman" w:hAnsi="Times New Roman" w:cs="Times New Roman"/>
          <w:i/>
          <w:iCs/>
        </w:rPr>
        <w:t>M. tuberculosis</w:t>
      </w:r>
      <w:r>
        <w:rPr>
          <w:rFonts w:ascii="Times New Roman" w:hAnsi="Times New Roman" w:cs="Times New Roman"/>
        </w:rPr>
        <w:t xml:space="preserve"> infections remain a dogged health concern globally”</w:t>
      </w:r>
      <w:r>
        <w:rPr>
          <w:rFonts w:ascii="Times New Roman" w:hAnsi="Times New Roman" w:cs="Times New Roman"/>
        </w:rPr>
        <w:t xml:space="preserve"> (</w:t>
      </w:r>
      <w:r>
        <w:rPr>
          <w:rFonts w:ascii="Times New Roman" w:hAnsi="Times New Roman"/>
        </w:rPr>
        <w:t xml:space="preserve">Chakraborty &amp; </w:t>
      </w:r>
      <w:proofErr w:type="spellStart"/>
      <w:r>
        <w:rPr>
          <w:rFonts w:ascii="Times New Roman" w:hAnsi="Times New Roman"/>
        </w:rPr>
        <w:t>Jayawickrama</w:t>
      </w:r>
      <w:proofErr w:type="spellEnd"/>
      <w:r>
        <w:rPr>
          <w:rFonts w:ascii="Times New Roman" w:hAnsi="Times New Roman"/>
        </w:rPr>
        <w:t>, 2024; Farhat et al., 2024</w:t>
      </w:r>
      <w:r>
        <w:rPr>
          <w:rFonts w:ascii="Times New Roman" w:hAnsi="Times New Roman" w:cs="Times New Roman"/>
        </w:rPr>
        <w:t>)</w:t>
      </w:r>
      <w:r>
        <w:rPr>
          <w:rFonts w:ascii="Times New Roman" w:hAnsi="Times New Roman" w:cs="Times New Roman"/>
        </w:rPr>
        <w:t>. “</w:t>
      </w:r>
      <w:r>
        <w:rPr>
          <w:rFonts w:ascii="Times New Roman" w:hAnsi="Times New Roman" w:cs="Times New Roman"/>
        </w:rPr>
        <w:t xml:space="preserve">It is of great concern due to the emergence of antibiotic-resistant Multidrug-Resistant and </w:t>
      </w:r>
      <w:r>
        <w:rPr>
          <w:rFonts w:ascii="Times New Roman" w:hAnsi="Times New Roman"/>
        </w:rPr>
        <w:t>Extensively drug-</w:t>
      </w:r>
      <w:proofErr w:type="gramStart"/>
      <w:r>
        <w:rPr>
          <w:rFonts w:ascii="Times New Roman" w:hAnsi="Times New Roman"/>
        </w:rPr>
        <w:t xml:space="preserve">resistant </w:t>
      </w:r>
      <w:r>
        <w:rPr>
          <w:rFonts w:ascii="Times New Roman" w:hAnsi="Times New Roman" w:cs="Times New Roman"/>
        </w:rPr>
        <w:t xml:space="preserve"> strains</w:t>
      </w:r>
      <w:proofErr w:type="gramEnd"/>
      <w:r>
        <w:rPr>
          <w:rFonts w:ascii="Times New Roman" w:hAnsi="Times New Roman" w:cs="Times New Roman"/>
        </w:rPr>
        <w:t xml:space="preserve"> and the co-prevalence of diabetes and the HIV epidemics, which increase TB risk”</w:t>
      </w:r>
      <w:r>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Olaleye</w:t>
      </w:r>
      <w:proofErr w:type="spellEnd"/>
      <w:r>
        <w:rPr>
          <w:rFonts w:ascii="Times New Roman" w:hAnsi="Times New Roman" w:cs="Times New Roman"/>
        </w:rPr>
        <w:t xml:space="preserve"> et al., 2023). “</w:t>
      </w:r>
      <w:r>
        <w:rPr>
          <w:rFonts w:ascii="Times New Roman" w:hAnsi="Times New Roman" w:cs="Times New Roman"/>
        </w:rPr>
        <w:t>Chest radiography (CXR</w:t>
      </w:r>
      <w:r>
        <w:rPr>
          <w:rFonts w:ascii="Times New Roman" w:hAnsi="Times New Roman" w:cs="Times New Roman"/>
        </w:rPr>
        <w:t>) plays a key role in the screening and triage of pulmonary tuberculosis (TB) and can guide the effective use of diagnostic testing to improve case detection and cost-efficiency”</w:t>
      </w:r>
      <w:r>
        <w:rPr>
          <w:rFonts w:ascii="Times New Roman" w:hAnsi="Times New Roman" w:cs="Times New Roman"/>
        </w:rPr>
        <w:t xml:space="preserve"> (</w:t>
      </w:r>
      <w:proofErr w:type="spellStart"/>
      <w:r>
        <w:rPr>
          <w:rFonts w:ascii="Times New Roman" w:hAnsi="Times New Roman"/>
        </w:rPr>
        <w:t>Geric</w:t>
      </w:r>
      <w:proofErr w:type="spellEnd"/>
      <w:r>
        <w:rPr>
          <w:rFonts w:ascii="Times New Roman" w:hAnsi="Times New Roman"/>
        </w:rPr>
        <w:t xml:space="preserve"> et al., 2023</w:t>
      </w:r>
      <w:r>
        <w:rPr>
          <w:rFonts w:ascii="Times New Roman" w:hAnsi="Times New Roman" w:cs="Times New Roman"/>
        </w:rPr>
        <w:t>)</w:t>
      </w:r>
      <w:r>
        <w:rPr>
          <w:rFonts w:ascii="Times New Roman" w:hAnsi="Times New Roman" w:cs="Times New Roman"/>
        </w:rPr>
        <w:t>. “</w:t>
      </w:r>
      <w:r>
        <w:rPr>
          <w:rFonts w:ascii="Times New Roman" w:hAnsi="Times New Roman" w:cs="Times New Roman"/>
        </w:rPr>
        <w:t>Computer-aided interpretation of chest radiography offer</w:t>
      </w:r>
      <w:r>
        <w:rPr>
          <w:rFonts w:ascii="Times New Roman" w:hAnsi="Times New Roman" w:cs="Times New Roman"/>
        </w:rPr>
        <w:t xml:space="preserve">s the opportunity for cost- and </w:t>
      </w:r>
      <w:proofErr w:type="spellStart"/>
      <w:r>
        <w:rPr>
          <w:rFonts w:ascii="Times New Roman" w:hAnsi="Times New Roman" w:cs="Times New Roman"/>
        </w:rPr>
        <w:t>labour</w:t>
      </w:r>
      <w:proofErr w:type="spellEnd"/>
      <w:r>
        <w:rPr>
          <w:rFonts w:ascii="Times New Roman" w:hAnsi="Times New Roman" w:cs="Times New Roman"/>
        </w:rPr>
        <w:t>-efficient population-based TB-screening by preselecting individuals with abnormal lung fields for microbiological sputum examination”</w:t>
      </w:r>
      <w:r>
        <w:rPr>
          <w:rFonts w:ascii="Times New Roman" w:hAnsi="Times New Roman" w:cs="Times New Roman"/>
        </w:rPr>
        <w:t xml:space="preserve"> (Fehr et al., 2021)</w:t>
      </w:r>
      <w:r>
        <w:rPr>
          <w:rFonts w:ascii="Times New Roman" w:hAnsi="Times New Roman" w:cs="Times New Roman"/>
        </w:rPr>
        <w:t>. “</w:t>
      </w:r>
      <w:r>
        <w:rPr>
          <w:rFonts w:ascii="Times New Roman" w:hAnsi="Times New Roman" w:cs="Times New Roman"/>
        </w:rPr>
        <w:t>In resource-limited settings with high TB burden, community-bas</w:t>
      </w:r>
      <w:r>
        <w:rPr>
          <w:rFonts w:ascii="Times New Roman" w:hAnsi="Times New Roman" w:cs="Times New Roman"/>
        </w:rPr>
        <w:t xml:space="preserve">ed screening </w:t>
      </w:r>
      <w:proofErr w:type="spellStart"/>
      <w:r>
        <w:rPr>
          <w:rFonts w:ascii="Times New Roman" w:hAnsi="Times New Roman" w:cs="Times New Roman"/>
        </w:rPr>
        <w:t>programmes</w:t>
      </w:r>
      <w:proofErr w:type="spellEnd"/>
      <w:r>
        <w:rPr>
          <w:rFonts w:ascii="Times New Roman" w:hAnsi="Times New Roman" w:cs="Times New Roman"/>
        </w:rPr>
        <w:t xml:space="preserve"> have been established to increase case-finding”</w:t>
      </w:r>
      <w:r>
        <w:rPr>
          <w:rFonts w:ascii="Times New Roman" w:hAnsi="Times New Roman" w:cs="Times New Roman"/>
        </w:rPr>
        <w:t xml:space="preserve"> (Creswell et al, 2014</w:t>
      </w:r>
      <w:proofErr w:type="gramStart"/>
      <w:r>
        <w:rPr>
          <w:rFonts w:ascii="Times New Roman" w:hAnsi="Times New Roman" w:cs="Times New Roman"/>
        </w:rPr>
        <w:t>).</w:t>
      </w:r>
      <w:r>
        <w:rPr>
          <w:rFonts w:ascii="Times New Roman" w:hAnsi="Times New Roman" w:cs="Times New Roman"/>
        </w:rPr>
        <w:t>However</w:t>
      </w:r>
      <w:proofErr w:type="gramEnd"/>
      <w:r>
        <w:rPr>
          <w:rFonts w:ascii="Times New Roman" w:hAnsi="Times New Roman" w:cs="Times New Roman"/>
        </w:rPr>
        <w:t>, “</w:t>
      </w:r>
      <w:r>
        <w:rPr>
          <w:rFonts w:ascii="Times New Roman" w:hAnsi="Times New Roman" w:cs="Times New Roman"/>
        </w:rPr>
        <w:t xml:space="preserve">these </w:t>
      </w:r>
      <w:proofErr w:type="spellStart"/>
      <w:r>
        <w:rPr>
          <w:rFonts w:ascii="Times New Roman" w:hAnsi="Times New Roman" w:cs="Times New Roman"/>
        </w:rPr>
        <w:t>programmes</w:t>
      </w:r>
      <w:proofErr w:type="spellEnd"/>
      <w:r>
        <w:rPr>
          <w:rFonts w:ascii="Times New Roman" w:hAnsi="Times New Roman" w:cs="Times New Roman"/>
        </w:rPr>
        <w:t xml:space="preserve"> are challenged by high costs for medical staff and diagnostics, including molecular tests such as </w:t>
      </w:r>
      <w:proofErr w:type="spellStart"/>
      <w:r>
        <w:rPr>
          <w:rFonts w:ascii="Times New Roman" w:hAnsi="Times New Roman" w:cs="Times New Roman"/>
        </w:rPr>
        <w:t>Xpert</w:t>
      </w:r>
      <w:proofErr w:type="spellEnd"/>
      <w:r>
        <w:rPr>
          <w:rFonts w:ascii="Times New Roman" w:hAnsi="Times New Roman" w:cs="Times New Roman"/>
        </w:rPr>
        <w:t xml:space="preserve"> MTB/RIF® and microbiological cu</w:t>
      </w:r>
      <w:r>
        <w:rPr>
          <w:rFonts w:ascii="Times New Roman" w:hAnsi="Times New Roman" w:cs="Times New Roman"/>
        </w:rPr>
        <w:t>lture.</w:t>
      </w:r>
      <w:r>
        <w:rPr>
          <w:rFonts w:ascii="Times New Roman" w:hAnsi="Times New Roman" w:cs="Times New Roman"/>
        </w:rPr>
        <w:t xml:space="preserve"> </w:t>
      </w:r>
      <w:r>
        <w:rPr>
          <w:rFonts w:ascii="Times New Roman" w:hAnsi="Times New Roman"/>
        </w:rPr>
        <w:t xml:space="preserve">conventional microbiological cultures are not costly, but it is time-consuming, because M TB is a </w:t>
      </w:r>
      <w:proofErr w:type="gramStart"/>
      <w:r>
        <w:rPr>
          <w:rFonts w:ascii="Times New Roman" w:hAnsi="Times New Roman"/>
        </w:rPr>
        <w:t>slow growing bacteria</w:t>
      </w:r>
      <w:proofErr w:type="gramEnd"/>
      <w:r>
        <w:rPr>
          <w:rFonts w:ascii="Times New Roman" w:hAnsi="Times New Roman"/>
        </w:rPr>
        <w:t xml:space="preserve">, include these </w:t>
      </w:r>
      <w:proofErr w:type="spellStart"/>
      <w:r>
        <w:rPr>
          <w:rFonts w:ascii="Times New Roman" w:hAnsi="Times New Roman"/>
        </w:rPr>
        <w:t>informations</w:t>
      </w:r>
      <w:proofErr w:type="spellEnd"/>
      <w:r>
        <w:rPr>
          <w:rFonts w:ascii="Times New Roman" w:hAnsi="Times New Roman"/>
        </w:rPr>
        <w:t>”</w:t>
      </w:r>
      <w:r>
        <w:rPr>
          <w:rFonts w:ascii="Times New Roman" w:hAnsi="Times New Roman" w:cs="Times New Roman"/>
        </w:rPr>
        <w:t xml:space="preserve"> (</w:t>
      </w:r>
      <w:r>
        <w:rPr>
          <w:rFonts w:ascii="Times New Roman" w:hAnsi="Times New Roman" w:cs="Times New Roman"/>
        </w:rPr>
        <w:t>Yadav</w:t>
      </w:r>
      <w:r>
        <w:rPr>
          <w:rFonts w:ascii="Times New Roman" w:hAnsi="Times New Roman" w:cs="Times New Roman"/>
        </w:rPr>
        <w:t xml:space="preserve"> et al., 2022</w:t>
      </w:r>
      <w:r>
        <w:rPr>
          <w:rFonts w:ascii="Times New Roman" w:hAnsi="Times New Roman" w:cs="Times New Roman"/>
        </w:rPr>
        <w:t>). “</w:t>
      </w:r>
      <w:r>
        <w:rPr>
          <w:rFonts w:ascii="Times New Roman" w:hAnsi="Times New Roman" w:cs="Times New Roman"/>
        </w:rPr>
        <w:t>To reduce the cost and staffing requirements associated with diagnostic testing</w:t>
      </w:r>
      <w:r>
        <w:rPr>
          <w:rFonts w:ascii="Times New Roman" w:hAnsi="Times New Roman" w:cs="Times New Roman"/>
        </w:rPr>
        <w:t xml:space="preserve">, digital chest radiography (CXR) has </w:t>
      </w:r>
      <w:r>
        <w:rPr>
          <w:rFonts w:ascii="Times New Roman" w:hAnsi="Times New Roman" w:cs="Times New Roman"/>
        </w:rPr>
        <w:lastRenderedPageBreak/>
        <w:t>become an important tool to identify individuals with lung field abnormalities who require sputum testing according to WHO guidelines for TB screening”</w:t>
      </w:r>
      <w:r>
        <w:rPr>
          <w:rFonts w:ascii="Times New Roman" w:hAnsi="Times New Roman" w:cs="Times New Roman"/>
        </w:rPr>
        <w:t xml:space="preserve"> (</w:t>
      </w:r>
      <w:r>
        <w:rPr>
          <w:rFonts w:ascii="Times New Roman" w:hAnsi="Times New Roman"/>
        </w:rPr>
        <w:t>Soares</w:t>
      </w:r>
      <w:r>
        <w:rPr>
          <w:rFonts w:ascii="Times New Roman" w:hAnsi="Times New Roman"/>
        </w:rPr>
        <w:t xml:space="preserve"> et al., 2021; Macpherson et al., 2025</w:t>
      </w:r>
      <w:r>
        <w:rPr>
          <w:rFonts w:ascii="Times New Roman" w:hAnsi="Times New Roman" w:cs="Times New Roman"/>
        </w:rPr>
        <w:t>).</w:t>
      </w:r>
    </w:p>
    <w:p w:rsidR="005C7EB9" w:rsidRDefault="00192BD7">
      <w:pPr>
        <w:spacing w:line="48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CAD4TB produce an a</w:t>
      </w:r>
      <w:r>
        <w:rPr>
          <w:rFonts w:ascii="Times New Roman" w:hAnsi="Times New Roman" w:cs="Times New Roman"/>
        </w:rPr>
        <w:t>bnormality score that can be used to signal probable TB and trigger further TB diagnostic evaluation relative to a selected threshold”</w:t>
      </w:r>
      <w:r>
        <w:rPr>
          <w:rFonts w:ascii="Times New Roman" w:hAnsi="Times New Roman" w:cs="Times New Roman"/>
        </w:rPr>
        <w:t xml:space="preserve"> (</w:t>
      </w:r>
      <w:proofErr w:type="spellStart"/>
      <w:r>
        <w:rPr>
          <w:rFonts w:ascii="Times New Roman" w:hAnsi="Times New Roman" w:cs="Times New Roman"/>
        </w:rPr>
        <w:t>Frascella</w:t>
      </w:r>
      <w:proofErr w:type="spellEnd"/>
      <w:r>
        <w:rPr>
          <w:rFonts w:ascii="Times New Roman" w:hAnsi="Times New Roman" w:cs="Times New Roman"/>
        </w:rPr>
        <w:t xml:space="preserve"> et al, 2021). “</w:t>
      </w:r>
      <w:r>
        <w:rPr>
          <w:rFonts w:ascii="Times New Roman" w:hAnsi="Times New Roman" w:cs="Times New Roman"/>
        </w:rPr>
        <w:t xml:space="preserve">Previous retrospective studies have highlighted that CAD4TB can identify CXRs with abnormal lung </w:t>
      </w:r>
      <w:r>
        <w:rPr>
          <w:rFonts w:ascii="Times New Roman" w:hAnsi="Times New Roman" w:cs="Times New Roman"/>
        </w:rPr>
        <w:t>fields and TB-related abnormalities”</w:t>
      </w:r>
      <w:r>
        <w:rPr>
          <w:rFonts w:ascii="Times New Roman" w:hAnsi="Times New Roman" w:cs="Times New Roman"/>
        </w:rPr>
        <w:t xml:space="preserve"> (</w:t>
      </w:r>
      <w:proofErr w:type="spellStart"/>
      <w:r>
        <w:rPr>
          <w:rFonts w:ascii="Times New Roman" w:hAnsi="Times New Roman" w:cs="Times New Roman"/>
        </w:rPr>
        <w:t>Onozaki</w:t>
      </w:r>
      <w:proofErr w:type="spellEnd"/>
      <w:r>
        <w:rPr>
          <w:rFonts w:ascii="Times New Roman" w:hAnsi="Times New Roman" w:cs="Times New Roman"/>
        </w:rPr>
        <w:t xml:space="preserve"> et al, 2015; </w:t>
      </w:r>
      <w:proofErr w:type="spellStart"/>
      <w:r>
        <w:rPr>
          <w:rFonts w:ascii="Times New Roman" w:hAnsi="Times New Roman" w:cs="Times New Roman"/>
        </w:rPr>
        <w:t>Pande</w:t>
      </w:r>
      <w:proofErr w:type="spellEnd"/>
      <w:r>
        <w:rPr>
          <w:rFonts w:ascii="Times New Roman" w:hAnsi="Times New Roman" w:cs="Times New Roman"/>
        </w:rPr>
        <w:t xml:space="preserve"> et al, 2015) and reduce the cost for diagnostics (Qin et al, 2019). “</w:t>
      </w:r>
      <w:r>
        <w:rPr>
          <w:rFonts w:ascii="Times New Roman" w:hAnsi="Times New Roman" w:cs="Times New Roman"/>
        </w:rPr>
        <w:t>Effective integration of CAD4TB into routine programming requires the calibration of CAD products based on the local context</w:t>
      </w:r>
      <w:r>
        <w:rPr>
          <w:rFonts w:ascii="Times New Roman" w:hAnsi="Times New Roman" w:cs="Times New Roman"/>
        </w:rPr>
        <w:t xml:space="preserve"> and intended use, as well as decision-making around the goals for screening and acceptable costs”</w:t>
      </w:r>
      <w:r>
        <w:rPr>
          <w:rFonts w:ascii="Times New Roman" w:hAnsi="Times New Roman" w:cs="Times New Roman"/>
        </w:rPr>
        <w:t xml:space="preserve"> (World Health </w:t>
      </w:r>
      <w:proofErr w:type="spellStart"/>
      <w:r>
        <w:rPr>
          <w:rFonts w:ascii="Times New Roman" w:hAnsi="Times New Roman" w:cs="Times New Roman"/>
        </w:rPr>
        <w:t>Organisation</w:t>
      </w:r>
      <w:proofErr w:type="spellEnd"/>
      <w:r>
        <w:rPr>
          <w:rFonts w:ascii="Times New Roman" w:hAnsi="Times New Roman" w:cs="Times New Roman"/>
        </w:rPr>
        <w:t>, 2021).</w:t>
      </w:r>
    </w:p>
    <w:p w:rsidR="005C7EB9" w:rsidRDefault="00192BD7">
      <w:pPr>
        <w:spacing w:line="48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Currently, no official guidelines exist for selecting a decision threshold. Also, most CAD software products do not come wi</w:t>
      </w:r>
      <w:r>
        <w:rPr>
          <w:rFonts w:ascii="Times New Roman" w:hAnsi="Times New Roman" w:cs="Times New Roman"/>
        </w:rPr>
        <w:t xml:space="preserve">th a pre-set manufacturer-recommended threshold that defines a cut-off to be referred for diagnostic evaluation for TB. Even when some manufacturers recommend thresholds for defining images as abnormal, evaluations by the WHO </w:t>
      </w:r>
      <w:r>
        <w:rPr>
          <w:rFonts w:ascii="Times New Roman" w:hAnsi="Times New Roman" w:cs="Times New Roman"/>
        </w:rPr>
        <w:t>g</w:t>
      </w:r>
      <w:r>
        <w:rPr>
          <w:rFonts w:ascii="Times New Roman" w:hAnsi="Times New Roman" w:cs="Times New Roman"/>
        </w:rPr>
        <w:t>uideline development group de</w:t>
      </w:r>
      <w:r>
        <w:rPr>
          <w:rFonts w:ascii="Times New Roman" w:hAnsi="Times New Roman" w:cs="Times New Roman"/>
        </w:rPr>
        <w:t xml:space="preserve">monstrated substantial variation in the diagnostic accuracy (sensitivity and specificity) of CAD </w:t>
      </w:r>
      <w:proofErr w:type="spellStart"/>
      <w:r>
        <w:rPr>
          <w:rFonts w:ascii="Times New Roman" w:hAnsi="Times New Roman" w:cs="Times New Roman"/>
        </w:rPr>
        <w:t>programmes</w:t>
      </w:r>
      <w:proofErr w:type="spellEnd"/>
      <w:r>
        <w:rPr>
          <w:rFonts w:ascii="Times New Roman" w:hAnsi="Times New Roman" w:cs="Times New Roman"/>
        </w:rPr>
        <w:t xml:space="preserve"> across settings, even within the same technology set to the same threshold. This calls for calibration of CAD thresholds for a given software based </w:t>
      </w:r>
      <w:r>
        <w:rPr>
          <w:rFonts w:ascii="Times New Roman" w:hAnsi="Times New Roman" w:cs="Times New Roman"/>
        </w:rPr>
        <w:t>on the settings and population in which it will be used”</w:t>
      </w:r>
      <w:r>
        <w:rPr>
          <w:rFonts w:ascii="Times New Roman" w:hAnsi="Times New Roman" w:cs="Times New Roman"/>
        </w:rPr>
        <w:t xml:space="preserve"> (WHO, 2021).</w:t>
      </w:r>
    </w:p>
    <w:p w:rsidR="005C7EB9" w:rsidRDefault="00192BD7">
      <w:pPr>
        <w:spacing w:line="480" w:lineRule="auto"/>
        <w:rPr>
          <w:rFonts w:ascii="Times New Roman" w:hAnsi="Times New Roman" w:cs="Times New Roman"/>
        </w:rPr>
      </w:pPr>
      <w:r>
        <w:rPr>
          <w:rFonts w:ascii="Times New Roman" w:hAnsi="Times New Roman" w:cs="Times New Roman"/>
        </w:rPr>
        <w:t>“</w:t>
      </w:r>
      <w:r>
        <w:rPr>
          <w:rFonts w:ascii="Times New Roman" w:hAnsi="Times New Roman" w:cs="Times New Roman"/>
        </w:rPr>
        <w:t>Several studies also suggested the importance of obtaining a study-specific decision threshold adjusted to the underlying TB prevalence and demographic parameters”</w:t>
      </w:r>
      <w:r>
        <w:rPr>
          <w:rFonts w:ascii="Times New Roman" w:hAnsi="Times New Roman" w:cs="Times New Roman"/>
        </w:rPr>
        <w:t xml:space="preserve"> </w:t>
      </w:r>
      <w:r>
        <w:rPr>
          <w:rFonts w:ascii="Times New Roman" w:hAnsi="Times New Roman" w:cs="Times New Roman"/>
        </w:rPr>
        <w:t>(Zaidi et al, 2018)</w:t>
      </w:r>
      <w:r>
        <w:rPr>
          <w:rFonts w:ascii="Times New Roman" w:hAnsi="Times New Roman" w:cs="Times New Roman"/>
        </w:rPr>
        <w:t>.</w:t>
      </w:r>
      <w:r>
        <w:rPr>
          <w:rFonts w:ascii="Times New Roman" w:hAnsi="Times New Roman" w:cs="Times New Roman"/>
        </w:rPr>
        <w:t xml:space="preserve"> Thi</w:t>
      </w:r>
      <w:r>
        <w:rPr>
          <w:rFonts w:ascii="Times New Roman" w:hAnsi="Times New Roman" w:cs="Times New Roman"/>
        </w:rPr>
        <w:t xml:space="preserve">s study, therefore, seeks to calibrate CAD4TB to local settings and population groups by </w:t>
      </w:r>
      <w:r>
        <w:rPr>
          <w:rFonts w:ascii="Times New Roman" w:hAnsi="Times New Roman" w:cs="Times New Roman"/>
        </w:rPr>
        <w:lastRenderedPageBreak/>
        <w:t>comparing the diagnostic accuracy of CAD compared to a reference standard, as this has the potential to increase active TB case finding and advance the goal of eradica</w:t>
      </w:r>
      <w:r>
        <w:rPr>
          <w:rFonts w:ascii="Times New Roman" w:hAnsi="Times New Roman" w:cs="Times New Roman"/>
        </w:rPr>
        <w:t>ting TB by 2030.</w:t>
      </w:r>
    </w:p>
    <w:p w:rsidR="005C7EB9" w:rsidRDefault="00192BD7">
      <w:pPr>
        <w:spacing w:line="480" w:lineRule="auto"/>
        <w:rPr>
          <w:rFonts w:ascii="Times New Roman" w:hAnsi="Times New Roman" w:cs="Times New Roman"/>
          <w:b/>
          <w:bCs/>
        </w:rPr>
      </w:pPr>
      <w:r>
        <w:rPr>
          <w:rFonts w:ascii="Times New Roman" w:hAnsi="Times New Roman" w:cs="Times New Roman"/>
          <w:b/>
          <w:bCs/>
        </w:rPr>
        <w:t>Objectives of the Study</w:t>
      </w:r>
    </w:p>
    <w:p w:rsidR="005C7EB9" w:rsidRDefault="00192BD7">
      <w:pPr>
        <w:spacing w:line="480" w:lineRule="auto"/>
        <w:rPr>
          <w:rStyle w:val="CommentReference"/>
        </w:rPr>
      </w:pPr>
      <w:r>
        <w:rPr>
          <w:rFonts w:ascii="Times New Roman" w:hAnsi="Times New Roman" w:cs="Times New Roman"/>
        </w:rPr>
        <w:t>Th</w:t>
      </w:r>
      <w:r>
        <w:rPr>
          <w:rFonts w:ascii="Times New Roman" w:hAnsi="Times New Roman" w:cs="Times New Roman"/>
        </w:rPr>
        <w:t>is study</w:t>
      </w:r>
      <w:r>
        <w:rPr>
          <w:rFonts w:ascii="Times New Roman" w:hAnsi="Times New Roman" w:cs="Times New Roman"/>
        </w:rPr>
        <w:t xml:space="preserve"> aim</w:t>
      </w:r>
      <w:r>
        <w:rPr>
          <w:rFonts w:ascii="Times New Roman" w:hAnsi="Times New Roman" w:cs="Times New Roman"/>
        </w:rPr>
        <w:t>ed</w:t>
      </w:r>
      <w:r>
        <w:rPr>
          <w:rFonts w:ascii="Times New Roman" w:hAnsi="Times New Roman" w:cs="Times New Roman"/>
        </w:rPr>
        <w:t xml:space="preserve"> to </w:t>
      </w:r>
      <w:proofErr w:type="spellStart"/>
      <w:r>
        <w:rPr>
          <w:rFonts w:ascii="Times New Roman" w:hAnsi="Times New Roman" w:cs="Times New Roman"/>
        </w:rPr>
        <w:t>optimise</w:t>
      </w:r>
      <w:proofErr w:type="spellEnd"/>
      <w:r>
        <w:rPr>
          <w:rFonts w:ascii="Times New Roman" w:hAnsi="Times New Roman" w:cs="Times New Roman"/>
        </w:rPr>
        <w:t xml:space="preserve"> the use of computer-aided detection (CAD4TB) software in tuberculosis (TB) screening by </w:t>
      </w:r>
      <w:proofErr w:type="spellStart"/>
      <w:r>
        <w:rPr>
          <w:rFonts w:ascii="Times New Roman" w:hAnsi="Times New Roman" w:cs="Times New Roman"/>
        </w:rPr>
        <w:t>customising</w:t>
      </w:r>
      <w:proofErr w:type="spellEnd"/>
      <w:r>
        <w:rPr>
          <w:rFonts w:ascii="Times New Roman" w:hAnsi="Times New Roman" w:cs="Times New Roman"/>
        </w:rPr>
        <w:t xml:space="preserve"> its threshold settings based on individual patient characteristics and reported sympto</w:t>
      </w:r>
      <w:r>
        <w:rPr>
          <w:rFonts w:ascii="Times New Roman" w:hAnsi="Times New Roman" w:cs="Times New Roman"/>
        </w:rPr>
        <w:t xml:space="preserve">ms. </w:t>
      </w:r>
    </w:p>
    <w:p w:rsidR="005C7EB9" w:rsidRDefault="00192BD7">
      <w:pPr>
        <w:spacing w:line="480" w:lineRule="auto"/>
        <w:rPr>
          <w:rFonts w:ascii="Times New Roman" w:hAnsi="Times New Roman" w:cs="Times New Roman"/>
        </w:rPr>
      </w:pPr>
      <w:r>
        <w:rPr>
          <w:rFonts w:ascii="Times New Roman" w:hAnsi="Times New Roman" w:cs="Times New Roman"/>
        </w:rPr>
        <w:t xml:space="preserve">The specific objectives of the study were: </w:t>
      </w:r>
    </w:p>
    <w:p w:rsidR="005C7EB9" w:rsidRDefault="00192BD7">
      <w:pPr>
        <w:spacing w:line="480" w:lineRule="auto"/>
        <w:rPr>
          <w:rFonts w:ascii="Times New Roman" w:hAnsi="Times New Roman" w:cs="Times New Roman"/>
        </w:rPr>
      </w:pPr>
      <w:r>
        <w:rPr>
          <w:rFonts w:ascii="Times New Roman" w:hAnsi="Times New Roman" w:cs="Times New Roman"/>
        </w:rPr>
        <w:t>1. To set the CAD4TB threshold for targeted community Tuberculosis Active Case Finding (TBACF) in Nigeria</w:t>
      </w:r>
    </w:p>
    <w:p w:rsidR="005C7EB9" w:rsidRDefault="00192BD7">
      <w:pPr>
        <w:spacing w:line="480" w:lineRule="auto"/>
        <w:rPr>
          <w:rFonts w:ascii="Times New Roman" w:hAnsi="Times New Roman" w:cs="Times New Roman"/>
        </w:rPr>
      </w:pPr>
      <w:r>
        <w:rPr>
          <w:rFonts w:ascii="Times New Roman" w:hAnsi="Times New Roman" w:cs="Times New Roman"/>
        </w:rPr>
        <w:t>2. To use varied patient characteristics, clinical symptoms and CAD4TB score to set a threshold score</w:t>
      </w:r>
      <w:r>
        <w:rPr>
          <w:rFonts w:ascii="Times New Roman" w:hAnsi="Times New Roman" w:cs="Times New Roman"/>
        </w:rPr>
        <w:t xml:space="preserve"> for presumptive TB identification.</w:t>
      </w:r>
    </w:p>
    <w:p w:rsidR="005C7EB9" w:rsidRDefault="00192BD7">
      <w:pPr>
        <w:spacing w:line="480" w:lineRule="auto"/>
        <w:rPr>
          <w:rFonts w:ascii="Times New Roman" w:hAnsi="Times New Roman" w:cs="Times New Roman"/>
          <w:b/>
          <w:bCs/>
        </w:rPr>
      </w:pPr>
      <w:r>
        <w:rPr>
          <w:rFonts w:ascii="Times New Roman" w:hAnsi="Times New Roman" w:cs="Times New Roman"/>
          <w:b/>
          <w:bCs/>
        </w:rPr>
        <w:t>Research Questions</w:t>
      </w:r>
    </w:p>
    <w:p w:rsidR="005C7EB9" w:rsidRDefault="00192BD7">
      <w:pPr>
        <w:spacing w:line="480" w:lineRule="auto"/>
        <w:rPr>
          <w:rFonts w:ascii="Times New Roman" w:hAnsi="Times New Roman" w:cs="Times New Roman"/>
        </w:rPr>
      </w:pPr>
      <w:r>
        <w:rPr>
          <w:rFonts w:ascii="Times New Roman" w:hAnsi="Times New Roman" w:cs="Times New Roman"/>
        </w:rPr>
        <w:t>The following research questions guided this study:</w:t>
      </w:r>
    </w:p>
    <w:p w:rsidR="005C7EB9" w:rsidRDefault="00192BD7">
      <w:pPr>
        <w:spacing w:line="480" w:lineRule="auto"/>
        <w:rPr>
          <w:rFonts w:ascii="Times New Roman" w:hAnsi="Times New Roman" w:cs="Times New Roman"/>
        </w:rPr>
      </w:pPr>
      <w:r>
        <w:rPr>
          <w:rFonts w:ascii="Times New Roman" w:hAnsi="Times New Roman" w:cs="Times New Roman"/>
        </w:rPr>
        <w:t>1. What is the CAD4TB threshold for targeted community Tuberculosis Active Case Finding (TBACF) in Nigeria?</w:t>
      </w:r>
    </w:p>
    <w:p w:rsidR="005C7EB9" w:rsidRDefault="00192BD7">
      <w:pPr>
        <w:spacing w:line="480" w:lineRule="auto"/>
        <w:rPr>
          <w:rFonts w:ascii="Times New Roman" w:hAnsi="Times New Roman" w:cs="Times New Roman"/>
        </w:rPr>
      </w:pPr>
      <w:r>
        <w:rPr>
          <w:rFonts w:ascii="Times New Roman" w:hAnsi="Times New Roman" w:cs="Times New Roman"/>
        </w:rPr>
        <w:t>2. How can varied patient characteristics</w:t>
      </w:r>
      <w:r>
        <w:rPr>
          <w:rFonts w:ascii="Times New Roman" w:hAnsi="Times New Roman" w:cs="Times New Roman"/>
        </w:rPr>
        <w:t>, clinical symptoms and CAD4TB score be used to set a threshold score for presumptive TB identification in Nigeria?</w:t>
      </w:r>
    </w:p>
    <w:p w:rsidR="005C7EB9" w:rsidRDefault="00192BD7">
      <w:pPr>
        <w:spacing w:line="480" w:lineRule="auto"/>
        <w:rPr>
          <w:rFonts w:ascii="Times New Roman" w:hAnsi="Times New Roman" w:cs="Times New Roman"/>
          <w:b/>
          <w:bCs/>
        </w:rPr>
      </w:pPr>
      <w:r>
        <w:rPr>
          <w:rFonts w:ascii="Times New Roman" w:hAnsi="Times New Roman" w:cs="Times New Roman"/>
          <w:b/>
          <w:bCs/>
        </w:rPr>
        <w:t>Methods and Materials</w:t>
      </w:r>
    </w:p>
    <w:p w:rsidR="005C7EB9" w:rsidRDefault="00192BD7">
      <w:pPr>
        <w:spacing w:line="480" w:lineRule="auto"/>
        <w:rPr>
          <w:rFonts w:ascii="Times New Roman" w:hAnsi="Times New Roman"/>
          <w:b/>
          <w:bCs/>
        </w:rPr>
      </w:pPr>
      <w:r>
        <w:rPr>
          <w:rFonts w:ascii="Times New Roman" w:hAnsi="Times New Roman"/>
          <w:b/>
          <w:bCs/>
        </w:rPr>
        <w:t>Study Design and Setting</w:t>
      </w:r>
    </w:p>
    <w:p w:rsidR="005C7EB9" w:rsidRDefault="00192BD7">
      <w:pPr>
        <w:spacing w:line="480" w:lineRule="auto"/>
        <w:rPr>
          <w:rFonts w:ascii="Times New Roman" w:hAnsi="Times New Roman"/>
        </w:rPr>
      </w:pPr>
      <w:r>
        <w:rPr>
          <w:rFonts w:ascii="Times New Roman" w:hAnsi="Times New Roman"/>
        </w:rPr>
        <w:t xml:space="preserve">This study adopted a retrospective case–control design using routinely collected data from </w:t>
      </w:r>
      <w:r>
        <w:rPr>
          <w:rFonts w:ascii="Times New Roman" w:hAnsi="Times New Roman"/>
        </w:rPr>
        <w:t>community-based active tuberculosis (TB) case-finding activities. A total of 18,529 adults were screened across multiple community settings, including general population areas, slums, hard-to-reach locations, camps, and other sites. Of these, 16,047 partic</w:t>
      </w:r>
      <w:r>
        <w:rPr>
          <w:rFonts w:ascii="Times New Roman" w:hAnsi="Times New Roman"/>
        </w:rPr>
        <w:t xml:space="preserve">ipants with complete results on </w:t>
      </w:r>
      <w:r>
        <w:rPr>
          <w:rFonts w:ascii="Times New Roman" w:hAnsi="Times New Roman"/>
        </w:rPr>
        <w:lastRenderedPageBreak/>
        <w:t>both CAD4TB and molecular tests (GeneXpert and others) were included in the analysis.</w:t>
      </w:r>
      <w:r>
        <w:rPr>
          <w:rFonts w:ascii="Times New Roman" w:hAnsi="Times New Roman"/>
        </w:rPr>
        <w:t xml:space="preserve"> </w:t>
      </w:r>
      <w:r>
        <w:rPr>
          <w:rFonts w:ascii="Times New Roman" w:hAnsi="Times New Roman"/>
        </w:rPr>
        <w:t>Data were obtained from portable digital X-ray (PDX) screening integrated with CAD4TB artificial intelligence (AI) software implemented un</w:t>
      </w:r>
      <w:r>
        <w:rPr>
          <w:rFonts w:ascii="Times New Roman" w:hAnsi="Times New Roman"/>
        </w:rPr>
        <w:t>der the KNCV intervention. The study was conducted across six Nigerian states</w:t>
      </w:r>
      <w:r>
        <w:rPr>
          <w:rFonts w:ascii="Times New Roman" w:hAnsi="Times New Roman"/>
        </w:rPr>
        <w:t xml:space="preserve">; </w:t>
      </w:r>
      <w:r>
        <w:rPr>
          <w:rFonts w:ascii="Times New Roman" w:hAnsi="Times New Roman"/>
        </w:rPr>
        <w:t xml:space="preserve">Benue, Cross River, Delta, </w:t>
      </w:r>
      <w:proofErr w:type="spellStart"/>
      <w:r>
        <w:rPr>
          <w:rFonts w:ascii="Times New Roman" w:hAnsi="Times New Roman"/>
        </w:rPr>
        <w:t>Katsina</w:t>
      </w:r>
      <w:proofErr w:type="spellEnd"/>
      <w:r>
        <w:rPr>
          <w:rFonts w:ascii="Times New Roman" w:hAnsi="Times New Roman"/>
        </w:rPr>
        <w:t>, Kano, and Nasarawa—covering three geopolitical zones: North-Central, North-West, and South-South. Screening activities were carried out in di</w:t>
      </w:r>
      <w:r>
        <w:rPr>
          <w:rFonts w:ascii="Times New Roman" w:hAnsi="Times New Roman"/>
        </w:rPr>
        <w:t>verse settings, including hard-to-reach remote villages, prisons, internally displaced persons (IDP) camps, urban slums, and general population areas. States and sites were purposively selected based on operational feasibility and accessibility.</w:t>
      </w:r>
    </w:p>
    <w:p w:rsidR="005C7EB9" w:rsidRDefault="00192BD7">
      <w:pPr>
        <w:spacing w:line="480" w:lineRule="auto"/>
        <w:rPr>
          <w:rFonts w:ascii="Times New Roman" w:hAnsi="Times New Roman"/>
          <w:b/>
          <w:bCs/>
        </w:rPr>
      </w:pPr>
      <w:r>
        <w:rPr>
          <w:rFonts w:ascii="Times New Roman" w:hAnsi="Times New Roman"/>
          <w:b/>
          <w:bCs/>
        </w:rPr>
        <w:t>Study Popu</w:t>
      </w:r>
      <w:r>
        <w:rPr>
          <w:rFonts w:ascii="Times New Roman" w:hAnsi="Times New Roman"/>
          <w:b/>
          <w:bCs/>
        </w:rPr>
        <w:t>lation</w:t>
      </w:r>
    </w:p>
    <w:p w:rsidR="005C7EB9" w:rsidRDefault="00192BD7">
      <w:pPr>
        <w:spacing w:line="480" w:lineRule="auto"/>
        <w:rPr>
          <w:rFonts w:ascii="Times New Roman" w:hAnsi="Times New Roman"/>
        </w:rPr>
      </w:pPr>
      <w:r>
        <w:rPr>
          <w:rFonts w:ascii="Times New Roman" w:hAnsi="Times New Roman"/>
        </w:rPr>
        <w:t>The study population comprised individuals aged 15 years and above who participated in the community-based active TB case-finding campaigns and were screened using portable digital X-ray. Participants were included regardless of the presence or abse</w:t>
      </w:r>
      <w:r>
        <w:rPr>
          <w:rFonts w:ascii="Times New Roman" w:hAnsi="Times New Roman"/>
        </w:rPr>
        <w:t>nce of respiratory or constitutional symptoms for TB. Cases were defined as individuals with a chest X-ray and bacteriological confirmation of pulmonary TB through GeneXpert MTB/RIF Ultra or sputum culture. Controls were individuals with chest X-rays but n</w:t>
      </w:r>
      <w:r>
        <w:rPr>
          <w:rFonts w:ascii="Times New Roman" w:hAnsi="Times New Roman"/>
        </w:rPr>
        <w:t>egative bacteriological test results for TB. Pregnant women, individuals who were not screened with chest X-rays but provided sputum samples, and patients already on TB treatment prior to screening were excluded.</w:t>
      </w:r>
    </w:p>
    <w:p w:rsidR="005C7EB9" w:rsidRDefault="00192BD7">
      <w:pPr>
        <w:spacing w:line="480" w:lineRule="auto"/>
        <w:rPr>
          <w:rFonts w:ascii="Times New Roman" w:hAnsi="Times New Roman"/>
          <w:b/>
          <w:bCs/>
        </w:rPr>
      </w:pPr>
      <w:r>
        <w:rPr>
          <w:rFonts w:ascii="Times New Roman" w:hAnsi="Times New Roman"/>
          <w:b/>
          <w:bCs/>
        </w:rPr>
        <w:t>Data Sources and Collection Procedures</w:t>
      </w:r>
    </w:p>
    <w:p w:rsidR="005C7EB9" w:rsidRDefault="00192BD7">
      <w:pPr>
        <w:spacing w:line="480" w:lineRule="auto"/>
        <w:rPr>
          <w:rFonts w:ascii="Times New Roman" w:hAnsi="Times New Roman"/>
          <w:b/>
          <w:bCs/>
        </w:rPr>
      </w:pPr>
      <w:r>
        <w:rPr>
          <w:rFonts w:ascii="Times New Roman" w:hAnsi="Times New Roman"/>
        </w:rPr>
        <w:t xml:space="preserve">All </w:t>
      </w:r>
      <w:r>
        <w:rPr>
          <w:rFonts w:ascii="Times New Roman" w:hAnsi="Times New Roman"/>
        </w:rPr>
        <w:t>study data were retrospectively extracted from the electronic presumptive registers generated by seven PDX machines deployed across the six states and from the web-based X-ray and clinical symptom evaluation platform (XMAP). A structured data extraction to</w:t>
      </w:r>
      <w:r>
        <w:rPr>
          <w:rFonts w:ascii="Times New Roman" w:hAnsi="Times New Roman"/>
        </w:rPr>
        <w:t xml:space="preserve">ol (Proforma) was designed to collect relevant variables from both sources. Trained data clerks, who were part of the KNCV Tuberculosis Local Organizations Network (TB LON) projects, extracted data under </w:t>
      </w:r>
      <w:r>
        <w:rPr>
          <w:rFonts w:ascii="Times New Roman" w:hAnsi="Times New Roman"/>
        </w:rPr>
        <w:lastRenderedPageBreak/>
        <w:t>the supervision of the researcher. The researcher, w</w:t>
      </w:r>
      <w:r>
        <w:rPr>
          <w:rFonts w:ascii="Times New Roman" w:hAnsi="Times New Roman"/>
        </w:rPr>
        <w:t>ith controlled access to the XMAP platform, segregated the data according to local government areas and states.</w:t>
      </w:r>
    </w:p>
    <w:p w:rsidR="005C7EB9" w:rsidRDefault="00192BD7">
      <w:pPr>
        <w:spacing w:line="480" w:lineRule="auto"/>
        <w:rPr>
          <w:rFonts w:ascii="Times New Roman" w:hAnsi="Times New Roman"/>
          <w:b/>
          <w:bCs/>
        </w:rPr>
      </w:pPr>
      <w:r>
        <w:rPr>
          <w:rFonts w:ascii="Times New Roman" w:hAnsi="Times New Roman"/>
        </w:rPr>
        <w:t>Demographic, clinical, and microbiological data</w:t>
      </w:r>
      <w:r>
        <w:rPr>
          <w:rFonts w:ascii="Times New Roman" w:hAnsi="Times New Roman"/>
        </w:rPr>
        <w:t xml:space="preserve">, </w:t>
      </w:r>
      <w:r>
        <w:rPr>
          <w:rFonts w:ascii="Times New Roman" w:hAnsi="Times New Roman"/>
        </w:rPr>
        <w:t>including CAD4TB scores and bacteriological test results</w:t>
      </w:r>
      <w:r>
        <w:rPr>
          <w:rFonts w:ascii="Times New Roman" w:hAnsi="Times New Roman"/>
        </w:rPr>
        <w:t xml:space="preserve"> </w:t>
      </w:r>
      <w:r>
        <w:rPr>
          <w:rFonts w:ascii="Times New Roman" w:hAnsi="Times New Roman"/>
        </w:rPr>
        <w:t>were obtained for all participants. Th</w:t>
      </w:r>
      <w:r>
        <w:rPr>
          <w:rFonts w:ascii="Times New Roman" w:hAnsi="Times New Roman"/>
        </w:rPr>
        <w:t xml:space="preserve">e GeneXpert MTB/RIF Ultra assay (Cepheid) was used for bacteriological confirmation. Chest X-ray images were anonymized and stored in DICOM format. CAD analysis was performed using CAD4TB version 7 (Delft Imaging, Hertogenbosch, Netherlands). Expert human </w:t>
      </w:r>
      <w:r>
        <w:rPr>
          <w:rFonts w:ascii="Times New Roman" w:hAnsi="Times New Roman"/>
        </w:rPr>
        <w:t>readers also reviewed the X-rays to identify lung abnormalities such as cavitary lesions indicative of active or infectious disease.</w:t>
      </w:r>
    </w:p>
    <w:p w:rsidR="005C7EB9" w:rsidRDefault="00192BD7">
      <w:pPr>
        <w:spacing w:line="480" w:lineRule="auto"/>
        <w:rPr>
          <w:rFonts w:ascii="Times New Roman" w:hAnsi="Times New Roman"/>
          <w:b/>
          <w:bCs/>
        </w:rPr>
      </w:pPr>
      <w:r>
        <w:rPr>
          <w:rFonts w:ascii="Times New Roman" w:hAnsi="Times New Roman"/>
          <w:b/>
          <w:bCs/>
        </w:rPr>
        <w:t>Data Quality Assurance</w:t>
      </w:r>
    </w:p>
    <w:p w:rsidR="005C7EB9" w:rsidRDefault="00192BD7">
      <w:pPr>
        <w:spacing w:line="480" w:lineRule="auto"/>
        <w:rPr>
          <w:rFonts w:ascii="Times New Roman" w:hAnsi="Times New Roman"/>
        </w:rPr>
      </w:pPr>
      <w:r>
        <w:rPr>
          <w:rFonts w:ascii="Times New Roman" w:hAnsi="Times New Roman"/>
        </w:rPr>
        <w:t>Data entry into the e-presumptive registers was performed by experienced clerks, with oversight from</w:t>
      </w:r>
      <w:r>
        <w:rPr>
          <w:rFonts w:ascii="Times New Roman" w:hAnsi="Times New Roman"/>
        </w:rPr>
        <w:t xml:space="preserve"> State </w:t>
      </w:r>
      <w:proofErr w:type="spellStart"/>
      <w:r>
        <w:rPr>
          <w:rFonts w:ascii="Times New Roman" w:hAnsi="Times New Roman"/>
        </w:rPr>
        <w:t>Programme</w:t>
      </w:r>
      <w:proofErr w:type="spellEnd"/>
      <w:r>
        <w:rPr>
          <w:rFonts w:ascii="Times New Roman" w:hAnsi="Times New Roman"/>
        </w:rPr>
        <w:t xml:space="preserve"> Officers (SPOs) or State </w:t>
      </w:r>
      <w:proofErr w:type="spellStart"/>
      <w:r>
        <w:rPr>
          <w:rFonts w:ascii="Times New Roman" w:hAnsi="Times New Roman"/>
        </w:rPr>
        <w:t>Programme</w:t>
      </w:r>
      <w:proofErr w:type="spellEnd"/>
      <w:r>
        <w:rPr>
          <w:rFonts w:ascii="Times New Roman" w:hAnsi="Times New Roman"/>
        </w:rPr>
        <w:t xml:space="preserve"> Managers (SPMs). Data were further reviewed and validated by the Monitoring and Evaluation (M&amp;E) team at the central office. Active Case Finding (ACF) coordinators, SPOs, and SPMs in each state provided c</w:t>
      </w:r>
      <w:r>
        <w:rPr>
          <w:rFonts w:ascii="Times New Roman" w:hAnsi="Times New Roman"/>
        </w:rPr>
        <w:t>larifications and ensured data consistency and completeness before analysis.</w:t>
      </w:r>
    </w:p>
    <w:p w:rsidR="005C7EB9" w:rsidRDefault="00192BD7">
      <w:pPr>
        <w:spacing w:line="480" w:lineRule="auto"/>
        <w:rPr>
          <w:rFonts w:ascii="Times New Roman" w:hAnsi="Times New Roman"/>
          <w:b/>
          <w:bCs/>
        </w:rPr>
      </w:pPr>
      <w:r>
        <w:rPr>
          <w:rFonts w:ascii="Times New Roman" w:hAnsi="Times New Roman"/>
          <w:b/>
          <w:bCs/>
        </w:rPr>
        <w:t>Data Management and Statistical Analysis</w:t>
      </w:r>
    </w:p>
    <w:p w:rsidR="005C7EB9" w:rsidRDefault="00192BD7">
      <w:pPr>
        <w:spacing w:line="480" w:lineRule="auto"/>
        <w:rPr>
          <w:rFonts w:ascii="Times New Roman" w:hAnsi="Times New Roman"/>
        </w:rPr>
      </w:pPr>
      <w:r>
        <w:rPr>
          <w:rFonts w:ascii="Times New Roman" w:hAnsi="Times New Roman"/>
        </w:rPr>
        <w:t>Extracted data were compiled into a standardized CSV spreadsheet and uploaded to the WHO CAD for TB Detection Calibration Tool for analysi</w:t>
      </w:r>
      <w:r>
        <w:rPr>
          <w:rFonts w:ascii="Times New Roman" w:hAnsi="Times New Roman"/>
        </w:rPr>
        <w:t>s. Categorical variables were summarized using frequencies and percentages and compared using the Pearson chi-square (χ²) test or Fisher’s exact test, where appropriate. Continuous variables were presented as mean and standard deviation (SD) for normally d</w:t>
      </w:r>
      <w:r>
        <w:rPr>
          <w:rFonts w:ascii="Times New Roman" w:hAnsi="Times New Roman"/>
        </w:rPr>
        <w:t>istributed data or as median and interquartile range (IQR) for non-normally distributed data. Comparisons of continuous variables, such as mean CAD4TB scores, were conducted using the Student’s t-test for two groups or Analysis of Variance (ANOVA) for more</w:t>
      </w:r>
      <w:r>
        <w:rPr>
          <w:rFonts w:ascii="Times New Roman" w:hAnsi="Times New Roman"/>
        </w:rPr>
        <w:t xml:space="preserve"> than two groups. Statistical significance was set at p &lt; 0.05.</w:t>
      </w:r>
    </w:p>
    <w:p w:rsidR="005C7EB9" w:rsidRDefault="00192BD7">
      <w:pPr>
        <w:spacing w:line="480" w:lineRule="auto"/>
        <w:rPr>
          <w:rFonts w:ascii="Times New Roman" w:hAnsi="Times New Roman" w:cs="Times New Roman"/>
        </w:rPr>
      </w:pPr>
      <w:r>
        <w:rPr>
          <w:rFonts w:ascii="Times New Roman" w:hAnsi="Times New Roman"/>
          <w:b/>
          <w:bCs/>
        </w:rPr>
        <w:lastRenderedPageBreak/>
        <w:t>Ethical approval</w:t>
      </w:r>
    </w:p>
    <w:p w:rsidR="005C7EB9" w:rsidRDefault="00192BD7">
      <w:pPr>
        <w:spacing w:line="480" w:lineRule="auto"/>
        <w:rPr>
          <w:rFonts w:ascii="Times New Roman" w:hAnsi="Times New Roman" w:cs="Times New Roman"/>
        </w:rPr>
      </w:pPr>
      <w:r>
        <w:rPr>
          <w:rFonts w:ascii="Times New Roman" w:hAnsi="Times New Roman" w:cs="Times New Roman"/>
        </w:rPr>
        <w:t xml:space="preserve">The ethical approval was sought from the National Health Research Committee (NHREC) and University of Port Harcourt (UPH/CEREMAD/REC/MM95/057) before the commencement of this </w:t>
      </w:r>
      <w:r>
        <w:rPr>
          <w:rFonts w:ascii="Times New Roman" w:hAnsi="Times New Roman" w:cs="Times New Roman"/>
        </w:rPr>
        <w:t>study. There is no invasive procedure, as the study will be done with secondary data. All necessary steps were taken to ensure the confidentiality of patients’ personal information; all the results from CAD4TB and bacteriological tests in the E. presumptiv</w:t>
      </w:r>
      <w:r>
        <w:rPr>
          <w:rFonts w:ascii="Times New Roman" w:hAnsi="Times New Roman" w:cs="Times New Roman"/>
        </w:rPr>
        <w:t>e register were de-identified and coded with unique identifiers and were securely protected in a password-protected file in a secure computer, which was accessible only to authorized individuals.</w:t>
      </w:r>
    </w:p>
    <w:p w:rsidR="005C7EB9" w:rsidRDefault="00192BD7">
      <w:pPr>
        <w:spacing w:line="480" w:lineRule="auto"/>
        <w:rPr>
          <w:rFonts w:ascii="Times New Roman" w:hAnsi="Times New Roman" w:cs="Times New Roman"/>
          <w:b/>
          <w:bCs/>
        </w:rPr>
      </w:pPr>
      <w:r>
        <w:rPr>
          <w:rFonts w:ascii="Times New Roman" w:hAnsi="Times New Roman" w:cs="Times New Roman"/>
          <w:b/>
          <w:bCs/>
        </w:rPr>
        <w:t>Results and Findings</w:t>
      </w:r>
    </w:p>
    <w:p w:rsidR="005C7EB9" w:rsidRDefault="00192BD7">
      <w:pPr>
        <w:keepNext/>
        <w:keepLines/>
        <w:spacing w:before="160" w:after="80"/>
        <w:jc w:val="left"/>
        <w:outlineLvl w:val="2"/>
        <w:rPr>
          <w:rFonts w:ascii="Times New Roman" w:eastAsia="Times New Roman" w:hAnsi="Times New Roman" w:cs="Times New Roman"/>
          <w:b/>
          <w:bCs/>
        </w:rPr>
      </w:pPr>
      <w:bookmarkStart w:id="0" w:name="_Toc208346834"/>
      <w:r>
        <w:rPr>
          <w:rFonts w:ascii="Times New Roman" w:eastAsia="Times New Roman" w:hAnsi="Times New Roman" w:cs="Times New Roman"/>
          <w:b/>
          <w:bCs/>
        </w:rPr>
        <w:t>Table 1: Distribution of AUC, sensitivi</w:t>
      </w:r>
      <w:r>
        <w:rPr>
          <w:rFonts w:ascii="Times New Roman" w:eastAsia="Times New Roman" w:hAnsi="Times New Roman" w:cs="Times New Roman"/>
          <w:b/>
          <w:bCs/>
        </w:rPr>
        <w:t>ty, specificity and CAD4 score of participants based on Gender</w:t>
      </w:r>
      <w:bookmarkEnd w:id="0"/>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5C7EB9" w:rsidTr="005C7EB9">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r>
              <w:rPr>
                <w:rFonts w:ascii="Times New Roman" w:eastAsia="Aptos" w:hAnsi="Times New Roman" w:cs="Times New Roman"/>
                <w:kern w:val="0"/>
              </w:rPr>
              <w:t>Variables</w:t>
            </w:r>
          </w:p>
        </w:tc>
        <w:tc>
          <w:tcPr>
            <w:tcW w:w="1380"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Sensitivity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Specificity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CAD4 Score</w:t>
            </w:r>
          </w:p>
        </w:tc>
        <w:tc>
          <w:tcPr>
            <w:tcW w:w="2296"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AUC (95% CI)</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Female</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90.00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35.40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32</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0.799(0.686 – 0.842)</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78.60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68.60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46</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i/>
                <w:iCs/>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rPr>
            </w:pPr>
            <w:r>
              <w:rPr>
                <w:rFonts w:ascii="Times New Roman" w:eastAsia="Aptos" w:hAnsi="Times New Roman" w:cs="Times New Roman"/>
                <w:kern w:val="0"/>
              </w:rPr>
              <w:t>Male</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44.70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40</w:t>
            </w:r>
          </w:p>
        </w:tc>
        <w:tc>
          <w:tcPr>
            <w:tcW w:w="2296"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0.830 (0.788 – 0.857)</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84.50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69.40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50</w:t>
            </w: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rsidR="005C7EB9" w:rsidRDefault="00192BD7">
      <w:pPr>
        <w:spacing w:after="160" w:line="256" w:lineRule="auto"/>
        <w:jc w:val="left"/>
        <w:rPr>
          <w:rFonts w:ascii="Times New Roman" w:eastAsia="Aptos" w:hAnsi="Times New Roman" w:cs="Times New Roman"/>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5C7EB9" w:rsidRDefault="00192BD7">
      <w:pPr>
        <w:spacing w:after="160" w:line="480" w:lineRule="auto"/>
        <w:rPr>
          <w:rFonts w:ascii="Times New Roman" w:eastAsia="Aptos" w:hAnsi="Times New Roman"/>
        </w:rPr>
      </w:pPr>
      <w:r>
        <w:rPr>
          <w:rFonts w:ascii="Times New Roman" w:eastAsia="Aptos" w:hAnsi="Times New Roman"/>
        </w:rPr>
        <w:t xml:space="preserve">Table 1 shows the distribution of AUC among participants based on their gender. The </w:t>
      </w:r>
      <w:r>
        <w:rPr>
          <w:rFonts w:ascii="Times New Roman" w:eastAsia="Aptos" w:hAnsi="Times New Roman"/>
        </w:rPr>
        <w:t xml:space="preserve">AUC for males was higher than for females (0.830 versus 0.799). Similarly, the CAD4 threshold </w:t>
      </w:r>
      <w:proofErr w:type="spellStart"/>
      <w:r>
        <w:rPr>
          <w:rFonts w:ascii="Times New Roman" w:eastAsia="Aptos" w:hAnsi="Times New Roman"/>
        </w:rPr>
        <w:t>cutofffor</w:t>
      </w:r>
      <w:proofErr w:type="spellEnd"/>
      <w:r>
        <w:rPr>
          <w:rFonts w:ascii="Times New Roman" w:eastAsia="Aptos" w:hAnsi="Times New Roman"/>
        </w:rPr>
        <w:t xml:space="preserve"> males 40 (Sen 90.20%, Spec 44.70%) is greater than for females 32 (Sen 90.00%, Spec 35.40%).  For males the missed cases were 13, True Positive (TP) 116</w:t>
      </w:r>
      <w:r>
        <w:rPr>
          <w:rFonts w:ascii="Times New Roman" w:eastAsia="Aptos" w:hAnsi="Times New Roman"/>
        </w:rPr>
        <w:t xml:space="preserve"> for sensitivity of approximately 90%, and missed cases 22; TP 107 for specificity of approximately 70%. For females the missed cases were 13, True Positive (TP) 116 for sensitivity of approximately 90%, and missed cases 30; TP 99 for specificity of approx</w:t>
      </w:r>
      <w:r>
        <w:rPr>
          <w:rFonts w:ascii="Times New Roman" w:eastAsia="Aptos" w:hAnsi="Times New Roman"/>
        </w:rPr>
        <w:t>imately 70%.</w:t>
      </w:r>
    </w:p>
    <w:p w:rsidR="005C7EB9" w:rsidRDefault="00192BD7">
      <w:pPr>
        <w:spacing w:after="160"/>
        <w:jc w:val="left"/>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extent cx="3404235" cy="1715135"/>
            <wp:effectExtent l="0" t="0" r="5715" b="0"/>
            <wp:docPr id="1382223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223919"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470370" cy="1748649"/>
                    </a:xfrm>
                    <a:prstGeom prst="rect">
                      <a:avLst/>
                    </a:prstGeom>
                    <a:noFill/>
                    <a:ln>
                      <a:noFill/>
                    </a:ln>
                  </pic:spPr>
                </pic:pic>
              </a:graphicData>
            </a:graphic>
          </wp:inline>
        </w:drawing>
      </w:r>
    </w:p>
    <w:p w:rsidR="005C7EB9" w:rsidRDefault="00192BD7">
      <w:pPr>
        <w:keepNext/>
        <w:keepLines/>
        <w:spacing w:before="160" w:after="80"/>
        <w:jc w:val="left"/>
        <w:outlineLvl w:val="2"/>
        <w:rPr>
          <w:rFonts w:ascii="Times New Roman" w:eastAsia="Times New Roman" w:hAnsi="Times New Roman" w:cs="Times New Roman"/>
          <w:b/>
          <w:bCs/>
          <w:i/>
          <w:iCs/>
        </w:rPr>
      </w:pPr>
      <w:bookmarkStart w:id="1" w:name="_Toc208346835"/>
      <w:r>
        <w:rPr>
          <w:rFonts w:ascii="Times New Roman" w:eastAsia="Times New Roman" w:hAnsi="Times New Roman" w:cs="Times New Roman"/>
          <w:b/>
          <w:bCs/>
          <w:i/>
          <w:iCs/>
        </w:rPr>
        <w:t>Figure 1a: Plot showing AUC for participants based on age categories</w:t>
      </w:r>
      <w:bookmarkEnd w:id="1"/>
    </w:p>
    <w:p w:rsidR="005C7EB9" w:rsidRDefault="005C7EB9">
      <w:pPr>
        <w:spacing w:after="160"/>
        <w:jc w:val="left"/>
        <w:rPr>
          <w:rFonts w:ascii="Times New Roman" w:eastAsia="Aptos" w:hAnsi="Times New Roman" w:cs="Times New Roman"/>
          <w:b/>
          <w:bCs/>
        </w:rPr>
      </w:pPr>
    </w:p>
    <w:p w:rsidR="005C7EB9" w:rsidRDefault="00192BD7">
      <w:pPr>
        <w:spacing w:after="160"/>
        <w:jc w:val="left"/>
        <w:rPr>
          <w:rFonts w:ascii="Times New Roman" w:eastAsia="Aptos" w:hAnsi="Times New Roman" w:cs="Times New Roman"/>
        </w:rPr>
      </w:pPr>
      <w:r>
        <w:rPr>
          <w:rFonts w:ascii="Times New Roman" w:eastAsia="Aptos" w:hAnsi="Times New Roman" w:cs="Times New Roman"/>
          <w:noProof/>
        </w:rPr>
        <w:drawing>
          <wp:inline distT="0" distB="0" distL="0" distR="0">
            <wp:extent cx="4118610" cy="2715260"/>
            <wp:effectExtent l="0" t="0" r="0" b="8890"/>
            <wp:docPr id="20228909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90988"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61879" cy="2743565"/>
                    </a:xfrm>
                    <a:prstGeom prst="rect">
                      <a:avLst/>
                    </a:prstGeom>
                    <a:noFill/>
                    <a:ln>
                      <a:noFill/>
                    </a:ln>
                  </pic:spPr>
                </pic:pic>
              </a:graphicData>
            </a:graphic>
          </wp:inline>
        </w:drawing>
      </w:r>
    </w:p>
    <w:p w:rsidR="005C7EB9" w:rsidRDefault="005C7EB9">
      <w:pPr>
        <w:spacing w:after="160"/>
        <w:jc w:val="left"/>
        <w:rPr>
          <w:rFonts w:ascii="Times New Roman" w:eastAsia="Aptos" w:hAnsi="Times New Roman" w:cs="Times New Roman"/>
          <w:b/>
          <w:bCs/>
        </w:rPr>
      </w:pPr>
    </w:p>
    <w:p w:rsidR="005C7EB9" w:rsidRDefault="00192BD7">
      <w:pPr>
        <w:keepNext/>
        <w:keepLines/>
        <w:spacing w:before="160" w:after="80"/>
        <w:jc w:val="left"/>
        <w:outlineLvl w:val="2"/>
        <w:rPr>
          <w:rFonts w:ascii="Times New Roman" w:eastAsia="Times New Roman" w:hAnsi="Times New Roman" w:cs="Times New Roman"/>
          <w:b/>
          <w:bCs/>
          <w:i/>
          <w:iCs/>
        </w:rPr>
      </w:pPr>
      <w:bookmarkStart w:id="2" w:name="_Toc208346836"/>
      <w:r>
        <w:rPr>
          <w:rFonts w:ascii="Times New Roman" w:eastAsia="Times New Roman" w:hAnsi="Times New Roman" w:cs="Times New Roman"/>
          <w:b/>
          <w:bCs/>
          <w:i/>
          <w:iCs/>
        </w:rPr>
        <w:lastRenderedPageBreak/>
        <w:t>Figure 1b: Picture of CAD4 cut off for participants based on gender</w:t>
      </w:r>
      <w:bookmarkEnd w:id="2"/>
    </w:p>
    <w:p w:rsidR="005C7EB9" w:rsidRDefault="005C7EB9">
      <w:pPr>
        <w:keepNext/>
        <w:keepLines/>
        <w:spacing w:before="160" w:after="80"/>
        <w:jc w:val="left"/>
        <w:outlineLvl w:val="2"/>
        <w:rPr>
          <w:rFonts w:ascii="Times New Roman" w:eastAsia="Times New Roman" w:hAnsi="Times New Roman" w:cs="Times New Roman"/>
          <w:b/>
          <w:bCs/>
          <w:i/>
          <w:iCs/>
        </w:rPr>
      </w:pPr>
    </w:p>
    <w:p w:rsidR="005C7EB9" w:rsidRDefault="00192BD7">
      <w:pPr>
        <w:keepNext/>
        <w:keepLines/>
        <w:spacing w:before="160" w:after="80" w:line="480" w:lineRule="auto"/>
        <w:outlineLvl w:val="2"/>
        <w:rPr>
          <w:rFonts w:ascii="Times New Roman" w:eastAsia="Times New Roman" w:hAnsi="Times New Roman"/>
        </w:rPr>
      </w:pPr>
      <w:bookmarkStart w:id="3" w:name="_Toc208346837"/>
      <w:r>
        <w:rPr>
          <w:rFonts w:ascii="Times New Roman" w:eastAsia="Times New Roman" w:hAnsi="Times New Roman"/>
        </w:rPr>
        <w:t xml:space="preserve">The figure shows that at the suggested CAD4 threshold cutoffs of 32 for females (missed TB cases </w:t>
      </w:r>
      <w:r>
        <w:rPr>
          <w:rFonts w:ascii="Times New Roman" w:eastAsia="Times New Roman" w:hAnsi="Times New Roman"/>
        </w:rPr>
        <w:t xml:space="preserve">were 13, True Positive (TP) 116, and attracted about 1,322,528 dollars for confirmatory tests) and 40 for males (missed TB cases were 13, True Positive (TP) 116, and attracted about 1,190,966 dollars for confirmatory tests), they correspond, respectively, </w:t>
      </w:r>
      <w:r>
        <w:rPr>
          <w:rFonts w:ascii="Times New Roman" w:eastAsia="Times New Roman" w:hAnsi="Times New Roman"/>
        </w:rPr>
        <w:t>to a sensitivity of approximately 90%.</w:t>
      </w:r>
    </w:p>
    <w:p w:rsidR="005C7EB9" w:rsidRDefault="00192BD7">
      <w:pPr>
        <w:keepNext/>
        <w:keepLines/>
        <w:spacing w:before="160" w:after="80"/>
        <w:jc w:val="left"/>
        <w:outlineLvl w:val="2"/>
        <w:rPr>
          <w:rFonts w:ascii="Times New Roman" w:eastAsia="Times New Roman" w:hAnsi="Times New Roman" w:cs="Times New Roman"/>
          <w:b/>
          <w:bCs/>
        </w:rPr>
      </w:pPr>
      <w:r>
        <w:rPr>
          <w:rFonts w:ascii="Times New Roman" w:eastAsia="Times New Roman" w:hAnsi="Times New Roman" w:cs="Times New Roman"/>
          <w:b/>
          <w:bCs/>
        </w:rPr>
        <w:t xml:space="preserve">Table 2: </w:t>
      </w:r>
      <w:bookmarkStart w:id="4" w:name="_Hlk197812855"/>
      <w:r>
        <w:rPr>
          <w:rFonts w:ascii="Times New Roman" w:eastAsia="Times New Roman" w:hAnsi="Times New Roman" w:cs="Times New Roman"/>
          <w:b/>
          <w:bCs/>
        </w:rPr>
        <w:t>Distribution of AUC, sensitivity, specificity and CAD4 score of participants based on Location/setting</w:t>
      </w:r>
      <w:bookmarkEnd w:id="3"/>
      <w:bookmarkEnd w:id="4"/>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5C7EB9" w:rsidTr="005C7EB9">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bookmarkStart w:id="5" w:name="_Hlk184957791"/>
            <w:r>
              <w:rPr>
                <w:rFonts w:ascii="Times New Roman" w:eastAsia="Aptos" w:hAnsi="Times New Roman" w:cs="Times New Roman"/>
                <w:kern w:val="0"/>
              </w:rPr>
              <w:t>Variables</w:t>
            </w:r>
          </w:p>
        </w:tc>
        <w:tc>
          <w:tcPr>
            <w:tcW w:w="1380"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Sensitivity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Specificity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CAD4 Score</w:t>
            </w:r>
          </w:p>
        </w:tc>
        <w:tc>
          <w:tcPr>
            <w:tcW w:w="2296"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AUC (95% CI)</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Health Facility</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90.50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53.10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47</w:t>
            </w:r>
          </w:p>
        </w:tc>
        <w:tc>
          <w:tcPr>
            <w:tcW w:w="2296" w:type="dxa"/>
            <w:vMerge w:val="restart"/>
            <w:shd w:val="clear" w:color="auto" w:fill="FFFFFF" w:themeFill="background1"/>
          </w:tcPr>
          <w:p w:rsidR="005C7EB9" w:rsidRDefault="00192BD7">
            <w:pPr>
              <w:spacing w:line="240" w:lineRule="auto"/>
              <w:jc w:val="left"/>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0.813 (0.771 – 0.855)</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81.00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70.30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57</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r>
              <w:rPr>
                <w:rFonts w:ascii="Times New Roman" w:eastAsia="Aptos" w:hAnsi="Times New Roman" w:cs="Times New Roman"/>
                <w:kern w:val="0"/>
              </w:rPr>
              <w:t>Slum</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90.90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40.40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43</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0.781(0.763 – 0.799)</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75.00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70.00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55</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kern w:val="0"/>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 xml:space="preserve">General </w:t>
            </w:r>
            <w:r>
              <w:rPr>
                <w:rFonts w:ascii="Times New Roman" w:eastAsia="Aptos" w:hAnsi="Times New Roman" w:cs="Times New Roman"/>
                <w:kern w:val="0"/>
              </w:rPr>
              <w:t>population</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90.80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23.30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11</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0.756(0.724 – 0.788)</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67.80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69.70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45</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Camp</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87.00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18.80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38</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0.724(0.571 – 0.877)</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73.90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50.20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41</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Hard to Reach</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90.30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65.20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0.854(0.834 – 0.874)</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87.40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51</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kern w:val="0"/>
              </w:rPr>
              <w:t xml:space="preserve">Correctional </w:t>
            </w:r>
            <w:proofErr w:type="spellStart"/>
            <w:r>
              <w:rPr>
                <w:rFonts w:ascii="Times New Roman" w:eastAsia="Aptos" w:hAnsi="Times New Roman" w:cs="Times New Roman"/>
                <w:kern w:val="0"/>
              </w:rPr>
              <w:t>centre</w:t>
            </w:r>
            <w:proofErr w:type="spellEnd"/>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90.20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37.50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37</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0.795(0.762 – 0.827)</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77.30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70.80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rsidR="005C7EB9" w:rsidRDefault="00192BD7">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5C7EB9" w:rsidRDefault="005C7EB9">
      <w:pPr>
        <w:spacing w:after="160" w:line="480" w:lineRule="auto"/>
        <w:rPr>
          <w:rFonts w:ascii="Times New Roman" w:eastAsia="Aptos" w:hAnsi="Times New Roman" w:cs="Times New Roman"/>
        </w:rPr>
      </w:pPr>
    </w:p>
    <w:p w:rsidR="005C7EB9" w:rsidRDefault="00192BD7">
      <w:pPr>
        <w:spacing w:after="160" w:line="480" w:lineRule="auto"/>
        <w:rPr>
          <w:rFonts w:ascii="Times New Roman" w:eastAsia="Aptos" w:hAnsi="Times New Roman"/>
        </w:rPr>
      </w:pPr>
      <w:r>
        <w:rPr>
          <w:rFonts w:ascii="Times New Roman" w:eastAsia="Aptos" w:hAnsi="Times New Roman"/>
        </w:rPr>
        <w:lastRenderedPageBreak/>
        <w:t xml:space="preserve">Table 2 displays the distribution of AUC values for participants categorized by their locations or settings. The AUC was high for all locations/settings. The AUC ranged from 0.724 for those </w:t>
      </w:r>
      <w:r>
        <w:rPr>
          <w:rFonts w:ascii="Times New Roman" w:eastAsia="Aptos" w:hAnsi="Times New Roman"/>
        </w:rPr>
        <w:t xml:space="preserve">in camp to 0.854 for those in hard-to-reach areas. 0.830 versus 0.799). The CAD4 threshold </w:t>
      </w:r>
      <w:proofErr w:type="spellStart"/>
      <w:r>
        <w:rPr>
          <w:rFonts w:ascii="Times New Roman" w:eastAsia="Aptos" w:hAnsi="Times New Roman"/>
        </w:rPr>
        <w:t>cutoffscores</w:t>
      </w:r>
      <w:proofErr w:type="spellEnd"/>
      <w:r>
        <w:rPr>
          <w:rFonts w:ascii="Times New Roman" w:eastAsia="Aptos" w:hAnsi="Times New Roman"/>
        </w:rPr>
        <w:t xml:space="preserve"> were Camp 38 (Sen 87.00%, Spec 18.80%), Correctional Centre 37 (Sen 92.20%, Spec 37.50%), Hard to Reach 48 (Sen 90.30%, Spec 65.20%), Slum 43 (Sen 90.90</w:t>
      </w:r>
      <w:r>
        <w:rPr>
          <w:rFonts w:ascii="Times New Roman" w:eastAsia="Aptos" w:hAnsi="Times New Roman"/>
        </w:rPr>
        <w:t>%, Spec 40.40%), and Health Facility 47 (Sen 90.50%, Spec 53.10%).</w:t>
      </w:r>
    </w:p>
    <w:p w:rsidR="005C7EB9" w:rsidRDefault="00192BD7">
      <w:pPr>
        <w:spacing w:after="160" w:line="480" w:lineRule="auto"/>
        <w:rPr>
          <w:rFonts w:ascii="Times New Roman" w:eastAsia="Aptos" w:hAnsi="Times New Roman" w:cs="Times New Roman"/>
        </w:rPr>
      </w:pPr>
      <w:r>
        <w:rPr>
          <w:rFonts w:ascii="Times New Roman" w:eastAsia="Aptos" w:hAnsi="Times New Roman" w:cs="Times New Roman"/>
          <w:noProof/>
        </w:rPr>
        <w:drawing>
          <wp:inline distT="0" distB="0" distL="0" distR="0">
            <wp:extent cx="6029325" cy="1877695"/>
            <wp:effectExtent l="0" t="0" r="9525" b="8255"/>
            <wp:docPr id="212236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50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02088" cy="1900355"/>
                    </a:xfrm>
                    <a:prstGeom prst="rect">
                      <a:avLst/>
                    </a:prstGeom>
                    <a:noFill/>
                    <a:ln>
                      <a:noFill/>
                    </a:ln>
                  </pic:spPr>
                </pic:pic>
              </a:graphicData>
            </a:graphic>
          </wp:inline>
        </w:drawing>
      </w:r>
      <w:bookmarkEnd w:id="5"/>
    </w:p>
    <w:p w:rsidR="005C7EB9" w:rsidRDefault="00192BD7">
      <w:pPr>
        <w:keepNext/>
        <w:keepLines/>
        <w:spacing w:before="160" w:after="80"/>
        <w:jc w:val="left"/>
        <w:outlineLvl w:val="2"/>
        <w:rPr>
          <w:rFonts w:ascii="Times New Roman" w:eastAsia="Times New Roman" w:hAnsi="Times New Roman" w:cs="Times New Roman"/>
          <w:b/>
          <w:bCs/>
          <w:i/>
          <w:iCs/>
        </w:rPr>
      </w:pPr>
      <w:bookmarkStart w:id="6" w:name="_Toc208346838"/>
      <w:r>
        <w:rPr>
          <w:rFonts w:ascii="Times New Roman" w:eastAsia="Times New Roman" w:hAnsi="Times New Roman" w:cs="Times New Roman"/>
          <w:b/>
          <w:bCs/>
          <w:i/>
          <w:iCs/>
        </w:rPr>
        <w:t>Figure 2a: Plot showing AUC for participants based on settings/location</w:t>
      </w:r>
      <w:bookmarkEnd w:id="6"/>
    </w:p>
    <w:p w:rsidR="005C7EB9" w:rsidRDefault="005C7EB9">
      <w:pPr>
        <w:spacing w:after="160"/>
        <w:jc w:val="left"/>
        <w:rPr>
          <w:rFonts w:ascii="Times New Roman" w:eastAsia="Aptos" w:hAnsi="Times New Roman" w:cs="Times New Roman"/>
          <w:kern w:val="0"/>
        </w:rPr>
      </w:pPr>
    </w:p>
    <w:p w:rsidR="005C7EB9" w:rsidRDefault="005C7EB9">
      <w:pPr>
        <w:spacing w:after="160"/>
        <w:jc w:val="left"/>
        <w:rPr>
          <w:rFonts w:ascii="Times New Roman" w:eastAsia="Aptos" w:hAnsi="Times New Roman" w:cs="Times New Roman"/>
          <w:kern w:val="0"/>
        </w:rPr>
      </w:pPr>
    </w:p>
    <w:p w:rsidR="005C7EB9" w:rsidRDefault="00192BD7">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extent cx="5942330" cy="7485380"/>
            <wp:effectExtent l="0" t="0" r="1270" b="1270"/>
            <wp:docPr id="1648661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1884"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62496" cy="7511201"/>
                    </a:xfrm>
                    <a:prstGeom prst="rect">
                      <a:avLst/>
                    </a:prstGeom>
                    <a:noFill/>
                    <a:ln>
                      <a:noFill/>
                    </a:ln>
                  </pic:spPr>
                </pic:pic>
              </a:graphicData>
            </a:graphic>
          </wp:inline>
        </w:drawing>
      </w:r>
    </w:p>
    <w:p w:rsidR="005C7EB9" w:rsidRDefault="005C7EB9">
      <w:pPr>
        <w:spacing w:after="160"/>
        <w:jc w:val="left"/>
        <w:rPr>
          <w:rFonts w:ascii="Times New Roman" w:eastAsia="Aptos" w:hAnsi="Times New Roman" w:cs="Times New Roman"/>
          <w:kern w:val="0"/>
        </w:rPr>
      </w:pPr>
    </w:p>
    <w:p w:rsidR="005C7EB9" w:rsidRDefault="00192BD7">
      <w:pPr>
        <w:keepNext/>
        <w:keepLines/>
        <w:spacing w:before="160" w:after="80"/>
        <w:jc w:val="left"/>
        <w:outlineLvl w:val="2"/>
        <w:rPr>
          <w:rFonts w:ascii="Times New Roman" w:eastAsia="Times New Roman" w:hAnsi="Times New Roman" w:cs="Times New Roman"/>
          <w:b/>
          <w:bCs/>
          <w:i/>
          <w:iCs/>
        </w:rPr>
      </w:pPr>
      <w:bookmarkStart w:id="7" w:name="_Toc208346839"/>
      <w:r>
        <w:rPr>
          <w:rFonts w:ascii="Times New Roman" w:eastAsia="Times New Roman" w:hAnsi="Times New Roman" w:cs="Times New Roman"/>
          <w:b/>
          <w:bCs/>
          <w:i/>
          <w:iCs/>
        </w:rPr>
        <w:lastRenderedPageBreak/>
        <w:t>Figure 2b: Picture of CAD4 cut off for participants based on settings/location</w:t>
      </w:r>
      <w:bookmarkEnd w:id="7"/>
    </w:p>
    <w:p w:rsidR="005C7EB9" w:rsidRDefault="005C7EB9">
      <w:pPr>
        <w:spacing w:after="160"/>
        <w:jc w:val="left"/>
        <w:rPr>
          <w:rFonts w:ascii="Times New Roman" w:eastAsia="Aptos" w:hAnsi="Times New Roman" w:cs="Times New Roman"/>
          <w:b/>
          <w:bCs/>
        </w:rPr>
      </w:pPr>
    </w:p>
    <w:p w:rsidR="005C7EB9" w:rsidRDefault="00192BD7">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w:t>
      </w:r>
      <w:r>
        <w:rPr>
          <w:rFonts w:ascii="Times New Roman" w:eastAsia="Aptos" w:hAnsi="Times New Roman" w:cs="Times New Roman"/>
        </w:rPr>
        <w:t>uggested CAD4 Threshold cut Off scores of 38 for Camp (</w:t>
      </w:r>
      <w:r>
        <w:rPr>
          <w:rFonts w:ascii="Times New Roman" w:eastAsia="Aptos" w:hAnsi="Times New Roman" w:cs="Times New Roman"/>
          <w:shd w:val="clear" w:color="auto" w:fill="FFFFFF"/>
        </w:rPr>
        <w:t>missed TB cases was 17, True Positive (TP) 112 and attracted about 1,630,769 dollars for confirmatory test)</w:t>
      </w:r>
      <w:r>
        <w:rPr>
          <w:rFonts w:ascii="Times New Roman" w:eastAsia="Aptos" w:hAnsi="Times New Roman" w:cs="Times New Roman"/>
        </w:rPr>
        <w:t xml:space="preserve">, 37 for Correctional </w:t>
      </w:r>
      <w:proofErr w:type="spellStart"/>
      <w:r>
        <w:rPr>
          <w:rFonts w:ascii="Times New Roman" w:eastAsia="Aptos" w:hAnsi="Times New Roman" w:cs="Times New Roman"/>
        </w:rPr>
        <w:t>centre</w:t>
      </w:r>
      <w:proofErr w:type="spellEnd"/>
      <w:r>
        <w:rPr>
          <w:rFonts w:ascii="Times New Roman" w:eastAsia="Aptos" w:hAnsi="Times New Roman" w:cs="Times New Roman"/>
        </w:rPr>
        <w:t xml:space="preserve"> (</w:t>
      </w:r>
      <w:r>
        <w:rPr>
          <w:rFonts w:ascii="Times New Roman" w:eastAsia="Aptos" w:hAnsi="Times New Roman" w:cs="Times New Roman"/>
          <w:shd w:val="clear" w:color="auto" w:fill="FFFFFF"/>
        </w:rPr>
        <w:t>missed TB cases was 49, True Positive (TP) 451 and attracted abo</w:t>
      </w:r>
      <w:r>
        <w:rPr>
          <w:rFonts w:ascii="Times New Roman" w:eastAsia="Aptos" w:hAnsi="Times New Roman" w:cs="Times New Roman"/>
          <w:shd w:val="clear" w:color="auto" w:fill="FFFFFF"/>
        </w:rPr>
        <w:t>ut 1,300,312 dollars for confirmatory test)</w:t>
      </w:r>
      <w:r>
        <w:rPr>
          <w:rFonts w:ascii="Times New Roman" w:eastAsia="Aptos" w:hAnsi="Times New Roman" w:cs="Times New Roman"/>
        </w:rPr>
        <w:t>, 48 for Hard to Reach (missed TB cases was 49, True Positive (TP) 451 and attracted about 854,766 dollars for confirmatory test), 43 for Slum (</w:t>
      </w:r>
      <w:r>
        <w:rPr>
          <w:rFonts w:ascii="Times New Roman" w:eastAsia="Aptos" w:hAnsi="Times New Roman" w:cs="Times New Roman"/>
          <w:shd w:val="clear" w:color="auto" w:fill="FFFFFF"/>
        </w:rPr>
        <w:t>missed TB cases was 13, True Positive (TP) 116 and attracted about 1,</w:t>
      </w:r>
      <w:r>
        <w:rPr>
          <w:rFonts w:ascii="Times New Roman" w:eastAsia="Aptos" w:hAnsi="Times New Roman" w:cs="Times New Roman"/>
          <w:shd w:val="clear" w:color="auto" w:fill="FFFFFF"/>
        </w:rPr>
        <w:t>245,934 dollars for confirmatory test)</w:t>
      </w:r>
      <w:r>
        <w:rPr>
          <w:rFonts w:ascii="Times New Roman" w:eastAsia="Aptos" w:hAnsi="Times New Roman" w:cs="Times New Roman"/>
        </w:rPr>
        <w:t>, and 47 for Health Facility (</w:t>
      </w:r>
      <w:r>
        <w:rPr>
          <w:rFonts w:ascii="Times New Roman" w:eastAsia="Aptos" w:hAnsi="Times New Roman" w:cs="Times New Roman"/>
          <w:shd w:val="clear" w:color="auto" w:fill="FFFFFF"/>
        </w:rPr>
        <w:t>missed TB cases was 43, True Positive (TP) 452 and attracted about 18,380 dollars for confirmatory test)</w:t>
      </w:r>
      <w:r>
        <w:rPr>
          <w:rFonts w:ascii="Times New Roman" w:eastAsia="Aptos" w:hAnsi="Times New Roman" w:cs="Times New Roman"/>
        </w:rPr>
        <w:t xml:space="preserve">, corresponding respectively to sensitivity of approximately 90%. </w:t>
      </w:r>
    </w:p>
    <w:p w:rsidR="005C7EB9" w:rsidRDefault="00192BD7">
      <w:pPr>
        <w:keepNext/>
        <w:keepLines/>
        <w:spacing w:before="160" w:after="80"/>
        <w:jc w:val="left"/>
        <w:outlineLvl w:val="2"/>
        <w:rPr>
          <w:rFonts w:ascii="Times New Roman" w:eastAsia="Times New Roman" w:hAnsi="Times New Roman" w:cs="Times New Roman"/>
          <w:b/>
          <w:bCs/>
        </w:rPr>
      </w:pPr>
      <w:bookmarkStart w:id="8" w:name="_Toc208346840"/>
      <w:r>
        <w:rPr>
          <w:rFonts w:ascii="Times New Roman" w:eastAsia="Times New Roman" w:hAnsi="Times New Roman" w:cs="Times New Roman"/>
          <w:b/>
          <w:bCs/>
        </w:rPr>
        <w:t xml:space="preserve">Table 3: </w:t>
      </w:r>
      <w:bookmarkStart w:id="9" w:name="_Hlk197812904"/>
      <w:r>
        <w:rPr>
          <w:rFonts w:ascii="Times New Roman" w:eastAsia="Times New Roman" w:hAnsi="Times New Roman" w:cs="Times New Roman"/>
          <w:b/>
          <w:bCs/>
        </w:rPr>
        <w:t>Distribu</w:t>
      </w:r>
      <w:r>
        <w:rPr>
          <w:rFonts w:ascii="Times New Roman" w:eastAsia="Times New Roman" w:hAnsi="Times New Roman" w:cs="Times New Roman"/>
          <w:b/>
          <w:bCs/>
        </w:rPr>
        <w:t>tion of AUC, sensitivity, specificity and CAD4 score of participants based on previous treatment for TB</w:t>
      </w:r>
      <w:bookmarkEnd w:id="8"/>
      <w:bookmarkEnd w:id="9"/>
    </w:p>
    <w:tbl>
      <w:tblPr>
        <w:tblStyle w:val="ListTable6Colorful1"/>
        <w:tblW w:w="9265" w:type="dxa"/>
        <w:shd w:val="clear" w:color="auto" w:fill="FFFFFF" w:themeFill="background1"/>
        <w:tblLook w:val="04A0" w:firstRow="1" w:lastRow="0" w:firstColumn="1" w:lastColumn="0" w:noHBand="0" w:noVBand="1"/>
      </w:tblPr>
      <w:tblGrid>
        <w:gridCol w:w="3145"/>
        <w:gridCol w:w="1380"/>
        <w:gridCol w:w="1283"/>
        <w:gridCol w:w="1161"/>
        <w:gridCol w:w="2296"/>
      </w:tblGrid>
      <w:tr w:rsidR="005C7EB9" w:rsidTr="005C7EB9">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kern w:val="0"/>
              </w:rPr>
            </w:pPr>
            <w:r>
              <w:rPr>
                <w:rFonts w:ascii="Times New Roman" w:eastAsia="Aptos" w:hAnsi="Times New Roman" w:cs="Times New Roman"/>
                <w:kern w:val="0"/>
              </w:rPr>
              <w:t>Variables</w:t>
            </w:r>
          </w:p>
        </w:tc>
        <w:tc>
          <w:tcPr>
            <w:tcW w:w="1380"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Sensitivity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Specificity %</w:t>
            </w:r>
          </w:p>
          <w:p w:rsidR="005C7EB9" w:rsidRDefault="005C7EB9">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CAD4 Score</w:t>
            </w:r>
          </w:p>
        </w:tc>
        <w:tc>
          <w:tcPr>
            <w:tcW w:w="2296" w:type="dxa"/>
            <w:shd w:val="clear" w:color="auto" w:fill="FFFFFF" w:themeFill="background1"/>
          </w:tcPr>
          <w:p w:rsidR="005C7EB9" w:rsidRDefault="00192BD7">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AUC (95% CI)</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kern w:val="0"/>
              </w:rPr>
              <w:t>Yes</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kern w:val="0"/>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91.00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41.90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48</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0.758(0.694- 0.812)</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i/>
                <w:iCs/>
                <w:kern w:val="0"/>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69.70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70.20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69</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5C7EB9">
            <w:pPr>
              <w:spacing w:line="240" w:lineRule="auto"/>
              <w:jc w:val="left"/>
              <w:rPr>
                <w:rFonts w:ascii="Times New Roman" w:eastAsia="Aptos" w:hAnsi="Times New Roman" w:cs="Times New Roman"/>
              </w:rPr>
            </w:pP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kern w:val="0"/>
              </w:rPr>
              <w:t>No</w:t>
            </w:r>
          </w:p>
        </w:tc>
        <w:tc>
          <w:tcPr>
            <w:tcW w:w="1380"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283"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1161"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c>
          <w:tcPr>
            <w:tcW w:w="2296" w:type="dxa"/>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(approx. 90%) ‖ Spec</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90.60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39.00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b/>
                <w:bCs/>
                <w:i/>
                <w:iCs/>
              </w:rPr>
            </w:pPr>
            <w:r>
              <w:rPr>
                <w:rFonts w:ascii="Times New Roman" w:eastAsia="Aptos" w:hAnsi="Times New Roman" w:cs="Times New Roman"/>
                <w:b/>
                <w:bCs/>
                <w:i/>
                <w:iCs/>
              </w:rPr>
              <w:t>36</w:t>
            </w:r>
          </w:p>
        </w:tc>
        <w:tc>
          <w:tcPr>
            <w:tcW w:w="2296" w:type="dxa"/>
            <w:vMerge w:val="restart"/>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0.812(0.765 – 0.867)</w:t>
            </w:r>
          </w:p>
        </w:tc>
      </w:tr>
      <w:tr w:rsidR="005C7EB9" w:rsidTr="005C7EB9">
        <w:tc>
          <w:tcPr>
            <w:cnfStyle w:val="001000000000" w:firstRow="0" w:lastRow="0" w:firstColumn="1" w:lastColumn="0" w:oddVBand="0" w:evenVBand="0" w:oddHBand="0" w:evenHBand="0" w:firstRowFirstColumn="0" w:firstRowLastColumn="0" w:lastRowFirstColumn="0" w:lastRowLastColumn="0"/>
            <w:tcW w:w="3145" w:type="dxa"/>
            <w:shd w:val="clear" w:color="auto" w:fill="FFFFFF" w:themeFill="background1"/>
          </w:tcPr>
          <w:p w:rsidR="005C7EB9" w:rsidRDefault="00192BD7">
            <w:pPr>
              <w:spacing w:line="240" w:lineRule="auto"/>
              <w:jc w:val="left"/>
              <w:rPr>
                <w:rFonts w:ascii="Times New Roman" w:eastAsia="Aptos" w:hAnsi="Times New Roman" w:cs="Times New Roman"/>
              </w:rPr>
            </w:pPr>
            <w:r>
              <w:rPr>
                <w:rFonts w:ascii="Times New Roman" w:eastAsia="Aptos" w:hAnsi="Times New Roman" w:cs="Times New Roman"/>
                <w:i/>
                <w:iCs/>
              </w:rPr>
              <w:t xml:space="preserve">  Sen ‖ Spec (approx. 70%)</w:t>
            </w:r>
          </w:p>
        </w:tc>
        <w:tc>
          <w:tcPr>
            <w:tcW w:w="1380"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80.10</w:t>
            </w:r>
          </w:p>
        </w:tc>
        <w:tc>
          <w:tcPr>
            <w:tcW w:w="1283"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71.00</w:t>
            </w:r>
          </w:p>
        </w:tc>
        <w:tc>
          <w:tcPr>
            <w:tcW w:w="1161" w:type="dxa"/>
            <w:shd w:val="clear" w:color="auto" w:fill="FFFFFF" w:themeFill="background1"/>
          </w:tcPr>
          <w:p w:rsidR="005C7EB9" w:rsidRDefault="00192BD7">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Pr>
                <w:rFonts w:ascii="Times New Roman" w:eastAsia="Aptos" w:hAnsi="Times New Roman" w:cs="Times New Roman"/>
              </w:rPr>
              <w:t>49</w:t>
            </w:r>
          </w:p>
        </w:tc>
        <w:tc>
          <w:tcPr>
            <w:tcW w:w="2296" w:type="dxa"/>
            <w:vMerge/>
            <w:shd w:val="clear" w:color="auto" w:fill="FFFFFF" w:themeFill="background1"/>
          </w:tcPr>
          <w:p w:rsidR="005C7EB9" w:rsidRDefault="005C7EB9">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p>
        </w:tc>
      </w:tr>
    </w:tbl>
    <w:p w:rsidR="005C7EB9" w:rsidRDefault="00192BD7">
      <w:pPr>
        <w:spacing w:after="160" w:line="256" w:lineRule="auto"/>
        <w:jc w:val="left"/>
        <w:rPr>
          <w:rFonts w:ascii="Times New Roman" w:eastAsia="Aptos" w:hAnsi="Times New Roman" w:cs="Times New Roman"/>
          <w:i/>
          <w:iCs/>
        </w:rPr>
      </w:pPr>
      <w:r>
        <w:rPr>
          <w:rFonts w:ascii="Times New Roman" w:eastAsia="Aptos" w:hAnsi="Times New Roman" w:cs="Times New Roman"/>
        </w:rPr>
        <w:t>*</w:t>
      </w:r>
      <w:r>
        <w:rPr>
          <w:rFonts w:ascii="Times New Roman" w:eastAsia="Aptos" w:hAnsi="Times New Roman" w:cs="Times New Roman"/>
          <w:i/>
          <w:iCs/>
        </w:rPr>
        <w:t>Sen – Sensitivity              *Spec - Specificity</w:t>
      </w:r>
    </w:p>
    <w:p w:rsidR="005C7EB9" w:rsidRDefault="00192BD7">
      <w:pPr>
        <w:spacing w:after="160" w:line="480" w:lineRule="auto"/>
        <w:rPr>
          <w:rFonts w:ascii="Times New Roman" w:eastAsia="Aptos" w:hAnsi="Times New Roman" w:cs="Times New Roman"/>
        </w:rPr>
      </w:pPr>
      <w:r>
        <w:rPr>
          <w:rFonts w:ascii="Times New Roman" w:eastAsia="Aptos" w:hAnsi="Times New Roman" w:cs="Times New Roman"/>
        </w:rPr>
        <w:t xml:space="preserve">Table 3 shows the distribution of AUC of participants based on previous treatment for TB. The AUC for those who previously had TB was lower than </w:t>
      </w:r>
      <w:bookmarkStart w:id="10" w:name="_Hlk203804407"/>
      <w:r>
        <w:rPr>
          <w:rFonts w:ascii="Times New Roman" w:eastAsia="Aptos" w:hAnsi="Times New Roman" w:cs="Times New Roman"/>
        </w:rPr>
        <w:t xml:space="preserve">those who never had TB before </w:t>
      </w:r>
      <w:bookmarkEnd w:id="10"/>
      <w:r>
        <w:rPr>
          <w:rFonts w:ascii="Times New Roman" w:eastAsia="Aptos" w:hAnsi="Times New Roman" w:cs="Times New Roman"/>
        </w:rPr>
        <w:t>(0.758 versus 0.812). However, the CAD4 Threshold cut off for those that previous</w:t>
      </w:r>
      <w:r>
        <w:rPr>
          <w:rFonts w:ascii="Times New Roman" w:eastAsia="Aptos" w:hAnsi="Times New Roman" w:cs="Times New Roman"/>
        </w:rPr>
        <w:t>ly had TB 48 (Sen 91.00%, Spec 41.90%) is greater than those that never had TB before 36 (Sen 90.60%, Spec 39.00%). For those that previously had TB the missed cases were 0, True Positive (TP) 1 for sensitivity of approximately 90% and missed cases also of</w:t>
      </w:r>
      <w:r>
        <w:rPr>
          <w:rFonts w:ascii="Times New Roman" w:eastAsia="Aptos" w:hAnsi="Times New Roman" w:cs="Times New Roman"/>
        </w:rPr>
        <w:t xml:space="preserve"> 0; TP 1 for specificity of </w:t>
      </w:r>
      <w:r>
        <w:rPr>
          <w:rFonts w:ascii="Times New Roman" w:eastAsia="Aptos" w:hAnsi="Times New Roman" w:cs="Times New Roman"/>
        </w:rPr>
        <w:lastRenderedPageBreak/>
        <w:t>approximately 70%. For those that never had TB before the missed cases were 2, True Positive (TP) 18 for sensitivity of approximately 90% and missed cases 4; TP 16 for specificity of approximately 70%.</w:t>
      </w:r>
    </w:p>
    <w:p w:rsidR="005C7EB9" w:rsidRDefault="00192BD7">
      <w:pPr>
        <w:spacing w:after="160"/>
        <w:jc w:val="left"/>
        <w:rPr>
          <w:rFonts w:ascii="Times New Roman" w:eastAsia="Aptos" w:hAnsi="Times New Roman" w:cs="Times New Roman"/>
        </w:rPr>
      </w:pPr>
      <w:r>
        <w:rPr>
          <w:rFonts w:ascii="Times New Roman" w:eastAsia="Aptos" w:hAnsi="Times New Roman" w:cs="Times New Roman"/>
          <w:noProof/>
        </w:rPr>
        <w:lastRenderedPageBreak/>
        <w:drawing>
          <wp:inline distT="0" distB="0" distL="0" distR="0">
            <wp:extent cx="5938520" cy="7426960"/>
            <wp:effectExtent l="0" t="0" r="5080" b="2540"/>
            <wp:docPr id="1148667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67915"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42413" cy="7432212"/>
                    </a:xfrm>
                    <a:prstGeom prst="rect">
                      <a:avLst/>
                    </a:prstGeom>
                    <a:noFill/>
                    <a:ln>
                      <a:noFill/>
                    </a:ln>
                  </pic:spPr>
                </pic:pic>
              </a:graphicData>
            </a:graphic>
          </wp:inline>
        </w:drawing>
      </w:r>
    </w:p>
    <w:p w:rsidR="005C7EB9" w:rsidRDefault="00192BD7">
      <w:pPr>
        <w:keepNext/>
        <w:keepLines/>
        <w:spacing w:before="160" w:after="80"/>
        <w:jc w:val="left"/>
        <w:outlineLvl w:val="2"/>
        <w:rPr>
          <w:rFonts w:ascii="Times New Roman" w:eastAsia="Times New Roman" w:hAnsi="Times New Roman" w:cs="Times New Roman"/>
          <w:b/>
          <w:bCs/>
        </w:rPr>
      </w:pPr>
      <w:bookmarkStart w:id="11" w:name="_Toc208346841"/>
      <w:r>
        <w:rPr>
          <w:rFonts w:ascii="Times New Roman" w:eastAsia="Times New Roman" w:hAnsi="Times New Roman" w:cs="Times New Roman"/>
          <w:b/>
          <w:bCs/>
        </w:rPr>
        <w:t xml:space="preserve">Figure 3a: Plot showing </w:t>
      </w:r>
      <w:r>
        <w:rPr>
          <w:rFonts w:ascii="Times New Roman" w:eastAsia="Times New Roman" w:hAnsi="Times New Roman" w:cs="Times New Roman"/>
          <w:b/>
          <w:bCs/>
        </w:rPr>
        <w:t>AUC for participants based on history of TB</w:t>
      </w:r>
      <w:bookmarkEnd w:id="11"/>
    </w:p>
    <w:p w:rsidR="005C7EB9" w:rsidRDefault="005C7EB9">
      <w:pPr>
        <w:spacing w:after="160"/>
        <w:jc w:val="left"/>
        <w:rPr>
          <w:rFonts w:ascii="Times New Roman" w:eastAsia="Aptos" w:hAnsi="Times New Roman" w:cs="Times New Roman"/>
        </w:rPr>
      </w:pPr>
    </w:p>
    <w:p w:rsidR="005C7EB9" w:rsidRDefault="00192BD7">
      <w:pPr>
        <w:spacing w:after="160"/>
        <w:jc w:val="left"/>
        <w:rPr>
          <w:rFonts w:ascii="Times New Roman" w:eastAsia="Aptos" w:hAnsi="Times New Roman" w:cs="Times New Roman"/>
          <w:kern w:val="0"/>
        </w:rPr>
      </w:pPr>
      <w:r>
        <w:rPr>
          <w:rFonts w:ascii="Times New Roman" w:eastAsia="Aptos" w:hAnsi="Times New Roman" w:cs="Times New Roman"/>
          <w:noProof/>
        </w:rPr>
        <w:lastRenderedPageBreak/>
        <w:drawing>
          <wp:inline distT="0" distB="0" distL="0" distR="0">
            <wp:extent cx="5942965" cy="3389630"/>
            <wp:effectExtent l="0" t="0" r="635" b="1270"/>
            <wp:docPr id="1798225766" name="Picture 4"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25766" name="Picture 4" descr="A screenshot of a tab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57886" cy="3398545"/>
                    </a:xfrm>
                    <a:prstGeom prst="rect">
                      <a:avLst/>
                    </a:prstGeom>
                    <a:noFill/>
                    <a:ln>
                      <a:noFill/>
                    </a:ln>
                  </pic:spPr>
                </pic:pic>
              </a:graphicData>
            </a:graphic>
          </wp:inline>
        </w:drawing>
      </w:r>
    </w:p>
    <w:p w:rsidR="005C7EB9" w:rsidRDefault="00192BD7">
      <w:pPr>
        <w:keepNext/>
        <w:keepLines/>
        <w:spacing w:before="160" w:after="80"/>
        <w:jc w:val="left"/>
        <w:outlineLvl w:val="2"/>
        <w:rPr>
          <w:rFonts w:ascii="Times New Roman" w:eastAsia="Times New Roman" w:hAnsi="Times New Roman" w:cs="Times New Roman"/>
          <w:b/>
          <w:bCs/>
          <w:i/>
          <w:iCs/>
        </w:rPr>
      </w:pPr>
      <w:bookmarkStart w:id="12" w:name="_Toc208346842"/>
      <w:r>
        <w:rPr>
          <w:rFonts w:ascii="Times New Roman" w:eastAsia="Times New Roman" w:hAnsi="Times New Roman" w:cs="Times New Roman"/>
          <w:b/>
          <w:bCs/>
          <w:i/>
          <w:iCs/>
        </w:rPr>
        <w:t>Figure 3b: Picture of CAD4 cut off for participants based on history of TB</w:t>
      </w:r>
      <w:bookmarkEnd w:id="12"/>
    </w:p>
    <w:p w:rsidR="005C7EB9" w:rsidRDefault="005C7EB9">
      <w:pPr>
        <w:spacing w:after="160"/>
        <w:jc w:val="left"/>
        <w:rPr>
          <w:rFonts w:ascii="Times New Roman" w:eastAsia="Aptos" w:hAnsi="Times New Roman" w:cs="Times New Roman"/>
        </w:rPr>
      </w:pPr>
    </w:p>
    <w:p w:rsidR="005C7EB9" w:rsidRDefault="00192BD7">
      <w:pPr>
        <w:spacing w:after="160" w:line="480" w:lineRule="auto"/>
        <w:rPr>
          <w:rFonts w:ascii="Times New Roman" w:eastAsia="Aptos" w:hAnsi="Times New Roman" w:cs="Times New Roman"/>
        </w:rPr>
      </w:pPr>
      <w:r>
        <w:rPr>
          <w:rFonts w:ascii="Times New Roman" w:eastAsia="Aptos" w:hAnsi="Times New Roman" w:cs="Times New Roman"/>
        </w:rPr>
        <w:t xml:space="preserve">The figure shows that </w:t>
      </w:r>
      <w:r>
        <w:rPr>
          <w:rFonts w:ascii="Times New Roman" w:eastAsia="Aptos" w:hAnsi="Times New Roman" w:cs="Times New Roman"/>
          <w:shd w:val="clear" w:color="auto" w:fill="FFFFFF"/>
        </w:rPr>
        <w:t>at t</w:t>
      </w:r>
      <w:r>
        <w:rPr>
          <w:rFonts w:ascii="Times New Roman" w:eastAsia="Aptos" w:hAnsi="Times New Roman" w:cs="Times New Roman"/>
        </w:rPr>
        <w:t>he suggested CAD4 Threshold cut Off scores of 48 for those that previously had TB (</w:t>
      </w:r>
      <w:r>
        <w:rPr>
          <w:rFonts w:ascii="Times New Roman" w:eastAsia="Aptos" w:hAnsi="Times New Roman" w:cs="Times New Roman"/>
          <w:shd w:val="clear" w:color="auto" w:fill="FFFFFF"/>
        </w:rPr>
        <w:t>missed TB cases was &lt;</w:t>
      </w:r>
      <w:proofErr w:type="gramStart"/>
      <w:r>
        <w:rPr>
          <w:rFonts w:ascii="Times New Roman" w:eastAsia="Aptos" w:hAnsi="Times New Roman" w:cs="Times New Roman"/>
          <w:shd w:val="clear" w:color="auto" w:fill="FFFFFF"/>
        </w:rPr>
        <w:t>1 ,</w:t>
      </w:r>
      <w:proofErr w:type="gramEnd"/>
      <w:r>
        <w:rPr>
          <w:rFonts w:ascii="Times New Roman" w:eastAsia="Aptos" w:hAnsi="Times New Roman" w:cs="Times New Roman"/>
          <w:shd w:val="clear" w:color="auto" w:fill="FFFFFF"/>
        </w:rPr>
        <w:t xml:space="preserve"> True Positive (TP) 1 and attracted about 10,125 dollars for confirmatory test)</w:t>
      </w:r>
      <w:r>
        <w:rPr>
          <w:rFonts w:ascii="Times New Roman" w:eastAsia="Aptos" w:hAnsi="Times New Roman" w:cs="Times New Roman"/>
        </w:rPr>
        <w:t xml:space="preserve">  and 36 for those that never had TB before (</w:t>
      </w:r>
      <w:r>
        <w:rPr>
          <w:rFonts w:ascii="Times New Roman" w:eastAsia="Aptos" w:hAnsi="Times New Roman" w:cs="Times New Roman"/>
          <w:shd w:val="clear" w:color="auto" w:fill="FFFFFF"/>
        </w:rPr>
        <w:t>missed TB cases was 2, True Positive (TP) 18 and attracted about 195,594 dollars for confirmatory test)</w:t>
      </w:r>
      <w:r>
        <w:rPr>
          <w:rFonts w:ascii="Times New Roman" w:eastAsia="Aptos" w:hAnsi="Times New Roman" w:cs="Times New Roman"/>
        </w:rPr>
        <w:t xml:space="preserve">, corresponding respectively </w:t>
      </w:r>
      <w:r>
        <w:rPr>
          <w:rFonts w:ascii="Times New Roman" w:eastAsia="Aptos" w:hAnsi="Times New Roman" w:cs="Times New Roman"/>
        </w:rPr>
        <w:t xml:space="preserve">to sensitivity of approximately 90%. </w:t>
      </w:r>
    </w:p>
    <w:p w:rsidR="005C7EB9" w:rsidRDefault="00192BD7">
      <w:pPr>
        <w:spacing w:line="480" w:lineRule="auto"/>
        <w:rPr>
          <w:rFonts w:ascii="Times New Roman" w:hAnsi="Times New Roman" w:cs="Times New Roman"/>
          <w:b/>
          <w:bCs/>
        </w:rPr>
      </w:pPr>
      <w:r>
        <w:rPr>
          <w:rFonts w:ascii="Times New Roman" w:hAnsi="Times New Roman" w:cs="Times New Roman"/>
          <w:b/>
          <w:bCs/>
        </w:rPr>
        <w:t>Discussion of Findings</w:t>
      </w:r>
    </w:p>
    <w:p w:rsidR="005C7EB9" w:rsidRDefault="00192BD7">
      <w:pPr>
        <w:spacing w:line="480" w:lineRule="auto"/>
        <w:rPr>
          <w:rFonts w:ascii="Times New Roman" w:hAnsi="Times New Roman"/>
        </w:rPr>
      </w:pPr>
      <w:r>
        <w:rPr>
          <w:rFonts w:ascii="Times New Roman" w:hAnsi="Times New Roman"/>
        </w:rPr>
        <w:t>The current study revealed that 10.9% of individuals have TB disease, and 5.0% have undergone previous TB treatment.  A similar study in Zambia had a similar prevalence of microbiologically confi</w:t>
      </w:r>
      <w:r>
        <w:rPr>
          <w:rFonts w:ascii="Times New Roman" w:hAnsi="Times New Roman"/>
        </w:rPr>
        <w:t>rmed TB among those with and without a history of previous TB, at 12.4% and 16.9%, respectively (</w:t>
      </w:r>
      <w:proofErr w:type="spellStart"/>
      <w:r>
        <w:rPr>
          <w:rFonts w:ascii="Times New Roman" w:hAnsi="Times New Roman"/>
        </w:rPr>
        <w:t>Kagujje</w:t>
      </w:r>
      <w:proofErr w:type="spellEnd"/>
      <w:r>
        <w:rPr>
          <w:rFonts w:ascii="Times New Roman" w:hAnsi="Times New Roman"/>
        </w:rPr>
        <w:t xml:space="preserve"> et al., 2023). The mean CAD4 score was significantly higher in those previously treated for TB than in those not previously treated (48.38 versus 45.32</w:t>
      </w:r>
      <w:r>
        <w:rPr>
          <w:rFonts w:ascii="Times New Roman" w:hAnsi="Times New Roman"/>
        </w:rPr>
        <w:t xml:space="preserve">). The CAD threshold cutoff score was 48 for previous treatment (sensitivity of 91.0%, specificity of 41.9%) </w:t>
      </w:r>
      <w:r>
        <w:rPr>
          <w:rFonts w:ascii="Times New Roman" w:hAnsi="Times New Roman"/>
        </w:rPr>
        <w:lastRenderedPageBreak/>
        <w:t xml:space="preserve">with an AUC of 0.76 and 36 for no previous treatment for TB CAD4 (sensitivity of 90.60%, specificity of 39%) with an AUC of 0.81. The finding </w:t>
      </w:r>
      <w:proofErr w:type="gramStart"/>
      <w:r>
        <w:rPr>
          <w:rFonts w:ascii="Times New Roman" w:hAnsi="Times New Roman"/>
        </w:rPr>
        <w:t>is in</w:t>
      </w:r>
      <w:r>
        <w:rPr>
          <w:rFonts w:ascii="Times New Roman" w:hAnsi="Times New Roman"/>
        </w:rPr>
        <w:t xml:space="preserve"> agreement</w:t>
      </w:r>
      <w:proofErr w:type="gramEnd"/>
      <w:r>
        <w:rPr>
          <w:rFonts w:ascii="Times New Roman" w:hAnsi="Times New Roman"/>
        </w:rPr>
        <w:t xml:space="preserve"> with the WHO</w:t>
      </w:r>
      <w:r>
        <w:rPr>
          <w:rFonts w:ascii="Times New Roman" w:hAnsi="Times New Roman"/>
        </w:rPr>
        <w:t xml:space="preserve"> report</w:t>
      </w:r>
      <w:r>
        <w:rPr>
          <w:rFonts w:ascii="Times New Roman" w:hAnsi="Times New Roman"/>
        </w:rPr>
        <w:t>, which documented that patients with previous TB due to scarring in the lungs are less accurate compared to new cases (World Health Organization, 2021a).</w:t>
      </w:r>
      <w:r>
        <w:rPr>
          <w:rFonts w:ascii="Times New Roman" w:hAnsi="Times New Roman"/>
        </w:rPr>
        <w:t xml:space="preserve"> </w:t>
      </w:r>
      <w:r>
        <w:rPr>
          <w:rFonts w:ascii="Times New Roman" w:hAnsi="Times New Roman"/>
        </w:rPr>
        <w:t>In contrast to the current study, a retrospective analysis of data from</w:t>
      </w:r>
      <w:r>
        <w:rPr>
          <w:rFonts w:ascii="Times New Roman" w:hAnsi="Times New Roman"/>
        </w:rPr>
        <w:t xml:space="preserve"> a cross-sectional active TB in Zambia CAD4TB, sensitivity and specificity were 89.3% (95% CI: 78.1–96.0%) and 24.0% (19.9–28.5%) and 90.5% (86.1–93.3%) and 60.3% (57.4–63.0%) among those with and without a TB history, respectively. In line with the curren</w:t>
      </w:r>
      <w:r>
        <w:rPr>
          <w:rFonts w:ascii="Times New Roman" w:hAnsi="Times New Roman"/>
        </w:rPr>
        <w:t>t study, the performance of CAD systems as TB triage tools is lower among people previously treated for TB (</w:t>
      </w:r>
      <w:proofErr w:type="spellStart"/>
      <w:r>
        <w:rPr>
          <w:rFonts w:ascii="Times New Roman" w:hAnsi="Times New Roman"/>
        </w:rPr>
        <w:t>Kagujje</w:t>
      </w:r>
      <w:proofErr w:type="spellEnd"/>
      <w:r>
        <w:rPr>
          <w:rFonts w:ascii="Times New Roman" w:hAnsi="Times New Roman"/>
        </w:rPr>
        <w:t xml:space="preserve"> et al., 2023). A study on the accuracy of computer-aided chest X-ray screening in Kenya </w:t>
      </w:r>
      <w:r>
        <w:rPr>
          <w:rFonts w:ascii="Times New Roman" w:hAnsi="Times New Roman"/>
        </w:rPr>
        <w:t>f</w:t>
      </w:r>
      <w:r>
        <w:rPr>
          <w:rFonts w:ascii="Times New Roman" w:hAnsi="Times New Roman"/>
        </w:rPr>
        <w:t xml:space="preserve">ound </w:t>
      </w:r>
      <w:r>
        <w:rPr>
          <w:rFonts w:ascii="Times New Roman" w:hAnsi="Times New Roman"/>
        </w:rPr>
        <w:t>t</w:t>
      </w:r>
      <w:r>
        <w:rPr>
          <w:rFonts w:ascii="Times New Roman" w:hAnsi="Times New Roman"/>
        </w:rPr>
        <w:t>hat Sensitivity and specificity were lower fo</w:t>
      </w:r>
      <w:r>
        <w:rPr>
          <w:rFonts w:ascii="Times New Roman" w:hAnsi="Times New Roman"/>
        </w:rPr>
        <w:t>r smear-negative pulmonary tuberculosis (Khan et al., 2020). The same study documented that the positive predictive value was significantly lower among those with a previous history of tuberculosis. A study that investigated the parameters affecting the pe</w:t>
      </w:r>
      <w:r>
        <w:rPr>
          <w:rFonts w:ascii="Times New Roman" w:hAnsi="Times New Roman"/>
        </w:rPr>
        <w:t>rformance accuracy of versions 6 and 7 of CAD4TB in TB screening programs in South Africa and Lesotho stated that individuals with a previous history of TB showed lower performance. Both versions showed significantly worse performance in people with a prio</w:t>
      </w:r>
      <w:r>
        <w:rPr>
          <w:rFonts w:ascii="Times New Roman" w:hAnsi="Times New Roman"/>
        </w:rPr>
        <w:t>r history of TB. For version 6, the AUC is 0.68 for those with previous TB and 0.87 for the rest (p &lt; 0.01). For version 7, the corresponding figures are 0.76 and 0.89 (p &lt; 0.01) (</w:t>
      </w:r>
      <w:proofErr w:type="spellStart"/>
      <w:r>
        <w:rPr>
          <w:rFonts w:ascii="Times New Roman" w:hAnsi="Times New Roman"/>
        </w:rPr>
        <w:t>Nzimande</w:t>
      </w:r>
      <w:proofErr w:type="spellEnd"/>
      <w:r>
        <w:rPr>
          <w:rFonts w:ascii="Times New Roman" w:hAnsi="Times New Roman"/>
        </w:rPr>
        <w:t xml:space="preserve"> et al., 2025).</w:t>
      </w:r>
      <w:r>
        <w:rPr>
          <w:rFonts w:ascii="Times New Roman" w:hAnsi="Times New Roman"/>
        </w:rPr>
        <w:t xml:space="preserve"> “</w:t>
      </w:r>
      <w:r>
        <w:rPr>
          <w:rFonts w:ascii="Times New Roman" w:hAnsi="Times New Roman"/>
        </w:rPr>
        <w:t>Among persons with a history of TB, the optimum thre</w:t>
      </w:r>
      <w:r>
        <w:rPr>
          <w:rFonts w:ascii="Times New Roman" w:hAnsi="Times New Roman"/>
        </w:rPr>
        <w:t>sholds for achieving at least 90% sensitivity differed substantially by sex. Substantial differences in specificity between men and women (irrespective of prior TB history) were observed with both CAD software systems when a fixed threshold approximating 9</w:t>
      </w:r>
      <w:r>
        <w:rPr>
          <w:rFonts w:ascii="Times New Roman" w:hAnsi="Times New Roman"/>
        </w:rPr>
        <w:t xml:space="preserve">0% sensitivity in the overall study population was applied. This likely reflects, in large part, the trade-off between sensitivity and specificity at a fixed abnormality threshold, as the AUROCs for </w:t>
      </w:r>
      <w:r>
        <w:rPr>
          <w:rFonts w:ascii="Times New Roman" w:hAnsi="Times New Roman"/>
        </w:rPr>
        <w:lastRenderedPageBreak/>
        <w:t>these subgroups were similar. However, prior studies from</w:t>
      </w:r>
      <w:r>
        <w:rPr>
          <w:rFonts w:ascii="Times New Roman" w:hAnsi="Times New Roman"/>
        </w:rPr>
        <w:t xml:space="preserve"> Bangladesh and Kenya found lower CAD accuracy for TB among women than among men”</w:t>
      </w:r>
      <w:r>
        <w:rPr>
          <w:rFonts w:ascii="Times New Roman" w:hAnsi="Times New Roman"/>
        </w:rPr>
        <w:t> (</w:t>
      </w:r>
      <w:proofErr w:type="spellStart"/>
      <w:r>
        <w:rPr>
          <w:rFonts w:ascii="Times New Roman" w:hAnsi="Times New Roman"/>
        </w:rPr>
        <w:t>Gelaw</w:t>
      </w:r>
      <w:proofErr w:type="spellEnd"/>
      <w:r>
        <w:rPr>
          <w:rFonts w:ascii="Times New Roman" w:hAnsi="Times New Roman"/>
        </w:rPr>
        <w:t xml:space="preserve"> et al., 2023; </w:t>
      </w:r>
      <w:proofErr w:type="spellStart"/>
      <w:r>
        <w:rPr>
          <w:rFonts w:ascii="Times New Roman" w:hAnsi="Times New Roman"/>
        </w:rPr>
        <w:t>Kagujje</w:t>
      </w:r>
      <w:proofErr w:type="spellEnd"/>
      <w:r>
        <w:rPr>
          <w:rFonts w:ascii="Times New Roman" w:hAnsi="Times New Roman"/>
        </w:rPr>
        <w:t xml:space="preserve"> et al., 2023). Reduced CAD accuracy among women could, in part, be due to breast attenuation in some women, which reduces visualization of pertine</w:t>
      </w:r>
      <w:r>
        <w:rPr>
          <w:rFonts w:ascii="Times New Roman" w:hAnsi="Times New Roman"/>
        </w:rPr>
        <w:t>nt anatomy in the lower lung zones, especially if post-TB scarring is also present</w:t>
      </w:r>
      <w:r>
        <w:rPr>
          <w:rFonts w:ascii="Times New Roman" w:hAnsi="Times New Roman"/>
        </w:rPr>
        <w:t xml:space="preserve"> (</w:t>
      </w:r>
      <w:proofErr w:type="spellStart"/>
      <w:r>
        <w:rPr>
          <w:rFonts w:ascii="Times New Roman" w:hAnsi="Times New Roman"/>
        </w:rPr>
        <w:t>Kagujje</w:t>
      </w:r>
      <w:proofErr w:type="spellEnd"/>
      <w:r>
        <w:rPr>
          <w:rFonts w:ascii="Times New Roman" w:hAnsi="Times New Roman"/>
        </w:rPr>
        <w:t xml:space="preserve"> et al., 2023)</w:t>
      </w:r>
      <w:r>
        <w:rPr>
          <w:rFonts w:ascii="Times New Roman" w:hAnsi="Times New Roman"/>
        </w:rPr>
        <w:t>.</w:t>
      </w:r>
      <w:r>
        <w:rPr>
          <w:rFonts w:ascii="Times New Roman" w:hAnsi="Times New Roman"/>
        </w:rPr>
        <w:t xml:space="preserve"> “</w:t>
      </w:r>
      <w:r>
        <w:rPr>
          <w:rFonts w:ascii="Times New Roman" w:hAnsi="Times New Roman"/>
        </w:rPr>
        <w:t>Report has it that in some settings, over 80% of patients earlier treated for TB have post-pulmonary TB radiological changes, which very frequently i</w:t>
      </w:r>
      <w:r>
        <w:rPr>
          <w:rFonts w:ascii="Times New Roman" w:hAnsi="Times New Roman"/>
        </w:rPr>
        <w:t>nclude cavitation, volume loss, and fibrosis”</w:t>
      </w:r>
      <w:r>
        <w:rPr>
          <w:rFonts w:ascii="Times New Roman" w:hAnsi="Times New Roman"/>
        </w:rPr>
        <w:t xml:space="preserve"> (</w:t>
      </w:r>
      <w:proofErr w:type="spellStart"/>
      <w:r>
        <w:rPr>
          <w:rFonts w:ascii="Times New Roman" w:hAnsi="Times New Roman"/>
        </w:rPr>
        <w:t>Lema</w:t>
      </w:r>
      <w:proofErr w:type="spellEnd"/>
      <w:r>
        <w:rPr>
          <w:rFonts w:ascii="Times New Roman" w:hAnsi="Times New Roman"/>
        </w:rPr>
        <w:t xml:space="preserve"> et al., 2025; </w:t>
      </w:r>
      <w:proofErr w:type="spellStart"/>
      <w:r>
        <w:rPr>
          <w:rFonts w:ascii="Times New Roman" w:hAnsi="Times New Roman"/>
        </w:rPr>
        <w:t>Urbanowski</w:t>
      </w:r>
      <w:proofErr w:type="spellEnd"/>
      <w:r>
        <w:rPr>
          <w:rFonts w:ascii="Times New Roman" w:hAnsi="Times New Roman"/>
        </w:rPr>
        <w:t xml:space="preserve"> et al., 2020). As a result of their condition, when such individuals present for care, it may be difficult to differentiate whether radiological changes are due to previous TB sequ</w:t>
      </w:r>
      <w:r>
        <w:rPr>
          <w:rFonts w:ascii="Times New Roman" w:hAnsi="Times New Roman"/>
        </w:rPr>
        <w:t xml:space="preserve">elae or a new active TB episode, even for expert radiologists. Consequently, this can result in overtreatment of patients for TB, lead to avoidable exposure to anti-TB therapy, result in failure to treat the true cause of illness, and waste limited health </w:t>
      </w:r>
      <w:r>
        <w:rPr>
          <w:rFonts w:ascii="Times New Roman" w:hAnsi="Times New Roman"/>
        </w:rPr>
        <w:t>resources. Furthermore, given that post-TB radiographic sequelae change the lung shape and texture, similar to active TB, the performance of CAD for TB screening/triaging may be altered. “</w:t>
      </w:r>
      <w:r>
        <w:rPr>
          <w:rFonts w:ascii="Times New Roman" w:hAnsi="Times New Roman"/>
        </w:rPr>
        <w:t>Although CAD did not meet WHO sensitivity and specificity standards an</w:t>
      </w:r>
      <w:r>
        <w:rPr>
          <w:rFonts w:ascii="Times New Roman" w:hAnsi="Times New Roman"/>
        </w:rPr>
        <w:t>d performed more poorly in some subgroups, it might still be a useful screening tool that could detect not only people with microbiologically proven tuberculosis but also those who are perhaps infectious. Likewise, despite modest specificity and a high fal</w:t>
      </w:r>
      <w:r>
        <w:rPr>
          <w:rFonts w:ascii="Times New Roman" w:hAnsi="Times New Roman"/>
        </w:rPr>
        <w:t>se positivity rate, a context-specific CAD-directed strategy could still be cost-saving, especially during large-scale screening. Findings from this study have informed those engaged in future community-based calibration studies, national tuberculosis prog</w:t>
      </w:r>
      <w:r>
        <w:rPr>
          <w:rFonts w:ascii="Times New Roman" w:hAnsi="Times New Roman"/>
        </w:rPr>
        <w:t>rams, and global health bodies involved in tuberculosis care and prevention, to disrupt the tuberculosis transmission cycle and end tuberculosis”</w:t>
      </w:r>
      <w:r>
        <w:rPr>
          <w:rFonts w:ascii="Times New Roman" w:hAnsi="Times New Roman"/>
        </w:rPr>
        <w:t xml:space="preserve"> (Scott et al., 2025). Even though CAD4TB only reported a CAD score and a two-fold classification of whether tu</w:t>
      </w:r>
      <w:r>
        <w:rPr>
          <w:rFonts w:ascii="Times New Roman" w:hAnsi="Times New Roman"/>
        </w:rPr>
        <w:t xml:space="preserve">berculosis was probably present, </w:t>
      </w:r>
      <w:r>
        <w:rPr>
          <w:rFonts w:ascii="Times New Roman" w:hAnsi="Times New Roman"/>
        </w:rPr>
        <w:lastRenderedPageBreak/>
        <w:t>other CAD software programs could detect lung abnormalities, such as cavities, and identify potentially infectious individuals. This formed an important basis for future research. The study had several strengths. For instan</w:t>
      </w:r>
      <w:r>
        <w:rPr>
          <w:rFonts w:ascii="Times New Roman" w:hAnsi="Times New Roman"/>
        </w:rPr>
        <w:t>ce, it focused on a community-based population that utilized the test and included participants with and without cough who met other screening criteria for TB testing. The findings had wide generalizability for the use of CAD4TB in population screening set</w:t>
      </w:r>
      <w:r>
        <w:rPr>
          <w:rFonts w:ascii="Times New Roman" w:hAnsi="Times New Roman"/>
        </w:rPr>
        <w:t>tings. This enabled the study to assess threshold identification across countries and subgroups. The thresholds identified in the study could serve as a starting point, though updated versions of CAD algorithms may require reassessment. Subgroup analyses w</w:t>
      </w:r>
      <w:r>
        <w:rPr>
          <w:rFonts w:ascii="Times New Roman" w:hAnsi="Times New Roman"/>
        </w:rPr>
        <w:t>ere also conducted, including age, gender, setting or location, and previous TB status.</w:t>
      </w:r>
    </w:p>
    <w:p w:rsidR="005C7EB9" w:rsidRDefault="00192BD7">
      <w:pPr>
        <w:spacing w:line="480" w:lineRule="auto"/>
        <w:rPr>
          <w:rFonts w:ascii="Times New Roman" w:hAnsi="Times New Roman"/>
        </w:rPr>
      </w:pPr>
      <w:r>
        <w:rPr>
          <w:rFonts w:ascii="Times New Roman" w:hAnsi="Times New Roman"/>
        </w:rPr>
        <w:t>“</w:t>
      </w:r>
      <w:bookmarkStart w:id="13" w:name="_GoBack"/>
      <w:bookmarkEnd w:id="13"/>
      <w:r>
        <w:rPr>
          <w:rFonts w:ascii="Times New Roman" w:hAnsi="Times New Roman"/>
        </w:rPr>
        <w:t>A limitation of the study was that the analysis focused solely on one specific CAD software. It was unknown whether the observed variation between CAD4TB versions appli</w:t>
      </w:r>
      <w:r>
        <w:rPr>
          <w:rFonts w:ascii="Times New Roman" w:hAnsi="Times New Roman"/>
        </w:rPr>
        <w:t>ed to other image interpretation algorithms used for TB screening”</w:t>
      </w:r>
      <w:r>
        <w:rPr>
          <w:rFonts w:ascii="Times New Roman" w:hAnsi="Times New Roman"/>
        </w:rPr>
        <w:t xml:space="preserve"> (Fehr &amp; Wong, 2022). Another limitation was the use of a case–control design, which might have introduced biased estimates of CAD diagnostic accuracy. The study included participants aged 15</w:t>
      </w:r>
      <w:r>
        <w:rPr>
          <w:rFonts w:ascii="Times New Roman" w:hAnsi="Times New Roman"/>
        </w:rPr>
        <w:t xml:space="preserve"> years and older. It therefore could not comment on the diagnostic accuracy of CAD in children and young adolescents—an important population contributing approximately 5–10% of the global tuberculosis burden</w:t>
      </w:r>
      <w:r>
        <w:rPr>
          <w:rFonts w:ascii="Times New Roman" w:hAnsi="Times New Roman"/>
        </w:rPr>
        <w:t xml:space="preserve"> (Scott et al., 2024)</w:t>
      </w:r>
      <w:r>
        <w:rPr>
          <w:rFonts w:ascii="Times New Roman" w:hAnsi="Times New Roman"/>
        </w:rPr>
        <w:t>. However, the WHO recommend</w:t>
      </w:r>
      <w:r>
        <w:rPr>
          <w:rFonts w:ascii="Times New Roman" w:hAnsi="Times New Roman"/>
        </w:rPr>
        <w:t>ed CAD only as a screening or triage tool for individuals aged 15 years and above. Additionally, the model did not account for potential long-term benefits of early TB detection or the effects of missed TB cases on onward transmission and the development o</w:t>
      </w:r>
      <w:r>
        <w:rPr>
          <w:rFonts w:ascii="Times New Roman" w:hAnsi="Times New Roman"/>
        </w:rPr>
        <w:t>f new infections. These factors should be considered in future studies using empirical data or more detailed modeling, as they could influence the overall cost-effectiveness of these strategies.</w:t>
      </w:r>
    </w:p>
    <w:p w:rsidR="005C7EB9" w:rsidRDefault="00192BD7">
      <w:pPr>
        <w:spacing w:line="480" w:lineRule="auto"/>
        <w:rPr>
          <w:rFonts w:ascii="Times New Roman" w:hAnsi="Times New Roman" w:cs="Times New Roman"/>
          <w:b/>
          <w:bCs/>
        </w:rPr>
      </w:pPr>
      <w:r>
        <w:rPr>
          <w:rFonts w:ascii="Times New Roman" w:hAnsi="Times New Roman" w:cs="Times New Roman"/>
          <w:b/>
          <w:bCs/>
        </w:rPr>
        <w:t>Conclusion</w:t>
      </w:r>
    </w:p>
    <w:p w:rsidR="005C7EB9" w:rsidRDefault="00192BD7">
      <w:pPr>
        <w:spacing w:line="480" w:lineRule="auto"/>
        <w:rPr>
          <w:rFonts w:ascii="Times New Roman" w:eastAsia="Aptos" w:hAnsi="Times New Roman" w:cs="Times New Roman"/>
        </w:rPr>
      </w:pPr>
      <w:r>
        <w:rPr>
          <w:rFonts w:ascii="Times New Roman" w:eastAsia="Aptos" w:hAnsi="Times New Roman" w:cs="Times New Roman"/>
        </w:rPr>
        <w:lastRenderedPageBreak/>
        <w:t>Understanding threshold selection and contextually</w:t>
      </w:r>
      <w:r>
        <w:rPr>
          <w:rFonts w:ascii="Times New Roman" w:eastAsia="Aptos" w:hAnsi="Times New Roman" w:cs="Times New Roman"/>
        </w:rPr>
        <w:t xml:space="preserve"> specific settings is paramount to enable wider adoption of this CAD product as an effective triaging and screening tool</w:t>
      </w:r>
      <w:r>
        <w:rPr>
          <w:rFonts w:ascii="Times New Roman" w:eastAsia="Aptos" w:hAnsi="Times New Roman" w:cs="Times New Roman"/>
        </w:rPr>
        <w:t xml:space="preserve"> for </w:t>
      </w:r>
      <w:proofErr w:type="spellStart"/>
      <w:r>
        <w:rPr>
          <w:rFonts w:ascii="Times New Roman" w:eastAsia="Aptos" w:hAnsi="Times New Roman" w:cs="Times New Roman"/>
        </w:rPr>
        <w:t>tubercolosis</w:t>
      </w:r>
      <w:proofErr w:type="spellEnd"/>
      <w:r>
        <w:rPr>
          <w:rFonts w:ascii="Times New Roman" w:eastAsia="Aptos" w:hAnsi="Times New Roman" w:cs="Times New Roman"/>
        </w:rPr>
        <w:t xml:space="preserve">. The rapid updates of CAD </w:t>
      </w:r>
      <w:proofErr w:type="spellStart"/>
      <w:r>
        <w:rPr>
          <w:rFonts w:ascii="Times New Roman" w:eastAsia="Aptos" w:hAnsi="Times New Roman" w:cs="Times New Roman"/>
        </w:rPr>
        <w:t>programmes</w:t>
      </w:r>
      <w:proofErr w:type="spellEnd"/>
      <w:r>
        <w:rPr>
          <w:rFonts w:ascii="Times New Roman" w:eastAsia="Aptos" w:hAnsi="Times New Roman" w:cs="Times New Roman"/>
        </w:rPr>
        <w:t xml:space="preserve"> and CAD software versions call for continued investigation and assessment of perf</w:t>
      </w:r>
      <w:r>
        <w:rPr>
          <w:rFonts w:ascii="Times New Roman" w:eastAsia="Aptos" w:hAnsi="Times New Roman" w:cs="Times New Roman"/>
        </w:rPr>
        <w:t xml:space="preserve">ormance accuracy to ascertain variation and necessary threshold adjustments to ensure the optimal global impact of this AI technology. In addition to performance accuracy investigation, such evaluations enable users to gain an evidence-based understanding </w:t>
      </w:r>
      <w:r>
        <w:rPr>
          <w:rFonts w:ascii="Times New Roman" w:eastAsia="Aptos" w:hAnsi="Times New Roman" w:cs="Times New Roman"/>
        </w:rPr>
        <w:t xml:space="preserve">of the programmatic implications of these updates, allowing studies to be planned to </w:t>
      </w:r>
      <w:proofErr w:type="spellStart"/>
      <w:r>
        <w:rPr>
          <w:rFonts w:ascii="Times New Roman" w:eastAsia="Aptos" w:hAnsi="Times New Roman" w:cs="Times New Roman"/>
        </w:rPr>
        <w:t>optimise</w:t>
      </w:r>
      <w:proofErr w:type="spellEnd"/>
      <w:r>
        <w:rPr>
          <w:rFonts w:ascii="Times New Roman" w:eastAsia="Aptos" w:hAnsi="Times New Roman" w:cs="Times New Roman"/>
        </w:rPr>
        <w:t xml:space="preserve"> CAD performance capabilities.</w:t>
      </w:r>
    </w:p>
    <w:p w:rsidR="005C7EB9" w:rsidRDefault="00192BD7">
      <w:pPr>
        <w:spacing w:line="480" w:lineRule="auto"/>
        <w:rPr>
          <w:rFonts w:ascii="Times New Roman" w:hAnsi="Times New Roman" w:cs="Times New Roman"/>
          <w:b/>
          <w:bCs/>
        </w:rPr>
      </w:pPr>
      <w:r>
        <w:rPr>
          <w:rFonts w:ascii="Times New Roman" w:hAnsi="Times New Roman" w:cs="Times New Roman"/>
          <w:b/>
          <w:bCs/>
        </w:rPr>
        <w:t>Recommendations</w:t>
      </w:r>
    </w:p>
    <w:p w:rsidR="005C7EB9" w:rsidRDefault="00192BD7">
      <w:pPr>
        <w:spacing w:line="480" w:lineRule="auto"/>
        <w:rPr>
          <w:rFonts w:ascii="Times New Roman" w:hAnsi="Times New Roman" w:cs="Times New Roman"/>
        </w:rPr>
      </w:pPr>
      <w:r>
        <w:rPr>
          <w:rFonts w:ascii="Times New Roman" w:hAnsi="Times New Roman" w:cs="Times New Roman"/>
        </w:rPr>
        <w:t>Based on the discussion of findings and conclusions of this study, the following recommendations are put forward:</w:t>
      </w:r>
    </w:p>
    <w:p w:rsidR="005C7EB9" w:rsidRDefault="00192BD7">
      <w:pPr>
        <w:spacing w:line="48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 xml:space="preserve"> National Tuberculosis </w:t>
      </w:r>
      <w:proofErr w:type="spellStart"/>
      <w:r>
        <w:rPr>
          <w:rFonts w:ascii="Times New Roman" w:hAnsi="Times New Roman" w:cs="Times New Roman"/>
        </w:rPr>
        <w:t>Programme</w:t>
      </w:r>
      <w:proofErr w:type="spellEnd"/>
      <w:r>
        <w:rPr>
          <w:rFonts w:ascii="Times New Roman" w:hAnsi="Times New Roman" w:cs="Times New Roman"/>
        </w:rPr>
        <w:t xml:space="preserve"> should adopt a stratified screening algorithm that uses a higher CAD threshold for individuals with a history of previous TB and a lower threshold for those without.</w:t>
      </w:r>
    </w:p>
    <w:p w:rsidR="005C7EB9" w:rsidRDefault="00192BD7">
      <w:pPr>
        <w:spacing w:line="480" w:lineRule="auto"/>
        <w:rPr>
          <w:rFonts w:ascii="Times New Roman" w:hAnsi="Times New Roman" w:cs="Times New Roman"/>
        </w:rPr>
      </w:pPr>
      <w:r>
        <w:rPr>
          <w:rFonts w:ascii="Times New Roman" w:hAnsi="Times New Roman" w:cs="Times New Roman"/>
        </w:rPr>
        <w:t>2. Given the rapid evolution of CAD algorithms and the si</w:t>
      </w:r>
      <w:r>
        <w:rPr>
          <w:rFonts w:ascii="Times New Roman" w:hAnsi="Times New Roman" w:cs="Times New Roman"/>
        </w:rPr>
        <w:t xml:space="preserve">gnificant performance variations between versions and populations, it is recommended to </w:t>
      </w:r>
      <w:proofErr w:type="spellStart"/>
      <w:r>
        <w:rPr>
          <w:rFonts w:ascii="Times New Roman" w:hAnsi="Times New Roman" w:cs="Times New Roman"/>
        </w:rPr>
        <w:t>institutionalise</w:t>
      </w:r>
      <w:proofErr w:type="spellEnd"/>
      <w:r>
        <w:rPr>
          <w:rFonts w:ascii="Times New Roman" w:hAnsi="Times New Roman" w:cs="Times New Roman"/>
        </w:rPr>
        <w:t xml:space="preserve"> a routine re-evaluation process. This protocol should mandate local pilot testing and threshold calibration for every new version of CAD software befor</w:t>
      </w:r>
      <w:r>
        <w:rPr>
          <w:rFonts w:ascii="Times New Roman" w:hAnsi="Times New Roman" w:cs="Times New Roman"/>
        </w:rPr>
        <w:t xml:space="preserve">e wide-scale deployment. </w:t>
      </w:r>
    </w:p>
    <w:p w:rsidR="005C7EB9" w:rsidRDefault="005C7EB9">
      <w:pPr>
        <w:spacing w:line="480" w:lineRule="auto"/>
        <w:rPr>
          <w:rFonts w:ascii="Times New Roman" w:hAnsi="Times New Roman" w:cs="Times New Roman"/>
        </w:rPr>
      </w:pPr>
    </w:p>
    <w:p w:rsidR="005C7EB9" w:rsidRDefault="00192BD7">
      <w:pPr>
        <w:spacing w:after="200" w:line="276" w:lineRule="auto"/>
        <w:outlineLvl w:val="0"/>
        <w:rPr>
          <w:rFonts w:ascii="Arial" w:eastAsia="Times New Roman" w:hAnsi="Arial" w:cs="Arial"/>
          <w:kern w:val="0"/>
          <w:sz w:val="22"/>
          <w:szCs w:val="22"/>
          <w:lang w:val="en-GB" w:eastAsia="en-GB"/>
        </w:rPr>
      </w:pPr>
      <w:r>
        <w:rPr>
          <w:rFonts w:ascii="Arial" w:eastAsia="Times New Roman" w:hAnsi="Arial" w:cs="Arial"/>
          <w:b/>
          <w:bCs/>
          <w:kern w:val="0"/>
          <w:sz w:val="22"/>
          <w:szCs w:val="22"/>
          <w:lang w:val="en-GB" w:eastAsia="en-GB"/>
        </w:rPr>
        <w:t>COMPETING INTERESTS DISCLAIMER:</w:t>
      </w:r>
    </w:p>
    <w:p w:rsidR="005C7EB9" w:rsidRDefault="00192BD7">
      <w:pPr>
        <w:spacing w:after="200" w:line="276" w:lineRule="auto"/>
        <w:jc w:val="left"/>
        <w:rPr>
          <w:rFonts w:ascii="Calibri" w:eastAsia="Times New Roman" w:hAnsi="Calibri" w:cs="Times New Roman"/>
          <w:kern w:val="0"/>
          <w:sz w:val="22"/>
          <w:szCs w:val="22"/>
          <w:lang w:val="en-GB" w:eastAsia="en-GB"/>
        </w:rPr>
      </w:pPr>
      <w:r>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w:t>
      </w:r>
      <w:r>
        <w:rPr>
          <w:rFonts w:ascii="Calibri" w:eastAsia="Times New Roman" w:hAnsi="Calibri" w:cs="Times New Roman"/>
          <w:kern w:val="0"/>
          <w:sz w:val="22"/>
          <w:szCs w:val="22"/>
          <w:lang w:val="en-GB" w:eastAsia="en-GB"/>
        </w:rPr>
        <w:t>r.</w:t>
      </w:r>
    </w:p>
    <w:p w:rsidR="005C7EB9" w:rsidRDefault="00192BD7">
      <w:pPr>
        <w:rPr>
          <w:rFonts w:ascii="Calibri" w:eastAsia="Calibri" w:hAnsi="Calibri" w:cs="Times New Roman"/>
          <w:b/>
          <w:bCs/>
        </w:rPr>
      </w:pPr>
      <w:r>
        <w:rPr>
          <w:rFonts w:ascii="Calibri" w:eastAsia="Calibri" w:hAnsi="Calibri" w:cs="Times New Roman"/>
          <w:b/>
          <w:bCs/>
        </w:rPr>
        <w:t>Disclaimer (Artificial intelligence)</w:t>
      </w:r>
    </w:p>
    <w:p w:rsidR="005C7EB9" w:rsidRDefault="00192BD7">
      <w:pPr>
        <w:rPr>
          <w:rFonts w:ascii="Calibri" w:eastAsia="Calibri" w:hAnsi="Calibri" w:cs="Times New Roman"/>
        </w:rPr>
      </w:pPr>
      <w:r>
        <w:rPr>
          <w:rFonts w:ascii="Calibri" w:eastAsia="Calibri" w:hAnsi="Calibri" w:cs="Times New Roman"/>
        </w:rPr>
        <w:lastRenderedPageBreak/>
        <w:t>Author(s) hereby declare that NO generative AI technologies such as Large Language Models (</w:t>
      </w:r>
      <w:proofErr w:type="spellStart"/>
      <w:r>
        <w:rPr>
          <w:rFonts w:ascii="Calibri" w:eastAsia="Calibri" w:hAnsi="Calibri" w:cs="Times New Roman"/>
        </w:rPr>
        <w:t>ChatGPT</w:t>
      </w:r>
      <w:proofErr w:type="spellEnd"/>
      <w:r>
        <w:rPr>
          <w:rFonts w:ascii="Calibri" w:eastAsia="Calibri" w:hAnsi="Calibri" w:cs="Times New Roman"/>
        </w:rPr>
        <w:t xml:space="preserve">, COPILOT, etc.) and text-to-image generators have been used during the writing or editing of this manuscript. </w:t>
      </w:r>
    </w:p>
    <w:p w:rsidR="005C7EB9" w:rsidRDefault="005C7EB9">
      <w:pPr>
        <w:spacing w:after="200" w:line="276" w:lineRule="auto"/>
        <w:jc w:val="left"/>
        <w:rPr>
          <w:rFonts w:ascii="Calibri" w:eastAsia="Times New Roman" w:hAnsi="Calibri" w:cs="Times New Roman"/>
          <w:kern w:val="0"/>
          <w:sz w:val="22"/>
          <w:szCs w:val="22"/>
          <w:lang w:val="en-GB" w:eastAsia="en-GB"/>
        </w:rPr>
      </w:pPr>
    </w:p>
    <w:p w:rsidR="005C7EB9" w:rsidRDefault="00192BD7">
      <w:pPr>
        <w:spacing w:line="480" w:lineRule="auto"/>
        <w:rPr>
          <w:rFonts w:ascii="Times New Roman" w:hAnsi="Times New Roman" w:cs="Times New Roman"/>
          <w:b/>
          <w:bCs/>
        </w:rPr>
      </w:pPr>
      <w:r>
        <w:rPr>
          <w:rFonts w:ascii="Times New Roman" w:hAnsi="Times New Roman" w:cs="Times New Roman"/>
          <w:b/>
          <w:bCs/>
        </w:rPr>
        <w:t>References</w:t>
      </w:r>
    </w:p>
    <w:p w:rsidR="005C7EB9" w:rsidRDefault="00192BD7">
      <w:pPr>
        <w:pStyle w:val="NormalWeb"/>
        <w:ind w:left="720" w:hanging="720"/>
        <w:jc w:val="both"/>
      </w:pPr>
      <w:r>
        <w:t xml:space="preserve">Chakraborty, A., &amp; </w:t>
      </w:r>
      <w:proofErr w:type="spellStart"/>
      <w:r>
        <w:t>Jayawickrama</w:t>
      </w:r>
      <w:proofErr w:type="spellEnd"/>
      <w:r>
        <w:t>, J. (2024). History of tuberculosis and contemporary challenges. In A Brief Social History of Tuberculosis (pp. 10-24). Routledge.</w:t>
      </w:r>
    </w:p>
    <w:p w:rsidR="005C7EB9" w:rsidRDefault="00192BD7">
      <w:pPr>
        <w:pStyle w:val="NormalWeb"/>
        <w:ind w:left="720" w:hanging="720"/>
        <w:jc w:val="both"/>
      </w:pPr>
      <w:r>
        <w:t xml:space="preserve">Creswell, J., </w:t>
      </w:r>
      <w:proofErr w:type="spellStart"/>
      <w:r>
        <w:t>Sahu</w:t>
      </w:r>
      <w:proofErr w:type="spellEnd"/>
      <w:r>
        <w:t>, S., Blok, L., Bakker, M. I., Stevens, R., &amp;</w:t>
      </w:r>
      <w:proofErr w:type="spellStart"/>
      <w:r>
        <w:t>Ditiu</w:t>
      </w:r>
      <w:proofErr w:type="spellEnd"/>
      <w:r>
        <w:t>, L. (2014). A</w:t>
      </w:r>
      <w:r>
        <w:t xml:space="preserve"> multi-site evaluation of innovative approaches to increase tuberculosis case notification: Summary results. </w:t>
      </w:r>
      <w:proofErr w:type="spellStart"/>
      <w:r>
        <w:rPr>
          <w:rStyle w:val="Emphasis"/>
          <w:rFonts w:eastAsiaTheme="majorEastAsia"/>
        </w:rPr>
        <w:t>PLoS</w:t>
      </w:r>
      <w:proofErr w:type="spellEnd"/>
      <w:r>
        <w:rPr>
          <w:rStyle w:val="Emphasis"/>
          <w:rFonts w:eastAsiaTheme="majorEastAsia"/>
        </w:rPr>
        <w:t xml:space="preserve"> ONE, 9</w:t>
      </w:r>
      <w:r>
        <w:t xml:space="preserve">, e111344. </w:t>
      </w:r>
      <w:hyperlink r:id="rId13" w:history="1">
        <w:r>
          <w:rPr>
            <w:rStyle w:val="Hyperlink"/>
          </w:rPr>
          <w:t>https://doi.org/10.1371/journal.pone.0111344</w:t>
        </w:r>
      </w:hyperlink>
    </w:p>
    <w:p w:rsidR="005C7EB9" w:rsidRDefault="00192BD7">
      <w:pPr>
        <w:pStyle w:val="NormalWeb"/>
        <w:ind w:left="720" w:hanging="720"/>
        <w:jc w:val="both"/>
      </w:pPr>
      <w:r>
        <w:t>Farhat, M., Cox, H.</w:t>
      </w:r>
      <w:r>
        <w:t xml:space="preserve">, Ghanem, M., </w:t>
      </w:r>
      <w:proofErr w:type="spellStart"/>
      <w:r>
        <w:t>Denkinger</w:t>
      </w:r>
      <w:proofErr w:type="spellEnd"/>
      <w:r>
        <w:t>, C. M., Rodrigues, C., Abd El Aziz, M. S., ... &amp; Pai, M. (2024). Drug-resistant tuberculosis: a persistent global health concern. Nature Reviews Microbiology, 22(10), 617-635.</w:t>
      </w:r>
    </w:p>
    <w:p w:rsidR="005C7EB9" w:rsidRDefault="00192BD7">
      <w:pPr>
        <w:pStyle w:val="NormalWeb"/>
        <w:ind w:left="720" w:hanging="720"/>
        <w:jc w:val="both"/>
      </w:pPr>
      <w:r>
        <w:t>Fehr, J., &amp; Wong, E. B. (2022). Similar performances but</w:t>
      </w:r>
      <w:r>
        <w:t xml:space="preserve"> markedly different triaging thresholds in three CAD4TB versions risk systematic errors in TB screening programs. </w:t>
      </w:r>
      <w:proofErr w:type="spellStart"/>
      <w:r>
        <w:t>medRxiv</w:t>
      </w:r>
      <w:proofErr w:type="spellEnd"/>
      <w:r>
        <w:t>, 2022-04.</w:t>
      </w:r>
    </w:p>
    <w:p w:rsidR="005C7EB9" w:rsidRDefault="00192BD7">
      <w:pPr>
        <w:pStyle w:val="NormalWeb"/>
        <w:ind w:left="720" w:hanging="720"/>
        <w:jc w:val="both"/>
      </w:pPr>
      <w:r>
        <w:t xml:space="preserve">Fehr, J., </w:t>
      </w:r>
      <w:proofErr w:type="spellStart"/>
      <w:r>
        <w:t>Konigorski</w:t>
      </w:r>
      <w:proofErr w:type="spellEnd"/>
      <w:r>
        <w:t xml:space="preserve">, S., Olivier, S., </w:t>
      </w:r>
      <w:proofErr w:type="spellStart"/>
      <w:r>
        <w:t>Gunda</w:t>
      </w:r>
      <w:proofErr w:type="spellEnd"/>
      <w:r>
        <w:t xml:space="preserve">, R., </w:t>
      </w:r>
      <w:proofErr w:type="spellStart"/>
      <w:r>
        <w:t>Surujdeen</w:t>
      </w:r>
      <w:proofErr w:type="spellEnd"/>
      <w:r>
        <w:t xml:space="preserve">, A., </w:t>
      </w:r>
      <w:proofErr w:type="spellStart"/>
      <w:r>
        <w:t>Gareta</w:t>
      </w:r>
      <w:proofErr w:type="spellEnd"/>
      <w:r>
        <w:t xml:space="preserve">, D., Smit, T., Baisley, K., Moodley, S., </w:t>
      </w:r>
      <w:proofErr w:type="spellStart"/>
      <w:r>
        <w:t>Moosa</w:t>
      </w:r>
      <w:proofErr w:type="spellEnd"/>
      <w:r>
        <w:t xml:space="preserve">, Y., </w:t>
      </w:r>
      <w:proofErr w:type="spellStart"/>
      <w:r>
        <w:t>Hanekom</w:t>
      </w:r>
      <w:proofErr w:type="spellEnd"/>
      <w:r>
        <w:t xml:space="preserve">, W., </w:t>
      </w:r>
      <w:proofErr w:type="spellStart"/>
      <w:r>
        <w:t>Koole</w:t>
      </w:r>
      <w:proofErr w:type="spellEnd"/>
      <w:r>
        <w:t xml:space="preserve">, O., </w:t>
      </w:r>
      <w:proofErr w:type="spellStart"/>
      <w:r>
        <w:t>Ndung'u</w:t>
      </w:r>
      <w:proofErr w:type="spellEnd"/>
      <w:r>
        <w:t xml:space="preserve">, T., Pillay, D., Grant, A. D., </w:t>
      </w:r>
      <w:proofErr w:type="spellStart"/>
      <w:r>
        <w:t>Siedner</w:t>
      </w:r>
      <w:proofErr w:type="spellEnd"/>
      <w:r>
        <w:t xml:space="preserve">, M. J., Lippert, C., Wong, E. B., &amp; </w:t>
      </w:r>
      <w:proofErr w:type="spellStart"/>
      <w:r>
        <w:t>Vukuzazi</w:t>
      </w:r>
      <w:proofErr w:type="spellEnd"/>
      <w:r>
        <w:t xml:space="preserve"> Team (2021). Computer-aided interpretation of chest radiography reveals the spectrum of tuberculosis in rural South Africa. NPJ digital medi</w:t>
      </w:r>
      <w:r>
        <w:t xml:space="preserve">cine, 4(1), 106. </w:t>
      </w:r>
      <w:hyperlink r:id="rId14" w:history="1">
        <w:r>
          <w:t>https://doi.org/10.1038/s41746-021-00471-y</w:t>
        </w:r>
      </w:hyperlink>
    </w:p>
    <w:p w:rsidR="005C7EB9" w:rsidRDefault="00192BD7">
      <w:pPr>
        <w:pStyle w:val="NormalWeb"/>
        <w:ind w:left="720" w:hanging="720"/>
        <w:jc w:val="both"/>
      </w:pPr>
      <w:proofErr w:type="spellStart"/>
      <w:r>
        <w:t>Frascella</w:t>
      </w:r>
      <w:proofErr w:type="spellEnd"/>
      <w:r>
        <w:t xml:space="preserve">, B., Richards, A. S., </w:t>
      </w:r>
      <w:proofErr w:type="spellStart"/>
      <w:r>
        <w:t>Sossen</w:t>
      </w:r>
      <w:proofErr w:type="spellEnd"/>
      <w:r>
        <w:t xml:space="preserve">, B., Emery, J. C., Odone, A., Law, I., </w:t>
      </w:r>
      <w:proofErr w:type="spellStart"/>
      <w:r>
        <w:t>Onozaki</w:t>
      </w:r>
      <w:proofErr w:type="spellEnd"/>
      <w:r>
        <w:t xml:space="preserve">, I., </w:t>
      </w:r>
      <w:proofErr w:type="spellStart"/>
      <w:r>
        <w:t>Esmail</w:t>
      </w:r>
      <w:proofErr w:type="spellEnd"/>
      <w:r>
        <w:t xml:space="preserve">, H., &amp; </w:t>
      </w:r>
      <w:proofErr w:type="spellStart"/>
      <w:r>
        <w:t>Houben</w:t>
      </w:r>
      <w:proofErr w:type="spellEnd"/>
      <w:r>
        <w:t>, R. M. G. J. (2021). Subc</w:t>
      </w:r>
      <w:r>
        <w:t xml:space="preserve">linical tuberculosis disease: A review and analysis of prevalence surveys to inform definitions, burden, associations, and screening methodology. </w:t>
      </w:r>
      <w:r>
        <w:rPr>
          <w:rStyle w:val="Emphasis"/>
          <w:rFonts w:eastAsiaTheme="majorEastAsia"/>
        </w:rPr>
        <w:t>Clinical Infectious Diseases, 73</w:t>
      </w:r>
      <w:r>
        <w:t xml:space="preserve">(3), e830–e841. </w:t>
      </w:r>
      <w:hyperlink r:id="rId15" w:history="1">
        <w:r>
          <w:rPr>
            <w:rStyle w:val="Hyperlink"/>
          </w:rPr>
          <w:t>https://doi.</w:t>
        </w:r>
        <w:r>
          <w:rPr>
            <w:rStyle w:val="Hyperlink"/>
          </w:rPr>
          <w:t>org/10.1093/cid/ciaa1402</w:t>
        </w:r>
      </w:hyperlink>
    </w:p>
    <w:p w:rsidR="005C7EB9" w:rsidRDefault="00192BD7">
      <w:pPr>
        <w:pStyle w:val="NormalWeb"/>
        <w:ind w:left="720" w:hanging="720"/>
        <w:jc w:val="both"/>
      </w:pPr>
      <w:r>
        <w:t xml:space="preserve">Fukunaga, R., </w:t>
      </w:r>
      <w:proofErr w:type="spellStart"/>
      <w:r>
        <w:t>Glaziou</w:t>
      </w:r>
      <w:proofErr w:type="spellEnd"/>
      <w:r>
        <w:t xml:space="preserve">, P., Harris, J. B., Date, A., Floyd, K., &amp; </w:t>
      </w:r>
      <w:proofErr w:type="spellStart"/>
      <w:r>
        <w:t>Kasaeva</w:t>
      </w:r>
      <w:proofErr w:type="spellEnd"/>
      <w:r>
        <w:t>, T. (2021). Epidemiology of Tuberculosis and Progress Toward Meeting Global Targets - Worldwide, 2019. MMWR. Morbidity and mortality weekly report, 70(12),</w:t>
      </w:r>
      <w:r>
        <w:t xml:space="preserve"> 427–430. </w:t>
      </w:r>
      <w:hyperlink r:id="rId16" w:history="1">
        <w:r>
          <w:rPr>
            <w:rStyle w:val="Hyperlink"/>
          </w:rPr>
          <w:t>https://doi.org/10.15585/mmwr.mm7012a4.</w:t>
        </w:r>
      </w:hyperlink>
    </w:p>
    <w:p w:rsidR="005C7EB9" w:rsidRDefault="00192BD7">
      <w:pPr>
        <w:pStyle w:val="NormalWeb"/>
        <w:ind w:left="720" w:hanging="720"/>
        <w:jc w:val="both"/>
      </w:pPr>
      <w:proofErr w:type="spellStart"/>
      <w:r>
        <w:t>Gelaw</w:t>
      </w:r>
      <w:proofErr w:type="spellEnd"/>
      <w:r>
        <w:t xml:space="preserve">, S. M., Kik, S. V., </w:t>
      </w:r>
      <w:proofErr w:type="spellStart"/>
      <w:r>
        <w:t>Ruhwald</w:t>
      </w:r>
      <w:proofErr w:type="spellEnd"/>
      <w:r>
        <w:t xml:space="preserve">, M., </w:t>
      </w:r>
      <w:proofErr w:type="spellStart"/>
      <w:r>
        <w:t>Ongarello</w:t>
      </w:r>
      <w:proofErr w:type="spellEnd"/>
      <w:r>
        <w:t xml:space="preserve">, S., </w:t>
      </w:r>
      <w:proofErr w:type="spellStart"/>
      <w:r>
        <w:t>Egzertegegne</w:t>
      </w:r>
      <w:proofErr w:type="spellEnd"/>
      <w:r>
        <w:t xml:space="preserve">, T. S., </w:t>
      </w:r>
      <w:proofErr w:type="spellStart"/>
      <w:r>
        <w:t>Gorbacheva</w:t>
      </w:r>
      <w:proofErr w:type="spellEnd"/>
      <w:r>
        <w:t xml:space="preserve">, O., ... &amp; </w:t>
      </w:r>
      <w:proofErr w:type="spellStart"/>
      <w:r>
        <w:t>Denkinger</w:t>
      </w:r>
      <w:proofErr w:type="spellEnd"/>
      <w:r>
        <w:t>, C. M. (2023). Diagnostic accuracy of three</w:t>
      </w:r>
      <w:r>
        <w:t xml:space="preserve"> computer-aided detection systems for detecting pulmonary tuberculosis on chest radiography when used for screening: Analysis of an international, multicenter migrants screening study. PLOS Global Public Health, 3(7), e0000402.</w:t>
      </w:r>
    </w:p>
    <w:p w:rsidR="005C7EB9" w:rsidRDefault="00192BD7">
      <w:pPr>
        <w:pStyle w:val="NormalWeb"/>
        <w:ind w:left="720" w:hanging="720"/>
        <w:jc w:val="both"/>
      </w:pPr>
      <w:proofErr w:type="spellStart"/>
      <w:r>
        <w:lastRenderedPageBreak/>
        <w:t>Geric</w:t>
      </w:r>
      <w:proofErr w:type="spellEnd"/>
      <w:r>
        <w:t xml:space="preserve">, C., Qin, Z. Z., </w:t>
      </w:r>
      <w:proofErr w:type="spellStart"/>
      <w:r>
        <w:t>Denki</w:t>
      </w:r>
      <w:r>
        <w:t>nger</w:t>
      </w:r>
      <w:proofErr w:type="spellEnd"/>
      <w:r>
        <w:t xml:space="preserve">, C. M., Kik, S. V., Marais, B., Anjos, A., David, P. M., Ahmad Khan, F., &amp; </w:t>
      </w:r>
      <w:proofErr w:type="spellStart"/>
      <w:r>
        <w:t>Trajman</w:t>
      </w:r>
      <w:proofErr w:type="spellEnd"/>
      <w:r>
        <w:t xml:space="preserve">, A. (2023). The rise of artificial intelligence reading of chest X-rays for enhanced TB diagnosis and elimination. The international journal of tuberculosis and lung </w:t>
      </w:r>
      <w:proofErr w:type="gramStart"/>
      <w:r>
        <w:t>di</w:t>
      </w:r>
      <w:r>
        <w:t>sease :</w:t>
      </w:r>
      <w:proofErr w:type="gramEnd"/>
      <w:r>
        <w:t xml:space="preserve"> the official journal of the International Union against Tuberculosis and Lung Disease, 27(5), 367–372. </w:t>
      </w:r>
      <w:hyperlink r:id="rId17" w:history="1">
        <w:r>
          <w:t>https://doi.org/10.5588/ijtld.22.0687</w:t>
        </w:r>
      </w:hyperlink>
    </w:p>
    <w:p w:rsidR="005C7EB9" w:rsidRDefault="00192BD7">
      <w:pPr>
        <w:pStyle w:val="NormalWeb"/>
        <w:ind w:left="720" w:hanging="720"/>
        <w:jc w:val="both"/>
      </w:pPr>
      <w:proofErr w:type="spellStart"/>
      <w:r>
        <w:t>Kagujje</w:t>
      </w:r>
      <w:proofErr w:type="spellEnd"/>
      <w:r>
        <w:t xml:space="preserve">, M., </w:t>
      </w:r>
      <w:proofErr w:type="spellStart"/>
      <w:r>
        <w:t>Kerkhoff</w:t>
      </w:r>
      <w:proofErr w:type="spellEnd"/>
      <w:r>
        <w:t xml:space="preserve">, A. D., </w:t>
      </w:r>
      <w:proofErr w:type="spellStart"/>
      <w:r>
        <w:t>Nteeni</w:t>
      </w:r>
      <w:proofErr w:type="spellEnd"/>
      <w:r>
        <w:t xml:space="preserve">, M., Dunn, I., </w:t>
      </w:r>
      <w:proofErr w:type="spellStart"/>
      <w:r>
        <w:t>M</w:t>
      </w:r>
      <w:r>
        <w:t>ateyo</w:t>
      </w:r>
      <w:proofErr w:type="spellEnd"/>
      <w:r>
        <w:t>, K., &amp;</w:t>
      </w:r>
      <w:proofErr w:type="spellStart"/>
      <w:r>
        <w:t>Muyoyeta</w:t>
      </w:r>
      <w:proofErr w:type="spellEnd"/>
      <w:r>
        <w:t xml:space="preserve">, M. (2023). The performance of computer-aided detection digital chest X-ray reading technologies for triage of active tuberculosis among persons with a history of previous tuberculosis. </w:t>
      </w:r>
      <w:r>
        <w:rPr>
          <w:rStyle w:val="Emphasis"/>
          <w:rFonts w:eastAsiaTheme="majorEastAsia"/>
        </w:rPr>
        <w:t>Clinical Infectious Diseases, 76</w:t>
      </w:r>
      <w:r>
        <w:t xml:space="preserve">(3), e894–e901. </w:t>
      </w:r>
      <w:hyperlink r:id="rId18" w:history="1">
        <w:r>
          <w:rPr>
            <w:rStyle w:val="Hyperlink"/>
          </w:rPr>
          <w:t>https://doi.org/10.1093/cid/ciac679</w:t>
        </w:r>
      </w:hyperlink>
    </w:p>
    <w:p w:rsidR="005C7EB9" w:rsidRDefault="00192BD7">
      <w:pPr>
        <w:pStyle w:val="NormalWeb"/>
        <w:ind w:left="720" w:hanging="720"/>
        <w:jc w:val="both"/>
        <w:rPr>
          <w:rStyle w:val="Hyperlink"/>
        </w:rPr>
      </w:pPr>
      <w:r>
        <w:t xml:space="preserve">Khan, F. A., </w:t>
      </w:r>
      <w:proofErr w:type="spellStart"/>
      <w:r>
        <w:t>Majidulla</w:t>
      </w:r>
      <w:proofErr w:type="spellEnd"/>
      <w:r>
        <w:t xml:space="preserve">, A., </w:t>
      </w:r>
      <w:proofErr w:type="spellStart"/>
      <w:r>
        <w:t>Tavaziva</w:t>
      </w:r>
      <w:proofErr w:type="spellEnd"/>
      <w:r>
        <w:t xml:space="preserve">, G., </w:t>
      </w:r>
      <w:proofErr w:type="spellStart"/>
      <w:r>
        <w:t>Nazish</w:t>
      </w:r>
      <w:proofErr w:type="spellEnd"/>
      <w:r>
        <w:t xml:space="preserve">, A., </w:t>
      </w:r>
      <w:proofErr w:type="spellStart"/>
      <w:r>
        <w:t>Abidi</w:t>
      </w:r>
      <w:proofErr w:type="spellEnd"/>
      <w:r>
        <w:t>, S. K., Benedetti, A., Menzies, D., Johnston, J. C., Khan, A. J., &amp; Saeed, S. (2020). Chest X-ray analysis wi</w:t>
      </w:r>
      <w:r>
        <w:t xml:space="preserve">th deep learning-based software as a triage test for pulmonary tuberculosis: A prospective study of diagnostic accuracy for culture-confirmed disease. </w:t>
      </w:r>
      <w:r>
        <w:rPr>
          <w:rStyle w:val="Emphasis"/>
          <w:rFonts w:eastAsiaTheme="majorEastAsia"/>
        </w:rPr>
        <w:t>The Lancet Digital Health, 2</w:t>
      </w:r>
      <w:r>
        <w:t xml:space="preserve">(11), e573–e581. </w:t>
      </w:r>
      <w:hyperlink r:id="rId19" w:history="1">
        <w:r>
          <w:rPr>
            <w:rStyle w:val="Hyperlink"/>
          </w:rPr>
          <w:t>h</w:t>
        </w:r>
        <w:r>
          <w:rPr>
            <w:rStyle w:val="Hyperlink"/>
          </w:rPr>
          <w:t>ttps://doi.org/10.1016/S2589-7500(20)30221-1</w:t>
        </w:r>
      </w:hyperlink>
    </w:p>
    <w:p w:rsidR="005C7EB9" w:rsidRDefault="00192BD7">
      <w:pPr>
        <w:pStyle w:val="NormalWeb"/>
        <w:ind w:left="720" w:hanging="720"/>
        <w:jc w:val="both"/>
        <w:rPr>
          <w:rStyle w:val="Hyperlink"/>
        </w:rPr>
      </w:pPr>
      <w:proofErr w:type="spellStart"/>
      <w:r>
        <w:rPr>
          <w:rStyle w:val="Hyperlink"/>
          <w:color w:val="auto"/>
          <w:u w:val="none"/>
        </w:rPr>
        <w:t>Lema</w:t>
      </w:r>
      <w:proofErr w:type="spellEnd"/>
      <w:r>
        <w:rPr>
          <w:rStyle w:val="Hyperlink"/>
          <w:color w:val="auto"/>
          <w:u w:val="none"/>
        </w:rPr>
        <w:t xml:space="preserve">, R. E., </w:t>
      </w:r>
      <w:proofErr w:type="spellStart"/>
      <w:r>
        <w:rPr>
          <w:rStyle w:val="Hyperlink"/>
          <w:color w:val="auto"/>
          <w:u w:val="none"/>
        </w:rPr>
        <w:t>Shayo</w:t>
      </w:r>
      <w:proofErr w:type="spellEnd"/>
      <w:r>
        <w:rPr>
          <w:rStyle w:val="Hyperlink"/>
          <w:color w:val="auto"/>
          <w:u w:val="none"/>
        </w:rPr>
        <w:t xml:space="preserve">, G. A., </w:t>
      </w:r>
      <w:proofErr w:type="spellStart"/>
      <w:r>
        <w:rPr>
          <w:rStyle w:val="Hyperlink"/>
          <w:color w:val="auto"/>
          <w:u w:val="none"/>
        </w:rPr>
        <w:t>Nkrumbih</w:t>
      </w:r>
      <w:proofErr w:type="spellEnd"/>
      <w:r>
        <w:rPr>
          <w:rStyle w:val="Hyperlink"/>
          <w:color w:val="auto"/>
          <w:u w:val="none"/>
        </w:rPr>
        <w:t xml:space="preserve">, Z., &amp; </w:t>
      </w:r>
      <w:proofErr w:type="spellStart"/>
      <w:r>
        <w:rPr>
          <w:rStyle w:val="Hyperlink"/>
          <w:color w:val="auto"/>
          <w:u w:val="none"/>
        </w:rPr>
        <w:t>Nagu</w:t>
      </w:r>
      <w:proofErr w:type="spellEnd"/>
      <w:r>
        <w:rPr>
          <w:rStyle w:val="Hyperlink"/>
          <w:color w:val="auto"/>
          <w:u w:val="none"/>
        </w:rPr>
        <w:t>, T. J. (2025). Change in lung function abnormalities in patients treated for first ever pulmonary tuberculosis in Dar es Salaam, Tanzania. Journal of clinical t</w:t>
      </w:r>
      <w:r>
        <w:rPr>
          <w:rStyle w:val="Hyperlink"/>
          <w:color w:val="auto"/>
          <w:u w:val="none"/>
        </w:rPr>
        <w:t xml:space="preserve">uberculosis and other mycobacterial diseases, 40, 100538. </w:t>
      </w:r>
      <w:r>
        <w:rPr>
          <w:rStyle w:val="Hyperlink"/>
        </w:rPr>
        <w:t>https://doi.org/10.1016/j.jctube.2025.100538.</w:t>
      </w:r>
    </w:p>
    <w:p w:rsidR="005C7EB9" w:rsidRDefault="00192BD7">
      <w:pPr>
        <w:pStyle w:val="NormalWeb"/>
        <w:ind w:left="720" w:hanging="720"/>
        <w:jc w:val="both"/>
      </w:pPr>
      <w:r>
        <w:t xml:space="preserve">Macpherson L, Miller C, Hamada Y, </w:t>
      </w:r>
      <w:proofErr w:type="spellStart"/>
      <w:r>
        <w:t>Rangaka</w:t>
      </w:r>
      <w:proofErr w:type="spellEnd"/>
      <w:r>
        <w:t xml:space="preserve"> L, </w:t>
      </w:r>
      <w:proofErr w:type="spellStart"/>
      <w:r>
        <w:t>Ruhwald</w:t>
      </w:r>
      <w:proofErr w:type="spellEnd"/>
      <w:r>
        <w:t xml:space="preserve"> M, </w:t>
      </w:r>
      <w:proofErr w:type="spellStart"/>
      <w:r>
        <w:t>Falzon</w:t>
      </w:r>
      <w:proofErr w:type="spellEnd"/>
      <w:r>
        <w:t xml:space="preserve"> D, et al. </w:t>
      </w:r>
      <w:r>
        <w:t xml:space="preserve">(2025). </w:t>
      </w:r>
      <w:r>
        <w:t xml:space="preserve">Policies, practices, opportunities and challenges for tuberculosis screening: a global survey of national tuberculosis </w:t>
      </w:r>
      <w:proofErr w:type="spellStart"/>
      <w:r>
        <w:t>programmes</w:t>
      </w:r>
      <w:proofErr w:type="spellEnd"/>
      <w:r>
        <w:t>. BMJ Global Health;</w:t>
      </w:r>
      <w:proofErr w:type="gramStart"/>
      <w:r>
        <w:t>10:e</w:t>
      </w:r>
      <w:proofErr w:type="gramEnd"/>
      <w:r>
        <w:t xml:space="preserve">016000. </w:t>
      </w:r>
      <w:hyperlink r:id="rId20" w:history="1">
        <w:r>
          <w:t>https://doi.org/10.1136/bmjgh-2024-01600</w:t>
        </w:r>
        <w:r>
          <w:t>0</w:t>
        </w:r>
      </w:hyperlink>
    </w:p>
    <w:p w:rsidR="005C7EB9" w:rsidRDefault="00192BD7">
      <w:pPr>
        <w:pStyle w:val="NormalWeb"/>
        <w:ind w:left="720" w:hanging="720"/>
        <w:jc w:val="both"/>
        <w:rPr>
          <w:rStyle w:val="Hyperlink"/>
          <w:color w:val="auto"/>
          <w:u w:val="none"/>
        </w:rPr>
      </w:pPr>
      <w:proofErr w:type="spellStart"/>
      <w:r>
        <w:rPr>
          <w:rStyle w:val="Hyperlink"/>
          <w:color w:val="auto"/>
          <w:u w:val="none"/>
        </w:rPr>
        <w:t>Nzimande</w:t>
      </w:r>
      <w:proofErr w:type="spellEnd"/>
      <w:r>
        <w:rPr>
          <w:rStyle w:val="Hyperlink"/>
          <w:color w:val="auto"/>
          <w:u w:val="none"/>
        </w:rPr>
        <w:t xml:space="preserve">, N., Murphy, K., </w:t>
      </w:r>
      <w:proofErr w:type="spellStart"/>
      <w:r>
        <w:rPr>
          <w:rStyle w:val="Hyperlink"/>
          <w:color w:val="auto"/>
          <w:u w:val="none"/>
        </w:rPr>
        <w:t>Reither</w:t>
      </w:r>
      <w:proofErr w:type="spellEnd"/>
      <w:r>
        <w:rPr>
          <w:rStyle w:val="Hyperlink"/>
          <w:color w:val="auto"/>
          <w:u w:val="none"/>
        </w:rPr>
        <w:t xml:space="preserve">, K., Bosman, S., </w:t>
      </w:r>
      <w:proofErr w:type="spellStart"/>
      <w:r>
        <w:rPr>
          <w:rStyle w:val="Hyperlink"/>
          <w:color w:val="auto"/>
          <w:u w:val="none"/>
        </w:rPr>
        <w:t>Ayakaka</w:t>
      </w:r>
      <w:proofErr w:type="spellEnd"/>
      <w:r>
        <w:rPr>
          <w:rStyle w:val="Hyperlink"/>
          <w:color w:val="auto"/>
          <w:u w:val="none"/>
        </w:rPr>
        <w:t xml:space="preserve">, I., Glass, T. R., ... &amp; </w:t>
      </w:r>
      <w:proofErr w:type="spellStart"/>
      <w:r>
        <w:rPr>
          <w:rStyle w:val="Hyperlink"/>
          <w:color w:val="auto"/>
          <w:u w:val="none"/>
        </w:rPr>
        <w:t>Ncayiyana</w:t>
      </w:r>
      <w:proofErr w:type="spellEnd"/>
      <w:r>
        <w:rPr>
          <w:rStyle w:val="Hyperlink"/>
          <w:color w:val="auto"/>
          <w:u w:val="none"/>
        </w:rPr>
        <w:t xml:space="preserve">, J. (2025). Performance of CAD4TB artificial intelligence technology in TB screening </w:t>
      </w:r>
      <w:proofErr w:type="spellStart"/>
      <w:r>
        <w:rPr>
          <w:rStyle w:val="Hyperlink"/>
          <w:color w:val="auto"/>
          <w:u w:val="none"/>
        </w:rPr>
        <w:t>programmes</w:t>
      </w:r>
      <w:proofErr w:type="spellEnd"/>
      <w:r>
        <w:rPr>
          <w:rStyle w:val="Hyperlink"/>
          <w:color w:val="auto"/>
          <w:u w:val="none"/>
        </w:rPr>
        <w:t xml:space="preserve"> among the adult population in South Africa and Lesotho. Journ</w:t>
      </w:r>
      <w:r>
        <w:rPr>
          <w:rStyle w:val="Hyperlink"/>
          <w:color w:val="auto"/>
          <w:u w:val="none"/>
        </w:rPr>
        <w:t>al of Clinical Tuberculosis and Other Mycobacterial Diseases, 100540.</w:t>
      </w:r>
    </w:p>
    <w:p w:rsidR="005C7EB9" w:rsidRDefault="00192BD7">
      <w:pPr>
        <w:pStyle w:val="NormalWeb"/>
        <w:ind w:left="720" w:hanging="720"/>
        <w:jc w:val="both"/>
      </w:pPr>
      <w:proofErr w:type="spellStart"/>
      <w:r>
        <w:t>Olaleye</w:t>
      </w:r>
      <w:proofErr w:type="spellEnd"/>
      <w:r>
        <w:t xml:space="preserve">, S. A., Balogun, O. S., &amp; </w:t>
      </w:r>
      <w:proofErr w:type="spellStart"/>
      <w:r>
        <w:t>Adusei</w:t>
      </w:r>
      <w:proofErr w:type="spellEnd"/>
      <w:r>
        <w:t xml:space="preserve">-Mensah, F. (2023). Bibliometric structured review of tuberculosis in Nigeria. </w:t>
      </w:r>
      <w:r>
        <w:rPr>
          <w:rStyle w:val="Emphasis"/>
          <w:rFonts w:eastAsiaTheme="majorEastAsia"/>
        </w:rPr>
        <w:t>African Health Sciences, 23</w:t>
      </w:r>
      <w:r>
        <w:t>(2), 139–160.</w:t>
      </w:r>
    </w:p>
    <w:p w:rsidR="005C7EB9" w:rsidRDefault="00192BD7">
      <w:pPr>
        <w:pStyle w:val="NormalWeb"/>
        <w:ind w:left="720" w:hanging="720"/>
        <w:jc w:val="both"/>
      </w:pPr>
      <w:proofErr w:type="spellStart"/>
      <w:r>
        <w:t>Onozaki</w:t>
      </w:r>
      <w:proofErr w:type="spellEnd"/>
      <w:r>
        <w:t xml:space="preserve">, I., Law, I., </w:t>
      </w:r>
      <w:proofErr w:type="spellStart"/>
      <w:r>
        <w:t>Sism</w:t>
      </w:r>
      <w:r>
        <w:t>anidis</w:t>
      </w:r>
      <w:proofErr w:type="spellEnd"/>
      <w:r>
        <w:t xml:space="preserve">, C., </w:t>
      </w:r>
      <w:proofErr w:type="spellStart"/>
      <w:r>
        <w:t>Zignol</w:t>
      </w:r>
      <w:proofErr w:type="spellEnd"/>
      <w:r>
        <w:t xml:space="preserve">, M., </w:t>
      </w:r>
      <w:proofErr w:type="spellStart"/>
      <w:r>
        <w:t>Glaziou</w:t>
      </w:r>
      <w:proofErr w:type="spellEnd"/>
      <w:r>
        <w:t xml:space="preserve">, P., &amp; Floyd, K. (2015). National tuberculosis prevalence surveys in Asia, 1990–2012: An overview of results and lessons learned. </w:t>
      </w:r>
      <w:r>
        <w:rPr>
          <w:rStyle w:val="Emphasis"/>
          <w:rFonts w:eastAsiaTheme="majorEastAsia"/>
        </w:rPr>
        <w:t>Tropical Medicine &amp; International Health, 20</w:t>
      </w:r>
      <w:r>
        <w:t>(9), 1128–1145.</w:t>
      </w:r>
    </w:p>
    <w:p w:rsidR="005C7EB9" w:rsidRDefault="00192BD7">
      <w:pPr>
        <w:pStyle w:val="NormalWeb"/>
        <w:ind w:left="720" w:hanging="720"/>
        <w:jc w:val="both"/>
      </w:pPr>
      <w:proofErr w:type="spellStart"/>
      <w:r>
        <w:t>Pande</w:t>
      </w:r>
      <w:proofErr w:type="spellEnd"/>
      <w:r>
        <w:t xml:space="preserve">, T., Vasquez, N. A., </w:t>
      </w:r>
      <w:proofErr w:type="spellStart"/>
      <w:r>
        <w:t>Cazabon</w:t>
      </w:r>
      <w:proofErr w:type="spellEnd"/>
      <w:r>
        <w:t xml:space="preserve">, D., Creswell, J., Brouwer, M., </w:t>
      </w:r>
      <w:proofErr w:type="spellStart"/>
      <w:r>
        <w:t>Ramis</w:t>
      </w:r>
      <w:proofErr w:type="spellEnd"/>
      <w:r>
        <w:t xml:space="preserve">, O., Stevens, R. H., </w:t>
      </w:r>
      <w:proofErr w:type="spellStart"/>
      <w:r>
        <w:t>Ananthakrishnan</w:t>
      </w:r>
      <w:proofErr w:type="spellEnd"/>
      <w:r>
        <w:t xml:space="preserve">, R., Qayyum, S., Alphonsus, C., </w:t>
      </w:r>
      <w:proofErr w:type="spellStart"/>
      <w:r>
        <w:t>Oga-Omenka</w:t>
      </w:r>
      <w:proofErr w:type="spellEnd"/>
      <w:r>
        <w:t xml:space="preserve">, C., </w:t>
      </w:r>
      <w:proofErr w:type="spellStart"/>
      <w:r>
        <w:t>Nafade</w:t>
      </w:r>
      <w:proofErr w:type="spellEnd"/>
      <w:r>
        <w:t>, V., Sen, P., &amp; Pai, M. (2020). Finding the missing millions: Lessons from 10 active case finding interventions in high tuber</w:t>
      </w:r>
      <w:r>
        <w:t xml:space="preserve">culosis burden countries. </w:t>
      </w:r>
      <w:r>
        <w:rPr>
          <w:rStyle w:val="Emphasis"/>
          <w:rFonts w:eastAsiaTheme="majorEastAsia"/>
        </w:rPr>
        <w:t>BMJ Global Health, 5</w:t>
      </w:r>
      <w:r>
        <w:t>(12), e003835. https://doi.org/10.1136/bmjgh-2020-003835</w:t>
      </w:r>
    </w:p>
    <w:p w:rsidR="005C7EB9" w:rsidRDefault="00192BD7">
      <w:pPr>
        <w:pStyle w:val="NormalWeb"/>
        <w:ind w:left="720" w:hanging="720"/>
        <w:jc w:val="both"/>
      </w:pPr>
      <w:r>
        <w:lastRenderedPageBreak/>
        <w:t xml:space="preserve">Qin, Z. Z., Sander, M. S., Rai, B., </w:t>
      </w:r>
      <w:proofErr w:type="spellStart"/>
      <w:r>
        <w:t>Titahong</w:t>
      </w:r>
      <w:proofErr w:type="spellEnd"/>
      <w:r>
        <w:t xml:space="preserve">, C. N., </w:t>
      </w:r>
      <w:proofErr w:type="spellStart"/>
      <w:r>
        <w:t>Sudrungrot</w:t>
      </w:r>
      <w:proofErr w:type="spellEnd"/>
      <w:r>
        <w:t xml:space="preserve">, S., </w:t>
      </w:r>
      <w:proofErr w:type="spellStart"/>
      <w:r>
        <w:t>Laah</w:t>
      </w:r>
      <w:proofErr w:type="spellEnd"/>
      <w:r>
        <w:t xml:space="preserve">, S. N., Adhikari, L. M., Carter, E. J., </w:t>
      </w:r>
      <w:proofErr w:type="spellStart"/>
      <w:r>
        <w:t>Puri</w:t>
      </w:r>
      <w:proofErr w:type="spellEnd"/>
      <w:r>
        <w:t xml:space="preserve">, L., </w:t>
      </w:r>
      <w:proofErr w:type="spellStart"/>
      <w:r>
        <w:t>Codlin</w:t>
      </w:r>
      <w:proofErr w:type="spellEnd"/>
      <w:r>
        <w:t>, A. J., &amp; Creswell, J.</w:t>
      </w:r>
      <w:r>
        <w:t xml:space="preserve"> (2019). Using artificial intelligence to read chest radiographs for tuberculosis detection: A multi-site evaluation of the diagnostic accuracy of three deep learning systems. </w:t>
      </w:r>
      <w:r>
        <w:rPr>
          <w:rStyle w:val="Emphasis"/>
          <w:rFonts w:eastAsiaTheme="majorEastAsia"/>
        </w:rPr>
        <w:t>Scientific Reports, 9</w:t>
      </w:r>
      <w:r>
        <w:t xml:space="preserve">(1), 1–10. </w:t>
      </w:r>
      <w:hyperlink r:id="rId21" w:history="1">
        <w:r>
          <w:rPr>
            <w:rStyle w:val="Hyperlink"/>
          </w:rPr>
          <w:t>https://doi.org/10.1038/s41598-019-51503-3</w:t>
        </w:r>
      </w:hyperlink>
    </w:p>
    <w:p w:rsidR="005C7EB9" w:rsidRDefault="00192BD7">
      <w:pPr>
        <w:pStyle w:val="NormalWeb"/>
        <w:ind w:left="720" w:hanging="720"/>
        <w:jc w:val="both"/>
      </w:pPr>
      <w:r>
        <w:t xml:space="preserve">Satyanarayana, S., Pretorius, C., </w:t>
      </w:r>
      <w:proofErr w:type="spellStart"/>
      <w:r>
        <w:t>Kanchar</w:t>
      </w:r>
      <w:proofErr w:type="spellEnd"/>
      <w:r>
        <w:t xml:space="preserve">, A., Garcia </w:t>
      </w:r>
      <w:proofErr w:type="spellStart"/>
      <w:r>
        <w:t>Baena</w:t>
      </w:r>
      <w:proofErr w:type="spellEnd"/>
      <w:r>
        <w:t xml:space="preserve">, I., Den Boon, S., Miller, C., </w:t>
      </w:r>
      <w:proofErr w:type="spellStart"/>
      <w:r>
        <w:t>Zignol</w:t>
      </w:r>
      <w:proofErr w:type="spellEnd"/>
      <w:r>
        <w:t xml:space="preserve">, M., </w:t>
      </w:r>
      <w:proofErr w:type="spellStart"/>
      <w:r>
        <w:t>Kasaeva</w:t>
      </w:r>
      <w:proofErr w:type="spellEnd"/>
      <w:r>
        <w:t xml:space="preserve">, T., &amp; </w:t>
      </w:r>
      <w:proofErr w:type="spellStart"/>
      <w:r>
        <w:t>Falzon</w:t>
      </w:r>
      <w:proofErr w:type="spellEnd"/>
      <w:r>
        <w:t>, D. (2023). Scaling Up TB Screening and TB Preventive Treatment Globally: Key</w:t>
      </w:r>
      <w:r>
        <w:t xml:space="preserve"> Actions and Healthcare Service Costs. Tropical medicine and infectious disease, 8(4), 214. </w:t>
      </w:r>
      <w:hyperlink r:id="rId22" w:history="1">
        <w:r>
          <w:rPr>
            <w:rStyle w:val="Hyperlink"/>
          </w:rPr>
          <w:t>https://doi.org/10.3390/tropicalmed8040214.</w:t>
        </w:r>
      </w:hyperlink>
    </w:p>
    <w:p w:rsidR="005C7EB9" w:rsidRDefault="00192BD7">
      <w:pPr>
        <w:pStyle w:val="NormalWeb"/>
        <w:ind w:left="720" w:hanging="720"/>
        <w:jc w:val="both"/>
      </w:pPr>
      <w:r>
        <w:t xml:space="preserve">Scott, A. J., Perumal, T., </w:t>
      </w:r>
      <w:proofErr w:type="spellStart"/>
      <w:r>
        <w:t>Hohlfeld</w:t>
      </w:r>
      <w:proofErr w:type="spellEnd"/>
      <w:r>
        <w:t xml:space="preserve">, A., </w:t>
      </w:r>
      <w:proofErr w:type="spellStart"/>
      <w:r>
        <w:t>Oelofse</w:t>
      </w:r>
      <w:proofErr w:type="spellEnd"/>
      <w:r>
        <w:t xml:space="preserve">, S., </w:t>
      </w:r>
      <w:proofErr w:type="spellStart"/>
      <w:r>
        <w:t>Kühn</w:t>
      </w:r>
      <w:proofErr w:type="spellEnd"/>
      <w:r>
        <w:t xml:space="preserve">, </w:t>
      </w:r>
      <w:r>
        <w:t xml:space="preserve">L., Swanepoel, J., </w:t>
      </w:r>
      <w:proofErr w:type="spellStart"/>
      <w:r>
        <w:t>Geric</w:t>
      </w:r>
      <w:proofErr w:type="spellEnd"/>
      <w:r>
        <w:t xml:space="preserve">, C., Ahmad Khan, F., </w:t>
      </w:r>
      <w:proofErr w:type="spellStart"/>
      <w:r>
        <w:t>Esmail</w:t>
      </w:r>
      <w:proofErr w:type="spellEnd"/>
      <w:r>
        <w:t xml:space="preserve">, A., </w:t>
      </w:r>
      <w:proofErr w:type="spellStart"/>
      <w:r>
        <w:t>Ochodo</w:t>
      </w:r>
      <w:proofErr w:type="spellEnd"/>
      <w:r>
        <w:t xml:space="preserve">, E., Engel, M., &amp; </w:t>
      </w:r>
      <w:proofErr w:type="spellStart"/>
      <w:r>
        <w:t>Dheda</w:t>
      </w:r>
      <w:proofErr w:type="spellEnd"/>
      <w:r>
        <w:t>, K. (2024). Diagnostic Accuracy of Computer-Aided Detection During Active Case Finding for Pulmonary Tuberculosis in Africa: A Systematic Review and Meta-analysis. Ope</w:t>
      </w:r>
      <w:r>
        <w:t>n forum infectious diseases, 11(2), ofae020. https://doi.org/10.1093/ofid/ofae020</w:t>
      </w:r>
    </w:p>
    <w:p w:rsidR="005C7EB9" w:rsidRDefault="00192BD7">
      <w:pPr>
        <w:pStyle w:val="NormalWeb"/>
        <w:ind w:left="720" w:hanging="720"/>
        <w:jc w:val="both"/>
      </w:pPr>
      <w:r>
        <w:t xml:space="preserve">Scott, A. J., Perumal, T., </w:t>
      </w:r>
      <w:proofErr w:type="spellStart"/>
      <w:r>
        <w:t>Pooran</w:t>
      </w:r>
      <w:proofErr w:type="spellEnd"/>
      <w:r>
        <w:t xml:space="preserve">, A., </w:t>
      </w:r>
      <w:proofErr w:type="spellStart"/>
      <w:r>
        <w:t>Oelofse</w:t>
      </w:r>
      <w:proofErr w:type="spellEnd"/>
      <w:r>
        <w:t xml:space="preserve">, S., </w:t>
      </w:r>
      <w:proofErr w:type="spellStart"/>
      <w:r>
        <w:t>Jaumdally</w:t>
      </w:r>
      <w:proofErr w:type="spellEnd"/>
      <w:r>
        <w:t xml:space="preserve">, S., Swanepoel, J., Gina, P., &amp; </w:t>
      </w:r>
      <w:proofErr w:type="spellStart"/>
      <w:r>
        <w:t>Mthiyane</w:t>
      </w:r>
      <w:proofErr w:type="spellEnd"/>
      <w:r>
        <w:t>, T. (2025). Clinical evaluation of computer-aided digital X-ray detecti</w:t>
      </w:r>
      <w:r>
        <w:t xml:space="preserve">on of pulmonary tuberculosis during community-based screening or active case-finding: A case–control study. </w:t>
      </w:r>
      <w:r>
        <w:rPr>
          <w:rStyle w:val="Emphasis"/>
          <w:rFonts w:eastAsiaTheme="majorEastAsia"/>
        </w:rPr>
        <w:t>The Lancet Global Health, 13</w:t>
      </w:r>
      <w:r>
        <w:t xml:space="preserve">(3), e517–e527. </w:t>
      </w:r>
      <w:hyperlink r:id="rId23" w:history="1">
        <w:r>
          <w:rPr>
            <w:rStyle w:val="Hyperlink"/>
          </w:rPr>
          <w:t>https://doi.org/10.1016/S2214-109X(24)00516-3</w:t>
        </w:r>
      </w:hyperlink>
    </w:p>
    <w:p w:rsidR="005C7EB9" w:rsidRDefault="00192BD7">
      <w:pPr>
        <w:pStyle w:val="NormalWeb"/>
        <w:ind w:left="720" w:hanging="720"/>
        <w:jc w:val="both"/>
      </w:pPr>
      <w:r>
        <w:t xml:space="preserve">Soares, T. R., de Oliveira, R. D., Liu, Y. E., Silva Santos, A. D., Santos, P. C. P. D., Monte, L. R. S., ... &amp; </w:t>
      </w:r>
      <w:proofErr w:type="spellStart"/>
      <w:r>
        <w:t>Croda</w:t>
      </w:r>
      <w:proofErr w:type="spellEnd"/>
      <w:r>
        <w:t xml:space="preserve">, J. (2021). Evaluation of chest X-Ray with automated interpretation algorithms for mass tuberculosis screening in prisons. </w:t>
      </w:r>
      <w:proofErr w:type="spellStart"/>
      <w:r>
        <w:t>medRxiv</w:t>
      </w:r>
      <w:proofErr w:type="spellEnd"/>
      <w:r>
        <w:t>, 20</w:t>
      </w:r>
      <w:r>
        <w:t>21-12.</w:t>
      </w:r>
    </w:p>
    <w:p w:rsidR="005C7EB9" w:rsidRDefault="00192BD7">
      <w:pPr>
        <w:pStyle w:val="NormalWeb"/>
        <w:ind w:left="720" w:hanging="720"/>
        <w:jc w:val="both"/>
      </w:pPr>
      <w:proofErr w:type="spellStart"/>
      <w:r>
        <w:t>Tiberi</w:t>
      </w:r>
      <w:proofErr w:type="spellEnd"/>
      <w:r>
        <w:t xml:space="preserve">, S., Du Plessis, N., </w:t>
      </w:r>
      <w:proofErr w:type="spellStart"/>
      <w:r>
        <w:t>Walzl</w:t>
      </w:r>
      <w:proofErr w:type="spellEnd"/>
      <w:r>
        <w:t xml:space="preserve">, G., </w:t>
      </w:r>
      <w:proofErr w:type="spellStart"/>
      <w:r>
        <w:t>Vjecha</w:t>
      </w:r>
      <w:proofErr w:type="spellEnd"/>
      <w:r>
        <w:t xml:space="preserve">, M. J., Rao, M., </w:t>
      </w:r>
      <w:proofErr w:type="spellStart"/>
      <w:r>
        <w:t>Ntoumi</w:t>
      </w:r>
      <w:proofErr w:type="spellEnd"/>
      <w:r>
        <w:t xml:space="preserve">, F., ... &amp; </w:t>
      </w:r>
      <w:proofErr w:type="spellStart"/>
      <w:r>
        <w:t>Zumla</w:t>
      </w:r>
      <w:proofErr w:type="spellEnd"/>
      <w:r>
        <w:t>, A. (2018). Tuberculosis: progress and advances in development of new drugs, treatment regimens, and host-directed therapies. The Lancet Infectious Diseases, 18(7</w:t>
      </w:r>
      <w:r>
        <w:t>), e183-e198.</w:t>
      </w:r>
    </w:p>
    <w:p w:rsidR="005C7EB9" w:rsidRDefault="00192BD7">
      <w:pPr>
        <w:pStyle w:val="NormalWeb"/>
        <w:ind w:left="720" w:hanging="720"/>
        <w:jc w:val="both"/>
      </w:pPr>
      <w:proofErr w:type="spellStart"/>
      <w:r>
        <w:t>Urbanowski</w:t>
      </w:r>
      <w:proofErr w:type="spellEnd"/>
      <w:r>
        <w:t xml:space="preserve">, M. E., Ordonez, A. A., Ruiz-Bedoya, C. A., Jain, S. K., &amp; </w:t>
      </w:r>
      <w:proofErr w:type="spellStart"/>
      <w:r>
        <w:t>Bishai</w:t>
      </w:r>
      <w:proofErr w:type="spellEnd"/>
      <w:r>
        <w:t>, W. R. (2020). Cavitary tuberculosis: the gateway of disease transmission. The Lancet. Infectious diseases, 20(6), e117–e128. https://doi.org/10.1016/S1473-3099(20)3</w:t>
      </w:r>
      <w:r>
        <w:t>0148-1</w:t>
      </w:r>
    </w:p>
    <w:p w:rsidR="005C7EB9" w:rsidRDefault="00192BD7">
      <w:pPr>
        <w:pStyle w:val="NormalWeb"/>
        <w:ind w:left="720" w:hanging="720"/>
        <w:jc w:val="both"/>
      </w:pPr>
      <w:r>
        <w:t xml:space="preserve">World Health Organization. (2021). </w:t>
      </w:r>
      <w:r>
        <w:rPr>
          <w:rStyle w:val="Emphasis"/>
          <w:rFonts w:eastAsiaTheme="majorEastAsia"/>
        </w:rPr>
        <w:t>Determining the local calibration of computer-assisted detection (CAD) thresholds and other parameters: A toolkit to support the effective use of CAD for TB screening</w:t>
      </w:r>
      <w:r>
        <w:t>. https://apps.who.int/iris/handle/10665/345122</w:t>
      </w:r>
    </w:p>
    <w:p w:rsidR="005C7EB9" w:rsidRDefault="00192BD7">
      <w:pPr>
        <w:pStyle w:val="NormalWeb"/>
        <w:ind w:left="720" w:hanging="720"/>
        <w:jc w:val="both"/>
      </w:pPr>
      <w:r>
        <w:t>Yadav, R. N., Verma, A. K., &amp; Kaushik, G. (2022). Laboratory Cost Analysis of Conventional and Newer Molecular Tests for Diagnosis of Presumptive Multidrug-Resistant Tuberculosis Patients. Journal of global infectious diseases, 14(3), 93–98. https://doi.or</w:t>
      </w:r>
      <w:r>
        <w:t>g/10.4103/jgid.jgid_309_21</w:t>
      </w:r>
    </w:p>
    <w:p w:rsidR="005C7EB9" w:rsidRDefault="00192BD7">
      <w:pPr>
        <w:pStyle w:val="NormalWeb"/>
        <w:ind w:left="720" w:hanging="720"/>
        <w:jc w:val="both"/>
      </w:pPr>
      <w:r>
        <w:t xml:space="preserve">Zaidi, S. M. A., Habib, S. S., Van </w:t>
      </w:r>
      <w:proofErr w:type="spellStart"/>
      <w:r>
        <w:t>Ginneken</w:t>
      </w:r>
      <w:proofErr w:type="spellEnd"/>
      <w:r>
        <w:t xml:space="preserve">, B., Ferrand, R. A., Creswell, J., </w:t>
      </w:r>
      <w:proofErr w:type="spellStart"/>
      <w:r>
        <w:t>Khowaja</w:t>
      </w:r>
      <w:proofErr w:type="spellEnd"/>
      <w:r>
        <w:t xml:space="preserve">, S., &amp; Khan, A. (2018). Evaluation of the diagnostic accuracy of computer-aided detection of </w:t>
      </w:r>
      <w:r>
        <w:lastRenderedPageBreak/>
        <w:t>tuberculosis on chest radiography among private s</w:t>
      </w:r>
      <w:r>
        <w:t xml:space="preserve">ector patients in Pakistan. </w:t>
      </w:r>
      <w:r>
        <w:rPr>
          <w:rStyle w:val="Emphasis"/>
          <w:rFonts w:eastAsiaTheme="majorEastAsia"/>
        </w:rPr>
        <w:t>Scientific Reports, 8</w:t>
      </w:r>
      <w:r>
        <w:t xml:space="preserve">(1), 1–9. </w:t>
      </w:r>
      <w:hyperlink r:id="rId24" w:history="1">
        <w:r>
          <w:rPr>
            <w:rStyle w:val="Hyperlink"/>
          </w:rPr>
          <w:t>https://doi.org/10.1038/s41598-018-30810-1</w:t>
        </w:r>
      </w:hyperlink>
      <w:r>
        <w:t>.</w:t>
      </w:r>
    </w:p>
    <w:p w:rsidR="005C7EB9" w:rsidRDefault="005C7EB9">
      <w:pPr>
        <w:pStyle w:val="NormalWeb"/>
        <w:ind w:left="720" w:hanging="720"/>
        <w:jc w:val="both"/>
      </w:pPr>
    </w:p>
    <w:p w:rsidR="005C7EB9" w:rsidRDefault="005C7EB9">
      <w:pPr>
        <w:spacing w:line="480" w:lineRule="auto"/>
        <w:rPr>
          <w:rFonts w:ascii="Times New Roman" w:hAnsi="Times New Roman" w:cs="Times New Roman"/>
          <w:b/>
          <w:bCs/>
        </w:rPr>
      </w:pPr>
    </w:p>
    <w:p w:rsidR="005C7EB9" w:rsidRDefault="005C7EB9">
      <w:pPr>
        <w:spacing w:line="480" w:lineRule="auto"/>
        <w:rPr>
          <w:rFonts w:ascii="Times New Roman" w:hAnsi="Times New Roman" w:cs="Times New Roman"/>
          <w:b/>
          <w:bCs/>
        </w:rPr>
      </w:pPr>
    </w:p>
    <w:p w:rsidR="005C7EB9" w:rsidRDefault="005C7EB9">
      <w:pPr>
        <w:rPr>
          <w:rFonts w:ascii="Times New Roman" w:hAnsi="Times New Roman" w:cs="Times New Roman"/>
          <w:b/>
          <w:bCs/>
        </w:rPr>
      </w:pPr>
    </w:p>
    <w:sectPr w:rsidR="005C7EB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7EB9" w:rsidRDefault="00192BD7">
      <w:pPr>
        <w:spacing w:line="240" w:lineRule="auto"/>
      </w:pPr>
      <w:r>
        <w:separator/>
      </w:r>
    </w:p>
  </w:endnote>
  <w:endnote w:type="continuationSeparator" w:id="0">
    <w:p w:rsidR="005C7EB9" w:rsidRDefault="00192B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203" w:usb1="288F0000" w:usb2="0000000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Yu Gothic"/>
    <w:charset w:val="00"/>
    <w:family w:val="auto"/>
    <w:pitch w:val="default"/>
  </w:font>
  <w:font w:name="Tahoma">
    <w:panose1 w:val="020B0604030504040204"/>
    <w:charset w:val="00"/>
    <w:family w:val="swiss"/>
    <w:pitch w:val="default"/>
    <w:sig w:usb0="E1002EFF" w:usb1="C000605B" w:usb2="00000029" w:usb3="00000000" w:csb0="200101FF" w:csb1="20280000"/>
  </w:font>
  <w:font w:name="Aptos">
    <w:altName w:val="Arial"/>
    <w:charset w:val="00"/>
    <w:family w:val="swiss"/>
    <w:pitch w:val="default"/>
    <w:sig w:usb0="00000000"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5C7E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5C7E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5C7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7EB9" w:rsidRDefault="00192BD7">
      <w:r>
        <w:separator/>
      </w:r>
    </w:p>
  </w:footnote>
  <w:footnote w:type="continuationSeparator" w:id="0">
    <w:p w:rsidR="005C7EB9" w:rsidRDefault="00192B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192BD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9" o:spid="_x0000_s2050" type="#_x0000_t136" style="position:absolute;left:0;text-align:left;margin-left:0;margin-top:0;width:555.6pt;height:104.15pt;rotation:315;z-index:-251656192;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192BD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30" o:spid="_x0000_s2051" type="#_x0000_t136" style="position:absolute;left:0;text-align:left;margin-left:0;margin-top:0;width:555.6pt;height:104.15pt;rotation:315;z-index:-251655168;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7EB9" w:rsidRDefault="00192BD7">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3481828" o:spid="_x0000_s2049" type="#_x0000_t136" style="position:absolute;left:0;text-align:left;margin-left:0;margin-top:0;width:555.6pt;height:104.15pt;rotation:315;z-index:-251657216;mso-position-horizontal:center;mso-position-horizontal-relative:margin;mso-position-vertical:center;mso-position-vertical-relative:margin;mso-width-relative:page;mso-height-relative:page" o:allowincell="f" fillcolor="silver" stroked="f">
          <v:fill opacity=".5"/>
          <v:textpath style="font-family:&quot;Calibri&quot;;font-size:1pt" fitpath="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346455"/>
    <w:rsid w:val="00020092"/>
    <w:rsid w:val="00036D08"/>
    <w:rsid w:val="00045658"/>
    <w:rsid w:val="000C629F"/>
    <w:rsid w:val="00116588"/>
    <w:rsid w:val="0015568F"/>
    <w:rsid w:val="00175A64"/>
    <w:rsid w:val="00192BD7"/>
    <w:rsid w:val="002238AB"/>
    <w:rsid w:val="00226310"/>
    <w:rsid w:val="00346455"/>
    <w:rsid w:val="00366D0A"/>
    <w:rsid w:val="004960C2"/>
    <w:rsid w:val="005824B8"/>
    <w:rsid w:val="005C2AA9"/>
    <w:rsid w:val="005C7630"/>
    <w:rsid w:val="005C7EB9"/>
    <w:rsid w:val="006103E7"/>
    <w:rsid w:val="00621DC5"/>
    <w:rsid w:val="00653B6D"/>
    <w:rsid w:val="00687F3C"/>
    <w:rsid w:val="006C4AA3"/>
    <w:rsid w:val="006F5EF1"/>
    <w:rsid w:val="00747732"/>
    <w:rsid w:val="00766A9D"/>
    <w:rsid w:val="007C013A"/>
    <w:rsid w:val="007F39D9"/>
    <w:rsid w:val="007F4B03"/>
    <w:rsid w:val="008140DC"/>
    <w:rsid w:val="00832970"/>
    <w:rsid w:val="00847F95"/>
    <w:rsid w:val="009155F3"/>
    <w:rsid w:val="00951D15"/>
    <w:rsid w:val="009A3154"/>
    <w:rsid w:val="009C32FF"/>
    <w:rsid w:val="009E11A0"/>
    <w:rsid w:val="00B15B9D"/>
    <w:rsid w:val="00B261B4"/>
    <w:rsid w:val="00B82D67"/>
    <w:rsid w:val="00BB562D"/>
    <w:rsid w:val="00BF7BFB"/>
    <w:rsid w:val="00C24D1C"/>
    <w:rsid w:val="00C34B4D"/>
    <w:rsid w:val="00C51B1C"/>
    <w:rsid w:val="00C556A6"/>
    <w:rsid w:val="00C93F02"/>
    <w:rsid w:val="00CB3B7F"/>
    <w:rsid w:val="00D4480E"/>
    <w:rsid w:val="00D94D00"/>
    <w:rsid w:val="00DB4078"/>
    <w:rsid w:val="00DF2C64"/>
    <w:rsid w:val="00E0130E"/>
    <w:rsid w:val="00EE5B82"/>
    <w:rsid w:val="00F64F4A"/>
    <w:rsid w:val="00FB14AE"/>
    <w:rsid w:val="00FE5DBC"/>
    <w:rsid w:val="03713232"/>
    <w:rsid w:val="082A0972"/>
    <w:rsid w:val="15A90E19"/>
    <w:rsid w:val="16BF1FDC"/>
    <w:rsid w:val="203D39F0"/>
    <w:rsid w:val="236D4E59"/>
    <w:rsid w:val="24493596"/>
    <w:rsid w:val="24A75B2E"/>
    <w:rsid w:val="3EE05796"/>
    <w:rsid w:val="44BC1532"/>
    <w:rsid w:val="461E6C96"/>
    <w:rsid w:val="4B8E09D1"/>
    <w:rsid w:val="528F4A01"/>
    <w:rsid w:val="52D357E1"/>
    <w:rsid w:val="5A6E746B"/>
    <w:rsid w:val="5BED41AD"/>
    <w:rsid w:val="60523013"/>
    <w:rsid w:val="702A75A8"/>
    <w:rsid w:val="77D868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01FA11B6"/>
  <w15:docId w15:val="{E0126ED8-4AA1-4EF5-905C-2AA10DDDF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59" w:lineRule="auto"/>
      <w:jc w:val="both"/>
    </w:pPr>
    <w:rPr>
      <w:rFonts w:asciiTheme="minorHAnsi" w:eastAsiaTheme="minorHAnsi" w:hAnsiTheme="minorHAnsi" w:cstheme="minorBidi"/>
      <w:kern w:val="2"/>
      <w:sz w:val="24"/>
      <w:szCs w:val="24"/>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line="240" w:lineRule="auto"/>
    </w:pPr>
    <w:rPr>
      <w:rFonts w:ascii="Tahoma" w:hAnsi="Tahoma" w:cs="Tahoma"/>
      <w:sz w:val="16"/>
      <w:szCs w:val="16"/>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line="240" w:lineRule="auto"/>
    </w:pPr>
  </w:style>
  <w:style w:type="paragraph" w:styleId="Header">
    <w:name w:val="header"/>
    <w:basedOn w:val="Normal"/>
    <w:link w:val="HeaderChar"/>
    <w:uiPriority w:val="99"/>
    <w:unhideWhenUsed/>
    <w:pPr>
      <w:tabs>
        <w:tab w:val="center" w:pos="4680"/>
        <w:tab w:val="right" w:pos="9360"/>
      </w:tabs>
      <w:spacing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jc w:val="left"/>
    </w:pPr>
    <w:rPr>
      <w:rFonts w:ascii="Times New Roman" w:eastAsia="Times New Roman" w:hAnsi="Times New Roman" w:cs="Times New Roman"/>
      <w:kern w:val="0"/>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160"/>
    </w:pPr>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after="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table" w:customStyle="1" w:styleId="TableGrid1">
    <w:name w:val="Table Grid1"/>
    <w:basedOn w:val="TableNormal"/>
    <w:uiPriority w:val="39"/>
    <w:qFormat/>
    <w:rPr>
      <w:rFonts w:ascii="Aptos" w:eastAsia="Aptos"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1">
    <w:name w:val="List Table 6 Colorful1"/>
    <w:basedOn w:val="TableNormal"/>
    <w:uiPriority w:val="51"/>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HeaderChar">
    <w:name w:val="Header Char"/>
    <w:basedOn w:val="DefaultParagraphFont"/>
    <w:link w:val="Header"/>
    <w:uiPriority w:val="99"/>
    <w:rPr>
      <w:kern w:val="2"/>
      <w:sz w:val="24"/>
      <w:szCs w:val="24"/>
    </w:rPr>
  </w:style>
  <w:style w:type="character" w:customStyle="1" w:styleId="FooterChar">
    <w:name w:val="Footer Char"/>
    <w:basedOn w:val="DefaultParagraphFont"/>
    <w:link w:val="Footer"/>
    <w:uiPriority w:val="99"/>
    <w:qFormat/>
    <w:rPr>
      <w:kern w:val="2"/>
      <w:sz w:val="24"/>
      <w:szCs w:val="24"/>
    </w:rPr>
  </w:style>
  <w:style w:type="character" w:customStyle="1" w:styleId="CommentTextChar">
    <w:name w:val="Comment Text Char"/>
    <w:basedOn w:val="DefaultParagraphFont"/>
    <w:link w:val="CommentText"/>
    <w:uiPriority w:val="99"/>
    <w:semiHidden/>
    <w:qFormat/>
    <w:rPr>
      <w:kern w:val="2"/>
    </w:rPr>
  </w:style>
  <w:style w:type="character" w:customStyle="1" w:styleId="CommentSubjectChar">
    <w:name w:val="Comment Subject Char"/>
    <w:basedOn w:val="CommentTextChar"/>
    <w:link w:val="CommentSubject"/>
    <w:uiPriority w:val="99"/>
    <w:semiHidden/>
    <w:rPr>
      <w:b/>
      <w:bCs/>
      <w:kern w:val="2"/>
    </w:rPr>
  </w:style>
  <w:style w:type="character" w:customStyle="1" w:styleId="BalloonTextChar">
    <w:name w:val="Balloon Text Char"/>
    <w:basedOn w:val="DefaultParagraphFont"/>
    <w:link w:val="BalloonText"/>
    <w:uiPriority w:val="99"/>
    <w:semiHidden/>
    <w:qFormat/>
    <w:rPr>
      <w:rFonts w:ascii="Tahoma"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371/journal.pone.0111344" TargetMode="External"/><Relationship Id="rId18" Type="http://schemas.openxmlformats.org/officeDocument/2006/relationships/hyperlink" Target="https://doi.org/10.1093/cid/ciac679"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1038/s41598-019-51503-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5588/ijtld.22.0687"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585/mmwr.mm7012a4." TargetMode="External"/><Relationship Id="rId20" Type="http://schemas.openxmlformats.org/officeDocument/2006/relationships/hyperlink" Target="https://doi.org/10.1136/bmjgh-2024-01600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038/s41598-018-30810-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93/cid/ciaa1402" TargetMode="External"/><Relationship Id="rId23" Type="http://schemas.openxmlformats.org/officeDocument/2006/relationships/hyperlink" Target="https://doi.org/10.1016/S2214-109X(24)00516-3"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S2589-7500(20)30221-1"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38/s41746-021-00471-y" TargetMode="External"/><Relationship Id="rId22" Type="http://schemas.openxmlformats.org/officeDocument/2006/relationships/hyperlink" Target="https://doi.org/10.3390/tropicalmed8040214."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5406</Words>
  <Characters>30819</Characters>
  <Application>Microsoft Office Word</Application>
  <DocSecurity>0</DocSecurity>
  <Lines>256</Lines>
  <Paragraphs>72</Paragraphs>
  <ScaleCrop>false</ScaleCrop>
  <Company/>
  <LinksUpToDate>false</LinksUpToDate>
  <CharactersWithSpaces>36153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SDI PC New 16</cp:lastModifiedBy>
  <cp:revision>25</cp:revision>
  <dcterms:created xsi:type="dcterms:W3CDTF">2025-10-02T21:24:00Z</dcterms:created>
  <dcterms:modified xsi:type="dcterms:W3CDTF">2025-10-27T06:59:00Z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79d5f403-7f33-4c00-a903-7b942af3e5f7</vt:lpwstr>
  </property>
  <property fmtid="{D5CDD505-2E9C-101B-9397-08002B2CF9AE}" pid="3" name="KSOProductBuildVer">
    <vt:lpwstr>1033-12.2.0.23131</vt:lpwstr>
  </property>
  <property fmtid="{D5CDD505-2E9C-101B-9397-08002B2CF9AE}" pid="4" name="ICV">
    <vt:lpwstr>E371E38EB8D54525A9B896B2623F450E_13</vt:lpwstr>
  </property>
</Properties>
</file>