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572" w:rsidRPr="0069510F" w:rsidRDefault="00BA1572" w:rsidP="0069510F">
      <w:pPr>
        <w:pStyle w:val="NoSpacing"/>
        <w:spacing w:line="480" w:lineRule="auto"/>
        <w:rPr>
          <w:rFonts w:ascii="Times New Roman" w:hAnsi="Times New Roman" w:cs="Times New Roman"/>
          <w:sz w:val="24"/>
          <w:szCs w:val="24"/>
        </w:rPr>
      </w:pPr>
      <w:r w:rsidRPr="0069510F">
        <w:rPr>
          <w:rFonts w:ascii="Times New Roman" w:hAnsi="Times New Roman" w:cs="Times New Roman"/>
          <w:sz w:val="24"/>
          <w:szCs w:val="24"/>
        </w:rPr>
        <w:t xml:space="preserve">Original Research Article                                </w:t>
      </w:r>
    </w:p>
    <w:p w:rsidR="00C71D40" w:rsidRPr="0069510F" w:rsidRDefault="00C71D40" w:rsidP="0069510F">
      <w:pPr>
        <w:pStyle w:val="NoSpacing"/>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ASSESSMENT OF NUTRITIONAL AND BIOCHEMICAL PROFILING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r w:rsidRPr="0069510F">
        <w:rPr>
          <w:rFonts w:ascii="Times New Roman" w:hAnsi="Times New Roman" w:cs="Times New Roman"/>
          <w:b/>
          <w:sz w:val="24"/>
          <w:szCs w:val="24"/>
        </w:rPr>
        <w:t xml:space="preserve"> ETHANOL EXTRA</w:t>
      </w:r>
      <w:r w:rsidR="00976667" w:rsidRPr="0069510F">
        <w:rPr>
          <w:rFonts w:ascii="Times New Roman" w:hAnsi="Times New Roman" w:cs="Times New Roman"/>
          <w:b/>
          <w:sz w:val="24"/>
          <w:szCs w:val="24"/>
        </w:rPr>
        <w:t>CT FOR ITS N</w:t>
      </w:r>
      <w:r w:rsidRPr="0069510F">
        <w:rPr>
          <w:rFonts w:ascii="Times New Roman" w:hAnsi="Times New Roman" w:cs="Times New Roman"/>
          <w:b/>
          <w:sz w:val="24"/>
          <w:szCs w:val="24"/>
        </w:rPr>
        <w:t>UTRACEUTICAL VALUE.</w:t>
      </w:r>
    </w:p>
    <w:p w:rsidR="00BA1572" w:rsidRPr="0069510F" w:rsidRDefault="00BA1572" w:rsidP="0069510F">
      <w:pPr>
        <w:pStyle w:val="NoSpacing"/>
        <w:spacing w:line="480" w:lineRule="auto"/>
        <w:rPr>
          <w:rFonts w:ascii="Times New Roman" w:hAnsi="Times New Roman" w:cs="Times New Roman"/>
          <w:b/>
          <w:sz w:val="24"/>
          <w:szCs w:val="24"/>
        </w:rPr>
      </w:pPr>
    </w:p>
    <w:p w:rsidR="00BA1572" w:rsidRPr="0069510F" w:rsidRDefault="00BA1572" w:rsidP="0069510F">
      <w:pPr>
        <w:pStyle w:val="NoSpacing"/>
        <w:spacing w:line="480" w:lineRule="auto"/>
        <w:rPr>
          <w:rFonts w:ascii="Times New Roman" w:hAnsi="Times New Roman" w:cs="Times New Roman"/>
          <w:b/>
          <w:sz w:val="24"/>
          <w:szCs w:val="24"/>
        </w:rPr>
      </w:pPr>
    </w:p>
    <w:p w:rsidR="00BA1572" w:rsidRPr="0069510F" w:rsidRDefault="00BA1572" w:rsidP="0069510F">
      <w:pPr>
        <w:pStyle w:val="NoSpacing"/>
        <w:spacing w:line="480" w:lineRule="auto"/>
        <w:rPr>
          <w:rFonts w:ascii="Times New Roman" w:hAnsi="Times New Roman" w:cs="Times New Roman"/>
          <w:b/>
          <w:sz w:val="24"/>
          <w:szCs w:val="24"/>
        </w:rPr>
      </w:pPr>
    </w:p>
    <w:p w:rsidR="00BA1572" w:rsidRPr="0069510F" w:rsidRDefault="00BA1572" w:rsidP="0069510F">
      <w:pPr>
        <w:pStyle w:val="NoSpacing"/>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 xml:space="preserve"> </w:t>
      </w:r>
    </w:p>
    <w:p w:rsidR="00BA1572" w:rsidRPr="000449DA" w:rsidRDefault="00BA1572" w:rsidP="0069510F">
      <w:pPr>
        <w:spacing w:line="480" w:lineRule="auto"/>
        <w:rPr>
          <w:rFonts w:ascii="Times New Roman" w:hAnsi="Times New Roman" w:cs="Times New Roman"/>
          <w:b/>
          <w:sz w:val="24"/>
          <w:szCs w:val="24"/>
        </w:rPr>
      </w:pPr>
      <w:r w:rsidRPr="000449DA">
        <w:rPr>
          <w:rFonts w:ascii="Times New Roman" w:hAnsi="Times New Roman" w:cs="Times New Roman"/>
          <w:b/>
          <w:sz w:val="24"/>
          <w:szCs w:val="24"/>
        </w:rPr>
        <w:t xml:space="preserve">ABSTRACT </w:t>
      </w:r>
    </w:p>
    <w:p w:rsidR="00BA1572" w:rsidRPr="0069510F" w:rsidRDefault="00BA1572" w:rsidP="0069510F">
      <w:pPr>
        <w:spacing w:line="480" w:lineRule="auto"/>
        <w:rPr>
          <w:rFonts w:ascii="Times New Roman" w:hAnsi="Times New Roman" w:cs="Times New Roman"/>
          <w:sz w:val="24"/>
          <w:szCs w:val="24"/>
        </w:rPr>
      </w:pPr>
    </w:p>
    <w:p w:rsidR="00E17A7B" w:rsidRPr="0069510F" w:rsidRDefault="00BA1572" w:rsidP="0069510F">
      <w:pPr>
        <w:spacing w:line="480" w:lineRule="auto"/>
        <w:jc w:val="both"/>
        <w:rPr>
          <w:rFonts w:ascii="Times New Roman" w:hAnsi="Times New Roman" w:cs="Times New Roman"/>
          <w:sz w:val="24"/>
          <w:szCs w:val="24"/>
        </w:rPr>
      </w:pPr>
      <w:r w:rsidRPr="000449DA">
        <w:rPr>
          <w:rFonts w:ascii="Times New Roman" w:hAnsi="Times New Roman" w:cs="Times New Roman"/>
          <w:b/>
          <w:sz w:val="24"/>
          <w:szCs w:val="24"/>
        </w:rPr>
        <w:t>Background:</w:t>
      </w:r>
      <w:r w:rsidRPr="0069510F">
        <w:rPr>
          <w:rFonts w:ascii="Times New Roman" w:hAnsi="Times New Roman" w:cs="Times New Roman"/>
          <w:sz w:val="24"/>
          <w:szCs w:val="24"/>
        </w:rPr>
        <w:t xml:space="preserve">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has long been used as tradition</w:t>
      </w:r>
      <w:r w:rsidR="00C3451C" w:rsidRPr="0069510F">
        <w:rPr>
          <w:rFonts w:ascii="Times New Roman" w:hAnsi="Times New Roman" w:cs="Times New Roman"/>
          <w:sz w:val="24"/>
          <w:szCs w:val="24"/>
        </w:rPr>
        <w:t>al</w:t>
      </w:r>
      <w:r w:rsidRPr="0069510F">
        <w:rPr>
          <w:rFonts w:ascii="Times New Roman" w:hAnsi="Times New Roman" w:cs="Times New Roman"/>
          <w:sz w:val="24"/>
          <w:szCs w:val="24"/>
        </w:rPr>
        <w:t xml:space="preserve"> medicine in Asia. It’s also referred to as the "king of bitters or </w:t>
      </w:r>
      <w:proofErr w:type="spellStart"/>
      <w:r w:rsidRPr="0069510F">
        <w:rPr>
          <w:rFonts w:ascii="Times New Roman" w:hAnsi="Times New Roman" w:cs="Times New Roman"/>
          <w:sz w:val="24"/>
          <w:szCs w:val="24"/>
        </w:rPr>
        <w:t>kalmegh</w:t>
      </w:r>
      <w:proofErr w:type="spellEnd"/>
      <w:r w:rsidRPr="0069510F">
        <w:rPr>
          <w:rFonts w:ascii="Times New Roman" w:hAnsi="Times New Roman" w:cs="Times New Roman"/>
          <w:sz w:val="24"/>
          <w:szCs w:val="24"/>
        </w:rPr>
        <w:t>," e</w:t>
      </w:r>
      <w:r w:rsidR="00B92C75" w:rsidRPr="0069510F">
        <w:rPr>
          <w:rFonts w:ascii="Times New Roman" w:hAnsi="Times New Roman" w:cs="Times New Roman"/>
          <w:sz w:val="24"/>
          <w:szCs w:val="24"/>
        </w:rPr>
        <w:t>specially in the Chinese and Ayu</w:t>
      </w:r>
      <w:r w:rsidRPr="0069510F">
        <w:rPr>
          <w:rFonts w:ascii="Times New Roman" w:hAnsi="Times New Roman" w:cs="Times New Roman"/>
          <w:sz w:val="24"/>
          <w:szCs w:val="24"/>
        </w:rPr>
        <w:t>rvedic systems. Despite extensive research on the plant's nutritional makeup, which has been linked to both pharmacological and ethnomedicinal benefits, the leaves have not been fully utilized to their full nutritional and biochemical potential.</w:t>
      </w:r>
    </w:p>
    <w:p w:rsidR="00BA1572" w:rsidRPr="0069510F" w:rsidRDefault="00B92C75" w:rsidP="0069510F">
      <w:pPr>
        <w:spacing w:line="480" w:lineRule="auto"/>
        <w:jc w:val="both"/>
        <w:rPr>
          <w:rFonts w:ascii="Times New Roman" w:hAnsi="Times New Roman" w:cs="Times New Roman"/>
          <w:sz w:val="24"/>
          <w:szCs w:val="24"/>
        </w:rPr>
      </w:pPr>
      <w:r w:rsidRPr="000449DA">
        <w:rPr>
          <w:rFonts w:ascii="Times New Roman" w:hAnsi="Times New Roman" w:cs="Times New Roman"/>
          <w:b/>
          <w:sz w:val="24"/>
          <w:szCs w:val="24"/>
        </w:rPr>
        <w:t>Aim</w:t>
      </w:r>
      <w:r w:rsidR="00BA1572" w:rsidRPr="000449DA">
        <w:rPr>
          <w:rFonts w:ascii="Times New Roman" w:hAnsi="Times New Roman" w:cs="Times New Roman"/>
          <w:b/>
          <w:sz w:val="24"/>
          <w:szCs w:val="24"/>
        </w:rPr>
        <w:t>:</w:t>
      </w:r>
      <w:r w:rsidR="00BA1572" w:rsidRPr="0069510F">
        <w:rPr>
          <w:rFonts w:ascii="Times New Roman" w:hAnsi="Times New Roman" w:cs="Times New Roman"/>
          <w:sz w:val="24"/>
          <w:szCs w:val="24"/>
        </w:rPr>
        <w:t xml:space="preserve"> The aim of this study is to evaluate the vitamins, fatty acids, mineral salts and amino acids composition of ethanol extract of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to clarify </w:t>
      </w:r>
      <w:proofErr w:type="spellStart"/>
      <w:r w:rsidR="00BA1572" w:rsidRPr="0069510F">
        <w:rPr>
          <w:rFonts w:ascii="Times New Roman" w:hAnsi="Times New Roman" w:cs="Times New Roman"/>
          <w:sz w:val="24"/>
          <w:szCs w:val="24"/>
        </w:rPr>
        <w:t>it’s</w:t>
      </w:r>
      <w:proofErr w:type="spellEnd"/>
      <w:r w:rsidR="00BA1572" w:rsidRPr="0069510F">
        <w:rPr>
          <w:rFonts w:ascii="Times New Roman" w:hAnsi="Times New Roman" w:cs="Times New Roman"/>
          <w:sz w:val="24"/>
          <w:szCs w:val="24"/>
        </w:rPr>
        <w:t xml:space="preserve"> nutritional and biochemical potentials.</w:t>
      </w:r>
    </w:p>
    <w:p w:rsidR="00AE53AD" w:rsidRPr="0069510F" w:rsidRDefault="00BA1572" w:rsidP="0069510F">
      <w:pPr>
        <w:spacing w:line="480" w:lineRule="auto"/>
        <w:jc w:val="both"/>
        <w:rPr>
          <w:rFonts w:ascii="Times New Roman" w:hAnsi="Times New Roman" w:cs="Times New Roman"/>
          <w:sz w:val="24"/>
          <w:szCs w:val="24"/>
        </w:rPr>
      </w:pPr>
      <w:r w:rsidRPr="000449DA">
        <w:rPr>
          <w:rFonts w:ascii="Times New Roman" w:hAnsi="Times New Roman" w:cs="Times New Roman"/>
          <w:b/>
          <w:sz w:val="24"/>
          <w:szCs w:val="24"/>
        </w:rPr>
        <w:t>Methodology:</w:t>
      </w:r>
      <w:r w:rsidRPr="0069510F">
        <w:rPr>
          <w:rFonts w:ascii="Times New Roman" w:hAnsi="Times New Roman" w:cs="Times New Roman"/>
          <w:sz w:val="24"/>
          <w:szCs w:val="24"/>
        </w:rPr>
        <w:t xml:space="preserve"> Fresh </w:t>
      </w:r>
      <w:r w:rsidRPr="0069510F">
        <w:rPr>
          <w:rFonts w:ascii="Times New Roman" w:hAnsi="Times New Roman" w:cs="Times New Roman"/>
          <w:i/>
          <w:sz w:val="24"/>
          <w:szCs w:val="24"/>
        </w:rPr>
        <w:t xml:space="preserve">A.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leaves were harvested from a farmland at </w:t>
      </w:r>
      <w:proofErr w:type="spellStart"/>
      <w:r w:rsidRPr="0069510F">
        <w:rPr>
          <w:rFonts w:ascii="Times New Roman" w:hAnsi="Times New Roman" w:cs="Times New Roman"/>
          <w:sz w:val="24"/>
          <w:szCs w:val="24"/>
        </w:rPr>
        <w:t>Uturu</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Isikwuato</w:t>
      </w:r>
      <w:proofErr w:type="spellEnd"/>
      <w:r w:rsidRPr="0069510F">
        <w:rPr>
          <w:rFonts w:ascii="Times New Roman" w:hAnsi="Times New Roman" w:cs="Times New Roman"/>
          <w:sz w:val="24"/>
          <w:szCs w:val="24"/>
        </w:rPr>
        <w:t xml:space="preserve"> Local Government Area, </w:t>
      </w:r>
      <w:proofErr w:type="spellStart"/>
      <w:r w:rsidRPr="0069510F">
        <w:rPr>
          <w:rFonts w:ascii="Times New Roman" w:hAnsi="Times New Roman" w:cs="Times New Roman"/>
          <w:sz w:val="24"/>
          <w:szCs w:val="24"/>
        </w:rPr>
        <w:t>Abia</w:t>
      </w:r>
      <w:proofErr w:type="spellEnd"/>
      <w:r w:rsidRPr="0069510F">
        <w:rPr>
          <w:rFonts w:ascii="Times New Roman" w:hAnsi="Times New Roman" w:cs="Times New Roman"/>
          <w:sz w:val="24"/>
          <w:szCs w:val="24"/>
        </w:rPr>
        <w:t xml:space="preserve"> State. They were washed, air-dried, pulverized into fine powder and extracted using maceration</w:t>
      </w:r>
      <w:r w:rsidR="00375771" w:rsidRPr="0069510F">
        <w:rPr>
          <w:rFonts w:ascii="Times New Roman" w:hAnsi="Times New Roman" w:cs="Times New Roman"/>
          <w:sz w:val="24"/>
          <w:szCs w:val="24"/>
        </w:rPr>
        <w:t xml:space="preserve"> extraction method</w:t>
      </w:r>
      <w:r w:rsidRPr="0069510F">
        <w:rPr>
          <w:rFonts w:ascii="Times New Roman" w:hAnsi="Times New Roman" w:cs="Times New Roman"/>
          <w:sz w:val="24"/>
          <w:szCs w:val="24"/>
        </w:rPr>
        <w:t xml:space="preserve">. </w:t>
      </w:r>
      <w:r w:rsidR="0097349D" w:rsidRPr="0069510F">
        <w:rPr>
          <w:rFonts w:ascii="Times New Roman" w:hAnsi="Times New Roman" w:cs="Times New Roman"/>
          <w:sz w:val="24"/>
          <w:szCs w:val="24"/>
        </w:rPr>
        <w:t xml:space="preserve">The solvent concentration was 70% ethanol, with 500 mL used for extraction over a duration of 72 hours, concentrated at 80°C, and maintained </w:t>
      </w:r>
      <w:r w:rsidR="0097349D" w:rsidRPr="0069510F">
        <w:rPr>
          <w:rFonts w:ascii="Times New Roman" w:hAnsi="Times New Roman" w:cs="Times New Roman"/>
          <w:sz w:val="24"/>
          <w:szCs w:val="24"/>
        </w:rPr>
        <w:lastRenderedPageBreak/>
        <w:t xml:space="preserve">at a ratio of 1:1 (w/v). </w:t>
      </w:r>
      <w:r w:rsidRPr="0069510F">
        <w:rPr>
          <w:rFonts w:ascii="Times New Roman" w:hAnsi="Times New Roman" w:cs="Times New Roman"/>
          <w:sz w:val="24"/>
          <w:szCs w:val="24"/>
        </w:rPr>
        <w:t xml:space="preserve">The vitamins profiles were analyzed via spectrophotometry and HPLC; fatty acids were characterized by gas chromatography; minerals by atomic absorption spectrophotometry; and amino acids by HPLC after derivation.  </w:t>
      </w:r>
    </w:p>
    <w:p w:rsidR="00BA1572" w:rsidRPr="0069510F" w:rsidRDefault="00BA1572" w:rsidP="0069510F">
      <w:pPr>
        <w:spacing w:line="480" w:lineRule="auto"/>
        <w:jc w:val="both"/>
        <w:rPr>
          <w:rFonts w:ascii="Times New Roman" w:hAnsi="Times New Roman" w:cs="Times New Roman"/>
          <w:sz w:val="24"/>
          <w:szCs w:val="24"/>
        </w:rPr>
      </w:pPr>
      <w:r w:rsidRPr="000449DA">
        <w:rPr>
          <w:rFonts w:ascii="Times New Roman" w:hAnsi="Times New Roman" w:cs="Times New Roman"/>
          <w:b/>
          <w:sz w:val="24"/>
          <w:szCs w:val="24"/>
        </w:rPr>
        <w:t>Results:</w:t>
      </w:r>
      <w:r w:rsidRPr="0069510F">
        <w:rPr>
          <w:rFonts w:ascii="Times New Roman" w:hAnsi="Times New Roman" w:cs="Times New Roman"/>
          <w:sz w:val="24"/>
          <w:szCs w:val="24"/>
        </w:rPr>
        <w:t xml:space="preserve"> The result showed that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ethanol leaf extract contains high level of vitamin C (70.82±0.43ppm), Vitamin B</w:t>
      </w:r>
      <w:r w:rsidRPr="0069510F">
        <w:rPr>
          <w:rFonts w:ascii="Times New Roman" w:hAnsi="Times New Roman" w:cs="Times New Roman"/>
          <w:sz w:val="24"/>
          <w:szCs w:val="24"/>
          <w:vertAlign w:val="subscript"/>
        </w:rPr>
        <w:t>6</w:t>
      </w:r>
      <w:r w:rsidRPr="0069510F">
        <w:rPr>
          <w:rFonts w:ascii="Times New Roman" w:hAnsi="Times New Roman" w:cs="Times New Roman"/>
          <w:sz w:val="24"/>
          <w:szCs w:val="24"/>
        </w:rPr>
        <w:t xml:space="preserve"> (2.29±1.31ppm) and carotenoid (3.60±0.69µg/l). The extract also showed appreciable levels of Calcium (15.73±5.15</w:t>
      </w:r>
      <w:r w:rsidR="00375771" w:rsidRPr="0069510F">
        <w:rPr>
          <w:rFonts w:ascii="Times New Roman" w:hAnsi="Times New Roman" w:cs="Times New Roman"/>
          <w:sz w:val="24"/>
          <w:szCs w:val="24"/>
        </w:rPr>
        <w:t>ppm</w:t>
      </w:r>
      <w:r w:rsidRPr="0069510F">
        <w:rPr>
          <w:rFonts w:ascii="Times New Roman" w:hAnsi="Times New Roman" w:cs="Times New Roman"/>
          <w:sz w:val="24"/>
          <w:szCs w:val="24"/>
        </w:rPr>
        <w:t>), Potassium (13.83±4.58</w:t>
      </w:r>
      <w:r w:rsidR="00637E6D" w:rsidRPr="0069510F">
        <w:rPr>
          <w:rFonts w:ascii="Times New Roman" w:hAnsi="Times New Roman" w:cs="Times New Roman"/>
          <w:sz w:val="24"/>
          <w:szCs w:val="24"/>
        </w:rPr>
        <w:t>ppm</w:t>
      </w:r>
      <w:r w:rsidRPr="0069510F">
        <w:rPr>
          <w:rFonts w:ascii="Times New Roman" w:hAnsi="Times New Roman" w:cs="Times New Roman"/>
          <w:sz w:val="24"/>
          <w:szCs w:val="24"/>
        </w:rPr>
        <w:t>) and Magnesium (12.20±3.60</w:t>
      </w:r>
      <w:r w:rsidR="00637E6D" w:rsidRPr="0069510F">
        <w:rPr>
          <w:rFonts w:ascii="Times New Roman" w:hAnsi="Times New Roman" w:cs="Times New Roman"/>
          <w:sz w:val="24"/>
          <w:szCs w:val="24"/>
        </w:rPr>
        <w:t>ppm</w:t>
      </w:r>
      <w:r w:rsidRPr="0069510F">
        <w:rPr>
          <w:rFonts w:ascii="Times New Roman" w:hAnsi="Times New Roman" w:cs="Times New Roman"/>
          <w:sz w:val="24"/>
          <w:szCs w:val="24"/>
        </w:rPr>
        <w:t>). Alanine (23.47±6.78ppm) and Glycine (17.73±5.42ppm) were the most dominant amino acids. Stearic acid (21.05±6.30</w:t>
      </w:r>
      <w:r w:rsidR="00637E6D" w:rsidRPr="0069510F">
        <w:rPr>
          <w:rFonts w:ascii="Times New Roman" w:hAnsi="Times New Roman" w:cs="Times New Roman"/>
          <w:sz w:val="24"/>
          <w:szCs w:val="24"/>
        </w:rPr>
        <w:t>ppm</w:t>
      </w:r>
      <w:r w:rsidRPr="0069510F">
        <w:rPr>
          <w:rFonts w:ascii="Times New Roman" w:hAnsi="Times New Roman" w:cs="Times New Roman"/>
          <w:sz w:val="24"/>
          <w:szCs w:val="24"/>
        </w:rPr>
        <w:t>) and Oleic acid (16.90±1.35</w:t>
      </w:r>
      <w:r w:rsidR="00637E6D" w:rsidRPr="0069510F">
        <w:rPr>
          <w:rFonts w:ascii="Times New Roman" w:hAnsi="Times New Roman" w:cs="Times New Roman"/>
          <w:sz w:val="24"/>
          <w:szCs w:val="24"/>
        </w:rPr>
        <w:t>ppm</w:t>
      </w:r>
      <w:r w:rsidRPr="0069510F">
        <w:rPr>
          <w:rFonts w:ascii="Times New Roman" w:hAnsi="Times New Roman" w:cs="Times New Roman"/>
          <w:sz w:val="24"/>
          <w:szCs w:val="24"/>
        </w:rPr>
        <w:t>) were the predominant fatty acids.</w:t>
      </w:r>
    </w:p>
    <w:p w:rsidR="007454A6" w:rsidRPr="0069510F" w:rsidRDefault="00BA1572" w:rsidP="0069510F">
      <w:pPr>
        <w:pStyle w:val="NoSpacing"/>
        <w:spacing w:line="480" w:lineRule="auto"/>
        <w:jc w:val="both"/>
        <w:rPr>
          <w:rFonts w:ascii="Times New Roman" w:hAnsi="Times New Roman" w:cs="Times New Roman"/>
          <w:sz w:val="24"/>
          <w:szCs w:val="24"/>
        </w:rPr>
      </w:pPr>
      <w:r w:rsidRPr="0069510F">
        <w:rPr>
          <w:rFonts w:ascii="Times New Roman" w:hAnsi="Times New Roman" w:cs="Times New Roman"/>
          <w:b/>
          <w:bCs/>
          <w:sz w:val="24"/>
          <w:szCs w:val="24"/>
        </w:rPr>
        <w:t>Conclusion:</w:t>
      </w:r>
      <w:r w:rsidR="009D5561" w:rsidRPr="0069510F">
        <w:rPr>
          <w:rFonts w:ascii="Times New Roman" w:hAnsi="Times New Roman" w:cs="Times New Roman"/>
          <w:sz w:val="24"/>
          <w:szCs w:val="24"/>
        </w:rPr>
        <w:br/>
      </w:r>
      <w:r w:rsidR="00C71D40" w:rsidRPr="0069510F">
        <w:rPr>
          <w:rFonts w:ascii="Times New Roman" w:hAnsi="Times New Roman" w:cs="Times New Roman"/>
          <w:sz w:val="24"/>
          <w:szCs w:val="24"/>
        </w:rPr>
        <w:t xml:space="preserve">The ethanol leaf extract of </w:t>
      </w:r>
      <w:r w:rsidR="00C71D40" w:rsidRPr="0069510F">
        <w:rPr>
          <w:rFonts w:ascii="Times New Roman" w:hAnsi="Times New Roman" w:cs="Times New Roman"/>
          <w:i/>
          <w:iCs/>
          <w:sz w:val="24"/>
          <w:szCs w:val="24"/>
        </w:rPr>
        <w:t xml:space="preserve">Andrographis </w:t>
      </w:r>
      <w:proofErr w:type="spellStart"/>
      <w:r w:rsidR="00C71D40" w:rsidRPr="0069510F">
        <w:rPr>
          <w:rFonts w:ascii="Times New Roman" w:hAnsi="Times New Roman" w:cs="Times New Roman"/>
          <w:i/>
          <w:iCs/>
          <w:sz w:val="24"/>
          <w:szCs w:val="24"/>
        </w:rPr>
        <w:t>paniculata</w:t>
      </w:r>
      <w:proofErr w:type="spellEnd"/>
      <w:r w:rsidR="00C71D40" w:rsidRPr="0069510F">
        <w:rPr>
          <w:rFonts w:ascii="Times New Roman" w:hAnsi="Times New Roman" w:cs="Times New Roman"/>
          <w:sz w:val="24"/>
          <w:szCs w:val="24"/>
        </w:rPr>
        <w:t xml:space="preserve"> exhibits significant hypoglycemic potential, indicating its promise for use in supplements aimed at blood glucose regulation. Its antioxidant constituents, including flavonoids and ascorbic acid, may further contribute to mitigating oxidative stress associated with type 2 diabetes mellitus. </w:t>
      </w:r>
      <w:r w:rsidR="00C71D40" w:rsidRPr="0069510F">
        <w:rPr>
          <w:rFonts w:ascii="Times New Roman" w:hAnsi="Times New Roman" w:cs="Times New Roman"/>
          <w:i/>
          <w:iCs/>
          <w:sz w:val="24"/>
          <w:szCs w:val="24"/>
        </w:rPr>
        <w:t xml:space="preserve">A. </w:t>
      </w:r>
      <w:proofErr w:type="spellStart"/>
      <w:r w:rsidR="00C71D40" w:rsidRPr="0069510F">
        <w:rPr>
          <w:rFonts w:ascii="Times New Roman" w:hAnsi="Times New Roman" w:cs="Times New Roman"/>
          <w:i/>
          <w:iCs/>
          <w:sz w:val="24"/>
          <w:szCs w:val="24"/>
        </w:rPr>
        <w:t>paniculata</w:t>
      </w:r>
      <w:proofErr w:type="spellEnd"/>
      <w:r w:rsidR="00C71D40" w:rsidRPr="0069510F">
        <w:rPr>
          <w:rFonts w:ascii="Times New Roman" w:hAnsi="Times New Roman" w:cs="Times New Roman"/>
          <w:sz w:val="24"/>
          <w:szCs w:val="24"/>
        </w:rPr>
        <w:t xml:space="preserve"> also demonstrates efficacy in reducing the severity and duration of common colds and uncomplicated upper respiratory tract infections through its anti-inflammatory and immunomodulatory mechanisms. </w:t>
      </w:r>
      <w:r w:rsidR="00375771" w:rsidRPr="0069510F">
        <w:rPr>
          <w:rFonts w:ascii="Times New Roman" w:hAnsi="Times New Roman" w:cs="Times New Roman"/>
          <w:sz w:val="24"/>
          <w:szCs w:val="24"/>
        </w:rPr>
        <w:t>Amino acids such as alanine and glycine play complementary physiological roles: alanine supports gluconeogenesis during metabolic stress, while glycine mitigates ischemia–reperfusion injury by downregulating proinflammatory mediators such as TNF-α, IL-6, and NF-</w:t>
      </w:r>
      <w:proofErr w:type="spellStart"/>
      <w:r w:rsidR="00375771" w:rsidRPr="0069510F">
        <w:rPr>
          <w:rFonts w:ascii="Times New Roman" w:hAnsi="Times New Roman" w:cs="Times New Roman"/>
          <w:sz w:val="24"/>
          <w:szCs w:val="24"/>
        </w:rPr>
        <w:t>κB</w:t>
      </w:r>
      <w:proofErr w:type="spellEnd"/>
      <w:r w:rsidR="00375771" w:rsidRPr="0069510F">
        <w:rPr>
          <w:rFonts w:ascii="Times New Roman" w:hAnsi="Times New Roman" w:cs="Times New Roman"/>
          <w:sz w:val="24"/>
          <w:szCs w:val="24"/>
        </w:rPr>
        <w:t>. In addition, stearic acid exhibits neuroprotective and cardiometabolic benefits, whereas oleic acid contributes to improved body composition, reduced visceral adiposity, and enhanced lipid metabolism.</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b/>
          <w:bCs/>
          <w:sz w:val="24"/>
          <w:szCs w:val="24"/>
        </w:rPr>
        <w:lastRenderedPageBreak/>
        <w:t>Keywords:</w:t>
      </w:r>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 xml:space="preserve">Andrographis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sz w:val="24"/>
          <w:szCs w:val="24"/>
        </w:rPr>
        <w:t xml:space="preserve">, vitamins, fatty acids, minerals, amino acids, ethanol </w:t>
      </w:r>
      <w:r w:rsidR="009705E9" w:rsidRPr="0069510F">
        <w:rPr>
          <w:rFonts w:ascii="Times New Roman" w:hAnsi="Times New Roman" w:cs="Times New Roman"/>
          <w:sz w:val="24"/>
          <w:szCs w:val="24"/>
        </w:rPr>
        <w:t>extract, ischemia–reperfusion, supplements</w:t>
      </w:r>
    </w:p>
    <w:p w:rsidR="00BA1572" w:rsidRPr="0069510F" w:rsidRDefault="00BA1572" w:rsidP="0069510F">
      <w:pPr>
        <w:spacing w:line="480" w:lineRule="auto"/>
        <w:rPr>
          <w:rFonts w:ascii="Times New Roman" w:hAnsi="Times New Roman" w:cs="Times New Roman"/>
          <w:sz w:val="24"/>
          <w:szCs w:val="24"/>
        </w:rPr>
      </w:pPr>
    </w:p>
    <w:p w:rsidR="00BA1572" w:rsidRPr="000449DA" w:rsidRDefault="00BA1572" w:rsidP="0069510F">
      <w:pPr>
        <w:spacing w:line="480" w:lineRule="auto"/>
        <w:rPr>
          <w:rFonts w:ascii="Times New Roman" w:hAnsi="Times New Roman" w:cs="Times New Roman"/>
          <w:b/>
          <w:sz w:val="24"/>
          <w:szCs w:val="24"/>
        </w:rPr>
      </w:pPr>
      <w:r w:rsidRPr="000449DA">
        <w:rPr>
          <w:rFonts w:ascii="Times New Roman" w:hAnsi="Times New Roman" w:cs="Times New Roman"/>
          <w:b/>
          <w:sz w:val="24"/>
          <w:szCs w:val="24"/>
        </w:rPr>
        <w:t xml:space="preserve">1. INTRODUCTION </w:t>
      </w:r>
    </w:p>
    <w:p w:rsidR="00BA1572" w:rsidRPr="0069510F" w:rsidRDefault="008B2698" w:rsidP="0069510F">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A1572" w:rsidRPr="0069510F">
        <w:rPr>
          <w:rFonts w:ascii="Times New Roman" w:hAnsi="Times New Roman" w:cs="Times New Roman"/>
          <w:sz w:val="24"/>
          <w:szCs w:val="24"/>
        </w:rPr>
        <w:t>Plants have been widely used as food and medicine since prehistoric times in various cultures around the world</w:t>
      </w:r>
      <w:r>
        <w:rPr>
          <w:rFonts w:ascii="Times New Roman" w:hAnsi="Times New Roman" w:cs="Times New Roman"/>
          <w:sz w:val="24"/>
          <w:szCs w:val="24"/>
        </w:rPr>
        <w:t>”</w:t>
      </w:r>
      <w:r w:rsidR="00A543FA"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Ashork</w:t>
      </w:r>
      <w:proofErr w:type="spellEnd"/>
      <w:r w:rsidR="00BA1572" w:rsidRPr="0069510F">
        <w:rPr>
          <w:rFonts w:ascii="Times New Roman" w:hAnsi="Times New Roman" w:cs="Times New Roman"/>
          <w:sz w:val="24"/>
          <w:szCs w:val="24"/>
        </w:rPr>
        <w:t xml:space="preserve"> and Tripathi, 2017). </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Throughout history, plants have contributed majorly to human food and medicine. Plants with therapeutic potential have been used to treat diseases such as infections, heart conditions and cancer. One of the most popular painkillers in the world, aspirin, for instance, is derived from willow tree bark. Herbal medicine uses various plant parts, such </w:t>
      </w:r>
      <w:r w:rsidR="00496CCC" w:rsidRPr="0069510F">
        <w:rPr>
          <w:rFonts w:ascii="Times New Roman" w:hAnsi="Times New Roman" w:cs="Times New Roman"/>
          <w:sz w:val="24"/>
          <w:szCs w:val="24"/>
        </w:rPr>
        <w:t xml:space="preserve">as leaves, roots, flowers, </w:t>
      </w:r>
      <w:proofErr w:type="spellStart"/>
      <w:r w:rsidR="00496CCC" w:rsidRPr="0069510F">
        <w:rPr>
          <w:rFonts w:ascii="Times New Roman" w:hAnsi="Times New Roman" w:cs="Times New Roman"/>
          <w:sz w:val="24"/>
          <w:szCs w:val="24"/>
        </w:rPr>
        <w:t>e.t.c</w:t>
      </w:r>
      <w:proofErr w:type="spellEnd"/>
      <w:r w:rsidR="00496CCC" w:rsidRPr="0069510F">
        <w:rPr>
          <w:rFonts w:ascii="Times New Roman" w:hAnsi="Times New Roman" w:cs="Times New Roman"/>
          <w:sz w:val="24"/>
          <w:szCs w:val="24"/>
        </w:rPr>
        <w:t>.</w:t>
      </w:r>
      <w:r w:rsidR="00BA1572" w:rsidRPr="0069510F">
        <w:rPr>
          <w:rFonts w:ascii="Times New Roman" w:hAnsi="Times New Roman" w:cs="Times New Roman"/>
          <w:sz w:val="24"/>
          <w:szCs w:val="24"/>
        </w:rPr>
        <w:t xml:space="preserve"> it is also referred to as botanical medicine or </w:t>
      </w:r>
      <w:proofErr w:type="spellStart"/>
      <w:r w:rsidR="00BA1572" w:rsidRPr="0069510F">
        <w:rPr>
          <w:rFonts w:ascii="Times New Roman" w:hAnsi="Times New Roman" w:cs="Times New Roman"/>
          <w:sz w:val="24"/>
          <w:szCs w:val="24"/>
        </w:rPr>
        <w:t>phytotherapy</w:t>
      </w:r>
      <w:proofErr w:type="spellEnd"/>
      <w:r w:rsidR="00BA1572" w:rsidRPr="0069510F">
        <w:rPr>
          <w:rFonts w:ascii="Times New Roman" w:hAnsi="Times New Roman" w:cs="Times New Roman"/>
          <w:sz w:val="24"/>
          <w:szCs w:val="24"/>
        </w:rPr>
        <w:t>. because they have therapeutic potentials. Tribal communities exist all over the world, residing in scattered populations across diverse en</w:t>
      </w:r>
      <w:r w:rsidR="00A543FA" w:rsidRPr="0069510F">
        <w:rPr>
          <w:rFonts w:ascii="Times New Roman" w:hAnsi="Times New Roman" w:cs="Times New Roman"/>
          <w:sz w:val="24"/>
          <w:szCs w:val="24"/>
        </w:rPr>
        <w:t>vironments</w:t>
      </w:r>
      <w:r>
        <w:rPr>
          <w:rFonts w:ascii="Times New Roman" w:hAnsi="Times New Roman" w:cs="Times New Roman"/>
          <w:sz w:val="24"/>
          <w:szCs w:val="24"/>
        </w:rPr>
        <w:t>”</w:t>
      </w:r>
      <w:r w:rsidR="00496CCC" w:rsidRPr="0069510F">
        <w:rPr>
          <w:rFonts w:ascii="Times New Roman" w:hAnsi="Times New Roman" w:cs="Times New Roman"/>
          <w:sz w:val="24"/>
          <w:szCs w:val="24"/>
        </w:rPr>
        <w:t xml:space="preserve"> (Annamalai and Nadu 2012; </w:t>
      </w:r>
      <w:proofErr w:type="spellStart"/>
      <w:r w:rsidR="00496CCC" w:rsidRPr="0069510F">
        <w:rPr>
          <w:rFonts w:ascii="Times New Roman" w:hAnsi="Times New Roman" w:cs="Times New Roman"/>
          <w:sz w:val="24"/>
          <w:szCs w:val="24"/>
        </w:rPr>
        <w:t>Ayyanar</w:t>
      </w:r>
      <w:proofErr w:type="spellEnd"/>
      <w:r w:rsidR="00496CCC" w:rsidRPr="0069510F">
        <w:rPr>
          <w:rFonts w:ascii="Times New Roman" w:hAnsi="Times New Roman" w:cs="Times New Roman"/>
          <w:sz w:val="24"/>
          <w:szCs w:val="24"/>
        </w:rPr>
        <w:t xml:space="preserve"> and </w:t>
      </w:r>
      <w:proofErr w:type="spellStart"/>
      <w:r w:rsidR="00496CCC" w:rsidRPr="0069510F">
        <w:rPr>
          <w:rFonts w:ascii="Times New Roman" w:hAnsi="Times New Roman" w:cs="Times New Roman"/>
          <w:sz w:val="24"/>
          <w:szCs w:val="24"/>
        </w:rPr>
        <w:t>Ignacimuthu</w:t>
      </w:r>
      <w:proofErr w:type="spellEnd"/>
      <w:r w:rsidR="00496CCC" w:rsidRPr="0069510F">
        <w:rPr>
          <w:rFonts w:ascii="Times New Roman" w:hAnsi="Times New Roman" w:cs="Times New Roman"/>
          <w:sz w:val="24"/>
          <w:szCs w:val="24"/>
        </w:rPr>
        <w:t xml:space="preserve"> </w:t>
      </w:r>
      <w:r w:rsidR="00BA1572" w:rsidRPr="0069510F">
        <w:rPr>
          <w:rFonts w:ascii="Times New Roman" w:hAnsi="Times New Roman" w:cs="Times New Roman"/>
          <w:sz w:val="24"/>
          <w:szCs w:val="24"/>
        </w:rPr>
        <w:t xml:space="preserve">2009). </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Their social, cultural, and economic trends differ by location. An example </w:t>
      </w:r>
      <w:r w:rsidR="006A7ACD" w:rsidRPr="0069510F">
        <w:rPr>
          <w:rFonts w:ascii="Times New Roman" w:hAnsi="Times New Roman" w:cs="Times New Roman"/>
          <w:sz w:val="24"/>
          <w:szCs w:val="24"/>
        </w:rPr>
        <w:t>of this would be India, where 8</w:t>
      </w:r>
      <w:r w:rsidR="00BA1572" w:rsidRPr="0069510F">
        <w:rPr>
          <w:rFonts w:ascii="Times New Roman" w:hAnsi="Times New Roman" w:cs="Times New Roman"/>
          <w:sz w:val="24"/>
          <w:szCs w:val="24"/>
        </w:rPr>
        <w:t>6% of the population is tribal</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 </w:t>
      </w:r>
      <w:r w:rsidR="00496CCC" w:rsidRPr="0069510F">
        <w:rPr>
          <w:rFonts w:ascii="Times New Roman" w:hAnsi="Times New Roman" w:cs="Times New Roman"/>
          <w:sz w:val="24"/>
          <w:szCs w:val="24"/>
        </w:rPr>
        <w:t>(</w:t>
      </w:r>
      <w:proofErr w:type="spellStart"/>
      <w:r w:rsidR="00496CCC" w:rsidRPr="0069510F">
        <w:rPr>
          <w:rFonts w:ascii="Times New Roman" w:hAnsi="Times New Roman" w:cs="Times New Roman"/>
          <w:sz w:val="24"/>
          <w:szCs w:val="24"/>
        </w:rPr>
        <w:t>Ayyanar</w:t>
      </w:r>
      <w:proofErr w:type="spellEnd"/>
      <w:r w:rsidR="00496CCC" w:rsidRPr="0069510F">
        <w:rPr>
          <w:rFonts w:ascii="Times New Roman" w:hAnsi="Times New Roman" w:cs="Times New Roman"/>
          <w:sz w:val="24"/>
          <w:szCs w:val="24"/>
        </w:rPr>
        <w:t xml:space="preserve"> and </w:t>
      </w:r>
      <w:proofErr w:type="spellStart"/>
      <w:r w:rsidR="00496CCC" w:rsidRPr="0069510F">
        <w:rPr>
          <w:rFonts w:ascii="Times New Roman" w:hAnsi="Times New Roman" w:cs="Times New Roman"/>
          <w:sz w:val="24"/>
          <w:szCs w:val="24"/>
        </w:rPr>
        <w:t>Ignacimuthu</w:t>
      </w:r>
      <w:proofErr w:type="spellEnd"/>
      <w:r w:rsidR="00496CCC" w:rsidRPr="0069510F">
        <w:rPr>
          <w:rFonts w:ascii="Times New Roman" w:hAnsi="Times New Roman" w:cs="Times New Roman"/>
          <w:sz w:val="24"/>
          <w:szCs w:val="24"/>
        </w:rPr>
        <w:t xml:space="preserve"> 2009; </w:t>
      </w:r>
      <w:proofErr w:type="spellStart"/>
      <w:r w:rsidR="00496CCC" w:rsidRPr="0069510F">
        <w:rPr>
          <w:rFonts w:ascii="Times New Roman" w:hAnsi="Times New Roman" w:cs="Times New Roman"/>
          <w:sz w:val="24"/>
          <w:szCs w:val="24"/>
        </w:rPr>
        <w:t>Sikarwar</w:t>
      </w:r>
      <w:proofErr w:type="spellEnd"/>
      <w:r w:rsidR="00496CCC" w:rsidRPr="0069510F">
        <w:rPr>
          <w:rFonts w:ascii="Times New Roman" w:hAnsi="Times New Roman" w:cs="Times New Roman"/>
          <w:sz w:val="24"/>
          <w:szCs w:val="24"/>
        </w:rPr>
        <w:t xml:space="preserve"> </w:t>
      </w:r>
      <w:r w:rsidR="00BA1572" w:rsidRPr="0069510F">
        <w:rPr>
          <w:rFonts w:ascii="Times New Roman" w:hAnsi="Times New Roman" w:cs="Times New Roman"/>
          <w:sz w:val="24"/>
          <w:szCs w:val="24"/>
        </w:rPr>
        <w:t xml:space="preserve">2002). </w:t>
      </w:r>
      <w:r>
        <w:rPr>
          <w:rFonts w:ascii="Times New Roman" w:hAnsi="Times New Roman" w:cs="Times New Roman"/>
          <w:sz w:val="24"/>
          <w:szCs w:val="24"/>
        </w:rPr>
        <w:t>“</w:t>
      </w:r>
      <w:r w:rsidR="00BA1572" w:rsidRPr="0069510F">
        <w:rPr>
          <w:rFonts w:ascii="Times New Roman" w:hAnsi="Times New Roman" w:cs="Times New Roman"/>
          <w:sz w:val="24"/>
          <w:szCs w:val="24"/>
        </w:rPr>
        <w:t>With traditional healers in Southeast Asia using almost 6500 plant species, these indigenous people have a profound understanding of the use of plants for therapeutic purposes. Tribal plants and their traditional medical applications have dominated the documentation of the contemporary pharmaceutical industry</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 </w:t>
      </w:r>
      <w:r w:rsidR="00A543FA" w:rsidRPr="0069510F">
        <w:rPr>
          <w:rFonts w:ascii="Times New Roman" w:hAnsi="Times New Roman" w:cs="Times New Roman"/>
          <w:sz w:val="24"/>
          <w:szCs w:val="24"/>
        </w:rPr>
        <w:t>(</w:t>
      </w:r>
      <w:proofErr w:type="spellStart"/>
      <w:r w:rsidR="00A543FA" w:rsidRPr="0069510F">
        <w:rPr>
          <w:rFonts w:ascii="Times New Roman" w:hAnsi="Times New Roman" w:cs="Times New Roman"/>
          <w:sz w:val="24"/>
          <w:szCs w:val="24"/>
        </w:rPr>
        <w:t>Ayyanar</w:t>
      </w:r>
      <w:proofErr w:type="spellEnd"/>
      <w:r w:rsidR="00A543FA" w:rsidRPr="0069510F">
        <w:rPr>
          <w:rFonts w:ascii="Times New Roman" w:hAnsi="Times New Roman" w:cs="Times New Roman"/>
          <w:sz w:val="24"/>
          <w:szCs w:val="24"/>
        </w:rPr>
        <w:t xml:space="preserve"> and </w:t>
      </w:r>
      <w:proofErr w:type="spellStart"/>
      <w:r w:rsidR="00A543FA" w:rsidRPr="0069510F">
        <w:rPr>
          <w:rFonts w:ascii="Times New Roman" w:hAnsi="Times New Roman" w:cs="Times New Roman"/>
          <w:sz w:val="24"/>
          <w:szCs w:val="24"/>
        </w:rPr>
        <w:t>Ignacimuthu</w:t>
      </w:r>
      <w:proofErr w:type="spellEnd"/>
      <w:r w:rsidR="00A543FA" w:rsidRPr="0069510F">
        <w:rPr>
          <w:rFonts w:ascii="Times New Roman" w:hAnsi="Times New Roman" w:cs="Times New Roman"/>
          <w:sz w:val="24"/>
          <w:szCs w:val="24"/>
        </w:rPr>
        <w:t xml:space="preserve"> </w:t>
      </w:r>
      <w:r w:rsidR="00BA1572" w:rsidRPr="0069510F">
        <w:rPr>
          <w:rFonts w:ascii="Times New Roman" w:hAnsi="Times New Roman" w:cs="Times New Roman"/>
          <w:sz w:val="24"/>
          <w:szCs w:val="24"/>
        </w:rPr>
        <w:t xml:space="preserve">2005). </w:t>
      </w:r>
      <w:r>
        <w:rPr>
          <w:rFonts w:ascii="Times New Roman" w:hAnsi="Times New Roman" w:cs="Times New Roman"/>
          <w:sz w:val="24"/>
          <w:szCs w:val="24"/>
        </w:rPr>
        <w:t>“</w:t>
      </w:r>
      <w:r w:rsidR="00BA1572" w:rsidRPr="0069510F">
        <w:rPr>
          <w:rFonts w:ascii="Times New Roman" w:hAnsi="Times New Roman" w:cs="Times New Roman"/>
          <w:sz w:val="24"/>
          <w:szCs w:val="24"/>
        </w:rPr>
        <w:t>The acceptance of medicinal plants in primary health care delivery at Alma-Ata Australia 1978 by WHO, in addition the research in medicinal plants against diseases have gained renewed interest</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 (WHO 2023). </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Studies have shown that medicinal plants contain bioactive compounds known as phytochemicals. Phytochemicals are a group of secondary metabolites that offer </w:t>
      </w:r>
      <w:r w:rsidR="00BA1572" w:rsidRPr="0069510F">
        <w:rPr>
          <w:rFonts w:ascii="Times New Roman" w:hAnsi="Times New Roman" w:cs="Times New Roman"/>
          <w:sz w:val="24"/>
          <w:szCs w:val="24"/>
        </w:rPr>
        <w:lastRenderedPageBreak/>
        <w:t>protection to plants and possess the therapeutic potential to affect disease causing pathogens both in plants and animals</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bCs/>
          <w:sz w:val="24"/>
          <w:szCs w:val="24"/>
        </w:rPr>
        <w:t>Duru</w:t>
      </w:r>
      <w:proofErr w:type="spellEnd"/>
      <w:r w:rsidR="00BA1572" w:rsidRPr="0069510F">
        <w:rPr>
          <w:rFonts w:ascii="Times New Roman" w:hAnsi="Times New Roman" w:cs="Times New Roman"/>
          <w:bCs/>
          <w:sz w:val="24"/>
          <w:szCs w:val="24"/>
        </w:rPr>
        <w:t xml:space="preserve"> </w:t>
      </w:r>
      <w:r w:rsidR="00BA1572" w:rsidRPr="0069510F">
        <w:rPr>
          <w:rFonts w:ascii="Times New Roman" w:hAnsi="Times New Roman" w:cs="Times New Roman"/>
          <w:bCs/>
          <w:i/>
          <w:sz w:val="24"/>
          <w:szCs w:val="24"/>
        </w:rPr>
        <w:t>et al</w:t>
      </w:r>
      <w:r w:rsidR="00BA1572" w:rsidRPr="0069510F">
        <w:rPr>
          <w:rFonts w:ascii="Times New Roman" w:hAnsi="Times New Roman" w:cs="Times New Roman"/>
          <w:bCs/>
          <w:sz w:val="24"/>
          <w:szCs w:val="24"/>
        </w:rPr>
        <w:t>., 2022</w:t>
      </w:r>
      <w:r w:rsidR="00BA1572" w:rsidRPr="0069510F">
        <w:rPr>
          <w:rFonts w:ascii="Times New Roman" w:hAnsi="Times New Roman" w:cs="Times New Roman"/>
          <w:sz w:val="24"/>
          <w:szCs w:val="24"/>
        </w:rPr>
        <w:t>).</w:t>
      </w:r>
    </w:p>
    <w:p w:rsidR="00BA1572" w:rsidRPr="0069510F" w:rsidRDefault="008B2698" w:rsidP="0069510F">
      <w:pPr>
        <w:spacing w:after="0" w:line="480" w:lineRule="auto"/>
        <w:jc w:val="both"/>
        <w:rPr>
          <w:rFonts w:ascii="Times New Roman" w:hAnsi="Times New Roman" w:cs="Times New Roman"/>
          <w:b/>
          <w:bCs/>
          <w:sz w:val="24"/>
          <w:szCs w:val="24"/>
        </w:rPr>
      </w:pPr>
      <w:r>
        <w:rPr>
          <w:rFonts w:ascii="Times New Roman" w:hAnsi="Times New Roman" w:cs="Times New Roman"/>
          <w:i/>
          <w:sz w:val="24"/>
          <w:szCs w:val="24"/>
        </w:rPr>
        <w:t>“</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commonly known as “King of Bitters,” is an annual herbaceous plant belonging to the family </w:t>
      </w:r>
      <w:proofErr w:type="spellStart"/>
      <w:r w:rsidR="00BA1572" w:rsidRPr="0069510F">
        <w:rPr>
          <w:rFonts w:ascii="Times New Roman" w:hAnsi="Times New Roman" w:cs="Times New Roman"/>
          <w:sz w:val="24"/>
          <w:szCs w:val="24"/>
        </w:rPr>
        <w:t>Acanth</w:t>
      </w:r>
      <w:r w:rsidR="006A7ACD" w:rsidRPr="0069510F">
        <w:rPr>
          <w:rFonts w:ascii="Times New Roman" w:hAnsi="Times New Roman" w:cs="Times New Roman"/>
          <w:sz w:val="24"/>
          <w:szCs w:val="24"/>
        </w:rPr>
        <w:t>aceae</w:t>
      </w:r>
      <w:proofErr w:type="spellEnd"/>
      <w:r w:rsidR="006A7ACD" w:rsidRPr="0069510F">
        <w:rPr>
          <w:rFonts w:ascii="Times New Roman" w:hAnsi="Times New Roman" w:cs="Times New Roman"/>
          <w:sz w:val="24"/>
          <w:szCs w:val="24"/>
        </w:rPr>
        <w:t xml:space="preserve">. It is native </w:t>
      </w:r>
      <w:proofErr w:type="gramStart"/>
      <w:r w:rsidR="006A7ACD" w:rsidRPr="0069510F">
        <w:rPr>
          <w:rFonts w:ascii="Times New Roman" w:hAnsi="Times New Roman" w:cs="Times New Roman"/>
          <w:sz w:val="24"/>
          <w:szCs w:val="24"/>
        </w:rPr>
        <w:t xml:space="preserve">to </w:t>
      </w:r>
      <w:r w:rsidR="00BA1572" w:rsidRPr="0069510F">
        <w:rPr>
          <w:rFonts w:ascii="Times New Roman" w:hAnsi="Times New Roman" w:cs="Times New Roman"/>
          <w:sz w:val="24"/>
          <w:szCs w:val="24"/>
        </w:rPr>
        <w:t xml:space="preserve"> Southeast</w:t>
      </w:r>
      <w:proofErr w:type="gramEnd"/>
      <w:r w:rsidR="00BA1572" w:rsidRPr="0069510F">
        <w:rPr>
          <w:rFonts w:ascii="Times New Roman" w:hAnsi="Times New Roman" w:cs="Times New Roman"/>
          <w:sz w:val="24"/>
          <w:szCs w:val="24"/>
        </w:rPr>
        <w:t xml:space="preserve"> Asia, including India, Sri Lanka, Thailand, and Malaysia, and is now cultivated in many tropical and subtropical regions du</w:t>
      </w:r>
      <w:r w:rsidR="00A543FA" w:rsidRPr="0069510F">
        <w:rPr>
          <w:rFonts w:ascii="Times New Roman" w:hAnsi="Times New Roman" w:cs="Times New Roman"/>
          <w:sz w:val="24"/>
          <w:szCs w:val="24"/>
        </w:rPr>
        <w:t>e to its medicinal value</w:t>
      </w:r>
      <w:r>
        <w:rPr>
          <w:rFonts w:ascii="Times New Roman" w:hAnsi="Times New Roman" w:cs="Times New Roman"/>
          <w:sz w:val="24"/>
          <w:szCs w:val="24"/>
        </w:rPr>
        <w:t>”</w:t>
      </w:r>
      <w:r w:rsidR="00A543FA" w:rsidRPr="0069510F">
        <w:rPr>
          <w:rFonts w:ascii="Times New Roman" w:hAnsi="Times New Roman" w:cs="Times New Roman"/>
          <w:sz w:val="24"/>
          <w:szCs w:val="24"/>
        </w:rPr>
        <w:t xml:space="preserve"> (Akbar</w:t>
      </w:r>
      <w:r w:rsidR="00BA1572" w:rsidRPr="0069510F">
        <w:rPr>
          <w:rFonts w:ascii="Times New Roman" w:hAnsi="Times New Roman" w:cs="Times New Roman"/>
          <w:sz w:val="24"/>
          <w:szCs w:val="24"/>
        </w:rPr>
        <w:t xml:space="preserve"> 2020). </w:t>
      </w:r>
      <w:r>
        <w:rPr>
          <w:rFonts w:ascii="Times New Roman" w:hAnsi="Times New Roman" w:cs="Times New Roman"/>
          <w:sz w:val="24"/>
          <w:szCs w:val="24"/>
        </w:rPr>
        <w:t>“</w:t>
      </w:r>
      <w:r w:rsidR="00BA1572" w:rsidRPr="0069510F">
        <w:rPr>
          <w:rFonts w:ascii="Times New Roman" w:hAnsi="Times New Roman" w:cs="Times New Roman"/>
          <w:sz w:val="24"/>
          <w:szCs w:val="24"/>
        </w:rPr>
        <w:t>The plant grows to a height of 30–110 cm, characterized by slender dark green stems, lanceolate leaves, and small white flowers with purple markings. The fruit is a linear capsule containing numerous yellowish-brown seeds</w:t>
      </w:r>
      <w:r>
        <w:rPr>
          <w:rFonts w:ascii="Times New Roman" w:hAnsi="Times New Roman" w:cs="Times New Roman"/>
          <w:sz w:val="24"/>
          <w:szCs w:val="24"/>
        </w:rPr>
        <w:t>”</w:t>
      </w:r>
      <w:r w:rsidR="00BA1572" w:rsidRPr="0069510F">
        <w:rPr>
          <w:rFonts w:ascii="Times New Roman" w:hAnsi="Times New Roman" w:cs="Times New Roman"/>
          <w:sz w:val="24"/>
          <w:szCs w:val="24"/>
        </w:rPr>
        <w:t xml:space="preserve"> (Mishra </w:t>
      </w:r>
      <w:r w:rsidR="00BA1572" w:rsidRPr="0069510F">
        <w:rPr>
          <w:rFonts w:ascii="Times New Roman" w:hAnsi="Times New Roman" w:cs="Times New Roman"/>
          <w:i/>
          <w:sz w:val="24"/>
          <w:szCs w:val="24"/>
        </w:rPr>
        <w:t>et al</w:t>
      </w:r>
      <w:r w:rsidR="00BA1572" w:rsidRPr="0069510F">
        <w:rPr>
          <w:rFonts w:ascii="Times New Roman" w:hAnsi="Times New Roman" w:cs="Times New Roman"/>
          <w:sz w:val="24"/>
          <w:szCs w:val="24"/>
        </w:rPr>
        <w:t>., 2021).</w:t>
      </w:r>
      <w:r w:rsidR="00BA1572" w:rsidRPr="0069510F">
        <w:rPr>
          <w:rFonts w:ascii="Times New Roman" w:hAnsi="Times New Roman" w:cs="Times New Roman"/>
          <w:b/>
          <w:bCs/>
          <w:sz w:val="24"/>
          <w:szCs w:val="24"/>
        </w:rPr>
        <w:t xml:space="preserve"> </w:t>
      </w:r>
      <w:r>
        <w:rPr>
          <w:rFonts w:ascii="Times New Roman" w:hAnsi="Times New Roman" w:cs="Times New Roman"/>
          <w:b/>
          <w:bCs/>
          <w:sz w:val="24"/>
          <w:szCs w:val="24"/>
        </w:rPr>
        <w:t>“</w:t>
      </w:r>
      <w:r w:rsidR="00BA1572" w:rsidRPr="0069510F">
        <w:rPr>
          <w:rFonts w:ascii="Times New Roman" w:hAnsi="Times New Roman" w:cs="Times New Roman"/>
          <w:sz w:val="24"/>
          <w:szCs w:val="24"/>
        </w:rPr>
        <w:t xml:space="preserve">The aerial parts of </w:t>
      </w:r>
      <w:r w:rsidR="00BA1572" w:rsidRPr="0069510F">
        <w:rPr>
          <w:rFonts w:ascii="Times New Roman" w:hAnsi="Times New Roman" w:cs="Times New Roman"/>
          <w:i/>
          <w:sz w:val="24"/>
          <w:szCs w:val="24"/>
        </w:rPr>
        <w:t xml:space="preserve">A.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particularly the leaves, are rich in phytochemicals that contribute to its wide range of pharmacological properties. The major bioactive component is andrographolide, a bicyclic diterpenoid lactone that is responsible for the plant’s characteristic bitter taste</w:t>
      </w:r>
      <w:r>
        <w:rPr>
          <w:rFonts w:ascii="Times New Roman" w:hAnsi="Times New Roman" w:cs="Times New Roman"/>
          <w:sz w:val="24"/>
          <w:szCs w:val="24"/>
        </w:rPr>
        <w:t>”</w:t>
      </w:r>
      <w:bookmarkStart w:id="0" w:name="_GoBack"/>
      <w:bookmarkEnd w:id="0"/>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Chakravarti</w:t>
      </w:r>
      <w:proofErr w:type="spellEnd"/>
      <w:r w:rsidR="00BA1572" w:rsidRPr="0069510F">
        <w:rPr>
          <w:rFonts w:ascii="Times New Roman" w:hAnsi="Times New Roman" w:cs="Times New Roman"/>
          <w:sz w:val="24"/>
          <w:szCs w:val="24"/>
        </w:rPr>
        <w:t xml:space="preserve"> </w:t>
      </w:r>
      <w:r w:rsidR="00BA1572" w:rsidRPr="0069510F">
        <w:rPr>
          <w:rFonts w:ascii="Times New Roman" w:hAnsi="Times New Roman" w:cs="Times New Roman"/>
          <w:i/>
          <w:sz w:val="24"/>
          <w:szCs w:val="24"/>
        </w:rPr>
        <w:t>et al</w:t>
      </w:r>
      <w:r w:rsidR="00BA1572" w:rsidRPr="0069510F">
        <w:rPr>
          <w:rFonts w:ascii="Times New Roman" w:hAnsi="Times New Roman" w:cs="Times New Roman"/>
          <w:sz w:val="24"/>
          <w:szCs w:val="24"/>
        </w:rPr>
        <w:t>., 2022).</w:t>
      </w:r>
    </w:p>
    <w:p w:rsidR="00BA1572" w:rsidRPr="0069510F" w:rsidRDefault="00BA1572" w:rsidP="0069510F">
      <w:pPr>
        <w:spacing w:after="0" w:line="480" w:lineRule="auto"/>
        <w:jc w:val="both"/>
        <w:rPr>
          <w:rFonts w:ascii="Times New Roman" w:eastAsia="Times New Roman" w:hAnsi="Times New Roman" w:cs="Times New Roman"/>
          <w:sz w:val="24"/>
          <w:szCs w:val="24"/>
        </w:rPr>
      </w:pPr>
      <w:r w:rsidRPr="0069510F">
        <w:rPr>
          <w:rFonts w:ascii="Times New Roman" w:eastAsia="Times New Roman" w:hAnsi="Times New Roman" w:cs="Times New Roman"/>
          <w:sz w:val="24"/>
          <w:szCs w:val="24"/>
        </w:rPr>
        <w:t xml:space="preserve">To fully comprehend the nutritional and therapeutic potential of </w:t>
      </w:r>
      <w:r w:rsidRPr="0069510F">
        <w:rPr>
          <w:rFonts w:ascii="Times New Roman" w:eastAsia="Times New Roman" w:hAnsi="Times New Roman" w:cs="Times New Roman"/>
          <w:i/>
          <w:sz w:val="24"/>
          <w:szCs w:val="24"/>
        </w:rPr>
        <w:t xml:space="preserve">Andrographis </w:t>
      </w:r>
      <w:proofErr w:type="spellStart"/>
      <w:r w:rsidRPr="0069510F">
        <w:rPr>
          <w:rFonts w:ascii="Times New Roman" w:eastAsia="Times New Roman" w:hAnsi="Times New Roman" w:cs="Times New Roman"/>
          <w:i/>
          <w:sz w:val="24"/>
          <w:szCs w:val="24"/>
        </w:rPr>
        <w:t>paniculata</w:t>
      </w:r>
      <w:proofErr w:type="spellEnd"/>
      <w:r w:rsidRPr="0069510F">
        <w:rPr>
          <w:rFonts w:ascii="Times New Roman" w:eastAsia="Times New Roman" w:hAnsi="Times New Roman" w:cs="Times New Roman"/>
          <w:sz w:val="24"/>
          <w:szCs w:val="24"/>
        </w:rPr>
        <w:t xml:space="preserve"> leaf as an alternative medicine, a profile that includes vitamins, fatty acids, mineral salts and amino acids. is required. The aim of the study objective is to present a thorough assessment of the ethanol leaf extract of </w:t>
      </w:r>
      <w:r w:rsidRPr="0069510F">
        <w:rPr>
          <w:rFonts w:ascii="Times New Roman" w:eastAsia="Times New Roman" w:hAnsi="Times New Roman" w:cs="Times New Roman"/>
          <w:i/>
          <w:sz w:val="24"/>
          <w:szCs w:val="24"/>
        </w:rPr>
        <w:t xml:space="preserve">Andrographis </w:t>
      </w:r>
      <w:proofErr w:type="spellStart"/>
      <w:r w:rsidRPr="0069510F">
        <w:rPr>
          <w:rFonts w:ascii="Times New Roman" w:eastAsia="Times New Roman" w:hAnsi="Times New Roman" w:cs="Times New Roman"/>
          <w:i/>
          <w:sz w:val="24"/>
          <w:szCs w:val="24"/>
        </w:rPr>
        <w:t>paniculata's</w:t>
      </w:r>
      <w:proofErr w:type="spellEnd"/>
      <w:r w:rsidRPr="0069510F">
        <w:rPr>
          <w:rFonts w:ascii="Times New Roman" w:eastAsia="Times New Roman" w:hAnsi="Times New Roman" w:cs="Times New Roman"/>
          <w:i/>
          <w:sz w:val="24"/>
          <w:szCs w:val="24"/>
        </w:rPr>
        <w:t xml:space="preserve"> </w:t>
      </w:r>
      <w:r w:rsidRPr="0069510F">
        <w:rPr>
          <w:rFonts w:ascii="Times New Roman" w:eastAsia="Times New Roman" w:hAnsi="Times New Roman" w:cs="Times New Roman"/>
          <w:sz w:val="24"/>
          <w:szCs w:val="24"/>
        </w:rPr>
        <w:t>vitamins content, fatty acids, minerals and Amino acids.</w:t>
      </w:r>
    </w:p>
    <w:p w:rsidR="00BA1572" w:rsidRPr="0069510F" w:rsidRDefault="00BA1572" w:rsidP="0069510F">
      <w:pPr>
        <w:spacing w:after="0" w:line="480" w:lineRule="auto"/>
        <w:jc w:val="both"/>
        <w:rPr>
          <w:rFonts w:ascii="Times New Roman" w:eastAsia="Times New Roman" w:hAnsi="Times New Roman" w:cs="Times New Roman"/>
          <w:sz w:val="24"/>
          <w:szCs w:val="24"/>
        </w:rPr>
      </w:pPr>
    </w:p>
    <w:p w:rsidR="00BA1572" w:rsidRPr="0069510F" w:rsidRDefault="00BA1572" w:rsidP="0069510F">
      <w:pPr>
        <w:spacing w:after="0" w:line="480" w:lineRule="auto"/>
        <w:jc w:val="both"/>
        <w:rPr>
          <w:rFonts w:ascii="Times New Roman" w:eastAsia="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2. MATERIAL AND METHODS </w:t>
      </w: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2.1 Instruments</w:t>
      </w:r>
    </w:p>
    <w:p w:rsidR="00BA1572" w:rsidRPr="0069510F" w:rsidRDefault="006B4079"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Instruments/A</w:t>
      </w:r>
      <w:r w:rsidR="00BA1572" w:rsidRPr="0069510F">
        <w:rPr>
          <w:rFonts w:ascii="Times New Roman" w:hAnsi="Times New Roman" w:cs="Times New Roman"/>
          <w:sz w:val="24"/>
          <w:szCs w:val="24"/>
        </w:rPr>
        <w:t xml:space="preserve">pparatus used were of analytical grade and were gotten from the Department of Biochemistry, </w:t>
      </w:r>
      <w:proofErr w:type="spellStart"/>
      <w:r w:rsidR="00BA1572" w:rsidRPr="0069510F">
        <w:rPr>
          <w:rFonts w:ascii="Times New Roman" w:hAnsi="Times New Roman" w:cs="Times New Roman"/>
          <w:sz w:val="24"/>
          <w:szCs w:val="24"/>
        </w:rPr>
        <w:t>Abia</w:t>
      </w:r>
      <w:proofErr w:type="spellEnd"/>
      <w:r w:rsidR="00BA1572" w:rsidRPr="0069510F">
        <w:rPr>
          <w:rFonts w:ascii="Times New Roman" w:hAnsi="Times New Roman" w:cs="Times New Roman"/>
          <w:sz w:val="24"/>
          <w:szCs w:val="24"/>
        </w:rPr>
        <w:t xml:space="preserve"> State University </w:t>
      </w:r>
      <w:proofErr w:type="spellStart"/>
      <w:r w:rsidR="00BA1572" w:rsidRPr="0069510F">
        <w:rPr>
          <w:rFonts w:ascii="Times New Roman" w:hAnsi="Times New Roman" w:cs="Times New Roman"/>
          <w:sz w:val="24"/>
          <w:szCs w:val="24"/>
        </w:rPr>
        <w:t>Uturu</w:t>
      </w:r>
      <w:proofErr w:type="spellEnd"/>
      <w:r w:rsidR="00BA1572" w:rsidRPr="0069510F">
        <w:rPr>
          <w:rFonts w:ascii="Times New Roman" w:hAnsi="Times New Roman" w:cs="Times New Roman"/>
          <w:sz w:val="24"/>
          <w:szCs w:val="24"/>
        </w:rPr>
        <w:t xml:space="preserve"> and other scientific shops in Imo and </w:t>
      </w:r>
      <w:proofErr w:type="spellStart"/>
      <w:r w:rsidR="00BA1572" w:rsidRPr="0069510F">
        <w:rPr>
          <w:rFonts w:ascii="Times New Roman" w:hAnsi="Times New Roman" w:cs="Times New Roman"/>
          <w:sz w:val="24"/>
          <w:szCs w:val="24"/>
        </w:rPr>
        <w:t>Abia</w:t>
      </w:r>
      <w:proofErr w:type="spellEnd"/>
      <w:r w:rsidR="00BA1572" w:rsidRPr="0069510F">
        <w:rPr>
          <w:rFonts w:ascii="Times New Roman" w:hAnsi="Times New Roman" w:cs="Times New Roman"/>
          <w:sz w:val="24"/>
          <w:szCs w:val="24"/>
        </w:rPr>
        <w:t xml:space="preserve"> State. Equipment/apparatus used for this study are listed below; </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lastRenderedPageBreak/>
        <w:t>Rotary evaporator /</w:t>
      </w:r>
      <w:proofErr w:type="spellStart"/>
      <w:r w:rsidRPr="0069510F">
        <w:rPr>
          <w:rFonts w:ascii="Times New Roman" w:hAnsi="Times New Roman" w:cs="Times New Roman"/>
          <w:sz w:val="24"/>
          <w:szCs w:val="24"/>
        </w:rPr>
        <w:t>Gallenkamp</w:t>
      </w:r>
      <w:proofErr w:type="spellEnd"/>
      <w:r w:rsidRPr="0069510F">
        <w:rPr>
          <w:rFonts w:ascii="Times New Roman" w:hAnsi="Times New Roman" w:cs="Times New Roman"/>
          <w:sz w:val="24"/>
          <w:szCs w:val="24"/>
        </w:rPr>
        <w:t xml:space="preserve">, Germany, Spectrophotometer/ SPM 721-2000 Bio-trust Diagnostics USA, GC systems/ Agilent Technologies (GC-220 model), USA, Gas </w:t>
      </w:r>
      <w:r w:rsidR="006A7ACD" w:rsidRPr="0069510F">
        <w:rPr>
          <w:rFonts w:ascii="Times New Roman" w:hAnsi="Times New Roman" w:cs="Times New Roman"/>
          <w:sz w:val="24"/>
          <w:szCs w:val="24"/>
        </w:rPr>
        <w:t>C</w:t>
      </w:r>
      <w:r w:rsidRPr="0069510F">
        <w:rPr>
          <w:rFonts w:ascii="Times New Roman" w:hAnsi="Times New Roman" w:cs="Times New Roman"/>
          <w:sz w:val="24"/>
          <w:szCs w:val="24"/>
        </w:rPr>
        <w:t>hromatography equipped with a flame ionization detector / BUCK M910, W</w:t>
      </w:r>
      <w:r w:rsidR="006A7ACD" w:rsidRPr="0069510F">
        <w:rPr>
          <w:rFonts w:ascii="Times New Roman" w:hAnsi="Times New Roman" w:cs="Times New Roman"/>
          <w:sz w:val="24"/>
          <w:szCs w:val="24"/>
        </w:rPr>
        <w:t>ater bath/</w:t>
      </w:r>
      <w:proofErr w:type="spellStart"/>
      <w:r w:rsidR="006A7ACD" w:rsidRPr="0069510F">
        <w:rPr>
          <w:rFonts w:ascii="Times New Roman" w:hAnsi="Times New Roman" w:cs="Times New Roman"/>
          <w:sz w:val="24"/>
          <w:szCs w:val="24"/>
        </w:rPr>
        <w:t>Gallenkamp</w:t>
      </w:r>
      <w:proofErr w:type="spellEnd"/>
      <w:r w:rsidR="006A7ACD" w:rsidRPr="0069510F">
        <w:rPr>
          <w:rFonts w:ascii="Times New Roman" w:hAnsi="Times New Roman" w:cs="Times New Roman"/>
          <w:sz w:val="24"/>
          <w:szCs w:val="24"/>
        </w:rPr>
        <w:t xml:space="preserve">, Germany, </w:t>
      </w:r>
      <w:proofErr w:type="gramStart"/>
      <w:r w:rsidR="006A7ACD" w:rsidRPr="0069510F">
        <w:rPr>
          <w:rFonts w:ascii="Times New Roman" w:hAnsi="Times New Roman" w:cs="Times New Roman"/>
          <w:sz w:val="24"/>
          <w:szCs w:val="24"/>
        </w:rPr>
        <w:t>W</w:t>
      </w:r>
      <w:r w:rsidRPr="0069510F">
        <w:rPr>
          <w:rFonts w:ascii="Times New Roman" w:hAnsi="Times New Roman" w:cs="Times New Roman"/>
          <w:sz w:val="24"/>
          <w:szCs w:val="24"/>
        </w:rPr>
        <w:t>eighing</w:t>
      </w:r>
      <w:proofErr w:type="gramEnd"/>
      <w:r w:rsidRPr="0069510F">
        <w:rPr>
          <w:rFonts w:ascii="Times New Roman" w:hAnsi="Times New Roman" w:cs="Times New Roman"/>
          <w:sz w:val="24"/>
          <w:szCs w:val="24"/>
        </w:rPr>
        <w:t xml:space="preserve"> balance/ </w:t>
      </w:r>
      <w:proofErr w:type="spellStart"/>
      <w:r w:rsidRPr="0069510F">
        <w:rPr>
          <w:rFonts w:ascii="Times New Roman" w:hAnsi="Times New Roman" w:cs="Times New Roman"/>
          <w:sz w:val="24"/>
          <w:szCs w:val="24"/>
        </w:rPr>
        <w:t>Gallemkamp</w:t>
      </w:r>
      <w:proofErr w:type="spellEnd"/>
      <w:r w:rsidRPr="0069510F">
        <w:rPr>
          <w:rFonts w:ascii="Times New Roman" w:hAnsi="Times New Roman" w:cs="Times New Roman"/>
          <w:sz w:val="24"/>
          <w:szCs w:val="24"/>
        </w:rPr>
        <w:t xml:space="preserve">, England, Measuring cylinder (Pyrex), Spatula (Pyrex), Beakers/Pyrex, Refrigerator/Haier </w:t>
      </w:r>
      <w:proofErr w:type="spellStart"/>
      <w:r w:rsidRPr="0069510F">
        <w:rPr>
          <w:rFonts w:ascii="Times New Roman" w:hAnsi="Times New Roman" w:cs="Times New Roman"/>
          <w:sz w:val="24"/>
          <w:szCs w:val="24"/>
        </w:rPr>
        <w:t>Thermocool</w:t>
      </w:r>
      <w:proofErr w:type="spellEnd"/>
      <w:r w:rsidRPr="0069510F">
        <w:rPr>
          <w:rFonts w:ascii="Times New Roman" w:hAnsi="Times New Roman" w:cs="Times New Roman"/>
          <w:sz w:val="24"/>
          <w:szCs w:val="24"/>
        </w:rPr>
        <w:t xml:space="preserve">, Conical flask/Pyrex, </w:t>
      </w:r>
      <w:proofErr w:type="spellStart"/>
      <w:r w:rsidRPr="0069510F">
        <w:rPr>
          <w:rFonts w:ascii="Times New Roman" w:hAnsi="Times New Roman" w:cs="Times New Roman"/>
          <w:sz w:val="24"/>
          <w:szCs w:val="24"/>
        </w:rPr>
        <w:t>Whatmann</w:t>
      </w:r>
      <w:proofErr w:type="spellEnd"/>
      <w:r w:rsidRPr="0069510F">
        <w:rPr>
          <w:rFonts w:ascii="Times New Roman" w:hAnsi="Times New Roman" w:cs="Times New Roman"/>
          <w:sz w:val="24"/>
          <w:szCs w:val="24"/>
        </w:rPr>
        <w:t xml:space="preserve"> Filter paper/</w:t>
      </w:r>
      <w:proofErr w:type="spellStart"/>
      <w:r w:rsidRPr="0069510F">
        <w:rPr>
          <w:rFonts w:ascii="Times New Roman" w:hAnsi="Times New Roman" w:cs="Times New Roman"/>
          <w:sz w:val="24"/>
          <w:szCs w:val="24"/>
        </w:rPr>
        <w:t>Kimax</w:t>
      </w:r>
      <w:proofErr w:type="spellEnd"/>
      <w:r w:rsidRPr="0069510F">
        <w:rPr>
          <w:rFonts w:ascii="Times New Roman" w:hAnsi="Times New Roman" w:cs="Times New Roman"/>
          <w:sz w:val="24"/>
          <w:szCs w:val="24"/>
        </w:rPr>
        <w:t>, Measuring cylinder/Pyrex, Test tube/Pyrex.       High-Performance Liquid Chromatography (HPLC), Photodiode Array (PDA or DAD) detector capable of scanning in the visible range (400-500 nm),</w:t>
      </w:r>
      <w:r w:rsidR="006B4079" w:rsidRPr="0069510F">
        <w:rPr>
          <w:rFonts w:ascii="Times New Roman" w:hAnsi="Times New Roman" w:cs="Times New Roman"/>
          <w:sz w:val="24"/>
          <w:szCs w:val="24"/>
        </w:rPr>
        <w:t xml:space="preserve"> </w:t>
      </w:r>
      <w:r w:rsidRPr="0069510F">
        <w:rPr>
          <w:rFonts w:ascii="Times New Roman" w:hAnsi="Times New Roman" w:cs="Times New Roman"/>
          <w:sz w:val="24"/>
          <w:szCs w:val="24"/>
        </w:rPr>
        <w:t>Reversed-phase C30 analytical column (preferred for </w:t>
      </w:r>
      <w:r w:rsidR="006B4079" w:rsidRPr="0069510F">
        <w:rPr>
          <w:rFonts w:ascii="Times New Roman" w:hAnsi="Times New Roman" w:cs="Times New Roman"/>
          <w:sz w:val="24"/>
          <w:szCs w:val="24"/>
        </w:rPr>
        <w:t>carotenoid isomer separation), Centrifuge, and V</w:t>
      </w:r>
      <w:r w:rsidRPr="0069510F">
        <w:rPr>
          <w:rFonts w:ascii="Times New Roman" w:hAnsi="Times New Roman" w:cs="Times New Roman"/>
          <w:sz w:val="24"/>
          <w:szCs w:val="24"/>
        </w:rPr>
        <w:t xml:space="preserve">ortex </w:t>
      </w:r>
      <w:proofErr w:type="gramStart"/>
      <w:r w:rsidRPr="0069510F">
        <w:rPr>
          <w:rFonts w:ascii="Times New Roman" w:hAnsi="Times New Roman" w:cs="Times New Roman"/>
          <w:sz w:val="24"/>
          <w:szCs w:val="24"/>
        </w:rPr>
        <w:t>mixer,  Separatory</w:t>
      </w:r>
      <w:proofErr w:type="gramEnd"/>
      <w:r w:rsidRPr="0069510F">
        <w:rPr>
          <w:rFonts w:ascii="Times New Roman" w:hAnsi="Times New Roman" w:cs="Times New Roman"/>
          <w:sz w:val="24"/>
          <w:szCs w:val="24"/>
        </w:rPr>
        <w:t xml:space="preserve"> funnel for liquid-liquid extraction, Low-actinic (amber) glassware to protect carotenoids from light, Nitrogen gas cylinder for solvent evaporation.</w:t>
      </w: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2.2 Chemical/Reagents</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The chemicals and reagents used were of analytical grade. The chemicals used in this study include:</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Ethanol, D</w:t>
      </w:r>
      <w:r w:rsidR="000168DB" w:rsidRPr="0069510F">
        <w:rPr>
          <w:rFonts w:ascii="Times New Roman" w:hAnsi="Times New Roman" w:cs="Times New Roman"/>
          <w:sz w:val="24"/>
          <w:szCs w:val="24"/>
        </w:rPr>
        <w:t>istilled water, Ethyl acetate, A</w:t>
      </w:r>
      <w:r w:rsidRPr="0069510F">
        <w:rPr>
          <w:rFonts w:ascii="Times New Roman" w:hAnsi="Times New Roman" w:cs="Times New Roman"/>
          <w:sz w:val="24"/>
          <w:szCs w:val="24"/>
        </w:rPr>
        <w:t xml:space="preserve">mmonium solution, </w:t>
      </w:r>
      <w:r w:rsidR="000168DB" w:rsidRPr="0069510F">
        <w:rPr>
          <w:rFonts w:ascii="Times New Roman" w:hAnsi="Times New Roman" w:cs="Times New Roman"/>
          <w:sz w:val="24"/>
          <w:szCs w:val="24"/>
        </w:rPr>
        <w:t xml:space="preserve">Hydrochloric acid </w:t>
      </w:r>
      <w:r w:rsidR="00623397" w:rsidRPr="0069510F">
        <w:rPr>
          <w:rFonts w:ascii="Times New Roman" w:hAnsi="Times New Roman" w:cs="Times New Roman"/>
          <w:sz w:val="24"/>
          <w:szCs w:val="24"/>
        </w:rPr>
        <w:t>HCl, Mayer’s, F</w:t>
      </w:r>
      <w:r w:rsidRPr="0069510F">
        <w:rPr>
          <w:rFonts w:ascii="Times New Roman" w:hAnsi="Times New Roman" w:cs="Times New Roman"/>
          <w:sz w:val="24"/>
          <w:szCs w:val="24"/>
        </w:rPr>
        <w:t>erric</w:t>
      </w:r>
      <w:r w:rsidR="000168DB" w:rsidRPr="0069510F">
        <w:rPr>
          <w:rFonts w:ascii="Times New Roman" w:hAnsi="Times New Roman" w:cs="Times New Roman"/>
          <w:sz w:val="24"/>
          <w:szCs w:val="24"/>
        </w:rPr>
        <w:t xml:space="preserve"> chloride, Fehling’s solution, Olive oil, C</w:t>
      </w:r>
      <w:r w:rsidR="00623397" w:rsidRPr="0069510F">
        <w:rPr>
          <w:rFonts w:ascii="Times New Roman" w:hAnsi="Times New Roman" w:cs="Times New Roman"/>
          <w:sz w:val="24"/>
          <w:szCs w:val="24"/>
        </w:rPr>
        <w:t xml:space="preserve">hloroform, Concentrated </w:t>
      </w:r>
      <w:proofErr w:type="spellStart"/>
      <w:r w:rsidR="00623397" w:rsidRPr="0069510F">
        <w:rPr>
          <w:rFonts w:ascii="Times New Roman" w:hAnsi="Times New Roman" w:cs="Times New Roman"/>
          <w:sz w:val="24"/>
          <w:szCs w:val="24"/>
        </w:rPr>
        <w:t>Sulphuric</w:t>
      </w:r>
      <w:proofErr w:type="spellEnd"/>
      <w:r w:rsidR="00623397" w:rsidRPr="0069510F">
        <w:rPr>
          <w:rFonts w:ascii="Times New Roman" w:hAnsi="Times New Roman" w:cs="Times New Roman"/>
          <w:sz w:val="24"/>
          <w:szCs w:val="24"/>
        </w:rPr>
        <w:t xml:space="preserve"> acid, A</w:t>
      </w:r>
      <w:r w:rsidRPr="0069510F">
        <w:rPr>
          <w:rFonts w:ascii="Times New Roman" w:hAnsi="Times New Roman" w:cs="Times New Roman"/>
          <w:sz w:val="24"/>
          <w:szCs w:val="24"/>
        </w:rPr>
        <w:t>cetic</w:t>
      </w:r>
      <w:r w:rsidR="00623397" w:rsidRPr="0069510F">
        <w:rPr>
          <w:rFonts w:ascii="Times New Roman" w:hAnsi="Times New Roman" w:cs="Times New Roman"/>
          <w:sz w:val="24"/>
          <w:szCs w:val="24"/>
        </w:rPr>
        <w:t xml:space="preserve"> acid, P</w:t>
      </w:r>
      <w:r w:rsidR="000168DB" w:rsidRPr="0069510F">
        <w:rPr>
          <w:rFonts w:ascii="Times New Roman" w:hAnsi="Times New Roman" w:cs="Times New Roman"/>
          <w:sz w:val="24"/>
          <w:szCs w:val="24"/>
        </w:rPr>
        <w:t xml:space="preserve">otassium </w:t>
      </w:r>
      <w:proofErr w:type="spellStart"/>
      <w:r w:rsidR="000168DB" w:rsidRPr="0069510F">
        <w:rPr>
          <w:rFonts w:ascii="Times New Roman" w:hAnsi="Times New Roman" w:cs="Times New Roman"/>
          <w:sz w:val="24"/>
          <w:szCs w:val="24"/>
        </w:rPr>
        <w:t>ferricyamide</w:t>
      </w:r>
      <w:proofErr w:type="spellEnd"/>
      <w:r w:rsidR="000168DB" w:rsidRPr="0069510F">
        <w:rPr>
          <w:rFonts w:ascii="Times New Roman" w:hAnsi="Times New Roman" w:cs="Times New Roman"/>
          <w:sz w:val="24"/>
          <w:szCs w:val="24"/>
        </w:rPr>
        <w:t>, Lead acetate, P</w:t>
      </w:r>
      <w:r w:rsidRPr="0069510F">
        <w:rPr>
          <w:rFonts w:ascii="Times New Roman" w:hAnsi="Times New Roman" w:cs="Times New Roman"/>
          <w:sz w:val="24"/>
          <w:szCs w:val="24"/>
        </w:rPr>
        <w:t>otassium hydr</w:t>
      </w:r>
      <w:r w:rsidR="00623397" w:rsidRPr="0069510F">
        <w:rPr>
          <w:rFonts w:ascii="Times New Roman" w:hAnsi="Times New Roman" w:cs="Times New Roman"/>
          <w:sz w:val="24"/>
          <w:szCs w:val="24"/>
        </w:rPr>
        <w:t>oxide, Diethyl ether, Sodium hydroxide, Boric acid, M</w:t>
      </w:r>
      <w:r w:rsidRPr="0069510F">
        <w:rPr>
          <w:rFonts w:ascii="Times New Roman" w:hAnsi="Times New Roman" w:cs="Times New Roman"/>
          <w:sz w:val="24"/>
          <w:szCs w:val="24"/>
        </w:rPr>
        <w:t>ethyl red indicat</w:t>
      </w:r>
      <w:r w:rsidR="00623397" w:rsidRPr="0069510F">
        <w:rPr>
          <w:rFonts w:ascii="Times New Roman" w:hAnsi="Times New Roman" w:cs="Times New Roman"/>
          <w:sz w:val="24"/>
          <w:szCs w:val="24"/>
        </w:rPr>
        <w:t>or, S</w:t>
      </w:r>
      <w:r w:rsidRPr="0069510F">
        <w:rPr>
          <w:rFonts w:ascii="Times New Roman" w:hAnsi="Times New Roman" w:cs="Times New Roman"/>
          <w:sz w:val="24"/>
          <w:szCs w:val="24"/>
        </w:rPr>
        <w:t>odium sulphate,</w:t>
      </w:r>
      <w:r w:rsidR="00623397" w:rsidRPr="0069510F">
        <w:rPr>
          <w:rFonts w:ascii="Times New Roman" w:hAnsi="Times New Roman" w:cs="Times New Roman"/>
          <w:sz w:val="24"/>
          <w:szCs w:val="24"/>
        </w:rPr>
        <w:t xml:space="preserve"> Glacial acetic acid, S</w:t>
      </w:r>
      <w:r w:rsidRPr="0069510F">
        <w:rPr>
          <w:rFonts w:ascii="Times New Roman" w:hAnsi="Times New Roman" w:cs="Times New Roman"/>
          <w:sz w:val="24"/>
          <w:szCs w:val="24"/>
        </w:rPr>
        <w:t>odium acetate</w:t>
      </w:r>
      <w:r w:rsidR="00623397" w:rsidRPr="0069510F">
        <w:rPr>
          <w:rFonts w:ascii="Times New Roman" w:hAnsi="Times New Roman" w:cs="Times New Roman"/>
          <w:sz w:val="24"/>
          <w:szCs w:val="24"/>
        </w:rPr>
        <w:t>, Methanolic sodium methoxide, Disodium hydrogen citrate, 2,4 D</w:t>
      </w:r>
      <w:r w:rsidRPr="0069510F">
        <w:rPr>
          <w:rFonts w:ascii="Times New Roman" w:hAnsi="Times New Roman" w:cs="Times New Roman"/>
          <w:sz w:val="24"/>
          <w:szCs w:val="24"/>
        </w:rPr>
        <w:t>initrophenyl hydrazin</w:t>
      </w:r>
      <w:r w:rsidR="00623397" w:rsidRPr="0069510F">
        <w:rPr>
          <w:rFonts w:ascii="Times New Roman" w:hAnsi="Times New Roman" w:cs="Times New Roman"/>
          <w:sz w:val="24"/>
          <w:szCs w:val="24"/>
        </w:rPr>
        <w:t>e, Crystal violet indicator ,P</w:t>
      </w:r>
      <w:r w:rsidRPr="0069510F">
        <w:rPr>
          <w:rFonts w:ascii="Times New Roman" w:hAnsi="Times New Roman" w:cs="Times New Roman"/>
          <w:sz w:val="24"/>
          <w:szCs w:val="24"/>
        </w:rPr>
        <w:t>er chloric acid, Potassium Hydroxide (KOH), Butylated Hydroxytoluene (BHT), Sodium Chloride (NaCl), Anhydrous Sodium Sulfate, Solvents:</w:t>
      </w:r>
      <w:r w:rsidR="00623397" w:rsidRPr="0069510F">
        <w:rPr>
          <w:rFonts w:ascii="Times New Roman" w:hAnsi="Times New Roman" w:cs="Times New Roman"/>
          <w:sz w:val="24"/>
          <w:szCs w:val="24"/>
        </w:rPr>
        <w:t xml:space="preserve"> HPLC-grade A</w:t>
      </w:r>
      <w:r w:rsidRPr="0069510F">
        <w:rPr>
          <w:rFonts w:ascii="Times New Roman" w:hAnsi="Times New Roman" w:cs="Times New Roman"/>
          <w:sz w:val="24"/>
          <w:szCs w:val="24"/>
        </w:rPr>
        <w:t>cetone,</w:t>
      </w:r>
      <w:r w:rsidR="00623397" w:rsidRPr="0069510F">
        <w:rPr>
          <w:rFonts w:ascii="Times New Roman" w:hAnsi="Times New Roman" w:cs="Times New Roman"/>
          <w:sz w:val="24"/>
          <w:szCs w:val="24"/>
        </w:rPr>
        <w:t xml:space="preserve"> H</w:t>
      </w:r>
      <w:r w:rsidRPr="0069510F">
        <w:rPr>
          <w:rFonts w:ascii="Times New Roman" w:hAnsi="Times New Roman" w:cs="Times New Roman"/>
          <w:sz w:val="24"/>
          <w:szCs w:val="24"/>
        </w:rPr>
        <w:t>exa</w:t>
      </w:r>
      <w:r w:rsidR="00623397" w:rsidRPr="0069510F">
        <w:rPr>
          <w:rFonts w:ascii="Times New Roman" w:hAnsi="Times New Roman" w:cs="Times New Roman"/>
          <w:sz w:val="24"/>
          <w:szCs w:val="24"/>
        </w:rPr>
        <w:t xml:space="preserve">ne, </w:t>
      </w:r>
      <w:r w:rsidR="00623397" w:rsidRPr="0069510F">
        <w:rPr>
          <w:rFonts w:ascii="Times New Roman" w:hAnsi="Times New Roman" w:cs="Times New Roman"/>
          <w:sz w:val="24"/>
          <w:szCs w:val="24"/>
        </w:rPr>
        <w:lastRenderedPageBreak/>
        <w:t>dichloromethane (DCM), and M</w:t>
      </w:r>
      <w:r w:rsidRPr="0069510F">
        <w:rPr>
          <w:rFonts w:ascii="Times New Roman" w:hAnsi="Times New Roman" w:cs="Times New Roman"/>
          <w:sz w:val="24"/>
          <w:szCs w:val="24"/>
        </w:rPr>
        <w:t>ethyl tert-butyl ether (MTBE).Reference Standards: Certified standards of β-carotene, α-carotene, and β-cryptoxanthin</w:t>
      </w:r>
      <w:r w:rsidR="00623397" w:rsidRPr="0069510F">
        <w:rPr>
          <w:rFonts w:ascii="Times New Roman" w:hAnsi="Times New Roman" w:cs="Times New Roman"/>
          <w:sz w:val="24"/>
          <w:szCs w:val="24"/>
        </w:rPr>
        <w:t>.</w:t>
      </w: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sz w:val="24"/>
          <w:szCs w:val="24"/>
        </w:rPr>
        <w:t xml:space="preserve"> </w:t>
      </w:r>
      <w:r w:rsidRPr="0069510F">
        <w:rPr>
          <w:rFonts w:ascii="Times New Roman" w:hAnsi="Times New Roman" w:cs="Times New Roman"/>
          <w:b/>
          <w:sz w:val="24"/>
          <w:szCs w:val="24"/>
        </w:rPr>
        <w:t>2.3 Plant Material</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leaves of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used for this study were collected from a farmland in </w:t>
      </w:r>
      <w:proofErr w:type="spellStart"/>
      <w:r w:rsidRPr="0069510F">
        <w:rPr>
          <w:rFonts w:ascii="Times New Roman" w:hAnsi="Times New Roman" w:cs="Times New Roman"/>
          <w:sz w:val="24"/>
          <w:szCs w:val="24"/>
        </w:rPr>
        <w:t>Uturu</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Isikwuato</w:t>
      </w:r>
      <w:proofErr w:type="spellEnd"/>
      <w:r w:rsidRPr="0069510F">
        <w:rPr>
          <w:rFonts w:ascii="Times New Roman" w:hAnsi="Times New Roman" w:cs="Times New Roman"/>
          <w:sz w:val="24"/>
          <w:szCs w:val="24"/>
        </w:rPr>
        <w:t xml:space="preserve"> Local Government Area of </w:t>
      </w:r>
      <w:proofErr w:type="spellStart"/>
      <w:r w:rsidRPr="0069510F">
        <w:rPr>
          <w:rFonts w:ascii="Times New Roman" w:hAnsi="Times New Roman" w:cs="Times New Roman"/>
          <w:sz w:val="24"/>
          <w:szCs w:val="24"/>
        </w:rPr>
        <w:t>Abia</w:t>
      </w:r>
      <w:proofErr w:type="spellEnd"/>
      <w:r w:rsidRPr="0069510F">
        <w:rPr>
          <w:rFonts w:ascii="Times New Roman" w:hAnsi="Times New Roman" w:cs="Times New Roman"/>
          <w:sz w:val="24"/>
          <w:szCs w:val="24"/>
        </w:rPr>
        <w:t xml:space="preserve"> State, Nigeria, and was identified by a plant taxonomist. The leaves were washed with distilled water to remove dirt and air dried under a shade for fourteen (14) days, pulverized into fine powder using a laboratory mill and stored in an air tight container for further use.</w:t>
      </w: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noProof/>
          <w:sz w:val="24"/>
          <w:szCs w:val="24"/>
        </w:rPr>
        <w:drawing>
          <wp:inline distT="0" distB="0" distL="0" distR="0" wp14:anchorId="110F2DE3" wp14:editId="0E60167D">
            <wp:extent cx="5943600" cy="3511550"/>
            <wp:effectExtent l="0" t="0" r="0" b="0"/>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7">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p>
    <w:p w:rsidR="00792660" w:rsidRPr="0069510F" w:rsidRDefault="00BA1572" w:rsidP="0069510F">
      <w:pPr>
        <w:spacing w:after="0" w:line="480" w:lineRule="auto"/>
        <w:jc w:val="both"/>
        <w:rPr>
          <w:rFonts w:ascii="Times New Roman" w:hAnsi="Times New Roman" w:cs="Times New Roman"/>
          <w:sz w:val="24"/>
          <w:szCs w:val="24"/>
        </w:rPr>
      </w:pPr>
      <w:r w:rsidRPr="0069510F">
        <w:rPr>
          <w:rFonts w:ascii="Times New Roman" w:hAnsi="Times New Roman" w:cs="Times New Roman"/>
          <w:b/>
          <w:sz w:val="24"/>
          <w:szCs w:val="24"/>
        </w:rPr>
        <w:t xml:space="preserve">Fig 1.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r w:rsidRPr="0069510F">
        <w:rPr>
          <w:rFonts w:ascii="Times New Roman" w:hAnsi="Times New Roman" w:cs="Times New Roman"/>
          <w:b/>
          <w:sz w:val="24"/>
          <w:szCs w:val="24"/>
        </w:rPr>
        <w:t xml:space="preserve"> leaves</w:t>
      </w:r>
      <w:r w:rsidR="00792660" w:rsidRPr="0069510F">
        <w:rPr>
          <w:rFonts w:ascii="Times New Roman" w:hAnsi="Times New Roman" w:cs="Times New Roman"/>
          <w:b/>
          <w:sz w:val="24"/>
          <w:szCs w:val="24"/>
        </w:rPr>
        <w:t xml:space="preserve">      </w:t>
      </w:r>
      <w:r w:rsidR="00792660" w:rsidRPr="0069510F">
        <w:rPr>
          <w:rFonts w:ascii="Times New Roman" w:hAnsi="Times New Roman" w:cs="Times New Roman"/>
          <w:sz w:val="24"/>
          <w:szCs w:val="24"/>
        </w:rPr>
        <w:t>Source; (Akbar,2020.)</w:t>
      </w:r>
    </w:p>
    <w:p w:rsidR="00BA1572" w:rsidRPr="0069510F" w:rsidRDefault="00BA1572" w:rsidP="0069510F">
      <w:pPr>
        <w:spacing w:line="480" w:lineRule="auto"/>
        <w:jc w:val="center"/>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2.4 Plant Extraction</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In this study, maceration extraction method which </w:t>
      </w:r>
      <w:proofErr w:type="gramStart"/>
      <w:r w:rsidRPr="0069510F">
        <w:rPr>
          <w:rFonts w:ascii="Times New Roman" w:hAnsi="Times New Roman" w:cs="Times New Roman"/>
          <w:sz w:val="24"/>
          <w:szCs w:val="24"/>
        </w:rPr>
        <w:t>involves  soaking</w:t>
      </w:r>
      <w:proofErr w:type="gramEnd"/>
      <w:r w:rsidRPr="0069510F">
        <w:rPr>
          <w:rFonts w:ascii="Times New Roman" w:hAnsi="Times New Roman" w:cs="Times New Roman"/>
          <w:sz w:val="24"/>
          <w:szCs w:val="24"/>
        </w:rPr>
        <w:t xml:space="preserve">, filtering and then evaporation. 500g of the powdered form of the leaves of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i/>
          <w:sz w:val="24"/>
          <w:szCs w:val="24"/>
        </w:rPr>
        <w:t xml:space="preserve"> </w:t>
      </w:r>
      <w:r w:rsidRPr="0069510F">
        <w:rPr>
          <w:rFonts w:ascii="Times New Roman" w:hAnsi="Times New Roman" w:cs="Times New Roman"/>
          <w:sz w:val="24"/>
          <w:szCs w:val="24"/>
        </w:rPr>
        <w:t xml:space="preserve">was weighed into a conical flask and then soaked in 500mls </w:t>
      </w:r>
      <w:proofErr w:type="gramStart"/>
      <w:r w:rsidRPr="0069510F">
        <w:rPr>
          <w:rFonts w:ascii="Times New Roman" w:hAnsi="Times New Roman" w:cs="Times New Roman"/>
          <w:sz w:val="24"/>
          <w:szCs w:val="24"/>
        </w:rPr>
        <w:t>of</w:t>
      </w:r>
      <w:r w:rsidR="00046644" w:rsidRPr="0069510F">
        <w:rPr>
          <w:rFonts w:ascii="Times New Roman" w:hAnsi="Times New Roman" w:cs="Times New Roman"/>
          <w:sz w:val="24"/>
          <w:szCs w:val="24"/>
        </w:rPr>
        <w:t xml:space="preserve">  70</w:t>
      </w:r>
      <w:proofErr w:type="gramEnd"/>
      <w:r w:rsidR="00046644" w:rsidRPr="0069510F">
        <w:rPr>
          <w:rFonts w:ascii="Times New Roman" w:hAnsi="Times New Roman" w:cs="Times New Roman"/>
          <w:sz w:val="24"/>
          <w:szCs w:val="24"/>
        </w:rPr>
        <w:t>%</w:t>
      </w:r>
      <w:r w:rsidRPr="0069510F">
        <w:rPr>
          <w:rFonts w:ascii="Times New Roman" w:hAnsi="Times New Roman" w:cs="Times New Roman"/>
          <w:sz w:val="24"/>
          <w:szCs w:val="24"/>
        </w:rPr>
        <w:t xml:space="preserve"> ethanol for 72 hours with constant stirring. The mixture was filtered with Whatman No. 1 filter paper and the filtrate was concentrated using rotary evapor</w:t>
      </w:r>
      <w:r w:rsidR="008A30F8" w:rsidRPr="0069510F">
        <w:rPr>
          <w:rFonts w:ascii="Times New Roman" w:hAnsi="Times New Roman" w:cs="Times New Roman"/>
          <w:sz w:val="24"/>
          <w:szCs w:val="24"/>
        </w:rPr>
        <w:t>ator at 80ºC to get the dry extract</w:t>
      </w:r>
      <w:r w:rsidRPr="0069510F">
        <w:rPr>
          <w:rFonts w:ascii="Times New Roman" w:hAnsi="Times New Roman" w:cs="Times New Roman"/>
          <w:sz w:val="24"/>
          <w:szCs w:val="24"/>
        </w:rPr>
        <w:t>.</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2.5 Percentage Yield</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The extract was weighed using an electronic weighing balance then the percentage yield was calculated as follows:</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Weight of the extract = 150.7g</w:t>
      </w:r>
    </w:p>
    <w:p w:rsidR="00BA1572" w:rsidRPr="0069510F" w:rsidRDefault="006B4079"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The P</w:t>
      </w:r>
      <w:r w:rsidR="00BA1572" w:rsidRPr="0069510F">
        <w:rPr>
          <w:rFonts w:ascii="Times New Roman" w:hAnsi="Times New Roman" w:cs="Times New Roman"/>
          <w:sz w:val="24"/>
          <w:szCs w:val="24"/>
        </w:rPr>
        <w:t>ercentage yield = weight of extract × 100 / Weight of ground plant leave (500g)</w:t>
      </w:r>
    </w:p>
    <w:p w:rsidR="00BA1572" w:rsidRPr="0069510F" w:rsidRDefault="00BA1572" w:rsidP="0069510F">
      <w:pPr>
        <w:spacing w:line="480" w:lineRule="auto"/>
        <w:rPr>
          <w:rFonts w:ascii="Times New Roman" w:hAnsi="Times New Roman" w:cs="Times New Roman"/>
          <w:b/>
          <w:sz w:val="24"/>
          <w:szCs w:val="24"/>
        </w:rPr>
      </w:pPr>
      <w:bookmarkStart w:id="1" w:name="_Hlk202255467"/>
      <w:r w:rsidRPr="0069510F">
        <w:rPr>
          <w:rFonts w:ascii="Times New Roman" w:hAnsi="Times New Roman" w:cs="Times New Roman"/>
          <w:b/>
          <w:sz w:val="24"/>
          <w:szCs w:val="24"/>
        </w:rPr>
        <w:t>2.6 Vitamins Profile Determination</w:t>
      </w:r>
    </w:p>
    <w:p w:rsidR="00BA1572" w:rsidRPr="0069510F" w:rsidRDefault="00BA1572" w:rsidP="0069510F">
      <w:pPr>
        <w:spacing w:line="480" w:lineRule="auto"/>
        <w:rPr>
          <w:rFonts w:ascii="Times New Roman" w:hAnsi="Times New Roman" w:cs="Times New Roman"/>
          <w:b/>
          <w:bCs/>
          <w:sz w:val="24"/>
          <w:szCs w:val="24"/>
        </w:rPr>
      </w:pPr>
      <w:r w:rsidRPr="0069510F">
        <w:rPr>
          <w:rFonts w:ascii="Times New Roman" w:hAnsi="Times New Roman" w:cs="Times New Roman"/>
          <w:b/>
          <w:bCs/>
          <w:sz w:val="24"/>
          <w:szCs w:val="24"/>
        </w:rPr>
        <w:t>2.6.1 Estimation of Vitamin A</w:t>
      </w:r>
    </w:p>
    <w:bookmarkEnd w:id="1"/>
    <w:p w:rsidR="00BA1572" w:rsidRPr="0069510F" w:rsidRDefault="00BF6580" w:rsidP="0069510F">
      <w:pPr>
        <w:spacing w:line="480" w:lineRule="auto"/>
        <w:jc w:val="both"/>
        <w:rPr>
          <w:rFonts w:ascii="Times New Roman" w:hAnsi="Times New Roman" w:cs="Times New Roman"/>
          <w:sz w:val="24"/>
          <w:szCs w:val="24"/>
        </w:rPr>
      </w:pPr>
      <w:r>
        <w:rPr>
          <w:rFonts w:ascii="Times New Roman" w:hAnsi="Times New Roman" w:cs="Times New Roman"/>
          <w:sz w:val="24"/>
          <w:szCs w:val="24"/>
        </w:rPr>
        <w:t>Vitamin A was estimated</w:t>
      </w:r>
      <w:r w:rsidR="00BA1572" w:rsidRPr="0069510F">
        <w:rPr>
          <w:rFonts w:ascii="Times New Roman" w:hAnsi="Times New Roman" w:cs="Times New Roman"/>
          <w:sz w:val="24"/>
          <w:szCs w:val="24"/>
        </w:rPr>
        <w:t xml:space="preserve"> using Bayfield and Cole's (1980) method. The assay relies on the spectrophotometer's ability to estimate the color that vitamin A acetate or palmitate with TCA produces. All procedures </w:t>
      </w:r>
      <w:proofErr w:type="gramStart"/>
      <w:r w:rsidR="00BA1572" w:rsidRPr="0069510F">
        <w:rPr>
          <w:rFonts w:ascii="Times New Roman" w:hAnsi="Times New Roman" w:cs="Times New Roman"/>
          <w:sz w:val="24"/>
          <w:szCs w:val="24"/>
        </w:rPr>
        <w:t>was</w:t>
      </w:r>
      <w:proofErr w:type="gramEnd"/>
      <w:r w:rsidR="00BA1572" w:rsidRPr="0069510F">
        <w:rPr>
          <w:rFonts w:ascii="Times New Roman" w:hAnsi="Times New Roman" w:cs="Times New Roman"/>
          <w:sz w:val="24"/>
          <w:szCs w:val="24"/>
        </w:rPr>
        <w:t xml:space="preserve"> conducted in darkness to prevent light interference. 1g of the sample was combined with 1 ml of the saponification mixture, and the mixture was refluxed for 20 minutes at 60°C in the absence of light. After cooling, 20 ml of water were added to the tubes and thoroughly mixed. Using 10 ml of petroleum ether at 40° to 60°C, vitamin A was extracted twice. </w:t>
      </w:r>
      <w:r w:rsidR="00BA1572" w:rsidRPr="0069510F">
        <w:rPr>
          <w:rFonts w:ascii="Times New Roman" w:hAnsi="Times New Roman" w:cs="Times New Roman"/>
          <w:sz w:val="24"/>
          <w:szCs w:val="24"/>
        </w:rPr>
        <w:lastRenderedPageBreak/>
        <w:t>Following a thorough water wash, the two samples were combined. In order to eliminate surplus moisture, anhyd</w:t>
      </w:r>
      <w:r w:rsidR="006B4079" w:rsidRPr="0069510F">
        <w:rPr>
          <w:rFonts w:ascii="Times New Roman" w:hAnsi="Times New Roman" w:cs="Times New Roman"/>
          <w:sz w:val="24"/>
          <w:szCs w:val="24"/>
        </w:rPr>
        <w:t xml:space="preserve">rous sodium sulfate was added. </w:t>
      </w:r>
      <w:r w:rsidR="00BA1572" w:rsidRPr="0069510F">
        <w:rPr>
          <w:rFonts w:ascii="Times New Roman" w:hAnsi="Times New Roman" w:cs="Times New Roman"/>
          <w:sz w:val="24"/>
          <w:szCs w:val="24"/>
        </w:rPr>
        <w:t xml:space="preserve"> 1 ml aliquot of the sample was taken, and it was dried at 60°C by evaporation. Chloroform (1 ml) was used to dissolve the residue. Standards (vitamin A palmitate) with concentrations ranging from 0 -7.5</w:t>
      </w:r>
      <w:proofErr w:type="gramStart"/>
      <w:r w:rsidR="00BA1572" w:rsidRPr="0069510F">
        <w:rPr>
          <w:rFonts w:ascii="Times New Roman" w:hAnsi="Times New Roman" w:cs="Times New Roman"/>
          <w:sz w:val="24"/>
          <w:szCs w:val="24"/>
        </w:rPr>
        <w:t>ìg  were</w:t>
      </w:r>
      <w:proofErr w:type="gramEnd"/>
      <w:r w:rsidR="00BA1572" w:rsidRPr="0069510F">
        <w:rPr>
          <w:rFonts w:ascii="Times New Roman" w:hAnsi="Times New Roman" w:cs="Times New Roman"/>
          <w:sz w:val="24"/>
          <w:szCs w:val="24"/>
        </w:rPr>
        <w:t xml:space="preserve"> pipetted out into a series of test tubes. Chloroform was added to each tube until the volume reached 1.0 ml. Rapidly added and mixe</w:t>
      </w:r>
      <w:r w:rsidR="006B4079" w:rsidRPr="0069510F">
        <w:rPr>
          <w:rFonts w:ascii="Times New Roman" w:hAnsi="Times New Roman" w:cs="Times New Roman"/>
          <w:sz w:val="24"/>
          <w:szCs w:val="24"/>
        </w:rPr>
        <w:t>d was the TCA reagent (2.0 ml)</w:t>
      </w:r>
      <w:r w:rsidR="00BA1572" w:rsidRPr="0069510F">
        <w:rPr>
          <w:rFonts w:ascii="Times New Roman" w:hAnsi="Times New Roman" w:cs="Times New Roman"/>
          <w:sz w:val="24"/>
          <w:szCs w:val="24"/>
        </w:rPr>
        <w:t>. The absorbance at 620 nm was promptly measured in a spectrophotometer (</w:t>
      </w:r>
      <w:proofErr w:type="spellStart"/>
      <w:r w:rsidR="00BA1572" w:rsidRPr="0069510F">
        <w:rPr>
          <w:rFonts w:ascii="Times New Roman" w:hAnsi="Times New Roman" w:cs="Times New Roman"/>
          <w:sz w:val="24"/>
          <w:szCs w:val="24"/>
        </w:rPr>
        <w:t>Genesys</w:t>
      </w:r>
      <w:proofErr w:type="spellEnd"/>
      <w:r w:rsidR="00BA1572" w:rsidRPr="0069510F">
        <w:rPr>
          <w:rFonts w:ascii="Times New Roman" w:hAnsi="Times New Roman" w:cs="Times New Roman"/>
          <w:sz w:val="24"/>
          <w:szCs w:val="24"/>
        </w:rPr>
        <w:t xml:space="preserve"> 10UV) after the TCA reagent (2.0 ml) was quickly added and mixed. The sample tubes also underwent the same process. The amount of vitamin A was given in mg/kg.</w:t>
      </w:r>
    </w:p>
    <w:p w:rsidR="00BA1572" w:rsidRPr="0069510F" w:rsidRDefault="00BA1572" w:rsidP="0069510F">
      <w:pPr>
        <w:spacing w:line="480" w:lineRule="auto"/>
        <w:rPr>
          <w:rFonts w:ascii="Times New Roman" w:hAnsi="Times New Roman" w:cs="Times New Roman"/>
          <w:b/>
          <w:bCs/>
          <w:iCs/>
          <w:sz w:val="24"/>
          <w:szCs w:val="24"/>
        </w:rPr>
      </w:pPr>
      <w:r w:rsidRPr="0069510F">
        <w:rPr>
          <w:rFonts w:ascii="Times New Roman" w:hAnsi="Times New Roman" w:cs="Times New Roman"/>
          <w:b/>
          <w:bCs/>
          <w:iCs/>
          <w:sz w:val="24"/>
          <w:szCs w:val="24"/>
        </w:rPr>
        <w:t>2.6.2 Determination of Vitamin D</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method of </w:t>
      </w:r>
      <w:proofErr w:type="spellStart"/>
      <w:r w:rsidRPr="0069510F">
        <w:rPr>
          <w:rFonts w:ascii="Times New Roman" w:hAnsi="Times New Roman" w:cs="Times New Roman"/>
          <w:sz w:val="24"/>
          <w:szCs w:val="24"/>
        </w:rPr>
        <w:t>Brockmann</w:t>
      </w:r>
      <w:proofErr w:type="spellEnd"/>
      <w:r w:rsidRPr="0069510F">
        <w:rPr>
          <w:rFonts w:ascii="Times New Roman" w:hAnsi="Times New Roman" w:cs="Times New Roman"/>
          <w:sz w:val="24"/>
          <w:szCs w:val="24"/>
        </w:rPr>
        <w:t xml:space="preserve"> et al (1974</w:t>
      </w:r>
      <w:proofErr w:type="gramStart"/>
      <w:r w:rsidRPr="0069510F">
        <w:rPr>
          <w:rFonts w:ascii="Times New Roman" w:hAnsi="Times New Roman" w:cs="Times New Roman"/>
          <w:sz w:val="24"/>
          <w:szCs w:val="24"/>
        </w:rPr>
        <w:t>)  was</w:t>
      </w:r>
      <w:proofErr w:type="gramEnd"/>
      <w:r w:rsidRPr="0069510F">
        <w:rPr>
          <w:rFonts w:ascii="Times New Roman" w:hAnsi="Times New Roman" w:cs="Times New Roman"/>
          <w:sz w:val="24"/>
          <w:szCs w:val="24"/>
        </w:rPr>
        <w:t xml:space="preserve"> used in Vitamin D assay. The principle is based on the fact that a vitamin</w:t>
      </w:r>
      <w:r w:rsidR="003224BF" w:rsidRPr="0069510F">
        <w:rPr>
          <w:rFonts w:ascii="Times New Roman" w:hAnsi="Times New Roman" w:cs="Times New Roman"/>
          <w:sz w:val="24"/>
          <w:szCs w:val="24"/>
        </w:rPr>
        <w:t xml:space="preserve"> D</w:t>
      </w:r>
      <w:r w:rsidR="003224BF" w:rsidRPr="0069510F">
        <w:rPr>
          <w:rFonts w:ascii="Times New Roman" w:hAnsi="Times New Roman" w:cs="Times New Roman"/>
          <w:sz w:val="24"/>
          <w:szCs w:val="24"/>
          <w:vertAlign w:val="subscript"/>
        </w:rPr>
        <w:t>3</w:t>
      </w:r>
      <w:r w:rsidRPr="0069510F">
        <w:rPr>
          <w:rFonts w:ascii="Times New Roman" w:hAnsi="Times New Roman" w:cs="Times New Roman"/>
          <w:sz w:val="24"/>
          <w:szCs w:val="24"/>
        </w:rPr>
        <w:t xml:space="preserve"> reacts with a chloroform solution of trichloroacetic acid to form a yellow color. A working standard of 25 mg of vitamin D</w:t>
      </w:r>
      <w:r w:rsidRPr="0069510F">
        <w:rPr>
          <w:rFonts w:ascii="Times New Roman" w:hAnsi="Times New Roman" w:cs="Times New Roman"/>
          <w:sz w:val="24"/>
          <w:szCs w:val="24"/>
          <w:vertAlign w:val="subscript"/>
        </w:rPr>
        <w:t>3</w:t>
      </w:r>
      <w:r w:rsidRPr="0069510F">
        <w:rPr>
          <w:rFonts w:ascii="Times New Roman" w:hAnsi="Times New Roman" w:cs="Times New Roman"/>
          <w:sz w:val="24"/>
          <w:szCs w:val="24"/>
        </w:rPr>
        <w:t xml:space="preserve"> was precisely weighed. 25 ml volumetric flask containing the solution mixture (a mixture of methanol and chloroform in a 1:9 ratio) dissolved, diluted, and thoroughly mixed to the appropriate level. 0.1 ml of ethanol leaf extract was accurately weighed, then diluted with solution mixture (a solution of methanol and chloroform in a 1:9 ratio) and mixed thoroughly to reach the appropriate level in a 25 ml volumetric flask. Absorbance was measured at 464 nm against a blank after adding 1.6 ml of</w:t>
      </w:r>
      <w:r w:rsidR="006152C2" w:rsidRPr="0069510F">
        <w:rPr>
          <w:rFonts w:ascii="Times New Roman" w:hAnsi="Times New Roman" w:cs="Times New Roman"/>
          <w:sz w:val="24"/>
          <w:szCs w:val="24"/>
        </w:rPr>
        <w:t xml:space="preserve"> 0.25N HCL, 0.5 ml of 15%</w:t>
      </w:r>
      <w:r w:rsidRPr="0069510F">
        <w:rPr>
          <w:rFonts w:ascii="Times New Roman" w:hAnsi="Times New Roman" w:cs="Times New Roman"/>
          <w:sz w:val="24"/>
          <w:szCs w:val="24"/>
        </w:rPr>
        <w:t xml:space="preserve"> trichloroacetic acid (TCA), and 0.5 ml of 0.375 percent </w:t>
      </w:r>
      <w:proofErr w:type="spellStart"/>
      <w:r w:rsidRPr="0069510F">
        <w:rPr>
          <w:rFonts w:ascii="Times New Roman" w:hAnsi="Times New Roman" w:cs="Times New Roman"/>
          <w:sz w:val="24"/>
          <w:szCs w:val="24"/>
        </w:rPr>
        <w:t>thiobarbituric</w:t>
      </w:r>
      <w:proofErr w:type="spellEnd"/>
      <w:r w:rsidRPr="0069510F">
        <w:rPr>
          <w:rFonts w:ascii="Times New Roman" w:hAnsi="Times New Roman" w:cs="Times New Roman"/>
          <w:sz w:val="24"/>
          <w:szCs w:val="24"/>
        </w:rPr>
        <w:t xml:space="preserve"> acid (TBA).</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bCs/>
          <w:sz w:val="24"/>
          <w:szCs w:val="24"/>
        </w:rPr>
      </w:pPr>
      <w:bookmarkStart w:id="2" w:name="_Hlk202255523"/>
      <w:r w:rsidRPr="0069510F">
        <w:rPr>
          <w:rFonts w:ascii="Times New Roman" w:hAnsi="Times New Roman" w:cs="Times New Roman"/>
          <w:b/>
          <w:bCs/>
          <w:sz w:val="24"/>
          <w:szCs w:val="24"/>
        </w:rPr>
        <w:t>2.6.3 Estimation of Vitamin E</w:t>
      </w:r>
    </w:p>
    <w:p w:rsidR="00BA1572" w:rsidRPr="0069510F" w:rsidRDefault="00BA1572" w:rsidP="0069510F">
      <w:pPr>
        <w:spacing w:line="480" w:lineRule="auto"/>
        <w:jc w:val="both"/>
        <w:rPr>
          <w:rFonts w:ascii="Times New Roman" w:hAnsi="Times New Roman" w:cs="Times New Roman"/>
          <w:sz w:val="24"/>
          <w:szCs w:val="24"/>
        </w:rPr>
      </w:pPr>
      <w:bookmarkStart w:id="3" w:name="_Hlk202255610"/>
      <w:bookmarkEnd w:id="2"/>
      <w:r w:rsidRPr="0069510F">
        <w:rPr>
          <w:rFonts w:ascii="Times New Roman" w:hAnsi="Times New Roman" w:cs="Times New Roman"/>
          <w:sz w:val="24"/>
          <w:szCs w:val="24"/>
        </w:rPr>
        <w:t xml:space="preserve">Rosenberg (1992) reported that the </w:t>
      </w:r>
      <w:proofErr w:type="spellStart"/>
      <w:r w:rsidRPr="0069510F">
        <w:rPr>
          <w:rFonts w:ascii="Times New Roman" w:hAnsi="Times New Roman" w:cs="Times New Roman"/>
          <w:sz w:val="24"/>
          <w:szCs w:val="24"/>
        </w:rPr>
        <w:t>Emmerie</w:t>
      </w:r>
      <w:proofErr w:type="spellEnd"/>
      <w:r w:rsidRPr="0069510F">
        <w:rPr>
          <w:rFonts w:ascii="Times New Roman" w:hAnsi="Times New Roman" w:cs="Times New Roman"/>
          <w:sz w:val="24"/>
          <w:szCs w:val="24"/>
        </w:rPr>
        <w:t xml:space="preserve">-Engel reaction was used to estimate the amount of vitamin E present in the samples. Vitamin Es, when combined with 2,2'-dipyridyl, reduces ferric </w:t>
      </w:r>
      <w:r w:rsidRPr="0069510F">
        <w:rPr>
          <w:rFonts w:ascii="Times New Roman" w:hAnsi="Times New Roman" w:cs="Times New Roman"/>
          <w:sz w:val="24"/>
          <w:szCs w:val="24"/>
        </w:rPr>
        <w:lastRenderedPageBreak/>
        <w:t xml:space="preserve">to ferrous ions, forming a red color that is the basis for the </w:t>
      </w:r>
      <w:proofErr w:type="spellStart"/>
      <w:r w:rsidRPr="0069510F">
        <w:rPr>
          <w:rFonts w:ascii="Times New Roman" w:hAnsi="Times New Roman" w:cs="Times New Roman"/>
          <w:sz w:val="24"/>
          <w:szCs w:val="24"/>
        </w:rPr>
        <w:t>Emmerie</w:t>
      </w:r>
      <w:proofErr w:type="spellEnd"/>
      <w:r w:rsidRPr="0069510F">
        <w:rPr>
          <w:rFonts w:ascii="Times New Roman" w:hAnsi="Times New Roman" w:cs="Times New Roman"/>
          <w:sz w:val="24"/>
          <w:szCs w:val="24"/>
        </w:rPr>
        <w:t>-Engel reaction. To measure carotenes, xylene is used to sample the vitamin E and then the carotenes are measured at 460 nm. After adding ferric chloride and reading at 520 nm, a correction is made for these. After homogenizing 2.5 grams of ethanol leaf extract in 50 ml of 0.1N sulfuric acid, the mixture was left to stand overnight. After a vigorous shake, the contents of the flask were filtered through Whatman No.1 filter paper. For the estimation, aliquots of the filtrate were used. Separate pipetting of 1.5 ml of the sample, 1.5 ml of the standard, and 1.5 ml of water was done into three stoppered centrifuge tubes. 1.5 ml of ethanol and 1.5 ml of xylene were added to each tube, thoroughly mixed, and centrifuged. Another stoppered tube was used to hold the 1 ml layer of xylene. 1.0 ml of the dipyridyl reagent was added to each tube and thoroughly mixed. The extinction was measured at 460 nm after the mixture (1.5 ml) was pipetted into a cuvette.</w:t>
      </w: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2.6.4 Estimation of Carotenoid (Provitamin A)</w:t>
      </w:r>
    </w:p>
    <w:p w:rsidR="001118C5" w:rsidRPr="0069510F" w:rsidRDefault="007D05EE" w:rsidP="0069510F">
      <w:pPr>
        <w:pStyle w:val="NoSpacing"/>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Carotenoids were extracted and quantified following a modified method </w:t>
      </w:r>
      <w:r w:rsidR="004D59E7" w:rsidRPr="0069510F">
        <w:rPr>
          <w:rFonts w:ascii="Times New Roman" w:hAnsi="Times New Roman" w:cs="Times New Roman"/>
          <w:sz w:val="24"/>
          <w:szCs w:val="24"/>
        </w:rPr>
        <w:t xml:space="preserve">of (Howe and </w:t>
      </w:r>
      <w:proofErr w:type="spellStart"/>
      <w:r w:rsidR="004D59E7" w:rsidRPr="0069510F">
        <w:rPr>
          <w:rFonts w:ascii="Times New Roman" w:hAnsi="Times New Roman" w:cs="Times New Roman"/>
          <w:sz w:val="24"/>
          <w:szCs w:val="24"/>
        </w:rPr>
        <w:t>Tanumihardjo</w:t>
      </w:r>
      <w:proofErr w:type="spellEnd"/>
      <w:r w:rsidR="004D59E7" w:rsidRPr="0069510F">
        <w:rPr>
          <w:rFonts w:ascii="Times New Roman" w:hAnsi="Times New Roman" w:cs="Times New Roman"/>
          <w:sz w:val="24"/>
          <w:szCs w:val="24"/>
        </w:rPr>
        <w:t xml:space="preserve"> 2006; Sander et al., 1994; Rodriguez-Amaya and Kimura </w:t>
      </w:r>
      <w:r w:rsidRPr="0069510F">
        <w:rPr>
          <w:rFonts w:ascii="Times New Roman" w:hAnsi="Times New Roman" w:cs="Times New Roman"/>
          <w:sz w:val="24"/>
          <w:szCs w:val="24"/>
        </w:rPr>
        <w:t>2004). Briefly, 100 mg of the dried extract was placed in an amber flask, and 5 mL of ethanol containing 0.1% butylated hydroxytoluene (BHT) and 1 mL of 60% (w/v) KOH were added. The mixture was tightly capped and incubated in a shaking water bath at 60–70 °C for 60 min to achieve saponification. After cooling on ice, the contents were transferred into a separating funnel and extracted thrice with 10 mL portions of hexane</w:t>
      </w:r>
      <w:r w:rsidR="002C4660" w:rsidRPr="0069510F">
        <w:rPr>
          <w:rFonts w:ascii="Times New Roman" w:hAnsi="Times New Roman" w:cs="Times New Roman"/>
          <w:sz w:val="24"/>
          <w:szCs w:val="24"/>
        </w:rPr>
        <w:t xml:space="preserve"> and 10 mL of 10% NaCl solution (Sander et al., 1994).</w:t>
      </w:r>
      <w:r w:rsidRPr="0069510F">
        <w:rPr>
          <w:rFonts w:ascii="Times New Roman" w:hAnsi="Times New Roman" w:cs="Times New Roman"/>
          <w:sz w:val="24"/>
          <w:szCs w:val="24"/>
        </w:rPr>
        <w:t xml:space="preserve"> </w:t>
      </w:r>
      <w:r w:rsidR="00C377CD" w:rsidRPr="0069510F">
        <w:rPr>
          <w:rFonts w:ascii="Times New Roman" w:hAnsi="Times New Roman" w:cs="Times New Roman"/>
          <w:sz w:val="24"/>
          <w:szCs w:val="24"/>
        </w:rPr>
        <w:t xml:space="preserve"> T</w:t>
      </w:r>
      <w:r w:rsidR="001118C5" w:rsidRPr="0069510F">
        <w:rPr>
          <w:rFonts w:ascii="Times New Roman" w:hAnsi="Times New Roman" w:cs="Times New Roman"/>
          <w:sz w:val="24"/>
          <w:szCs w:val="24"/>
        </w:rPr>
        <w:t>he carotenoid-rich hexane layers were mixed, cleaned with deionized water, and then run through anhydrous sodium sulfate</w:t>
      </w:r>
      <w:r w:rsidR="00C377CD" w:rsidRPr="0069510F">
        <w:rPr>
          <w:rFonts w:ascii="Times New Roman" w:hAnsi="Times New Roman" w:cs="Times New Roman"/>
          <w:sz w:val="24"/>
          <w:szCs w:val="24"/>
        </w:rPr>
        <w:t xml:space="preserve"> to remove the remaining moisture</w:t>
      </w:r>
      <w:r w:rsidR="001118C5" w:rsidRPr="0069510F">
        <w:rPr>
          <w:rFonts w:ascii="Times New Roman" w:hAnsi="Times New Roman" w:cs="Times New Roman"/>
          <w:sz w:val="24"/>
          <w:szCs w:val="24"/>
        </w:rPr>
        <w:t xml:space="preserve">. After the solvent was removed using nitrogen, the residue was </w:t>
      </w:r>
      <w:proofErr w:type="spellStart"/>
      <w:r w:rsidR="001118C5" w:rsidRPr="0069510F">
        <w:rPr>
          <w:rFonts w:ascii="Times New Roman" w:hAnsi="Times New Roman" w:cs="Times New Roman"/>
          <w:sz w:val="24"/>
          <w:szCs w:val="24"/>
        </w:rPr>
        <w:t>redissolved</w:t>
      </w:r>
      <w:proofErr w:type="spellEnd"/>
      <w:r w:rsidR="001118C5" w:rsidRPr="0069510F">
        <w:rPr>
          <w:rFonts w:ascii="Times New Roman" w:hAnsi="Times New Roman" w:cs="Times New Roman"/>
          <w:sz w:val="24"/>
          <w:szCs w:val="24"/>
        </w:rPr>
        <w:t xml:space="preserve"> in 2ml of the HPLC mobile phase, dichloromethane/methanol. The mixture was filtered into amber HPLC vials at a pore size of 0.45 µm. Carotenoids were detected </w:t>
      </w:r>
      <w:r w:rsidR="001118C5" w:rsidRPr="0069510F">
        <w:rPr>
          <w:rFonts w:ascii="Times New Roman" w:hAnsi="Times New Roman" w:cs="Times New Roman"/>
          <w:sz w:val="24"/>
          <w:szCs w:val="24"/>
        </w:rPr>
        <w:lastRenderedPageBreak/>
        <w:t xml:space="preserve">at 450 nm after being separated using a C30 column with a methanol/water/triethylamine–methanol/MTBE gradient (flow rate = 1.0 mL min⁻¹). Calibration curves were used to determine the concentrations and total provitamin A activity of β-carotene, α-carotene, and β-cryptoxanthin, and retention times and spectra were compared with standards (Fraser and </w:t>
      </w:r>
      <w:proofErr w:type="spellStart"/>
      <w:r w:rsidR="001118C5" w:rsidRPr="0069510F">
        <w:rPr>
          <w:rFonts w:ascii="Times New Roman" w:hAnsi="Times New Roman" w:cs="Times New Roman"/>
          <w:sz w:val="24"/>
          <w:szCs w:val="24"/>
        </w:rPr>
        <w:t>Bramley</w:t>
      </w:r>
      <w:proofErr w:type="spellEnd"/>
      <w:r w:rsidR="001118C5" w:rsidRPr="0069510F">
        <w:rPr>
          <w:rFonts w:ascii="Times New Roman" w:hAnsi="Times New Roman" w:cs="Times New Roman"/>
          <w:sz w:val="24"/>
          <w:szCs w:val="24"/>
        </w:rPr>
        <w:t>, 2004).</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2.7.1 Determination of Vitamin B</w:t>
      </w:r>
      <w:r w:rsidRPr="0069510F">
        <w:rPr>
          <w:rFonts w:ascii="Times New Roman" w:hAnsi="Times New Roman" w:cs="Times New Roman"/>
          <w:b/>
          <w:sz w:val="24"/>
          <w:szCs w:val="24"/>
          <w:vertAlign w:val="subscript"/>
        </w:rPr>
        <w:t>1</w:t>
      </w:r>
      <w:r w:rsidRPr="0069510F">
        <w:rPr>
          <w:rFonts w:ascii="Times New Roman" w:hAnsi="Times New Roman" w:cs="Times New Roman"/>
          <w:b/>
          <w:sz w:val="24"/>
          <w:szCs w:val="24"/>
        </w:rPr>
        <w:t xml:space="preserve"> and B</w:t>
      </w:r>
      <w:r w:rsidRPr="0069510F">
        <w:rPr>
          <w:rFonts w:ascii="Times New Roman" w:hAnsi="Times New Roman" w:cs="Times New Roman"/>
          <w:b/>
          <w:sz w:val="24"/>
          <w:szCs w:val="24"/>
          <w:vertAlign w:val="subscript"/>
        </w:rPr>
        <w:t>2</w:t>
      </w:r>
    </w:p>
    <w:bookmarkEnd w:id="3"/>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A conical flask containing 1g of ethanol leaf extract was weighed. After being dissolved in 100 ml of deionized water, this was shaken well, heated for five minutes, allowed to cool, and then filtered. The filtrate was put into a cuvette, and the spectrophotometer was used to measure the absorbance of each vitamin at its specific wavelength.</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Vitamin B1 = 261nm</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Vitamin B2 = 242nm</w:t>
      </w: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Calculations:</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 xml:space="preserve">Concentration (mg/kg) = </w:t>
      </w:r>
      <w:r w:rsidRPr="0069510F">
        <w:rPr>
          <w:rFonts w:ascii="Times New Roman" w:hAnsi="Times New Roman" w:cs="Times New Roman"/>
          <w:sz w:val="24"/>
          <w:szCs w:val="24"/>
          <w:u w:val="single"/>
        </w:rPr>
        <w:t xml:space="preserve">A x D.F x Volume of cuvette (5)  </w:t>
      </w:r>
      <w:r w:rsidRPr="0069510F">
        <w:rPr>
          <w:rFonts w:ascii="Times New Roman" w:hAnsi="Times New Roman" w:cs="Times New Roman"/>
          <w:sz w:val="24"/>
          <w:szCs w:val="24"/>
        </w:rPr>
        <w:br/>
        <w:t xml:space="preserve">                                                                      E</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Where, A = absorbance</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E= extinction coefficient = 25 for B1 and B</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 xml:space="preserve">      DF = dilution factor</w:t>
      </w:r>
    </w:p>
    <w:p w:rsidR="00BA1572" w:rsidRPr="0069510F" w:rsidRDefault="00BA1572" w:rsidP="0069510F">
      <w:pPr>
        <w:spacing w:line="480" w:lineRule="auto"/>
        <w:rPr>
          <w:rFonts w:ascii="Times New Roman" w:hAnsi="Times New Roman" w:cs="Times New Roman"/>
          <w:b/>
          <w:sz w:val="24"/>
          <w:szCs w:val="24"/>
        </w:rPr>
      </w:pPr>
      <w:bookmarkStart w:id="4" w:name="_Hlk202255655"/>
      <w:r w:rsidRPr="0069510F">
        <w:rPr>
          <w:rFonts w:ascii="Times New Roman" w:hAnsi="Times New Roman" w:cs="Times New Roman"/>
          <w:b/>
          <w:sz w:val="24"/>
          <w:szCs w:val="24"/>
        </w:rPr>
        <w:t>2.72 Determination of Vitamin B</w:t>
      </w:r>
      <w:r w:rsidRPr="0069510F">
        <w:rPr>
          <w:rFonts w:ascii="Times New Roman" w:hAnsi="Times New Roman" w:cs="Times New Roman"/>
          <w:b/>
          <w:sz w:val="24"/>
          <w:szCs w:val="24"/>
          <w:vertAlign w:val="subscript"/>
        </w:rPr>
        <w:t xml:space="preserve">3 </w:t>
      </w:r>
      <w:r w:rsidRPr="0069510F">
        <w:rPr>
          <w:rFonts w:ascii="Times New Roman" w:hAnsi="Times New Roman" w:cs="Times New Roman"/>
          <w:b/>
          <w:sz w:val="24"/>
          <w:szCs w:val="24"/>
        </w:rPr>
        <w:t>(Nicotinamide)</w:t>
      </w:r>
    </w:p>
    <w:bookmarkEnd w:id="4"/>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lastRenderedPageBreak/>
        <w:t>After dissolving 5g of ethanol leaf extract in 20ml of anhydrous glacial acetic acid, the mixture was slightly heated. A greenish blue color was then achieved by titrating the mixture with 0.1M perchloric acid after adding 5ml of acetic anhydride and mixing it with 2-3 drops of crystal violet solution as an indicator.</w:t>
      </w: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Calculation:</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Vitamin B</w:t>
      </w:r>
      <w:r w:rsidRPr="0069510F">
        <w:rPr>
          <w:rFonts w:ascii="Times New Roman" w:hAnsi="Times New Roman" w:cs="Times New Roman"/>
          <w:sz w:val="24"/>
          <w:szCs w:val="24"/>
          <w:vertAlign w:val="subscript"/>
        </w:rPr>
        <w:t>3</w:t>
      </w:r>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u w:val="single"/>
        </w:rPr>
        <w:t>Titre</w:t>
      </w:r>
      <w:proofErr w:type="spellEnd"/>
      <w:r w:rsidRPr="0069510F">
        <w:rPr>
          <w:rFonts w:ascii="Times New Roman" w:hAnsi="Times New Roman" w:cs="Times New Roman"/>
          <w:sz w:val="24"/>
          <w:szCs w:val="24"/>
          <w:u w:val="single"/>
        </w:rPr>
        <w:t xml:space="preserve"> value x 0.0122  </w:t>
      </w:r>
      <w:r w:rsidRPr="0069510F">
        <w:rPr>
          <w:rFonts w:ascii="Times New Roman" w:hAnsi="Times New Roman" w:cs="Times New Roman"/>
          <w:sz w:val="24"/>
          <w:szCs w:val="24"/>
          <w:u w:val="single"/>
        </w:rPr>
        <w:br/>
      </w:r>
      <w:r w:rsidRPr="0069510F">
        <w:rPr>
          <w:rFonts w:ascii="Times New Roman" w:hAnsi="Times New Roman" w:cs="Times New Roman"/>
          <w:sz w:val="24"/>
          <w:szCs w:val="24"/>
        </w:rPr>
        <w:t xml:space="preserve">                                0.1</w:t>
      </w: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bookmarkStart w:id="5" w:name="_Hlk202255673"/>
      <w:r w:rsidRPr="0069510F">
        <w:rPr>
          <w:rFonts w:ascii="Times New Roman" w:hAnsi="Times New Roman" w:cs="Times New Roman"/>
          <w:b/>
          <w:sz w:val="24"/>
          <w:szCs w:val="24"/>
        </w:rPr>
        <w:t>2.7.3 Determination of Vitamin B</w:t>
      </w:r>
      <w:r w:rsidRPr="0069510F">
        <w:rPr>
          <w:rFonts w:ascii="Times New Roman" w:hAnsi="Times New Roman" w:cs="Times New Roman"/>
          <w:b/>
          <w:sz w:val="24"/>
          <w:szCs w:val="24"/>
          <w:vertAlign w:val="subscript"/>
        </w:rPr>
        <w:t>6</w:t>
      </w:r>
    </w:p>
    <w:bookmarkEnd w:id="5"/>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5g of ethanol leaf extract were dissolved in 6ml of 0.1M mercury II acetate solution and 5ml of anhydrous glacial acetic acid. After adding 2 drops of crystal violet as an indicator, 0.1M of perchloric acid was added until the end point turned green.</w:t>
      </w: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Calculation: </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Each mL of 0.1M perchloric acid is equivalent to 0.02056g of C</w:t>
      </w:r>
      <w:r w:rsidRPr="0069510F">
        <w:rPr>
          <w:rFonts w:ascii="Times New Roman" w:hAnsi="Times New Roman" w:cs="Times New Roman"/>
          <w:sz w:val="24"/>
          <w:szCs w:val="24"/>
          <w:vertAlign w:val="subscript"/>
        </w:rPr>
        <w:t>8</w:t>
      </w:r>
      <w:r w:rsidRPr="0069510F">
        <w:rPr>
          <w:rFonts w:ascii="Times New Roman" w:hAnsi="Times New Roman" w:cs="Times New Roman"/>
          <w:sz w:val="24"/>
          <w:szCs w:val="24"/>
        </w:rPr>
        <w:t>H</w:t>
      </w:r>
      <w:r w:rsidRPr="0069510F">
        <w:rPr>
          <w:rFonts w:ascii="Times New Roman" w:hAnsi="Times New Roman" w:cs="Times New Roman"/>
          <w:sz w:val="24"/>
          <w:szCs w:val="24"/>
          <w:vertAlign w:val="subscript"/>
        </w:rPr>
        <w:t>11</w:t>
      </w:r>
      <w:r w:rsidRPr="0069510F">
        <w:rPr>
          <w:rFonts w:ascii="Times New Roman" w:hAnsi="Times New Roman" w:cs="Times New Roman"/>
          <w:sz w:val="24"/>
          <w:szCs w:val="24"/>
        </w:rPr>
        <w:t>NO</w:t>
      </w:r>
      <w:r w:rsidRPr="0069510F">
        <w:rPr>
          <w:rFonts w:ascii="Times New Roman" w:hAnsi="Times New Roman" w:cs="Times New Roman"/>
          <w:sz w:val="24"/>
          <w:szCs w:val="24"/>
          <w:vertAlign w:val="subscript"/>
        </w:rPr>
        <w:t>3</w:t>
      </w:r>
      <w:r w:rsidRPr="0069510F">
        <w:rPr>
          <w:rFonts w:ascii="Times New Roman" w:hAnsi="Times New Roman" w:cs="Times New Roman"/>
          <w:sz w:val="24"/>
          <w:szCs w:val="24"/>
        </w:rPr>
        <w:t>HCL</w:t>
      </w:r>
    </w:p>
    <w:p w:rsidR="00BA1572" w:rsidRPr="0069510F" w:rsidRDefault="00BA1572" w:rsidP="0069510F">
      <w:pPr>
        <w:spacing w:line="480" w:lineRule="auto"/>
        <w:rPr>
          <w:rFonts w:ascii="Times New Roman" w:hAnsi="Times New Roman" w:cs="Times New Roman"/>
          <w:b/>
          <w:bCs/>
          <w:sz w:val="24"/>
          <w:szCs w:val="24"/>
        </w:rPr>
      </w:pPr>
      <w:bookmarkStart w:id="6" w:name="_Hlk202255730"/>
    </w:p>
    <w:p w:rsidR="00BA1572" w:rsidRPr="0069510F" w:rsidRDefault="00BA1572" w:rsidP="0069510F">
      <w:pPr>
        <w:spacing w:line="480" w:lineRule="auto"/>
        <w:rPr>
          <w:rFonts w:ascii="Times New Roman" w:hAnsi="Times New Roman" w:cs="Times New Roman"/>
          <w:b/>
          <w:bCs/>
          <w:sz w:val="24"/>
          <w:szCs w:val="24"/>
        </w:rPr>
      </w:pPr>
      <w:r w:rsidRPr="0069510F">
        <w:rPr>
          <w:rFonts w:ascii="Times New Roman" w:hAnsi="Times New Roman" w:cs="Times New Roman"/>
          <w:b/>
          <w:bCs/>
          <w:sz w:val="24"/>
          <w:szCs w:val="24"/>
        </w:rPr>
        <w:t>2.7.4 Determination of Vitamin B</w:t>
      </w:r>
      <w:r w:rsidRPr="0069510F">
        <w:rPr>
          <w:rFonts w:ascii="Times New Roman" w:hAnsi="Times New Roman" w:cs="Times New Roman"/>
          <w:b/>
          <w:bCs/>
          <w:sz w:val="24"/>
          <w:szCs w:val="24"/>
          <w:vertAlign w:val="subscript"/>
        </w:rPr>
        <w:t xml:space="preserve">9 </w:t>
      </w:r>
    </w:p>
    <w:p w:rsidR="008E1598" w:rsidRPr="0069510F" w:rsidRDefault="007D2BAB" w:rsidP="0069510F">
      <w:pPr>
        <w:pStyle w:val="NoSpacing"/>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Using the method of Seal </w:t>
      </w:r>
      <w:proofErr w:type="gramStart"/>
      <w:r w:rsidRPr="0069510F">
        <w:rPr>
          <w:rFonts w:ascii="Times New Roman" w:hAnsi="Times New Roman" w:cs="Times New Roman"/>
          <w:i/>
          <w:sz w:val="24"/>
          <w:szCs w:val="24"/>
        </w:rPr>
        <w:t>et al</w:t>
      </w:r>
      <w:r w:rsidRPr="0069510F">
        <w:rPr>
          <w:rFonts w:ascii="Times New Roman" w:hAnsi="Times New Roman" w:cs="Times New Roman"/>
          <w:sz w:val="24"/>
          <w:szCs w:val="24"/>
        </w:rPr>
        <w:t>.,(</w:t>
      </w:r>
      <w:proofErr w:type="gramEnd"/>
      <w:r w:rsidRPr="0069510F">
        <w:rPr>
          <w:rFonts w:ascii="Times New Roman" w:hAnsi="Times New Roman" w:cs="Times New Roman"/>
          <w:sz w:val="24"/>
          <w:szCs w:val="24"/>
        </w:rPr>
        <w:t xml:space="preserve">2018) with slight modifications, the amount of vitamin B9 (folic acid) in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ethanol extract was determined. The lyophilized extract (100 </w:t>
      </w:r>
      <w:r w:rsidRPr="0069510F">
        <w:rPr>
          <w:rFonts w:ascii="Times New Roman" w:hAnsi="Times New Roman" w:cs="Times New Roman"/>
          <w:sz w:val="24"/>
          <w:szCs w:val="24"/>
        </w:rPr>
        <w:lastRenderedPageBreak/>
        <w:t xml:space="preserve">mg) was dissolved in 10 mL of phosphate buffer (1 M, pH 5.5) that contained 1 percent (w/v) L-ascorbic acid to stop the breakdown of folate. To undergo enzymatic deconjugation, 100 µL of </w:t>
      </w:r>
      <w:proofErr w:type="spellStart"/>
      <w:r w:rsidRPr="0069510F">
        <w:rPr>
          <w:rFonts w:ascii="Times New Roman" w:hAnsi="Times New Roman" w:cs="Times New Roman"/>
          <w:sz w:val="24"/>
          <w:szCs w:val="24"/>
        </w:rPr>
        <w:t>takadiastase</w:t>
      </w:r>
      <w:proofErr w:type="spellEnd"/>
      <w:r w:rsidRPr="0069510F">
        <w:rPr>
          <w:rFonts w:ascii="Times New Roman" w:hAnsi="Times New Roman" w:cs="Times New Roman"/>
          <w:sz w:val="24"/>
          <w:szCs w:val="24"/>
        </w:rPr>
        <w:t xml:space="preserve"> enzyme solution (10 mg/mL in phosphate buffer) was added to 1 mL of the extract after the mixture had been vortexed. The enzyme was denatured after incubation by heating it for five minutes in a boiling water bath and then quickly cooling it down. A 0.22 µm PVDF syringe filter was used to filter the supernatant into amber HPLC vials after the solution was centrifuged for 10 minutes at 10,000 rpm. HPLC with an autosampler, column oven, diode array detector, and quaternary pump</w:t>
      </w:r>
      <w:r w:rsidR="008E1598" w:rsidRPr="0069510F">
        <w:rPr>
          <w:rFonts w:ascii="Times New Roman" w:hAnsi="Times New Roman" w:cs="Times New Roman"/>
          <w:sz w:val="24"/>
          <w:szCs w:val="24"/>
        </w:rPr>
        <w:t xml:space="preserve"> was used to analyze vitamin B9 (Hossain </w:t>
      </w:r>
      <w:r w:rsidR="008E1598" w:rsidRPr="0069510F">
        <w:rPr>
          <w:rFonts w:ascii="Times New Roman" w:hAnsi="Times New Roman" w:cs="Times New Roman"/>
          <w:i/>
          <w:sz w:val="24"/>
          <w:szCs w:val="24"/>
        </w:rPr>
        <w:t>et al</w:t>
      </w:r>
      <w:r w:rsidR="008E1598" w:rsidRPr="0069510F">
        <w:rPr>
          <w:rFonts w:ascii="Times New Roman" w:hAnsi="Times New Roman" w:cs="Times New Roman"/>
          <w:sz w:val="24"/>
          <w:szCs w:val="24"/>
        </w:rPr>
        <w:t xml:space="preserve">., 2019; Seal </w:t>
      </w:r>
      <w:r w:rsidR="008E1598" w:rsidRPr="0069510F">
        <w:rPr>
          <w:rFonts w:ascii="Times New Roman" w:hAnsi="Times New Roman" w:cs="Times New Roman"/>
          <w:i/>
          <w:sz w:val="24"/>
          <w:szCs w:val="24"/>
        </w:rPr>
        <w:t>et al</w:t>
      </w:r>
      <w:r w:rsidR="008E1598" w:rsidRPr="0069510F">
        <w:rPr>
          <w:rFonts w:ascii="Times New Roman" w:hAnsi="Times New Roman" w:cs="Times New Roman"/>
          <w:sz w:val="24"/>
          <w:szCs w:val="24"/>
        </w:rPr>
        <w:t>., 2018).  Solvent A (0.01% TFA in water) and solvent B (0.01% TFA in acetonitrile) were gradient eluted at 1.0 mL/min, 30°C, and detection at 290 nm to achieve separation on a Waters Xterra® MS C18 column (4.6 × 150 mm, 5 µm). The results of the quantification were expressed as µg of vitamin B</w:t>
      </w:r>
      <w:r w:rsidR="008E1598" w:rsidRPr="0069510F">
        <w:rPr>
          <w:rFonts w:ascii="Times New Roman" w:hAnsi="Times New Roman" w:cs="Times New Roman"/>
          <w:sz w:val="24"/>
          <w:szCs w:val="24"/>
          <w:vertAlign w:val="subscript"/>
        </w:rPr>
        <w:t>9</w:t>
      </w:r>
      <w:r w:rsidR="008E1598" w:rsidRPr="0069510F">
        <w:rPr>
          <w:rFonts w:ascii="Times New Roman" w:hAnsi="Times New Roman" w:cs="Times New Roman"/>
          <w:sz w:val="24"/>
          <w:szCs w:val="24"/>
        </w:rPr>
        <w:t xml:space="preserve"> per gram of dry plant material, and the calibration curves were based on folic acid standards (0.5–50 µg/mL).</w:t>
      </w:r>
    </w:p>
    <w:p w:rsidR="007D2BAB" w:rsidRPr="0069510F" w:rsidRDefault="007D2BAB" w:rsidP="0069510F">
      <w:pPr>
        <w:pStyle w:val="NoSpacing"/>
        <w:spacing w:line="480" w:lineRule="auto"/>
        <w:jc w:val="both"/>
        <w:rPr>
          <w:rFonts w:ascii="Times New Roman" w:hAnsi="Times New Roman" w:cs="Times New Roman"/>
          <w:sz w:val="24"/>
          <w:szCs w:val="24"/>
        </w:rPr>
      </w:pPr>
    </w:p>
    <w:p w:rsidR="007D2BAB" w:rsidRPr="0069510F" w:rsidRDefault="007D2BAB" w:rsidP="0069510F">
      <w:pPr>
        <w:pStyle w:val="NoSpacing"/>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bCs/>
          <w:sz w:val="24"/>
          <w:szCs w:val="24"/>
        </w:rPr>
      </w:pPr>
    </w:p>
    <w:p w:rsidR="00BA1572" w:rsidRPr="0069510F" w:rsidRDefault="00BA1572" w:rsidP="0069510F">
      <w:pPr>
        <w:spacing w:line="480" w:lineRule="auto"/>
        <w:rPr>
          <w:rFonts w:ascii="Times New Roman" w:hAnsi="Times New Roman" w:cs="Times New Roman"/>
          <w:b/>
          <w:bCs/>
          <w:sz w:val="24"/>
          <w:szCs w:val="24"/>
        </w:rPr>
      </w:pPr>
      <w:r w:rsidRPr="0069510F">
        <w:rPr>
          <w:rFonts w:ascii="Times New Roman" w:hAnsi="Times New Roman" w:cs="Times New Roman"/>
          <w:b/>
          <w:bCs/>
          <w:sz w:val="24"/>
          <w:szCs w:val="24"/>
        </w:rPr>
        <w:t>2.7.5 Determination of Vitamin B</w:t>
      </w:r>
      <w:r w:rsidRPr="0069510F">
        <w:rPr>
          <w:rFonts w:ascii="Times New Roman" w:hAnsi="Times New Roman" w:cs="Times New Roman"/>
          <w:b/>
          <w:bCs/>
          <w:sz w:val="24"/>
          <w:szCs w:val="24"/>
          <w:vertAlign w:val="subscript"/>
        </w:rPr>
        <w:t>12</w:t>
      </w:r>
    </w:p>
    <w:bookmarkEnd w:id="6"/>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0.1 ml of ethanol leaf extract were weighed and placed in a separator. After adding 5 ml of water and thoroughly mixing, 5 ml of chloroform was extracted in the separator. After discarding the water layer, then chloroform was taken in dry 50 ml volumetric flask, bypassed through anhydrous sodium sulphate and made up to 50 ml with chloroform. A test tube containing 2 ml of the sample and blank solution was used. Each test tube was filled with 2ml of a 0.2% phenyl hydrazine solution (in a 1:5 v/v ratio of alcohol to hydrochloric acid) and thoroughly mixed. Once nearly dry, </w:t>
      </w:r>
      <w:r w:rsidRPr="0069510F">
        <w:rPr>
          <w:rFonts w:ascii="Times New Roman" w:hAnsi="Times New Roman" w:cs="Times New Roman"/>
          <w:sz w:val="24"/>
          <w:szCs w:val="24"/>
        </w:rPr>
        <w:lastRenderedPageBreak/>
        <w:t xml:space="preserve">the mixture was heated in a water bath and cooled at room temperature. 1ml of pyridine and 2ml of the solution mixture (a 1:1 mixture of alcohol and ammonia) were added to each test tube. The absorbance was measured against a blank at 635 nm. The same analysis and treatment were given to standard </w:t>
      </w:r>
      <w:proofErr w:type="spellStart"/>
      <w:r w:rsidRPr="0069510F">
        <w:rPr>
          <w:rFonts w:ascii="Times New Roman" w:hAnsi="Times New Roman" w:cs="Times New Roman"/>
          <w:sz w:val="24"/>
          <w:szCs w:val="24"/>
        </w:rPr>
        <w:t>cobalamine</w:t>
      </w:r>
      <w:proofErr w:type="spellEnd"/>
      <w:r w:rsidRPr="0069510F">
        <w:rPr>
          <w:rFonts w:ascii="Times New Roman" w:hAnsi="Times New Roman" w:cs="Times New Roman"/>
          <w:sz w:val="24"/>
          <w:szCs w:val="24"/>
        </w:rPr>
        <w:t xml:space="preserve"> as to the sample. The concentration of the sample was extrapolated and the calibration curve was plotted.</w:t>
      </w: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2.7.6 Determination of Vitamin C</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spectrophotometric method of Roe and </w:t>
      </w:r>
      <w:proofErr w:type="spellStart"/>
      <w:r w:rsidRPr="0069510F">
        <w:rPr>
          <w:rFonts w:ascii="Times New Roman" w:hAnsi="Times New Roman" w:cs="Times New Roman"/>
          <w:sz w:val="24"/>
          <w:szCs w:val="24"/>
        </w:rPr>
        <w:t>Keuther</w:t>
      </w:r>
      <w:proofErr w:type="spellEnd"/>
      <w:r w:rsidRPr="0069510F">
        <w:rPr>
          <w:rFonts w:ascii="Times New Roman" w:hAnsi="Times New Roman" w:cs="Times New Roman"/>
          <w:sz w:val="24"/>
          <w:szCs w:val="24"/>
        </w:rPr>
        <w:t xml:space="preserve"> (1943) was used to analyze vitamin C. After being treated with activated charcoal, </w:t>
      </w:r>
      <w:proofErr w:type="spellStart"/>
      <w:r w:rsidRPr="0069510F">
        <w:rPr>
          <w:rFonts w:ascii="Times New Roman" w:hAnsi="Times New Roman" w:cs="Times New Roman"/>
          <w:sz w:val="24"/>
          <w:szCs w:val="24"/>
        </w:rPr>
        <w:t>absorbate</w:t>
      </w:r>
      <w:proofErr w:type="spellEnd"/>
      <w:r w:rsidRPr="0069510F">
        <w:rPr>
          <w:rFonts w:ascii="Times New Roman" w:hAnsi="Times New Roman" w:cs="Times New Roman"/>
          <w:sz w:val="24"/>
          <w:szCs w:val="24"/>
        </w:rPr>
        <w:t xml:space="preserve"> is changed into </w:t>
      </w:r>
      <w:proofErr w:type="spellStart"/>
      <w:r w:rsidRPr="0069510F">
        <w:rPr>
          <w:rFonts w:ascii="Times New Roman" w:hAnsi="Times New Roman" w:cs="Times New Roman"/>
          <w:sz w:val="24"/>
          <w:szCs w:val="24"/>
        </w:rPr>
        <w:t>dehydroascorbate</w:t>
      </w:r>
      <w:proofErr w:type="spellEnd"/>
      <w:r w:rsidRPr="0069510F">
        <w:rPr>
          <w:rFonts w:ascii="Times New Roman" w:hAnsi="Times New Roman" w:cs="Times New Roman"/>
          <w:sz w:val="24"/>
          <w:szCs w:val="24"/>
        </w:rPr>
        <w:t xml:space="preserve">, which then combines with 2,4-dinitrophenyl hydrazine to produce </w:t>
      </w:r>
      <w:proofErr w:type="spellStart"/>
      <w:r w:rsidRPr="0069510F">
        <w:rPr>
          <w:rFonts w:ascii="Times New Roman" w:hAnsi="Times New Roman" w:cs="Times New Roman"/>
          <w:sz w:val="24"/>
          <w:szCs w:val="24"/>
        </w:rPr>
        <w:t>osazones</w:t>
      </w:r>
      <w:proofErr w:type="spellEnd"/>
      <w:r w:rsidRPr="0069510F">
        <w:rPr>
          <w:rFonts w:ascii="Times New Roman" w:hAnsi="Times New Roman" w:cs="Times New Roman"/>
          <w:sz w:val="24"/>
          <w:szCs w:val="24"/>
        </w:rPr>
        <w:t xml:space="preserve">. These </w:t>
      </w:r>
      <w:proofErr w:type="spellStart"/>
      <w:r w:rsidRPr="0069510F">
        <w:rPr>
          <w:rFonts w:ascii="Times New Roman" w:hAnsi="Times New Roman" w:cs="Times New Roman"/>
          <w:sz w:val="24"/>
          <w:szCs w:val="24"/>
        </w:rPr>
        <w:t>osazanes</w:t>
      </w:r>
      <w:proofErr w:type="spellEnd"/>
      <w:r w:rsidRPr="0069510F">
        <w:rPr>
          <w:rFonts w:ascii="Times New Roman" w:hAnsi="Times New Roman" w:cs="Times New Roman"/>
          <w:sz w:val="24"/>
          <w:szCs w:val="24"/>
        </w:rPr>
        <w:t xml:space="preserve"> was dissolved in sulfuric acid to form an orange solution, whose absorbance was measured at 540 nm using spectrophotometry. 4 % TCA was used to extract ascorbate from 1g of the sample, and the volume was increased to 10ml using the same. Centrifuging at 2000 rpm for 10 minutes produced a supernatant that was shaken vigorously with a cyclomixer, treated with a pinch of activated charcoal, and left for 5 minutes. Centrifugation was used to remove the charcoal particles, and aliquots were used for estimation. 0.2–1.0 ml of standard ascorbate and 0.5–1.0 ml of the supernatant </w:t>
      </w:r>
      <w:proofErr w:type="gramStart"/>
      <w:r w:rsidRPr="0069510F">
        <w:rPr>
          <w:rFonts w:ascii="Times New Roman" w:hAnsi="Times New Roman" w:cs="Times New Roman"/>
          <w:sz w:val="24"/>
          <w:szCs w:val="24"/>
        </w:rPr>
        <w:t>were</w:t>
      </w:r>
      <w:proofErr w:type="gramEnd"/>
      <w:r w:rsidRPr="0069510F">
        <w:rPr>
          <w:rFonts w:ascii="Times New Roman" w:hAnsi="Times New Roman" w:cs="Times New Roman"/>
          <w:sz w:val="24"/>
          <w:szCs w:val="24"/>
        </w:rPr>
        <w:t xml:space="preserve"> extracted. 4% TCA was added to bring the volume up to 2.0 ml. After adding DNPH reagent (0.5 ml) to each tube, two drops of a 10% thiourea solution were added. The mixture was incubated for 3 hours at 37</w:t>
      </w:r>
      <w:r w:rsidRPr="0069510F">
        <w:rPr>
          <w:rFonts w:ascii="Times New Roman" w:hAnsi="Times New Roman" w:cs="Times New Roman"/>
          <w:sz w:val="24"/>
          <w:szCs w:val="24"/>
          <w:vertAlign w:val="superscript"/>
        </w:rPr>
        <w:t>0</w:t>
      </w:r>
      <w:r w:rsidRPr="0069510F">
        <w:rPr>
          <w:rFonts w:ascii="Times New Roman" w:hAnsi="Times New Roman" w:cs="Times New Roman"/>
          <w:sz w:val="24"/>
          <w:szCs w:val="24"/>
        </w:rPr>
        <w:t xml:space="preserve">C, which caused </w:t>
      </w:r>
      <w:proofErr w:type="spellStart"/>
      <w:r w:rsidRPr="0069510F">
        <w:rPr>
          <w:rFonts w:ascii="Times New Roman" w:hAnsi="Times New Roman" w:cs="Times New Roman"/>
          <w:sz w:val="24"/>
          <w:szCs w:val="24"/>
        </w:rPr>
        <w:t>osazane</w:t>
      </w:r>
      <w:proofErr w:type="spellEnd"/>
      <w:r w:rsidRPr="0069510F">
        <w:rPr>
          <w:rFonts w:ascii="Times New Roman" w:hAnsi="Times New Roman" w:cs="Times New Roman"/>
          <w:sz w:val="24"/>
          <w:szCs w:val="24"/>
        </w:rPr>
        <w:t xml:space="preserve"> crystals to form. The crystals were cold-dissolved in 2.5 ml of 85% sulfuric acid. After adding sulfuric acid to the blank control, DNPH reagent and thiourea were added. A spectrophotometer was used to measure the absorbance at 540 nm after the tubes had been cooled in ice. Using an electronic calculator in the linear regression </w:t>
      </w:r>
      <w:r w:rsidRPr="0069510F">
        <w:rPr>
          <w:rFonts w:ascii="Times New Roman" w:hAnsi="Times New Roman" w:cs="Times New Roman"/>
          <w:sz w:val="24"/>
          <w:szCs w:val="24"/>
        </w:rPr>
        <w:lastRenderedPageBreak/>
        <w:t>mode, a standard graph was created. The amount of ascorbate in the sample was determined and reported as mg/kg of sample.</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2.8 Fatty Acid Profile Determination</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In a 25ml centrifuge tube, 1000 mg of the ethanol leaf extract was weighed, and then 2 mL of water was added and stirred to dissolve it. Allowed to cool at room temperature for 15 minutes. Following the</w:t>
      </w:r>
      <w:r w:rsidR="004D59E7" w:rsidRPr="0069510F">
        <w:rPr>
          <w:rFonts w:ascii="Times New Roman" w:hAnsi="Times New Roman" w:cs="Times New Roman"/>
          <w:sz w:val="24"/>
          <w:szCs w:val="24"/>
        </w:rPr>
        <w:t xml:space="preserve"> addition of 5 ml of a 5%</w:t>
      </w:r>
      <w:r w:rsidRPr="0069510F">
        <w:rPr>
          <w:rFonts w:ascii="Times New Roman" w:hAnsi="Times New Roman" w:cs="Times New Roman"/>
          <w:sz w:val="24"/>
          <w:szCs w:val="24"/>
        </w:rPr>
        <w:t xml:space="preserve"> (w/v) methanolic sodium methoxide solution and 5 ml of an internal standard (C11:0 FAME + C13:0 TAG, each at 2 mg/mL in methyl </w:t>
      </w:r>
      <w:proofErr w:type="spellStart"/>
      <w:r w:rsidRPr="0069510F">
        <w:rPr>
          <w:rFonts w:ascii="Times New Roman" w:hAnsi="Times New Roman" w:cs="Times New Roman"/>
          <w:sz w:val="24"/>
          <w:szCs w:val="24"/>
        </w:rPr>
        <w:t>tert</w:t>
      </w:r>
      <w:proofErr w:type="spellEnd"/>
      <w:r w:rsidRPr="0069510F">
        <w:rPr>
          <w:rFonts w:ascii="Times New Roman" w:hAnsi="Times New Roman" w:cs="Times New Roman"/>
          <w:sz w:val="24"/>
          <w:szCs w:val="24"/>
        </w:rPr>
        <w:t xml:space="preserve"> butyl ether), the tube and vortex wer</w:t>
      </w:r>
      <w:r w:rsidR="0031365B" w:rsidRPr="0069510F">
        <w:rPr>
          <w:rFonts w:ascii="Times New Roman" w:hAnsi="Times New Roman" w:cs="Times New Roman"/>
          <w:sz w:val="24"/>
          <w:szCs w:val="24"/>
        </w:rPr>
        <w:t xml:space="preserve">e closed for 10 seconds. After </w:t>
      </w:r>
      <w:r w:rsidRPr="0069510F">
        <w:rPr>
          <w:rFonts w:ascii="Times New Roman" w:hAnsi="Times New Roman" w:cs="Times New Roman"/>
          <w:sz w:val="24"/>
          <w:szCs w:val="24"/>
        </w:rPr>
        <w:t>180 seconds</w:t>
      </w:r>
      <w:r w:rsidR="0031365B" w:rsidRPr="0069510F">
        <w:rPr>
          <w:rFonts w:ascii="Times New Roman" w:hAnsi="Times New Roman" w:cs="Times New Roman"/>
          <w:sz w:val="24"/>
          <w:szCs w:val="24"/>
        </w:rPr>
        <w:t xml:space="preserve"> (time starts</w:t>
      </w:r>
      <w:r w:rsidRPr="0069510F">
        <w:rPr>
          <w:rFonts w:ascii="Times New Roman" w:hAnsi="Times New Roman" w:cs="Times New Roman"/>
          <w:sz w:val="24"/>
          <w:szCs w:val="24"/>
        </w:rPr>
        <w:t xml:space="preserve"> after the addition of sodium methoxide</w:t>
      </w:r>
      <w:r w:rsidR="0031365B" w:rsidRPr="0069510F">
        <w:rPr>
          <w:rFonts w:ascii="Times New Roman" w:hAnsi="Times New Roman" w:cs="Times New Roman"/>
          <w:sz w:val="24"/>
          <w:szCs w:val="24"/>
        </w:rPr>
        <w:t>), 2ml of hexane was add</w:t>
      </w:r>
      <w:r w:rsidR="00AB1DE6" w:rsidRPr="0069510F">
        <w:rPr>
          <w:rFonts w:ascii="Times New Roman" w:hAnsi="Times New Roman" w:cs="Times New Roman"/>
          <w:sz w:val="24"/>
          <w:szCs w:val="24"/>
        </w:rPr>
        <w:t>ed.</w:t>
      </w:r>
      <w:r w:rsidR="0031365B" w:rsidRPr="0069510F">
        <w:rPr>
          <w:rFonts w:ascii="Times New Roman" w:hAnsi="Times New Roman" w:cs="Times New Roman"/>
          <w:sz w:val="24"/>
          <w:szCs w:val="24"/>
        </w:rPr>
        <w:t xml:space="preserve"> After</w:t>
      </w:r>
      <w:r w:rsidRPr="0069510F">
        <w:rPr>
          <w:rFonts w:ascii="Times New Roman" w:hAnsi="Times New Roman" w:cs="Times New Roman"/>
          <w:sz w:val="24"/>
          <w:szCs w:val="24"/>
        </w:rPr>
        <w:t xml:space="preserve"> 210 seconds, 10ml of neutralization solution (10% sodium chloride and 15% disodium hydrogen citrate in water</w:t>
      </w:r>
      <w:r w:rsidR="00AB1DE6" w:rsidRPr="0069510F">
        <w:rPr>
          <w:rFonts w:ascii="Times New Roman" w:hAnsi="Times New Roman" w:cs="Times New Roman"/>
          <w:sz w:val="24"/>
          <w:szCs w:val="24"/>
        </w:rPr>
        <w:t>) was also added, and the vortex</w:t>
      </w:r>
      <w:r w:rsidRPr="0069510F">
        <w:rPr>
          <w:rFonts w:ascii="Times New Roman" w:hAnsi="Times New Roman" w:cs="Times New Roman"/>
          <w:sz w:val="24"/>
          <w:szCs w:val="24"/>
        </w:rPr>
        <w:t xml:space="preserve"> mixer was gently shaken. 200 µL of the supernatant was transferred into a 10 ml flask and diluted with hexane after the mixture was centrifuged for five minutes at 1,750 rpm.</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b/>
          <w:sz w:val="24"/>
          <w:szCs w:val="24"/>
        </w:rPr>
        <w:t>GC Conditions</w:t>
      </w:r>
      <w:r w:rsidRPr="0069510F">
        <w:rPr>
          <w:rFonts w:ascii="Times New Roman" w:hAnsi="Times New Roman" w:cs="Times New Roman"/>
          <w:sz w:val="24"/>
          <w:szCs w:val="24"/>
        </w:rPr>
        <w:t>:</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Column: SP™-2560, 100 m × 0.25 mm I.D., 0.20 µm; oven: 60 °C (1 min), 15 °C/min to 165 °C (1 min), 2 °C/min to 225 °C (20 min); inj. temp.: 250 °C; carrier gas: helium, 0.8 mL/min; detector: FID, 250 °C; injection: 1 µL, 10:1 split; liner: 4 mm I.D., Wool-packed single taper </w:t>
      </w:r>
      <w:proofErr w:type="spellStart"/>
      <w:r w:rsidRPr="0069510F">
        <w:rPr>
          <w:rFonts w:ascii="Times New Roman" w:hAnsi="Times New Roman" w:cs="Times New Roman"/>
          <w:sz w:val="24"/>
          <w:szCs w:val="24"/>
        </w:rPr>
        <w:t>FocusLiner</w:t>
      </w:r>
      <w:r w:rsidRPr="0069510F">
        <w:rPr>
          <w:rFonts w:ascii="Times New Roman" w:hAnsi="Times New Roman" w:cs="Times New Roman"/>
          <w:sz w:val="24"/>
          <w:szCs w:val="24"/>
          <w:vertAlign w:val="superscript"/>
        </w:rPr>
        <w:t>TM</w:t>
      </w:r>
      <w:proofErr w:type="spellEnd"/>
      <w:r w:rsidRPr="0069510F">
        <w:rPr>
          <w:rFonts w:ascii="Times New Roman" w:hAnsi="Times New Roman" w:cs="Times New Roman"/>
          <w:sz w:val="24"/>
          <w:szCs w:val="24"/>
        </w:rPr>
        <w:t xml:space="preserve"> design, split/</w:t>
      </w:r>
      <w:proofErr w:type="spellStart"/>
      <w:r w:rsidRPr="0069510F">
        <w:rPr>
          <w:rFonts w:ascii="Times New Roman" w:hAnsi="Times New Roman" w:cs="Times New Roman"/>
          <w:sz w:val="24"/>
          <w:szCs w:val="24"/>
        </w:rPr>
        <w:t>splitless</w:t>
      </w:r>
      <w:proofErr w:type="spellEnd"/>
      <w:r w:rsidRPr="0069510F">
        <w:rPr>
          <w:rFonts w:ascii="Times New Roman" w:hAnsi="Times New Roman" w:cs="Times New Roman"/>
          <w:sz w:val="24"/>
          <w:szCs w:val="24"/>
        </w:rPr>
        <w:t xml:space="preserve"> type; example: cis/trans FAME Column Performance Mix.</w:t>
      </w:r>
      <w:r w:rsidR="00397F0B">
        <w:rPr>
          <w:rFonts w:ascii="Times New Roman" w:hAnsi="Times New Roman" w:cs="Times New Roman"/>
          <w:sz w:val="24"/>
          <w:szCs w:val="24"/>
        </w:rPr>
        <w:t xml:space="preserve"> </w:t>
      </w:r>
      <w:r w:rsidRPr="0069510F">
        <w:rPr>
          <w:rFonts w:ascii="Times New Roman" w:hAnsi="Times New Roman" w:cs="Times New Roman"/>
          <w:sz w:val="24"/>
          <w:szCs w:val="24"/>
        </w:rPr>
        <w:t xml:space="preserve">Following sample analysis, the trans fatty acids are determined by comparing their retention times to a standard that contains C4:0–C24:0 saturated fatty acids (SFAs), C15:1–C20:1 monounsaturated fatty acids (MUFAs), and C18–C22 </w:t>
      </w:r>
      <w:proofErr w:type="spellStart"/>
      <w:r w:rsidRPr="0069510F">
        <w:rPr>
          <w:rFonts w:ascii="Times New Roman" w:hAnsi="Times New Roman" w:cs="Times New Roman"/>
          <w:sz w:val="24"/>
          <w:szCs w:val="24"/>
        </w:rPr>
        <w:t>polyunsaurated</w:t>
      </w:r>
      <w:proofErr w:type="spellEnd"/>
      <w:r w:rsidRPr="0069510F">
        <w:rPr>
          <w:rFonts w:ascii="Times New Roman" w:hAnsi="Times New Roman" w:cs="Times New Roman"/>
          <w:sz w:val="24"/>
          <w:szCs w:val="24"/>
        </w:rPr>
        <w:t xml:space="preserve"> fatty acids (PUFAs). The </w:t>
      </w:r>
      <w:r w:rsidRPr="0069510F">
        <w:rPr>
          <w:rFonts w:ascii="Times New Roman" w:hAnsi="Times New Roman" w:cs="Times New Roman"/>
          <w:sz w:val="24"/>
          <w:szCs w:val="24"/>
        </w:rPr>
        <w:lastRenderedPageBreak/>
        <w:t>levels of each fatty acid found in the sample are determined by using the same standard to calculate the response factors.</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bookmarkStart w:id="7" w:name="_Hlk202255822"/>
      <w:r w:rsidRPr="0069510F">
        <w:rPr>
          <w:rFonts w:ascii="Times New Roman" w:hAnsi="Times New Roman" w:cs="Times New Roman"/>
          <w:b/>
          <w:sz w:val="24"/>
          <w:szCs w:val="24"/>
        </w:rPr>
        <w:t>2.9 Determination of Heavy Metal</w:t>
      </w:r>
    </w:p>
    <w:bookmarkEnd w:id="7"/>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Using an Agilent FS240AA Atomic Absorption </w:t>
      </w:r>
      <w:proofErr w:type="spellStart"/>
      <w:r w:rsidRPr="0069510F">
        <w:rPr>
          <w:rFonts w:ascii="Times New Roman" w:hAnsi="Times New Roman" w:cs="Times New Roman"/>
          <w:sz w:val="24"/>
          <w:szCs w:val="24"/>
        </w:rPr>
        <w:t>Spectrophometer</w:t>
      </w:r>
      <w:proofErr w:type="spellEnd"/>
      <w:r w:rsidRPr="0069510F">
        <w:rPr>
          <w:rFonts w:ascii="Times New Roman" w:hAnsi="Times New Roman" w:cs="Times New Roman"/>
          <w:sz w:val="24"/>
          <w:szCs w:val="24"/>
        </w:rPr>
        <w:t xml:space="preserve">, heavy metal analysis was analyzed. The principle behind an atomic absorption spectrometer is that the sample is aspirated into the flame and atomized when the light beam from the AAS is passed through the flame, into the monochromator, and onto the detector, which counts the amount of light that the atomized element in the flame absorbs. The technique is comparatively free from spectral or radiational interferences because metals have their own distinctive absorption wavelength, which is achieved by using a source lamp made of that element. The concentration of the element in the sample is directly correlated with the amount of energy of the characteristic wavelength absorbed in the flame. In a digestion </w:t>
      </w:r>
      <w:proofErr w:type="gramStart"/>
      <w:r w:rsidRPr="0069510F">
        <w:rPr>
          <w:rFonts w:ascii="Times New Roman" w:hAnsi="Times New Roman" w:cs="Times New Roman"/>
          <w:sz w:val="24"/>
          <w:szCs w:val="24"/>
        </w:rPr>
        <w:t>flask,  2</w:t>
      </w:r>
      <w:proofErr w:type="gramEnd"/>
      <w:r w:rsidRPr="0069510F">
        <w:rPr>
          <w:rFonts w:ascii="Times New Roman" w:hAnsi="Times New Roman" w:cs="Times New Roman"/>
          <w:sz w:val="24"/>
          <w:szCs w:val="24"/>
        </w:rPr>
        <w:t>g of the dried ethanol leaf extract was weighed and  20ml of the acid mixture (650ml conc HNO</w:t>
      </w:r>
      <w:r w:rsidRPr="0069510F">
        <w:rPr>
          <w:rFonts w:ascii="Times New Roman" w:hAnsi="Times New Roman" w:cs="Times New Roman"/>
          <w:sz w:val="24"/>
          <w:szCs w:val="24"/>
          <w:vertAlign w:val="subscript"/>
        </w:rPr>
        <w:t>3</w:t>
      </w:r>
      <w:r w:rsidR="00AB1DE6" w:rsidRPr="0069510F">
        <w:rPr>
          <w:rFonts w:ascii="Times New Roman" w:hAnsi="Times New Roman" w:cs="Times New Roman"/>
          <w:sz w:val="24"/>
          <w:szCs w:val="24"/>
        </w:rPr>
        <w:t>; 80ml Perchloric acid; 20ml C</w:t>
      </w:r>
      <w:r w:rsidRPr="0069510F">
        <w:rPr>
          <w:rFonts w:ascii="Times New Roman" w:hAnsi="Times New Roman" w:cs="Times New Roman"/>
          <w:sz w:val="24"/>
          <w:szCs w:val="24"/>
        </w:rPr>
        <w:t>onc H</w:t>
      </w:r>
      <w:r w:rsidRPr="0069510F">
        <w:rPr>
          <w:rFonts w:ascii="Times New Roman" w:hAnsi="Times New Roman" w:cs="Times New Roman"/>
          <w:sz w:val="24"/>
          <w:szCs w:val="24"/>
          <w:vertAlign w:val="subscript"/>
        </w:rPr>
        <w:t>2</w:t>
      </w:r>
      <w:r w:rsidRPr="0069510F">
        <w:rPr>
          <w:rFonts w:ascii="Times New Roman" w:hAnsi="Times New Roman" w:cs="Times New Roman"/>
          <w:sz w:val="24"/>
          <w:szCs w:val="24"/>
        </w:rPr>
        <w:t>SO</w:t>
      </w:r>
      <w:r w:rsidRPr="0069510F">
        <w:rPr>
          <w:rFonts w:ascii="Times New Roman" w:hAnsi="Times New Roman" w:cs="Times New Roman"/>
          <w:sz w:val="24"/>
          <w:szCs w:val="24"/>
          <w:vertAlign w:val="subscript"/>
        </w:rPr>
        <w:t>4</w:t>
      </w:r>
      <w:r w:rsidRPr="0069510F">
        <w:rPr>
          <w:rFonts w:ascii="Times New Roman" w:hAnsi="Times New Roman" w:cs="Times New Roman"/>
          <w:sz w:val="24"/>
          <w:szCs w:val="24"/>
        </w:rPr>
        <w:t>) was added.</w:t>
      </w:r>
      <w:r w:rsidR="004D59E7" w:rsidRPr="0069510F">
        <w:rPr>
          <w:rFonts w:ascii="Times New Roman" w:hAnsi="Times New Roman" w:cs="Times New Roman"/>
          <w:sz w:val="24"/>
          <w:szCs w:val="24"/>
        </w:rPr>
        <w:t xml:space="preserve"> </w:t>
      </w:r>
      <w:r w:rsidRPr="0069510F">
        <w:rPr>
          <w:rFonts w:ascii="Times New Roman" w:hAnsi="Times New Roman" w:cs="Times New Roman"/>
          <w:sz w:val="24"/>
          <w:szCs w:val="24"/>
        </w:rPr>
        <w:t>The flask was heated until a clear digest is achieved. Distilled water was used to dilute the digest until it reaches the 100 ml mark. Standard metal solutions in the ideal concentration range was prepared in a series of steps. The reference solutions were made every day by diluting the single stock element solutions with water that contained 1.5 ml of concentrated nitric acid per liter. All of the reagents were used to create a calibration blank, with the exception of the metal stock solutions. The absorbance of standards was plotted against their concentrations to create a calibration curve for each metal.</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bookmarkStart w:id="8" w:name="_Hlk202255299"/>
      <w:r w:rsidRPr="0069510F">
        <w:rPr>
          <w:rFonts w:ascii="Times New Roman" w:hAnsi="Times New Roman" w:cs="Times New Roman"/>
          <w:b/>
          <w:sz w:val="24"/>
          <w:szCs w:val="24"/>
        </w:rPr>
        <w:lastRenderedPageBreak/>
        <w:t>2.10 Amino Acid Profile Determination</w:t>
      </w:r>
    </w:p>
    <w:bookmarkEnd w:id="8"/>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b/>
          <w:bCs/>
          <w:sz w:val="24"/>
          <w:szCs w:val="24"/>
        </w:rPr>
        <w:t xml:space="preserve">Preparation of Samples and Standards </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sample proteins were hydrolyzed in the procedure described below before derivatization. A 16- × 125-mm screw-cap Pyrex (Barcelona, Spain) tube was filled with a 0.1g lyophilized sample, 15 ml of 6N hydrochloric acid, and then the tube was thoroughly flushed with N</w:t>
      </w:r>
      <w:r w:rsidRPr="0069510F">
        <w:rPr>
          <w:rFonts w:ascii="Times New Roman" w:hAnsi="Times New Roman" w:cs="Times New Roman"/>
          <w:sz w:val="24"/>
          <w:szCs w:val="24"/>
          <w:vertAlign w:val="subscript"/>
        </w:rPr>
        <w:t>2</w:t>
      </w:r>
      <w:r w:rsidRPr="0069510F">
        <w:rPr>
          <w:rFonts w:ascii="Times New Roman" w:hAnsi="Times New Roman" w:cs="Times New Roman"/>
          <w:sz w:val="24"/>
          <w:szCs w:val="24"/>
        </w:rPr>
        <w:t xml:space="preserve">, sealed, and baked at 110°C for 24 hours. Bayfield et al (1980). A 0.50-μm pore-size membrane (Millipore, Madrid, Spain) was used to filter an aliquot of the filtrate after the tube contents had been hydrolyzed and vacuum-filtered (Whatman 541, </w:t>
      </w:r>
      <w:proofErr w:type="spellStart"/>
      <w:r w:rsidRPr="0069510F">
        <w:rPr>
          <w:rFonts w:ascii="Times New Roman" w:hAnsi="Times New Roman" w:cs="Times New Roman"/>
          <w:sz w:val="24"/>
          <w:szCs w:val="24"/>
        </w:rPr>
        <w:t>Maidstone</w:t>
      </w:r>
      <w:proofErr w:type="spellEnd"/>
      <w:r w:rsidRPr="0069510F">
        <w:rPr>
          <w:rFonts w:ascii="Times New Roman" w:hAnsi="Times New Roman" w:cs="Times New Roman"/>
          <w:sz w:val="24"/>
          <w:szCs w:val="24"/>
        </w:rPr>
        <w:t xml:space="preserve">, England) to remove solids. The filtrate was then made up to 25 mL with pyridine. For each amino acid, a standard solution was prepared with 1.25 </w:t>
      </w:r>
      <w:proofErr w:type="spellStart"/>
      <w:r w:rsidRPr="0069510F">
        <w:rPr>
          <w:rFonts w:ascii="Times New Roman" w:hAnsi="Times New Roman" w:cs="Times New Roman"/>
          <w:sz w:val="24"/>
          <w:szCs w:val="24"/>
        </w:rPr>
        <w:t>μmol</w:t>
      </w:r>
      <w:proofErr w:type="spellEnd"/>
      <w:r w:rsidRPr="0069510F">
        <w:rPr>
          <w:rFonts w:ascii="Times New Roman" w:hAnsi="Times New Roman" w:cs="Times New Roman"/>
          <w:sz w:val="24"/>
          <w:szCs w:val="24"/>
        </w:rPr>
        <w:t>/mL in 0.1N hydrochloric acid.</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b/>
          <w:bCs/>
          <w:sz w:val="24"/>
          <w:szCs w:val="24"/>
        </w:rPr>
        <w:t xml:space="preserve">Derivatization Procedure: </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modification of the methods of Elkin et al (</w:t>
      </w:r>
      <w:r w:rsidR="00AB1DE6" w:rsidRPr="0069510F">
        <w:rPr>
          <w:rFonts w:ascii="Times New Roman" w:hAnsi="Times New Roman" w:cs="Times New Roman"/>
          <w:sz w:val="24"/>
          <w:szCs w:val="24"/>
        </w:rPr>
        <w:t>2018) were</w:t>
      </w:r>
      <w:r w:rsidRPr="0069510F">
        <w:rPr>
          <w:rFonts w:ascii="Times New Roman" w:hAnsi="Times New Roman" w:cs="Times New Roman"/>
          <w:sz w:val="24"/>
          <w:szCs w:val="24"/>
        </w:rPr>
        <w:t xml:space="preserve"> adopted. A 10- × 5-mm tube was pipetted with 50 </w:t>
      </w:r>
      <w:proofErr w:type="spellStart"/>
      <w:r w:rsidRPr="0069510F">
        <w:rPr>
          <w:rFonts w:ascii="Times New Roman" w:hAnsi="Times New Roman" w:cs="Times New Roman"/>
          <w:sz w:val="24"/>
          <w:szCs w:val="24"/>
        </w:rPr>
        <w:t>μL</w:t>
      </w:r>
      <w:proofErr w:type="spellEnd"/>
      <w:r w:rsidRPr="0069510F">
        <w:rPr>
          <w:rFonts w:ascii="Times New Roman" w:hAnsi="Times New Roman" w:cs="Times New Roman"/>
          <w:sz w:val="24"/>
          <w:szCs w:val="24"/>
        </w:rPr>
        <w:t xml:space="preserve"> of the sample solution or a standard solution (5, 10, 15, or 20 </w:t>
      </w:r>
      <w:proofErr w:type="spellStart"/>
      <w:r w:rsidRPr="0069510F">
        <w:rPr>
          <w:rFonts w:ascii="Times New Roman" w:hAnsi="Times New Roman" w:cs="Times New Roman"/>
          <w:sz w:val="24"/>
          <w:szCs w:val="24"/>
        </w:rPr>
        <w:t>μL</w:t>
      </w:r>
      <w:proofErr w:type="spellEnd"/>
      <w:r w:rsidRPr="0069510F">
        <w:rPr>
          <w:rFonts w:ascii="Times New Roman" w:hAnsi="Times New Roman" w:cs="Times New Roman"/>
          <w:sz w:val="24"/>
          <w:szCs w:val="24"/>
        </w:rPr>
        <w:t xml:space="preserve">) and dried in a vacuum at 65°C. After adding 30 </w:t>
      </w:r>
      <w:proofErr w:type="spellStart"/>
      <w:r w:rsidRPr="0069510F">
        <w:rPr>
          <w:rFonts w:ascii="Times New Roman" w:hAnsi="Times New Roman" w:cs="Times New Roman"/>
          <w:sz w:val="24"/>
          <w:szCs w:val="24"/>
        </w:rPr>
        <w:t>μL</w:t>
      </w:r>
      <w:proofErr w:type="spellEnd"/>
      <w:r w:rsidRPr="0069510F">
        <w:rPr>
          <w:rFonts w:ascii="Times New Roman" w:hAnsi="Times New Roman" w:cs="Times New Roman"/>
          <w:sz w:val="24"/>
          <w:szCs w:val="24"/>
        </w:rPr>
        <w:t xml:space="preserve"> of methanol-water-</w:t>
      </w:r>
      <w:proofErr w:type="spellStart"/>
      <w:r w:rsidRPr="0069510F">
        <w:rPr>
          <w:rFonts w:ascii="Times New Roman" w:hAnsi="Times New Roman" w:cs="Times New Roman"/>
          <w:sz w:val="24"/>
          <w:szCs w:val="24"/>
        </w:rPr>
        <w:t>phenylisothiocianate</w:t>
      </w:r>
      <w:proofErr w:type="spellEnd"/>
      <w:r w:rsidRPr="0069510F">
        <w:rPr>
          <w:rFonts w:ascii="Times New Roman" w:hAnsi="Times New Roman" w:cs="Times New Roman"/>
          <w:sz w:val="24"/>
          <w:szCs w:val="24"/>
        </w:rPr>
        <w:t xml:space="preserve"> (2:2:1 [v/v]) to the residue, it was extracted in a vacuum at 65°C. The tube was then shaken and allowed to stand at room temperature for 20 minutes after 30 </w:t>
      </w:r>
      <w:proofErr w:type="spellStart"/>
      <w:r w:rsidRPr="0069510F">
        <w:rPr>
          <w:rFonts w:ascii="Times New Roman" w:hAnsi="Times New Roman" w:cs="Times New Roman"/>
          <w:sz w:val="24"/>
          <w:szCs w:val="24"/>
        </w:rPr>
        <w:t>μL</w:t>
      </w:r>
      <w:proofErr w:type="spellEnd"/>
      <w:r w:rsidRPr="0069510F">
        <w:rPr>
          <w:rFonts w:ascii="Times New Roman" w:hAnsi="Times New Roman" w:cs="Times New Roman"/>
          <w:sz w:val="24"/>
          <w:szCs w:val="24"/>
        </w:rPr>
        <w:t xml:space="preserve"> of the derivatizing reagent, methanol-water-</w:t>
      </w:r>
      <w:proofErr w:type="spellStart"/>
      <w:r w:rsidRPr="0069510F">
        <w:rPr>
          <w:rFonts w:ascii="Times New Roman" w:hAnsi="Times New Roman" w:cs="Times New Roman"/>
          <w:sz w:val="24"/>
          <w:szCs w:val="24"/>
        </w:rPr>
        <w:t>phenylisothiocianate</w:t>
      </w:r>
      <w:proofErr w:type="spellEnd"/>
      <w:r w:rsidRPr="0069510F">
        <w:rPr>
          <w:rFonts w:ascii="Times New Roman" w:hAnsi="Times New Roman" w:cs="Times New Roman"/>
          <w:sz w:val="24"/>
          <w:szCs w:val="24"/>
        </w:rPr>
        <w:t xml:space="preserve"> (7:1:1:1 [v/v]), was added. After the solvents were finally eliminated using a nitrogen stream, the tube was sealed and kept at 4°C until analysis was completed. Before injection, each tube received 150 </w:t>
      </w:r>
      <w:proofErr w:type="spellStart"/>
      <w:r w:rsidRPr="0069510F">
        <w:rPr>
          <w:rFonts w:ascii="Times New Roman" w:hAnsi="Times New Roman" w:cs="Times New Roman"/>
          <w:sz w:val="24"/>
          <w:szCs w:val="24"/>
        </w:rPr>
        <w:t>μL</w:t>
      </w:r>
      <w:proofErr w:type="spellEnd"/>
      <w:r w:rsidRPr="0069510F">
        <w:rPr>
          <w:rFonts w:ascii="Times New Roman" w:hAnsi="Times New Roman" w:cs="Times New Roman"/>
          <w:sz w:val="24"/>
          <w:szCs w:val="24"/>
        </w:rPr>
        <w:t xml:space="preserve"> of diluent, which was composed of 5 mM sodium phosphate and 5% acetonitrile.</w:t>
      </w:r>
    </w:p>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b/>
          <w:bCs/>
          <w:sz w:val="24"/>
          <w:szCs w:val="24"/>
        </w:rPr>
        <w:t>Chromatographic Procedure:</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lastRenderedPageBreak/>
        <w:t xml:space="preserve">Using a gradient elution, chromatography was performed as follows at a steady temperature of 30°C. Aqueous buffer Eluant A was made by mixing 0.5 mL/L Triethylamine with 0.14M sodium acetate and titrating it with glacial acetic acid to reach pH 6.20; acetonitrile-water (60:40 [v/v]) was Eluant </w:t>
      </w:r>
      <w:proofErr w:type="spellStart"/>
      <w:proofErr w:type="gramStart"/>
      <w:r w:rsidRPr="0069510F">
        <w:rPr>
          <w:rFonts w:ascii="Times New Roman" w:hAnsi="Times New Roman" w:cs="Times New Roman"/>
          <w:sz w:val="24"/>
          <w:szCs w:val="24"/>
        </w:rPr>
        <w:t>B.The</w:t>
      </w:r>
      <w:proofErr w:type="spellEnd"/>
      <w:proofErr w:type="gramEnd"/>
      <w:r w:rsidRPr="0069510F">
        <w:rPr>
          <w:rFonts w:ascii="Times New Roman" w:hAnsi="Times New Roman" w:cs="Times New Roman"/>
          <w:sz w:val="24"/>
          <w:szCs w:val="24"/>
        </w:rPr>
        <w:t xml:space="preserve"> gradient program is shown in Table 4.</w:t>
      </w: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3 RESULTS AND DISCUSSION</w:t>
      </w:r>
    </w:p>
    <w:p w:rsidR="00BA1572" w:rsidRPr="0069510F" w:rsidRDefault="00BA1572" w:rsidP="0069510F">
      <w:pPr>
        <w:spacing w:after="0" w:line="480" w:lineRule="auto"/>
        <w:rPr>
          <w:rFonts w:ascii="Times New Roman" w:hAnsi="Times New Roman" w:cs="Times New Roman"/>
          <w:b/>
          <w:sz w:val="24"/>
          <w:szCs w:val="24"/>
        </w:rPr>
      </w:pPr>
      <w:r w:rsidRPr="0069510F">
        <w:rPr>
          <w:rFonts w:ascii="Times New Roman" w:hAnsi="Times New Roman" w:cs="Times New Roman"/>
          <w:b/>
          <w:sz w:val="24"/>
          <w:szCs w:val="24"/>
        </w:rPr>
        <w:t>3.1 VITAMINS PROFILE</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distribution of water</w:t>
      </w:r>
      <w:r w:rsidRPr="0069510F">
        <w:rPr>
          <w:rFonts w:ascii="Times New Roman" w:hAnsi="Times New Roman" w:cs="Times New Roman"/>
          <w:sz w:val="24"/>
          <w:szCs w:val="24"/>
        </w:rPr>
        <w:noBreakHyphen/>
        <w:t>soluble B</w:t>
      </w:r>
      <w:r w:rsidRPr="0069510F">
        <w:rPr>
          <w:rFonts w:ascii="Times New Roman" w:hAnsi="Times New Roman" w:cs="Times New Roman"/>
          <w:sz w:val="24"/>
          <w:szCs w:val="24"/>
        </w:rPr>
        <w:noBreakHyphen/>
        <w:t>vitamins shows a clear pattern: a predominance of pyridoxine (B₆) with markedly lower levels of thiamine (B₁), riboflavin (B₂), niacin (B₃), folate (B₉), and cobalamin (B₁₂). This profile aligns well with general botanical vitamin distributions. The levels of vitamin B₁, B₂, and B₃ are consistent with a broader review that reported vitamin B₁ concentrations in wild edible plants ranging from approximately 0.01 to 22.47 mg per 100 g, and B₂ values from roughly 0.04 to 202 mg/100 g, highlighting considerable variability depending on plant species, growing conditions, and analytical methodology (Ibrahim, 2018). The presence of these B</w:t>
      </w:r>
      <w:r w:rsidRPr="0069510F">
        <w:rPr>
          <w:rFonts w:ascii="Times New Roman" w:hAnsi="Times New Roman" w:cs="Times New Roman"/>
          <w:sz w:val="24"/>
          <w:szCs w:val="24"/>
        </w:rPr>
        <w:noBreakHyphen/>
        <w:t xml:space="preserve">vitamins 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supports its classification among nutritionally relevant herbs noted for contributing to essential micronutrient intake (Ibrahim, 2018). Previous proximate nutrition studies have emphasized that fresh leaves of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contained measurable amounts of vitamin C (approx. 45 mg/100 g) alongside B</w:t>
      </w:r>
      <w:r w:rsidRPr="0069510F">
        <w:rPr>
          <w:rFonts w:ascii="Times New Roman" w:hAnsi="Times New Roman" w:cs="Times New Roman"/>
          <w:sz w:val="24"/>
          <w:szCs w:val="24"/>
        </w:rPr>
        <w:noBreakHyphen/>
        <w:t>vitamins (Ibrahim, 2018). Although the current focus is strictly on water</w:t>
      </w:r>
      <w:r w:rsidRPr="0069510F">
        <w:rPr>
          <w:rFonts w:ascii="Times New Roman" w:hAnsi="Times New Roman" w:cs="Times New Roman"/>
          <w:sz w:val="24"/>
          <w:szCs w:val="24"/>
        </w:rPr>
        <w:noBreakHyphen/>
        <w:t>soluble B</w:t>
      </w:r>
      <w:r w:rsidRPr="0069510F">
        <w:rPr>
          <w:rFonts w:ascii="Times New Roman" w:hAnsi="Times New Roman" w:cs="Times New Roman"/>
          <w:sz w:val="24"/>
          <w:szCs w:val="24"/>
        </w:rPr>
        <w:noBreakHyphen/>
        <w:t xml:space="preserve">vitamins, the documented presence of these vitamins in earlier work reinforces the interpretation that the species is a credible source of micronutrients. The detection of vitamin B₆ in relatively substantial quantities aligns with the understanding that </w:t>
      </w:r>
      <w:r w:rsidRPr="0069510F">
        <w:rPr>
          <w:rFonts w:ascii="Times New Roman" w:hAnsi="Times New Roman" w:cs="Times New Roman"/>
          <w:sz w:val="24"/>
          <w:szCs w:val="24"/>
        </w:rPr>
        <w:lastRenderedPageBreak/>
        <w:t>pyridoxine is commonly found in leafy vegetables and medicinal herbs; this feature is relevant due to B₆’s role in amino acid metabolism and neurotransmitter synthesis, a fact emphasized in broader nutritional literature (</w:t>
      </w:r>
      <w:proofErr w:type="spellStart"/>
      <w:r w:rsidRPr="0069510F">
        <w:rPr>
          <w:rFonts w:ascii="Times New Roman" w:hAnsi="Times New Roman" w:cs="Times New Roman"/>
          <w:sz w:val="24"/>
          <w:szCs w:val="24"/>
        </w:rPr>
        <w:t>Koseoglu</w:t>
      </w:r>
      <w:proofErr w:type="spellEnd"/>
      <w:r w:rsidRPr="0069510F">
        <w:rPr>
          <w:rFonts w:ascii="Times New Roman" w:hAnsi="Times New Roman" w:cs="Times New Roman"/>
          <w:sz w:val="24"/>
          <w:szCs w:val="24"/>
        </w:rPr>
        <w:t>, 2020). Similarly, folates (B₉) and cobalamin (B₁₂) are less commonly reported in plant matrices, yet some plant</w:t>
      </w:r>
      <w:r w:rsidRPr="0069510F">
        <w:rPr>
          <w:rFonts w:ascii="Times New Roman" w:hAnsi="Times New Roman" w:cs="Times New Roman"/>
          <w:sz w:val="24"/>
          <w:szCs w:val="24"/>
        </w:rPr>
        <w:noBreakHyphen/>
        <w:t xml:space="preserve">based foods and herbs can contain trace amounts. The identification of these vitamins 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leaves affirms its nutritional diversity, particularly in contrast to most leafy materials, which typically contribute more B₉ than B₁₂ (Oh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2021). Comparatively, the current composition appears qualitatively consistent with trends reported for other medicinal plants: modest but detectable levels of several B vitamins, supporting metabolic functions and antioxidant defenses, even though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is not widely studied for its vitamin B₁₂ content. The presence of B₁₂ at trace levels is notable given that most leafy herbs are not recognized sources of cobalamin, possibly indicating microbial synthesis or contamination, or it may reflect methodological detection limits. The vitamin profile reported accords with documented patterns of B</w:t>
      </w:r>
      <w:r w:rsidRPr="0069510F">
        <w:rPr>
          <w:rFonts w:ascii="Times New Roman" w:hAnsi="Times New Roman" w:cs="Times New Roman"/>
          <w:sz w:val="24"/>
          <w:szCs w:val="24"/>
        </w:rPr>
        <w:noBreakHyphen/>
        <w:t>vitamin distribution in wild edible and medicinal plants, where B₁, B₂, B₃, and B₆ are more abundant, and B₉ and B₁₂ are low</w:t>
      </w:r>
      <w:r w:rsidRPr="0069510F">
        <w:rPr>
          <w:rFonts w:ascii="Times New Roman" w:hAnsi="Times New Roman" w:cs="Times New Roman"/>
          <w:sz w:val="24"/>
          <w:szCs w:val="24"/>
        </w:rPr>
        <w:noBreakHyphen/>
        <w:t xml:space="preserve">level components (Ibrahim, 2018). This suggests that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leaf material provides a spectrum of water</w:t>
      </w:r>
      <w:r w:rsidRPr="0069510F">
        <w:rPr>
          <w:rFonts w:ascii="Times New Roman" w:hAnsi="Times New Roman" w:cs="Times New Roman"/>
          <w:sz w:val="24"/>
          <w:szCs w:val="24"/>
        </w:rPr>
        <w:noBreakHyphen/>
        <w:t>soluble vitamins that may complement its well</w:t>
      </w:r>
      <w:r w:rsidRPr="0069510F">
        <w:rPr>
          <w:rFonts w:ascii="Times New Roman" w:hAnsi="Times New Roman" w:cs="Times New Roman"/>
          <w:sz w:val="24"/>
          <w:szCs w:val="24"/>
        </w:rPr>
        <w:noBreakHyphen/>
        <w:t>known phytochemical and pharmacological attributes (e.g. anti</w:t>
      </w:r>
      <w:r w:rsidRPr="0069510F">
        <w:rPr>
          <w:rFonts w:ascii="Times New Roman" w:hAnsi="Times New Roman" w:cs="Times New Roman"/>
          <w:sz w:val="24"/>
          <w:szCs w:val="24"/>
        </w:rPr>
        <w:noBreakHyphen/>
        <w:t>inflammatory, antioxidant, enzyme inhibitory effects) noted in numerous studies (</w:t>
      </w:r>
      <w:proofErr w:type="spellStart"/>
      <w:r w:rsidRPr="0069510F">
        <w:rPr>
          <w:rFonts w:ascii="Times New Roman" w:hAnsi="Times New Roman" w:cs="Times New Roman"/>
          <w:sz w:val="24"/>
          <w:szCs w:val="24"/>
        </w:rPr>
        <w:t>Okhuarobo</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2014).</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profile of fat</w:t>
      </w:r>
      <w:r w:rsidRPr="0069510F">
        <w:rPr>
          <w:rFonts w:ascii="Times New Roman" w:hAnsi="Times New Roman" w:cs="Times New Roman"/>
          <w:sz w:val="24"/>
          <w:szCs w:val="24"/>
        </w:rPr>
        <w:noBreakHyphen/>
        <w:t xml:space="preserve">soluble vitamins in </w:t>
      </w:r>
      <w:r w:rsidRPr="0069510F">
        <w:rPr>
          <w:rFonts w:ascii="Times New Roman" w:hAnsi="Times New Roman" w:cs="Times New Roman"/>
          <w:i/>
          <w:iCs/>
          <w:sz w:val="24"/>
          <w:szCs w:val="24"/>
        </w:rPr>
        <w:t xml:space="preserve">Andrographis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leaves indicates the presence of retinol (vitamin A), calciferol (vitamin D), tocopherol (vitamin E), and provitamin A carotenoids. Earlier studies on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have focused predominantly on its characteristic bioactive compounds, such as andrographolide, </w:t>
      </w:r>
      <w:proofErr w:type="spellStart"/>
      <w:r w:rsidRPr="0069510F">
        <w:rPr>
          <w:rFonts w:ascii="Times New Roman" w:hAnsi="Times New Roman" w:cs="Times New Roman"/>
          <w:sz w:val="24"/>
          <w:szCs w:val="24"/>
        </w:rPr>
        <w:t>neoandrographolide</w:t>
      </w:r>
      <w:proofErr w:type="spellEnd"/>
      <w:r w:rsidRPr="0069510F">
        <w:rPr>
          <w:rFonts w:ascii="Times New Roman" w:hAnsi="Times New Roman" w:cs="Times New Roman"/>
          <w:sz w:val="24"/>
          <w:szCs w:val="24"/>
        </w:rPr>
        <w:t>, and various flavonoids, while fat</w:t>
      </w:r>
      <w:r w:rsidRPr="0069510F">
        <w:rPr>
          <w:rFonts w:ascii="Times New Roman" w:hAnsi="Times New Roman" w:cs="Times New Roman"/>
          <w:sz w:val="24"/>
          <w:szCs w:val="24"/>
        </w:rPr>
        <w:noBreakHyphen/>
        <w:t xml:space="preserve">soluble vitamin levels were seldom quantified (Dai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2019). The detection of provitamin A </w:t>
      </w:r>
      <w:r w:rsidRPr="0069510F">
        <w:rPr>
          <w:rFonts w:ascii="Times New Roman" w:hAnsi="Times New Roman" w:cs="Times New Roman"/>
          <w:sz w:val="24"/>
          <w:szCs w:val="24"/>
        </w:rPr>
        <w:lastRenderedPageBreak/>
        <w:t xml:space="preserve">carotenoids in relatively greater abundance than retinol aligns with typical patterns seen in green leafy plants, where carotenoid pigments are more plentiful and serve as precursors to retinol (Hariharan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2021; Mishra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2007). Tocopherols, including vitamin E, are known to be synthesized in chloroplasts and play a fundamental antioxidant role, protecting plant cell membranes from oxidative stress, ultraviolet radiation, and drought. Their qualitative presence in the leaves is consistent with general plant physiology and complements the known antioxidant-rich phytochemical profile of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w:t>
      </w:r>
      <w:proofErr w:type="spellStart"/>
      <w:r w:rsidR="0094315F">
        <w:fldChar w:fldCharType="begin"/>
      </w:r>
      <w:r w:rsidR="0094315F">
        <w:instrText xml:space="preserve"> HYPERLINK "https://pharmacophorejournal.com/storage/models/article/HYcJoySakNOdjIirAuGrc1m9R6huZzjKNaBiAqPuqF5lRJKO3xPVZ12vZ61i/andrographis-paniculata-and-its-bioactive-phytochemical-constituents-for-oxidative-damage-a-system.pdf?utm_source=chatgpt.com" \o "Pharmacophore - ANDROGRAPHIS PANICULATA AND ITS ..." </w:instrText>
      </w:r>
      <w:r w:rsidR="0094315F">
        <w:fldChar w:fldCharType="separate"/>
      </w:r>
      <w:r w:rsidRPr="0069510F">
        <w:rPr>
          <w:rFonts w:ascii="Times New Roman" w:hAnsi="Times New Roman" w:cs="Times New Roman"/>
          <w:sz w:val="24"/>
          <w:szCs w:val="24"/>
        </w:rPr>
        <w:t>Shirisha</w:t>
      </w:r>
      <w:proofErr w:type="spellEnd"/>
      <w:r w:rsidRPr="0069510F">
        <w:rPr>
          <w:rFonts w:ascii="Times New Roman" w:hAnsi="Times New Roman" w:cs="Times New Roman"/>
          <w:sz w:val="24"/>
          <w:szCs w:val="24"/>
        </w:rPr>
        <w:t xml:space="preserve"> and </w:t>
      </w:r>
      <w:proofErr w:type="spellStart"/>
      <w:r w:rsidRPr="0069510F">
        <w:rPr>
          <w:rFonts w:ascii="Times New Roman" w:hAnsi="Times New Roman" w:cs="Times New Roman"/>
          <w:sz w:val="24"/>
          <w:szCs w:val="24"/>
        </w:rPr>
        <w:t>Mastan</w:t>
      </w:r>
      <w:proofErr w:type="spellEnd"/>
      <w:r w:rsidRPr="0069510F">
        <w:rPr>
          <w:rFonts w:ascii="Times New Roman" w:hAnsi="Times New Roman" w:cs="Times New Roman"/>
          <w:sz w:val="24"/>
          <w:szCs w:val="24"/>
        </w:rPr>
        <w:t>, 2013</w:t>
      </w:r>
      <w:r w:rsidR="0094315F">
        <w:rPr>
          <w:rFonts w:ascii="Times New Roman" w:hAnsi="Times New Roman" w:cs="Times New Roman"/>
          <w:sz w:val="24"/>
          <w:szCs w:val="24"/>
        </w:rPr>
        <w:fldChar w:fldCharType="end"/>
      </w:r>
      <w:r w:rsidRPr="0069510F">
        <w:rPr>
          <w:rFonts w:ascii="Times New Roman" w:hAnsi="Times New Roman" w:cs="Times New Roman"/>
          <w:sz w:val="24"/>
          <w:szCs w:val="24"/>
        </w:rPr>
        <w:t xml:space="preserve">). Although specific quantitative data for tocopherol 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are scarce, the observed presence supports its role in leaf antioxidant defenses. The detection of vitamin D in plant tissue is unusual and rarely documented 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sz w:val="24"/>
          <w:szCs w:val="24"/>
        </w:rPr>
        <w:t>. Its presence at a very low level may reflect trace accumulation or analytical cross-reactivity, and does not likely correspond to meaningful nutritional impact, since dietary vitamin D is predominantly derived from animal or fungal sources rather than plants (</w:t>
      </w:r>
      <w:proofErr w:type="spellStart"/>
      <w:r w:rsidRPr="0069510F">
        <w:rPr>
          <w:rFonts w:ascii="Times New Roman" w:hAnsi="Times New Roman" w:cs="Times New Roman"/>
          <w:sz w:val="24"/>
          <w:szCs w:val="24"/>
        </w:rPr>
        <w:t>Alobi</w:t>
      </w:r>
      <w:proofErr w:type="spellEnd"/>
      <w:r w:rsidRPr="0069510F">
        <w:rPr>
          <w:rFonts w:ascii="Times New Roman" w:hAnsi="Times New Roman" w:cs="Times New Roman"/>
          <w:sz w:val="24"/>
          <w:szCs w:val="24"/>
        </w:rPr>
        <w:t>, 2017).</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measured vitamin C concentrations in the </w:t>
      </w:r>
      <w:r w:rsidRPr="0069510F">
        <w:rPr>
          <w:rFonts w:ascii="Times New Roman" w:hAnsi="Times New Roman" w:cs="Times New Roman"/>
          <w:i/>
          <w:iCs/>
          <w:sz w:val="24"/>
          <w:szCs w:val="24"/>
        </w:rPr>
        <w:t xml:space="preserve">Andrographis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extract—70.82ppm suggest a relatively high antioxidant potential, which aligns with previous studies that have explored the phytochemical richness of this plant. According to Khatun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(2024),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leaf extracts demonstrated significant antioxidant activity, with vitamin C contributing approximately 29.8% of the activity when compared to a standard like </w:t>
      </w:r>
      <w:proofErr w:type="spellStart"/>
      <w:r w:rsidRPr="0069510F">
        <w:rPr>
          <w:rFonts w:ascii="Times New Roman" w:hAnsi="Times New Roman" w:cs="Times New Roman"/>
          <w:sz w:val="24"/>
          <w:szCs w:val="24"/>
        </w:rPr>
        <w:t>Limcee</w:t>
      </w:r>
      <w:proofErr w:type="spellEnd"/>
      <w:r w:rsidRPr="0069510F">
        <w:rPr>
          <w:rFonts w:ascii="Times New Roman" w:hAnsi="Times New Roman" w:cs="Times New Roman"/>
          <w:sz w:val="24"/>
          <w:szCs w:val="24"/>
        </w:rPr>
        <w:t xml:space="preserve">, which contains 70.2% vitamin C. The extract’s concentration appears to be even higher than what was reported in that study, indicating a potent antioxidant profile that may enhance its therapeutic efficacy in diabetic models. This elevated vitamin C content is particularly relevant in the context of type 2 diabetes mellitus (T2DM), where oxidative stress plays a central role in disease progression. </w:t>
      </w:r>
      <w:proofErr w:type="spellStart"/>
      <w:r w:rsidRPr="0069510F">
        <w:rPr>
          <w:rFonts w:ascii="Times New Roman" w:hAnsi="Times New Roman" w:cs="Times New Roman"/>
          <w:sz w:val="24"/>
          <w:szCs w:val="24"/>
        </w:rPr>
        <w:t>Badr</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(2012) showed that vitamin C supplementation in streptozotocin-induced diabetic rats </w:t>
      </w:r>
      <w:r w:rsidRPr="0069510F">
        <w:rPr>
          <w:rFonts w:ascii="Times New Roman" w:hAnsi="Times New Roman" w:cs="Times New Roman"/>
          <w:sz w:val="24"/>
          <w:szCs w:val="24"/>
        </w:rPr>
        <w:lastRenderedPageBreak/>
        <w:t xml:space="preserve">significantly reduced blood hydroperoxide levels and improved immune cell function, including the restoration of polyfunctional T cells. The findings support this, suggesting that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may mitigate oxidative stress through its vitamin C content, thereby contributing to improved immune and metabolic outcomes in diabetic rats.</w:t>
      </w:r>
      <w:r w:rsidR="00E64445" w:rsidRPr="0069510F">
        <w:rPr>
          <w:rFonts w:ascii="Times New Roman" w:hAnsi="Times New Roman" w:cs="Times New Roman"/>
          <w:sz w:val="24"/>
          <w:szCs w:val="24"/>
        </w:rPr>
        <w:t xml:space="preserve">  </w:t>
      </w:r>
      <w:r w:rsidRPr="0069510F">
        <w:rPr>
          <w:rFonts w:ascii="Times New Roman" w:hAnsi="Times New Roman" w:cs="Times New Roman"/>
          <w:sz w:val="24"/>
          <w:szCs w:val="24"/>
        </w:rPr>
        <w:t xml:space="preserve">However, it's important to note that not all studies agree on the benefits of chronic vitamin C supplementation. Shaker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(2023) reported that prolonged administration of vitamin C (100–500 mg/kg) in rats led to elevated fasting glucose and insulin levels, suggesting a potential diabetogenic effect under certain conditions. This contrast highlights the importance of dosage and duration in therapeutic applications.</w:t>
      </w:r>
    </w:p>
    <w:p w:rsidR="00BA1572" w:rsidRPr="0069510F" w:rsidRDefault="00BA1572" w:rsidP="0069510F">
      <w:pPr>
        <w:spacing w:after="0" w:line="480" w:lineRule="auto"/>
        <w:rPr>
          <w:rFonts w:ascii="Times New Roman" w:hAnsi="Times New Roman" w:cs="Times New Roman"/>
          <w:b/>
          <w:sz w:val="24"/>
          <w:szCs w:val="24"/>
        </w:rPr>
      </w:pPr>
      <w:r w:rsidRPr="0069510F">
        <w:rPr>
          <w:rFonts w:ascii="Times New Roman" w:hAnsi="Times New Roman" w:cs="Times New Roman"/>
          <w:b/>
          <w:sz w:val="24"/>
          <w:szCs w:val="24"/>
        </w:rPr>
        <w:t>3.2 FATTY ACID PROFILE</w:t>
      </w:r>
    </w:p>
    <w:p w:rsidR="00BA1572" w:rsidRPr="0069510F" w:rsidRDefault="00BA1572" w:rsidP="0069510F">
      <w:pPr>
        <w:pStyle w:val="NoSpacing"/>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The fatty acid results obtained in the study indicate that stearic acid (C18:0) constitutes the highest concentration (~21.50 ppm) within the fatty acid fraction, followed closely by trans</w:t>
      </w:r>
      <w:r w:rsidRPr="0069510F">
        <w:rPr>
          <w:rFonts w:ascii="Times New Roman" w:hAnsi="Times New Roman" w:cs="Times New Roman"/>
          <w:sz w:val="24"/>
          <w:szCs w:val="24"/>
        </w:rPr>
        <w:noBreakHyphen/>
        <w:t xml:space="preserve">oleic acid (C18:1t) (~16.90 ppm). Moderate levels of </w:t>
      </w:r>
      <w:proofErr w:type="spellStart"/>
      <w:r w:rsidRPr="0069510F">
        <w:rPr>
          <w:rFonts w:ascii="Times New Roman" w:hAnsi="Times New Roman" w:cs="Times New Roman"/>
          <w:sz w:val="24"/>
          <w:szCs w:val="24"/>
        </w:rPr>
        <w:t>linolelaidic</w:t>
      </w:r>
      <w:proofErr w:type="spellEnd"/>
      <w:r w:rsidRPr="0069510F">
        <w:rPr>
          <w:rFonts w:ascii="Times New Roman" w:hAnsi="Times New Roman" w:cs="Times New Roman"/>
          <w:sz w:val="24"/>
          <w:szCs w:val="24"/>
        </w:rPr>
        <w:t xml:space="preserve"> acid (C18:2t, ~8.93 ppm), DHA (C22:6, ~6.10 ppm), arachidonic acid (C20:4, ~5.07 ppm) and cis</w:t>
      </w:r>
      <w:r w:rsidRPr="0069510F">
        <w:rPr>
          <w:rFonts w:ascii="Times New Roman" w:hAnsi="Times New Roman" w:cs="Times New Roman"/>
          <w:sz w:val="24"/>
          <w:szCs w:val="24"/>
        </w:rPr>
        <w:noBreakHyphen/>
        <w:t xml:space="preserve">linoleic acid (C18:2c, ~5.13 ppm) were also detected, while common saturated fatty acids such as palmitic (C16:0, ~1.07 ppm) and myristic (C14:0, ~2.70 ppm) were relatively low. </w:t>
      </w:r>
      <w:r w:rsidR="00AF6C46" w:rsidRPr="0069510F">
        <w:rPr>
          <w:rFonts w:ascii="Times New Roman" w:hAnsi="Times New Roman" w:cs="Times New Roman"/>
          <w:sz w:val="24"/>
          <w:szCs w:val="24"/>
        </w:rPr>
        <w:t xml:space="preserve">Two of the most notable fatty acid methyl esters that have been found are oleic acid (C18:1t) and stearic acid (C18:0). Unlike other saturated fatty acids, stearic acid exhibits relationships with lipid profiles, mitochondria, and inflammatory signaling that are comparatively neutral to favorable. As a result, it may have unique bioactive effects (Wang and Wang, 2024; </w:t>
      </w:r>
      <w:proofErr w:type="spellStart"/>
      <w:r w:rsidR="00AF6C46" w:rsidRPr="0069510F">
        <w:rPr>
          <w:rFonts w:ascii="Times New Roman" w:hAnsi="Times New Roman" w:cs="Times New Roman"/>
          <w:sz w:val="24"/>
          <w:szCs w:val="24"/>
        </w:rPr>
        <w:t>Gonçalinho</w:t>
      </w:r>
      <w:proofErr w:type="spellEnd"/>
      <w:r w:rsidR="00AF6C46" w:rsidRPr="0069510F">
        <w:rPr>
          <w:rFonts w:ascii="Times New Roman" w:hAnsi="Times New Roman" w:cs="Times New Roman"/>
          <w:sz w:val="24"/>
          <w:szCs w:val="24"/>
        </w:rPr>
        <w:t xml:space="preserve"> et al. (2023). Through processes like SCD1 regulation and AMPK activation, oleic acid—the main monounsaturated fatty acid in many diets—has been repeatedly linked to better body composition, metabolic regulation, and a protective function in the gut-liver axis (</w:t>
      </w:r>
      <w:proofErr w:type="spellStart"/>
      <w:r w:rsidR="00AF6C46" w:rsidRPr="0069510F">
        <w:rPr>
          <w:rFonts w:ascii="Times New Roman" w:hAnsi="Times New Roman" w:cs="Times New Roman"/>
          <w:sz w:val="24"/>
          <w:szCs w:val="24"/>
        </w:rPr>
        <w:t>Tutunchi</w:t>
      </w:r>
      <w:proofErr w:type="spellEnd"/>
      <w:r w:rsidR="00AF6C46" w:rsidRPr="0069510F">
        <w:rPr>
          <w:rFonts w:ascii="Times New Roman" w:hAnsi="Times New Roman" w:cs="Times New Roman"/>
          <w:sz w:val="24"/>
          <w:szCs w:val="24"/>
        </w:rPr>
        <w:t xml:space="preserve"> et al. 2020; </w:t>
      </w:r>
      <w:proofErr w:type="spellStart"/>
      <w:r w:rsidR="00AF6C46" w:rsidRPr="0069510F">
        <w:rPr>
          <w:rFonts w:ascii="Times New Roman" w:hAnsi="Times New Roman" w:cs="Times New Roman"/>
          <w:sz w:val="24"/>
          <w:szCs w:val="24"/>
        </w:rPr>
        <w:t>Piccinin</w:t>
      </w:r>
      <w:proofErr w:type="spellEnd"/>
      <w:r w:rsidR="00AF6C46" w:rsidRPr="0069510F">
        <w:rPr>
          <w:rFonts w:ascii="Times New Roman" w:hAnsi="Times New Roman" w:cs="Times New Roman"/>
          <w:sz w:val="24"/>
          <w:szCs w:val="24"/>
        </w:rPr>
        <w:t xml:space="preserve"> et al., 2019).</w:t>
      </w:r>
      <w:r w:rsidR="00F93471" w:rsidRPr="0069510F">
        <w:rPr>
          <w:rFonts w:ascii="Times New Roman" w:hAnsi="Times New Roman" w:cs="Times New Roman"/>
          <w:sz w:val="24"/>
          <w:szCs w:val="24"/>
        </w:rPr>
        <w:t xml:space="preserve"> The findings of </w:t>
      </w:r>
      <w:proofErr w:type="spellStart"/>
      <w:r w:rsidR="00F93471" w:rsidRPr="0069510F">
        <w:rPr>
          <w:rFonts w:ascii="Times New Roman" w:hAnsi="Times New Roman" w:cs="Times New Roman"/>
          <w:sz w:val="24"/>
          <w:szCs w:val="24"/>
        </w:rPr>
        <w:t>Talei</w:t>
      </w:r>
      <w:proofErr w:type="spellEnd"/>
      <w:r w:rsidR="00F93471" w:rsidRPr="0069510F">
        <w:rPr>
          <w:rFonts w:ascii="Times New Roman" w:hAnsi="Times New Roman" w:cs="Times New Roman"/>
          <w:sz w:val="24"/>
          <w:szCs w:val="24"/>
        </w:rPr>
        <w:t xml:space="preserve"> et al. (2025) indicate that optimizing nutrient conditions can significantly enhance the biochemical composition </w:t>
      </w:r>
      <w:r w:rsidR="00F93471" w:rsidRPr="0069510F">
        <w:rPr>
          <w:rFonts w:ascii="Times New Roman" w:hAnsi="Times New Roman" w:cs="Times New Roman"/>
          <w:sz w:val="24"/>
          <w:szCs w:val="24"/>
        </w:rPr>
        <w:lastRenderedPageBreak/>
        <w:t xml:space="preserve">and antioxidant potential of </w:t>
      </w:r>
      <w:r w:rsidR="00F93471" w:rsidRPr="0069510F">
        <w:rPr>
          <w:rFonts w:ascii="Times New Roman" w:hAnsi="Times New Roman" w:cs="Times New Roman"/>
          <w:i/>
          <w:iCs/>
          <w:sz w:val="24"/>
          <w:szCs w:val="24"/>
        </w:rPr>
        <w:t xml:space="preserve">Andrographis </w:t>
      </w:r>
      <w:proofErr w:type="spellStart"/>
      <w:r w:rsidR="00F93471" w:rsidRPr="0069510F">
        <w:rPr>
          <w:rFonts w:ascii="Times New Roman" w:hAnsi="Times New Roman" w:cs="Times New Roman"/>
          <w:i/>
          <w:iCs/>
          <w:sz w:val="24"/>
          <w:szCs w:val="24"/>
        </w:rPr>
        <w:t>paniculata</w:t>
      </w:r>
      <w:proofErr w:type="spellEnd"/>
      <w:r w:rsidR="00CC1EB5" w:rsidRPr="0069510F">
        <w:rPr>
          <w:rFonts w:ascii="Times New Roman" w:hAnsi="Times New Roman" w:cs="Times New Roman"/>
          <w:sz w:val="24"/>
          <w:szCs w:val="24"/>
        </w:rPr>
        <w:t xml:space="preserve">. This validates the </w:t>
      </w:r>
      <w:r w:rsidR="00F93471" w:rsidRPr="0069510F">
        <w:rPr>
          <w:rFonts w:ascii="Times New Roman" w:hAnsi="Times New Roman" w:cs="Times New Roman"/>
          <w:sz w:val="24"/>
          <w:szCs w:val="24"/>
        </w:rPr>
        <w:t xml:space="preserve">observation in this </w:t>
      </w:r>
      <w:r w:rsidR="00CC1EB5" w:rsidRPr="0069510F">
        <w:rPr>
          <w:rFonts w:ascii="Times New Roman" w:hAnsi="Times New Roman" w:cs="Times New Roman"/>
          <w:sz w:val="24"/>
          <w:szCs w:val="24"/>
        </w:rPr>
        <w:t xml:space="preserve">present </w:t>
      </w:r>
      <w:proofErr w:type="gramStart"/>
      <w:r w:rsidR="00F93471" w:rsidRPr="0069510F">
        <w:rPr>
          <w:rFonts w:ascii="Times New Roman" w:hAnsi="Times New Roman" w:cs="Times New Roman"/>
          <w:sz w:val="24"/>
          <w:szCs w:val="24"/>
        </w:rPr>
        <w:t>study  that</w:t>
      </w:r>
      <w:proofErr w:type="gramEnd"/>
      <w:r w:rsidR="00F93471" w:rsidRPr="0069510F">
        <w:rPr>
          <w:rFonts w:ascii="Times New Roman" w:hAnsi="Times New Roman" w:cs="Times New Roman"/>
          <w:sz w:val="24"/>
          <w:szCs w:val="24"/>
        </w:rPr>
        <w:t xml:space="preserve">  the ethanol leaf extract possesses high nutraceutical value, as its phytochemical richness and antioxidant constituents can be influenced by both cultivation and extraction parameters.</w:t>
      </w:r>
      <w:r w:rsidR="00CC1EB5" w:rsidRPr="0069510F">
        <w:rPr>
          <w:rFonts w:ascii="Times New Roman" w:hAnsi="Times New Roman" w:cs="Times New Roman"/>
          <w:sz w:val="24"/>
          <w:szCs w:val="24"/>
        </w:rPr>
        <w:t xml:space="preserve"> Chau et al. (2024) reported that </w:t>
      </w:r>
      <w:r w:rsidR="00CC1EB5" w:rsidRPr="0069510F">
        <w:rPr>
          <w:rFonts w:ascii="Times New Roman" w:hAnsi="Times New Roman" w:cs="Times New Roman"/>
          <w:i/>
          <w:iCs/>
          <w:sz w:val="24"/>
          <w:szCs w:val="24"/>
        </w:rPr>
        <w:t xml:space="preserve">Andrographis </w:t>
      </w:r>
      <w:proofErr w:type="spellStart"/>
      <w:r w:rsidR="00CC1EB5" w:rsidRPr="0069510F">
        <w:rPr>
          <w:rFonts w:ascii="Times New Roman" w:hAnsi="Times New Roman" w:cs="Times New Roman"/>
          <w:i/>
          <w:iCs/>
          <w:sz w:val="24"/>
          <w:szCs w:val="24"/>
        </w:rPr>
        <w:t>paniculata</w:t>
      </w:r>
      <w:proofErr w:type="spellEnd"/>
      <w:r w:rsidR="00CC1EB5" w:rsidRPr="0069510F">
        <w:rPr>
          <w:rFonts w:ascii="Times New Roman" w:hAnsi="Times New Roman" w:cs="Times New Roman"/>
          <w:sz w:val="24"/>
          <w:szCs w:val="24"/>
        </w:rPr>
        <w:t xml:space="preserve"> contains diverse bioactive compounds with significant antioxidant, anti-inflammatory, and antimicrobial properties. This corroborates the present   findings, emphasizing that the ethanol extract’s rich phytochemical and nutritional profile contributes to its high </w:t>
      </w:r>
      <w:r w:rsidR="00CC1EB5" w:rsidRPr="0069510F">
        <w:rPr>
          <w:rFonts w:ascii="Times New Roman" w:hAnsi="Times New Roman" w:cs="Times New Roman"/>
          <w:bCs/>
          <w:sz w:val="24"/>
          <w:szCs w:val="24"/>
        </w:rPr>
        <w:t>nutraceutical potential</w:t>
      </w:r>
      <w:r w:rsidR="00CC1EB5" w:rsidRPr="0069510F">
        <w:rPr>
          <w:rFonts w:ascii="Times New Roman" w:hAnsi="Times New Roman" w:cs="Times New Roman"/>
          <w:sz w:val="24"/>
          <w:szCs w:val="24"/>
        </w:rPr>
        <w:t xml:space="preserve"> and broad biomedical relevance.</w:t>
      </w:r>
      <w:r w:rsidR="00AF6C46" w:rsidRPr="0069510F">
        <w:rPr>
          <w:rFonts w:ascii="Times New Roman" w:hAnsi="Times New Roman" w:cs="Times New Roman"/>
          <w:sz w:val="24"/>
          <w:szCs w:val="24"/>
        </w:rPr>
        <w:t xml:space="preserve"> </w:t>
      </w:r>
      <w:r w:rsidR="00990966" w:rsidRPr="0069510F">
        <w:rPr>
          <w:rFonts w:ascii="Times New Roman" w:hAnsi="Times New Roman" w:cs="Times New Roman"/>
          <w:sz w:val="24"/>
          <w:szCs w:val="24"/>
        </w:rPr>
        <w:t xml:space="preserve">According to </w:t>
      </w:r>
      <w:proofErr w:type="spellStart"/>
      <w:r w:rsidR="00990966" w:rsidRPr="0069510F">
        <w:rPr>
          <w:rFonts w:ascii="Times New Roman" w:hAnsi="Times New Roman" w:cs="Times New Roman"/>
          <w:sz w:val="24"/>
          <w:szCs w:val="24"/>
        </w:rPr>
        <w:t>Poolsup</w:t>
      </w:r>
      <w:proofErr w:type="spellEnd"/>
      <w:r w:rsidR="00990966" w:rsidRPr="0069510F">
        <w:rPr>
          <w:rFonts w:ascii="Times New Roman" w:hAnsi="Times New Roman" w:cs="Times New Roman"/>
          <w:sz w:val="24"/>
          <w:szCs w:val="24"/>
        </w:rPr>
        <w:t xml:space="preserve"> et al. (2004), </w:t>
      </w:r>
      <w:r w:rsidR="00990966" w:rsidRPr="0069510F">
        <w:rPr>
          <w:rFonts w:ascii="Times New Roman" w:hAnsi="Times New Roman" w:cs="Times New Roman"/>
          <w:i/>
          <w:sz w:val="24"/>
          <w:szCs w:val="24"/>
        </w:rPr>
        <w:t xml:space="preserve">Andrographis </w:t>
      </w:r>
      <w:proofErr w:type="spellStart"/>
      <w:r w:rsidR="00990966" w:rsidRPr="0069510F">
        <w:rPr>
          <w:rFonts w:ascii="Times New Roman" w:hAnsi="Times New Roman" w:cs="Times New Roman"/>
          <w:i/>
          <w:sz w:val="24"/>
          <w:szCs w:val="24"/>
        </w:rPr>
        <w:t>paniculata</w:t>
      </w:r>
      <w:proofErr w:type="spellEnd"/>
      <w:r w:rsidR="00990966" w:rsidRPr="0069510F">
        <w:rPr>
          <w:rFonts w:ascii="Times New Roman" w:hAnsi="Times New Roman" w:cs="Times New Roman"/>
          <w:sz w:val="24"/>
          <w:szCs w:val="24"/>
        </w:rPr>
        <w:t xml:space="preserve"> may serve as a more effective and suitable alternative treatment for uncomplicated upper respiratory tract infections due to its potent anti-inflammatory and immunomodulatory properties attributed to andrographolide and related </w:t>
      </w:r>
      <w:proofErr w:type="gramStart"/>
      <w:r w:rsidR="00990966" w:rsidRPr="0069510F">
        <w:rPr>
          <w:rFonts w:ascii="Times New Roman" w:hAnsi="Times New Roman" w:cs="Times New Roman"/>
          <w:sz w:val="24"/>
          <w:szCs w:val="24"/>
        </w:rPr>
        <w:t>diterpenoids..</w:t>
      </w:r>
      <w:proofErr w:type="gramEnd"/>
      <w:r w:rsidR="00990966" w:rsidRPr="0069510F">
        <w:rPr>
          <w:rFonts w:ascii="Times New Roman" w:hAnsi="Times New Roman" w:cs="Times New Roman"/>
          <w:sz w:val="24"/>
          <w:szCs w:val="24"/>
        </w:rPr>
        <w:t xml:space="preserve">  </w:t>
      </w:r>
      <w:r w:rsidRPr="0069510F">
        <w:rPr>
          <w:rFonts w:ascii="Times New Roman" w:hAnsi="Times New Roman" w:cs="Times New Roman"/>
          <w:sz w:val="24"/>
          <w:szCs w:val="24"/>
        </w:rPr>
        <w:t xml:space="preserve">In comparison, Farhana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(2022) reported that petroleum</w:t>
      </w:r>
      <w:r w:rsidRPr="0069510F">
        <w:rPr>
          <w:rFonts w:ascii="Times New Roman" w:hAnsi="Times New Roman" w:cs="Times New Roman"/>
          <w:sz w:val="24"/>
          <w:szCs w:val="24"/>
        </w:rPr>
        <w:noBreakHyphen/>
        <w:t xml:space="preserve">ether root oil of </w:t>
      </w:r>
      <w:r w:rsidRPr="0069510F">
        <w:rPr>
          <w:rFonts w:ascii="Times New Roman" w:hAnsi="Times New Roman" w:cs="Times New Roman"/>
          <w:i/>
          <w:iCs/>
          <w:sz w:val="24"/>
          <w:szCs w:val="24"/>
        </w:rPr>
        <w:t xml:space="preserve">Andrographis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contained methyl palmitate (56.7 %) as the dominant fatty acid, with stearic and other saturated acids accounting for significantly less proportion. Similarly, Sharif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(2019) noted that petroleum</w:t>
      </w:r>
      <w:r w:rsidRPr="0069510F">
        <w:rPr>
          <w:rFonts w:ascii="Times New Roman" w:hAnsi="Times New Roman" w:cs="Times New Roman"/>
          <w:sz w:val="24"/>
          <w:szCs w:val="24"/>
        </w:rPr>
        <w:noBreakHyphen/>
        <w:t>ether stem extracts contained methyl palmitate at ~54.22 % of total fatty acids, again highlighting palmitic acid dominance in roots and stems. By contrast, GC</w:t>
      </w:r>
      <w:r w:rsidRPr="0069510F">
        <w:rPr>
          <w:rFonts w:ascii="Times New Roman" w:hAnsi="Times New Roman" w:cs="Times New Roman"/>
          <w:sz w:val="24"/>
          <w:szCs w:val="24"/>
        </w:rPr>
        <w:noBreakHyphen/>
        <w:t xml:space="preserve">MS analysis of seed extracts revealed a broader spectrum of fatty acids, especially octadecanoic acid (stearic), </w:t>
      </w:r>
      <w:proofErr w:type="spellStart"/>
      <w:r w:rsidRPr="0069510F">
        <w:rPr>
          <w:rFonts w:ascii="Times New Roman" w:hAnsi="Times New Roman" w:cs="Times New Roman"/>
          <w:sz w:val="24"/>
          <w:szCs w:val="24"/>
        </w:rPr>
        <w:t>hexadecanoic</w:t>
      </w:r>
      <w:proofErr w:type="spellEnd"/>
      <w:r w:rsidRPr="0069510F">
        <w:rPr>
          <w:rFonts w:ascii="Times New Roman" w:hAnsi="Times New Roman" w:cs="Times New Roman"/>
          <w:sz w:val="24"/>
          <w:szCs w:val="24"/>
        </w:rPr>
        <w:t xml:space="preserve"> acid (palmitic), </w:t>
      </w:r>
      <w:proofErr w:type="spellStart"/>
      <w:r w:rsidRPr="0069510F">
        <w:rPr>
          <w:rFonts w:ascii="Times New Roman" w:hAnsi="Times New Roman" w:cs="Times New Roman"/>
          <w:sz w:val="24"/>
          <w:szCs w:val="24"/>
        </w:rPr>
        <w:t>octadec</w:t>
      </w:r>
      <w:r w:rsidRPr="0069510F">
        <w:rPr>
          <w:rFonts w:ascii="Times New Roman" w:hAnsi="Times New Roman" w:cs="Times New Roman"/>
          <w:sz w:val="24"/>
          <w:szCs w:val="24"/>
        </w:rPr>
        <w:noBreakHyphen/>
        <w:t>enoic</w:t>
      </w:r>
      <w:proofErr w:type="spellEnd"/>
      <w:r w:rsidRPr="0069510F">
        <w:rPr>
          <w:rFonts w:ascii="Times New Roman" w:hAnsi="Times New Roman" w:cs="Times New Roman"/>
          <w:sz w:val="24"/>
          <w:szCs w:val="24"/>
        </w:rPr>
        <w:t xml:space="preserve"> and octadecadienoic acids in both methyl ester forms, indicative of a more balanced saturated profile, though stearic and oleic derivatives remained notable (Rajeswari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2022). Thus, the current fatty acid distribution aligns more closely with profiles described in seed or leaf extracts rather than stem or root oils. Specifically, the elevated levels of stearic and oleic acids (including trans</w:t>
      </w:r>
      <w:r w:rsidRPr="0069510F">
        <w:rPr>
          <w:rFonts w:ascii="Times New Roman" w:hAnsi="Times New Roman" w:cs="Times New Roman"/>
          <w:sz w:val="24"/>
          <w:szCs w:val="24"/>
        </w:rPr>
        <w:noBreakHyphen/>
        <w:t xml:space="preserve">isomers), alongside substantial arachidonic and DHA, suggest that the material source may correspond to seeds or aerial parts, or involved extraction/storage conditions favoring isomerization of cis to trans forms. The presence </w:t>
      </w:r>
      <w:r w:rsidRPr="0069510F">
        <w:rPr>
          <w:rFonts w:ascii="Times New Roman" w:hAnsi="Times New Roman" w:cs="Times New Roman"/>
          <w:sz w:val="24"/>
          <w:szCs w:val="24"/>
        </w:rPr>
        <w:lastRenderedPageBreak/>
        <w:t>of trans</w:t>
      </w:r>
      <w:r w:rsidRPr="0069510F">
        <w:rPr>
          <w:rFonts w:ascii="Times New Roman" w:hAnsi="Times New Roman" w:cs="Times New Roman"/>
          <w:sz w:val="24"/>
          <w:szCs w:val="24"/>
        </w:rPr>
        <w:noBreakHyphen/>
        <w:t>oleic and trans</w:t>
      </w:r>
      <w:r w:rsidRPr="0069510F">
        <w:rPr>
          <w:rFonts w:ascii="Times New Roman" w:hAnsi="Times New Roman" w:cs="Times New Roman"/>
          <w:sz w:val="24"/>
          <w:szCs w:val="24"/>
        </w:rPr>
        <w:noBreakHyphen/>
        <w:t xml:space="preserve">linoleic acids at relatively high concentrations (~16.90 ppm and ~8.93 ppm respectively) is unusual for fresh plant-derived oils. In prior studies of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sz w:val="24"/>
          <w:szCs w:val="24"/>
        </w:rPr>
        <w:t>, major unsaturated components such as oleic and linoleic acids were consistently reported in their cis configurations; trans isomers were not prominently mentioned in GC</w:t>
      </w:r>
      <w:r w:rsidRPr="0069510F">
        <w:rPr>
          <w:rFonts w:ascii="Times New Roman" w:hAnsi="Times New Roman" w:cs="Times New Roman"/>
          <w:sz w:val="24"/>
          <w:szCs w:val="24"/>
        </w:rPr>
        <w:noBreakHyphen/>
        <w:t xml:space="preserve">MS profiles (Rajeswari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2022). This suggests possible isomerization during extraction, heating, or prolonged storage. From a mechanistic and functional standpoint, research by Johari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(2024) demonstrated that ethanolic extracts of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significantly inhibited fatty acid synthase (FASN) in cancer cell lines, reducing lipid droplet accumulation and interfering with de novo lipogenesis pathways. Though conducted in tumor models, these findings infer that fatty acid components within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extracts may modulate lipid metabolism, potentially relevant under metabolic stress conditions such as diabetes and associated testicular dysfunction. Similarly, phytochemical profiling and antioxidant studies (Ali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2023; </w:t>
      </w:r>
      <w:proofErr w:type="spellStart"/>
      <w:r w:rsidRPr="0069510F">
        <w:rPr>
          <w:rFonts w:ascii="Times New Roman" w:hAnsi="Times New Roman" w:cs="Times New Roman"/>
          <w:sz w:val="24"/>
          <w:szCs w:val="24"/>
        </w:rPr>
        <w:t>Dalawai</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2023) have emphasized that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extracts contain compounds, such as andrographolide, flavonoids, and phytosterols, that contribute to anti</w:t>
      </w:r>
      <w:r w:rsidRPr="0069510F">
        <w:rPr>
          <w:rFonts w:ascii="Times New Roman" w:hAnsi="Times New Roman" w:cs="Times New Roman"/>
          <w:sz w:val="24"/>
          <w:szCs w:val="24"/>
        </w:rPr>
        <w:noBreakHyphen/>
        <w:t>inflammatory and antioxidant effects via modulation of oxidative stress and inflammatory mediators, findings that could correlate with the presence of bioactive long</w:t>
      </w:r>
      <w:r w:rsidRPr="0069510F">
        <w:rPr>
          <w:rFonts w:ascii="Times New Roman" w:hAnsi="Times New Roman" w:cs="Times New Roman"/>
          <w:sz w:val="24"/>
          <w:szCs w:val="24"/>
        </w:rPr>
        <w:noBreakHyphen/>
        <w:t>chain polyunsaturated fatty acids like arachidonic acid and DHA.</w:t>
      </w:r>
    </w:p>
    <w:p w:rsidR="00BA1572" w:rsidRPr="0069510F" w:rsidRDefault="00BA1572" w:rsidP="0069510F">
      <w:pPr>
        <w:spacing w:after="0" w:line="480" w:lineRule="auto"/>
        <w:rPr>
          <w:rFonts w:ascii="Times New Roman" w:hAnsi="Times New Roman" w:cs="Times New Roman"/>
          <w:b/>
          <w:sz w:val="24"/>
          <w:szCs w:val="24"/>
        </w:rPr>
      </w:pPr>
      <w:r w:rsidRPr="0069510F">
        <w:rPr>
          <w:rFonts w:ascii="Times New Roman" w:hAnsi="Times New Roman" w:cs="Times New Roman"/>
          <w:b/>
          <w:sz w:val="24"/>
          <w:szCs w:val="24"/>
        </w:rPr>
        <w:t>3.3 MINERAL SALT PROFILE</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mineral analyses </w:t>
      </w:r>
      <w:proofErr w:type="gramStart"/>
      <w:r w:rsidRPr="0069510F">
        <w:rPr>
          <w:rFonts w:ascii="Times New Roman" w:hAnsi="Times New Roman" w:cs="Times New Roman"/>
          <w:sz w:val="24"/>
          <w:szCs w:val="24"/>
        </w:rPr>
        <w:t>shows</w:t>
      </w:r>
      <w:proofErr w:type="gramEnd"/>
      <w:r w:rsidRPr="0069510F">
        <w:rPr>
          <w:rFonts w:ascii="Times New Roman" w:hAnsi="Times New Roman" w:cs="Times New Roman"/>
          <w:sz w:val="24"/>
          <w:szCs w:val="24"/>
        </w:rPr>
        <w:t xml:space="preserve"> that the mineral salts quantified in the sample exhibit the following order in concentration (ppm): calcium (~15.73), potassium (~13.83), magnesium (~12.20), zinc (~1.36), manganese (~1.40), copper (~1.37), and iron (~1.17). This shows general alignment with established elemental profiles, albeit with variations in absolute values. </w:t>
      </w:r>
      <w:proofErr w:type="spellStart"/>
      <w:r w:rsidRPr="0069510F">
        <w:rPr>
          <w:rFonts w:ascii="Times New Roman" w:hAnsi="Times New Roman" w:cs="Times New Roman"/>
          <w:sz w:val="24"/>
          <w:szCs w:val="24"/>
        </w:rPr>
        <w:t>Puranik</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(2012) reported that fresh leaves contained calcium (~318.62 mg/100 g ≈ 3186 ppm), magnesium (~7.68 mg/100 g ≈ 76.8 ppm), potassium (~0.93 mg/100 g ≈ 9.3 ppm), iron (~0.012 mg/100 g </w:t>
      </w:r>
      <w:r w:rsidRPr="0069510F">
        <w:rPr>
          <w:rFonts w:ascii="Times New Roman" w:hAnsi="Times New Roman" w:cs="Times New Roman"/>
          <w:sz w:val="24"/>
          <w:szCs w:val="24"/>
        </w:rPr>
        <w:lastRenderedPageBreak/>
        <w:t xml:space="preserve">≈ 0.12 ppm) and manganese (~0.44 mg/100 g ≈ 4.4 ppm). These leaf concentrations indicate calcium &gt; potassium &gt; magnesium among macro-elements, a pattern preserved in the current data (calcium ~15.73, potassium ~13.83, magnesium ~12.20). Another investigation by Aggarwal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(2014), using ICP-MS, confirmed that potassium, calcium, magnesium, iron and manganese were the dominant mineral constituents in both wild and cultivated samples, with potassium often the most abundant element. From a mechanistic perspective, calcium is indispensable for testicular function because it operates as a critical second messenger in enzyme regulation, spermatogenesis, and steroidogenesis: intracellular Ca²⁺ levels regulate proliferation and differentiation of germ cells, and improper Ca²⁺ homeostasis disrupts spermatogenesis and Leydig cell activity (Batista-Silva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2022</w:t>
      </w:r>
      <w:hyperlink r:id="rId8" w:tooltip="Calcium influx and spermatogenesis in the testis and liver ..." w:history="1"/>
      <w:r w:rsidRPr="0069510F">
        <w:rPr>
          <w:rFonts w:ascii="Times New Roman" w:hAnsi="Times New Roman" w:cs="Times New Roman"/>
          <w:sz w:val="24"/>
          <w:szCs w:val="24"/>
        </w:rPr>
        <w:t>). Potassium and magnesium are essential for maintaining osmotic homeostasis and ATP</w:t>
      </w:r>
      <w:r w:rsidRPr="0069510F">
        <w:rPr>
          <w:rFonts w:ascii="Times New Roman" w:hAnsi="Times New Roman" w:cs="Times New Roman"/>
          <w:sz w:val="24"/>
          <w:szCs w:val="24"/>
        </w:rPr>
        <w:noBreakHyphen/>
        <w:t>dependent enzymatic reactions: magnesium serves as a cofactor for kinases and ATP</w:t>
      </w:r>
      <w:r w:rsidRPr="0069510F">
        <w:rPr>
          <w:rFonts w:ascii="Times New Roman" w:hAnsi="Times New Roman" w:cs="Times New Roman"/>
          <w:sz w:val="24"/>
          <w:szCs w:val="24"/>
        </w:rPr>
        <w:noBreakHyphen/>
        <w:t>related enzymes, and potassium is vital for cellular membrane potential and nutrient transport, both key under metabolic stress conditions as seen in diabetes (</w:t>
      </w:r>
      <w:proofErr w:type="spellStart"/>
      <w:r w:rsidRPr="0069510F">
        <w:rPr>
          <w:rFonts w:ascii="Times New Roman" w:hAnsi="Times New Roman" w:cs="Times New Roman"/>
          <w:sz w:val="24"/>
          <w:szCs w:val="24"/>
        </w:rPr>
        <w:t>Foulquier</w:t>
      </w:r>
      <w:proofErr w:type="spellEnd"/>
      <w:r w:rsidRPr="0069510F">
        <w:rPr>
          <w:rFonts w:ascii="Times New Roman" w:hAnsi="Times New Roman" w:cs="Times New Roman"/>
          <w:sz w:val="24"/>
          <w:szCs w:val="24"/>
        </w:rPr>
        <w:t xml:space="preserve"> and Legrand, 2020). Trace minerals (zinc, copper, and manganese) act as cofactors for key antioxidant enzymes. Specifically, superoxide dismutase (SOD) enzymes require either Cu/Zn or Mn at their catalytic centers: Cu/Zn</w:t>
      </w:r>
      <w:r w:rsidRPr="0069510F">
        <w:rPr>
          <w:rFonts w:ascii="Times New Roman" w:hAnsi="Times New Roman" w:cs="Times New Roman"/>
          <w:sz w:val="24"/>
          <w:szCs w:val="24"/>
        </w:rPr>
        <w:noBreakHyphen/>
        <w:t>SOD is cytosolic and extracellular, while Mn</w:t>
      </w:r>
      <w:r w:rsidRPr="0069510F">
        <w:rPr>
          <w:rFonts w:ascii="Times New Roman" w:hAnsi="Times New Roman" w:cs="Times New Roman"/>
          <w:sz w:val="24"/>
          <w:szCs w:val="24"/>
        </w:rPr>
        <w:noBreakHyphen/>
        <w:t>SOD is mitochondrial. Zn and Cu stabilize and enable full catalytic activity of Cu/Zn</w:t>
      </w:r>
      <w:r w:rsidRPr="0069510F">
        <w:rPr>
          <w:rFonts w:ascii="Times New Roman" w:hAnsi="Times New Roman" w:cs="Times New Roman"/>
          <w:sz w:val="24"/>
          <w:szCs w:val="24"/>
        </w:rPr>
        <w:noBreakHyphen/>
        <w:t>SOD, whereas Mn is indispensable for mitochondrial Mn</w:t>
      </w:r>
      <w:r w:rsidRPr="0069510F">
        <w:rPr>
          <w:rFonts w:ascii="Times New Roman" w:hAnsi="Times New Roman" w:cs="Times New Roman"/>
          <w:sz w:val="24"/>
          <w:szCs w:val="24"/>
        </w:rPr>
        <w:noBreakHyphen/>
        <w:t>SOD function (</w:t>
      </w:r>
      <w:proofErr w:type="spellStart"/>
      <w:r w:rsidRPr="0069510F">
        <w:rPr>
          <w:rFonts w:ascii="Times New Roman" w:hAnsi="Times New Roman" w:cs="Times New Roman"/>
          <w:sz w:val="24"/>
          <w:szCs w:val="24"/>
        </w:rPr>
        <w:t>Celino</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2011</w:t>
      </w:r>
      <w:hyperlink r:id="rId9" w:tooltip="Tolerance of Spermatogonia to Oxidative Stress Is Due to ..." w:history="1"/>
      <w:r w:rsidRPr="0069510F">
        <w:rPr>
          <w:rFonts w:ascii="Times New Roman" w:hAnsi="Times New Roman" w:cs="Times New Roman"/>
          <w:sz w:val="24"/>
          <w:szCs w:val="24"/>
        </w:rPr>
        <w:t>). Antioxidant systems in testicular tissue including SOD, glutathione peroxidase and transferases are critical to prevent peroxidative damage to highly unsaturated fatty acids in sperm membranes and support both spermatogenesis and steroidogenesis, especially under oxidative stress in diabetes (Aitken and Roman, 2009).</w:t>
      </w:r>
    </w:p>
    <w:p w:rsidR="00BA1572" w:rsidRPr="0069510F" w:rsidRDefault="00BA1572" w:rsidP="0069510F">
      <w:pPr>
        <w:spacing w:after="0" w:line="480" w:lineRule="auto"/>
        <w:rPr>
          <w:rFonts w:ascii="Times New Roman" w:hAnsi="Times New Roman" w:cs="Times New Roman"/>
          <w:b/>
          <w:sz w:val="24"/>
          <w:szCs w:val="24"/>
        </w:rPr>
      </w:pPr>
      <w:r w:rsidRPr="0069510F">
        <w:rPr>
          <w:rFonts w:ascii="Times New Roman" w:hAnsi="Times New Roman" w:cs="Times New Roman"/>
          <w:b/>
          <w:sz w:val="24"/>
          <w:szCs w:val="24"/>
        </w:rPr>
        <w:t>3.4 AMINO ACID PROFILE</w:t>
      </w:r>
    </w:p>
    <w:p w:rsidR="00BA1572" w:rsidRPr="0069510F" w:rsidRDefault="00BA1572" w:rsidP="0069510F">
      <w:pPr>
        <w:pStyle w:val="NoSpacing"/>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lastRenderedPageBreak/>
        <w:t xml:space="preserve">The amino acid profile observed, characterized by higher proportions of alanine and glycine along with moderate levels of arginine, valine, tyrosine, and lower levels of serine, threonine, isoleucine, leucine, aspartate, lysine, methionine, histidine, phenylalanine, glutamate, cystine, and tryptophan exhibits a distribution consistent with previous studies on </w:t>
      </w:r>
      <w:r w:rsidRPr="0069510F">
        <w:rPr>
          <w:rFonts w:ascii="Times New Roman" w:hAnsi="Times New Roman" w:cs="Times New Roman"/>
          <w:i/>
          <w:iCs/>
          <w:sz w:val="24"/>
          <w:szCs w:val="24"/>
        </w:rPr>
        <w:t xml:space="preserve">Andrographis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and general plant physiology. </w:t>
      </w:r>
      <w:r w:rsidR="006B4E80" w:rsidRPr="0069510F">
        <w:rPr>
          <w:rFonts w:ascii="Times New Roman" w:hAnsi="Times New Roman" w:cs="Times New Roman"/>
          <w:sz w:val="24"/>
          <w:szCs w:val="24"/>
        </w:rPr>
        <w:t>Hepatic gluconeogenesis uses alanine as a substrate when under stress. Alanine flux rises as a metabolic buffer in sepsis and critical illness; dysregulation is associated with worse outcomes. Alanine has also been linked in recent research to tumor microenvironments and the central nervous system as a metabolic mediator (</w:t>
      </w:r>
      <w:proofErr w:type="spellStart"/>
      <w:r w:rsidR="006B4E80" w:rsidRPr="0069510F">
        <w:rPr>
          <w:rFonts w:ascii="Times New Roman" w:hAnsi="Times New Roman" w:cs="Times New Roman"/>
          <w:sz w:val="24"/>
          <w:szCs w:val="24"/>
        </w:rPr>
        <w:t>Ferrario</w:t>
      </w:r>
      <w:proofErr w:type="spellEnd"/>
      <w:r w:rsidR="006B4E80" w:rsidRPr="0069510F">
        <w:rPr>
          <w:rFonts w:ascii="Times New Roman" w:hAnsi="Times New Roman" w:cs="Times New Roman"/>
          <w:sz w:val="24"/>
          <w:szCs w:val="24"/>
        </w:rPr>
        <w:t xml:space="preserve"> et al., 2019). As an anti-inflammatory, glycine ameliorates ischemia-reperfusion injury in organs, downregulates NF-</w:t>
      </w:r>
      <w:proofErr w:type="spellStart"/>
      <w:r w:rsidR="006B4E80" w:rsidRPr="0069510F">
        <w:rPr>
          <w:rFonts w:ascii="Times New Roman" w:hAnsi="Times New Roman" w:cs="Times New Roman"/>
          <w:sz w:val="24"/>
          <w:szCs w:val="24"/>
        </w:rPr>
        <w:t>κB</w:t>
      </w:r>
      <w:proofErr w:type="spellEnd"/>
      <w:r w:rsidR="006B4E80" w:rsidRPr="0069510F">
        <w:rPr>
          <w:rFonts w:ascii="Times New Roman" w:hAnsi="Times New Roman" w:cs="Times New Roman"/>
          <w:sz w:val="24"/>
          <w:szCs w:val="24"/>
        </w:rPr>
        <w:t xml:space="preserve"> signaling, and lowers TNF-α and IL-6. Large clinical trials are scarce, but a number of recent reviews and studies indicate that glycine supplementation may reduce chronic inflammation and prolong </w:t>
      </w:r>
      <w:proofErr w:type="spellStart"/>
      <w:r w:rsidR="006B4E80" w:rsidRPr="0069510F">
        <w:rPr>
          <w:rFonts w:ascii="Times New Roman" w:hAnsi="Times New Roman" w:cs="Times New Roman"/>
          <w:sz w:val="24"/>
          <w:szCs w:val="24"/>
        </w:rPr>
        <w:t>healthspan</w:t>
      </w:r>
      <w:proofErr w:type="spellEnd"/>
      <w:r w:rsidR="006B4E80" w:rsidRPr="0069510F">
        <w:rPr>
          <w:rFonts w:ascii="Times New Roman" w:hAnsi="Times New Roman" w:cs="Times New Roman"/>
          <w:sz w:val="24"/>
          <w:szCs w:val="24"/>
        </w:rPr>
        <w:t xml:space="preserve"> in animal models (Aguayo‐</w:t>
      </w:r>
      <w:proofErr w:type="spellStart"/>
      <w:r w:rsidR="006B4E80" w:rsidRPr="0069510F">
        <w:rPr>
          <w:rFonts w:ascii="Times New Roman" w:hAnsi="Times New Roman" w:cs="Times New Roman"/>
          <w:sz w:val="24"/>
          <w:szCs w:val="24"/>
        </w:rPr>
        <w:t>Cerón</w:t>
      </w:r>
      <w:proofErr w:type="spellEnd"/>
      <w:r w:rsidR="006B4E80" w:rsidRPr="0069510F">
        <w:rPr>
          <w:rFonts w:ascii="Times New Roman" w:hAnsi="Times New Roman" w:cs="Times New Roman"/>
          <w:sz w:val="24"/>
          <w:szCs w:val="24"/>
        </w:rPr>
        <w:t xml:space="preserve">, K et al., 2023) </w:t>
      </w:r>
      <w:r w:rsidRPr="0069510F">
        <w:rPr>
          <w:rFonts w:ascii="Times New Roman" w:hAnsi="Times New Roman" w:cs="Times New Roman"/>
          <w:sz w:val="24"/>
          <w:szCs w:val="24"/>
        </w:rPr>
        <w:t xml:space="preserve">A metabolomic investigation by Akhtar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(2016) using ^1H NMR on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leaves reported alanine, proline, threonine, asparagine, and leucine as among the more abundant free amino acids in water extracts. The current profile’s relative prominence of alanine and glycine aligns well with these earlier findings, supporting the interpretation that non-essential amino acids and simple aliphatic residues dominate the free amino acid pool in leaf tissues (</w:t>
      </w:r>
      <w:proofErr w:type="spellStart"/>
      <w:r w:rsidRPr="0069510F">
        <w:rPr>
          <w:rFonts w:ascii="Times New Roman" w:hAnsi="Times New Roman" w:cs="Times New Roman"/>
          <w:sz w:val="24"/>
          <w:szCs w:val="24"/>
        </w:rPr>
        <w:t>Karpiuk</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xml:space="preserve">., 2020). Under abiotic stress conditions (e.g., PEG, NaCl, heavy metals),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leaves were shown to accumulate total free amino acids, with notable increases in stress-related components like proline and glycine, which serve as </w:t>
      </w:r>
      <w:proofErr w:type="spellStart"/>
      <w:r w:rsidRPr="0069510F">
        <w:rPr>
          <w:rFonts w:ascii="Times New Roman" w:hAnsi="Times New Roman" w:cs="Times New Roman"/>
          <w:sz w:val="24"/>
          <w:szCs w:val="24"/>
        </w:rPr>
        <w:t>osmoprotectants</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Bajhol</w:t>
      </w:r>
      <w:proofErr w:type="spellEnd"/>
      <w:r w:rsidRPr="0069510F">
        <w:rPr>
          <w:rFonts w:ascii="Times New Roman" w:hAnsi="Times New Roman" w:cs="Times New Roman"/>
          <w:sz w:val="24"/>
          <w:szCs w:val="24"/>
        </w:rPr>
        <w:t xml:space="preserve">, 2014). The elevated alanine and glycine levels observed in the present work may similarly reflect baseline roles in stress mitigation, protein turnover, and central carbon–nitrogen metabolism even in unstressed plants. The moderate representation of arginine, valine, and tyrosine is in keeping with their biosynthetic origin and physiological importance. Arginine, a </w:t>
      </w:r>
      <w:r w:rsidRPr="0069510F">
        <w:rPr>
          <w:rFonts w:ascii="Times New Roman" w:hAnsi="Times New Roman" w:cs="Times New Roman"/>
          <w:sz w:val="24"/>
          <w:szCs w:val="24"/>
        </w:rPr>
        <w:lastRenderedPageBreak/>
        <w:t xml:space="preserve">precursor of nitric oxide and polyamines, often accumulates in medicinal plants due to its role in nitrogen storage and signaling. Tyrosine and phenylalanine, aromatic amino acids synthesized via the shikimate pathway, serve as precursors for a variety of secondary metabolites, including phenolics and flavonoids that are abundant in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leaves (</w:t>
      </w:r>
      <w:proofErr w:type="spellStart"/>
      <w:r w:rsidRPr="0069510F">
        <w:rPr>
          <w:rFonts w:ascii="Times New Roman" w:hAnsi="Times New Roman" w:cs="Times New Roman"/>
          <w:sz w:val="24"/>
          <w:szCs w:val="24"/>
        </w:rPr>
        <w:t>Galdón</w:t>
      </w:r>
      <w:proofErr w:type="spellEnd"/>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2010). Their detectable amounts here underscore potential metabolic flux toward bioactive constituents like flavonoids and diterpenoids.  Essential amino acids such as valine, threonine, isoleucine, leucine, lysine, methionine, phenylalanine, histidine, tyrosine, and tryptophan appear in the profile, albeit at lower relative abundance. Such lower levels are characteristic in most leafy medicinal plants, where protein quality is defined by a diverse but quantitatively modest essential amino acid content. The presence of both essential and non</w:t>
      </w:r>
      <w:r w:rsidRPr="0069510F">
        <w:rPr>
          <w:rFonts w:ascii="Times New Roman" w:hAnsi="Times New Roman" w:cs="Times New Roman"/>
          <w:sz w:val="24"/>
          <w:szCs w:val="24"/>
        </w:rPr>
        <w:noBreakHyphen/>
        <w:t xml:space="preserve">essential amino acids, including methionine and histidine in smaller proportions, is therefore typical of leaf protein profiles and supports interpretation that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i/>
          <w:iCs/>
          <w:sz w:val="24"/>
          <w:szCs w:val="24"/>
        </w:rPr>
        <w:t xml:space="preserve"> </w:t>
      </w:r>
      <w:r w:rsidRPr="0069510F">
        <w:rPr>
          <w:rFonts w:ascii="Times New Roman" w:hAnsi="Times New Roman" w:cs="Times New Roman"/>
          <w:sz w:val="24"/>
          <w:szCs w:val="24"/>
        </w:rPr>
        <w:t xml:space="preserve">leaf content follows general plant biochemical norms (Akhtar </w:t>
      </w:r>
      <w:r w:rsidRPr="0069510F">
        <w:rPr>
          <w:rFonts w:ascii="Times New Roman" w:hAnsi="Times New Roman" w:cs="Times New Roman"/>
          <w:i/>
          <w:iCs/>
          <w:sz w:val="24"/>
          <w:szCs w:val="24"/>
        </w:rPr>
        <w:t>et al</w:t>
      </w:r>
      <w:r w:rsidRPr="0069510F">
        <w:rPr>
          <w:rFonts w:ascii="Times New Roman" w:hAnsi="Times New Roman" w:cs="Times New Roman"/>
          <w:sz w:val="24"/>
          <w:szCs w:val="24"/>
        </w:rPr>
        <w:t>., 2016).</w:t>
      </w: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eastAsia="Times New Roman" w:hAnsi="Times New Roman" w:cs="Times New Roman"/>
          <w:b/>
          <w:color w:val="000000"/>
          <w:sz w:val="24"/>
          <w:szCs w:val="24"/>
        </w:rPr>
      </w:pPr>
      <w:r w:rsidRPr="0069510F">
        <w:rPr>
          <w:rFonts w:ascii="Times New Roman" w:eastAsia="Times New Roman" w:hAnsi="Times New Roman" w:cs="Times New Roman"/>
          <w:b/>
          <w:color w:val="000000"/>
          <w:sz w:val="24"/>
          <w:szCs w:val="24"/>
        </w:rPr>
        <w:t xml:space="preserve">Table 1 Fat soluble vitamins profile of ethanol extract of </w:t>
      </w:r>
      <w:r w:rsidRPr="0069510F">
        <w:rPr>
          <w:rFonts w:ascii="Times New Roman" w:eastAsia="Times New Roman" w:hAnsi="Times New Roman" w:cs="Times New Roman"/>
          <w:b/>
          <w:i/>
          <w:color w:val="000000"/>
          <w:sz w:val="24"/>
          <w:szCs w:val="24"/>
        </w:rPr>
        <w:t xml:space="preserve">Andrographis </w:t>
      </w:r>
      <w:proofErr w:type="spellStart"/>
      <w:r w:rsidRPr="0069510F">
        <w:rPr>
          <w:rFonts w:ascii="Times New Roman" w:eastAsia="Times New Roman" w:hAnsi="Times New Roman" w:cs="Times New Roman"/>
          <w:b/>
          <w:i/>
          <w:color w:val="000000"/>
          <w:sz w:val="24"/>
          <w:szCs w:val="24"/>
        </w:rPr>
        <w:t>paniculata</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2383"/>
      </w:tblGrid>
      <w:tr w:rsidR="00BA1572" w:rsidRPr="0069510F" w:rsidTr="009D5561">
        <w:trPr>
          <w:trHeight w:val="412"/>
        </w:trPr>
        <w:tc>
          <w:tcPr>
            <w:tcW w:w="5469"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Fat soluble vitamins (µg/l)</w:t>
            </w:r>
          </w:p>
        </w:tc>
        <w:tc>
          <w:tcPr>
            <w:tcW w:w="2383"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Leaf (µg/l)</w:t>
            </w:r>
          </w:p>
        </w:tc>
      </w:tr>
      <w:tr w:rsidR="00BA1572" w:rsidRPr="0069510F" w:rsidTr="009D5561">
        <w:trPr>
          <w:trHeight w:val="412"/>
        </w:trPr>
        <w:tc>
          <w:tcPr>
            <w:tcW w:w="5469"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Retinol (Vitamin A)</w:t>
            </w:r>
          </w:p>
        </w:tc>
        <w:tc>
          <w:tcPr>
            <w:tcW w:w="2383"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0.80±0.17</w:t>
            </w:r>
          </w:p>
        </w:tc>
      </w:tr>
      <w:tr w:rsidR="00BA1572" w:rsidRPr="0069510F" w:rsidTr="009D5561">
        <w:trPr>
          <w:trHeight w:val="412"/>
        </w:trPr>
        <w:tc>
          <w:tcPr>
            <w:tcW w:w="5469"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Calciferol (Vitamin D)</w:t>
            </w:r>
          </w:p>
        </w:tc>
        <w:tc>
          <w:tcPr>
            <w:tcW w:w="238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1.43±0.27</w:t>
            </w:r>
          </w:p>
        </w:tc>
      </w:tr>
      <w:tr w:rsidR="00BA1572" w:rsidRPr="0069510F" w:rsidTr="009D5561">
        <w:trPr>
          <w:trHeight w:val="412"/>
        </w:trPr>
        <w:tc>
          <w:tcPr>
            <w:tcW w:w="5469"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Tocopherol (Vitamin E)</w:t>
            </w:r>
          </w:p>
        </w:tc>
        <w:tc>
          <w:tcPr>
            <w:tcW w:w="238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0.97±0.38</w:t>
            </w:r>
          </w:p>
        </w:tc>
      </w:tr>
      <w:tr w:rsidR="00BA1572" w:rsidRPr="0069510F" w:rsidTr="009D5561">
        <w:trPr>
          <w:trHeight w:val="412"/>
        </w:trPr>
        <w:tc>
          <w:tcPr>
            <w:tcW w:w="5469"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Carotenoids (Provitamin A)</w:t>
            </w:r>
          </w:p>
        </w:tc>
        <w:tc>
          <w:tcPr>
            <w:tcW w:w="238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3.60±0.69</w:t>
            </w:r>
          </w:p>
        </w:tc>
      </w:tr>
    </w:tbl>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Values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AB6BE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Fig.</w:t>
      </w:r>
      <w:proofErr w:type="gramStart"/>
      <w:r w:rsidRPr="0069510F">
        <w:rPr>
          <w:rFonts w:ascii="Times New Roman" w:hAnsi="Times New Roman" w:cs="Times New Roman"/>
          <w:b/>
          <w:sz w:val="24"/>
          <w:szCs w:val="24"/>
        </w:rPr>
        <w:t>2 :</w:t>
      </w:r>
      <w:proofErr w:type="gramEnd"/>
      <w:r w:rsidRPr="0069510F">
        <w:rPr>
          <w:rFonts w:ascii="Times New Roman" w:hAnsi="Times New Roman" w:cs="Times New Roman"/>
          <w:b/>
          <w:sz w:val="24"/>
          <w:szCs w:val="24"/>
        </w:rPr>
        <w:t xml:space="preserve"> Bar Chart of</w:t>
      </w:r>
      <w:r w:rsidR="00E72630" w:rsidRPr="0069510F">
        <w:rPr>
          <w:rFonts w:ascii="Times New Roman" w:hAnsi="Times New Roman" w:cs="Times New Roman"/>
          <w:b/>
          <w:sz w:val="24"/>
          <w:szCs w:val="24"/>
        </w:rPr>
        <w:t xml:space="preserve"> Fat soluble vitamins</w:t>
      </w:r>
      <w:r w:rsidRPr="0069510F">
        <w:rPr>
          <w:rFonts w:ascii="Times New Roman" w:hAnsi="Times New Roman" w:cs="Times New Roman"/>
          <w:b/>
          <w:sz w:val="24"/>
          <w:szCs w:val="24"/>
        </w:rPr>
        <w:t xml:space="preserve">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p w:rsidR="00E72630" w:rsidRPr="0069510F" w:rsidRDefault="00E72630" w:rsidP="0069510F">
      <w:pPr>
        <w:spacing w:line="480" w:lineRule="auto"/>
        <w:rPr>
          <w:rFonts w:ascii="Times New Roman" w:eastAsia="Times New Roman" w:hAnsi="Times New Roman" w:cs="Times New Roman"/>
          <w:color w:val="000000"/>
          <w:sz w:val="24"/>
          <w:szCs w:val="24"/>
        </w:rPr>
      </w:pPr>
      <w:r w:rsidRPr="0069510F">
        <w:rPr>
          <w:rFonts w:ascii="Times New Roman" w:hAnsi="Times New Roman" w:cs="Times New Roman"/>
          <w:noProof/>
          <w:sz w:val="24"/>
          <w:szCs w:val="24"/>
          <w14:ligatures w14:val="standardContextual"/>
        </w:rPr>
        <w:lastRenderedPageBreak/>
        <w:drawing>
          <wp:inline distT="0" distB="0" distL="0" distR="0" wp14:anchorId="2F271163" wp14:editId="08D2DB9C">
            <wp:extent cx="6124575" cy="3657600"/>
            <wp:effectExtent l="0" t="0" r="0" b="0"/>
            <wp:docPr id="2" name="Chart 2">
              <a:extLst xmlns:a="http://schemas.openxmlformats.org/drawingml/2006/main">
                <a:ext uri="{FF2B5EF4-FFF2-40B4-BE49-F238E27FC236}">
                  <a16:creationId xmlns:a16="http://schemas.microsoft.com/office/drawing/2014/main" id="{27829D94-9B4C-44F7-BA06-77033D53D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Bars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eastAsia="Times New Roman" w:hAnsi="Times New Roman" w:cs="Times New Roman"/>
          <w:b/>
          <w:color w:val="000000"/>
          <w:sz w:val="24"/>
          <w:szCs w:val="24"/>
        </w:rPr>
      </w:pPr>
    </w:p>
    <w:p w:rsidR="00BA1572" w:rsidRPr="0069510F" w:rsidRDefault="00BA1572" w:rsidP="0069510F">
      <w:pPr>
        <w:spacing w:line="480" w:lineRule="auto"/>
        <w:rPr>
          <w:rFonts w:ascii="Times New Roman" w:eastAsia="Times New Roman" w:hAnsi="Times New Roman" w:cs="Times New Roman"/>
          <w:b/>
          <w:color w:val="000000"/>
          <w:sz w:val="24"/>
          <w:szCs w:val="24"/>
        </w:rPr>
      </w:pPr>
      <w:r w:rsidRPr="0069510F">
        <w:rPr>
          <w:rFonts w:ascii="Times New Roman" w:eastAsia="Times New Roman" w:hAnsi="Times New Roman" w:cs="Times New Roman"/>
          <w:b/>
          <w:color w:val="000000"/>
          <w:sz w:val="24"/>
          <w:szCs w:val="24"/>
        </w:rPr>
        <w:t xml:space="preserve">Table 2 Water soluble vitamins profile of ethanol extract of </w:t>
      </w:r>
      <w:r w:rsidRPr="0069510F">
        <w:rPr>
          <w:rFonts w:ascii="Times New Roman" w:eastAsia="Times New Roman" w:hAnsi="Times New Roman" w:cs="Times New Roman"/>
          <w:b/>
          <w:i/>
          <w:color w:val="000000"/>
          <w:sz w:val="24"/>
          <w:szCs w:val="24"/>
        </w:rPr>
        <w:t xml:space="preserve">Andrographis </w:t>
      </w:r>
      <w:proofErr w:type="spellStart"/>
      <w:r w:rsidRPr="0069510F">
        <w:rPr>
          <w:rFonts w:ascii="Times New Roman" w:eastAsia="Times New Roman" w:hAnsi="Times New Roman" w:cs="Times New Roman"/>
          <w:b/>
          <w:i/>
          <w:color w:val="000000"/>
          <w:sz w:val="24"/>
          <w:szCs w:val="24"/>
        </w:rPr>
        <w:t>Paniculata</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4615"/>
      </w:tblGrid>
      <w:tr w:rsidR="00BA1572" w:rsidRPr="0069510F" w:rsidTr="009D5561">
        <w:trPr>
          <w:trHeight w:val="375"/>
        </w:trPr>
        <w:tc>
          <w:tcPr>
            <w:tcW w:w="3784"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Vitamins (ppm)</w:t>
            </w:r>
          </w:p>
        </w:tc>
        <w:tc>
          <w:tcPr>
            <w:tcW w:w="4615"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Leaf (ppm)</w:t>
            </w:r>
          </w:p>
        </w:tc>
      </w:tr>
      <w:tr w:rsidR="00BA1572" w:rsidRPr="0069510F" w:rsidTr="009D5561">
        <w:trPr>
          <w:trHeight w:val="375"/>
        </w:trPr>
        <w:tc>
          <w:tcPr>
            <w:tcW w:w="3784"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B1</w:t>
            </w:r>
          </w:p>
        </w:tc>
        <w:tc>
          <w:tcPr>
            <w:tcW w:w="4615"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0.40±0.15</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B2</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0.07±0.05</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B3</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0.08±0.07</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B6</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2.29±1.31</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lastRenderedPageBreak/>
              <w:t>B9</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0.08±0.04</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B12</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0.25±0.09</w:t>
            </w:r>
          </w:p>
        </w:tc>
      </w:tr>
      <w:tr w:rsidR="00BA1572" w:rsidRPr="0069510F" w:rsidTr="009D5561">
        <w:trPr>
          <w:trHeight w:val="375"/>
        </w:trPr>
        <w:tc>
          <w:tcPr>
            <w:tcW w:w="3784"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Vitamin C</w:t>
            </w:r>
          </w:p>
        </w:tc>
        <w:tc>
          <w:tcPr>
            <w:tcW w:w="4615"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70.82±0.43</w:t>
            </w:r>
          </w:p>
        </w:tc>
      </w:tr>
    </w:tbl>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Values are presented as mean ± standard deviation (n = 3).</w:t>
      </w:r>
    </w:p>
    <w:p w:rsidR="00AB6BE2" w:rsidRPr="0069510F" w:rsidRDefault="00AB6BE2" w:rsidP="0069510F">
      <w:pPr>
        <w:spacing w:line="480" w:lineRule="auto"/>
        <w:rPr>
          <w:rFonts w:ascii="Times New Roman" w:hAnsi="Times New Roman" w:cs="Times New Roman"/>
          <w:b/>
          <w:sz w:val="24"/>
          <w:szCs w:val="24"/>
        </w:rPr>
      </w:pPr>
    </w:p>
    <w:p w:rsidR="00AB6BE2" w:rsidRPr="0069510F" w:rsidRDefault="00AB6BE2" w:rsidP="0069510F">
      <w:pPr>
        <w:spacing w:line="480" w:lineRule="auto"/>
        <w:rPr>
          <w:rFonts w:ascii="Times New Roman" w:hAnsi="Times New Roman" w:cs="Times New Roman"/>
          <w:b/>
          <w:sz w:val="24"/>
          <w:szCs w:val="24"/>
        </w:rPr>
      </w:pPr>
    </w:p>
    <w:p w:rsidR="00AB6BE2" w:rsidRPr="0069510F" w:rsidRDefault="00AB6BE2" w:rsidP="0069510F">
      <w:pPr>
        <w:spacing w:line="480" w:lineRule="auto"/>
        <w:rPr>
          <w:rFonts w:ascii="Times New Roman" w:hAnsi="Times New Roman" w:cs="Times New Roman"/>
          <w:b/>
          <w:sz w:val="24"/>
          <w:szCs w:val="24"/>
        </w:rPr>
      </w:pPr>
    </w:p>
    <w:p w:rsidR="00AB6BE2" w:rsidRPr="0069510F" w:rsidRDefault="00AB6BE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Fig. </w:t>
      </w:r>
      <w:proofErr w:type="gramStart"/>
      <w:r w:rsidRPr="0069510F">
        <w:rPr>
          <w:rFonts w:ascii="Times New Roman" w:hAnsi="Times New Roman" w:cs="Times New Roman"/>
          <w:b/>
          <w:sz w:val="24"/>
          <w:szCs w:val="24"/>
        </w:rPr>
        <w:t>3 :</w:t>
      </w:r>
      <w:proofErr w:type="gramEnd"/>
      <w:r w:rsidRPr="0069510F">
        <w:rPr>
          <w:rFonts w:ascii="Times New Roman" w:hAnsi="Times New Roman" w:cs="Times New Roman"/>
          <w:b/>
          <w:sz w:val="24"/>
          <w:szCs w:val="24"/>
        </w:rPr>
        <w:t xml:space="preserve"> Bar of Water Soluble Vitamins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p w:rsidR="00E72630" w:rsidRPr="0069510F" w:rsidRDefault="00E72630" w:rsidP="0069510F">
      <w:pPr>
        <w:spacing w:line="480" w:lineRule="auto"/>
        <w:rPr>
          <w:rFonts w:ascii="Times New Roman" w:eastAsia="Times New Roman" w:hAnsi="Times New Roman" w:cs="Times New Roman"/>
          <w:color w:val="000000"/>
          <w:sz w:val="24"/>
          <w:szCs w:val="24"/>
        </w:rPr>
      </w:pPr>
    </w:p>
    <w:p w:rsidR="00E72630" w:rsidRPr="0069510F" w:rsidRDefault="00E72630" w:rsidP="0069510F">
      <w:pPr>
        <w:spacing w:line="480" w:lineRule="auto"/>
        <w:rPr>
          <w:rFonts w:ascii="Times New Roman" w:eastAsia="Times New Roman" w:hAnsi="Times New Roman" w:cs="Times New Roman"/>
          <w:color w:val="000000"/>
          <w:sz w:val="24"/>
          <w:szCs w:val="24"/>
        </w:rPr>
      </w:pPr>
      <w:r w:rsidRPr="0069510F">
        <w:rPr>
          <w:rFonts w:ascii="Times New Roman" w:hAnsi="Times New Roman" w:cs="Times New Roman"/>
          <w:noProof/>
          <w:sz w:val="24"/>
          <w:szCs w:val="24"/>
          <w14:ligatures w14:val="standardContextual"/>
        </w:rPr>
        <w:drawing>
          <wp:inline distT="0" distB="0" distL="0" distR="0" wp14:anchorId="4F02DAC3" wp14:editId="3B8F4CC6">
            <wp:extent cx="5857875" cy="3228975"/>
            <wp:effectExtent l="0" t="0" r="0" b="0"/>
            <wp:docPr id="1" name="Chart 1">
              <a:extLst xmlns:a="http://schemas.openxmlformats.org/drawingml/2006/main">
                <a:ext uri="{FF2B5EF4-FFF2-40B4-BE49-F238E27FC236}">
                  <a16:creationId xmlns:a16="http://schemas.microsoft.com/office/drawing/2014/main" id="{8BC8D17F-AC53-444D-8756-790149F54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Bars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sz w:val="24"/>
          <w:szCs w:val="24"/>
        </w:rPr>
      </w:pP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i/>
          <w:sz w:val="24"/>
          <w:szCs w:val="24"/>
        </w:rPr>
      </w:pPr>
      <w:r w:rsidRPr="0069510F">
        <w:rPr>
          <w:rFonts w:ascii="Times New Roman" w:hAnsi="Times New Roman" w:cs="Times New Roman"/>
          <w:b/>
          <w:sz w:val="24"/>
          <w:szCs w:val="24"/>
        </w:rPr>
        <w:t xml:space="preserve">Table 3 Fatty acid profile of ethanol leaf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17"/>
        <w:gridCol w:w="2516"/>
      </w:tblGrid>
      <w:tr w:rsidR="00BA1572" w:rsidRPr="0069510F" w:rsidTr="009D5561">
        <w:trPr>
          <w:trHeight w:val="330"/>
        </w:trPr>
        <w:tc>
          <w:tcPr>
            <w:tcW w:w="6317"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Fatty acids(ppm)</w:t>
            </w:r>
          </w:p>
        </w:tc>
        <w:tc>
          <w:tcPr>
            <w:tcW w:w="2516"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Leaf (ppm)</w:t>
            </w:r>
          </w:p>
        </w:tc>
      </w:tr>
      <w:tr w:rsidR="00BA1572" w:rsidRPr="0069510F" w:rsidTr="009D5561">
        <w:trPr>
          <w:trHeight w:val="330"/>
        </w:trPr>
        <w:tc>
          <w:tcPr>
            <w:tcW w:w="6317"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C12 (Lauric acid)</w:t>
            </w:r>
          </w:p>
        </w:tc>
        <w:tc>
          <w:tcPr>
            <w:tcW w:w="2516"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3.30±0.62</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C14 (Myristic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2.70±0.95</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C16 (Palmitic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1.07±0.42</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C18:0 (Stearic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21.50±6.30</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C18:1t (Oleic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16.90±1.35</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C18:1c (Oleic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1.43±0.40</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C18:2t (</w:t>
            </w:r>
            <w:proofErr w:type="spellStart"/>
            <w:r w:rsidRPr="0069510F">
              <w:rPr>
                <w:rFonts w:ascii="Times New Roman" w:hAnsi="Times New Roman" w:cs="Times New Roman"/>
                <w:sz w:val="24"/>
                <w:szCs w:val="24"/>
              </w:rPr>
              <w:t>Linoelaidic</w:t>
            </w:r>
            <w:proofErr w:type="spellEnd"/>
            <w:r w:rsidRPr="0069510F">
              <w:rPr>
                <w:rFonts w:ascii="Times New Roman" w:hAnsi="Times New Roman" w:cs="Times New Roman"/>
                <w:sz w:val="24"/>
                <w:szCs w:val="24"/>
              </w:rPr>
              <w:t xml:space="preserve">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8.93±3.16</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C18:2c (</w:t>
            </w:r>
            <w:proofErr w:type="spellStart"/>
            <w:r w:rsidRPr="0069510F">
              <w:rPr>
                <w:rFonts w:ascii="Times New Roman" w:hAnsi="Times New Roman" w:cs="Times New Roman"/>
                <w:sz w:val="24"/>
                <w:szCs w:val="24"/>
              </w:rPr>
              <w:t>Linoelaidic</w:t>
            </w:r>
            <w:proofErr w:type="spellEnd"/>
            <w:r w:rsidRPr="0069510F">
              <w:rPr>
                <w:rFonts w:ascii="Times New Roman" w:hAnsi="Times New Roman" w:cs="Times New Roman"/>
                <w:sz w:val="24"/>
                <w:szCs w:val="24"/>
              </w:rPr>
              <w:t xml:space="preserve">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5.13±1.70</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C18:3 (linoleic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4.90±1.49</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C20 (Arachidic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1.17±0.50</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C20:4 (Arachidonic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5.07±1.35</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C22 (behenic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3.50±1.21</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C20:5 (</w:t>
            </w:r>
            <w:proofErr w:type="spellStart"/>
            <w:r w:rsidRPr="0069510F">
              <w:rPr>
                <w:rFonts w:ascii="Times New Roman" w:hAnsi="Times New Roman" w:cs="Times New Roman"/>
                <w:sz w:val="24"/>
                <w:szCs w:val="24"/>
              </w:rPr>
              <w:t>Eicosapetaenoic</w:t>
            </w:r>
            <w:proofErr w:type="spellEnd"/>
            <w:r w:rsidRPr="0069510F">
              <w:rPr>
                <w:rFonts w:ascii="Times New Roman" w:hAnsi="Times New Roman" w:cs="Times New Roman"/>
                <w:sz w:val="24"/>
                <w:szCs w:val="24"/>
              </w:rPr>
              <w:t xml:space="preserve">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2.23±0.81</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C20:3 (</w:t>
            </w:r>
            <w:proofErr w:type="spellStart"/>
            <w:r w:rsidRPr="0069510F">
              <w:rPr>
                <w:rFonts w:ascii="Times New Roman" w:hAnsi="Times New Roman" w:cs="Times New Roman"/>
                <w:sz w:val="24"/>
                <w:szCs w:val="24"/>
              </w:rPr>
              <w:t>Dihomogamma</w:t>
            </w:r>
            <w:proofErr w:type="spellEnd"/>
            <w:r w:rsidRPr="0069510F">
              <w:rPr>
                <w:rFonts w:ascii="Times New Roman" w:hAnsi="Times New Roman" w:cs="Times New Roman"/>
                <w:sz w:val="24"/>
                <w:szCs w:val="24"/>
              </w:rPr>
              <w:t>-linolenic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2.27±0.40</w:t>
            </w:r>
          </w:p>
        </w:tc>
      </w:tr>
      <w:tr w:rsidR="00BA1572" w:rsidRPr="0069510F" w:rsidTr="009D5561">
        <w:trPr>
          <w:trHeight w:val="330"/>
        </w:trPr>
        <w:tc>
          <w:tcPr>
            <w:tcW w:w="6317"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C22:6 (</w:t>
            </w:r>
            <w:proofErr w:type="spellStart"/>
            <w:r w:rsidRPr="0069510F">
              <w:rPr>
                <w:rFonts w:ascii="Times New Roman" w:hAnsi="Times New Roman" w:cs="Times New Roman"/>
                <w:sz w:val="24"/>
                <w:szCs w:val="24"/>
              </w:rPr>
              <w:t>doxosahexaenoic</w:t>
            </w:r>
            <w:proofErr w:type="spellEnd"/>
            <w:r w:rsidRPr="0069510F">
              <w:rPr>
                <w:rFonts w:ascii="Times New Roman" w:hAnsi="Times New Roman" w:cs="Times New Roman"/>
                <w:sz w:val="24"/>
                <w:szCs w:val="24"/>
              </w:rPr>
              <w:t xml:space="preserve"> acid)</w:t>
            </w:r>
          </w:p>
        </w:tc>
        <w:tc>
          <w:tcPr>
            <w:tcW w:w="251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6.10±2.10</w:t>
            </w:r>
          </w:p>
        </w:tc>
      </w:tr>
    </w:tbl>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Values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E72630" w:rsidRPr="0069510F" w:rsidRDefault="00AB6BE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Fig.</w:t>
      </w:r>
      <w:proofErr w:type="gramStart"/>
      <w:r w:rsidRPr="0069510F">
        <w:rPr>
          <w:rFonts w:ascii="Times New Roman" w:hAnsi="Times New Roman" w:cs="Times New Roman"/>
          <w:b/>
          <w:sz w:val="24"/>
          <w:szCs w:val="24"/>
        </w:rPr>
        <w:t>4 :</w:t>
      </w:r>
      <w:proofErr w:type="gramEnd"/>
      <w:r w:rsidRPr="0069510F">
        <w:rPr>
          <w:rFonts w:ascii="Times New Roman" w:hAnsi="Times New Roman" w:cs="Times New Roman"/>
          <w:b/>
          <w:sz w:val="24"/>
          <w:szCs w:val="24"/>
        </w:rPr>
        <w:t xml:space="preserve"> Bar Chart of Fatty acid profile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noProof/>
          <w:sz w:val="24"/>
          <w:szCs w:val="24"/>
          <w14:ligatures w14:val="standardContextual"/>
        </w:rPr>
        <w:drawing>
          <wp:inline distT="0" distB="0" distL="0" distR="0" wp14:anchorId="1A0B709F" wp14:editId="43EC4061">
            <wp:extent cx="6419850" cy="3781425"/>
            <wp:effectExtent l="0" t="0" r="0" b="0"/>
            <wp:docPr id="5" name="Chart 5">
              <a:extLst xmlns:a="http://schemas.openxmlformats.org/drawingml/2006/main">
                <a:ext uri="{FF2B5EF4-FFF2-40B4-BE49-F238E27FC236}">
                  <a16:creationId xmlns:a16="http://schemas.microsoft.com/office/drawing/2014/main" id="{7B6CC48B-4E04-4097-9965-B561F6EBC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Bars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Table 4 Mineral Composition of ethanol leaf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tbl>
      <w:tblPr>
        <w:tblStyle w:val="TableGrid"/>
        <w:tblW w:w="0" w:type="auto"/>
        <w:tblLook w:val="04A0" w:firstRow="1" w:lastRow="0" w:firstColumn="1" w:lastColumn="0" w:noHBand="0" w:noVBand="1"/>
      </w:tblPr>
      <w:tblGrid>
        <w:gridCol w:w="4993"/>
        <w:gridCol w:w="3260"/>
      </w:tblGrid>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lastRenderedPageBreak/>
              <w:t>Metal(ppm)</w:t>
            </w:r>
          </w:p>
        </w:tc>
        <w:tc>
          <w:tcPr>
            <w:tcW w:w="3260" w:type="dxa"/>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Leaf (ppm)</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Potassium (K)</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13.83±4.58</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Magnesium (Mg)</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12.20±3.60</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Manganese (Mn)</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1.40±0.46</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Calcium (Calcium)</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15.73±5.15</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Zinc (Zn)</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1.37±0.45</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Iron (Fe)</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1.17±0.40</w:t>
            </w:r>
          </w:p>
        </w:tc>
      </w:tr>
      <w:tr w:rsidR="00BA1572" w:rsidRPr="0069510F" w:rsidTr="009D5561">
        <w:trPr>
          <w:trHeight w:val="395"/>
        </w:trPr>
        <w:tc>
          <w:tcPr>
            <w:tcW w:w="4993"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Copper (Cu)</w:t>
            </w:r>
          </w:p>
        </w:tc>
        <w:tc>
          <w:tcPr>
            <w:tcW w:w="3260"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1.37±0.42</w:t>
            </w:r>
          </w:p>
        </w:tc>
      </w:tr>
    </w:tbl>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Values are presented as mean ± standard deviation (n = 3).</w:t>
      </w:r>
    </w:p>
    <w:p w:rsidR="00E72630" w:rsidRPr="0069510F" w:rsidRDefault="00E72630" w:rsidP="0069510F">
      <w:pPr>
        <w:spacing w:line="480" w:lineRule="auto"/>
        <w:rPr>
          <w:rFonts w:ascii="Times New Roman" w:hAnsi="Times New Roman" w:cs="Times New Roman"/>
          <w:b/>
          <w:sz w:val="24"/>
          <w:szCs w:val="24"/>
        </w:rPr>
      </w:pPr>
    </w:p>
    <w:p w:rsidR="00AB6BE2" w:rsidRPr="0069510F" w:rsidRDefault="00AB6BE2" w:rsidP="0069510F">
      <w:pPr>
        <w:spacing w:line="480" w:lineRule="auto"/>
        <w:rPr>
          <w:rFonts w:ascii="Times New Roman" w:hAnsi="Times New Roman" w:cs="Times New Roman"/>
          <w:b/>
          <w:sz w:val="24"/>
          <w:szCs w:val="24"/>
        </w:rPr>
      </w:pPr>
    </w:p>
    <w:p w:rsidR="00AB6BE2" w:rsidRPr="0069510F" w:rsidRDefault="00AB6BE2" w:rsidP="0069510F">
      <w:pPr>
        <w:spacing w:line="480" w:lineRule="auto"/>
        <w:rPr>
          <w:rFonts w:ascii="Times New Roman" w:hAnsi="Times New Roman" w:cs="Times New Roman"/>
          <w:b/>
          <w:sz w:val="24"/>
          <w:szCs w:val="24"/>
        </w:rPr>
      </w:pPr>
    </w:p>
    <w:p w:rsidR="00E72630" w:rsidRPr="0069510F" w:rsidRDefault="00AB6BE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Fig. </w:t>
      </w:r>
      <w:proofErr w:type="gramStart"/>
      <w:r w:rsidRPr="0069510F">
        <w:rPr>
          <w:rFonts w:ascii="Times New Roman" w:hAnsi="Times New Roman" w:cs="Times New Roman"/>
          <w:b/>
          <w:sz w:val="24"/>
          <w:szCs w:val="24"/>
        </w:rPr>
        <w:t>5 :</w:t>
      </w:r>
      <w:proofErr w:type="gramEnd"/>
      <w:r w:rsidRPr="0069510F">
        <w:rPr>
          <w:rFonts w:ascii="Times New Roman" w:hAnsi="Times New Roman" w:cs="Times New Roman"/>
          <w:b/>
          <w:sz w:val="24"/>
          <w:szCs w:val="24"/>
        </w:rPr>
        <w:t xml:space="preserve"> Bar chart of </w:t>
      </w:r>
      <w:r w:rsidR="00E72630" w:rsidRPr="0069510F">
        <w:rPr>
          <w:rFonts w:ascii="Times New Roman" w:hAnsi="Times New Roman" w:cs="Times New Roman"/>
          <w:b/>
          <w:sz w:val="24"/>
          <w:szCs w:val="24"/>
        </w:rPr>
        <w:t>Mineral Salts</w:t>
      </w:r>
      <w:r w:rsidRPr="0069510F">
        <w:rPr>
          <w:rFonts w:ascii="Times New Roman" w:hAnsi="Times New Roman" w:cs="Times New Roman"/>
          <w:b/>
          <w:sz w:val="24"/>
          <w:szCs w:val="24"/>
        </w:rPr>
        <w:t xml:space="preserve">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noProof/>
          <w:sz w:val="24"/>
          <w:szCs w:val="24"/>
          <w14:ligatures w14:val="standardContextual"/>
        </w:rPr>
        <w:lastRenderedPageBreak/>
        <w:drawing>
          <wp:inline distT="0" distB="0" distL="0" distR="0" wp14:anchorId="06A8247B" wp14:editId="7B8C30C3">
            <wp:extent cx="6296025" cy="3619500"/>
            <wp:effectExtent l="0" t="0" r="0" b="0"/>
            <wp:docPr id="6" name="Chart 6">
              <a:extLst xmlns:a="http://schemas.openxmlformats.org/drawingml/2006/main">
                <a:ext uri="{FF2B5EF4-FFF2-40B4-BE49-F238E27FC236}">
                  <a16:creationId xmlns:a16="http://schemas.microsoft.com/office/drawing/2014/main" id="{EA40230F-4487-4408-A22C-BA9AE4F18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Bars are presented as mean ± standard deviation (n = 3).</w:t>
      </w:r>
    </w:p>
    <w:p w:rsidR="00E72630" w:rsidRPr="0069510F" w:rsidRDefault="00E72630" w:rsidP="0069510F">
      <w:pPr>
        <w:spacing w:line="480" w:lineRule="auto"/>
        <w:rPr>
          <w:rFonts w:ascii="Times New Roman" w:hAnsi="Times New Roman" w:cs="Times New Roman"/>
          <w:sz w:val="24"/>
          <w:szCs w:val="24"/>
        </w:rPr>
      </w:pPr>
    </w:p>
    <w:p w:rsidR="00E72630" w:rsidRPr="0069510F" w:rsidRDefault="00E72630" w:rsidP="0069510F">
      <w:pPr>
        <w:spacing w:line="480" w:lineRule="auto"/>
        <w:rPr>
          <w:rFonts w:ascii="Times New Roman" w:hAnsi="Times New Roman" w:cs="Times New Roman"/>
          <w:sz w:val="24"/>
          <w:szCs w:val="24"/>
        </w:rPr>
      </w:pP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Table 5 Amino acid profile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972"/>
      </w:tblGrid>
      <w:tr w:rsidR="00BA1572" w:rsidRPr="0069510F" w:rsidTr="009D5561">
        <w:trPr>
          <w:trHeight w:val="316"/>
        </w:trPr>
        <w:tc>
          <w:tcPr>
            <w:tcW w:w="4786"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Amino acids(ppm)</w:t>
            </w:r>
          </w:p>
        </w:tc>
        <w:tc>
          <w:tcPr>
            <w:tcW w:w="3972" w:type="dxa"/>
            <w:tcBorders>
              <w:top w:val="single" w:sz="12" w:space="0" w:color="auto"/>
              <w:bottom w:val="single" w:sz="12" w:space="0" w:color="auto"/>
            </w:tcBorders>
            <w:noWrap/>
            <w:hideMark/>
          </w:tcPr>
          <w:p w:rsidR="00BA1572" w:rsidRPr="0069510F" w:rsidRDefault="00BA157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Leaf (ppm)</w:t>
            </w:r>
          </w:p>
        </w:tc>
      </w:tr>
      <w:tr w:rsidR="00BA1572" w:rsidRPr="0069510F" w:rsidTr="009D5561">
        <w:trPr>
          <w:trHeight w:val="316"/>
        </w:trPr>
        <w:tc>
          <w:tcPr>
            <w:tcW w:w="4786"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Glycine</w:t>
            </w:r>
          </w:p>
        </w:tc>
        <w:tc>
          <w:tcPr>
            <w:tcW w:w="3972" w:type="dxa"/>
            <w:tcBorders>
              <w:top w:val="single" w:sz="12" w:space="0" w:color="auto"/>
            </w:tcBorders>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17.73±5.42</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Alanine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23.47±6.78</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Serine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2.47±0.65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Proline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5.87±0.21</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11.90±3.56</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lastRenderedPageBreak/>
              <w:t>Threonine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6.10±2.85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Isoleucine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3.63±0.90</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Leucine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2.17±0.35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Aspartate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2.00±0.53</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Lysine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2.47±0.65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Methionine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1.27±0.42</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Glutamate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2.47±0.35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Phenylalanine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2.77±0.75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Histidine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1.63±0.67</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Arginine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7.93±0.61</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Tyrosine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7.40±0.95</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Tryptophan</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2.07±0.64</w:t>
            </w:r>
          </w:p>
        </w:tc>
      </w:tr>
      <w:tr w:rsidR="00BA1572" w:rsidRPr="0069510F" w:rsidTr="009D5561">
        <w:trPr>
          <w:trHeight w:val="316"/>
        </w:trPr>
        <w:tc>
          <w:tcPr>
            <w:tcW w:w="4786"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Cystine</w:t>
            </w:r>
          </w:p>
        </w:tc>
        <w:tc>
          <w:tcPr>
            <w:tcW w:w="3972" w:type="dxa"/>
            <w:noWrap/>
            <w:hideMark/>
          </w:tcPr>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1.17±0.35</w:t>
            </w:r>
          </w:p>
        </w:tc>
      </w:tr>
    </w:tbl>
    <w:p w:rsidR="00BA1572" w:rsidRPr="0069510F" w:rsidRDefault="00BA1572"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Values are presented as mean ± standard deviation (n = 3).</w:t>
      </w:r>
    </w:p>
    <w:p w:rsidR="00AB6BE2" w:rsidRPr="0069510F" w:rsidRDefault="00AB6BE2" w:rsidP="0069510F">
      <w:pPr>
        <w:spacing w:line="480" w:lineRule="auto"/>
        <w:rPr>
          <w:rFonts w:ascii="Times New Roman" w:hAnsi="Times New Roman" w:cs="Times New Roman"/>
          <w:sz w:val="24"/>
          <w:szCs w:val="24"/>
        </w:rPr>
      </w:pPr>
    </w:p>
    <w:p w:rsidR="00E72630" w:rsidRPr="0069510F" w:rsidRDefault="00AB6BE2" w:rsidP="0069510F">
      <w:pPr>
        <w:spacing w:line="480" w:lineRule="auto"/>
        <w:rPr>
          <w:rFonts w:ascii="Times New Roman" w:hAnsi="Times New Roman" w:cs="Times New Roman"/>
          <w:b/>
          <w:sz w:val="24"/>
          <w:szCs w:val="24"/>
        </w:rPr>
      </w:pPr>
      <w:r w:rsidRPr="0069510F">
        <w:rPr>
          <w:rFonts w:ascii="Times New Roman" w:hAnsi="Times New Roman" w:cs="Times New Roman"/>
          <w:b/>
          <w:sz w:val="24"/>
          <w:szCs w:val="24"/>
        </w:rPr>
        <w:t xml:space="preserve">Fig. </w:t>
      </w:r>
      <w:proofErr w:type="gramStart"/>
      <w:r w:rsidRPr="0069510F">
        <w:rPr>
          <w:rFonts w:ascii="Times New Roman" w:hAnsi="Times New Roman" w:cs="Times New Roman"/>
          <w:b/>
          <w:sz w:val="24"/>
          <w:szCs w:val="24"/>
        </w:rPr>
        <w:t>6 :</w:t>
      </w:r>
      <w:proofErr w:type="gramEnd"/>
      <w:r w:rsidRPr="0069510F">
        <w:rPr>
          <w:rFonts w:ascii="Times New Roman" w:hAnsi="Times New Roman" w:cs="Times New Roman"/>
          <w:b/>
          <w:sz w:val="24"/>
          <w:szCs w:val="24"/>
        </w:rPr>
        <w:t xml:space="preserve"> </w:t>
      </w:r>
      <w:r w:rsidR="00E72630" w:rsidRPr="0069510F">
        <w:rPr>
          <w:rFonts w:ascii="Times New Roman" w:hAnsi="Times New Roman" w:cs="Times New Roman"/>
          <w:b/>
          <w:sz w:val="24"/>
          <w:szCs w:val="24"/>
        </w:rPr>
        <w:t>B</w:t>
      </w:r>
      <w:r w:rsidRPr="0069510F">
        <w:rPr>
          <w:rFonts w:ascii="Times New Roman" w:hAnsi="Times New Roman" w:cs="Times New Roman"/>
          <w:b/>
          <w:sz w:val="24"/>
          <w:szCs w:val="24"/>
        </w:rPr>
        <w:t xml:space="preserve">ar Chart for Amino acid profile of ethanol extract of </w:t>
      </w:r>
      <w:r w:rsidRPr="0069510F">
        <w:rPr>
          <w:rFonts w:ascii="Times New Roman" w:hAnsi="Times New Roman" w:cs="Times New Roman"/>
          <w:b/>
          <w:i/>
          <w:sz w:val="24"/>
          <w:szCs w:val="24"/>
        </w:rPr>
        <w:t xml:space="preserve">Andrographis </w:t>
      </w:r>
      <w:proofErr w:type="spellStart"/>
      <w:r w:rsidRPr="0069510F">
        <w:rPr>
          <w:rFonts w:ascii="Times New Roman" w:hAnsi="Times New Roman" w:cs="Times New Roman"/>
          <w:b/>
          <w:i/>
          <w:sz w:val="24"/>
          <w:szCs w:val="24"/>
        </w:rPr>
        <w:t>paniculata</w:t>
      </w:r>
      <w:proofErr w:type="spellEnd"/>
      <w:r w:rsidRPr="0069510F">
        <w:rPr>
          <w:rFonts w:ascii="Times New Roman" w:hAnsi="Times New Roman" w:cs="Times New Roman"/>
          <w:b/>
          <w:i/>
          <w:sz w:val="24"/>
          <w:szCs w:val="24"/>
        </w:rPr>
        <w:t>.</w:t>
      </w: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noProof/>
          <w:sz w:val="24"/>
          <w:szCs w:val="24"/>
          <w14:ligatures w14:val="standardContextual"/>
        </w:rPr>
        <w:lastRenderedPageBreak/>
        <w:drawing>
          <wp:inline distT="0" distB="0" distL="0" distR="0" wp14:anchorId="14C51537" wp14:editId="67CBADA7">
            <wp:extent cx="6553200" cy="4267200"/>
            <wp:effectExtent l="0" t="0" r="0" b="0"/>
            <wp:docPr id="3" name="Chart 3">
              <a:extLst xmlns:a="http://schemas.openxmlformats.org/drawingml/2006/main">
                <a:ext uri="{FF2B5EF4-FFF2-40B4-BE49-F238E27FC236}">
                  <a16:creationId xmlns:a16="http://schemas.microsoft.com/office/drawing/2014/main" id="{97398BF5-9550-41C1-A7E9-7703412007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2630" w:rsidRPr="0069510F" w:rsidRDefault="00E72630" w:rsidP="0069510F">
      <w:pPr>
        <w:spacing w:line="480" w:lineRule="auto"/>
        <w:rPr>
          <w:rFonts w:ascii="Times New Roman" w:hAnsi="Times New Roman" w:cs="Times New Roman"/>
          <w:sz w:val="24"/>
          <w:szCs w:val="24"/>
        </w:rPr>
      </w:pPr>
      <w:r w:rsidRPr="0069510F">
        <w:rPr>
          <w:rFonts w:ascii="Times New Roman" w:hAnsi="Times New Roman" w:cs="Times New Roman"/>
          <w:sz w:val="24"/>
          <w:szCs w:val="24"/>
        </w:rPr>
        <w:t>Bars are presented as mean ± standard deviation (n = 3).</w:t>
      </w: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after="0" w:line="480" w:lineRule="auto"/>
        <w:rPr>
          <w:rFonts w:ascii="Times New Roman" w:hAnsi="Times New Roman" w:cs="Times New Roman"/>
          <w:b/>
          <w:sz w:val="24"/>
          <w:szCs w:val="24"/>
        </w:rPr>
      </w:pPr>
    </w:p>
    <w:p w:rsidR="00BA1572" w:rsidRPr="0069510F" w:rsidRDefault="00BA1572" w:rsidP="0069510F">
      <w:pPr>
        <w:spacing w:after="0" w:line="480" w:lineRule="auto"/>
        <w:rPr>
          <w:rFonts w:ascii="Times New Roman" w:hAnsi="Times New Roman" w:cs="Times New Roman"/>
          <w:b/>
          <w:sz w:val="24"/>
          <w:szCs w:val="24"/>
        </w:rPr>
      </w:pPr>
      <w:r w:rsidRPr="0069510F">
        <w:rPr>
          <w:rFonts w:ascii="Times New Roman" w:hAnsi="Times New Roman" w:cs="Times New Roman"/>
          <w:b/>
          <w:sz w:val="24"/>
          <w:szCs w:val="24"/>
        </w:rPr>
        <w:t>CONCLUSION</w:t>
      </w:r>
    </w:p>
    <w:p w:rsidR="00BA1572" w:rsidRPr="0069510F" w:rsidRDefault="00BA1572" w:rsidP="0069510F">
      <w:pPr>
        <w:spacing w:line="480" w:lineRule="auto"/>
        <w:jc w:val="both"/>
        <w:rPr>
          <w:rFonts w:ascii="Times New Roman" w:hAnsi="Times New Roman" w:cs="Times New Roman"/>
          <w:sz w:val="24"/>
          <w:szCs w:val="24"/>
        </w:rPr>
      </w:pPr>
      <w:r w:rsidRPr="0069510F">
        <w:rPr>
          <w:rFonts w:ascii="Times New Roman" w:hAnsi="Times New Roman" w:cs="Times New Roman"/>
          <w:sz w:val="24"/>
          <w:szCs w:val="24"/>
        </w:rPr>
        <w:t xml:space="preserve">The study revealed that the ethanol leaf extract of </w:t>
      </w:r>
      <w:r w:rsidRPr="0069510F">
        <w:rPr>
          <w:rStyle w:val="Emphasis"/>
          <w:rFonts w:ascii="Times New Roman" w:hAnsi="Times New Roman" w:cs="Times New Roman"/>
          <w:sz w:val="24"/>
          <w:szCs w:val="24"/>
        </w:rPr>
        <w:t xml:space="preserve">Andrographis </w:t>
      </w:r>
      <w:proofErr w:type="spellStart"/>
      <w:r w:rsidRPr="0069510F">
        <w:rPr>
          <w:rStyle w:val="Emphasis"/>
          <w:rFonts w:ascii="Times New Roman" w:hAnsi="Times New Roman" w:cs="Times New Roman"/>
          <w:sz w:val="24"/>
          <w:szCs w:val="24"/>
        </w:rPr>
        <w:t>paniculata</w:t>
      </w:r>
      <w:proofErr w:type="spellEnd"/>
      <w:r w:rsidRPr="0069510F">
        <w:rPr>
          <w:rFonts w:ascii="Times New Roman" w:hAnsi="Times New Roman" w:cs="Times New Roman"/>
          <w:sz w:val="24"/>
          <w:szCs w:val="24"/>
        </w:rPr>
        <w:t xml:space="preserve"> possesses significant nutritional and biochemical constituents, including essential vitamins, amino acids, fatty acids, and mineral elements. The abundance of vitamin C, vitamin B6, stearic acid, calcium, and alanine indicates that the plant has strong antioxidant and metabolic relevance. These findings validate the plant’s ethnomedicinal use and provide scientific evidence supporting its inclusion in nutraceutical and pharmacological formulations. The research findings establish </w:t>
      </w:r>
      <w:r w:rsidRPr="0069510F">
        <w:rPr>
          <w:rFonts w:ascii="Times New Roman" w:hAnsi="Times New Roman" w:cs="Times New Roman"/>
          <w:bCs/>
          <w:sz w:val="24"/>
          <w:szCs w:val="24"/>
        </w:rPr>
        <w:t>quantitative baseline data</w:t>
      </w:r>
      <w:r w:rsidRPr="0069510F">
        <w:rPr>
          <w:rFonts w:ascii="Times New Roman" w:hAnsi="Times New Roman" w:cs="Times New Roman"/>
          <w:sz w:val="24"/>
          <w:szCs w:val="24"/>
        </w:rPr>
        <w:t xml:space="preserve"> </w:t>
      </w:r>
      <w:r w:rsidRPr="0069510F">
        <w:rPr>
          <w:rFonts w:ascii="Times New Roman" w:hAnsi="Times New Roman" w:cs="Times New Roman"/>
          <w:sz w:val="24"/>
          <w:szCs w:val="24"/>
        </w:rPr>
        <w:lastRenderedPageBreak/>
        <w:t xml:space="preserve">useful for future comparative studies, quality control, and standardization of </w:t>
      </w:r>
      <w:r w:rsidRPr="0069510F">
        <w:rPr>
          <w:rFonts w:ascii="Times New Roman" w:hAnsi="Times New Roman" w:cs="Times New Roman"/>
          <w:i/>
          <w:iCs/>
          <w:sz w:val="24"/>
          <w:szCs w:val="24"/>
        </w:rPr>
        <w:t xml:space="preserve">A. </w:t>
      </w:r>
      <w:proofErr w:type="spellStart"/>
      <w:r w:rsidRPr="0069510F">
        <w:rPr>
          <w:rFonts w:ascii="Times New Roman" w:hAnsi="Times New Roman" w:cs="Times New Roman"/>
          <w:i/>
          <w:iCs/>
          <w:sz w:val="24"/>
          <w:szCs w:val="24"/>
        </w:rPr>
        <w:t>paniculata</w:t>
      </w:r>
      <w:proofErr w:type="spellEnd"/>
      <w:r w:rsidRPr="0069510F">
        <w:rPr>
          <w:rFonts w:ascii="Times New Roman" w:hAnsi="Times New Roman" w:cs="Times New Roman"/>
          <w:sz w:val="24"/>
          <w:szCs w:val="24"/>
        </w:rPr>
        <w:t xml:space="preserve"> extracts used in herbal medicine and nutraceutical industries.</w:t>
      </w:r>
    </w:p>
    <w:p w:rsidR="00BA1572" w:rsidRPr="0069510F" w:rsidRDefault="00BA1572" w:rsidP="0069510F">
      <w:pPr>
        <w:spacing w:line="480" w:lineRule="auto"/>
        <w:rPr>
          <w:rFonts w:ascii="Times New Roman" w:hAnsi="Times New Roman" w:cs="Times New Roman"/>
          <w:b/>
          <w:sz w:val="24"/>
          <w:szCs w:val="24"/>
        </w:rPr>
      </w:pPr>
    </w:p>
    <w:p w:rsidR="00BA1572" w:rsidRPr="0069510F" w:rsidRDefault="00BA1572" w:rsidP="0069510F">
      <w:pPr>
        <w:pStyle w:val="ReferHead"/>
        <w:spacing w:after="0" w:line="480" w:lineRule="auto"/>
        <w:jc w:val="both"/>
        <w:rPr>
          <w:rFonts w:ascii="Times New Roman" w:hAnsi="Times New Roman"/>
          <w:b w:val="0"/>
          <w:caps w:val="0"/>
          <w:sz w:val="24"/>
          <w:szCs w:val="24"/>
        </w:rPr>
      </w:pPr>
      <w:bookmarkStart w:id="9" w:name="_Hlk208690296"/>
    </w:p>
    <w:p w:rsidR="00BA1572" w:rsidRPr="0069510F" w:rsidRDefault="00BA1572" w:rsidP="0069510F">
      <w:pPr>
        <w:pStyle w:val="ReferHead"/>
        <w:spacing w:after="0" w:line="480" w:lineRule="auto"/>
        <w:jc w:val="both"/>
        <w:rPr>
          <w:rFonts w:ascii="Times New Roman" w:hAnsi="Times New Roman"/>
          <w:bCs/>
          <w:sz w:val="24"/>
          <w:szCs w:val="24"/>
        </w:rPr>
      </w:pPr>
      <w:r w:rsidRPr="0069510F">
        <w:rPr>
          <w:rFonts w:ascii="Times New Roman" w:hAnsi="Times New Roman"/>
          <w:bCs/>
          <w:sz w:val="24"/>
          <w:szCs w:val="24"/>
        </w:rPr>
        <w:t>Consent</w:t>
      </w:r>
    </w:p>
    <w:p w:rsidR="00BA1572" w:rsidRPr="0069510F" w:rsidRDefault="00BA1572" w:rsidP="0069510F">
      <w:pPr>
        <w:pStyle w:val="ReferHead"/>
        <w:spacing w:after="0" w:line="480" w:lineRule="auto"/>
        <w:jc w:val="both"/>
        <w:rPr>
          <w:rFonts w:ascii="Times New Roman" w:hAnsi="Times New Roman"/>
          <w:b w:val="0"/>
          <w:caps w:val="0"/>
          <w:sz w:val="24"/>
          <w:szCs w:val="24"/>
        </w:rPr>
      </w:pPr>
      <w:r w:rsidRPr="0069510F">
        <w:rPr>
          <w:rFonts w:ascii="Times New Roman" w:hAnsi="Times New Roman"/>
          <w:b w:val="0"/>
          <w:caps w:val="0"/>
          <w:sz w:val="24"/>
          <w:szCs w:val="24"/>
        </w:rPr>
        <w:t>It is not applicable</w:t>
      </w:r>
    </w:p>
    <w:p w:rsidR="00BA1572" w:rsidRPr="0069510F" w:rsidRDefault="00BA1572" w:rsidP="0069510F">
      <w:pPr>
        <w:pStyle w:val="ReferHead"/>
        <w:spacing w:after="0" w:line="480" w:lineRule="auto"/>
        <w:jc w:val="both"/>
        <w:rPr>
          <w:rFonts w:ascii="Times New Roman" w:hAnsi="Times New Roman"/>
          <w:bCs/>
          <w:sz w:val="24"/>
          <w:szCs w:val="24"/>
        </w:rPr>
      </w:pPr>
      <w:r w:rsidRPr="0069510F">
        <w:rPr>
          <w:rFonts w:ascii="Times New Roman" w:hAnsi="Times New Roman"/>
          <w:bCs/>
          <w:sz w:val="24"/>
          <w:szCs w:val="24"/>
        </w:rPr>
        <w:t xml:space="preserve">Ethical approval </w:t>
      </w:r>
    </w:p>
    <w:p w:rsidR="00BA1572" w:rsidRPr="0069510F" w:rsidRDefault="00BA1572" w:rsidP="0069510F">
      <w:pPr>
        <w:pStyle w:val="ReferHead"/>
        <w:spacing w:after="0" w:line="480" w:lineRule="auto"/>
        <w:jc w:val="both"/>
        <w:rPr>
          <w:rFonts w:ascii="Times New Roman" w:hAnsi="Times New Roman"/>
          <w:b w:val="0"/>
          <w:caps w:val="0"/>
          <w:sz w:val="24"/>
          <w:szCs w:val="24"/>
        </w:rPr>
      </w:pPr>
      <w:r w:rsidRPr="0069510F">
        <w:rPr>
          <w:rFonts w:ascii="Times New Roman" w:hAnsi="Times New Roman"/>
          <w:b w:val="0"/>
          <w:caps w:val="0"/>
          <w:sz w:val="24"/>
          <w:szCs w:val="24"/>
        </w:rPr>
        <w:t>It is not applicable</w:t>
      </w: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jc w:val="both"/>
        <w:rPr>
          <w:rFonts w:ascii="Times New Roman" w:hAnsi="Times New Roman" w:cs="Times New Roman"/>
          <w:sz w:val="24"/>
          <w:szCs w:val="24"/>
        </w:rPr>
      </w:pPr>
    </w:p>
    <w:p w:rsidR="00BA1572" w:rsidRPr="0069510F" w:rsidRDefault="00BA1572" w:rsidP="0069510F">
      <w:pPr>
        <w:spacing w:line="480" w:lineRule="auto"/>
        <w:rPr>
          <w:rFonts w:ascii="Times New Roman" w:eastAsia="Calibri" w:hAnsi="Times New Roman" w:cs="Times New Roman"/>
          <w:kern w:val="2"/>
          <w:sz w:val="24"/>
          <w:szCs w:val="24"/>
          <w:highlight w:val="yellow"/>
        </w:rPr>
      </w:pPr>
      <w:bookmarkStart w:id="10" w:name="_Hlk204003461"/>
      <w:bookmarkStart w:id="11" w:name="_Hlk209007716"/>
      <w:r w:rsidRPr="0069510F">
        <w:rPr>
          <w:rFonts w:ascii="Times New Roman" w:eastAsia="Calibri" w:hAnsi="Times New Roman" w:cs="Times New Roman"/>
          <w:kern w:val="2"/>
          <w:sz w:val="24"/>
          <w:szCs w:val="24"/>
          <w:highlight w:val="yellow"/>
        </w:rPr>
        <w:t>Disclaimer (Artificial intelligence)</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Option 1:</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69510F">
        <w:rPr>
          <w:rFonts w:ascii="Times New Roman" w:eastAsia="Calibri" w:hAnsi="Times New Roman" w:cs="Times New Roman"/>
          <w:kern w:val="2"/>
          <w:sz w:val="24"/>
          <w:szCs w:val="24"/>
          <w:highlight w:val="yellow"/>
        </w:rPr>
        <w:t>ChatGPT</w:t>
      </w:r>
      <w:proofErr w:type="spellEnd"/>
      <w:r w:rsidRPr="0069510F">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 xml:space="preserve">Option 2: </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 xml:space="preserve">Author(s) hereby declare that </w:t>
      </w:r>
      <w:proofErr w:type="spellStart"/>
      <w:r w:rsidRPr="0069510F">
        <w:rPr>
          <w:rFonts w:ascii="Times New Roman" w:eastAsia="Calibri" w:hAnsi="Times New Roman" w:cs="Times New Roman"/>
          <w:kern w:val="2"/>
          <w:sz w:val="24"/>
          <w:szCs w:val="24"/>
          <w:highlight w:val="yellow"/>
        </w:rPr>
        <w:t>generativ</w:t>
      </w:r>
      <w:proofErr w:type="spellEnd"/>
      <w:r w:rsidRPr="0069510F">
        <w:rPr>
          <w:rFonts w:ascii="Times New Roman" w:eastAsia="Calibri" w:hAnsi="Times New Roman" w:cs="Times New Roman"/>
          <w:kern w:val="2"/>
          <w:sz w:val="24"/>
          <w:szCs w:val="24"/>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Details of the AI usage are given below:</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lastRenderedPageBreak/>
        <w:t>1.</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2.</w:t>
      </w:r>
    </w:p>
    <w:p w:rsidR="00BA1572" w:rsidRPr="0069510F" w:rsidRDefault="00BA1572" w:rsidP="0069510F">
      <w:pPr>
        <w:spacing w:line="480" w:lineRule="auto"/>
        <w:rPr>
          <w:rFonts w:ascii="Times New Roman" w:eastAsia="Calibri" w:hAnsi="Times New Roman" w:cs="Times New Roman"/>
          <w:kern w:val="2"/>
          <w:sz w:val="24"/>
          <w:szCs w:val="24"/>
          <w:highlight w:val="yellow"/>
        </w:rPr>
      </w:pPr>
      <w:r w:rsidRPr="0069510F">
        <w:rPr>
          <w:rFonts w:ascii="Times New Roman" w:eastAsia="Calibri" w:hAnsi="Times New Roman" w:cs="Times New Roman"/>
          <w:kern w:val="2"/>
          <w:sz w:val="24"/>
          <w:szCs w:val="24"/>
          <w:highlight w:val="yellow"/>
        </w:rPr>
        <w:t>3.</w:t>
      </w:r>
      <w:bookmarkEnd w:id="10"/>
    </w:p>
    <w:bookmarkEnd w:id="11"/>
    <w:p w:rsidR="00BA1572" w:rsidRPr="0069510F" w:rsidRDefault="00BA1572" w:rsidP="0069510F">
      <w:pPr>
        <w:spacing w:line="480" w:lineRule="auto"/>
        <w:jc w:val="both"/>
        <w:rPr>
          <w:rFonts w:ascii="Times New Roman" w:hAnsi="Times New Roman" w:cs="Times New Roman"/>
          <w:sz w:val="24"/>
          <w:szCs w:val="24"/>
        </w:rPr>
      </w:pPr>
    </w:p>
    <w:bookmarkEnd w:id="9"/>
    <w:p w:rsidR="00BA1572" w:rsidRPr="0069510F" w:rsidRDefault="00BA1572" w:rsidP="0069510F">
      <w:pPr>
        <w:pStyle w:val="ReferHead"/>
        <w:spacing w:after="0" w:line="480" w:lineRule="auto"/>
        <w:jc w:val="both"/>
        <w:rPr>
          <w:rFonts w:ascii="Times New Roman" w:hAnsi="Times New Roman"/>
          <w:caps w:val="0"/>
          <w:sz w:val="24"/>
          <w:szCs w:val="24"/>
        </w:rPr>
      </w:pPr>
      <w:r w:rsidRPr="0069510F">
        <w:rPr>
          <w:rFonts w:ascii="Times New Roman" w:hAnsi="Times New Roman"/>
          <w:caps w:val="0"/>
          <w:sz w:val="24"/>
          <w:szCs w:val="24"/>
        </w:rPr>
        <w:t>REFERENCES</w:t>
      </w:r>
    </w:p>
    <w:p w:rsidR="00BA1572" w:rsidRPr="0069510F" w:rsidRDefault="00BA1572" w:rsidP="0069510F">
      <w:pPr>
        <w:pStyle w:val="NoSpacing"/>
        <w:spacing w:line="480" w:lineRule="auto"/>
        <w:ind w:left="720" w:hanging="720"/>
        <w:rPr>
          <w:rFonts w:ascii="Times New Roman" w:eastAsia="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1. </w:t>
      </w:r>
      <w:proofErr w:type="spellStart"/>
      <w:r w:rsidRPr="0069510F">
        <w:rPr>
          <w:rFonts w:ascii="Times New Roman" w:hAnsi="Times New Roman" w:cs="Times New Roman"/>
          <w:sz w:val="24"/>
          <w:szCs w:val="24"/>
        </w:rPr>
        <w:t>Ashork</w:t>
      </w:r>
      <w:proofErr w:type="spellEnd"/>
      <w:r w:rsidRPr="0069510F">
        <w:rPr>
          <w:rFonts w:ascii="Times New Roman" w:hAnsi="Times New Roman" w:cs="Times New Roman"/>
          <w:sz w:val="24"/>
          <w:szCs w:val="24"/>
        </w:rPr>
        <w:t xml:space="preserve">, K. P. and Tripathi, Y. C. (2017): Ethnobotany and its relevance in contemporary research. </w:t>
      </w:r>
      <w:r w:rsidRPr="0069510F">
        <w:rPr>
          <w:rFonts w:ascii="Times New Roman" w:hAnsi="Times New Roman" w:cs="Times New Roman"/>
          <w:i/>
          <w:iCs/>
          <w:sz w:val="24"/>
          <w:szCs w:val="24"/>
        </w:rPr>
        <w:t xml:space="preserve">Journal of Medicinal Plants Studies </w:t>
      </w:r>
      <w:r w:rsidRPr="0069510F">
        <w:rPr>
          <w:rFonts w:ascii="Times New Roman" w:hAnsi="Times New Roman" w:cs="Times New Roman"/>
          <w:b/>
          <w:bCs/>
          <w:sz w:val="24"/>
          <w:szCs w:val="24"/>
        </w:rPr>
        <w:t>5</w:t>
      </w:r>
      <w:r w:rsidRPr="0069510F">
        <w:rPr>
          <w:rFonts w:ascii="Times New Roman" w:hAnsi="Times New Roman" w:cs="Times New Roman"/>
          <w:sz w:val="24"/>
          <w:szCs w:val="24"/>
        </w:rPr>
        <w:t>(3): 123-129.</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2. </w:t>
      </w:r>
      <w:proofErr w:type="gramStart"/>
      <w:r w:rsidRPr="0069510F">
        <w:rPr>
          <w:rFonts w:ascii="Times New Roman" w:hAnsi="Times New Roman" w:cs="Times New Roman"/>
          <w:sz w:val="24"/>
          <w:szCs w:val="24"/>
        </w:rPr>
        <w:t>Annamalai  R.</w:t>
      </w:r>
      <w:proofErr w:type="gramEnd"/>
      <w:r w:rsidRPr="0069510F">
        <w:rPr>
          <w:rFonts w:ascii="Times New Roman" w:hAnsi="Times New Roman" w:cs="Times New Roman"/>
          <w:sz w:val="24"/>
          <w:szCs w:val="24"/>
        </w:rPr>
        <w:t xml:space="preserve">  </w:t>
      </w:r>
      <w:proofErr w:type="gramStart"/>
      <w:r w:rsidRPr="0069510F">
        <w:rPr>
          <w:rFonts w:ascii="Times New Roman" w:hAnsi="Times New Roman" w:cs="Times New Roman"/>
          <w:sz w:val="24"/>
          <w:szCs w:val="24"/>
        </w:rPr>
        <w:t>Tamil  Nadu</w:t>
      </w:r>
      <w:proofErr w:type="gramEnd"/>
      <w:r w:rsidRPr="0069510F">
        <w:rPr>
          <w:rFonts w:ascii="Times New Roman" w:hAnsi="Times New Roman" w:cs="Times New Roman"/>
          <w:sz w:val="24"/>
          <w:szCs w:val="24"/>
        </w:rPr>
        <w:t xml:space="preserve">  Biodiversity  Conservation Strategy and Action Plan. In: Raghunathan C, editor. C. Raghunathan. </w:t>
      </w:r>
      <w:proofErr w:type="gramStart"/>
      <w:r w:rsidRPr="0069510F">
        <w:rPr>
          <w:rFonts w:ascii="Times New Roman" w:hAnsi="Times New Roman" w:cs="Times New Roman"/>
          <w:sz w:val="24"/>
          <w:szCs w:val="24"/>
        </w:rPr>
        <w:t>2012;507:507</w:t>
      </w:r>
      <w:proofErr w:type="gramEnd"/>
      <w:r w:rsidRPr="0069510F">
        <w:rPr>
          <w:rFonts w:ascii="Times New Roman" w:hAnsi="Times New Roman" w:cs="Times New Roman"/>
          <w:sz w:val="24"/>
          <w:szCs w:val="24"/>
        </w:rPr>
        <w:t>.</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3. </w:t>
      </w:r>
      <w:proofErr w:type="spellStart"/>
      <w:r w:rsidRPr="0069510F">
        <w:rPr>
          <w:rFonts w:ascii="Times New Roman" w:hAnsi="Times New Roman" w:cs="Times New Roman"/>
          <w:sz w:val="24"/>
          <w:szCs w:val="24"/>
        </w:rPr>
        <w:t>Ayyanar</w:t>
      </w:r>
      <w:proofErr w:type="spellEnd"/>
      <w:r w:rsidRPr="0069510F">
        <w:rPr>
          <w:rFonts w:ascii="Times New Roman" w:hAnsi="Times New Roman" w:cs="Times New Roman"/>
          <w:sz w:val="24"/>
          <w:szCs w:val="24"/>
        </w:rPr>
        <w:t xml:space="preserve"> M, </w:t>
      </w:r>
      <w:proofErr w:type="spellStart"/>
      <w:r w:rsidRPr="0069510F">
        <w:rPr>
          <w:rFonts w:ascii="Times New Roman" w:hAnsi="Times New Roman" w:cs="Times New Roman"/>
          <w:sz w:val="24"/>
          <w:szCs w:val="24"/>
        </w:rPr>
        <w:t>Ignacimuthu</w:t>
      </w:r>
      <w:proofErr w:type="spellEnd"/>
      <w:r w:rsidRPr="0069510F">
        <w:rPr>
          <w:rFonts w:ascii="Times New Roman" w:hAnsi="Times New Roman" w:cs="Times New Roman"/>
          <w:sz w:val="24"/>
          <w:szCs w:val="24"/>
        </w:rPr>
        <w:t xml:space="preserve"> S. Herbal medicines for wound </w:t>
      </w:r>
      <w:proofErr w:type="gramStart"/>
      <w:r w:rsidRPr="0069510F">
        <w:rPr>
          <w:rFonts w:ascii="Times New Roman" w:hAnsi="Times New Roman" w:cs="Times New Roman"/>
          <w:sz w:val="24"/>
          <w:szCs w:val="24"/>
        </w:rPr>
        <w:t>healing  among</w:t>
      </w:r>
      <w:proofErr w:type="gramEnd"/>
      <w:r w:rsidRPr="0069510F">
        <w:rPr>
          <w:rFonts w:ascii="Times New Roman" w:hAnsi="Times New Roman" w:cs="Times New Roman"/>
          <w:sz w:val="24"/>
          <w:szCs w:val="24"/>
        </w:rPr>
        <w:t xml:space="preserve">  tribal  people  in  Southern  India: Ethnobotanical  and  Scientific  evidences</w:t>
      </w:r>
      <w:r w:rsidRPr="0069510F">
        <w:rPr>
          <w:rFonts w:ascii="Times New Roman" w:hAnsi="Times New Roman" w:cs="Times New Roman"/>
          <w:i/>
          <w:sz w:val="24"/>
          <w:szCs w:val="24"/>
        </w:rPr>
        <w:t xml:space="preserve">.  International </w:t>
      </w:r>
      <w:proofErr w:type="gramStart"/>
      <w:r w:rsidRPr="0069510F">
        <w:rPr>
          <w:rFonts w:ascii="Times New Roman" w:hAnsi="Times New Roman" w:cs="Times New Roman"/>
          <w:i/>
          <w:sz w:val="24"/>
          <w:szCs w:val="24"/>
        </w:rPr>
        <w:t>Journal  of</w:t>
      </w:r>
      <w:proofErr w:type="gramEnd"/>
      <w:r w:rsidRPr="0069510F">
        <w:rPr>
          <w:rFonts w:ascii="Times New Roman" w:hAnsi="Times New Roman" w:cs="Times New Roman"/>
          <w:i/>
          <w:sz w:val="24"/>
          <w:szCs w:val="24"/>
        </w:rPr>
        <w:t xml:space="preserve">  applied  research  in  Natural  products.</w:t>
      </w:r>
      <w:r w:rsidRPr="0069510F">
        <w:rPr>
          <w:rFonts w:ascii="Times New Roman" w:hAnsi="Times New Roman" w:cs="Times New Roman"/>
          <w:sz w:val="24"/>
          <w:szCs w:val="24"/>
        </w:rPr>
        <w:t xml:space="preserve"> 2009;2(3):29-42.</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4. </w:t>
      </w:r>
      <w:proofErr w:type="spellStart"/>
      <w:r w:rsidRPr="0069510F">
        <w:rPr>
          <w:rFonts w:ascii="Times New Roman" w:hAnsi="Times New Roman" w:cs="Times New Roman"/>
          <w:sz w:val="24"/>
          <w:szCs w:val="24"/>
        </w:rPr>
        <w:t>Sikarwar</w:t>
      </w:r>
      <w:proofErr w:type="spellEnd"/>
      <w:r w:rsidRPr="0069510F">
        <w:rPr>
          <w:rFonts w:ascii="Times New Roman" w:hAnsi="Times New Roman" w:cs="Times New Roman"/>
          <w:sz w:val="24"/>
          <w:szCs w:val="24"/>
        </w:rPr>
        <w:t xml:space="preserve"> RLS.  </w:t>
      </w:r>
      <w:proofErr w:type="spellStart"/>
      <w:proofErr w:type="gramStart"/>
      <w:r w:rsidRPr="0069510F">
        <w:rPr>
          <w:rFonts w:ascii="Times New Roman" w:hAnsi="Times New Roman" w:cs="Times New Roman"/>
          <w:sz w:val="24"/>
          <w:szCs w:val="24"/>
        </w:rPr>
        <w:t>Ethnogynaecological</w:t>
      </w:r>
      <w:proofErr w:type="spellEnd"/>
      <w:r w:rsidRPr="0069510F">
        <w:rPr>
          <w:rFonts w:ascii="Times New Roman" w:hAnsi="Times New Roman" w:cs="Times New Roman"/>
          <w:sz w:val="24"/>
          <w:szCs w:val="24"/>
        </w:rPr>
        <w:t xml:space="preserve">  uses</w:t>
      </w:r>
      <w:proofErr w:type="gramEnd"/>
      <w:r w:rsidRPr="0069510F">
        <w:rPr>
          <w:rFonts w:ascii="Times New Roman" w:hAnsi="Times New Roman" w:cs="Times New Roman"/>
          <w:sz w:val="24"/>
          <w:szCs w:val="24"/>
        </w:rPr>
        <w:t xml:space="preserve"> of plants new to India. Ethnobotany. </w:t>
      </w:r>
      <w:proofErr w:type="gramStart"/>
      <w:r w:rsidRPr="0069510F">
        <w:rPr>
          <w:rFonts w:ascii="Times New Roman" w:hAnsi="Times New Roman" w:cs="Times New Roman"/>
          <w:sz w:val="24"/>
          <w:szCs w:val="24"/>
        </w:rPr>
        <w:t>2002;14:112</w:t>
      </w:r>
      <w:proofErr w:type="gramEnd"/>
      <w:r w:rsidRPr="0069510F">
        <w:rPr>
          <w:rFonts w:ascii="Times New Roman" w:hAnsi="Times New Roman" w:cs="Times New Roman"/>
          <w:sz w:val="24"/>
          <w:szCs w:val="24"/>
        </w:rPr>
        <w:t>-115.</w:t>
      </w:r>
    </w:p>
    <w:p w:rsidR="00A73C72" w:rsidRPr="0069510F" w:rsidRDefault="00A73C72" w:rsidP="0069510F">
      <w:pPr>
        <w:pStyle w:val="NoSpacing"/>
        <w:spacing w:line="480" w:lineRule="auto"/>
        <w:ind w:left="1440" w:hanging="144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5. </w:t>
      </w:r>
      <w:proofErr w:type="spellStart"/>
      <w:proofErr w:type="gramStart"/>
      <w:r w:rsidRPr="0069510F">
        <w:rPr>
          <w:rFonts w:ascii="Times New Roman" w:hAnsi="Times New Roman" w:cs="Times New Roman"/>
          <w:sz w:val="24"/>
          <w:szCs w:val="24"/>
        </w:rPr>
        <w:t>Ayyanar</w:t>
      </w:r>
      <w:proofErr w:type="spellEnd"/>
      <w:r w:rsidRPr="0069510F">
        <w:rPr>
          <w:rFonts w:ascii="Times New Roman" w:hAnsi="Times New Roman" w:cs="Times New Roman"/>
          <w:sz w:val="24"/>
          <w:szCs w:val="24"/>
        </w:rPr>
        <w:t xml:space="preserve">  M</w:t>
      </w:r>
      <w:proofErr w:type="gram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Ignacimuthu</w:t>
      </w:r>
      <w:proofErr w:type="spellEnd"/>
      <w:r w:rsidRPr="0069510F">
        <w:rPr>
          <w:rFonts w:ascii="Times New Roman" w:hAnsi="Times New Roman" w:cs="Times New Roman"/>
          <w:sz w:val="24"/>
          <w:szCs w:val="24"/>
        </w:rPr>
        <w:t xml:space="preserve">  S.  </w:t>
      </w:r>
      <w:proofErr w:type="gramStart"/>
      <w:r w:rsidRPr="0069510F">
        <w:rPr>
          <w:rFonts w:ascii="Times New Roman" w:hAnsi="Times New Roman" w:cs="Times New Roman"/>
          <w:sz w:val="24"/>
          <w:szCs w:val="24"/>
        </w:rPr>
        <w:t>Traditional  knowledge</w:t>
      </w:r>
      <w:proofErr w:type="gramEnd"/>
      <w:r w:rsidRPr="0069510F">
        <w:rPr>
          <w:rFonts w:ascii="Times New Roman" w:hAnsi="Times New Roman" w:cs="Times New Roman"/>
          <w:sz w:val="24"/>
          <w:szCs w:val="24"/>
        </w:rPr>
        <w:t xml:space="preserve">  of </w:t>
      </w:r>
      <w:proofErr w:type="spellStart"/>
      <w:r w:rsidRPr="0069510F">
        <w:rPr>
          <w:rFonts w:ascii="Times New Roman" w:hAnsi="Times New Roman" w:cs="Times New Roman"/>
          <w:sz w:val="24"/>
          <w:szCs w:val="24"/>
        </w:rPr>
        <w:t>Kani</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tribals</w:t>
      </w:r>
      <w:proofErr w:type="spellEnd"/>
      <w:r w:rsidRPr="0069510F">
        <w:rPr>
          <w:rFonts w:ascii="Times New Roman" w:hAnsi="Times New Roman" w:cs="Times New Roman"/>
          <w:sz w:val="24"/>
          <w:szCs w:val="24"/>
        </w:rPr>
        <w:t xml:space="preserve">  in  </w:t>
      </w:r>
      <w:proofErr w:type="spellStart"/>
      <w:r w:rsidRPr="0069510F">
        <w:rPr>
          <w:rFonts w:ascii="Times New Roman" w:hAnsi="Times New Roman" w:cs="Times New Roman"/>
          <w:sz w:val="24"/>
          <w:szCs w:val="24"/>
        </w:rPr>
        <w:t>Kouthalai</w:t>
      </w:r>
      <w:proofErr w:type="spellEnd"/>
      <w:r w:rsidRPr="0069510F">
        <w:rPr>
          <w:rFonts w:ascii="Times New Roman" w:hAnsi="Times New Roman" w:cs="Times New Roman"/>
          <w:sz w:val="24"/>
          <w:szCs w:val="24"/>
        </w:rPr>
        <w:t xml:space="preserve">  of  Tirunelveli  hills,  Tamil Nadu,  India.  </w:t>
      </w:r>
      <w:proofErr w:type="gramStart"/>
      <w:r w:rsidRPr="0069510F">
        <w:rPr>
          <w:rFonts w:ascii="Times New Roman" w:hAnsi="Times New Roman" w:cs="Times New Roman"/>
          <w:i/>
          <w:sz w:val="24"/>
          <w:szCs w:val="24"/>
        </w:rPr>
        <w:t>Journal  of</w:t>
      </w:r>
      <w:proofErr w:type="gramEnd"/>
      <w:r w:rsidRPr="0069510F">
        <w:rPr>
          <w:rFonts w:ascii="Times New Roman" w:hAnsi="Times New Roman" w:cs="Times New Roman"/>
          <w:i/>
          <w:sz w:val="24"/>
          <w:szCs w:val="24"/>
        </w:rPr>
        <w:t xml:space="preserve">  ethnopharmacology</w:t>
      </w:r>
      <w:r w:rsidRPr="0069510F">
        <w:rPr>
          <w:rFonts w:ascii="Times New Roman" w:hAnsi="Times New Roman" w:cs="Times New Roman"/>
          <w:sz w:val="24"/>
          <w:szCs w:val="24"/>
        </w:rPr>
        <w:t>. 2005;102(2):246-255.</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6. World Health Organization (2019). Classification of diabetes mellitus. Geneva </w:t>
      </w:r>
      <w:proofErr w:type="spellStart"/>
      <w:r w:rsidRPr="0069510F">
        <w:rPr>
          <w:rFonts w:ascii="Times New Roman" w:hAnsi="Times New Roman" w:cs="Times New Roman"/>
          <w:sz w:val="24"/>
          <w:szCs w:val="24"/>
        </w:rPr>
        <w:t>Licence</w:t>
      </w:r>
      <w:proofErr w:type="spellEnd"/>
      <w:r w:rsidRPr="0069510F">
        <w:rPr>
          <w:rFonts w:ascii="Times New Roman" w:hAnsi="Times New Roman" w:cs="Times New Roman"/>
          <w:sz w:val="24"/>
          <w:szCs w:val="24"/>
        </w:rPr>
        <w:t>: CC BY-</w:t>
      </w:r>
      <w:r w:rsidRPr="0069510F">
        <w:rPr>
          <w:rFonts w:ascii="Times New Roman" w:hAnsi="Times New Roman" w:cs="Times New Roman"/>
          <w:sz w:val="24"/>
          <w:szCs w:val="24"/>
        </w:rPr>
        <w:tab/>
        <w:t>NC-SA 3.00IGO.</w:t>
      </w:r>
    </w:p>
    <w:p w:rsidR="00BA1572" w:rsidRPr="0069510F" w:rsidRDefault="00BA1572" w:rsidP="0069510F">
      <w:pPr>
        <w:autoSpaceDE w:val="0"/>
        <w:autoSpaceDN w:val="0"/>
        <w:adjustRightInd w:val="0"/>
        <w:spacing w:after="0" w:line="480" w:lineRule="auto"/>
        <w:ind w:left="720" w:hanging="720"/>
        <w:jc w:val="both"/>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7. </w:t>
      </w:r>
      <w:proofErr w:type="spellStart"/>
      <w:r w:rsidRPr="0069510F">
        <w:rPr>
          <w:rFonts w:ascii="Times New Roman" w:hAnsi="Times New Roman" w:cs="Times New Roman"/>
          <w:sz w:val="24"/>
          <w:szCs w:val="24"/>
        </w:rPr>
        <w:t>Duru</w:t>
      </w:r>
      <w:proofErr w:type="spellEnd"/>
      <w:r w:rsidRPr="0069510F">
        <w:rPr>
          <w:rFonts w:ascii="Times New Roman" w:hAnsi="Times New Roman" w:cs="Times New Roman"/>
          <w:sz w:val="24"/>
          <w:szCs w:val="24"/>
        </w:rPr>
        <w:t xml:space="preserve">, M.K., Nwadike, C.N., </w:t>
      </w:r>
      <w:proofErr w:type="spellStart"/>
      <w:r w:rsidRPr="0069510F">
        <w:rPr>
          <w:rFonts w:ascii="Times New Roman" w:hAnsi="Times New Roman" w:cs="Times New Roman"/>
          <w:sz w:val="24"/>
          <w:szCs w:val="24"/>
        </w:rPr>
        <w:t>Ezekwe</w:t>
      </w:r>
      <w:proofErr w:type="spellEnd"/>
      <w:r w:rsidRPr="0069510F">
        <w:rPr>
          <w:rFonts w:ascii="Times New Roman" w:hAnsi="Times New Roman" w:cs="Times New Roman"/>
          <w:sz w:val="24"/>
          <w:szCs w:val="24"/>
        </w:rPr>
        <w:t xml:space="preserve">, A.S., Aaron, C.F., </w:t>
      </w:r>
      <w:proofErr w:type="spellStart"/>
      <w:r w:rsidRPr="0069510F">
        <w:rPr>
          <w:rFonts w:ascii="Times New Roman" w:hAnsi="Times New Roman" w:cs="Times New Roman"/>
          <w:sz w:val="24"/>
          <w:szCs w:val="24"/>
        </w:rPr>
        <w:t>Akataobi</w:t>
      </w:r>
      <w:proofErr w:type="spellEnd"/>
      <w:r w:rsidRPr="0069510F">
        <w:rPr>
          <w:rFonts w:ascii="Times New Roman" w:hAnsi="Times New Roman" w:cs="Times New Roman"/>
          <w:sz w:val="24"/>
          <w:szCs w:val="24"/>
        </w:rPr>
        <w:t xml:space="preserve">, K. U., </w:t>
      </w:r>
      <w:proofErr w:type="spellStart"/>
      <w:r w:rsidRPr="0069510F">
        <w:rPr>
          <w:rFonts w:ascii="Times New Roman" w:hAnsi="Times New Roman" w:cs="Times New Roman"/>
          <w:sz w:val="24"/>
          <w:szCs w:val="24"/>
        </w:rPr>
        <w:t>Alugbuo</w:t>
      </w:r>
      <w:proofErr w:type="spellEnd"/>
      <w:r w:rsidRPr="0069510F">
        <w:rPr>
          <w:rFonts w:ascii="Times New Roman" w:hAnsi="Times New Roman" w:cs="Times New Roman"/>
          <w:sz w:val="24"/>
          <w:szCs w:val="24"/>
        </w:rPr>
        <w:t xml:space="preserve">, S.U. and </w:t>
      </w:r>
      <w:proofErr w:type="spellStart"/>
      <w:r w:rsidRPr="0069510F">
        <w:rPr>
          <w:rFonts w:ascii="Times New Roman" w:hAnsi="Times New Roman" w:cs="Times New Roman"/>
          <w:sz w:val="24"/>
          <w:szCs w:val="24"/>
        </w:rPr>
        <w:t>Eboagwu</w:t>
      </w:r>
      <w:proofErr w:type="spellEnd"/>
      <w:r w:rsidRPr="0069510F">
        <w:rPr>
          <w:rFonts w:ascii="Times New Roman" w:hAnsi="Times New Roman" w:cs="Times New Roman"/>
          <w:sz w:val="24"/>
          <w:szCs w:val="24"/>
        </w:rPr>
        <w:t xml:space="preserve">, I. (2022): Bioactive constituents and </w:t>
      </w:r>
      <w:proofErr w:type="spellStart"/>
      <w:r w:rsidRPr="0069510F">
        <w:rPr>
          <w:rFonts w:ascii="Times New Roman" w:hAnsi="Times New Roman" w:cs="Times New Roman"/>
          <w:sz w:val="24"/>
          <w:szCs w:val="24"/>
        </w:rPr>
        <w:t>hypocholesterolemic</w:t>
      </w:r>
      <w:proofErr w:type="spellEnd"/>
      <w:r w:rsidRPr="0069510F">
        <w:rPr>
          <w:rFonts w:ascii="Times New Roman" w:hAnsi="Times New Roman" w:cs="Times New Roman"/>
          <w:sz w:val="24"/>
          <w:szCs w:val="24"/>
        </w:rPr>
        <w:t xml:space="preserve"> effect of</w:t>
      </w:r>
      <w:r w:rsidRPr="0069510F">
        <w:rPr>
          <w:rFonts w:ascii="Times New Roman" w:hAnsi="Times New Roman" w:cs="Times New Roman"/>
          <w:i/>
          <w:sz w:val="24"/>
          <w:szCs w:val="24"/>
        </w:rPr>
        <w:t xml:space="preserve"> </w:t>
      </w:r>
      <w:proofErr w:type="spellStart"/>
      <w:r w:rsidRPr="0069510F">
        <w:rPr>
          <w:rFonts w:ascii="Times New Roman" w:hAnsi="Times New Roman" w:cs="Times New Roman"/>
          <w:i/>
          <w:sz w:val="24"/>
          <w:szCs w:val="24"/>
        </w:rPr>
        <w:t>Pleurotus</w:t>
      </w:r>
      <w:proofErr w:type="spellEnd"/>
      <w:r w:rsidRPr="0069510F">
        <w:rPr>
          <w:rFonts w:ascii="Times New Roman" w:hAnsi="Times New Roman" w:cs="Times New Roman"/>
          <w:i/>
          <w:sz w:val="24"/>
          <w:szCs w:val="24"/>
        </w:rPr>
        <w:t xml:space="preserve"> </w:t>
      </w:r>
      <w:proofErr w:type="spellStart"/>
      <w:r w:rsidRPr="0069510F">
        <w:rPr>
          <w:rFonts w:ascii="Times New Roman" w:hAnsi="Times New Roman" w:cs="Times New Roman"/>
          <w:i/>
          <w:sz w:val="24"/>
          <w:szCs w:val="24"/>
        </w:rPr>
        <w:t>ostreatus</w:t>
      </w:r>
      <w:proofErr w:type="spellEnd"/>
      <w:r w:rsidRPr="0069510F">
        <w:rPr>
          <w:rFonts w:ascii="Times New Roman" w:hAnsi="Times New Roman" w:cs="Times New Roman"/>
          <w:i/>
          <w:sz w:val="24"/>
          <w:szCs w:val="24"/>
        </w:rPr>
        <w:t xml:space="preserve"> </w:t>
      </w:r>
      <w:r w:rsidRPr="0069510F">
        <w:rPr>
          <w:rFonts w:ascii="Times New Roman" w:hAnsi="Times New Roman" w:cs="Times New Roman"/>
          <w:sz w:val="24"/>
          <w:szCs w:val="24"/>
        </w:rPr>
        <w:t>(Jacq.: Fr.), a potential for the reduction of cardiovascular risk.</w:t>
      </w:r>
      <w:r w:rsidRPr="0069510F">
        <w:rPr>
          <w:rFonts w:ascii="Times New Roman" w:hAnsi="Times New Roman" w:cs="Times New Roman"/>
          <w:i/>
          <w:iCs/>
          <w:sz w:val="24"/>
          <w:szCs w:val="24"/>
        </w:rPr>
        <w:t xml:space="preserve"> EC Pharmacology and Toxicology </w:t>
      </w:r>
      <w:r w:rsidRPr="0069510F">
        <w:rPr>
          <w:rFonts w:ascii="Times New Roman" w:hAnsi="Times New Roman" w:cs="Times New Roman"/>
          <w:b/>
          <w:sz w:val="24"/>
          <w:szCs w:val="24"/>
        </w:rPr>
        <w:t>10</w:t>
      </w:r>
      <w:r w:rsidRPr="0069510F">
        <w:rPr>
          <w:rFonts w:ascii="Times New Roman" w:hAnsi="Times New Roman" w:cs="Times New Roman"/>
          <w:sz w:val="24"/>
          <w:szCs w:val="24"/>
        </w:rPr>
        <w:t>(2): 95-107.</w:t>
      </w:r>
    </w:p>
    <w:p w:rsidR="00BA1572" w:rsidRPr="0069510F" w:rsidRDefault="00BA1572" w:rsidP="0069510F">
      <w:pPr>
        <w:autoSpaceDE w:val="0"/>
        <w:autoSpaceDN w:val="0"/>
        <w:adjustRightInd w:val="0"/>
        <w:spacing w:after="0" w:line="480" w:lineRule="auto"/>
        <w:ind w:left="720" w:hanging="720"/>
        <w:jc w:val="both"/>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8. Akbar, S. (2020). Andrographis </w:t>
      </w:r>
      <w:proofErr w:type="spellStart"/>
      <w:r w:rsidRPr="0069510F">
        <w:rPr>
          <w:rFonts w:ascii="Times New Roman" w:hAnsi="Times New Roman" w:cs="Times New Roman"/>
          <w:sz w:val="24"/>
          <w:szCs w:val="24"/>
        </w:rPr>
        <w:t>paniculata</w:t>
      </w:r>
      <w:proofErr w:type="spellEnd"/>
      <w:r w:rsidRPr="0069510F">
        <w:rPr>
          <w:rFonts w:ascii="Times New Roman" w:hAnsi="Times New Roman" w:cs="Times New Roman"/>
          <w:sz w:val="24"/>
          <w:szCs w:val="24"/>
        </w:rPr>
        <w:t xml:space="preserve">: A review of pharmacological activities and clinical effects. </w:t>
      </w:r>
      <w:r w:rsidRPr="0069510F">
        <w:rPr>
          <w:rFonts w:ascii="Times New Roman" w:hAnsi="Times New Roman" w:cs="Times New Roman"/>
          <w:i/>
          <w:sz w:val="24"/>
          <w:szCs w:val="24"/>
        </w:rPr>
        <w:t>Alternative Medicine Review</w:t>
      </w:r>
      <w:r w:rsidRPr="0069510F">
        <w:rPr>
          <w:rFonts w:ascii="Times New Roman" w:hAnsi="Times New Roman" w:cs="Times New Roman"/>
          <w:sz w:val="24"/>
          <w:szCs w:val="24"/>
        </w:rPr>
        <w:t xml:space="preserve">, 25(1), 56–69. </w:t>
      </w:r>
      <w:r w:rsidR="00E053BD" w:rsidRPr="0069510F">
        <w:rPr>
          <w:rFonts w:ascii="Times New Roman" w:hAnsi="Times New Roman" w:cs="Times New Roman"/>
          <w:sz w:val="24"/>
          <w:szCs w:val="24"/>
        </w:rPr>
        <w:t xml:space="preserve">  </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9. Mishra, S., Tiwari, A., &amp; Singh, R. (2021). Phytochemical and therapeutic profile of Andrographis </w:t>
      </w:r>
      <w:proofErr w:type="spellStart"/>
      <w:r w:rsidRPr="0069510F">
        <w:rPr>
          <w:rFonts w:ascii="Times New Roman" w:hAnsi="Times New Roman" w:cs="Times New Roman"/>
          <w:sz w:val="24"/>
          <w:szCs w:val="24"/>
        </w:rPr>
        <w:t>paniculata</w:t>
      </w:r>
      <w:proofErr w:type="spellEnd"/>
      <w:r w:rsidRPr="0069510F">
        <w:rPr>
          <w:rFonts w:ascii="Times New Roman" w:hAnsi="Times New Roman" w:cs="Times New Roman"/>
          <w:sz w:val="24"/>
          <w:szCs w:val="24"/>
        </w:rPr>
        <w:t xml:space="preserve">: A comprehensive review. </w:t>
      </w:r>
      <w:r w:rsidRPr="0069510F">
        <w:rPr>
          <w:rFonts w:ascii="Times New Roman" w:hAnsi="Times New Roman" w:cs="Times New Roman"/>
          <w:i/>
          <w:sz w:val="24"/>
          <w:szCs w:val="24"/>
        </w:rPr>
        <w:t xml:space="preserve">Journal of Ayurveda and Integrative Medicine, </w:t>
      </w:r>
      <w:r w:rsidRPr="0069510F">
        <w:rPr>
          <w:rFonts w:ascii="Times New Roman" w:hAnsi="Times New Roman" w:cs="Times New Roman"/>
          <w:sz w:val="24"/>
          <w:szCs w:val="24"/>
        </w:rPr>
        <w:t>12(4), 623–632.</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10. </w:t>
      </w:r>
      <w:proofErr w:type="spellStart"/>
      <w:r w:rsidRPr="0069510F">
        <w:rPr>
          <w:rFonts w:ascii="Times New Roman" w:hAnsi="Times New Roman" w:cs="Times New Roman"/>
          <w:sz w:val="24"/>
          <w:szCs w:val="24"/>
        </w:rPr>
        <w:t>Chakravarti</w:t>
      </w:r>
      <w:proofErr w:type="spellEnd"/>
      <w:r w:rsidRPr="0069510F">
        <w:rPr>
          <w:rFonts w:ascii="Times New Roman" w:hAnsi="Times New Roman" w:cs="Times New Roman"/>
          <w:sz w:val="24"/>
          <w:szCs w:val="24"/>
        </w:rPr>
        <w:t xml:space="preserve">, R., Rana, S., &amp; Kumar, S. (2022). Andrographolide: A phytoconstituent with diverse pharmacological activities. </w:t>
      </w:r>
      <w:r w:rsidRPr="0069510F">
        <w:rPr>
          <w:rFonts w:ascii="Times New Roman" w:hAnsi="Times New Roman" w:cs="Times New Roman"/>
          <w:i/>
          <w:sz w:val="24"/>
          <w:szCs w:val="24"/>
        </w:rPr>
        <w:t>Frontiers in Pharmacology</w:t>
      </w:r>
      <w:r w:rsidRPr="0069510F">
        <w:rPr>
          <w:rFonts w:ascii="Times New Roman" w:hAnsi="Times New Roman" w:cs="Times New Roman"/>
          <w:sz w:val="24"/>
          <w:szCs w:val="24"/>
        </w:rPr>
        <w:t xml:space="preserve">, 13, 872915. </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shd w:val="clear" w:color="auto" w:fill="FFFFFF"/>
        </w:rPr>
        <w:t xml:space="preserve">11. Bayfield, R. F., and Cole, E. R. (1980). Colorimetric estimation of vitamin A with trichloroacetic acid. </w:t>
      </w:r>
      <w:r w:rsidRPr="0069510F">
        <w:rPr>
          <w:rFonts w:ascii="Times New Roman" w:hAnsi="Times New Roman" w:cs="Times New Roman"/>
          <w:i/>
          <w:iCs/>
          <w:sz w:val="24"/>
          <w:szCs w:val="24"/>
        </w:rPr>
        <w:t>Methods in enzymology</w:t>
      </w:r>
      <w:r w:rsidRPr="0069510F">
        <w:rPr>
          <w:rFonts w:ascii="Times New Roman" w:hAnsi="Times New Roman" w:cs="Times New Roman"/>
          <w:sz w:val="24"/>
          <w:szCs w:val="24"/>
        </w:rPr>
        <w:t xml:space="preserve">, 67, pp. 189-195. </w:t>
      </w:r>
    </w:p>
    <w:p w:rsidR="00BA1572" w:rsidRPr="0069510F" w:rsidRDefault="00BA1572" w:rsidP="0069510F">
      <w:pPr>
        <w:spacing w:line="480" w:lineRule="auto"/>
        <w:ind w:left="720" w:hanging="720"/>
        <w:jc w:val="both"/>
        <w:rPr>
          <w:rFonts w:ascii="Times New Roman" w:hAnsi="Times New Roman" w:cs="Times New Roman"/>
          <w:sz w:val="24"/>
          <w:szCs w:val="24"/>
          <w:shd w:val="clear" w:color="auto" w:fill="FFFFFF"/>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shd w:val="clear" w:color="auto" w:fill="FFFFFF"/>
        </w:rPr>
        <w:lastRenderedPageBreak/>
        <w:t xml:space="preserve">12. </w:t>
      </w:r>
      <w:proofErr w:type="spellStart"/>
      <w:r w:rsidRPr="0069510F">
        <w:rPr>
          <w:rFonts w:ascii="Times New Roman" w:hAnsi="Times New Roman" w:cs="Times New Roman"/>
          <w:sz w:val="24"/>
          <w:szCs w:val="24"/>
          <w:shd w:val="clear" w:color="auto" w:fill="FFFFFF"/>
        </w:rPr>
        <w:t>Brockmann</w:t>
      </w:r>
      <w:proofErr w:type="spellEnd"/>
      <w:r w:rsidRPr="0069510F">
        <w:rPr>
          <w:rFonts w:ascii="Times New Roman" w:hAnsi="Times New Roman" w:cs="Times New Roman"/>
          <w:sz w:val="24"/>
          <w:szCs w:val="24"/>
          <w:shd w:val="clear" w:color="auto" w:fill="FFFFFF"/>
        </w:rPr>
        <w:t>, I. (1974). </w:t>
      </w:r>
      <w:proofErr w:type="spellStart"/>
      <w:r w:rsidRPr="0069510F">
        <w:rPr>
          <w:rFonts w:ascii="Times New Roman" w:hAnsi="Times New Roman" w:cs="Times New Roman"/>
          <w:sz w:val="24"/>
          <w:szCs w:val="24"/>
        </w:rPr>
        <w:t>Untersuchungen</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über</w:t>
      </w:r>
      <w:proofErr w:type="spellEnd"/>
      <w:r w:rsidRPr="0069510F">
        <w:rPr>
          <w:rFonts w:ascii="Times New Roman" w:hAnsi="Times New Roman" w:cs="Times New Roman"/>
          <w:sz w:val="24"/>
          <w:szCs w:val="24"/>
        </w:rPr>
        <w:t xml:space="preserve"> die </w:t>
      </w:r>
      <w:proofErr w:type="spellStart"/>
      <w:r w:rsidRPr="0069510F">
        <w:rPr>
          <w:rFonts w:ascii="Times New Roman" w:hAnsi="Times New Roman" w:cs="Times New Roman"/>
          <w:sz w:val="24"/>
          <w:szCs w:val="24"/>
        </w:rPr>
        <w:t>Gattung</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Discostroma</w:t>
      </w:r>
      <w:proofErr w:type="spellEnd"/>
      <w:r w:rsidRPr="0069510F">
        <w:rPr>
          <w:rFonts w:ascii="Times New Roman" w:hAnsi="Times New Roman" w:cs="Times New Roman"/>
          <w:sz w:val="24"/>
          <w:szCs w:val="24"/>
        </w:rPr>
        <w:t xml:space="preserve"> Clements (Ascomycetes) (Doctoral dissertation, ETH Zurich).</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shd w:val="clear" w:color="auto" w:fill="FFFFFF"/>
        </w:rPr>
        <w:t>13. Rosenberg, H.R. (1992). Chemistry and physiology of vitamins</w:t>
      </w:r>
      <w:r w:rsidRPr="0069510F">
        <w:rPr>
          <w:rFonts w:ascii="Times New Roman" w:hAnsi="Times New Roman" w:cs="Times New Roman"/>
          <w:i/>
          <w:sz w:val="24"/>
          <w:szCs w:val="24"/>
          <w:shd w:val="clear" w:color="auto" w:fill="FFFFFF"/>
        </w:rPr>
        <w:t xml:space="preserve">. </w:t>
      </w:r>
      <w:proofErr w:type="spellStart"/>
      <w:r w:rsidRPr="0069510F">
        <w:rPr>
          <w:rFonts w:ascii="Times New Roman" w:hAnsi="Times New Roman" w:cs="Times New Roman"/>
          <w:i/>
          <w:sz w:val="24"/>
          <w:szCs w:val="24"/>
          <w:shd w:val="clear" w:color="auto" w:fill="FFFFFF"/>
        </w:rPr>
        <w:t>Interscience</w:t>
      </w:r>
      <w:proofErr w:type="spellEnd"/>
      <w:r w:rsidRPr="0069510F">
        <w:rPr>
          <w:rFonts w:ascii="Times New Roman" w:hAnsi="Times New Roman" w:cs="Times New Roman"/>
          <w:i/>
          <w:sz w:val="24"/>
          <w:szCs w:val="24"/>
          <w:shd w:val="clear" w:color="auto" w:fill="FFFFFF"/>
        </w:rPr>
        <w:t xml:space="preserve"> Publishers, Inc., New York</w:t>
      </w:r>
      <w:r w:rsidRPr="0069510F">
        <w:rPr>
          <w:rFonts w:ascii="Times New Roman" w:hAnsi="Times New Roman" w:cs="Times New Roman"/>
          <w:sz w:val="24"/>
          <w:szCs w:val="24"/>
          <w:shd w:val="clear" w:color="auto" w:fill="FFFFFF"/>
        </w:rPr>
        <w:t>, pp. 452- 453.</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14. Howe, J. A., &amp; </w:t>
      </w:r>
      <w:proofErr w:type="spellStart"/>
      <w:r w:rsidRPr="0069510F">
        <w:rPr>
          <w:rFonts w:ascii="Times New Roman" w:hAnsi="Times New Roman" w:cs="Times New Roman"/>
          <w:sz w:val="24"/>
          <w:szCs w:val="24"/>
        </w:rPr>
        <w:t>Tanumihardjo</w:t>
      </w:r>
      <w:proofErr w:type="spellEnd"/>
      <w:r w:rsidRPr="0069510F">
        <w:rPr>
          <w:rFonts w:ascii="Times New Roman" w:hAnsi="Times New Roman" w:cs="Times New Roman"/>
          <w:sz w:val="24"/>
          <w:szCs w:val="24"/>
        </w:rPr>
        <w:t>, S. A. (2006). Evaluation of analytical methods for carotenoid extraction from biofortified maize (</w:t>
      </w:r>
      <w:proofErr w:type="spellStart"/>
      <w:r w:rsidRPr="0069510F">
        <w:rPr>
          <w:rFonts w:ascii="Times New Roman" w:hAnsi="Times New Roman" w:cs="Times New Roman"/>
          <w:sz w:val="24"/>
          <w:szCs w:val="24"/>
        </w:rPr>
        <w:t>Zea</w:t>
      </w:r>
      <w:proofErr w:type="spellEnd"/>
      <w:r w:rsidRPr="0069510F">
        <w:rPr>
          <w:rFonts w:ascii="Times New Roman" w:hAnsi="Times New Roman" w:cs="Times New Roman"/>
          <w:sz w:val="24"/>
          <w:szCs w:val="24"/>
        </w:rPr>
        <w:t xml:space="preserve"> mays sp.). </w:t>
      </w:r>
      <w:r w:rsidRPr="0069510F">
        <w:rPr>
          <w:rFonts w:ascii="Times New Roman" w:hAnsi="Times New Roman" w:cs="Times New Roman"/>
          <w:i/>
          <w:sz w:val="24"/>
          <w:szCs w:val="24"/>
        </w:rPr>
        <w:t>Journal of Agricultural and Food Chemistry</w:t>
      </w:r>
      <w:r w:rsidRPr="0069510F">
        <w:rPr>
          <w:rFonts w:ascii="Times New Roman" w:hAnsi="Times New Roman" w:cs="Times New Roman"/>
          <w:sz w:val="24"/>
          <w:szCs w:val="24"/>
        </w:rPr>
        <w:t>, 54(21), 7992–7997.</w:t>
      </w:r>
    </w:p>
    <w:p w:rsidR="002C4660" w:rsidRPr="0069510F" w:rsidRDefault="002C4660" w:rsidP="0069510F">
      <w:pPr>
        <w:pStyle w:val="NoSpacing"/>
        <w:spacing w:line="480" w:lineRule="auto"/>
        <w:ind w:left="720" w:hanging="720"/>
        <w:rPr>
          <w:rFonts w:ascii="Times New Roman" w:hAnsi="Times New Roman" w:cs="Times New Roman"/>
          <w:sz w:val="24"/>
          <w:szCs w:val="24"/>
        </w:rPr>
      </w:pPr>
    </w:p>
    <w:p w:rsidR="002C4660"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15</w:t>
      </w:r>
      <w:r w:rsidR="002C4660" w:rsidRPr="0069510F">
        <w:rPr>
          <w:rFonts w:ascii="Times New Roman" w:hAnsi="Times New Roman" w:cs="Times New Roman"/>
          <w:sz w:val="24"/>
          <w:szCs w:val="24"/>
        </w:rPr>
        <w:t xml:space="preserve">. Rodriguez-Amaya, D. B., &amp; Kimura, M. (2004). </w:t>
      </w:r>
      <w:proofErr w:type="spellStart"/>
      <w:r w:rsidR="002C4660" w:rsidRPr="0069510F">
        <w:rPr>
          <w:rFonts w:ascii="Times New Roman" w:hAnsi="Times New Roman" w:cs="Times New Roman"/>
          <w:sz w:val="24"/>
          <w:szCs w:val="24"/>
        </w:rPr>
        <w:t>HarvestPlus</w:t>
      </w:r>
      <w:proofErr w:type="spellEnd"/>
      <w:r w:rsidR="002C4660" w:rsidRPr="0069510F">
        <w:rPr>
          <w:rFonts w:ascii="Times New Roman" w:hAnsi="Times New Roman" w:cs="Times New Roman"/>
          <w:sz w:val="24"/>
          <w:szCs w:val="24"/>
        </w:rPr>
        <w:t xml:space="preserve"> Handbook for Carotenoid Analysis. </w:t>
      </w:r>
      <w:proofErr w:type="spellStart"/>
      <w:r w:rsidR="002C4660" w:rsidRPr="0069510F">
        <w:rPr>
          <w:rFonts w:ascii="Times New Roman" w:hAnsi="Times New Roman" w:cs="Times New Roman"/>
          <w:sz w:val="24"/>
          <w:szCs w:val="24"/>
        </w:rPr>
        <w:t>HarvestPlus</w:t>
      </w:r>
      <w:proofErr w:type="spellEnd"/>
      <w:r w:rsidR="002C4660" w:rsidRPr="0069510F">
        <w:rPr>
          <w:rFonts w:ascii="Times New Roman" w:hAnsi="Times New Roman" w:cs="Times New Roman"/>
          <w:sz w:val="24"/>
          <w:szCs w:val="24"/>
        </w:rPr>
        <w:t xml:space="preserve"> Technical Monograph 2. </w:t>
      </w:r>
      <w:r w:rsidR="002C4660" w:rsidRPr="0069510F">
        <w:rPr>
          <w:rFonts w:ascii="Times New Roman" w:hAnsi="Times New Roman" w:cs="Times New Roman"/>
          <w:i/>
          <w:sz w:val="24"/>
          <w:szCs w:val="24"/>
        </w:rPr>
        <w:t>International Food Policy Research Institute (IFPRI) and International Center for Tropical Agriculture (CIAT).</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i/>
          <w:sz w:val="24"/>
          <w:szCs w:val="24"/>
        </w:rPr>
      </w:pPr>
      <w:r w:rsidRPr="0069510F">
        <w:rPr>
          <w:rFonts w:ascii="Times New Roman" w:hAnsi="Times New Roman" w:cs="Times New Roman"/>
          <w:sz w:val="24"/>
          <w:szCs w:val="24"/>
        </w:rPr>
        <w:t xml:space="preserve"> 16</w:t>
      </w:r>
      <w:r w:rsidR="00BA1572" w:rsidRPr="0069510F">
        <w:rPr>
          <w:rFonts w:ascii="Times New Roman" w:hAnsi="Times New Roman" w:cs="Times New Roman"/>
          <w:sz w:val="24"/>
          <w:szCs w:val="24"/>
        </w:rPr>
        <w:t xml:space="preserve">. Sander, L. C., Sharpless, K. E., Craft, N. E., &amp; Wise, S. A. (1994). Development of engineered stationary phases for the separation of carotenoid isomers. </w:t>
      </w:r>
      <w:r w:rsidR="00BA1572" w:rsidRPr="0069510F">
        <w:rPr>
          <w:rFonts w:ascii="Times New Roman" w:hAnsi="Times New Roman" w:cs="Times New Roman"/>
          <w:i/>
          <w:sz w:val="24"/>
          <w:szCs w:val="24"/>
        </w:rPr>
        <w:t>Analytical Chemistry, 66(10), 1667–1674.</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17. Fraser, P. D., &amp; </w:t>
      </w:r>
      <w:proofErr w:type="spellStart"/>
      <w:r w:rsidRPr="0069510F">
        <w:rPr>
          <w:rFonts w:ascii="Times New Roman" w:hAnsi="Times New Roman" w:cs="Times New Roman"/>
          <w:sz w:val="24"/>
          <w:szCs w:val="24"/>
        </w:rPr>
        <w:t>Bramley</w:t>
      </w:r>
      <w:proofErr w:type="spellEnd"/>
      <w:r w:rsidRPr="0069510F">
        <w:rPr>
          <w:rFonts w:ascii="Times New Roman" w:hAnsi="Times New Roman" w:cs="Times New Roman"/>
          <w:sz w:val="24"/>
          <w:szCs w:val="24"/>
        </w:rPr>
        <w:t xml:space="preserve">, P. M. (2004). The biosynthesis and nutritional uses of carotenoids. </w:t>
      </w:r>
      <w:r w:rsidRPr="0069510F">
        <w:rPr>
          <w:rFonts w:ascii="Times New Roman" w:hAnsi="Times New Roman" w:cs="Times New Roman"/>
          <w:i/>
          <w:sz w:val="24"/>
          <w:szCs w:val="24"/>
        </w:rPr>
        <w:t>Progress in Lipid Research,</w:t>
      </w:r>
      <w:r w:rsidRPr="0069510F">
        <w:rPr>
          <w:rFonts w:ascii="Times New Roman" w:hAnsi="Times New Roman" w:cs="Times New Roman"/>
          <w:sz w:val="24"/>
          <w:szCs w:val="24"/>
        </w:rPr>
        <w:t xml:space="preserve"> 43(3), 228–265.</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lastRenderedPageBreak/>
        <w:t xml:space="preserve">18. Seal, T., Chaudhuri, K., &amp; Pillai, B. (2018). A Rapid High-performance Liquid Chromatography Method for the Simultaneous Estimation of Water-soluble Vitamin in Ten Wild Edible Plants Consumed by the Tribal People of North-eastern Region in India. </w:t>
      </w:r>
      <w:r w:rsidRPr="0069510F">
        <w:rPr>
          <w:rStyle w:val="MdEm"/>
          <w:rFonts w:ascii="Times New Roman" w:hAnsi="Times New Roman" w:cs="Times New Roman"/>
          <w:sz w:val="24"/>
          <w:szCs w:val="24"/>
        </w:rPr>
        <w:t>Pharmacognosy Magazine</w:t>
      </w:r>
      <w:r w:rsidRPr="0069510F">
        <w:rPr>
          <w:rFonts w:ascii="Times New Roman" w:hAnsi="Times New Roman" w:cs="Times New Roman"/>
          <w:sz w:val="24"/>
          <w:szCs w:val="24"/>
        </w:rPr>
        <w:t xml:space="preserve">, 14(55), S72-S77. </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 xml:space="preserve">19. Roe, J.H., and </w:t>
      </w:r>
      <w:proofErr w:type="spellStart"/>
      <w:r w:rsidRPr="0069510F">
        <w:rPr>
          <w:rFonts w:ascii="Times New Roman" w:hAnsi="Times New Roman" w:cs="Times New Roman"/>
          <w:sz w:val="24"/>
          <w:szCs w:val="24"/>
        </w:rPr>
        <w:t>Keuther</w:t>
      </w:r>
      <w:proofErr w:type="spellEnd"/>
      <w:r w:rsidRPr="0069510F">
        <w:rPr>
          <w:rFonts w:ascii="Times New Roman" w:hAnsi="Times New Roman" w:cs="Times New Roman"/>
          <w:sz w:val="24"/>
          <w:szCs w:val="24"/>
        </w:rPr>
        <w:t xml:space="preserve">, C.A. (1943). The determination of ascorbic acid in whole blood and urine through the 2,4-dinitrophenylhydrazine. </w:t>
      </w:r>
      <w:r w:rsidRPr="0069510F">
        <w:rPr>
          <w:rFonts w:ascii="Times New Roman" w:hAnsi="Times New Roman" w:cs="Times New Roman"/>
          <w:i/>
          <w:sz w:val="24"/>
          <w:szCs w:val="24"/>
        </w:rPr>
        <w:t>Journal of Biological Chemistry</w:t>
      </w:r>
      <w:r w:rsidRPr="0069510F">
        <w:rPr>
          <w:rFonts w:ascii="Times New Roman" w:hAnsi="Times New Roman" w:cs="Times New Roman"/>
          <w:sz w:val="24"/>
          <w:szCs w:val="24"/>
        </w:rPr>
        <w:t>, 147:399.</w:t>
      </w: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rPr>
        <w:t xml:space="preserve">20. Hossain, M. A., </w:t>
      </w:r>
      <w:proofErr w:type="spellStart"/>
      <w:r w:rsidRPr="0069510F">
        <w:rPr>
          <w:rFonts w:ascii="Times New Roman" w:hAnsi="Times New Roman" w:cs="Times New Roman"/>
          <w:sz w:val="24"/>
          <w:szCs w:val="24"/>
        </w:rPr>
        <w:t>Weli</w:t>
      </w:r>
      <w:proofErr w:type="spellEnd"/>
      <w:r w:rsidRPr="0069510F">
        <w:rPr>
          <w:rFonts w:ascii="Times New Roman" w:hAnsi="Times New Roman" w:cs="Times New Roman"/>
          <w:sz w:val="24"/>
          <w:szCs w:val="24"/>
        </w:rPr>
        <w:t xml:space="preserve">, A. M., &amp; Ahmed, S. H. I. (2019). Comparison of total phenols, flavonoids and antioxidant activity of various crude extracts of </w:t>
      </w:r>
      <w:proofErr w:type="spellStart"/>
      <w:r w:rsidRPr="0069510F">
        <w:rPr>
          <w:rFonts w:ascii="Times New Roman" w:hAnsi="Times New Roman" w:cs="Times New Roman"/>
          <w:i/>
          <w:iCs/>
          <w:sz w:val="24"/>
          <w:szCs w:val="24"/>
        </w:rPr>
        <w:t>Hyoscyamus</w:t>
      </w:r>
      <w:proofErr w:type="spellEnd"/>
      <w:r w:rsidRPr="0069510F">
        <w:rPr>
          <w:rFonts w:ascii="Times New Roman" w:hAnsi="Times New Roman" w:cs="Times New Roman"/>
          <w:i/>
          <w:iCs/>
          <w:sz w:val="24"/>
          <w:szCs w:val="24"/>
        </w:rPr>
        <w:t xml:space="preserve"> </w:t>
      </w:r>
      <w:proofErr w:type="spellStart"/>
      <w:r w:rsidRPr="0069510F">
        <w:rPr>
          <w:rFonts w:ascii="Times New Roman" w:hAnsi="Times New Roman" w:cs="Times New Roman"/>
          <w:i/>
          <w:iCs/>
          <w:sz w:val="24"/>
          <w:szCs w:val="24"/>
        </w:rPr>
        <w:t>gallagheri</w:t>
      </w:r>
      <w:proofErr w:type="spellEnd"/>
      <w:r w:rsidRPr="0069510F">
        <w:rPr>
          <w:rFonts w:ascii="Times New Roman" w:hAnsi="Times New Roman" w:cs="Times New Roman"/>
          <w:sz w:val="24"/>
          <w:szCs w:val="24"/>
        </w:rPr>
        <w:t xml:space="preserve">, traditionally used for the treatment of epilepsy. </w:t>
      </w:r>
      <w:r w:rsidRPr="0069510F">
        <w:rPr>
          <w:rFonts w:ascii="Times New Roman" w:hAnsi="Times New Roman" w:cs="Times New Roman"/>
          <w:i/>
          <w:iCs/>
          <w:sz w:val="24"/>
          <w:szCs w:val="24"/>
        </w:rPr>
        <w:t xml:space="preserve">Clinical </w:t>
      </w:r>
      <w:proofErr w:type="spellStart"/>
      <w:r w:rsidRPr="0069510F">
        <w:rPr>
          <w:rFonts w:ascii="Times New Roman" w:hAnsi="Times New Roman" w:cs="Times New Roman"/>
          <w:i/>
          <w:iCs/>
          <w:sz w:val="24"/>
          <w:szCs w:val="24"/>
        </w:rPr>
        <w:t>Phytoscience</w:t>
      </w:r>
      <w:proofErr w:type="spellEnd"/>
      <w:r w:rsidRPr="0069510F">
        <w:rPr>
          <w:rFonts w:ascii="Times New Roman" w:hAnsi="Times New Roman" w:cs="Times New Roman"/>
          <w:i/>
          <w:iCs/>
          <w:sz w:val="24"/>
          <w:szCs w:val="24"/>
        </w:rPr>
        <w:t>, 5</w:t>
      </w:r>
      <w:r w:rsidRPr="0069510F">
        <w:rPr>
          <w:rFonts w:ascii="Times New Roman" w:hAnsi="Times New Roman" w:cs="Times New Roman"/>
          <w:sz w:val="24"/>
          <w:szCs w:val="24"/>
        </w:rPr>
        <w:t>, 20.</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21</w:t>
      </w:r>
      <w:r w:rsidR="00BA1572" w:rsidRPr="0069510F">
        <w:rPr>
          <w:rFonts w:ascii="Times New Roman" w:hAnsi="Times New Roman" w:cs="Times New Roman"/>
          <w:sz w:val="24"/>
          <w:szCs w:val="24"/>
        </w:rPr>
        <w:t xml:space="preserve">. Elkin, R. G., Zhong, Y., &amp; Porter, R. D. (2018). Quantitative analysis of amino acids in biological samples using </w:t>
      </w:r>
      <w:proofErr w:type="spellStart"/>
      <w:r w:rsidR="00BA1572" w:rsidRPr="0069510F">
        <w:rPr>
          <w:rFonts w:ascii="Times New Roman" w:hAnsi="Times New Roman" w:cs="Times New Roman"/>
          <w:sz w:val="24"/>
          <w:szCs w:val="24"/>
        </w:rPr>
        <w:t>phenylisothiocyanate</w:t>
      </w:r>
      <w:proofErr w:type="spellEnd"/>
      <w:r w:rsidR="00BA1572" w:rsidRPr="0069510F">
        <w:rPr>
          <w:rFonts w:ascii="Times New Roman" w:hAnsi="Times New Roman" w:cs="Times New Roman"/>
          <w:sz w:val="24"/>
          <w:szCs w:val="24"/>
        </w:rPr>
        <w:t xml:space="preserve"> (PITC) derivatization and high-performance liquid chromatography</w:t>
      </w:r>
      <w:r w:rsidR="00BA1572" w:rsidRPr="0069510F">
        <w:rPr>
          <w:rFonts w:ascii="Times New Roman" w:hAnsi="Times New Roman" w:cs="Times New Roman"/>
          <w:i/>
          <w:sz w:val="24"/>
          <w:szCs w:val="24"/>
        </w:rPr>
        <w:t xml:space="preserve">. Journal of Chromatographic Science, 56(2), </w:t>
      </w:r>
      <w:r w:rsidR="00BA1572" w:rsidRPr="0069510F">
        <w:rPr>
          <w:rFonts w:ascii="Times New Roman" w:hAnsi="Times New Roman" w:cs="Times New Roman"/>
          <w:sz w:val="24"/>
          <w:szCs w:val="24"/>
        </w:rPr>
        <w:t>123–132.</w:t>
      </w:r>
    </w:p>
    <w:p w:rsidR="00BA1572" w:rsidRPr="0069510F" w:rsidRDefault="00BA1572" w:rsidP="0069510F">
      <w:pPr>
        <w:spacing w:line="480" w:lineRule="auto"/>
        <w:ind w:left="720" w:hanging="720"/>
        <w:jc w:val="both"/>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22</w:t>
      </w:r>
      <w:r w:rsidR="00BA1572" w:rsidRPr="0069510F">
        <w:rPr>
          <w:rFonts w:ascii="Times New Roman" w:hAnsi="Times New Roman" w:cs="Times New Roman"/>
          <w:sz w:val="24"/>
          <w:szCs w:val="24"/>
        </w:rPr>
        <w:t xml:space="preserve">. Ibrahim, A.Y. (2018). Phytochemical and antibacterial investigation of leaf extract of </w:t>
      </w:r>
      <w:r w:rsidR="00BA1572" w:rsidRPr="0069510F">
        <w:rPr>
          <w:rFonts w:ascii="Times New Roman" w:hAnsi="Times New Roman" w:cs="Times New Roman"/>
          <w:i/>
          <w:iCs/>
          <w:sz w:val="24"/>
          <w:szCs w:val="24"/>
        </w:rPr>
        <w:t xml:space="preserve">Vernonia </w:t>
      </w:r>
      <w:proofErr w:type="spellStart"/>
      <w:r w:rsidR="00BA1572" w:rsidRPr="0069510F">
        <w:rPr>
          <w:rFonts w:ascii="Times New Roman" w:hAnsi="Times New Roman" w:cs="Times New Roman"/>
          <w:i/>
          <w:iCs/>
          <w:sz w:val="24"/>
          <w:szCs w:val="24"/>
        </w:rPr>
        <w:t>amygdalina</w:t>
      </w:r>
      <w:proofErr w:type="spellEnd"/>
      <w:r w:rsidR="00BA1572" w:rsidRPr="0069510F">
        <w:rPr>
          <w:rFonts w:ascii="Times New Roman" w:hAnsi="Times New Roman" w:cs="Times New Roman"/>
          <w:sz w:val="24"/>
          <w:szCs w:val="24"/>
        </w:rPr>
        <w:t>.</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lastRenderedPageBreak/>
        <w:t>23</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Koseoglu</w:t>
      </w:r>
      <w:proofErr w:type="spellEnd"/>
      <w:r w:rsidR="00BA1572" w:rsidRPr="0069510F">
        <w:rPr>
          <w:rFonts w:ascii="Times New Roman" w:hAnsi="Times New Roman" w:cs="Times New Roman"/>
          <w:sz w:val="24"/>
          <w:szCs w:val="24"/>
        </w:rPr>
        <w:t>, S. Z. A. (2020). Determination and evaluation of the pyridoxal, pyridoxine, and pyridoxamine forms of vitamin B-6 in plant-based foods in terms of healthy vegetarian nutrition. </w:t>
      </w:r>
      <w:r w:rsidR="00BA1572" w:rsidRPr="0069510F">
        <w:rPr>
          <w:rFonts w:ascii="Times New Roman" w:hAnsi="Times New Roman" w:cs="Times New Roman"/>
          <w:i/>
          <w:sz w:val="24"/>
          <w:szCs w:val="24"/>
        </w:rPr>
        <w:t>Progress in Nutrition, </w:t>
      </w:r>
      <w:r w:rsidR="00BA1572" w:rsidRPr="0069510F">
        <w:rPr>
          <w:rFonts w:ascii="Times New Roman" w:hAnsi="Times New Roman" w:cs="Times New Roman"/>
          <w:sz w:val="24"/>
          <w:szCs w:val="24"/>
        </w:rPr>
        <w:t>22(3).</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i/>
          <w:sz w:val="24"/>
          <w:szCs w:val="24"/>
        </w:rPr>
      </w:pPr>
      <w:r w:rsidRPr="0069510F">
        <w:rPr>
          <w:rFonts w:ascii="Times New Roman" w:hAnsi="Times New Roman" w:cs="Times New Roman"/>
          <w:sz w:val="24"/>
          <w:szCs w:val="24"/>
        </w:rPr>
        <w:t>24</w:t>
      </w:r>
      <w:r w:rsidR="00BA1572" w:rsidRPr="0069510F">
        <w:rPr>
          <w:rFonts w:ascii="Times New Roman" w:hAnsi="Times New Roman" w:cs="Times New Roman"/>
          <w:sz w:val="24"/>
          <w:szCs w:val="24"/>
        </w:rPr>
        <w:t>. Oh, S., Cave, G., and Lu, C. (2021). Vitamin B12 (cobalamin) and micronutrient fortification in food crops using nanoparticle technology. </w:t>
      </w:r>
      <w:r w:rsidR="00BA1572" w:rsidRPr="0069510F">
        <w:rPr>
          <w:rFonts w:ascii="Times New Roman" w:hAnsi="Times New Roman" w:cs="Times New Roman"/>
          <w:i/>
          <w:sz w:val="24"/>
          <w:szCs w:val="24"/>
        </w:rPr>
        <w:t>Frontiers in plant science, </w:t>
      </w:r>
      <w:r w:rsidR="00BA1572" w:rsidRPr="0069510F">
        <w:rPr>
          <w:rFonts w:ascii="Times New Roman" w:hAnsi="Times New Roman" w:cs="Times New Roman"/>
          <w:sz w:val="24"/>
          <w:szCs w:val="24"/>
        </w:rPr>
        <w:t>12, 668819</w:t>
      </w:r>
      <w:r w:rsidR="00BA1572" w:rsidRPr="0069510F">
        <w:rPr>
          <w:rFonts w:ascii="Times New Roman" w:hAnsi="Times New Roman" w:cs="Times New Roman"/>
          <w:i/>
          <w:sz w:val="24"/>
          <w:szCs w:val="24"/>
        </w:rPr>
        <w:t>.</w:t>
      </w:r>
    </w:p>
    <w:p w:rsidR="00BA1572" w:rsidRPr="0069510F" w:rsidRDefault="00BA1572" w:rsidP="0069510F">
      <w:pPr>
        <w:autoSpaceDE w:val="0"/>
        <w:autoSpaceDN w:val="0"/>
        <w:adjustRightInd w:val="0"/>
        <w:spacing w:after="0" w:line="480" w:lineRule="auto"/>
        <w:ind w:left="720" w:hanging="720"/>
        <w:jc w:val="both"/>
        <w:rPr>
          <w:rFonts w:ascii="Times New Roman" w:hAnsi="Times New Roman" w:cs="Times New Roman"/>
          <w:i/>
          <w:color w:val="231F20"/>
          <w:sz w:val="24"/>
          <w:szCs w:val="24"/>
        </w:rPr>
      </w:pPr>
    </w:p>
    <w:p w:rsidR="00BA1572" w:rsidRPr="0069510F" w:rsidRDefault="00B405D5" w:rsidP="0069510F">
      <w:pPr>
        <w:pStyle w:val="NoSpacing"/>
        <w:spacing w:line="480" w:lineRule="auto"/>
        <w:ind w:left="1440" w:hanging="1440"/>
        <w:rPr>
          <w:rFonts w:ascii="Times New Roman" w:hAnsi="Times New Roman" w:cs="Times New Roman"/>
          <w:i/>
          <w:sz w:val="24"/>
          <w:szCs w:val="24"/>
        </w:rPr>
      </w:pPr>
      <w:r w:rsidRPr="0069510F">
        <w:rPr>
          <w:rFonts w:ascii="Times New Roman" w:hAnsi="Times New Roman" w:cs="Times New Roman"/>
          <w:sz w:val="24"/>
          <w:szCs w:val="24"/>
        </w:rPr>
        <w:t>25</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Okhuarobo</w:t>
      </w:r>
      <w:proofErr w:type="spellEnd"/>
      <w:r w:rsidR="00BA1572" w:rsidRPr="0069510F">
        <w:rPr>
          <w:rFonts w:ascii="Times New Roman" w:hAnsi="Times New Roman" w:cs="Times New Roman"/>
          <w:sz w:val="24"/>
          <w:szCs w:val="24"/>
        </w:rPr>
        <w:t xml:space="preserve">, A., </w:t>
      </w:r>
      <w:proofErr w:type="spellStart"/>
      <w:r w:rsidR="00BA1572" w:rsidRPr="0069510F">
        <w:rPr>
          <w:rFonts w:ascii="Times New Roman" w:hAnsi="Times New Roman" w:cs="Times New Roman"/>
          <w:sz w:val="24"/>
          <w:szCs w:val="24"/>
        </w:rPr>
        <w:t>Falodun</w:t>
      </w:r>
      <w:proofErr w:type="spellEnd"/>
      <w:r w:rsidR="00BA1572" w:rsidRPr="0069510F">
        <w:rPr>
          <w:rFonts w:ascii="Times New Roman" w:hAnsi="Times New Roman" w:cs="Times New Roman"/>
          <w:sz w:val="24"/>
          <w:szCs w:val="24"/>
        </w:rPr>
        <w:t xml:space="preserve">, J. E., </w:t>
      </w:r>
      <w:proofErr w:type="spellStart"/>
      <w:r w:rsidR="00BA1572" w:rsidRPr="0069510F">
        <w:rPr>
          <w:rFonts w:ascii="Times New Roman" w:hAnsi="Times New Roman" w:cs="Times New Roman"/>
          <w:sz w:val="24"/>
          <w:szCs w:val="24"/>
        </w:rPr>
        <w:t>Erharuya</w:t>
      </w:r>
      <w:proofErr w:type="spellEnd"/>
      <w:r w:rsidR="00BA1572" w:rsidRPr="0069510F">
        <w:rPr>
          <w:rFonts w:ascii="Times New Roman" w:hAnsi="Times New Roman" w:cs="Times New Roman"/>
          <w:sz w:val="24"/>
          <w:szCs w:val="24"/>
        </w:rPr>
        <w:t xml:space="preserve">, O., </w:t>
      </w:r>
      <w:proofErr w:type="spellStart"/>
      <w:r w:rsidR="00BA1572" w:rsidRPr="0069510F">
        <w:rPr>
          <w:rFonts w:ascii="Times New Roman" w:hAnsi="Times New Roman" w:cs="Times New Roman"/>
          <w:sz w:val="24"/>
          <w:szCs w:val="24"/>
        </w:rPr>
        <w:t>Imieje</w:t>
      </w:r>
      <w:proofErr w:type="spellEnd"/>
      <w:r w:rsidR="00BA1572" w:rsidRPr="0069510F">
        <w:rPr>
          <w:rFonts w:ascii="Times New Roman" w:hAnsi="Times New Roman" w:cs="Times New Roman"/>
          <w:sz w:val="24"/>
          <w:szCs w:val="24"/>
        </w:rPr>
        <w:t xml:space="preserve">, V., </w:t>
      </w:r>
      <w:proofErr w:type="spellStart"/>
      <w:r w:rsidR="00BA1572" w:rsidRPr="0069510F">
        <w:rPr>
          <w:rFonts w:ascii="Times New Roman" w:hAnsi="Times New Roman" w:cs="Times New Roman"/>
          <w:sz w:val="24"/>
          <w:szCs w:val="24"/>
        </w:rPr>
        <w:t>Falodun</w:t>
      </w:r>
      <w:proofErr w:type="spellEnd"/>
      <w:r w:rsidR="00BA1572" w:rsidRPr="0069510F">
        <w:rPr>
          <w:rFonts w:ascii="Times New Roman" w:hAnsi="Times New Roman" w:cs="Times New Roman"/>
          <w:sz w:val="24"/>
          <w:szCs w:val="24"/>
        </w:rPr>
        <w:t xml:space="preserve">, A. and Langer, P. (2014): Harnessing the medicinal properties of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for diseases and beyond: a review of its phytochemistry and pharmacology. </w:t>
      </w:r>
      <w:r w:rsidR="00BA1572" w:rsidRPr="0069510F">
        <w:rPr>
          <w:rFonts w:ascii="Times New Roman" w:hAnsi="Times New Roman" w:cs="Times New Roman"/>
          <w:i/>
          <w:sz w:val="24"/>
          <w:szCs w:val="24"/>
        </w:rPr>
        <w:t xml:space="preserve">Asian Pacific Journal of Tropical Disease </w:t>
      </w:r>
      <w:r w:rsidR="00BA1572" w:rsidRPr="0069510F">
        <w:rPr>
          <w:rFonts w:ascii="Times New Roman" w:hAnsi="Times New Roman" w:cs="Times New Roman"/>
          <w:sz w:val="24"/>
          <w:szCs w:val="24"/>
        </w:rPr>
        <w:t>4(3): 213-222</w:t>
      </w:r>
    </w:p>
    <w:p w:rsidR="00BA1572" w:rsidRPr="0069510F" w:rsidRDefault="00BA1572" w:rsidP="0069510F">
      <w:pPr>
        <w:autoSpaceDE w:val="0"/>
        <w:autoSpaceDN w:val="0"/>
        <w:adjustRightInd w:val="0"/>
        <w:spacing w:after="0" w:line="480" w:lineRule="auto"/>
        <w:ind w:left="720" w:hanging="720"/>
        <w:jc w:val="both"/>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26</w:t>
      </w:r>
      <w:r w:rsidR="00BA1572" w:rsidRPr="0069510F">
        <w:rPr>
          <w:rFonts w:ascii="Times New Roman" w:hAnsi="Times New Roman" w:cs="Times New Roman"/>
          <w:sz w:val="24"/>
          <w:szCs w:val="24"/>
        </w:rPr>
        <w:t xml:space="preserve">. Dai, Y., Chen, S. R., Chai, L., Zhao, J., Wang, Y., and Wang, Y. (2019). Overview of pharmacological activities of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and its major compound andrographolide. </w:t>
      </w:r>
      <w:r w:rsidR="00BA1572" w:rsidRPr="0069510F">
        <w:rPr>
          <w:rFonts w:ascii="Times New Roman" w:hAnsi="Times New Roman" w:cs="Times New Roman"/>
          <w:i/>
          <w:sz w:val="24"/>
          <w:szCs w:val="24"/>
        </w:rPr>
        <w:t>Critical reviews in food science and nutrition, 59(sup1), S17-S29</w:t>
      </w:r>
      <w:r w:rsidR="00BA1572" w:rsidRPr="0069510F">
        <w:rPr>
          <w:rFonts w:ascii="Times New Roman" w:hAnsi="Times New Roman" w:cs="Times New Roman"/>
          <w:sz w:val="24"/>
          <w:szCs w:val="24"/>
        </w:rPr>
        <w:t>.</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27</w:t>
      </w:r>
      <w:r w:rsidR="00BA1572" w:rsidRPr="0069510F">
        <w:rPr>
          <w:rFonts w:ascii="Times New Roman" w:hAnsi="Times New Roman" w:cs="Times New Roman"/>
          <w:sz w:val="24"/>
          <w:szCs w:val="24"/>
        </w:rPr>
        <w:t xml:space="preserve">. Hariharan, T., </w:t>
      </w:r>
      <w:proofErr w:type="spellStart"/>
      <w:r w:rsidR="00BA1572" w:rsidRPr="0069510F">
        <w:rPr>
          <w:rFonts w:ascii="Times New Roman" w:hAnsi="Times New Roman" w:cs="Times New Roman"/>
          <w:sz w:val="24"/>
          <w:szCs w:val="24"/>
        </w:rPr>
        <w:t>Vasan</w:t>
      </w:r>
      <w:proofErr w:type="spellEnd"/>
      <w:r w:rsidR="00BA1572" w:rsidRPr="0069510F">
        <w:rPr>
          <w:rFonts w:ascii="Times New Roman" w:hAnsi="Times New Roman" w:cs="Times New Roman"/>
          <w:sz w:val="24"/>
          <w:szCs w:val="24"/>
        </w:rPr>
        <w:t xml:space="preserve">, P., and </w:t>
      </w:r>
      <w:proofErr w:type="spellStart"/>
      <w:r w:rsidR="00BA1572" w:rsidRPr="0069510F">
        <w:rPr>
          <w:rFonts w:ascii="Times New Roman" w:hAnsi="Times New Roman" w:cs="Times New Roman"/>
          <w:sz w:val="24"/>
          <w:szCs w:val="24"/>
        </w:rPr>
        <w:t>Gopalakrishna</w:t>
      </w:r>
      <w:proofErr w:type="spellEnd"/>
      <w:r w:rsidR="00BA1572" w:rsidRPr="0069510F">
        <w:rPr>
          <w:rFonts w:ascii="Times New Roman" w:hAnsi="Times New Roman" w:cs="Times New Roman"/>
          <w:sz w:val="24"/>
          <w:szCs w:val="24"/>
        </w:rPr>
        <w:t xml:space="preserve"> Murthy, T. R. (2021). Phytochemical analysis of </w:t>
      </w:r>
      <w:r w:rsidR="00BA1572" w:rsidRPr="0069510F">
        <w:rPr>
          <w:rFonts w:ascii="Times New Roman" w:hAnsi="Times New Roman" w:cs="Times New Roman"/>
          <w:i/>
          <w:iCs/>
          <w:sz w:val="24"/>
          <w:szCs w:val="24"/>
        </w:rPr>
        <w:t xml:space="preserve">Andrographis </w:t>
      </w:r>
      <w:proofErr w:type="spellStart"/>
      <w:r w:rsidR="00BA1572" w:rsidRPr="0069510F">
        <w:rPr>
          <w:rFonts w:ascii="Times New Roman" w:hAnsi="Times New Roman" w:cs="Times New Roman"/>
          <w:i/>
          <w:iCs/>
          <w:sz w:val="24"/>
          <w:szCs w:val="24"/>
        </w:rPr>
        <w:t>paniculata</w:t>
      </w:r>
      <w:proofErr w:type="spellEnd"/>
      <w:r w:rsidR="00BA1572" w:rsidRPr="0069510F">
        <w:rPr>
          <w:rFonts w:ascii="Times New Roman" w:hAnsi="Times New Roman" w:cs="Times New Roman"/>
          <w:i/>
          <w:iCs/>
          <w:sz w:val="24"/>
          <w:szCs w:val="24"/>
        </w:rPr>
        <w:t xml:space="preserve"> </w:t>
      </w:r>
      <w:r w:rsidR="00BA1572" w:rsidRPr="0069510F">
        <w:rPr>
          <w:rFonts w:ascii="Times New Roman" w:hAnsi="Times New Roman" w:cs="Times New Roman"/>
          <w:sz w:val="24"/>
          <w:szCs w:val="24"/>
        </w:rPr>
        <w:t>whole plant powder.</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28</w:t>
      </w:r>
      <w:r w:rsidR="00BA1572" w:rsidRPr="0069510F">
        <w:rPr>
          <w:rFonts w:ascii="Times New Roman" w:hAnsi="Times New Roman" w:cs="Times New Roman"/>
          <w:sz w:val="24"/>
          <w:szCs w:val="24"/>
        </w:rPr>
        <w:t xml:space="preserve">. Mishra, S.K, </w:t>
      </w:r>
      <w:proofErr w:type="spellStart"/>
      <w:r w:rsidR="00BA1572" w:rsidRPr="0069510F">
        <w:rPr>
          <w:rFonts w:ascii="Times New Roman" w:hAnsi="Times New Roman" w:cs="Times New Roman"/>
          <w:sz w:val="24"/>
          <w:szCs w:val="24"/>
        </w:rPr>
        <w:t>Sangwan</w:t>
      </w:r>
      <w:proofErr w:type="spellEnd"/>
      <w:r w:rsidR="00BA1572" w:rsidRPr="0069510F">
        <w:rPr>
          <w:rFonts w:ascii="Times New Roman" w:hAnsi="Times New Roman" w:cs="Times New Roman"/>
          <w:sz w:val="24"/>
          <w:szCs w:val="24"/>
        </w:rPr>
        <w:t xml:space="preserve">. N.S, and </w:t>
      </w:r>
      <w:proofErr w:type="spellStart"/>
      <w:r w:rsidR="00BA1572" w:rsidRPr="0069510F">
        <w:rPr>
          <w:rFonts w:ascii="Times New Roman" w:hAnsi="Times New Roman" w:cs="Times New Roman"/>
          <w:sz w:val="24"/>
          <w:szCs w:val="24"/>
        </w:rPr>
        <w:t>Sangwan</w:t>
      </w:r>
      <w:proofErr w:type="spellEnd"/>
      <w:r w:rsidR="00BA1572" w:rsidRPr="0069510F">
        <w:rPr>
          <w:rFonts w:ascii="Times New Roman" w:hAnsi="Times New Roman" w:cs="Times New Roman"/>
          <w:sz w:val="24"/>
          <w:szCs w:val="24"/>
        </w:rPr>
        <w:t xml:space="preserve"> R.S. (2007):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Kalmegh</w:t>
      </w:r>
      <w:proofErr w:type="spellEnd"/>
      <w:r w:rsidR="00BA1572" w:rsidRPr="0069510F">
        <w:rPr>
          <w:rFonts w:ascii="Times New Roman" w:hAnsi="Times New Roman" w:cs="Times New Roman"/>
          <w:sz w:val="24"/>
          <w:szCs w:val="24"/>
        </w:rPr>
        <w:t xml:space="preserve">): a review. </w:t>
      </w:r>
      <w:r w:rsidR="00BA1572" w:rsidRPr="0069510F">
        <w:rPr>
          <w:rFonts w:ascii="Times New Roman" w:hAnsi="Times New Roman" w:cs="Times New Roman"/>
          <w:i/>
          <w:sz w:val="24"/>
          <w:szCs w:val="24"/>
        </w:rPr>
        <w:t>Pharmacognosy Rev</w:t>
      </w:r>
      <w:r w:rsidR="00C2358A" w:rsidRPr="0069510F">
        <w:rPr>
          <w:rFonts w:ascii="Times New Roman" w:hAnsi="Times New Roman" w:cs="Times New Roman"/>
          <w:i/>
          <w:sz w:val="24"/>
          <w:szCs w:val="24"/>
        </w:rPr>
        <w:t>iews</w:t>
      </w:r>
      <w:r w:rsidR="00BA1572" w:rsidRPr="0069510F">
        <w:rPr>
          <w:rFonts w:ascii="Times New Roman" w:hAnsi="Times New Roman" w:cs="Times New Roman"/>
          <w:sz w:val="24"/>
          <w:szCs w:val="24"/>
        </w:rPr>
        <w:t>.</w:t>
      </w:r>
      <w:r w:rsidR="00BA1572" w:rsidRPr="0069510F">
        <w:rPr>
          <w:rFonts w:ascii="Times New Roman" w:hAnsi="Times New Roman" w:cs="Times New Roman"/>
          <w:b/>
          <w:sz w:val="24"/>
          <w:szCs w:val="24"/>
        </w:rPr>
        <w:t>1</w:t>
      </w:r>
      <w:r w:rsidR="00BA1572" w:rsidRPr="0069510F">
        <w:rPr>
          <w:rFonts w:ascii="Times New Roman" w:hAnsi="Times New Roman" w:cs="Times New Roman"/>
          <w:sz w:val="24"/>
          <w:szCs w:val="24"/>
        </w:rPr>
        <w:t>:283–298.</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29</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Shirisha</w:t>
      </w:r>
      <w:proofErr w:type="spellEnd"/>
      <w:r w:rsidR="00BA1572" w:rsidRPr="0069510F">
        <w:rPr>
          <w:rFonts w:ascii="Times New Roman" w:hAnsi="Times New Roman" w:cs="Times New Roman"/>
          <w:sz w:val="24"/>
          <w:szCs w:val="24"/>
        </w:rPr>
        <w:t xml:space="preserve">, K., and </w:t>
      </w:r>
      <w:proofErr w:type="spellStart"/>
      <w:r w:rsidR="00BA1572" w:rsidRPr="0069510F">
        <w:rPr>
          <w:rFonts w:ascii="Times New Roman" w:hAnsi="Times New Roman" w:cs="Times New Roman"/>
          <w:sz w:val="24"/>
          <w:szCs w:val="24"/>
        </w:rPr>
        <w:t>Mastan</w:t>
      </w:r>
      <w:proofErr w:type="spellEnd"/>
      <w:r w:rsidR="00BA1572" w:rsidRPr="0069510F">
        <w:rPr>
          <w:rFonts w:ascii="Times New Roman" w:hAnsi="Times New Roman" w:cs="Times New Roman"/>
          <w:sz w:val="24"/>
          <w:szCs w:val="24"/>
        </w:rPr>
        <w:t xml:space="preserve">, M. (2013).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and its bioactive phytochemical constituents for oxidative damage: A systemic review. Pharmacophore, 4(6-2013), 212-229.</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30</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Alobi</w:t>
      </w:r>
      <w:proofErr w:type="spellEnd"/>
      <w:r w:rsidR="00BA1572" w:rsidRPr="0069510F">
        <w:rPr>
          <w:rFonts w:ascii="Times New Roman" w:hAnsi="Times New Roman" w:cs="Times New Roman"/>
          <w:sz w:val="24"/>
          <w:szCs w:val="24"/>
        </w:rPr>
        <w:t xml:space="preserve">, N. O., Bassey, G. A., Kalu, R. E., and </w:t>
      </w:r>
      <w:proofErr w:type="spellStart"/>
      <w:r w:rsidR="00BA1572" w:rsidRPr="0069510F">
        <w:rPr>
          <w:rFonts w:ascii="Times New Roman" w:hAnsi="Times New Roman" w:cs="Times New Roman"/>
          <w:sz w:val="24"/>
          <w:szCs w:val="24"/>
        </w:rPr>
        <w:t>Enyi-Idoh</w:t>
      </w:r>
      <w:proofErr w:type="spellEnd"/>
      <w:r w:rsidR="00BA1572" w:rsidRPr="0069510F">
        <w:rPr>
          <w:rFonts w:ascii="Times New Roman" w:hAnsi="Times New Roman" w:cs="Times New Roman"/>
          <w:sz w:val="24"/>
          <w:szCs w:val="24"/>
        </w:rPr>
        <w:t xml:space="preserve">, K. H. (2017). Comparison of the phytochemical and nutritional properties of leaf, stem and root of </w:t>
      </w:r>
      <w:proofErr w:type="spellStart"/>
      <w:r w:rsidR="00BA1572" w:rsidRPr="0069510F">
        <w:rPr>
          <w:rFonts w:ascii="Times New Roman" w:hAnsi="Times New Roman" w:cs="Times New Roman"/>
          <w:sz w:val="24"/>
          <w:szCs w:val="24"/>
        </w:rPr>
        <w:t>Spondias</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mombin</w:t>
      </w:r>
      <w:proofErr w:type="spellEnd"/>
      <w:r w:rsidR="00BA1572" w:rsidRPr="0069510F">
        <w:rPr>
          <w:rFonts w:ascii="Times New Roman" w:hAnsi="Times New Roman" w:cs="Times New Roman"/>
          <w:sz w:val="24"/>
          <w:szCs w:val="24"/>
        </w:rPr>
        <w:t xml:space="preserve"> L. </w:t>
      </w:r>
      <w:r w:rsidR="00BA1572" w:rsidRPr="0069510F">
        <w:rPr>
          <w:rFonts w:ascii="Times New Roman" w:hAnsi="Times New Roman" w:cs="Times New Roman"/>
          <w:i/>
          <w:sz w:val="24"/>
          <w:szCs w:val="24"/>
        </w:rPr>
        <w:t>Int</w:t>
      </w:r>
      <w:r w:rsidR="00C2358A" w:rsidRPr="0069510F">
        <w:rPr>
          <w:rFonts w:ascii="Times New Roman" w:hAnsi="Times New Roman" w:cs="Times New Roman"/>
          <w:i/>
          <w:sz w:val="24"/>
          <w:szCs w:val="24"/>
        </w:rPr>
        <w:t>ernational</w:t>
      </w:r>
      <w:r w:rsidR="00BA1572" w:rsidRPr="0069510F">
        <w:rPr>
          <w:rFonts w:ascii="Times New Roman" w:hAnsi="Times New Roman" w:cs="Times New Roman"/>
          <w:i/>
          <w:sz w:val="24"/>
          <w:szCs w:val="24"/>
        </w:rPr>
        <w:t xml:space="preserve"> J</w:t>
      </w:r>
      <w:r w:rsidR="00C2358A" w:rsidRPr="0069510F">
        <w:rPr>
          <w:rFonts w:ascii="Times New Roman" w:hAnsi="Times New Roman" w:cs="Times New Roman"/>
          <w:i/>
          <w:sz w:val="24"/>
          <w:szCs w:val="24"/>
        </w:rPr>
        <w:t xml:space="preserve">ournal </w:t>
      </w:r>
      <w:proofErr w:type="gramStart"/>
      <w:r w:rsidR="00C2358A" w:rsidRPr="0069510F">
        <w:rPr>
          <w:rFonts w:ascii="Times New Roman" w:hAnsi="Times New Roman" w:cs="Times New Roman"/>
          <w:i/>
          <w:sz w:val="24"/>
          <w:szCs w:val="24"/>
        </w:rPr>
        <w:t xml:space="preserve">of </w:t>
      </w:r>
      <w:r w:rsidR="00BA1572" w:rsidRPr="0069510F">
        <w:rPr>
          <w:rFonts w:ascii="Times New Roman" w:hAnsi="Times New Roman" w:cs="Times New Roman"/>
          <w:i/>
          <w:sz w:val="24"/>
          <w:szCs w:val="24"/>
        </w:rPr>
        <w:t xml:space="preserve"> Curr</w:t>
      </w:r>
      <w:r w:rsidR="00C2358A" w:rsidRPr="0069510F">
        <w:rPr>
          <w:rFonts w:ascii="Times New Roman" w:hAnsi="Times New Roman" w:cs="Times New Roman"/>
          <w:i/>
          <w:sz w:val="24"/>
          <w:szCs w:val="24"/>
        </w:rPr>
        <w:t>ent</w:t>
      </w:r>
      <w:proofErr w:type="gramEnd"/>
      <w:r w:rsidR="00BA1572" w:rsidRPr="0069510F">
        <w:rPr>
          <w:rFonts w:ascii="Times New Roman" w:hAnsi="Times New Roman" w:cs="Times New Roman"/>
          <w:i/>
          <w:sz w:val="24"/>
          <w:szCs w:val="24"/>
        </w:rPr>
        <w:t xml:space="preserve"> Microbiol</w:t>
      </w:r>
      <w:r w:rsidR="00C2358A" w:rsidRPr="0069510F">
        <w:rPr>
          <w:rFonts w:ascii="Times New Roman" w:hAnsi="Times New Roman" w:cs="Times New Roman"/>
          <w:i/>
          <w:sz w:val="24"/>
          <w:szCs w:val="24"/>
        </w:rPr>
        <w:t>ogy</w:t>
      </w:r>
      <w:r w:rsidR="00BA1572" w:rsidRPr="0069510F">
        <w:rPr>
          <w:rFonts w:ascii="Times New Roman" w:hAnsi="Times New Roman" w:cs="Times New Roman"/>
          <w:i/>
          <w:sz w:val="24"/>
          <w:szCs w:val="24"/>
        </w:rPr>
        <w:t xml:space="preserve"> Appl</w:t>
      </w:r>
      <w:r w:rsidR="00C2358A" w:rsidRPr="0069510F">
        <w:rPr>
          <w:rFonts w:ascii="Times New Roman" w:hAnsi="Times New Roman" w:cs="Times New Roman"/>
          <w:i/>
          <w:sz w:val="24"/>
          <w:szCs w:val="24"/>
        </w:rPr>
        <w:t>ied</w:t>
      </w:r>
      <w:r w:rsidR="00BA1572" w:rsidRPr="0069510F">
        <w:rPr>
          <w:rFonts w:ascii="Times New Roman" w:hAnsi="Times New Roman" w:cs="Times New Roman"/>
          <w:i/>
          <w:sz w:val="24"/>
          <w:szCs w:val="24"/>
        </w:rPr>
        <w:t xml:space="preserve"> Sci</w:t>
      </w:r>
      <w:r w:rsidR="00C2358A" w:rsidRPr="0069510F">
        <w:rPr>
          <w:rFonts w:ascii="Times New Roman" w:hAnsi="Times New Roman" w:cs="Times New Roman"/>
          <w:i/>
          <w:sz w:val="24"/>
          <w:szCs w:val="24"/>
        </w:rPr>
        <w:t>ence</w:t>
      </w:r>
      <w:r w:rsidR="00BA1572" w:rsidRPr="0069510F">
        <w:rPr>
          <w:rFonts w:ascii="Times New Roman" w:hAnsi="Times New Roman" w:cs="Times New Roman"/>
          <w:i/>
          <w:sz w:val="24"/>
          <w:szCs w:val="24"/>
        </w:rPr>
        <w:t>, </w:t>
      </w:r>
      <w:r w:rsidR="00BA1572" w:rsidRPr="0069510F">
        <w:rPr>
          <w:rFonts w:ascii="Times New Roman" w:hAnsi="Times New Roman" w:cs="Times New Roman"/>
          <w:sz w:val="24"/>
          <w:szCs w:val="24"/>
        </w:rPr>
        <w:t>6, 804-10.</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31</w:t>
      </w:r>
      <w:r w:rsidR="00BA1572" w:rsidRPr="0069510F">
        <w:rPr>
          <w:rFonts w:ascii="Times New Roman" w:hAnsi="Times New Roman" w:cs="Times New Roman"/>
          <w:sz w:val="24"/>
          <w:szCs w:val="24"/>
        </w:rPr>
        <w:t xml:space="preserve">. Khatun, R., Sengupta, S., and Bhattacharya, M. (2024). Phytochemical Analysis of </w:t>
      </w:r>
      <w:r w:rsidR="00BA1572" w:rsidRPr="0069510F">
        <w:rPr>
          <w:rFonts w:ascii="Times New Roman" w:hAnsi="Times New Roman" w:cs="Times New Roman"/>
          <w:i/>
          <w:sz w:val="24"/>
          <w:szCs w:val="24"/>
        </w:rPr>
        <w:t xml:space="preserve">Andrographis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Leaf for their Antibacterial and Antioxidant Potential. International Journal of Engineering Science Technologies, 8(4), 1-13.</w:t>
      </w:r>
    </w:p>
    <w:p w:rsidR="00BA1572" w:rsidRPr="0069510F" w:rsidRDefault="00BA1572" w:rsidP="0069510F">
      <w:pPr>
        <w:pStyle w:val="NoSpacing"/>
        <w:spacing w:line="480" w:lineRule="auto"/>
        <w:ind w:left="720" w:hanging="720"/>
        <w:rPr>
          <w:rFonts w:ascii="Times New Roman" w:hAnsi="Times New Roman" w:cs="Times New Roman"/>
          <w:i/>
          <w:iCs/>
          <w:sz w:val="24"/>
          <w:szCs w:val="24"/>
        </w:rPr>
      </w:pP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32</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Badr</w:t>
      </w:r>
      <w:proofErr w:type="spellEnd"/>
      <w:r w:rsidR="00BA1572" w:rsidRPr="0069510F">
        <w:rPr>
          <w:rFonts w:ascii="Times New Roman" w:hAnsi="Times New Roman" w:cs="Times New Roman"/>
          <w:sz w:val="24"/>
          <w:szCs w:val="24"/>
        </w:rPr>
        <w:t xml:space="preserve">, G., </w:t>
      </w:r>
      <w:proofErr w:type="spellStart"/>
      <w:r w:rsidR="00BA1572" w:rsidRPr="0069510F">
        <w:rPr>
          <w:rFonts w:ascii="Times New Roman" w:hAnsi="Times New Roman" w:cs="Times New Roman"/>
          <w:sz w:val="24"/>
          <w:szCs w:val="24"/>
        </w:rPr>
        <w:t>Bashandy</w:t>
      </w:r>
      <w:proofErr w:type="spellEnd"/>
      <w:r w:rsidR="00BA1572" w:rsidRPr="0069510F">
        <w:rPr>
          <w:rFonts w:ascii="Times New Roman" w:hAnsi="Times New Roman" w:cs="Times New Roman"/>
          <w:sz w:val="24"/>
          <w:szCs w:val="24"/>
        </w:rPr>
        <w:t xml:space="preserve">, S., </w:t>
      </w:r>
      <w:proofErr w:type="spellStart"/>
      <w:r w:rsidR="00BA1572" w:rsidRPr="0069510F">
        <w:rPr>
          <w:rFonts w:ascii="Times New Roman" w:hAnsi="Times New Roman" w:cs="Times New Roman"/>
          <w:sz w:val="24"/>
          <w:szCs w:val="24"/>
        </w:rPr>
        <w:t>Ebaid</w:t>
      </w:r>
      <w:proofErr w:type="spellEnd"/>
      <w:r w:rsidR="00BA1572" w:rsidRPr="0069510F">
        <w:rPr>
          <w:rFonts w:ascii="Times New Roman" w:hAnsi="Times New Roman" w:cs="Times New Roman"/>
          <w:sz w:val="24"/>
          <w:szCs w:val="24"/>
        </w:rPr>
        <w:t xml:space="preserve">, H., </w:t>
      </w:r>
      <w:proofErr w:type="spellStart"/>
      <w:r w:rsidR="00BA1572" w:rsidRPr="0069510F">
        <w:rPr>
          <w:rFonts w:ascii="Times New Roman" w:hAnsi="Times New Roman" w:cs="Times New Roman"/>
          <w:sz w:val="24"/>
          <w:szCs w:val="24"/>
        </w:rPr>
        <w:t>Mohany</w:t>
      </w:r>
      <w:proofErr w:type="spellEnd"/>
      <w:r w:rsidR="00BA1572" w:rsidRPr="0069510F">
        <w:rPr>
          <w:rFonts w:ascii="Times New Roman" w:hAnsi="Times New Roman" w:cs="Times New Roman"/>
          <w:sz w:val="24"/>
          <w:szCs w:val="24"/>
        </w:rPr>
        <w:t>, M., and Sayed, D. (2012). Vitamin C supplementation reconstitutes polyfunctional T cells in streptozotocin-induced diabetic rats. </w:t>
      </w:r>
      <w:r w:rsidR="00BA1572" w:rsidRPr="0069510F">
        <w:rPr>
          <w:rFonts w:ascii="Times New Roman" w:hAnsi="Times New Roman" w:cs="Times New Roman"/>
          <w:i/>
          <w:iCs/>
          <w:sz w:val="24"/>
          <w:szCs w:val="24"/>
        </w:rPr>
        <w:t>European journal of nutrition</w:t>
      </w:r>
      <w:r w:rsidR="00BA1572" w:rsidRPr="0069510F">
        <w:rPr>
          <w:rFonts w:ascii="Times New Roman" w:hAnsi="Times New Roman" w:cs="Times New Roman"/>
          <w:sz w:val="24"/>
          <w:szCs w:val="24"/>
        </w:rPr>
        <w:t>, </w:t>
      </w:r>
      <w:r w:rsidR="00BA1572" w:rsidRPr="0069510F">
        <w:rPr>
          <w:rFonts w:ascii="Times New Roman" w:hAnsi="Times New Roman" w:cs="Times New Roman"/>
          <w:i/>
          <w:iCs/>
          <w:sz w:val="24"/>
          <w:szCs w:val="24"/>
        </w:rPr>
        <w:t>51</w:t>
      </w:r>
      <w:r w:rsidR="00BA1572" w:rsidRPr="0069510F">
        <w:rPr>
          <w:rFonts w:ascii="Times New Roman" w:hAnsi="Times New Roman" w:cs="Times New Roman"/>
          <w:sz w:val="24"/>
          <w:szCs w:val="24"/>
        </w:rPr>
        <w:t>(5), 623-633.</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405D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33</w:t>
      </w:r>
      <w:r w:rsidR="00BA1572" w:rsidRPr="0069510F">
        <w:rPr>
          <w:rFonts w:ascii="Times New Roman" w:hAnsi="Times New Roman" w:cs="Times New Roman"/>
          <w:sz w:val="24"/>
          <w:szCs w:val="24"/>
        </w:rPr>
        <w:t xml:space="preserve">. Shaker, S. A., Hanafi, M. Y., Mahmoud, S. A., </w:t>
      </w:r>
      <w:proofErr w:type="spellStart"/>
      <w:r w:rsidR="00BA1572" w:rsidRPr="0069510F">
        <w:rPr>
          <w:rFonts w:ascii="Times New Roman" w:hAnsi="Times New Roman" w:cs="Times New Roman"/>
          <w:sz w:val="24"/>
          <w:szCs w:val="24"/>
        </w:rPr>
        <w:t>Meghad</w:t>
      </w:r>
      <w:proofErr w:type="spellEnd"/>
      <w:r w:rsidR="00BA1572" w:rsidRPr="0069510F">
        <w:rPr>
          <w:rFonts w:ascii="Times New Roman" w:hAnsi="Times New Roman" w:cs="Times New Roman"/>
          <w:sz w:val="24"/>
          <w:szCs w:val="24"/>
        </w:rPr>
        <w:t>, M. A., Helmy, M. H., and Kamel, M. A. (2023). Chronic Vitamin C or E Supplementations Impair Insulin Sensitivity and Increased the Diabetogenic Effect in Rats. </w:t>
      </w:r>
      <w:r w:rsidR="00BA1572" w:rsidRPr="0069510F">
        <w:rPr>
          <w:rFonts w:ascii="Times New Roman" w:hAnsi="Times New Roman" w:cs="Times New Roman"/>
          <w:i/>
          <w:sz w:val="24"/>
          <w:szCs w:val="24"/>
        </w:rPr>
        <w:t>Journal of the Medical Research</w:t>
      </w:r>
      <w:r w:rsidR="00BA1572" w:rsidRPr="0069510F">
        <w:rPr>
          <w:rFonts w:ascii="Times New Roman" w:hAnsi="Times New Roman" w:cs="Times New Roman"/>
          <w:sz w:val="24"/>
          <w:szCs w:val="24"/>
        </w:rPr>
        <w:t xml:space="preserve"> </w:t>
      </w:r>
      <w:r w:rsidR="00BA1572" w:rsidRPr="0069510F">
        <w:rPr>
          <w:rFonts w:ascii="Times New Roman" w:hAnsi="Times New Roman" w:cs="Times New Roman"/>
          <w:i/>
          <w:sz w:val="24"/>
          <w:szCs w:val="24"/>
        </w:rPr>
        <w:t>Institute,</w:t>
      </w:r>
      <w:r w:rsidR="00BA1572" w:rsidRPr="0069510F">
        <w:rPr>
          <w:rFonts w:ascii="Times New Roman" w:hAnsi="Times New Roman" w:cs="Times New Roman"/>
          <w:sz w:val="24"/>
          <w:szCs w:val="24"/>
        </w:rPr>
        <w:t> 44(2), 30-41.</w:t>
      </w:r>
    </w:p>
    <w:p w:rsidR="00B405D5" w:rsidRPr="0069510F" w:rsidRDefault="00B405D5" w:rsidP="0069510F">
      <w:pPr>
        <w:pStyle w:val="NoSpacing"/>
        <w:spacing w:line="480" w:lineRule="auto"/>
        <w:ind w:left="720" w:hanging="720"/>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rPr>
        <w:t xml:space="preserve">34. Wang, X., &amp; Wang, Q. (2024). </w:t>
      </w:r>
      <w:r w:rsidRPr="0069510F">
        <w:rPr>
          <w:rFonts w:ascii="Times New Roman" w:hAnsi="Times New Roman" w:cs="Times New Roman"/>
          <w:i/>
          <w:iCs/>
          <w:sz w:val="24"/>
          <w:szCs w:val="24"/>
        </w:rPr>
        <w:t>Stearic acid metabolism in human health and disease.</w:t>
      </w:r>
      <w:r w:rsidRPr="0069510F">
        <w:rPr>
          <w:rFonts w:ascii="Times New Roman" w:hAnsi="Times New Roman" w:cs="Times New Roman"/>
          <w:sz w:val="24"/>
          <w:szCs w:val="24"/>
        </w:rPr>
        <w:t xml:space="preserve"> </w:t>
      </w:r>
      <w:r w:rsidRPr="0069510F">
        <w:rPr>
          <w:rFonts w:ascii="Times New Roman" w:hAnsi="Times New Roman" w:cs="Times New Roman"/>
          <w:i/>
          <w:iCs/>
          <w:sz w:val="24"/>
          <w:szCs w:val="24"/>
        </w:rPr>
        <w:t>Biochemical Journal, 481</w:t>
      </w:r>
      <w:r w:rsidRPr="0069510F">
        <w:rPr>
          <w:rFonts w:ascii="Times New Roman" w:hAnsi="Times New Roman" w:cs="Times New Roman"/>
          <w:sz w:val="24"/>
          <w:szCs w:val="24"/>
        </w:rPr>
        <w:t>(6), 649-672.</w:t>
      </w: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rPr>
        <w:t xml:space="preserve">35. </w:t>
      </w:r>
      <w:proofErr w:type="spellStart"/>
      <w:r w:rsidRPr="0069510F">
        <w:rPr>
          <w:rFonts w:ascii="Times New Roman" w:hAnsi="Times New Roman" w:cs="Times New Roman"/>
          <w:sz w:val="24"/>
          <w:szCs w:val="24"/>
        </w:rPr>
        <w:t>Gonçalinho</w:t>
      </w:r>
      <w:proofErr w:type="spellEnd"/>
      <w:r w:rsidRPr="0069510F">
        <w:rPr>
          <w:rFonts w:ascii="Times New Roman" w:hAnsi="Times New Roman" w:cs="Times New Roman"/>
          <w:sz w:val="24"/>
          <w:szCs w:val="24"/>
        </w:rPr>
        <w:t xml:space="preserve">, G. H. F., Sampaio, G. R., Soares-Freitas, R. A. M., &amp; </w:t>
      </w:r>
      <w:proofErr w:type="spellStart"/>
      <w:r w:rsidRPr="0069510F">
        <w:rPr>
          <w:rFonts w:ascii="Times New Roman" w:hAnsi="Times New Roman" w:cs="Times New Roman"/>
          <w:sz w:val="24"/>
          <w:szCs w:val="24"/>
        </w:rPr>
        <w:t>Damasceno</w:t>
      </w:r>
      <w:proofErr w:type="spellEnd"/>
      <w:r w:rsidRPr="0069510F">
        <w:rPr>
          <w:rFonts w:ascii="Times New Roman" w:hAnsi="Times New Roman" w:cs="Times New Roman"/>
          <w:sz w:val="24"/>
          <w:szCs w:val="24"/>
        </w:rPr>
        <w:t xml:space="preserve">, N. R. T. (2023). Stearic acid, but not palmitic acid, is associated with inflammatory and endothelial dysfunction biomarkers in individuals at cardiovascular risk. </w:t>
      </w:r>
      <w:proofErr w:type="spellStart"/>
      <w:r w:rsidRPr="0069510F">
        <w:rPr>
          <w:rFonts w:ascii="Times New Roman" w:hAnsi="Times New Roman" w:cs="Times New Roman"/>
          <w:i/>
          <w:iCs/>
          <w:sz w:val="24"/>
          <w:szCs w:val="24"/>
        </w:rPr>
        <w:t>Arquivos</w:t>
      </w:r>
      <w:proofErr w:type="spellEnd"/>
      <w:r w:rsidRPr="0069510F">
        <w:rPr>
          <w:rFonts w:ascii="Times New Roman" w:hAnsi="Times New Roman" w:cs="Times New Roman"/>
          <w:i/>
          <w:iCs/>
          <w:sz w:val="24"/>
          <w:szCs w:val="24"/>
        </w:rPr>
        <w:t xml:space="preserve"> </w:t>
      </w:r>
      <w:proofErr w:type="spellStart"/>
      <w:r w:rsidRPr="0069510F">
        <w:rPr>
          <w:rFonts w:ascii="Times New Roman" w:hAnsi="Times New Roman" w:cs="Times New Roman"/>
          <w:i/>
          <w:iCs/>
          <w:sz w:val="24"/>
          <w:szCs w:val="24"/>
        </w:rPr>
        <w:t>Brasileiros</w:t>
      </w:r>
      <w:proofErr w:type="spellEnd"/>
      <w:r w:rsidRPr="0069510F">
        <w:rPr>
          <w:rFonts w:ascii="Times New Roman" w:hAnsi="Times New Roman" w:cs="Times New Roman"/>
          <w:i/>
          <w:iCs/>
          <w:sz w:val="24"/>
          <w:szCs w:val="24"/>
        </w:rPr>
        <w:t xml:space="preserve"> de </w:t>
      </w:r>
      <w:proofErr w:type="spellStart"/>
      <w:r w:rsidRPr="0069510F">
        <w:rPr>
          <w:rFonts w:ascii="Times New Roman" w:hAnsi="Times New Roman" w:cs="Times New Roman"/>
          <w:i/>
          <w:iCs/>
          <w:sz w:val="24"/>
          <w:szCs w:val="24"/>
        </w:rPr>
        <w:t>Cardiologia</w:t>
      </w:r>
      <w:proofErr w:type="spellEnd"/>
      <w:r w:rsidRPr="0069510F">
        <w:rPr>
          <w:rFonts w:ascii="Times New Roman" w:hAnsi="Times New Roman" w:cs="Times New Roman"/>
          <w:i/>
          <w:iCs/>
          <w:sz w:val="24"/>
          <w:szCs w:val="24"/>
        </w:rPr>
        <w:t>, 120</w:t>
      </w:r>
      <w:r w:rsidRPr="0069510F">
        <w:rPr>
          <w:rFonts w:ascii="Times New Roman" w:hAnsi="Times New Roman" w:cs="Times New Roman"/>
          <w:sz w:val="24"/>
          <w:szCs w:val="24"/>
        </w:rPr>
        <w:t>(8), e20220598.</w:t>
      </w:r>
    </w:p>
    <w:p w:rsidR="004E7185" w:rsidRPr="0069510F" w:rsidRDefault="004E7185" w:rsidP="0069510F">
      <w:pPr>
        <w:pStyle w:val="NoSpacing"/>
        <w:spacing w:line="480" w:lineRule="auto"/>
        <w:ind w:left="1440" w:hanging="1440"/>
        <w:jc w:val="both"/>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rPr>
        <w:t xml:space="preserve">36. </w:t>
      </w:r>
      <w:proofErr w:type="spellStart"/>
      <w:r w:rsidRPr="0069510F">
        <w:rPr>
          <w:rFonts w:ascii="Times New Roman" w:hAnsi="Times New Roman" w:cs="Times New Roman"/>
          <w:sz w:val="24"/>
          <w:szCs w:val="24"/>
        </w:rPr>
        <w:t>Tutunchi</w:t>
      </w:r>
      <w:proofErr w:type="spellEnd"/>
      <w:r w:rsidRPr="0069510F">
        <w:rPr>
          <w:rFonts w:ascii="Times New Roman" w:hAnsi="Times New Roman" w:cs="Times New Roman"/>
          <w:sz w:val="24"/>
          <w:szCs w:val="24"/>
        </w:rPr>
        <w:t xml:space="preserve">, H., </w:t>
      </w:r>
      <w:proofErr w:type="spellStart"/>
      <w:r w:rsidRPr="0069510F">
        <w:rPr>
          <w:rFonts w:ascii="Times New Roman" w:hAnsi="Times New Roman" w:cs="Times New Roman"/>
          <w:sz w:val="24"/>
          <w:szCs w:val="24"/>
        </w:rPr>
        <w:t>Ostadrahimi</w:t>
      </w:r>
      <w:proofErr w:type="spellEnd"/>
      <w:r w:rsidRPr="0069510F">
        <w:rPr>
          <w:rFonts w:ascii="Times New Roman" w:hAnsi="Times New Roman" w:cs="Times New Roman"/>
          <w:sz w:val="24"/>
          <w:szCs w:val="24"/>
        </w:rPr>
        <w:t xml:space="preserve">, A., &amp; </w:t>
      </w:r>
      <w:proofErr w:type="spellStart"/>
      <w:r w:rsidRPr="0069510F">
        <w:rPr>
          <w:rFonts w:ascii="Times New Roman" w:hAnsi="Times New Roman" w:cs="Times New Roman"/>
          <w:sz w:val="24"/>
          <w:szCs w:val="24"/>
        </w:rPr>
        <w:t>Saghafi-Asl</w:t>
      </w:r>
      <w:proofErr w:type="spellEnd"/>
      <w:r w:rsidRPr="0069510F">
        <w:rPr>
          <w:rFonts w:ascii="Times New Roman" w:hAnsi="Times New Roman" w:cs="Times New Roman"/>
          <w:sz w:val="24"/>
          <w:szCs w:val="24"/>
        </w:rPr>
        <w:t xml:space="preserve">, M. (2020). The effects of diets enriched in monounsaturated oleic acid on management and prevention of obesity: A systematic review of human intervention studies. </w:t>
      </w:r>
      <w:r w:rsidRPr="0069510F">
        <w:rPr>
          <w:rFonts w:ascii="Times New Roman" w:hAnsi="Times New Roman" w:cs="Times New Roman"/>
          <w:i/>
          <w:iCs/>
          <w:sz w:val="24"/>
          <w:szCs w:val="24"/>
        </w:rPr>
        <w:t>Advances in Nutrition, 11</w:t>
      </w:r>
      <w:r w:rsidRPr="0069510F">
        <w:rPr>
          <w:rFonts w:ascii="Times New Roman" w:hAnsi="Times New Roman" w:cs="Times New Roman"/>
          <w:sz w:val="24"/>
          <w:szCs w:val="24"/>
        </w:rPr>
        <w:t>(4), 864–877.</w:t>
      </w: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Pr>
      </w:pPr>
      <w:r w:rsidRPr="0069510F">
        <w:rPr>
          <w:rFonts w:ascii="Times New Roman" w:hAnsi="Times New Roman" w:cs="Times New Roman"/>
          <w:sz w:val="24"/>
          <w:szCs w:val="24"/>
        </w:rPr>
        <w:t xml:space="preserve">37. </w:t>
      </w:r>
      <w:proofErr w:type="spellStart"/>
      <w:r w:rsidRPr="0069510F">
        <w:rPr>
          <w:rFonts w:ascii="Times New Roman" w:hAnsi="Times New Roman" w:cs="Times New Roman"/>
          <w:sz w:val="24"/>
          <w:szCs w:val="24"/>
        </w:rPr>
        <w:t>Piccinin</w:t>
      </w:r>
      <w:proofErr w:type="spellEnd"/>
      <w:r w:rsidRPr="0069510F">
        <w:rPr>
          <w:rFonts w:ascii="Times New Roman" w:hAnsi="Times New Roman" w:cs="Times New Roman"/>
          <w:sz w:val="24"/>
          <w:szCs w:val="24"/>
        </w:rPr>
        <w:t xml:space="preserve">, E., Cariello, M., De </w:t>
      </w:r>
      <w:proofErr w:type="spellStart"/>
      <w:r w:rsidRPr="0069510F">
        <w:rPr>
          <w:rFonts w:ascii="Times New Roman" w:hAnsi="Times New Roman" w:cs="Times New Roman"/>
          <w:sz w:val="24"/>
          <w:szCs w:val="24"/>
        </w:rPr>
        <w:t>Santis</w:t>
      </w:r>
      <w:proofErr w:type="spellEnd"/>
      <w:r w:rsidRPr="0069510F">
        <w:rPr>
          <w:rFonts w:ascii="Times New Roman" w:hAnsi="Times New Roman" w:cs="Times New Roman"/>
          <w:sz w:val="24"/>
          <w:szCs w:val="24"/>
        </w:rPr>
        <w:t xml:space="preserve">, S., </w:t>
      </w:r>
      <w:proofErr w:type="spellStart"/>
      <w:r w:rsidRPr="0069510F">
        <w:rPr>
          <w:rFonts w:ascii="Times New Roman" w:hAnsi="Times New Roman" w:cs="Times New Roman"/>
          <w:sz w:val="24"/>
          <w:szCs w:val="24"/>
        </w:rPr>
        <w:t>Ducheix</w:t>
      </w:r>
      <w:proofErr w:type="spellEnd"/>
      <w:r w:rsidRPr="0069510F">
        <w:rPr>
          <w:rFonts w:ascii="Times New Roman" w:hAnsi="Times New Roman" w:cs="Times New Roman"/>
          <w:sz w:val="24"/>
          <w:szCs w:val="24"/>
        </w:rPr>
        <w:t xml:space="preserve">, S., </w:t>
      </w:r>
      <w:proofErr w:type="spellStart"/>
      <w:r w:rsidRPr="0069510F">
        <w:rPr>
          <w:rFonts w:ascii="Times New Roman" w:hAnsi="Times New Roman" w:cs="Times New Roman"/>
          <w:sz w:val="24"/>
          <w:szCs w:val="24"/>
        </w:rPr>
        <w:t>Sabbà</w:t>
      </w:r>
      <w:proofErr w:type="spellEnd"/>
      <w:r w:rsidRPr="0069510F">
        <w:rPr>
          <w:rFonts w:ascii="Times New Roman" w:hAnsi="Times New Roman" w:cs="Times New Roman"/>
          <w:sz w:val="24"/>
          <w:szCs w:val="24"/>
        </w:rPr>
        <w:t xml:space="preserve">, C., </w:t>
      </w:r>
      <w:proofErr w:type="spellStart"/>
      <w:r w:rsidRPr="0069510F">
        <w:rPr>
          <w:rFonts w:ascii="Times New Roman" w:hAnsi="Times New Roman" w:cs="Times New Roman"/>
          <w:sz w:val="24"/>
          <w:szCs w:val="24"/>
        </w:rPr>
        <w:t>Ntambi</w:t>
      </w:r>
      <w:proofErr w:type="spellEnd"/>
      <w:r w:rsidRPr="0069510F">
        <w:rPr>
          <w:rFonts w:ascii="Times New Roman" w:hAnsi="Times New Roman" w:cs="Times New Roman"/>
          <w:sz w:val="24"/>
          <w:szCs w:val="24"/>
        </w:rPr>
        <w:t xml:space="preserve">, J. M., &amp; </w:t>
      </w:r>
      <w:proofErr w:type="spellStart"/>
      <w:r w:rsidRPr="0069510F">
        <w:rPr>
          <w:rFonts w:ascii="Times New Roman" w:hAnsi="Times New Roman" w:cs="Times New Roman"/>
          <w:sz w:val="24"/>
          <w:szCs w:val="24"/>
        </w:rPr>
        <w:t>Moschetta</w:t>
      </w:r>
      <w:proofErr w:type="spellEnd"/>
      <w:r w:rsidRPr="0069510F">
        <w:rPr>
          <w:rFonts w:ascii="Times New Roman" w:hAnsi="Times New Roman" w:cs="Times New Roman"/>
          <w:sz w:val="24"/>
          <w:szCs w:val="24"/>
        </w:rPr>
        <w:t xml:space="preserve">, A. (2019). Role of oleic acid in the gut–liver axis: From diet to regulation via SCD1. </w:t>
      </w:r>
      <w:r w:rsidRPr="0069510F">
        <w:rPr>
          <w:rFonts w:ascii="Times New Roman" w:hAnsi="Times New Roman" w:cs="Times New Roman"/>
          <w:i/>
          <w:iCs/>
          <w:sz w:val="24"/>
          <w:szCs w:val="24"/>
        </w:rPr>
        <w:t>Nutrients, 11</w:t>
      </w:r>
      <w:r w:rsidRPr="0069510F">
        <w:rPr>
          <w:rFonts w:ascii="Times New Roman" w:hAnsi="Times New Roman" w:cs="Times New Roman"/>
          <w:sz w:val="24"/>
          <w:szCs w:val="24"/>
        </w:rPr>
        <w:t>(10), 2283.</w:t>
      </w: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1440" w:hanging="1440"/>
        <w:jc w:val="both"/>
        <w:rPr>
          <w:rFonts w:ascii="Times New Roman" w:hAnsi="Times New Roman" w:cs="Times New Roman"/>
          <w:sz w:val="24"/>
          <w:szCs w:val="24"/>
          <w:rtl/>
        </w:rPr>
      </w:pPr>
      <w:r w:rsidRPr="0069510F">
        <w:rPr>
          <w:rFonts w:ascii="Times New Roman" w:hAnsi="Times New Roman" w:cs="Times New Roman"/>
          <w:sz w:val="24"/>
          <w:szCs w:val="24"/>
        </w:rPr>
        <w:t xml:space="preserve">38. </w:t>
      </w:r>
      <w:proofErr w:type="spellStart"/>
      <w:r w:rsidRPr="0069510F">
        <w:rPr>
          <w:rFonts w:ascii="Times New Roman" w:hAnsi="Times New Roman" w:cs="Times New Roman"/>
          <w:sz w:val="24"/>
          <w:szCs w:val="24"/>
        </w:rPr>
        <w:t>Talei</w:t>
      </w:r>
      <w:proofErr w:type="spellEnd"/>
      <w:r w:rsidRPr="0069510F">
        <w:rPr>
          <w:rFonts w:ascii="Times New Roman" w:hAnsi="Times New Roman" w:cs="Times New Roman"/>
          <w:sz w:val="24"/>
          <w:szCs w:val="24"/>
        </w:rPr>
        <w:t xml:space="preserve">, D., </w:t>
      </w:r>
      <w:proofErr w:type="spellStart"/>
      <w:r w:rsidRPr="0069510F">
        <w:rPr>
          <w:rFonts w:ascii="Times New Roman" w:hAnsi="Times New Roman" w:cs="Times New Roman"/>
          <w:sz w:val="24"/>
          <w:szCs w:val="24"/>
        </w:rPr>
        <w:t>Radjabian</w:t>
      </w:r>
      <w:proofErr w:type="spellEnd"/>
      <w:r w:rsidRPr="0069510F">
        <w:rPr>
          <w:rFonts w:ascii="Times New Roman" w:hAnsi="Times New Roman" w:cs="Times New Roman"/>
          <w:sz w:val="24"/>
          <w:szCs w:val="24"/>
        </w:rPr>
        <w:t xml:space="preserve">, T., &amp; </w:t>
      </w:r>
      <w:proofErr w:type="spellStart"/>
      <w:r w:rsidRPr="0069510F">
        <w:rPr>
          <w:rFonts w:ascii="Times New Roman" w:hAnsi="Times New Roman" w:cs="Times New Roman"/>
          <w:sz w:val="24"/>
          <w:szCs w:val="24"/>
        </w:rPr>
        <w:t>Vaez</w:t>
      </w:r>
      <w:proofErr w:type="spellEnd"/>
      <w:r w:rsidRPr="0069510F">
        <w:rPr>
          <w:rFonts w:ascii="Times New Roman" w:hAnsi="Times New Roman" w:cs="Times New Roman"/>
          <w:sz w:val="24"/>
          <w:szCs w:val="24"/>
        </w:rPr>
        <w:t xml:space="preserve">-Mahdavi, M. R. (2025). Optimizing Nutrient Solution Regime to Enhance Yield, Biochemical Composition, and Antioxidant Capacity in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w:t>
      </w:r>
      <w:r w:rsidRPr="0069510F">
        <w:rPr>
          <w:rFonts w:ascii="Times New Roman" w:hAnsi="Times New Roman" w:cs="Times New Roman"/>
          <w:i/>
          <w:iCs/>
          <w:sz w:val="24"/>
          <w:szCs w:val="24"/>
        </w:rPr>
        <w:t>Journal of Medicinal plants and By-products</w:t>
      </w:r>
      <w:r w:rsidRPr="0069510F">
        <w:rPr>
          <w:rFonts w:ascii="Times New Roman" w:hAnsi="Times New Roman" w:cs="Times New Roman"/>
          <w:sz w:val="24"/>
          <w:szCs w:val="24"/>
        </w:rPr>
        <w:t>.</w:t>
      </w:r>
      <w:r w:rsidRPr="0069510F">
        <w:rPr>
          <w:rFonts w:ascii="Times New Roman" w:hAnsi="Times New Roman" w:cs="Times New Roman"/>
          <w:sz w:val="24"/>
          <w:szCs w:val="24"/>
          <w:rtl/>
        </w:rPr>
        <w:t>‏</w:t>
      </w:r>
    </w:p>
    <w:p w:rsidR="00E245DA" w:rsidRPr="0069510F" w:rsidRDefault="00E245DA" w:rsidP="0069510F">
      <w:pPr>
        <w:pStyle w:val="NoSpacing"/>
        <w:spacing w:line="480" w:lineRule="auto"/>
        <w:ind w:left="720" w:hanging="720"/>
        <w:jc w:val="both"/>
        <w:rPr>
          <w:rFonts w:ascii="Times New Roman" w:hAnsi="Times New Roman" w:cs="Times New Roman"/>
          <w:sz w:val="24"/>
          <w:szCs w:val="24"/>
          <w:rtl/>
        </w:rPr>
      </w:pPr>
    </w:p>
    <w:p w:rsidR="00E245DA" w:rsidRPr="0069510F" w:rsidRDefault="00E245DA" w:rsidP="0069510F">
      <w:pPr>
        <w:pStyle w:val="NoSpacing"/>
        <w:spacing w:line="480" w:lineRule="auto"/>
        <w:ind w:left="1440" w:hanging="1440"/>
        <w:jc w:val="both"/>
        <w:rPr>
          <w:rFonts w:ascii="Times New Roman" w:hAnsi="Times New Roman" w:cs="Times New Roman"/>
          <w:i/>
          <w:sz w:val="24"/>
          <w:szCs w:val="24"/>
        </w:rPr>
      </w:pPr>
      <w:r w:rsidRPr="0069510F">
        <w:rPr>
          <w:rFonts w:ascii="Times New Roman" w:hAnsi="Times New Roman" w:cs="Times New Roman"/>
          <w:sz w:val="24"/>
          <w:szCs w:val="24"/>
        </w:rPr>
        <w:lastRenderedPageBreak/>
        <w:t xml:space="preserve">39. Chau, T. P., </w:t>
      </w:r>
      <w:proofErr w:type="spellStart"/>
      <w:r w:rsidRPr="0069510F">
        <w:rPr>
          <w:rFonts w:ascii="Times New Roman" w:hAnsi="Times New Roman" w:cs="Times New Roman"/>
          <w:sz w:val="24"/>
          <w:szCs w:val="24"/>
        </w:rPr>
        <w:t>Devanesan</w:t>
      </w:r>
      <w:proofErr w:type="spellEnd"/>
      <w:r w:rsidRPr="0069510F">
        <w:rPr>
          <w:rFonts w:ascii="Times New Roman" w:hAnsi="Times New Roman" w:cs="Times New Roman"/>
          <w:sz w:val="24"/>
          <w:szCs w:val="24"/>
        </w:rPr>
        <w:t xml:space="preserve">, S., </w:t>
      </w:r>
      <w:proofErr w:type="spellStart"/>
      <w:r w:rsidRPr="0069510F">
        <w:rPr>
          <w:rFonts w:ascii="Times New Roman" w:hAnsi="Times New Roman" w:cs="Times New Roman"/>
          <w:sz w:val="24"/>
          <w:szCs w:val="24"/>
        </w:rPr>
        <w:t>Ayub</w:t>
      </w:r>
      <w:proofErr w:type="spellEnd"/>
      <w:r w:rsidRPr="0069510F">
        <w:rPr>
          <w:rFonts w:ascii="Times New Roman" w:hAnsi="Times New Roman" w:cs="Times New Roman"/>
          <w:sz w:val="24"/>
          <w:szCs w:val="24"/>
        </w:rPr>
        <w:t xml:space="preserve">, R., &amp; Perumal, K. (2024). Identification and characterization of major bioactive compounds from Andrographis </w:t>
      </w:r>
      <w:proofErr w:type="spellStart"/>
      <w:r w:rsidRPr="0069510F">
        <w:rPr>
          <w:rFonts w:ascii="Times New Roman" w:hAnsi="Times New Roman" w:cs="Times New Roman"/>
          <w:sz w:val="24"/>
          <w:szCs w:val="24"/>
        </w:rPr>
        <w:t>paniculata</w:t>
      </w:r>
      <w:proofErr w:type="spellEnd"/>
      <w:r w:rsidRPr="0069510F">
        <w:rPr>
          <w:rFonts w:ascii="Times New Roman" w:hAnsi="Times New Roman" w:cs="Times New Roman"/>
          <w:sz w:val="24"/>
          <w:szCs w:val="24"/>
        </w:rPr>
        <w:t xml:space="preserve"> (</w:t>
      </w:r>
      <w:proofErr w:type="spellStart"/>
      <w:r w:rsidRPr="0069510F">
        <w:rPr>
          <w:rFonts w:ascii="Times New Roman" w:hAnsi="Times New Roman" w:cs="Times New Roman"/>
          <w:sz w:val="24"/>
          <w:szCs w:val="24"/>
        </w:rPr>
        <w:t>Burm</w:t>
      </w:r>
      <w:proofErr w:type="spellEnd"/>
      <w:r w:rsidRPr="0069510F">
        <w:rPr>
          <w:rFonts w:ascii="Times New Roman" w:hAnsi="Times New Roman" w:cs="Times New Roman"/>
          <w:sz w:val="24"/>
          <w:szCs w:val="24"/>
        </w:rPr>
        <w:t xml:space="preserve">. f.) extracts showed multi-biomedical applications. </w:t>
      </w:r>
      <w:r w:rsidRPr="0069510F">
        <w:rPr>
          <w:rFonts w:ascii="Times New Roman" w:hAnsi="Times New Roman" w:cs="Times New Roman"/>
          <w:i/>
          <w:sz w:val="24"/>
          <w:szCs w:val="24"/>
        </w:rPr>
        <w:t xml:space="preserve">Environmental Research, </w:t>
      </w:r>
      <w:r w:rsidRPr="0069510F">
        <w:rPr>
          <w:rFonts w:ascii="Times New Roman" w:hAnsi="Times New Roman" w:cs="Times New Roman"/>
          <w:sz w:val="24"/>
          <w:szCs w:val="24"/>
        </w:rPr>
        <w:t>242, 117763</w:t>
      </w:r>
      <w:r w:rsidRPr="0069510F">
        <w:rPr>
          <w:rFonts w:ascii="Times New Roman" w:hAnsi="Times New Roman" w:cs="Times New Roman"/>
          <w:i/>
          <w:sz w:val="24"/>
          <w:szCs w:val="24"/>
        </w:rPr>
        <w:t>.‏</w:t>
      </w:r>
    </w:p>
    <w:p w:rsidR="00E245DA" w:rsidRPr="0069510F" w:rsidRDefault="00E245DA" w:rsidP="0069510F">
      <w:pPr>
        <w:pStyle w:val="NoSpacing"/>
        <w:spacing w:line="480" w:lineRule="auto"/>
        <w:ind w:left="720" w:hanging="720"/>
        <w:jc w:val="both"/>
        <w:rPr>
          <w:rFonts w:ascii="Times New Roman" w:hAnsi="Times New Roman" w:cs="Times New Roman"/>
          <w:bCs/>
          <w:sz w:val="24"/>
          <w:szCs w:val="24"/>
          <w:lang w:val="en-GB"/>
        </w:rPr>
      </w:pPr>
    </w:p>
    <w:p w:rsidR="00E245DA" w:rsidRPr="0069510F" w:rsidRDefault="00E245DA" w:rsidP="0069510F">
      <w:pPr>
        <w:pStyle w:val="NoSpacing"/>
        <w:spacing w:line="480" w:lineRule="auto"/>
        <w:ind w:left="1440" w:hanging="1440"/>
        <w:jc w:val="both"/>
        <w:rPr>
          <w:rFonts w:ascii="Times New Roman" w:hAnsi="Times New Roman" w:cs="Times New Roman"/>
          <w:i/>
          <w:sz w:val="24"/>
          <w:szCs w:val="24"/>
        </w:rPr>
      </w:pPr>
      <w:r w:rsidRPr="0069510F">
        <w:rPr>
          <w:rFonts w:ascii="Times New Roman" w:hAnsi="Times New Roman" w:cs="Times New Roman"/>
          <w:sz w:val="24"/>
          <w:szCs w:val="24"/>
        </w:rPr>
        <w:t xml:space="preserve">40. </w:t>
      </w:r>
      <w:proofErr w:type="spellStart"/>
      <w:r w:rsidRPr="0069510F">
        <w:rPr>
          <w:rFonts w:ascii="Times New Roman" w:hAnsi="Times New Roman" w:cs="Times New Roman"/>
          <w:sz w:val="24"/>
          <w:szCs w:val="24"/>
        </w:rPr>
        <w:t>Poolsup</w:t>
      </w:r>
      <w:proofErr w:type="spellEnd"/>
      <w:r w:rsidRPr="0069510F">
        <w:rPr>
          <w:rFonts w:ascii="Times New Roman" w:hAnsi="Times New Roman" w:cs="Times New Roman"/>
          <w:sz w:val="24"/>
          <w:szCs w:val="24"/>
        </w:rPr>
        <w:t xml:space="preserve"> N, </w:t>
      </w:r>
      <w:proofErr w:type="spellStart"/>
      <w:r w:rsidRPr="0069510F">
        <w:rPr>
          <w:rFonts w:ascii="Times New Roman" w:hAnsi="Times New Roman" w:cs="Times New Roman"/>
          <w:sz w:val="24"/>
          <w:szCs w:val="24"/>
        </w:rPr>
        <w:t>Suthisisang</w:t>
      </w:r>
      <w:proofErr w:type="spellEnd"/>
      <w:r w:rsidRPr="0069510F">
        <w:rPr>
          <w:rFonts w:ascii="Times New Roman" w:hAnsi="Times New Roman" w:cs="Times New Roman"/>
          <w:sz w:val="24"/>
          <w:szCs w:val="24"/>
        </w:rPr>
        <w:t xml:space="preserve"> C, </w:t>
      </w:r>
      <w:proofErr w:type="spellStart"/>
      <w:r w:rsidRPr="0069510F">
        <w:rPr>
          <w:rFonts w:ascii="Times New Roman" w:hAnsi="Times New Roman" w:cs="Times New Roman"/>
          <w:sz w:val="24"/>
          <w:szCs w:val="24"/>
        </w:rPr>
        <w:t>Prathanturarug</w:t>
      </w:r>
      <w:proofErr w:type="spellEnd"/>
      <w:r w:rsidRPr="0069510F">
        <w:rPr>
          <w:rFonts w:ascii="Times New Roman" w:hAnsi="Times New Roman" w:cs="Times New Roman"/>
          <w:sz w:val="24"/>
          <w:szCs w:val="24"/>
        </w:rPr>
        <w:t xml:space="preserve"> S, </w:t>
      </w:r>
      <w:proofErr w:type="spellStart"/>
      <w:r w:rsidRPr="0069510F">
        <w:rPr>
          <w:rFonts w:ascii="Times New Roman" w:hAnsi="Times New Roman" w:cs="Times New Roman"/>
          <w:sz w:val="24"/>
          <w:szCs w:val="24"/>
        </w:rPr>
        <w:t>Asawamekin</w:t>
      </w:r>
      <w:proofErr w:type="spellEnd"/>
      <w:r w:rsidRPr="0069510F">
        <w:rPr>
          <w:rFonts w:ascii="Times New Roman" w:hAnsi="Times New Roman" w:cs="Times New Roman"/>
          <w:sz w:val="24"/>
          <w:szCs w:val="24"/>
        </w:rPr>
        <w:t xml:space="preserve"> A, </w:t>
      </w:r>
      <w:proofErr w:type="spellStart"/>
      <w:r w:rsidRPr="0069510F">
        <w:rPr>
          <w:rFonts w:ascii="Times New Roman" w:hAnsi="Times New Roman" w:cs="Times New Roman"/>
          <w:sz w:val="24"/>
          <w:szCs w:val="24"/>
        </w:rPr>
        <w:t>Chanchareon</w:t>
      </w:r>
      <w:proofErr w:type="spellEnd"/>
      <w:r w:rsidRPr="0069510F">
        <w:rPr>
          <w:rFonts w:ascii="Times New Roman" w:hAnsi="Times New Roman" w:cs="Times New Roman"/>
          <w:sz w:val="24"/>
          <w:szCs w:val="24"/>
        </w:rPr>
        <w:t xml:space="preserve"> U. </w:t>
      </w:r>
      <w:r w:rsidRPr="0069510F">
        <w:rPr>
          <w:rFonts w:ascii="Times New Roman" w:hAnsi="Times New Roman" w:cs="Times New Roman"/>
          <w:i/>
          <w:sz w:val="24"/>
          <w:szCs w:val="24"/>
        </w:rPr>
        <w:t xml:space="preserve">Andrographis </w:t>
      </w:r>
      <w:proofErr w:type="spellStart"/>
      <w:r w:rsidRPr="0069510F">
        <w:rPr>
          <w:rFonts w:ascii="Times New Roman" w:hAnsi="Times New Roman" w:cs="Times New Roman"/>
          <w:i/>
          <w:sz w:val="24"/>
          <w:szCs w:val="24"/>
        </w:rPr>
        <w:t>paniculata</w:t>
      </w:r>
      <w:proofErr w:type="spellEnd"/>
      <w:r w:rsidRPr="0069510F">
        <w:rPr>
          <w:rFonts w:ascii="Times New Roman" w:hAnsi="Times New Roman" w:cs="Times New Roman"/>
          <w:sz w:val="24"/>
          <w:szCs w:val="24"/>
        </w:rPr>
        <w:t xml:space="preserve"> in the symptomatic treatment of uncomplicated upper respiratory tract infection: systematic review of randomized controlled trials. </w:t>
      </w:r>
      <w:r w:rsidRPr="0069510F">
        <w:rPr>
          <w:rFonts w:ascii="Times New Roman" w:hAnsi="Times New Roman" w:cs="Times New Roman"/>
          <w:i/>
          <w:sz w:val="24"/>
          <w:szCs w:val="24"/>
        </w:rPr>
        <w:t xml:space="preserve">Journal Clinical Pharmacology &amp; Therapeutics </w:t>
      </w:r>
      <w:r w:rsidRPr="0069510F">
        <w:rPr>
          <w:rFonts w:ascii="Times New Roman" w:hAnsi="Times New Roman" w:cs="Times New Roman"/>
          <w:sz w:val="24"/>
          <w:szCs w:val="24"/>
        </w:rPr>
        <w:t>2004;29(1):37–45</w:t>
      </w:r>
      <w:r w:rsidRPr="0069510F">
        <w:rPr>
          <w:rFonts w:ascii="Times New Roman" w:hAnsi="Times New Roman" w:cs="Times New Roman"/>
          <w:i/>
          <w:sz w:val="24"/>
          <w:szCs w:val="24"/>
        </w:rPr>
        <w:t>.</w:t>
      </w: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405D5" w:rsidRPr="0069510F" w:rsidRDefault="00B405D5" w:rsidP="0069510F">
      <w:pPr>
        <w:pStyle w:val="NoSpacing"/>
        <w:spacing w:line="480" w:lineRule="auto"/>
        <w:ind w:left="720" w:hanging="720"/>
        <w:jc w:val="both"/>
        <w:rPr>
          <w:rFonts w:ascii="Times New Roman" w:hAnsi="Times New Roman" w:cs="Times New Roman"/>
          <w:sz w:val="24"/>
          <w:szCs w:val="24"/>
        </w:rPr>
      </w:pP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41</w:t>
      </w:r>
      <w:r w:rsidR="00BA1572" w:rsidRPr="0069510F">
        <w:rPr>
          <w:rFonts w:ascii="Times New Roman" w:hAnsi="Times New Roman" w:cs="Times New Roman"/>
          <w:sz w:val="24"/>
          <w:szCs w:val="24"/>
        </w:rPr>
        <w:t xml:space="preserve">. Farhana, S., Aziz, S., Rahman, S., Afrin, S., Bhuiyan, M. N. I., and Al-Reza, S. M. (2022). Chemical composition of fixed oil and in vitro antimicrobial activity of </w:t>
      </w:r>
      <w:r w:rsidR="00BA1572" w:rsidRPr="0069510F">
        <w:rPr>
          <w:rFonts w:ascii="Times New Roman" w:hAnsi="Times New Roman" w:cs="Times New Roman"/>
          <w:i/>
          <w:iCs/>
          <w:sz w:val="24"/>
          <w:szCs w:val="24"/>
        </w:rPr>
        <w:t xml:space="preserve">Andrographis </w:t>
      </w:r>
      <w:proofErr w:type="spellStart"/>
      <w:r w:rsidR="00BA1572" w:rsidRPr="0069510F">
        <w:rPr>
          <w:rFonts w:ascii="Times New Roman" w:hAnsi="Times New Roman" w:cs="Times New Roman"/>
          <w:i/>
          <w:iCs/>
          <w:sz w:val="24"/>
          <w:szCs w:val="24"/>
        </w:rPr>
        <w:t>paniculata</w:t>
      </w:r>
      <w:proofErr w:type="spellEnd"/>
      <w:r w:rsidR="00BA1572" w:rsidRPr="0069510F">
        <w:rPr>
          <w:rFonts w:ascii="Times New Roman" w:hAnsi="Times New Roman" w:cs="Times New Roman"/>
          <w:i/>
          <w:iCs/>
          <w:sz w:val="24"/>
          <w:szCs w:val="24"/>
        </w:rPr>
        <w:t xml:space="preserve"> </w:t>
      </w:r>
      <w:r w:rsidR="00BA1572" w:rsidRPr="0069510F">
        <w:rPr>
          <w:rFonts w:ascii="Times New Roman" w:hAnsi="Times New Roman" w:cs="Times New Roman"/>
          <w:sz w:val="24"/>
          <w:szCs w:val="24"/>
        </w:rPr>
        <w:t>root. </w:t>
      </w:r>
      <w:r w:rsidR="00BA1572" w:rsidRPr="0069510F">
        <w:rPr>
          <w:rFonts w:ascii="Times New Roman" w:hAnsi="Times New Roman" w:cs="Times New Roman"/>
          <w:i/>
          <w:iCs/>
          <w:sz w:val="24"/>
          <w:szCs w:val="24"/>
        </w:rPr>
        <w:t>Journal of King Saud University-Science</w:t>
      </w:r>
      <w:r w:rsidR="00BA1572" w:rsidRPr="0069510F">
        <w:rPr>
          <w:rFonts w:ascii="Times New Roman" w:hAnsi="Times New Roman" w:cs="Times New Roman"/>
          <w:sz w:val="24"/>
          <w:szCs w:val="24"/>
        </w:rPr>
        <w:t>, </w:t>
      </w:r>
      <w:r w:rsidR="00BA1572" w:rsidRPr="0069510F">
        <w:rPr>
          <w:rFonts w:ascii="Times New Roman" w:hAnsi="Times New Roman" w:cs="Times New Roman"/>
          <w:iCs/>
          <w:sz w:val="24"/>
          <w:szCs w:val="24"/>
        </w:rPr>
        <w:t>34</w:t>
      </w:r>
      <w:r w:rsidR="00BA1572" w:rsidRPr="0069510F">
        <w:rPr>
          <w:rFonts w:ascii="Times New Roman" w:hAnsi="Times New Roman" w:cs="Times New Roman"/>
          <w:sz w:val="24"/>
          <w:szCs w:val="24"/>
        </w:rPr>
        <w:t>(4), 101921.</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42</w:t>
      </w:r>
      <w:r w:rsidR="00BA1572" w:rsidRPr="0069510F">
        <w:rPr>
          <w:rFonts w:ascii="Times New Roman" w:hAnsi="Times New Roman" w:cs="Times New Roman"/>
          <w:sz w:val="24"/>
          <w:szCs w:val="24"/>
        </w:rPr>
        <w:t xml:space="preserve">. Sharif, S. F., Banu, S. A., </w:t>
      </w:r>
      <w:proofErr w:type="spellStart"/>
      <w:r w:rsidR="00BA1572" w:rsidRPr="0069510F">
        <w:rPr>
          <w:rFonts w:ascii="Times New Roman" w:hAnsi="Times New Roman" w:cs="Times New Roman"/>
          <w:sz w:val="24"/>
          <w:szCs w:val="24"/>
        </w:rPr>
        <w:t>Mitu</w:t>
      </w:r>
      <w:proofErr w:type="spellEnd"/>
      <w:r w:rsidR="00BA1572" w:rsidRPr="0069510F">
        <w:rPr>
          <w:rFonts w:ascii="Times New Roman" w:hAnsi="Times New Roman" w:cs="Times New Roman"/>
          <w:sz w:val="24"/>
          <w:szCs w:val="24"/>
        </w:rPr>
        <w:t xml:space="preserve">, T. K., Aziz, S., and Al-Reza, S. M. (2019). Phytochemical screening and chemical composition of fixed oil from stems of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w:t>
      </w:r>
      <w:r w:rsidR="00BA1572" w:rsidRPr="0069510F">
        <w:rPr>
          <w:rFonts w:ascii="Times New Roman" w:hAnsi="Times New Roman" w:cs="Times New Roman"/>
          <w:i/>
          <w:sz w:val="24"/>
          <w:szCs w:val="24"/>
        </w:rPr>
        <w:t>World Journal of Pharmaceutical Research,</w:t>
      </w:r>
      <w:r w:rsidR="00BA1572" w:rsidRPr="0069510F">
        <w:rPr>
          <w:rFonts w:ascii="Times New Roman" w:hAnsi="Times New Roman" w:cs="Times New Roman"/>
          <w:sz w:val="24"/>
          <w:szCs w:val="24"/>
        </w:rPr>
        <w:t xml:space="preserve"> 8(9), 186–194.</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lastRenderedPageBreak/>
        <w:t>43</w:t>
      </w:r>
      <w:r w:rsidR="00BA1572" w:rsidRPr="0069510F">
        <w:rPr>
          <w:rFonts w:ascii="Times New Roman" w:hAnsi="Times New Roman" w:cs="Times New Roman"/>
          <w:sz w:val="24"/>
          <w:szCs w:val="24"/>
        </w:rPr>
        <w:t xml:space="preserve">. Rajeswari, S., Vidya, R., and </w:t>
      </w:r>
      <w:proofErr w:type="spellStart"/>
      <w:r w:rsidR="00BA1572" w:rsidRPr="0069510F">
        <w:rPr>
          <w:rFonts w:ascii="Times New Roman" w:hAnsi="Times New Roman" w:cs="Times New Roman"/>
          <w:sz w:val="24"/>
          <w:szCs w:val="24"/>
        </w:rPr>
        <w:t>Amudha</w:t>
      </w:r>
      <w:proofErr w:type="spellEnd"/>
      <w:r w:rsidR="00BA1572" w:rsidRPr="0069510F">
        <w:rPr>
          <w:rFonts w:ascii="Times New Roman" w:hAnsi="Times New Roman" w:cs="Times New Roman"/>
          <w:sz w:val="24"/>
          <w:szCs w:val="24"/>
        </w:rPr>
        <w:t xml:space="preserve">, P. (2022). GCMS analysis on </w:t>
      </w:r>
      <w:r w:rsidR="00BA1572" w:rsidRPr="0069510F">
        <w:rPr>
          <w:rFonts w:ascii="Times New Roman" w:hAnsi="Times New Roman" w:cs="Times New Roman"/>
          <w:i/>
          <w:sz w:val="24"/>
          <w:szCs w:val="24"/>
        </w:rPr>
        <w:t>Andrographis</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i/>
          <w:sz w:val="24"/>
          <w:szCs w:val="24"/>
        </w:rPr>
        <w:t>paniculata</w:t>
      </w:r>
      <w:proofErr w:type="spellEnd"/>
      <w:r w:rsidR="00BA1572" w:rsidRPr="0069510F">
        <w:rPr>
          <w:rFonts w:ascii="Times New Roman" w:hAnsi="Times New Roman" w:cs="Times New Roman"/>
          <w:sz w:val="24"/>
          <w:szCs w:val="24"/>
        </w:rPr>
        <w:t xml:space="preserve"> seed extract and its anticancer activity. Int</w:t>
      </w:r>
      <w:r w:rsidR="00144795" w:rsidRPr="0069510F">
        <w:rPr>
          <w:rFonts w:ascii="Times New Roman" w:hAnsi="Times New Roman" w:cs="Times New Roman"/>
          <w:sz w:val="24"/>
          <w:szCs w:val="24"/>
        </w:rPr>
        <w:t>ernational</w:t>
      </w:r>
      <w:r w:rsidR="00BA1572" w:rsidRPr="0069510F">
        <w:rPr>
          <w:rFonts w:ascii="Times New Roman" w:hAnsi="Times New Roman" w:cs="Times New Roman"/>
          <w:sz w:val="24"/>
          <w:szCs w:val="24"/>
        </w:rPr>
        <w:t xml:space="preserve"> J</w:t>
      </w:r>
      <w:r w:rsidR="00144795" w:rsidRPr="0069510F">
        <w:rPr>
          <w:rFonts w:ascii="Times New Roman" w:hAnsi="Times New Roman" w:cs="Times New Roman"/>
          <w:sz w:val="24"/>
          <w:szCs w:val="24"/>
        </w:rPr>
        <w:t>ournal</w:t>
      </w:r>
      <w:r w:rsidR="00BA1572" w:rsidRPr="0069510F">
        <w:rPr>
          <w:rFonts w:ascii="Times New Roman" w:hAnsi="Times New Roman" w:cs="Times New Roman"/>
          <w:sz w:val="24"/>
          <w:szCs w:val="24"/>
        </w:rPr>
        <w:t xml:space="preserve"> App</w:t>
      </w:r>
      <w:r w:rsidR="00144795" w:rsidRPr="0069510F">
        <w:rPr>
          <w:rFonts w:ascii="Times New Roman" w:hAnsi="Times New Roman" w:cs="Times New Roman"/>
          <w:sz w:val="24"/>
          <w:szCs w:val="24"/>
        </w:rPr>
        <w:t>lied</w:t>
      </w:r>
      <w:r w:rsidR="00BA1572" w:rsidRPr="0069510F">
        <w:rPr>
          <w:rFonts w:ascii="Times New Roman" w:hAnsi="Times New Roman" w:cs="Times New Roman"/>
          <w:sz w:val="24"/>
          <w:szCs w:val="24"/>
        </w:rPr>
        <w:t xml:space="preserve"> Pharm</w:t>
      </w:r>
      <w:r w:rsidR="00144795" w:rsidRPr="0069510F">
        <w:rPr>
          <w:rFonts w:ascii="Times New Roman" w:hAnsi="Times New Roman" w:cs="Times New Roman"/>
          <w:sz w:val="24"/>
          <w:szCs w:val="24"/>
        </w:rPr>
        <w:t>aceutics</w:t>
      </w:r>
      <w:r w:rsidR="00BA1572" w:rsidRPr="0069510F">
        <w:rPr>
          <w:rFonts w:ascii="Times New Roman" w:hAnsi="Times New Roman" w:cs="Times New Roman"/>
          <w:sz w:val="24"/>
          <w:szCs w:val="24"/>
        </w:rPr>
        <w:t xml:space="preserve"> Thematic Spec</w:t>
      </w:r>
      <w:r w:rsidR="00C2358A" w:rsidRPr="0069510F">
        <w:rPr>
          <w:rFonts w:ascii="Times New Roman" w:hAnsi="Times New Roman" w:cs="Times New Roman"/>
          <w:sz w:val="24"/>
          <w:szCs w:val="24"/>
        </w:rPr>
        <w:t>ial</w:t>
      </w:r>
      <w:r w:rsidR="00BA1572" w:rsidRPr="0069510F">
        <w:rPr>
          <w:rFonts w:ascii="Times New Roman" w:hAnsi="Times New Roman" w:cs="Times New Roman"/>
          <w:sz w:val="24"/>
          <w:szCs w:val="24"/>
        </w:rPr>
        <w:t>, 84, 10.</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44</w:t>
      </w:r>
      <w:r w:rsidR="00BA1572" w:rsidRPr="0069510F">
        <w:rPr>
          <w:rFonts w:ascii="Times New Roman" w:hAnsi="Times New Roman" w:cs="Times New Roman"/>
          <w:sz w:val="24"/>
          <w:szCs w:val="24"/>
        </w:rPr>
        <w:t xml:space="preserve">. Johari, N. A., </w:t>
      </w:r>
      <w:proofErr w:type="spellStart"/>
      <w:r w:rsidR="00BA1572" w:rsidRPr="0069510F">
        <w:rPr>
          <w:rFonts w:ascii="Times New Roman" w:hAnsi="Times New Roman" w:cs="Times New Roman"/>
          <w:sz w:val="24"/>
          <w:szCs w:val="24"/>
        </w:rPr>
        <w:t>Sapi’i</w:t>
      </w:r>
      <w:proofErr w:type="spellEnd"/>
      <w:r w:rsidR="00BA1572" w:rsidRPr="0069510F">
        <w:rPr>
          <w:rFonts w:ascii="Times New Roman" w:hAnsi="Times New Roman" w:cs="Times New Roman"/>
          <w:sz w:val="24"/>
          <w:szCs w:val="24"/>
        </w:rPr>
        <w:t xml:space="preserve">, N. A., </w:t>
      </w:r>
      <w:proofErr w:type="spellStart"/>
      <w:r w:rsidR="00BA1572" w:rsidRPr="0069510F">
        <w:rPr>
          <w:rFonts w:ascii="Times New Roman" w:hAnsi="Times New Roman" w:cs="Times New Roman"/>
          <w:sz w:val="24"/>
          <w:szCs w:val="24"/>
        </w:rPr>
        <w:t>Hieng</w:t>
      </w:r>
      <w:proofErr w:type="spellEnd"/>
      <w:r w:rsidR="00BA1572" w:rsidRPr="0069510F">
        <w:rPr>
          <w:rFonts w:ascii="Times New Roman" w:hAnsi="Times New Roman" w:cs="Times New Roman"/>
          <w:sz w:val="24"/>
          <w:szCs w:val="24"/>
        </w:rPr>
        <w:t xml:space="preserve">, A. L. J., Ab Latif, N., </w:t>
      </w:r>
      <w:proofErr w:type="spellStart"/>
      <w:r w:rsidR="00BA1572" w:rsidRPr="0069510F">
        <w:rPr>
          <w:rFonts w:ascii="Times New Roman" w:hAnsi="Times New Roman" w:cs="Times New Roman"/>
          <w:sz w:val="24"/>
          <w:szCs w:val="24"/>
        </w:rPr>
        <w:t>Amran</w:t>
      </w:r>
      <w:proofErr w:type="spellEnd"/>
      <w:r w:rsidR="00BA1572" w:rsidRPr="0069510F">
        <w:rPr>
          <w:rFonts w:ascii="Times New Roman" w:hAnsi="Times New Roman" w:cs="Times New Roman"/>
          <w:sz w:val="24"/>
          <w:szCs w:val="24"/>
        </w:rPr>
        <w:t xml:space="preserve">, S. I., </w:t>
      </w:r>
      <w:proofErr w:type="spellStart"/>
      <w:r w:rsidR="00BA1572" w:rsidRPr="0069510F">
        <w:rPr>
          <w:rFonts w:ascii="Times New Roman" w:hAnsi="Times New Roman" w:cs="Times New Roman"/>
          <w:sz w:val="24"/>
          <w:szCs w:val="24"/>
        </w:rPr>
        <w:t>Hasham</w:t>
      </w:r>
      <w:proofErr w:type="spellEnd"/>
      <w:r w:rsidR="00BA1572" w:rsidRPr="0069510F">
        <w:rPr>
          <w:rFonts w:ascii="Times New Roman" w:hAnsi="Times New Roman" w:cs="Times New Roman"/>
          <w:sz w:val="24"/>
          <w:szCs w:val="24"/>
        </w:rPr>
        <w:t xml:space="preserve">, R., and </w:t>
      </w:r>
      <w:proofErr w:type="spellStart"/>
      <w:r w:rsidR="00BA1572" w:rsidRPr="0069510F">
        <w:rPr>
          <w:rFonts w:ascii="Times New Roman" w:hAnsi="Times New Roman" w:cs="Times New Roman"/>
          <w:sz w:val="24"/>
          <w:szCs w:val="24"/>
        </w:rPr>
        <w:t>Jemon</w:t>
      </w:r>
      <w:proofErr w:type="spellEnd"/>
      <w:r w:rsidR="00BA1572" w:rsidRPr="0069510F">
        <w:rPr>
          <w:rFonts w:ascii="Times New Roman" w:hAnsi="Times New Roman" w:cs="Times New Roman"/>
          <w:sz w:val="24"/>
          <w:szCs w:val="24"/>
        </w:rPr>
        <w:t xml:space="preserve">, K. (2024). In vitro and in silico evaluation of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xml:space="preserve"> ethanolic crude extracts on fatty acid synthase expression on breast cancer cells. </w:t>
      </w:r>
      <w:proofErr w:type="spellStart"/>
      <w:r w:rsidR="00BA1572" w:rsidRPr="0069510F">
        <w:rPr>
          <w:rFonts w:ascii="Times New Roman" w:hAnsi="Times New Roman" w:cs="Times New Roman"/>
          <w:sz w:val="24"/>
          <w:szCs w:val="24"/>
        </w:rPr>
        <w:t>BioMedicine</w:t>
      </w:r>
      <w:proofErr w:type="spellEnd"/>
      <w:r w:rsidR="00BA1572" w:rsidRPr="0069510F">
        <w:rPr>
          <w:rFonts w:ascii="Times New Roman" w:hAnsi="Times New Roman" w:cs="Times New Roman"/>
          <w:sz w:val="24"/>
          <w:szCs w:val="24"/>
        </w:rPr>
        <w:t>, 14(2), 60.</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45</w:t>
      </w:r>
      <w:r w:rsidR="00BA1572" w:rsidRPr="0069510F">
        <w:rPr>
          <w:rFonts w:ascii="Times New Roman" w:hAnsi="Times New Roman" w:cs="Times New Roman"/>
          <w:sz w:val="24"/>
          <w:szCs w:val="24"/>
        </w:rPr>
        <w:t xml:space="preserve">. Ali, S. K., </w:t>
      </w:r>
      <w:proofErr w:type="spellStart"/>
      <w:r w:rsidR="00BA1572" w:rsidRPr="0069510F">
        <w:rPr>
          <w:rFonts w:ascii="Times New Roman" w:hAnsi="Times New Roman" w:cs="Times New Roman"/>
          <w:sz w:val="24"/>
          <w:szCs w:val="24"/>
        </w:rPr>
        <w:t>Makeen</w:t>
      </w:r>
      <w:proofErr w:type="spellEnd"/>
      <w:r w:rsidR="00BA1572" w:rsidRPr="0069510F">
        <w:rPr>
          <w:rFonts w:ascii="Times New Roman" w:hAnsi="Times New Roman" w:cs="Times New Roman"/>
          <w:sz w:val="24"/>
          <w:szCs w:val="24"/>
        </w:rPr>
        <w:t xml:space="preserve">, H. A., </w:t>
      </w:r>
      <w:proofErr w:type="spellStart"/>
      <w:r w:rsidR="00BA1572" w:rsidRPr="0069510F">
        <w:rPr>
          <w:rFonts w:ascii="Times New Roman" w:hAnsi="Times New Roman" w:cs="Times New Roman"/>
          <w:sz w:val="24"/>
          <w:szCs w:val="24"/>
        </w:rPr>
        <w:t>Khuwaja</w:t>
      </w:r>
      <w:proofErr w:type="spellEnd"/>
      <w:r w:rsidR="00BA1572" w:rsidRPr="0069510F">
        <w:rPr>
          <w:rFonts w:ascii="Times New Roman" w:hAnsi="Times New Roman" w:cs="Times New Roman"/>
          <w:sz w:val="24"/>
          <w:szCs w:val="24"/>
        </w:rPr>
        <w:t xml:space="preserve">, G., </w:t>
      </w:r>
      <w:proofErr w:type="spellStart"/>
      <w:r w:rsidR="00BA1572" w:rsidRPr="0069510F">
        <w:rPr>
          <w:rFonts w:ascii="Times New Roman" w:hAnsi="Times New Roman" w:cs="Times New Roman"/>
          <w:sz w:val="24"/>
          <w:szCs w:val="24"/>
        </w:rPr>
        <w:t>Alhazmi</w:t>
      </w:r>
      <w:proofErr w:type="spellEnd"/>
      <w:r w:rsidR="00BA1572" w:rsidRPr="0069510F">
        <w:rPr>
          <w:rFonts w:ascii="Times New Roman" w:hAnsi="Times New Roman" w:cs="Times New Roman"/>
          <w:sz w:val="24"/>
          <w:szCs w:val="24"/>
        </w:rPr>
        <w:t xml:space="preserve">, H. A., Sharma, M., </w:t>
      </w:r>
      <w:proofErr w:type="spellStart"/>
      <w:r w:rsidR="00BA1572" w:rsidRPr="0069510F">
        <w:rPr>
          <w:rFonts w:ascii="Times New Roman" w:hAnsi="Times New Roman" w:cs="Times New Roman"/>
          <w:sz w:val="24"/>
          <w:szCs w:val="24"/>
        </w:rPr>
        <w:t>Koty</w:t>
      </w:r>
      <w:proofErr w:type="spellEnd"/>
      <w:r w:rsidR="00BA1572" w:rsidRPr="0069510F">
        <w:rPr>
          <w:rFonts w:ascii="Times New Roman" w:hAnsi="Times New Roman" w:cs="Times New Roman"/>
          <w:sz w:val="24"/>
          <w:szCs w:val="24"/>
        </w:rPr>
        <w:t xml:space="preserve">, A., ... and </w:t>
      </w:r>
      <w:proofErr w:type="spellStart"/>
      <w:r w:rsidR="00BA1572" w:rsidRPr="0069510F">
        <w:rPr>
          <w:rFonts w:ascii="Times New Roman" w:hAnsi="Times New Roman" w:cs="Times New Roman"/>
          <w:sz w:val="24"/>
          <w:szCs w:val="24"/>
        </w:rPr>
        <w:t>Alam</w:t>
      </w:r>
      <w:proofErr w:type="spellEnd"/>
      <w:r w:rsidR="00BA1572" w:rsidRPr="0069510F">
        <w:rPr>
          <w:rFonts w:ascii="Times New Roman" w:hAnsi="Times New Roman" w:cs="Times New Roman"/>
          <w:sz w:val="24"/>
          <w:szCs w:val="24"/>
        </w:rPr>
        <w:t xml:space="preserve">, M. F. (2023). Assessment of the phytochemical profile, antioxidant capacity, and hepatoprotective effect of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xml:space="preserve"> against CCl4-induced liver dysfunction in Wistar Albino rats. </w:t>
      </w:r>
      <w:proofErr w:type="spellStart"/>
      <w:r w:rsidR="00BA1572" w:rsidRPr="0069510F">
        <w:rPr>
          <w:rFonts w:ascii="Times New Roman" w:hAnsi="Times New Roman" w:cs="Times New Roman"/>
          <w:sz w:val="24"/>
          <w:szCs w:val="24"/>
        </w:rPr>
        <w:t>Medicina</w:t>
      </w:r>
      <w:proofErr w:type="spellEnd"/>
      <w:r w:rsidR="00BA1572" w:rsidRPr="0069510F">
        <w:rPr>
          <w:rFonts w:ascii="Times New Roman" w:hAnsi="Times New Roman" w:cs="Times New Roman"/>
          <w:sz w:val="24"/>
          <w:szCs w:val="24"/>
        </w:rPr>
        <w:t>, 59(7), 1260.</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46</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Dalawai</w:t>
      </w:r>
      <w:proofErr w:type="spellEnd"/>
      <w:r w:rsidR="00BA1572" w:rsidRPr="0069510F">
        <w:rPr>
          <w:rFonts w:ascii="Times New Roman" w:hAnsi="Times New Roman" w:cs="Times New Roman"/>
          <w:sz w:val="24"/>
          <w:szCs w:val="24"/>
        </w:rPr>
        <w:t xml:space="preserve">, D., Murthy, H. N., </w:t>
      </w:r>
      <w:proofErr w:type="spellStart"/>
      <w:r w:rsidR="00BA1572" w:rsidRPr="0069510F">
        <w:rPr>
          <w:rFonts w:ascii="Times New Roman" w:hAnsi="Times New Roman" w:cs="Times New Roman"/>
          <w:sz w:val="24"/>
          <w:szCs w:val="24"/>
        </w:rPr>
        <w:t>Dewir</w:t>
      </w:r>
      <w:proofErr w:type="spellEnd"/>
      <w:r w:rsidR="00BA1572" w:rsidRPr="0069510F">
        <w:rPr>
          <w:rFonts w:ascii="Times New Roman" w:hAnsi="Times New Roman" w:cs="Times New Roman"/>
          <w:sz w:val="24"/>
          <w:szCs w:val="24"/>
        </w:rPr>
        <w:t xml:space="preserve">, Y. H., Sebastian, J. K., and Nag, A. (2023). Phytochemical composition, bioactive compounds, and antioxidant properties of different parts of Andrographis </w:t>
      </w:r>
      <w:proofErr w:type="spellStart"/>
      <w:r w:rsidR="00BA1572" w:rsidRPr="0069510F">
        <w:rPr>
          <w:rFonts w:ascii="Times New Roman" w:hAnsi="Times New Roman" w:cs="Times New Roman"/>
          <w:sz w:val="24"/>
          <w:szCs w:val="24"/>
        </w:rPr>
        <w:t>macrobotrys</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Nees</w:t>
      </w:r>
      <w:proofErr w:type="spellEnd"/>
      <w:r w:rsidR="00BA1572" w:rsidRPr="0069510F">
        <w:rPr>
          <w:rFonts w:ascii="Times New Roman" w:hAnsi="Times New Roman" w:cs="Times New Roman"/>
          <w:sz w:val="24"/>
          <w:szCs w:val="24"/>
        </w:rPr>
        <w:t>. Life, 13(5), 1166.</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47</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Puranik</w:t>
      </w:r>
      <w:proofErr w:type="spellEnd"/>
      <w:r w:rsidR="00BA1572" w:rsidRPr="0069510F">
        <w:rPr>
          <w:rFonts w:ascii="Times New Roman" w:hAnsi="Times New Roman" w:cs="Times New Roman"/>
          <w:sz w:val="24"/>
          <w:szCs w:val="24"/>
        </w:rPr>
        <w:t xml:space="preserve">, V., Tripathi, D. K., Kaur, D., and Chauhan, D. K. (2012). Nutritional evaluation of leaves of </w:t>
      </w:r>
      <w:proofErr w:type="spellStart"/>
      <w:r w:rsidR="00BA1572" w:rsidRPr="0069510F">
        <w:rPr>
          <w:rFonts w:ascii="Times New Roman" w:hAnsi="Times New Roman" w:cs="Times New Roman"/>
          <w:sz w:val="24"/>
          <w:szCs w:val="24"/>
        </w:rPr>
        <w:t>Boerhaavia</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diffusa</w:t>
      </w:r>
      <w:proofErr w:type="spellEnd"/>
      <w:r w:rsidR="00BA1572" w:rsidRPr="0069510F">
        <w:rPr>
          <w:rFonts w:ascii="Times New Roman" w:hAnsi="Times New Roman" w:cs="Times New Roman"/>
          <w:sz w:val="24"/>
          <w:szCs w:val="24"/>
        </w:rPr>
        <w:t xml:space="preserve"> L. and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Burm</w:t>
      </w:r>
      <w:proofErr w:type="spellEnd"/>
      <w:r w:rsidR="00BA1572" w:rsidRPr="0069510F">
        <w:rPr>
          <w:rFonts w:ascii="Times New Roman" w:hAnsi="Times New Roman" w:cs="Times New Roman"/>
          <w:sz w:val="24"/>
          <w:szCs w:val="24"/>
        </w:rPr>
        <w:t xml:space="preserve">. F.) Wall Ex </w:t>
      </w:r>
      <w:proofErr w:type="spellStart"/>
      <w:r w:rsidR="00BA1572" w:rsidRPr="0069510F">
        <w:rPr>
          <w:rFonts w:ascii="Times New Roman" w:hAnsi="Times New Roman" w:cs="Times New Roman"/>
          <w:sz w:val="24"/>
          <w:szCs w:val="24"/>
        </w:rPr>
        <w:t>Nees</w:t>
      </w:r>
      <w:proofErr w:type="spellEnd"/>
      <w:r w:rsidR="00BA1572" w:rsidRPr="0069510F">
        <w:rPr>
          <w:rFonts w:ascii="Times New Roman" w:hAnsi="Times New Roman" w:cs="Times New Roman"/>
          <w:sz w:val="24"/>
          <w:szCs w:val="24"/>
        </w:rPr>
        <w:t>: implications for nutraceutical applications. Int J Pharma Bio Sci, 3(4), 315-321.</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lastRenderedPageBreak/>
        <w:t>48</w:t>
      </w:r>
      <w:r w:rsidR="00BA1572" w:rsidRPr="0069510F">
        <w:rPr>
          <w:rFonts w:ascii="Times New Roman" w:hAnsi="Times New Roman" w:cs="Times New Roman"/>
          <w:sz w:val="24"/>
          <w:szCs w:val="24"/>
        </w:rPr>
        <w:t xml:space="preserve">. Aggarwal, S., Sharma, N. G., and Anil, K. J. (2014). Studies on variation in elemental composition in wild and cultivated forms of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Int J Chem Pharm Sci, 5, 75-8.</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49</w:t>
      </w:r>
      <w:r w:rsidR="00BA1572" w:rsidRPr="0069510F">
        <w:rPr>
          <w:rFonts w:ascii="Times New Roman" w:hAnsi="Times New Roman" w:cs="Times New Roman"/>
          <w:sz w:val="24"/>
          <w:szCs w:val="24"/>
        </w:rPr>
        <w:t xml:space="preserve">. Batista-Silva, H., </w:t>
      </w:r>
      <w:proofErr w:type="spellStart"/>
      <w:r w:rsidR="00BA1572" w:rsidRPr="0069510F">
        <w:rPr>
          <w:rFonts w:ascii="Times New Roman" w:hAnsi="Times New Roman" w:cs="Times New Roman"/>
          <w:sz w:val="24"/>
          <w:szCs w:val="24"/>
        </w:rPr>
        <w:t>Dambrós</w:t>
      </w:r>
      <w:proofErr w:type="spellEnd"/>
      <w:r w:rsidR="00BA1572" w:rsidRPr="0069510F">
        <w:rPr>
          <w:rFonts w:ascii="Times New Roman" w:hAnsi="Times New Roman" w:cs="Times New Roman"/>
          <w:sz w:val="24"/>
          <w:szCs w:val="24"/>
        </w:rPr>
        <w:t xml:space="preserve">, B. F., de Moura, K. R. S., Elie, N., </w:t>
      </w:r>
      <w:proofErr w:type="spellStart"/>
      <w:r w:rsidR="00BA1572" w:rsidRPr="0069510F">
        <w:rPr>
          <w:rFonts w:ascii="Times New Roman" w:hAnsi="Times New Roman" w:cs="Times New Roman"/>
          <w:sz w:val="24"/>
          <w:szCs w:val="24"/>
        </w:rPr>
        <w:t>Delalande</w:t>
      </w:r>
      <w:proofErr w:type="spellEnd"/>
      <w:r w:rsidR="00BA1572" w:rsidRPr="0069510F">
        <w:rPr>
          <w:rFonts w:ascii="Times New Roman" w:hAnsi="Times New Roman" w:cs="Times New Roman"/>
          <w:sz w:val="24"/>
          <w:szCs w:val="24"/>
        </w:rPr>
        <w:t xml:space="preserve">, C., Van Der </w:t>
      </w:r>
      <w:proofErr w:type="spellStart"/>
      <w:r w:rsidR="00BA1572" w:rsidRPr="0069510F">
        <w:rPr>
          <w:rFonts w:ascii="Times New Roman" w:hAnsi="Times New Roman" w:cs="Times New Roman"/>
          <w:sz w:val="24"/>
          <w:szCs w:val="24"/>
        </w:rPr>
        <w:t>Kraak</w:t>
      </w:r>
      <w:proofErr w:type="spellEnd"/>
      <w:r w:rsidR="00BA1572" w:rsidRPr="0069510F">
        <w:rPr>
          <w:rFonts w:ascii="Times New Roman" w:hAnsi="Times New Roman" w:cs="Times New Roman"/>
          <w:sz w:val="24"/>
          <w:szCs w:val="24"/>
        </w:rPr>
        <w:t>, G., and Silva, F. R. M. B. (2022). Calcium influx and spermatogenesis in the testis and liver enzyme activities in the zebrafish are rapidly modulated by the calcium content of the water. Comparative Biochemistry and Physiology Part A: Molecular and Integrative Physiology, 270, 111227.</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50</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Foulquier</w:t>
      </w:r>
      <w:proofErr w:type="spellEnd"/>
      <w:r w:rsidR="00BA1572" w:rsidRPr="0069510F">
        <w:rPr>
          <w:rFonts w:ascii="Times New Roman" w:hAnsi="Times New Roman" w:cs="Times New Roman"/>
          <w:sz w:val="24"/>
          <w:szCs w:val="24"/>
        </w:rPr>
        <w:t xml:space="preserve">, F., and Legrand, D. (2020). </w:t>
      </w:r>
      <w:proofErr w:type="spellStart"/>
      <w:r w:rsidR="00BA1572" w:rsidRPr="0069510F">
        <w:rPr>
          <w:rFonts w:ascii="Times New Roman" w:hAnsi="Times New Roman" w:cs="Times New Roman"/>
          <w:sz w:val="24"/>
          <w:szCs w:val="24"/>
        </w:rPr>
        <w:t>Biometals</w:t>
      </w:r>
      <w:proofErr w:type="spellEnd"/>
      <w:r w:rsidR="00BA1572" w:rsidRPr="0069510F">
        <w:rPr>
          <w:rFonts w:ascii="Times New Roman" w:hAnsi="Times New Roman" w:cs="Times New Roman"/>
          <w:sz w:val="24"/>
          <w:szCs w:val="24"/>
        </w:rPr>
        <w:t xml:space="preserve"> and glycosylation in humans: congenital disorders of glycosylation shed lights into the crucial role of Golgi manganese homeostasis. </w:t>
      </w:r>
      <w:proofErr w:type="spellStart"/>
      <w:r w:rsidR="00BA1572" w:rsidRPr="0069510F">
        <w:rPr>
          <w:rFonts w:ascii="Times New Roman" w:hAnsi="Times New Roman" w:cs="Times New Roman"/>
          <w:sz w:val="24"/>
          <w:szCs w:val="24"/>
        </w:rPr>
        <w:t>Biochimica</w:t>
      </w:r>
      <w:proofErr w:type="spellEnd"/>
      <w:r w:rsidR="00BA1572" w:rsidRPr="0069510F">
        <w:rPr>
          <w:rFonts w:ascii="Times New Roman" w:hAnsi="Times New Roman" w:cs="Times New Roman"/>
          <w:sz w:val="24"/>
          <w:szCs w:val="24"/>
        </w:rPr>
        <w:t xml:space="preserve"> et </w:t>
      </w:r>
      <w:proofErr w:type="spellStart"/>
      <w:r w:rsidR="00BA1572" w:rsidRPr="0069510F">
        <w:rPr>
          <w:rFonts w:ascii="Times New Roman" w:hAnsi="Times New Roman" w:cs="Times New Roman"/>
          <w:sz w:val="24"/>
          <w:szCs w:val="24"/>
        </w:rPr>
        <w:t>Biophysica</w:t>
      </w:r>
      <w:proofErr w:type="spellEnd"/>
      <w:r w:rsidR="00BA1572" w:rsidRPr="0069510F">
        <w:rPr>
          <w:rFonts w:ascii="Times New Roman" w:hAnsi="Times New Roman" w:cs="Times New Roman"/>
          <w:sz w:val="24"/>
          <w:szCs w:val="24"/>
        </w:rPr>
        <w:t xml:space="preserve"> Acta (BBA)-General Subjects, 1864(10), 129674.</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51</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Celino</w:t>
      </w:r>
      <w:proofErr w:type="spellEnd"/>
      <w:r w:rsidR="00BA1572" w:rsidRPr="0069510F">
        <w:rPr>
          <w:rFonts w:ascii="Times New Roman" w:hAnsi="Times New Roman" w:cs="Times New Roman"/>
          <w:sz w:val="24"/>
          <w:szCs w:val="24"/>
        </w:rPr>
        <w:t xml:space="preserve">, F. T., Yamaguchi, S., Miura, C., </w:t>
      </w:r>
      <w:proofErr w:type="spellStart"/>
      <w:r w:rsidR="00BA1572" w:rsidRPr="0069510F">
        <w:rPr>
          <w:rFonts w:ascii="Times New Roman" w:hAnsi="Times New Roman" w:cs="Times New Roman"/>
          <w:sz w:val="24"/>
          <w:szCs w:val="24"/>
        </w:rPr>
        <w:t>Ohta</w:t>
      </w:r>
      <w:proofErr w:type="spellEnd"/>
      <w:r w:rsidR="00BA1572" w:rsidRPr="0069510F">
        <w:rPr>
          <w:rFonts w:ascii="Times New Roman" w:hAnsi="Times New Roman" w:cs="Times New Roman"/>
          <w:sz w:val="24"/>
          <w:szCs w:val="24"/>
        </w:rPr>
        <w:t xml:space="preserve">, T., </w:t>
      </w:r>
      <w:proofErr w:type="spellStart"/>
      <w:r w:rsidR="00BA1572" w:rsidRPr="0069510F">
        <w:rPr>
          <w:rFonts w:ascii="Times New Roman" w:hAnsi="Times New Roman" w:cs="Times New Roman"/>
          <w:sz w:val="24"/>
          <w:szCs w:val="24"/>
        </w:rPr>
        <w:t>Tozawa</w:t>
      </w:r>
      <w:proofErr w:type="spellEnd"/>
      <w:r w:rsidR="00BA1572" w:rsidRPr="0069510F">
        <w:rPr>
          <w:rFonts w:ascii="Times New Roman" w:hAnsi="Times New Roman" w:cs="Times New Roman"/>
          <w:sz w:val="24"/>
          <w:szCs w:val="24"/>
        </w:rPr>
        <w:t>, Y., Iwai, T., and Miura, T. (2011). Tolerance of spermatogonia to oxidative stress is due to high levels of Zn and Cu/Zn superoxide dismutase. </w:t>
      </w:r>
      <w:proofErr w:type="spellStart"/>
      <w:r w:rsidR="00BA1572" w:rsidRPr="0069510F">
        <w:rPr>
          <w:rFonts w:ascii="Times New Roman" w:hAnsi="Times New Roman" w:cs="Times New Roman"/>
          <w:sz w:val="24"/>
          <w:szCs w:val="24"/>
        </w:rPr>
        <w:t>Plos</w:t>
      </w:r>
      <w:proofErr w:type="spellEnd"/>
      <w:r w:rsidR="00BA1572" w:rsidRPr="0069510F">
        <w:rPr>
          <w:rFonts w:ascii="Times New Roman" w:hAnsi="Times New Roman" w:cs="Times New Roman"/>
          <w:sz w:val="24"/>
          <w:szCs w:val="24"/>
        </w:rPr>
        <w:t xml:space="preserve"> one, 6(2), e16938.</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52</w:t>
      </w:r>
      <w:r w:rsidR="00BA1572" w:rsidRPr="0069510F">
        <w:rPr>
          <w:rFonts w:ascii="Times New Roman" w:hAnsi="Times New Roman" w:cs="Times New Roman"/>
          <w:sz w:val="24"/>
          <w:szCs w:val="24"/>
        </w:rPr>
        <w:t>. Aitken, R. J., and Roman, S. D. (2009). Antioxidant systems and oxidative stress in the testes. Molecular mechanisms in spermatogenesis, 154-171.</w:t>
      </w:r>
    </w:p>
    <w:p w:rsidR="00E245DA" w:rsidRPr="0069510F" w:rsidRDefault="00E245DA" w:rsidP="0069510F">
      <w:pPr>
        <w:pStyle w:val="NoSpacing"/>
        <w:spacing w:line="480" w:lineRule="auto"/>
        <w:ind w:left="720" w:hanging="720"/>
        <w:rPr>
          <w:rFonts w:ascii="Times New Roman" w:hAnsi="Times New Roman" w:cs="Times New Roman"/>
          <w:sz w:val="24"/>
          <w:szCs w:val="24"/>
        </w:rPr>
      </w:pPr>
    </w:p>
    <w:p w:rsidR="00E245DA" w:rsidRPr="0069510F" w:rsidRDefault="00E245DA" w:rsidP="0069510F">
      <w:pPr>
        <w:pStyle w:val="NoSpacing"/>
        <w:spacing w:line="480" w:lineRule="auto"/>
        <w:ind w:left="1440" w:hanging="1440"/>
        <w:jc w:val="both"/>
        <w:rPr>
          <w:rFonts w:ascii="Times New Roman" w:hAnsi="Times New Roman" w:cs="Times New Roman"/>
          <w:i/>
          <w:sz w:val="24"/>
          <w:szCs w:val="24"/>
        </w:rPr>
      </w:pPr>
      <w:r w:rsidRPr="0069510F">
        <w:rPr>
          <w:rFonts w:ascii="Times New Roman" w:hAnsi="Times New Roman" w:cs="Times New Roman"/>
          <w:sz w:val="24"/>
          <w:szCs w:val="24"/>
        </w:rPr>
        <w:lastRenderedPageBreak/>
        <w:t xml:space="preserve">53. </w:t>
      </w:r>
      <w:proofErr w:type="spellStart"/>
      <w:r w:rsidRPr="0069510F">
        <w:rPr>
          <w:rFonts w:ascii="Times New Roman" w:hAnsi="Times New Roman" w:cs="Times New Roman"/>
          <w:sz w:val="24"/>
          <w:szCs w:val="24"/>
        </w:rPr>
        <w:t>Ferrario</w:t>
      </w:r>
      <w:proofErr w:type="spellEnd"/>
      <w:r w:rsidRPr="0069510F">
        <w:rPr>
          <w:rFonts w:ascii="Times New Roman" w:hAnsi="Times New Roman" w:cs="Times New Roman"/>
          <w:sz w:val="24"/>
          <w:szCs w:val="24"/>
        </w:rPr>
        <w:t xml:space="preserve"> M., </w:t>
      </w:r>
      <w:proofErr w:type="spellStart"/>
      <w:r w:rsidRPr="0069510F">
        <w:rPr>
          <w:rFonts w:ascii="Times New Roman" w:hAnsi="Times New Roman" w:cs="Times New Roman"/>
          <w:sz w:val="24"/>
          <w:szCs w:val="24"/>
        </w:rPr>
        <w:t>Brunelli</w:t>
      </w:r>
      <w:proofErr w:type="spellEnd"/>
      <w:r w:rsidRPr="0069510F">
        <w:rPr>
          <w:rFonts w:ascii="Times New Roman" w:hAnsi="Times New Roman" w:cs="Times New Roman"/>
          <w:sz w:val="24"/>
          <w:szCs w:val="24"/>
        </w:rPr>
        <w:t xml:space="preserve"> L., </w:t>
      </w:r>
      <w:proofErr w:type="spellStart"/>
      <w:r w:rsidRPr="0069510F">
        <w:rPr>
          <w:rFonts w:ascii="Times New Roman" w:hAnsi="Times New Roman" w:cs="Times New Roman"/>
          <w:sz w:val="24"/>
          <w:szCs w:val="24"/>
        </w:rPr>
        <w:t>Su</w:t>
      </w:r>
      <w:proofErr w:type="spellEnd"/>
      <w:r w:rsidRPr="0069510F">
        <w:rPr>
          <w:rFonts w:ascii="Times New Roman" w:hAnsi="Times New Roman" w:cs="Times New Roman"/>
          <w:sz w:val="24"/>
          <w:szCs w:val="24"/>
        </w:rPr>
        <w:t xml:space="preserve"> F., </w:t>
      </w:r>
      <w:proofErr w:type="spellStart"/>
      <w:r w:rsidRPr="0069510F">
        <w:rPr>
          <w:rFonts w:ascii="Times New Roman" w:hAnsi="Times New Roman" w:cs="Times New Roman"/>
          <w:sz w:val="24"/>
          <w:szCs w:val="24"/>
        </w:rPr>
        <w:t>Herpain</w:t>
      </w:r>
      <w:proofErr w:type="spellEnd"/>
      <w:r w:rsidRPr="0069510F">
        <w:rPr>
          <w:rFonts w:ascii="Times New Roman" w:hAnsi="Times New Roman" w:cs="Times New Roman"/>
          <w:sz w:val="24"/>
          <w:szCs w:val="24"/>
        </w:rPr>
        <w:t xml:space="preserve"> A., </w:t>
      </w:r>
      <w:proofErr w:type="spellStart"/>
      <w:r w:rsidRPr="0069510F">
        <w:rPr>
          <w:rFonts w:ascii="Times New Roman" w:hAnsi="Times New Roman" w:cs="Times New Roman"/>
          <w:sz w:val="24"/>
          <w:szCs w:val="24"/>
        </w:rPr>
        <w:t>Pastorelli</w:t>
      </w:r>
      <w:proofErr w:type="spellEnd"/>
      <w:r w:rsidRPr="0069510F">
        <w:rPr>
          <w:rFonts w:ascii="Times New Roman" w:hAnsi="Times New Roman" w:cs="Times New Roman"/>
          <w:sz w:val="24"/>
          <w:szCs w:val="24"/>
        </w:rPr>
        <w:t xml:space="preserve"> R. The Systemic Alterations of Lipids, Alanine-Glucose Cycle and Inter-Organ Amino Acid Metabolism in Swine Model Confirms the Role of Liver in Early Phase of Septic Shock. </w:t>
      </w:r>
      <w:r w:rsidR="00144795" w:rsidRPr="0069510F">
        <w:rPr>
          <w:rFonts w:ascii="Times New Roman" w:hAnsi="Times New Roman" w:cs="Times New Roman"/>
          <w:i/>
          <w:sz w:val="24"/>
          <w:szCs w:val="24"/>
        </w:rPr>
        <w:t xml:space="preserve">Front. Physiol. </w:t>
      </w:r>
      <w:proofErr w:type="gramStart"/>
      <w:r w:rsidR="00144795" w:rsidRPr="0069510F">
        <w:rPr>
          <w:rFonts w:ascii="Times New Roman" w:hAnsi="Times New Roman" w:cs="Times New Roman"/>
          <w:sz w:val="24"/>
          <w:szCs w:val="24"/>
        </w:rPr>
        <w:t>2019;10:11</w:t>
      </w:r>
      <w:proofErr w:type="gramEnd"/>
      <w:r w:rsidR="00144795" w:rsidRPr="0069510F">
        <w:rPr>
          <w:rFonts w:ascii="Times New Roman" w:hAnsi="Times New Roman" w:cs="Times New Roman"/>
          <w:i/>
          <w:sz w:val="24"/>
          <w:szCs w:val="24"/>
        </w:rPr>
        <w:t>.</w:t>
      </w:r>
    </w:p>
    <w:p w:rsidR="00E245DA" w:rsidRPr="0069510F" w:rsidRDefault="00E245DA" w:rsidP="0069510F">
      <w:pPr>
        <w:pStyle w:val="NoSpacing"/>
        <w:spacing w:line="480" w:lineRule="auto"/>
        <w:ind w:left="720" w:hanging="720"/>
        <w:jc w:val="both"/>
        <w:rPr>
          <w:rFonts w:ascii="Times New Roman" w:hAnsi="Times New Roman" w:cs="Times New Roman"/>
          <w:sz w:val="24"/>
          <w:szCs w:val="24"/>
        </w:rPr>
      </w:pPr>
    </w:p>
    <w:p w:rsidR="00E245DA" w:rsidRPr="0069510F" w:rsidRDefault="00E245DA"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54. Aguayo‐</w:t>
      </w:r>
      <w:proofErr w:type="spellStart"/>
      <w:r w:rsidRPr="0069510F">
        <w:rPr>
          <w:rFonts w:ascii="Times New Roman" w:hAnsi="Times New Roman" w:cs="Times New Roman"/>
          <w:sz w:val="24"/>
          <w:szCs w:val="24"/>
        </w:rPr>
        <w:t>Cerón</w:t>
      </w:r>
      <w:proofErr w:type="spellEnd"/>
      <w:r w:rsidRPr="0069510F">
        <w:rPr>
          <w:rFonts w:ascii="Times New Roman" w:hAnsi="Times New Roman" w:cs="Times New Roman"/>
          <w:sz w:val="24"/>
          <w:szCs w:val="24"/>
        </w:rPr>
        <w:t xml:space="preserve">, K. </w:t>
      </w:r>
      <w:proofErr w:type="gramStart"/>
      <w:r w:rsidRPr="0069510F">
        <w:rPr>
          <w:rFonts w:ascii="Times New Roman" w:hAnsi="Times New Roman" w:cs="Times New Roman"/>
          <w:sz w:val="24"/>
          <w:szCs w:val="24"/>
        </w:rPr>
        <w:t>A. ,</w:t>
      </w:r>
      <w:proofErr w:type="gramEnd"/>
      <w:r w:rsidRPr="0069510F">
        <w:rPr>
          <w:rFonts w:ascii="Times New Roman" w:hAnsi="Times New Roman" w:cs="Times New Roman"/>
          <w:sz w:val="24"/>
          <w:szCs w:val="24"/>
        </w:rPr>
        <w:t xml:space="preserve"> Sánchez‐Muñoz F., Gutierrez‐Rojas R. A., et al. 2023. “Glycine: The Smallest Anti‐Inflammatory Micronutrient.” International Journal of Molecular Sciences 24: 11236. 10.3390/ijms241411236</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14479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55</w:t>
      </w:r>
      <w:r w:rsidR="00BA1572" w:rsidRPr="0069510F">
        <w:rPr>
          <w:rFonts w:ascii="Times New Roman" w:hAnsi="Times New Roman" w:cs="Times New Roman"/>
          <w:sz w:val="24"/>
          <w:szCs w:val="24"/>
        </w:rPr>
        <w:t xml:space="preserve">. Akhtar, M. T., Bin </w:t>
      </w:r>
      <w:proofErr w:type="spellStart"/>
      <w:r w:rsidR="00BA1572" w:rsidRPr="0069510F">
        <w:rPr>
          <w:rFonts w:ascii="Times New Roman" w:hAnsi="Times New Roman" w:cs="Times New Roman"/>
          <w:sz w:val="24"/>
          <w:szCs w:val="24"/>
        </w:rPr>
        <w:t>Mohd</w:t>
      </w:r>
      <w:proofErr w:type="spellEnd"/>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Sarib</w:t>
      </w:r>
      <w:proofErr w:type="spellEnd"/>
      <w:r w:rsidR="00BA1572" w:rsidRPr="0069510F">
        <w:rPr>
          <w:rFonts w:ascii="Times New Roman" w:hAnsi="Times New Roman" w:cs="Times New Roman"/>
          <w:sz w:val="24"/>
          <w:szCs w:val="24"/>
        </w:rPr>
        <w:t xml:space="preserve">, M. S., Ismail, I. S., Abas, F., Ismail, A., </w:t>
      </w:r>
      <w:proofErr w:type="spellStart"/>
      <w:r w:rsidR="00BA1572" w:rsidRPr="0069510F">
        <w:rPr>
          <w:rFonts w:ascii="Times New Roman" w:hAnsi="Times New Roman" w:cs="Times New Roman"/>
          <w:sz w:val="24"/>
          <w:szCs w:val="24"/>
        </w:rPr>
        <w:t>Lajis</w:t>
      </w:r>
      <w:proofErr w:type="spellEnd"/>
      <w:r w:rsidR="00BA1572" w:rsidRPr="0069510F">
        <w:rPr>
          <w:rFonts w:ascii="Times New Roman" w:hAnsi="Times New Roman" w:cs="Times New Roman"/>
          <w:sz w:val="24"/>
          <w:szCs w:val="24"/>
        </w:rPr>
        <w:t xml:space="preserve">, N. H., and </w:t>
      </w:r>
      <w:proofErr w:type="spellStart"/>
      <w:r w:rsidR="00BA1572" w:rsidRPr="0069510F">
        <w:rPr>
          <w:rFonts w:ascii="Times New Roman" w:hAnsi="Times New Roman" w:cs="Times New Roman"/>
          <w:sz w:val="24"/>
          <w:szCs w:val="24"/>
        </w:rPr>
        <w:t>Shaari</w:t>
      </w:r>
      <w:proofErr w:type="spellEnd"/>
      <w:r w:rsidR="00BA1572" w:rsidRPr="0069510F">
        <w:rPr>
          <w:rFonts w:ascii="Times New Roman" w:hAnsi="Times New Roman" w:cs="Times New Roman"/>
          <w:sz w:val="24"/>
          <w:szCs w:val="24"/>
        </w:rPr>
        <w:t xml:space="preserve">, K. (2016). Anti-diabetic activity and metabolic changes induced by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xml:space="preserve"> plant extract in obese diabetic rats. Molecules, 21(8), 1026.</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14479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56</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Karpiuk</w:t>
      </w:r>
      <w:proofErr w:type="spellEnd"/>
      <w:r w:rsidR="00BA1572" w:rsidRPr="0069510F">
        <w:rPr>
          <w:rFonts w:ascii="Times New Roman" w:hAnsi="Times New Roman" w:cs="Times New Roman"/>
          <w:sz w:val="24"/>
          <w:szCs w:val="24"/>
        </w:rPr>
        <w:t xml:space="preserve">, U., </w:t>
      </w:r>
      <w:proofErr w:type="spellStart"/>
      <w:r w:rsidR="00BA1572" w:rsidRPr="0069510F">
        <w:rPr>
          <w:rFonts w:ascii="Times New Roman" w:hAnsi="Times New Roman" w:cs="Times New Roman"/>
          <w:sz w:val="24"/>
          <w:szCs w:val="24"/>
        </w:rPr>
        <w:t>Kyslychenko</w:t>
      </w:r>
      <w:proofErr w:type="spellEnd"/>
      <w:r w:rsidR="00BA1572" w:rsidRPr="0069510F">
        <w:rPr>
          <w:rFonts w:ascii="Times New Roman" w:hAnsi="Times New Roman" w:cs="Times New Roman"/>
          <w:sz w:val="24"/>
          <w:szCs w:val="24"/>
        </w:rPr>
        <w:t xml:space="preserve">, V., </w:t>
      </w:r>
      <w:proofErr w:type="spellStart"/>
      <w:r w:rsidR="00BA1572" w:rsidRPr="0069510F">
        <w:rPr>
          <w:rFonts w:ascii="Times New Roman" w:hAnsi="Times New Roman" w:cs="Times New Roman"/>
          <w:sz w:val="24"/>
          <w:szCs w:val="24"/>
        </w:rPr>
        <w:t>Cholak</w:t>
      </w:r>
      <w:proofErr w:type="spellEnd"/>
      <w:r w:rsidR="00BA1572" w:rsidRPr="0069510F">
        <w:rPr>
          <w:rFonts w:ascii="Times New Roman" w:hAnsi="Times New Roman" w:cs="Times New Roman"/>
          <w:sz w:val="24"/>
          <w:szCs w:val="24"/>
        </w:rPr>
        <w:t xml:space="preserve">, I., and </w:t>
      </w:r>
      <w:proofErr w:type="spellStart"/>
      <w:r w:rsidR="00BA1572" w:rsidRPr="0069510F">
        <w:rPr>
          <w:rFonts w:ascii="Times New Roman" w:hAnsi="Times New Roman" w:cs="Times New Roman"/>
          <w:sz w:val="24"/>
          <w:szCs w:val="24"/>
        </w:rPr>
        <w:t>Yemelianova</w:t>
      </w:r>
      <w:proofErr w:type="spellEnd"/>
      <w:r w:rsidR="00BA1572" w:rsidRPr="0069510F">
        <w:rPr>
          <w:rFonts w:ascii="Times New Roman" w:hAnsi="Times New Roman" w:cs="Times New Roman"/>
          <w:sz w:val="24"/>
          <w:szCs w:val="24"/>
        </w:rPr>
        <w:t xml:space="preserve">, O. (2020). Determination of Free and Bound Amino Acids in Plant Raw Materials of </w:t>
      </w:r>
      <w:proofErr w:type="spellStart"/>
      <w:r w:rsidR="00BA1572" w:rsidRPr="0069510F">
        <w:rPr>
          <w:rFonts w:ascii="Times New Roman" w:hAnsi="Times New Roman" w:cs="Times New Roman"/>
          <w:sz w:val="24"/>
          <w:szCs w:val="24"/>
        </w:rPr>
        <w:t>Zea</w:t>
      </w:r>
      <w:proofErr w:type="spellEnd"/>
      <w:r w:rsidR="00BA1572" w:rsidRPr="0069510F">
        <w:rPr>
          <w:rFonts w:ascii="Times New Roman" w:hAnsi="Times New Roman" w:cs="Times New Roman"/>
          <w:sz w:val="24"/>
          <w:szCs w:val="24"/>
        </w:rPr>
        <w:t xml:space="preserve"> mays L. by the Method of High</w:t>
      </w:r>
      <w:r w:rsidR="00BA1572" w:rsidRPr="0069510F">
        <w:rPr>
          <w:rFonts w:ascii="Times New Roman" w:hAnsi="Times New Roman" w:cs="Times New Roman"/>
          <w:sz w:val="24"/>
          <w:szCs w:val="24"/>
        </w:rPr>
        <w:noBreakHyphen/>
        <w:t>Performance Liquid Chromatography.</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14479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t>58</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Bajhol</w:t>
      </w:r>
      <w:proofErr w:type="spellEnd"/>
      <w:r w:rsidR="00BA1572" w:rsidRPr="0069510F">
        <w:rPr>
          <w:rFonts w:ascii="Times New Roman" w:hAnsi="Times New Roman" w:cs="Times New Roman"/>
          <w:sz w:val="24"/>
          <w:szCs w:val="24"/>
        </w:rPr>
        <w:t xml:space="preserve">, S. H. (2014). Abiotic stress mediated consequences on antioxidant </w:t>
      </w:r>
      <w:proofErr w:type="spellStart"/>
      <w:r w:rsidR="00BA1572" w:rsidRPr="0069510F">
        <w:rPr>
          <w:rFonts w:ascii="Times New Roman" w:hAnsi="Times New Roman" w:cs="Times New Roman"/>
          <w:sz w:val="24"/>
          <w:szCs w:val="24"/>
        </w:rPr>
        <w:t>defence</w:t>
      </w:r>
      <w:proofErr w:type="spellEnd"/>
      <w:r w:rsidR="00BA1572" w:rsidRPr="0069510F">
        <w:rPr>
          <w:rFonts w:ascii="Times New Roman" w:hAnsi="Times New Roman" w:cs="Times New Roman"/>
          <w:sz w:val="24"/>
          <w:szCs w:val="24"/>
        </w:rPr>
        <w:t xml:space="preserve"> system and secondary metabolites in Andrographis </w:t>
      </w:r>
      <w:proofErr w:type="spellStart"/>
      <w:r w:rsidR="00BA1572" w:rsidRPr="0069510F">
        <w:rPr>
          <w:rFonts w:ascii="Times New Roman" w:hAnsi="Times New Roman" w:cs="Times New Roman"/>
          <w:sz w:val="24"/>
          <w:szCs w:val="24"/>
        </w:rPr>
        <w:t>paniculata</w:t>
      </w:r>
      <w:proofErr w:type="spellEnd"/>
      <w:r w:rsidR="00BA1572" w:rsidRPr="0069510F">
        <w:rPr>
          <w:rFonts w:ascii="Times New Roman" w:hAnsi="Times New Roman" w:cs="Times New Roman"/>
          <w:sz w:val="24"/>
          <w:szCs w:val="24"/>
        </w:rPr>
        <w:t xml:space="preserve"> wall. ex </w:t>
      </w:r>
      <w:proofErr w:type="spellStart"/>
      <w:r w:rsidR="00BA1572" w:rsidRPr="0069510F">
        <w:rPr>
          <w:rFonts w:ascii="Times New Roman" w:hAnsi="Times New Roman" w:cs="Times New Roman"/>
          <w:sz w:val="24"/>
          <w:szCs w:val="24"/>
        </w:rPr>
        <w:t>nees</w:t>
      </w:r>
      <w:proofErr w:type="spellEnd"/>
      <w:r w:rsidR="00BA1572" w:rsidRPr="0069510F">
        <w:rPr>
          <w:rFonts w:ascii="Times New Roman" w:hAnsi="Times New Roman" w:cs="Times New Roman"/>
          <w:sz w:val="24"/>
          <w:szCs w:val="24"/>
        </w:rPr>
        <w:t xml:space="preserve"> (Doctoral dissertation, Dissertation, </w:t>
      </w:r>
      <w:proofErr w:type="spellStart"/>
      <w:r w:rsidR="00BA1572" w:rsidRPr="0069510F">
        <w:rPr>
          <w:rFonts w:ascii="Times New Roman" w:hAnsi="Times New Roman" w:cs="Times New Roman"/>
          <w:sz w:val="24"/>
          <w:szCs w:val="24"/>
        </w:rPr>
        <w:t>Shoolini</w:t>
      </w:r>
      <w:proofErr w:type="spellEnd"/>
      <w:r w:rsidR="00BA1572" w:rsidRPr="0069510F">
        <w:rPr>
          <w:rFonts w:ascii="Times New Roman" w:hAnsi="Times New Roman" w:cs="Times New Roman"/>
          <w:sz w:val="24"/>
          <w:szCs w:val="24"/>
        </w:rPr>
        <w:t xml:space="preserve"> University of Biotechnology and Management sciences).</w:t>
      </w:r>
    </w:p>
    <w:p w:rsidR="00BA1572" w:rsidRPr="0069510F" w:rsidRDefault="00144795" w:rsidP="0069510F">
      <w:pPr>
        <w:pStyle w:val="NoSpacing"/>
        <w:spacing w:line="480" w:lineRule="auto"/>
        <w:ind w:left="1440" w:hanging="1440"/>
        <w:rPr>
          <w:rFonts w:ascii="Times New Roman" w:hAnsi="Times New Roman" w:cs="Times New Roman"/>
          <w:sz w:val="24"/>
          <w:szCs w:val="24"/>
        </w:rPr>
      </w:pPr>
      <w:r w:rsidRPr="0069510F">
        <w:rPr>
          <w:rFonts w:ascii="Times New Roman" w:hAnsi="Times New Roman" w:cs="Times New Roman"/>
          <w:sz w:val="24"/>
          <w:szCs w:val="24"/>
        </w:rPr>
        <w:lastRenderedPageBreak/>
        <w:t>59</w:t>
      </w:r>
      <w:r w:rsidR="00BA1572" w:rsidRPr="0069510F">
        <w:rPr>
          <w:rFonts w:ascii="Times New Roman" w:hAnsi="Times New Roman" w:cs="Times New Roman"/>
          <w:sz w:val="24"/>
          <w:szCs w:val="24"/>
        </w:rPr>
        <w:t xml:space="preserve">. </w:t>
      </w:r>
      <w:proofErr w:type="spellStart"/>
      <w:r w:rsidR="00BA1572" w:rsidRPr="0069510F">
        <w:rPr>
          <w:rFonts w:ascii="Times New Roman" w:hAnsi="Times New Roman" w:cs="Times New Roman"/>
          <w:sz w:val="24"/>
          <w:szCs w:val="24"/>
        </w:rPr>
        <w:t>Galdón</w:t>
      </w:r>
      <w:proofErr w:type="spellEnd"/>
      <w:r w:rsidR="00BA1572" w:rsidRPr="0069510F">
        <w:rPr>
          <w:rFonts w:ascii="Times New Roman" w:hAnsi="Times New Roman" w:cs="Times New Roman"/>
          <w:sz w:val="24"/>
          <w:szCs w:val="24"/>
        </w:rPr>
        <w:t>, B. R., Mesa, D. R., Rodríguez, E. R., and Romero, C. D. (2010). Amino acid content in traditional potato cultivars from the Canary Islands. </w:t>
      </w:r>
      <w:r w:rsidR="00BA1572" w:rsidRPr="0069510F">
        <w:rPr>
          <w:rFonts w:ascii="Times New Roman" w:hAnsi="Times New Roman" w:cs="Times New Roman"/>
          <w:i/>
          <w:iCs/>
          <w:sz w:val="24"/>
          <w:szCs w:val="24"/>
        </w:rPr>
        <w:t>Journal of food composition and analysis</w:t>
      </w:r>
      <w:r w:rsidR="00BA1572" w:rsidRPr="0069510F">
        <w:rPr>
          <w:rFonts w:ascii="Times New Roman" w:hAnsi="Times New Roman" w:cs="Times New Roman"/>
          <w:sz w:val="24"/>
          <w:szCs w:val="24"/>
        </w:rPr>
        <w:t>, </w:t>
      </w:r>
      <w:r w:rsidR="00BA1572" w:rsidRPr="0069510F">
        <w:rPr>
          <w:rFonts w:ascii="Times New Roman" w:hAnsi="Times New Roman" w:cs="Times New Roman"/>
          <w:i/>
          <w:iCs/>
          <w:sz w:val="24"/>
          <w:szCs w:val="24"/>
        </w:rPr>
        <w:t>23</w:t>
      </w:r>
      <w:r w:rsidR="00BA1572" w:rsidRPr="0069510F">
        <w:rPr>
          <w:rFonts w:ascii="Times New Roman" w:hAnsi="Times New Roman" w:cs="Times New Roman"/>
          <w:sz w:val="24"/>
          <w:szCs w:val="24"/>
        </w:rPr>
        <w:t>(2), 148-153.</w:t>
      </w:r>
    </w:p>
    <w:p w:rsidR="00BA1572" w:rsidRPr="0069510F" w:rsidRDefault="00BA1572" w:rsidP="0069510F">
      <w:pPr>
        <w:pStyle w:val="NoSpacing"/>
        <w:spacing w:line="480" w:lineRule="auto"/>
        <w:ind w:left="720" w:hanging="720"/>
        <w:rPr>
          <w:rFonts w:ascii="Times New Roman" w:hAnsi="Times New Roman" w:cs="Times New Roman"/>
          <w:sz w:val="24"/>
          <w:szCs w:val="24"/>
        </w:rPr>
      </w:pPr>
    </w:p>
    <w:p w:rsidR="00BA1572" w:rsidRPr="0069510F" w:rsidRDefault="00BA1572" w:rsidP="0069510F">
      <w:pPr>
        <w:spacing w:line="480" w:lineRule="auto"/>
        <w:ind w:left="720" w:hanging="720"/>
        <w:rPr>
          <w:rFonts w:ascii="Times New Roman" w:hAnsi="Times New Roman" w:cs="Times New Roman"/>
          <w:sz w:val="24"/>
          <w:szCs w:val="24"/>
        </w:rPr>
      </w:pPr>
    </w:p>
    <w:p w:rsidR="00BA1572" w:rsidRPr="0069510F" w:rsidRDefault="00BA1572" w:rsidP="0069510F">
      <w:pPr>
        <w:pStyle w:val="ReferHead"/>
        <w:spacing w:after="0" w:line="480" w:lineRule="auto"/>
        <w:jc w:val="both"/>
        <w:rPr>
          <w:rFonts w:ascii="Times New Roman" w:hAnsi="Times New Roman"/>
          <w:b w:val="0"/>
          <w:caps w:val="0"/>
          <w:sz w:val="24"/>
          <w:szCs w:val="24"/>
        </w:rPr>
      </w:pPr>
    </w:p>
    <w:p w:rsidR="00BA1572" w:rsidRPr="0069510F" w:rsidRDefault="00BA1572" w:rsidP="0069510F">
      <w:pPr>
        <w:pStyle w:val="ReferHead"/>
        <w:spacing w:after="0" w:line="480" w:lineRule="auto"/>
        <w:jc w:val="both"/>
        <w:rPr>
          <w:rFonts w:ascii="Times New Roman" w:hAnsi="Times New Roman"/>
          <w:b w:val="0"/>
          <w:caps w:val="0"/>
          <w:sz w:val="24"/>
          <w:szCs w:val="24"/>
        </w:rPr>
      </w:pPr>
    </w:p>
    <w:p w:rsidR="00BA1572" w:rsidRPr="0069510F" w:rsidRDefault="00BA1572" w:rsidP="0069510F">
      <w:pPr>
        <w:pStyle w:val="ReferHead"/>
        <w:spacing w:after="0" w:line="480" w:lineRule="auto"/>
        <w:jc w:val="both"/>
        <w:rPr>
          <w:rFonts w:ascii="Times New Roman" w:hAnsi="Times New Roman"/>
          <w:b w:val="0"/>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ReferHead"/>
        <w:spacing w:after="0" w:line="480" w:lineRule="auto"/>
        <w:jc w:val="both"/>
        <w:rPr>
          <w:rFonts w:ascii="Times New Roman" w:hAnsi="Times New Roman"/>
          <w:caps w:val="0"/>
          <w:sz w:val="24"/>
          <w:szCs w:val="24"/>
        </w:rPr>
      </w:pPr>
    </w:p>
    <w:p w:rsidR="00BA1572" w:rsidRPr="0069510F" w:rsidRDefault="00BA1572" w:rsidP="0069510F">
      <w:pPr>
        <w:pStyle w:val="NoSpacing"/>
        <w:spacing w:line="480" w:lineRule="auto"/>
        <w:rPr>
          <w:rFonts w:ascii="Times New Roman" w:hAnsi="Times New Roman" w:cs="Times New Roman"/>
          <w:b/>
          <w:sz w:val="24"/>
          <w:szCs w:val="24"/>
        </w:rPr>
      </w:pPr>
    </w:p>
    <w:p w:rsidR="00552E34" w:rsidRPr="0069510F" w:rsidRDefault="00552E34" w:rsidP="0069510F">
      <w:pPr>
        <w:spacing w:line="480" w:lineRule="auto"/>
        <w:rPr>
          <w:rFonts w:ascii="Times New Roman" w:hAnsi="Times New Roman" w:cs="Times New Roman"/>
          <w:sz w:val="24"/>
          <w:szCs w:val="24"/>
        </w:rPr>
      </w:pPr>
    </w:p>
    <w:sectPr w:rsidR="00552E34" w:rsidRPr="0069510F" w:rsidSect="009D556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15F" w:rsidRDefault="0094315F">
      <w:pPr>
        <w:spacing w:after="0" w:line="240" w:lineRule="auto"/>
      </w:pPr>
      <w:r>
        <w:separator/>
      </w:r>
    </w:p>
  </w:endnote>
  <w:endnote w:type="continuationSeparator" w:id="0">
    <w:p w:rsidR="0094315F" w:rsidRDefault="0094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71" w:rsidRDefault="0037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124491"/>
      <w:docPartObj>
        <w:docPartGallery w:val="Page Numbers (Bottom of Page)"/>
        <w:docPartUnique/>
      </w:docPartObj>
    </w:sdtPr>
    <w:sdtEndPr>
      <w:rPr>
        <w:noProof/>
      </w:rPr>
    </w:sdtEndPr>
    <w:sdtContent>
      <w:p w:rsidR="00375771" w:rsidRDefault="00375771">
        <w:pPr>
          <w:pStyle w:val="Footer"/>
          <w:jc w:val="center"/>
        </w:pPr>
        <w:r>
          <w:fldChar w:fldCharType="begin"/>
        </w:r>
        <w:r>
          <w:instrText xml:space="preserve"> PAGE   \* MERGEFORMAT </w:instrText>
        </w:r>
        <w:r>
          <w:fldChar w:fldCharType="separate"/>
        </w:r>
        <w:r w:rsidR="00397F0B">
          <w:rPr>
            <w:noProof/>
          </w:rPr>
          <w:t>15</w:t>
        </w:r>
        <w:r>
          <w:rPr>
            <w:noProof/>
          </w:rPr>
          <w:fldChar w:fldCharType="end"/>
        </w:r>
      </w:p>
    </w:sdtContent>
  </w:sdt>
  <w:p w:rsidR="00375771" w:rsidRDefault="00375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71" w:rsidRDefault="0037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15F" w:rsidRDefault="0094315F">
      <w:pPr>
        <w:spacing w:after="0" w:line="240" w:lineRule="auto"/>
      </w:pPr>
      <w:r>
        <w:separator/>
      </w:r>
    </w:p>
  </w:footnote>
  <w:footnote w:type="continuationSeparator" w:id="0">
    <w:p w:rsidR="0094315F" w:rsidRDefault="0094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71" w:rsidRDefault="008B2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4"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71" w:rsidRDefault="008B2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5"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71" w:rsidRDefault="008B2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87093"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512"/>
    <w:multiLevelType w:val="hybridMultilevel"/>
    <w:tmpl w:val="2056DA7A"/>
    <w:lvl w:ilvl="0" w:tplc="3B7C63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8447B"/>
    <w:multiLevelType w:val="hybridMultilevel"/>
    <w:tmpl w:val="40148DA4"/>
    <w:lvl w:ilvl="0" w:tplc="9200B7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B7E1D"/>
    <w:multiLevelType w:val="hybridMultilevel"/>
    <w:tmpl w:val="6504BB42"/>
    <w:lvl w:ilvl="0" w:tplc="599E75A8">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30EE0"/>
    <w:multiLevelType w:val="hybridMultilevel"/>
    <w:tmpl w:val="B15EF3F6"/>
    <w:lvl w:ilvl="0" w:tplc="6E5E939E">
      <w:start w:val="1"/>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4" w15:restartNumberingAfterBreak="0">
    <w:nsid w:val="6C3619BC"/>
    <w:multiLevelType w:val="hybridMultilevel"/>
    <w:tmpl w:val="05446548"/>
    <w:lvl w:ilvl="0" w:tplc="179E5DA6">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15:restartNumberingAfterBreak="0">
    <w:nsid w:val="796E5444"/>
    <w:multiLevelType w:val="hybridMultilevel"/>
    <w:tmpl w:val="1D5A7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72"/>
    <w:rsid w:val="000168DB"/>
    <w:rsid w:val="000449DA"/>
    <w:rsid w:val="00046644"/>
    <w:rsid w:val="001118C5"/>
    <w:rsid w:val="00144795"/>
    <w:rsid w:val="001E5093"/>
    <w:rsid w:val="002C4660"/>
    <w:rsid w:val="0031365B"/>
    <w:rsid w:val="00316082"/>
    <w:rsid w:val="003224BF"/>
    <w:rsid w:val="00373BAD"/>
    <w:rsid w:val="00375771"/>
    <w:rsid w:val="00397F0B"/>
    <w:rsid w:val="00496CCC"/>
    <w:rsid w:val="004D59E7"/>
    <w:rsid w:val="004E7185"/>
    <w:rsid w:val="00552E34"/>
    <w:rsid w:val="0056738D"/>
    <w:rsid w:val="0058004D"/>
    <w:rsid w:val="005D2DED"/>
    <w:rsid w:val="006152C2"/>
    <w:rsid w:val="00623397"/>
    <w:rsid w:val="00637E6D"/>
    <w:rsid w:val="0069510F"/>
    <w:rsid w:val="006A7ACD"/>
    <w:rsid w:val="006B4079"/>
    <w:rsid w:val="006B4E80"/>
    <w:rsid w:val="007454A6"/>
    <w:rsid w:val="007800E6"/>
    <w:rsid w:val="00792660"/>
    <w:rsid w:val="007D05EE"/>
    <w:rsid w:val="007D2BAB"/>
    <w:rsid w:val="007D631F"/>
    <w:rsid w:val="008112B3"/>
    <w:rsid w:val="00845FC4"/>
    <w:rsid w:val="008A30F8"/>
    <w:rsid w:val="008B2698"/>
    <w:rsid w:val="008E1598"/>
    <w:rsid w:val="008E62D2"/>
    <w:rsid w:val="0094315F"/>
    <w:rsid w:val="009705E9"/>
    <w:rsid w:val="0097349D"/>
    <w:rsid w:val="00976667"/>
    <w:rsid w:val="00990966"/>
    <w:rsid w:val="009C0687"/>
    <w:rsid w:val="009D5561"/>
    <w:rsid w:val="00A07537"/>
    <w:rsid w:val="00A543FA"/>
    <w:rsid w:val="00A73C72"/>
    <w:rsid w:val="00AA674D"/>
    <w:rsid w:val="00AB1DE6"/>
    <w:rsid w:val="00AB6BE2"/>
    <w:rsid w:val="00AE53AD"/>
    <w:rsid w:val="00AF6C46"/>
    <w:rsid w:val="00B130F8"/>
    <w:rsid w:val="00B3689A"/>
    <w:rsid w:val="00B405D5"/>
    <w:rsid w:val="00B678CF"/>
    <w:rsid w:val="00B92C75"/>
    <w:rsid w:val="00BA1572"/>
    <w:rsid w:val="00BF6580"/>
    <w:rsid w:val="00C2358A"/>
    <w:rsid w:val="00C3451C"/>
    <w:rsid w:val="00C377CD"/>
    <w:rsid w:val="00C71D40"/>
    <w:rsid w:val="00CC1EB5"/>
    <w:rsid w:val="00D83B1F"/>
    <w:rsid w:val="00DD76E8"/>
    <w:rsid w:val="00E053BD"/>
    <w:rsid w:val="00E17A7B"/>
    <w:rsid w:val="00E245DA"/>
    <w:rsid w:val="00E64445"/>
    <w:rsid w:val="00E72630"/>
    <w:rsid w:val="00F9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511065"/>
  <w15:chartTrackingRefBased/>
  <w15:docId w15:val="{E909F1AE-4D71-4B19-B7D9-4FCB75BB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572"/>
    <w:rPr>
      <w:color w:val="0563C1" w:themeColor="hyperlink"/>
      <w:u w:val="single"/>
    </w:rPr>
  </w:style>
  <w:style w:type="paragraph" w:styleId="NoSpacing">
    <w:name w:val="No Spacing"/>
    <w:uiPriority w:val="1"/>
    <w:qFormat/>
    <w:rsid w:val="00BA1572"/>
    <w:pPr>
      <w:spacing w:after="0" w:line="240" w:lineRule="auto"/>
    </w:pPr>
  </w:style>
  <w:style w:type="paragraph" w:styleId="Header">
    <w:name w:val="header"/>
    <w:basedOn w:val="Normal"/>
    <w:link w:val="HeaderChar"/>
    <w:uiPriority w:val="99"/>
    <w:unhideWhenUsed/>
    <w:rsid w:val="00BA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572"/>
  </w:style>
  <w:style w:type="paragraph" w:styleId="Footer">
    <w:name w:val="footer"/>
    <w:basedOn w:val="Normal"/>
    <w:link w:val="FooterChar"/>
    <w:uiPriority w:val="99"/>
    <w:unhideWhenUsed/>
    <w:rsid w:val="00BA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572"/>
  </w:style>
  <w:style w:type="table" w:styleId="TableGrid">
    <w:name w:val="Table Grid"/>
    <w:basedOn w:val="TableNormal"/>
    <w:uiPriority w:val="59"/>
    <w:rsid w:val="00BA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572"/>
    <w:pPr>
      <w:spacing w:after="200" w:line="276" w:lineRule="auto"/>
      <w:ind w:left="720"/>
      <w:contextualSpacing/>
    </w:pPr>
  </w:style>
  <w:style w:type="character" w:customStyle="1" w:styleId="anchor-text">
    <w:name w:val="anchor-text"/>
    <w:basedOn w:val="DefaultParagraphFont"/>
    <w:rsid w:val="00BA1572"/>
  </w:style>
  <w:style w:type="paragraph" w:customStyle="1" w:styleId="AcknHead">
    <w:name w:val="Ackn Head"/>
    <w:basedOn w:val="Normal"/>
    <w:rsid w:val="00BA1572"/>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A1572"/>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BA1572"/>
    <w:rPr>
      <w:i/>
      <w:iCs/>
    </w:rPr>
  </w:style>
  <w:style w:type="paragraph" w:styleId="NormalWeb">
    <w:name w:val="Normal (Web)"/>
    <w:basedOn w:val="Normal"/>
    <w:uiPriority w:val="99"/>
    <w:semiHidden/>
    <w:unhideWhenUsed/>
    <w:rsid w:val="00BA1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aragraph">
    <w:name w:val="MdParagraph"/>
    <w:qFormat/>
    <w:rsid w:val="00BA1572"/>
    <w:pPr>
      <w:spacing w:before="120" w:after="120" w:line="240" w:lineRule="auto"/>
    </w:pPr>
    <w:rPr>
      <w:rFonts w:ascii="Times New Roman" w:eastAsia="Times New Roman" w:hAnsi="Times New Roman" w:cs="Times New Roman"/>
      <w:sz w:val="24"/>
      <w:szCs w:val="24"/>
    </w:rPr>
  </w:style>
  <w:style w:type="character" w:customStyle="1" w:styleId="MdEm">
    <w:name w:val="MdEm"/>
    <w:uiPriority w:val="99"/>
    <w:unhideWhenUsed/>
    <w:qFormat/>
    <w:rsid w:val="00BA1572"/>
    <w:rPr>
      <w:i/>
      <w:iCs/>
    </w:rPr>
  </w:style>
  <w:style w:type="character" w:customStyle="1" w:styleId="UnresolvedMention1">
    <w:name w:val="Unresolved Mention1"/>
    <w:basedOn w:val="DefaultParagraphFont"/>
    <w:uiPriority w:val="99"/>
    <w:semiHidden/>
    <w:unhideWhenUsed/>
    <w:rsid w:val="00BA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8017">
      <w:bodyDiv w:val="1"/>
      <w:marLeft w:val="0"/>
      <w:marRight w:val="0"/>
      <w:marTop w:val="0"/>
      <w:marBottom w:val="0"/>
      <w:divBdr>
        <w:top w:val="none" w:sz="0" w:space="0" w:color="auto"/>
        <w:left w:val="none" w:sz="0" w:space="0" w:color="auto"/>
        <w:bottom w:val="none" w:sz="0" w:space="0" w:color="auto"/>
        <w:right w:val="none" w:sz="0" w:space="0" w:color="auto"/>
      </w:divBdr>
    </w:div>
    <w:div w:id="163714186">
      <w:bodyDiv w:val="1"/>
      <w:marLeft w:val="0"/>
      <w:marRight w:val="0"/>
      <w:marTop w:val="0"/>
      <w:marBottom w:val="0"/>
      <w:divBdr>
        <w:top w:val="none" w:sz="0" w:space="0" w:color="auto"/>
        <w:left w:val="none" w:sz="0" w:space="0" w:color="auto"/>
        <w:bottom w:val="none" w:sz="0" w:space="0" w:color="auto"/>
        <w:right w:val="none" w:sz="0" w:space="0" w:color="auto"/>
      </w:divBdr>
    </w:div>
    <w:div w:id="1162426496">
      <w:bodyDiv w:val="1"/>
      <w:marLeft w:val="0"/>
      <w:marRight w:val="0"/>
      <w:marTop w:val="0"/>
      <w:marBottom w:val="0"/>
      <w:divBdr>
        <w:top w:val="none" w:sz="0" w:space="0" w:color="auto"/>
        <w:left w:val="none" w:sz="0" w:space="0" w:color="auto"/>
        <w:bottom w:val="none" w:sz="0" w:space="0" w:color="auto"/>
        <w:right w:val="none" w:sz="0" w:space="0" w:color="auto"/>
      </w:divBdr>
      <w:divsChild>
        <w:div w:id="1130591098">
          <w:marLeft w:val="0"/>
          <w:marRight w:val="0"/>
          <w:marTop w:val="0"/>
          <w:marBottom w:val="0"/>
          <w:divBdr>
            <w:top w:val="none" w:sz="0" w:space="0" w:color="auto"/>
            <w:left w:val="none" w:sz="0" w:space="0" w:color="auto"/>
            <w:bottom w:val="none" w:sz="0" w:space="0" w:color="auto"/>
            <w:right w:val="none" w:sz="0" w:space="0" w:color="auto"/>
          </w:divBdr>
          <w:divsChild>
            <w:div w:id="1739665887">
              <w:marLeft w:val="0"/>
              <w:marRight w:val="0"/>
              <w:marTop w:val="0"/>
              <w:marBottom w:val="0"/>
              <w:divBdr>
                <w:top w:val="none" w:sz="0" w:space="0" w:color="auto"/>
                <w:left w:val="none" w:sz="0" w:space="0" w:color="auto"/>
                <w:bottom w:val="none" w:sz="0" w:space="0" w:color="auto"/>
                <w:right w:val="none" w:sz="0" w:space="0" w:color="auto"/>
              </w:divBdr>
              <w:divsChild>
                <w:div w:id="1254700689">
                  <w:marLeft w:val="0"/>
                  <w:marRight w:val="0"/>
                  <w:marTop w:val="0"/>
                  <w:marBottom w:val="0"/>
                  <w:divBdr>
                    <w:top w:val="none" w:sz="0" w:space="0" w:color="auto"/>
                    <w:left w:val="none" w:sz="0" w:space="0" w:color="auto"/>
                    <w:bottom w:val="none" w:sz="0" w:space="0" w:color="auto"/>
                    <w:right w:val="none" w:sz="0" w:space="0" w:color="auto"/>
                  </w:divBdr>
                  <w:divsChild>
                    <w:div w:id="228227196">
                      <w:marLeft w:val="0"/>
                      <w:marRight w:val="0"/>
                      <w:marTop w:val="0"/>
                      <w:marBottom w:val="0"/>
                      <w:divBdr>
                        <w:top w:val="none" w:sz="0" w:space="0" w:color="auto"/>
                        <w:left w:val="none" w:sz="0" w:space="0" w:color="auto"/>
                        <w:bottom w:val="none" w:sz="0" w:space="0" w:color="auto"/>
                        <w:right w:val="none" w:sz="0" w:space="0" w:color="auto"/>
                      </w:divBdr>
                      <w:divsChild>
                        <w:div w:id="1499420572">
                          <w:marLeft w:val="0"/>
                          <w:marRight w:val="0"/>
                          <w:marTop w:val="0"/>
                          <w:marBottom w:val="0"/>
                          <w:divBdr>
                            <w:top w:val="none" w:sz="0" w:space="0" w:color="auto"/>
                            <w:left w:val="none" w:sz="0" w:space="0" w:color="auto"/>
                            <w:bottom w:val="none" w:sz="0" w:space="0" w:color="auto"/>
                            <w:right w:val="none" w:sz="0" w:space="0" w:color="auto"/>
                          </w:divBdr>
                          <w:divsChild>
                            <w:div w:id="10753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475777">
      <w:bodyDiv w:val="1"/>
      <w:marLeft w:val="0"/>
      <w:marRight w:val="0"/>
      <w:marTop w:val="0"/>
      <w:marBottom w:val="0"/>
      <w:divBdr>
        <w:top w:val="none" w:sz="0" w:space="0" w:color="auto"/>
        <w:left w:val="none" w:sz="0" w:space="0" w:color="auto"/>
        <w:bottom w:val="none" w:sz="0" w:space="0" w:color="auto"/>
        <w:right w:val="none" w:sz="0" w:space="0" w:color="auto"/>
      </w:divBdr>
      <w:divsChild>
        <w:div w:id="446199129">
          <w:marLeft w:val="0"/>
          <w:marRight w:val="0"/>
          <w:marTop w:val="0"/>
          <w:marBottom w:val="0"/>
          <w:divBdr>
            <w:top w:val="none" w:sz="0" w:space="0" w:color="auto"/>
            <w:left w:val="none" w:sz="0" w:space="0" w:color="auto"/>
            <w:bottom w:val="none" w:sz="0" w:space="0" w:color="auto"/>
            <w:right w:val="none" w:sz="0" w:space="0" w:color="auto"/>
          </w:divBdr>
          <w:divsChild>
            <w:div w:id="1234240273">
              <w:marLeft w:val="0"/>
              <w:marRight w:val="0"/>
              <w:marTop w:val="0"/>
              <w:marBottom w:val="0"/>
              <w:divBdr>
                <w:top w:val="none" w:sz="0" w:space="0" w:color="auto"/>
                <w:left w:val="none" w:sz="0" w:space="0" w:color="auto"/>
                <w:bottom w:val="none" w:sz="0" w:space="0" w:color="auto"/>
                <w:right w:val="none" w:sz="0" w:space="0" w:color="auto"/>
              </w:divBdr>
              <w:divsChild>
                <w:div w:id="122231455">
                  <w:marLeft w:val="0"/>
                  <w:marRight w:val="0"/>
                  <w:marTop w:val="0"/>
                  <w:marBottom w:val="0"/>
                  <w:divBdr>
                    <w:top w:val="none" w:sz="0" w:space="0" w:color="auto"/>
                    <w:left w:val="none" w:sz="0" w:space="0" w:color="auto"/>
                    <w:bottom w:val="none" w:sz="0" w:space="0" w:color="auto"/>
                    <w:right w:val="none" w:sz="0" w:space="0" w:color="auto"/>
                  </w:divBdr>
                  <w:divsChild>
                    <w:div w:id="112748551">
                      <w:marLeft w:val="0"/>
                      <w:marRight w:val="0"/>
                      <w:marTop w:val="0"/>
                      <w:marBottom w:val="0"/>
                      <w:divBdr>
                        <w:top w:val="none" w:sz="0" w:space="0" w:color="auto"/>
                        <w:left w:val="none" w:sz="0" w:space="0" w:color="auto"/>
                        <w:bottom w:val="none" w:sz="0" w:space="0" w:color="auto"/>
                        <w:right w:val="none" w:sz="0" w:space="0" w:color="auto"/>
                      </w:divBdr>
                      <w:divsChild>
                        <w:div w:id="406534889">
                          <w:marLeft w:val="0"/>
                          <w:marRight w:val="0"/>
                          <w:marTop w:val="0"/>
                          <w:marBottom w:val="0"/>
                          <w:divBdr>
                            <w:top w:val="none" w:sz="0" w:space="0" w:color="auto"/>
                            <w:left w:val="none" w:sz="0" w:space="0" w:color="auto"/>
                            <w:bottom w:val="none" w:sz="0" w:space="0" w:color="auto"/>
                            <w:right w:val="none" w:sz="0" w:space="0" w:color="auto"/>
                          </w:divBdr>
                          <w:divsChild>
                            <w:div w:id="17413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109564332200085X?utm_source=chatgpt.com" TargetMode="Externa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journals.plos.org/plosone/article?id=10.1371%2Fjournal.pone.0016938&amp;utm_source=chatgpt.com"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pc\Desktop\Few%20In%20Vitro\Few%20In%20Vitro%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pc\Desktop\Few%20In%20Vitro\Few%20In%20Vitro%20Tab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20pc\Desktop\Few%20In%20Vitro\Few%20In%20Vitro%20Tab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20pc\Desktop\Few%20In%20Vitro\Few%20In%20Vitro%20Tab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c:f>
              <c:strCache>
                <c:ptCount val="1"/>
                <c:pt idx="0">
                  <c:v>Mean</c:v>
                </c:pt>
              </c:strCache>
            </c:strRef>
          </c:tx>
          <c:spPr>
            <a:solidFill>
              <a:schemeClr val="accent1"/>
            </a:solidFill>
            <a:ln>
              <a:noFill/>
            </a:ln>
            <a:effectLst/>
          </c:spPr>
          <c:invertIfNegative val="0"/>
          <c:errBars>
            <c:errBarType val="both"/>
            <c:errValType val="cust"/>
            <c:noEndCap val="0"/>
            <c:plus>
              <c:numRef>
                <c:f>Sheet2!$C$3:$C$6</c:f>
                <c:numCache>
                  <c:formatCode>General</c:formatCode>
                  <c:ptCount val="4"/>
                  <c:pt idx="0">
                    <c:v>0.3</c:v>
                  </c:pt>
                  <c:pt idx="1">
                    <c:v>0.47260000000000002</c:v>
                  </c:pt>
                  <c:pt idx="2">
                    <c:v>0.66579999999999995</c:v>
                  </c:pt>
                  <c:pt idx="3">
                    <c:v>1.2</c:v>
                  </c:pt>
                </c:numCache>
              </c:numRef>
            </c:plus>
            <c:minus>
              <c:numRef>
                <c:f>Sheet2!$C$3:$C$6</c:f>
                <c:numCache>
                  <c:formatCode>General</c:formatCode>
                  <c:ptCount val="4"/>
                  <c:pt idx="0">
                    <c:v>0.3</c:v>
                  </c:pt>
                  <c:pt idx="1">
                    <c:v>0.47260000000000002</c:v>
                  </c:pt>
                  <c:pt idx="2">
                    <c:v>0.66579999999999995</c:v>
                  </c:pt>
                  <c:pt idx="3">
                    <c:v>1.2</c:v>
                  </c:pt>
                </c:numCache>
              </c:numRef>
            </c:minus>
            <c:spPr>
              <a:noFill/>
              <a:ln w="9525" cap="flat" cmpd="sng" algn="ctr">
                <a:solidFill>
                  <a:schemeClr val="tx1">
                    <a:lumMod val="65000"/>
                    <a:lumOff val="35000"/>
                  </a:schemeClr>
                </a:solidFill>
                <a:round/>
              </a:ln>
              <a:effectLst/>
            </c:spPr>
          </c:errBars>
          <c:cat>
            <c:strRef>
              <c:f>Sheet2!$A$3:$A$6</c:f>
              <c:strCache>
                <c:ptCount val="4"/>
                <c:pt idx="0">
                  <c:v>Retinol (Vitamin A)</c:v>
                </c:pt>
                <c:pt idx="1">
                  <c:v>Calciferol (Vitamin D)</c:v>
                </c:pt>
                <c:pt idx="2">
                  <c:v>Tocopherol (Vitamin E)</c:v>
                </c:pt>
                <c:pt idx="3">
                  <c:v>Carotenoids(ProvitaminA)</c:v>
                </c:pt>
              </c:strCache>
            </c:strRef>
          </c:cat>
          <c:val>
            <c:numRef>
              <c:f>Sheet2!$B$3:$B$6</c:f>
              <c:numCache>
                <c:formatCode>General</c:formatCode>
                <c:ptCount val="4"/>
                <c:pt idx="0">
                  <c:v>0.8</c:v>
                </c:pt>
                <c:pt idx="1">
                  <c:v>1.4330000000000001</c:v>
                </c:pt>
                <c:pt idx="2">
                  <c:v>0.96699999999999997</c:v>
                </c:pt>
                <c:pt idx="3">
                  <c:v>3.6</c:v>
                </c:pt>
              </c:numCache>
            </c:numRef>
          </c:val>
          <c:extLst>
            <c:ext xmlns:c16="http://schemas.microsoft.com/office/drawing/2014/chart" uri="{C3380CC4-5D6E-409C-BE32-E72D297353CC}">
              <c16:uniqueId val="{00000000-1E88-4468-AE48-8D6774932645}"/>
            </c:ext>
          </c:extLst>
        </c:ser>
        <c:dLbls>
          <c:showLegendKey val="0"/>
          <c:showVal val="0"/>
          <c:showCatName val="0"/>
          <c:showSerName val="0"/>
          <c:showPercent val="0"/>
          <c:showBubbleSize val="0"/>
        </c:dLbls>
        <c:gapWidth val="219"/>
        <c:overlap val="-27"/>
        <c:axId val="1380177184"/>
        <c:axId val="1393207616"/>
      </c:barChart>
      <c:catAx>
        <c:axId val="138017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Fat soluble vitamins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207616"/>
        <c:crosses val="autoZero"/>
        <c:auto val="1"/>
        <c:lblAlgn val="ctr"/>
        <c:lblOffset val="100"/>
        <c:noMultiLvlLbl val="0"/>
      </c:catAx>
      <c:valAx>
        <c:axId val="1393207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Amount (µg/l)</a:t>
                </a:r>
                <a:endParaRPr lang="en-US"/>
              </a:p>
            </c:rich>
          </c:tx>
          <c:layout>
            <c:manualLayout>
              <c:xMode val="edge"/>
              <c:yMode val="edge"/>
              <c:x val="1.1046671229144841E-2"/>
              <c:y val="0.362590490142220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1771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Amount (ppm)</c:v>
                </c:pt>
              </c:strCache>
            </c:strRef>
          </c:tx>
          <c:spPr>
            <a:solidFill>
              <a:schemeClr val="accent1"/>
            </a:solidFill>
            <a:ln>
              <a:noFill/>
            </a:ln>
            <a:effectLst/>
          </c:spPr>
          <c:invertIfNegative val="0"/>
          <c:errBars>
            <c:errBarType val="both"/>
            <c:errValType val="cust"/>
            <c:noEndCap val="0"/>
            <c:plus>
              <c:numRef>
                <c:f>Sheet1!$C$3:$C$9</c:f>
                <c:numCache>
                  <c:formatCode>General</c:formatCode>
                  <c:ptCount val="7"/>
                  <c:pt idx="0">
                    <c:v>0.15373000000000001</c:v>
                  </c:pt>
                  <c:pt idx="1">
                    <c:v>4.5830000000000003E-2</c:v>
                  </c:pt>
                  <c:pt idx="2">
                    <c:v>6.658E-2</c:v>
                  </c:pt>
                  <c:pt idx="3">
                    <c:v>1.30986</c:v>
                  </c:pt>
                  <c:pt idx="4">
                    <c:v>4.163E-2</c:v>
                  </c:pt>
                  <c:pt idx="5">
                    <c:v>8.5440000000000002E-2</c:v>
                  </c:pt>
                  <c:pt idx="6">
                    <c:v>0.42664999999999997</c:v>
                  </c:pt>
                </c:numCache>
              </c:numRef>
            </c:plus>
            <c:minus>
              <c:numRef>
                <c:f>Sheet1!$C$3:$C$9</c:f>
                <c:numCache>
                  <c:formatCode>General</c:formatCode>
                  <c:ptCount val="7"/>
                  <c:pt idx="0">
                    <c:v>0.15373000000000001</c:v>
                  </c:pt>
                  <c:pt idx="1">
                    <c:v>4.5830000000000003E-2</c:v>
                  </c:pt>
                  <c:pt idx="2">
                    <c:v>6.658E-2</c:v>
                  </c:pt>
                  <c:pt idx="3">
                    <c:v>1.30986</c:v>
                  </c:pt>
                  <c:pt idx="4">
                    <c:v>4.163E-2</c:v>
                  </c:pt>
                  <c:pt idx="5">
                    <c:v>8.5440000000000002E-2</c:v>
                  </c:pt>
                  <c:pt idx="6">
                    <c:v>0.42664999999999997</c:v>
                  </c:pt>
                </c:numCache>
              </c:numRef>
            </c:minus>
            <c:spPr>
              <a:noFill/>
              <a:ln w="9525" cap="flat" cmpd="sng" algn="ctr">
                <a:solidFill>
                  <a:schemeClr val="tx1">
                    <a:lumMod val="65000"/>
                    <a:lumOff val="35000"/>
                  </a:schemeClr>
                </a:solidFill>
                <a:round/>
              </a:ln>
              <a:effectLst/>
            </c:spPr>
          </c:errBars>
          <c:cat>
            <c:strRef>
              <c:f>Sheet1!$A$3:$A$9</c:f>
              <c:strCache>
                <c:ptCount val="7"/>
                <c:pt idx="0">
                  <c:v>B1</c:v>
                </c:pt>
                <c:pt idx="1">
                  <c:v>B2</c:v>
                </c:pt>
                <c:pt idx="2">
                  <c:v>B3</c:v>
                </c:pt>
                <c:pt idx="3">
                  <c:v>B6</c:v>
                </c:pt>
                <c:pt idx="4">
                  <c:v>B9</c:v>
                </c:pt>
                <c:pt idx="5">
                  <c:v>B12</c:v>
                </c:pt>
                <c:pt idx="6">
                  <c:v>Vitamin C</c:v>
                </c:pt>
              </c:strCache>
            </c:strRef>
          </c:cat>
          <c:val>
            <c:numRef>
              <c:f>Sheet1!$B$3:$B$9</c:f>
              <c:numCache>
                <c:formatCode>General</c:formatCode>
                <c:ptCount val="7"/>
                <c:pt idx="0">
                  <c:v>0.40329999999999999</c:v>
                </c:pt>
                <c:pt idx="1">
                  <c:v>7.0000000000000007E-2</c:v>
                </c:pt>
                <c:pt idx="2">
                  <c:v>8.3299999999999999E-2</c:v>
                </c:pt>
                <c:pt idx="3">
                  <c:v>2.2932999999999999</c:v>
                </c:pt>
                <c:pt idx="4">
                  <c:v>8.3299999999999999E-2</c:v>
                </c:pt>
                <c:pt idx="5">
                  <c:v>0.25</c:v>
                </c:pt>
                <c:pt idx="6">
                  <c:v>70.823300000000003</c:v>
                </c:pt>
              </c:numCache>
            </c:numRef>
          </c:val>
          <c:extLst>
            <c:ext xmlns:c16="http://schemas.microsoft.com/office/drawing/2014/chart" uri="{C3380CC4-5D6E-409C-BE32-E72D297353CC}">
              <c16:uniqueId val="{00000000-846F-401F-863C-5C1AFEF92B42}"/>
            </c:ext>
          </c:extLst>
        </c:ser>
        <c:dLbls>
          <c:showLegendKey val="0"/>
          <c:showVal val="0"/>
          <c:showCatName val="0"/>
          <c:showSerName val="0"/>
          <c:showPercent val="0"/>
          <c:showBubbleSize val="0"/>
        </c:dLbls>
        <c:gapWidth val="219"/>
        <c:overlap val="-27"/>
        <c:axId val="1421316480"/>
        <c:axId val="1257894032"/>
      </c:barChart>
      <c:catAx>
        <c:axId val="1421316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Water soluble vitamins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94032"/>
        <c:crosses val="autoZero"/>
        <c:auto val="1"/>
        <c:lblAlgn val="ctr"/>
        <c:lblOffset val="100"/>
        <c:noMultiLvlLbl val="0"/>
      </c:catAx>
      <c:valAx>
        <c:axId val="1257894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Concentrations (ppm)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13164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Sheet4!$B$2</c:f>
              <c:strCache>
                <c:ptCount val="1"/>
                <c:pt idx="0">
                  <c:v>Mean</c:v>
                </c:pt>
              </c:strCache>
            </c:strRef>
          </c:tx>
          <c:spPr>
            <a:solidFill>
              <a:schemeClr val="accent1"/>
            </a:solidFill>
            <a:ln>
              <a:noFill/>
            </a:ln>
            <a:effectLst/>
          </c:spPr>
          <c:invertIfNegative val="0"/>
          <c:errBars>
            <c:errBarType val="both"/>
            <c:errValType val="cust"/>
            <c:noEndCap val="0"/>
            <c:plus>
              <c:numRef>
                <c:f>Sheet4!$C$3:$C$17</c:f>
                <c:numCache>
                  <c:formatCode>General</c:formatCode>
                  <c:ptCount val="15"/>
                  <c:pt idx="0">
                    <c:v>0.62450000000000006</c:v>
                  </c:pt>
                  <c:pt idx="1">
                    <c:v>0.95389999999999997</c:v>
                  </c:pt>
                  <c:pt idx="2">
                    <c:v>0.4163</c:v>
                  </c:pt>
                  <c:pt idx="3">
                    <c:v>6.3</c:v>
                  </c:pt>
                  <c:pt idx="4">
                    <c:v>1.3528</c:v>
                  </c:pt>
                  <c:pt idx="5">
                    <c:v>0.40410000000000001</c:v>
                  </c:pt>
                  <c:pt idx="6">
                    <c:v>3.1644000000000001</c:v>
                  </c:pt>
                  <c:pt idx="7">
                    <c:v>1.7010000000000001</c:v>
                  </c:pt>
                  <c:pt idx="8">
                    <c:v>1.4933000000000001</c:v>
                  </c:pt>
                  <c:pt idx="9">
                    <c:v>0.50329999999999997</c:v>
                  </c:pt>
                  <c:pt idx="10">
                    <c:v>1.3503000000000001</c:v>
                  </c:pt>
                  <c:pt idx="11">
                    <c:v>1.2123999999999999</c:v>
                  </c:pt>
                  <c:pt idx="12">
                    <c:v>0.8145</c:v>
                  </c:pt>
                  <c:pt idx="13">
                    <c:v>0.40410000000000001</c:v>
                  </c:pt>
                  <c:pt idx="14">
                    <c:v>2.1</c:v>
                  </c:pt>
                </c:numCache>
              </c:numRef>
            </c:plus>
            <c:minus>
              <c:numRef>
                <c:f>Sheet4!$C$3:$C$17</c:f>
                <c:numCache>
                  <c:formatCode>General</c:formatCode>
                  <c:ptCount val="15"/>
                  <c:pt idx="0">
                    <c:v>0.62450000000000006</c:v>
                  </c:pt>
                  <c:pt idx="1">
                    <c:v>0.95389999999999997</c:v>
                  </c:pt>
                  <c:pt idx="2">
                    <c:v>0.4163</c:v>
                  </c:pt>
                  <c:pt idx="3">
                    <c:v>6.3</c:v>
                  </c:pt>
                  <c:pt idx="4">
                    <c:v>1.3528</c:v>
                  </c:pt>
                  <c:pt idx="5">
                    <c:v>0.40410000000000001</c:v>
                  </c:pt>
                  <c:pt idx="6">
                    <c:v>3.1644000000000001</c:v>
                  </c:pt>
                  <c:pt idx="7">
                    <c:v>1.7010000000000001</c:v>
                  </c:pt>
                  <c:pt idx="8">
                    <c:v>1.4933000000000001</c:v>
                  </c:pt>
                  <c:pt idx="9">
                    <c:v>0.50329999999999997</c:v>
                  </c:pt>
                  <c:pt idx="10">
                    <c:v>1.3503000000000001</c:v>
                  </c:pt>
                  <c:pt idx="11">
                    <c:v>1.2123999999999999</c:v>
                  </c:pt>
                  <c:pt idx="12">
                    <c:v>0.8145</c:v>
                  </c:pt>
                  <c:pt idx="13">
                    <c:v>0.40410000000000001</c:v>
                  </c:pt>
                  <c:pt idx="14">
                    <c:v>2.1</c:v>
                  </c:pt>
                </c:numCache>
              </c:numRef>
            </c:minus>
            <c:spPr>
              <a:noFill/>
              <a:ln w="9525" cap="flat" cmpd="sng" algn="ctr">
                <a:solidFill>
                  <a:schemeClr val="tx1">
                    <a:lumMod val="65000"/>
                    <a:lumOff val="35000"/>
                  </a:schemeClr>
                </a:solidFill>
                <a:round/>
              </a:ln>
              <a:effectLst/>
            </c:spPr>
          </c:errBars>
          <c:cat>
            <c:strRef>
              <c:f>Sheet4!$A$3:$A$17</c:f>
              <c:strCache>
                <c:ptCount val="15"/>
                <c:pt idx="0">
                  <c:v>C12(Lauric acid)</c:v>
                </c:pt>
                <c:pt idx="1">
                  <c:v>C14(Myristic acid)</c:v>
                </c:pt>
                <c:pt idx="2">
                  <c:v>C16(Palmitic aicd)</c:v>
                </c:pt>
                <c:pt idx="3">
                  <c:v>C18:0(Stearic acid)</c:v>
                </c:pt>
                <c:pt idx="4">
                  <c:v>C18:1t(Oleic acid)</c:v>
                </c:pt>
                <c:pt idx="5">
                  <c:v>C18:1c(Oleic acid)</c:v>
                </c:pt>
                <c:pt idx="6">
                  <c:v>C18:2t(Linoelaidic acid)</c:v>
                </c:pt>
                <c:pt idx="7">
                  <c:v>C18:2c(Linoelaidic acid)</c:v>
                </c:pt>
                <c:pt idx="8">
                  <c:v>C18:3(linoleic acid)</c:v>
                </c:pt>
                <c:pt idx="9">
                  <c:v>C20(Arachidic acid)</c:v>
                </c:pt>
                <c:pt idx="10">
                  <c:v>C20:4(Arachidonic acid</c:v>
                </c:pt>
                <c:pt idx="11">
                  <c:v>C22(behenic acid)</c:v>
                </c:pt>
                <c:pt idx="12">
                  <c:v>C20:5(Eicosapetaenoic acid)</c:v>
                </c:pt>
                <c:pt idx="13">
                  <c:v>C20:3(Dihomogamma-linolenic acid)</c:v>
                </c:pt>
                <c:pt idx="14">
                  <c:v>C22:6(doxosahexaenoic acid)</c:v>
                </c:pt>
              </c:strCache>
            </c:strRef>
          </c:cat>
          <c:val>
            <c:numRef>
              <c:f>Sheet4!$B$3:$B$17</c:f>
              <c:numCache>
                <c:formatCode>General</c:formatCode>
                <c:ptCount val="15"/>
                <c:pt idx="0">
                  <c:v>3.3</c:v>
                </c:pt>
                <c:pt idx="1">
                  <c:v>2.7</c:v>
                </c:pt>
                <c:pt idx="2">
                  <c:v>1.0669999999999999</c:v>
                </c:pt>
                <c:pt idx="3">
                  <c:v>21.5</c:v>
                </c:pt>
                <c:pt idx="4">
                  <c:v>16.899999999999999</c:v>
                </c:pt>
                <c:pt idx="5">
                  <c:v>1.4330000000000001</c:v>
                </c:pt>
                <c:pt idx="6">
                  <c:v>8.9329999999999998</c:v>
                </c:pt>
                <c:pt idx="7">
                  <c:v>5.133</c:v>
                </c:pt>
                <c:pt idx="8">
                  <c:v>4.9000000000000004</c:v>
                </c:pt>
                <c:pt idx="9">
                  <c:v>1.167</c:v>
                </c:pt>
                <c:pt idx="10">
                  <c:v>5.0670000000000002</c:v>
                </c:pt>
                <c:pt idx="11">
                  <c:v>3.5</c:v>
                </c:pt>
                <c:pt idx="12">
                  <c:v>2.2330000000000001</c:v>
                </c:pt>
                <c:pt idx="13">
                  <c:v>2.2669999999999999</c:v>
                </c:pt>
                <c:pt idx="14">
                  <c:v>6.1</c:v>
                </c:pt>
              </c:numCache>
            </c:numRef>
          </c:val>
          <c:extLst>
            <c:ext xmlns:c16="http://schemas.microsoft.com/office/drawing/2014/chart" uri="{C3380CC4-5D6E-409C-BE32-E72D297353CC}">
              <c16:uniqueId val="{00000000-3F5F-4C3B-9B37-332512CC5100}"/>
            </c:ext>
          </c:extLst>
        </c:ser>
        <c:dLbls>
          <c:showLegendKey val="0"/>
          <c:showVal val="0"/>
          <c:showCatName val="0"/>
          <c:showSerName val="0"/>
          <c:showPercent val="0"/>
          <c:showBubbleSize val="0"/>
        </c:dLbls>
        <c:gapWidth val="219"/>
        <c:overlap val="-27"/>
        <c:axId val="1260546160"/>
        <c:axId val="1393214272"/>
      </c:barChart>
      <c:catAx>
        <c:axId val="126054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Fatty acid profile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214272"/>
        <c:crosses val="autoZero"/>
        <c:auto val="1"/>
        <c:lblAlgn val="ctr"/>
        <c:lblOffset val="100"/>
        <c:noMultiLvlLbl val="0"/>
      </c:catAx>
      <c:valAx>
        <c:axId val="1393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Amounts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546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Sheet5!$B$2</c:f>
              <c:strCache>
                <c:ptCount val="1"/>
                <c:pt idx="0">
                  <c:v>Mean</c:v>
                </c:pt>
              </c:strCache>
            </c:strRef>
          </c:tx>
          <c:spPr>
            <a:solidFill>
              <a:schemeClr val="accent1"/>
            </a:solidFill>
            <a:ln>
              <a:noFill/>
            </a:ln>
            <a:effectLst/>
          </c:spPr>
          <c:invertIfNegative val="0"/>
          <c:errBars>
            <c:errBarType val="both"/>
            <c:errValType val="cust"/>
            <c:noEndCap val="0"/>
            <c:plus>
              <c:numRef>
                <c:f>Sheet5!$C$3:$C$9</c:f>
                <c:numCache>
                  <c:formatCode>General</c:formatCode>
                  <c:ptCount val="7"/>
                  <c:pt idx="0">
                    <c:v>4.5763999999999996</c:v>
                  </c:pt>
                  <c:pt idx="1">
                    <c:v>3.6</c:v>
                  </c:pt>
                  <c:pt idx="2">
                    <c:v>0.45829999999999999</c:v>
                  </c:pt>
                  <c:pt idx="3">
                    <c:v>5.1548999999999996</c:v>
                  </c:pt>
                  <c:pt idx="4">
                    <c:v>0.45090000000000002</c:v>
                  </c:pt>
                  <c:pt idx="5">
                    <c:v>0.40410000000000001</c:v>
                  </c:pt>
                  <c:pt idx="6">
                    <c:v>0.4163</c:v>
                  </c:pt>
                </c:numCache>
              </c:numRef>
            </c:plus>
            <c:minus>
              <c:numRef>
                <c:f>Sheet5!$C$3:$C$9</c:f>
                <c:numCache>
                  <c:formatCode>General</c:formatCode>
                  <c:ptCount val="7"/>
                  <c:pt idx="0">
                    <c:v>4.5763999999999996</c:v>
                  </c:pt>
                  <c:pt idx="1">
                    <c:v>3.6</c:v>
                  </c:pt>
                  <c:pt idx="2">
                    <c:v>0.45829999999999999</c:v>
                  </c:pt>
                  <c:pt idx="3">
                    <c:v>5.1548999999999996</c:v>
                  </c:pt>
                  <c:pt idx="4">
                    <c:v>0.45090000000000002</c:v>
                  </c:pt>
                  <c:pt idx="5">
                    <c:v>0.40410000000000001</c:v>
                  </c:pt>
                  <c:pt idx="6">
                    <c:v>0.4163</c:v>
                  </c:pt>
                </c:numCache>
              </c:numRef>
            </c:minus>
            <c:spPr>
              <a:noFill/>
              <a:ln w="9525" cap="flat" cmpd="sng" algn="ctr">
                <a:solidFill>
                  <a:schemeClr val="tx1">
                    <a:lumMod val="65000"/>
                    <a:lumOff val="35000"/>
                  </a:schemeClr>
                </a:solidFill>
                <a:round/>
              </a:ln>
              <a:effectLst/>
            </c:spPr>
          </c:errBars>
          <c:cat>
            <c:strRef>
              <c:f>Sheet5!$A$3:$A$9</c:f>
              <c:strCache>
                <c:ptCount val="7"/>
                <c:pt idx="0">
                  <c:v>Potassium(K)</c:v>
                </c:pt>
                <c:pt idx="1">
                  <c:v>Magnesium(Mg)</c:v>
                </c:pt>
                <c:pt idx="2">
                  <c:v>Manganese(Mn)</c:v>
                </c:pt>
                <c:pt idx="3">
                  <c:v>Calcium(Calcium)</c:v>
                </c:pt>
                <c:pt idx="4">
                  <c:v>Zinc(Zn)</c:v>
                </c:pt>
                <c:pt idx="5">
                  <c:v>Iron(Fe)</c:v>
                </c:pt>
                <c:pt idx="6">
                  <c:v>Copper(Cu)</c:v>
                </c:pt>
              </c:strCache>
            </c:strRef>
          </c:cat>
          <c:val>
            <c:numRef>
              <c:f>Sheet5!$B$3:$B$9</c:f>
              <c:numCache>
                <c:formatCode>General</c:formatCode>
                <c:ptCount val="7"/>
                <c:pt idx="0">
                  <c:v>13.833</c:v>
                </c:pt>
                <c:pt idx="1">
                  <c:v>12.2</c:v>
                </c:pt>
                <c:pt idx="2">
                  <c:v>1.4</c:v>
                </c:pt>
                <c:pt idx="3">
                  <c:v>15.733000000000001</c:v>
                </c:pt>
                <c:pt idx="4">
                  <c:v>1.367</c:v>
                </c:pt>
                <c:pt idx="5">
                  <c:v>1.167</c:v>
                </c:pt>
                <c:pt idx="6">
                  <c:v>1.367</c:v>
                </c:pt>
              </c:numCache>
            </c:numRef>
          </c:val>
          <c:extLst>
            <c:ext xmlns:c16="http://schemas.microsoft.com/office/drawing/2014/chart" uri="{C3380CC4-5D6E-409C-BE32-E72D297353CC}">
              <c16:uniqueId val="{00000000-65DA-4339-84B8-818CFEAA4739}"/>
            </c:ext>
          </c:extLst>
        </c:ser>
        <c:dLbls>
          <c:showLegendKey val="0"/>
          <c:showVal val="0"/>
          <c:showCatName val="0"/>
          <c:showSerName val="0"/>
          <c:showPercent val="0"/>
          <c:showBubbleSize val="0"/>
        </c:dLbls>
        <c:gapWidth val="219"/>
        <c:overlap val="-27"/>
        <c:axId val="1388638320"/>
        <c:axId val="1393221344"/>
      </c:barChart>
      <c:catAx>
        <c:axId val="138863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salts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221344"/>
        <c:crosses val="autoZero"/>
        <c:auto val="1"/>
        <c:lblAlgn val="ctr"/>
        <c:lblOffset val="100"/>
        <c:noMultiLvlLbl val="0"/>
      </c:catAx>
      <c:valAx>
        <c:axId val="139322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Amounts (ppm)</a:t>
                </a:r>
                <a:endParaRPr lang="en-US"/>
              </a:p>
            </c:rich>
          </c:tx>
          <c:layout>
            <c:manualLayout>
              <c:xMode val="edge"/>
              <c:yMode val="edge"/>
              <c:x val="1.6666666666666666E-2"/>
              <c:y val="0.220927019539224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638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Sheet3!$B$2</c:f>
              <c:strCache>
                <c:ptCount val="1"/>
                <c:pt idx="0">
                  <c:v>Mean</c:v>
                </c:pt>
              </c:strCache>
            </c:strRef>
          </c:tx>
          <c:spPr>
            <a:solidFill>
              <a:schemeClr val="accent1"/>
            </a:solidFill>
            <a:ln>
              <a:noFill/>
            </a:ln>
            <a:effectLst/>
          </c:spPr>
          <c:invertIfNegative val="0"/>
          <c:errBars>
            <c:errBarType val="both"/>
            <c:errValType val="cust"/>
            <c:noEndCap val="0"/>
            <c:plus>
              <c:numRef>
                <c:f>Sheet3!$C$3:$C$20</c:f>
                <c:numCache>
                  <c:formatCode>General</c:formatCode>
                  <c:ptCount val="18"/>
                  <c:pt idx="0">
                    <c:v>5.4150999999999998</c:v>
                  </c:pt>
                  <c:pt idx="1">
                    <c:v>6.7796000000000003</c:v>
                  </c:pt>
                  <c:pt idx="2">
                    <c:v>0.65059999999999996</c:v>
                  </c:pt>
                  <c:pt idx="3">
                    <c:v>0.2082</c:v>
                  </c:pt>
                  <c:pt idx="4">
                    <c:v>3.5594999999999999</c:v>
                  </c:pt>
                  <c:pt idx="5">
                    <c:v>2.8477999999999999</c:v>
                  </c:pt>
                  <c:pt idx="6">
                    <c:v>0.90180000000000005</c:v>
                  </c:pt>
                  <c:pt idx="7">
                    <c:v>0.35120000000000001</c:v>
                  </c:pt>
                  <c:pt idx="8">
                    <c:v>0.5292</c:v>
                  </c:pt>
                  <c:pt idx="9">
                    <c:v>0.65059999999999996</c:v>
                  </c:pt>
                  <c:pt idx="10">
                    <c:v>0.4163</c:v>
                  </c:pt>
                  <c:pt idx="11">
                    <c:v>0.35120000000000001</c:v>
                  </c:pt>
                  <c:pt idx="12">
                    <c:v>0.75060000000000004</c:v>
                  </c:pt>
                  <c:pt idx="13">
                    <c:v>0.66579999999999995</c:v>
                  </c:pt>
                  <c:pt idx="14">
                    <c:v>0.61099999999999999</c:v>
                  </c:pt>
                  <c:pt idx="15">
                    <c:v>0.95389999999999997</c:v>
                  </c:pt>
                  <c:pt idx="16">
                    <c:v>0.64290000000000003</c:v>
                  </c:pt>
                  <c:pt idx="17">
                    <c:v>0.35120000000000001</c:v>
                  </c:pt>
                </c:numCache>
              </c:numRef>
            </c:plus>
            <c:minus>
              <c:numRef>
                <c:f>Sheet3!$C$3:$C$20</c:f>
                <c:numCache>
                  <c:formatCode>General</c:formatCode>
                  <c:ptCount val="18"/>
                  <c:pt idx="0">
                    <c:v>5.4150999999999998</c:v>
                  </c:pt>
                  <c:pt idx="1">
                    <c:v>6.7796000000000003</c:v>
                  </c:pt>
                  <c:pt idx="2">
                    <c:v>0.65059999999999996</c:v>
                  </c:pt>
                  <c:pt idx="3">
                    <c:v>0.2082</c:v>
                  </c:pt>
                  <c:pt idx="4">
                    <c:v>3.5594999999999999</c:v>
                  </c:pt>
                  <c:pt idx="5">
                    <c:v>2.8477999999999999</c:v>
                  </c:pt>
                  <c:pt idx="6">
                    <c:v>0.90180000000000005</c:v>
                  </c:pt>
                  <c:pt idx="7">
                    <c:v>0.35120000000000001</c:v>
                  </c:pt>
                  <c:pt idx="8">
                    <c:v>0.5292</c:v>
                  </c:pt>
                  <c:pt idx="9">
                    <c:v>0.65059999999999996</c:v>
                  </c:pt>
                  <c:pt idx="10">
                    <c:v>0.4163</c:v>
                  </c:pt>
                  <c:pt idx="11">
                    <c:v>0.35120000000000001</c:v>
                  </c:pt>
                  <c:pt idx="12">
                    <c:v>0.75060000000000004</c:v>
                  </c:pt>
                  <c:pt idx="13">
                    <c:v>0.66579999999999995</c:v>
                  </c:pt>
                  <c:pt idx="14">
                    <c:v>0.61099999999999999</c:v>
                  </c:pt>
                  <c:pt idx="15">
                    <c:v>0.95389999999999997</c:v>
                  </c:pt>
                  <c:pt idx="16">
                    <c:v>0.64290000000000003</c:v>
                  </c:pt>
                  <c:pt idx="17">
                    <c:v>0.35120000000000001</c:v>
                  </c:pt>
                </c:numCache>
              </c:numRef>
            </c:minus>
            <c:spPr>
              <a:noFill/>
              <a:ln w="9525" cap="flat" cmpd="sng" algn="ctr">
                <a:solidFill>
                  <a:schemeClr val="tx1">
                    <a:lumMod val="65000"/>
                    <a:lumOff val="35000"/>
                  </a:schemeClr>
                </a:solidFill>
                <a:round/>
              </a:ln>
              <a:effectLst/>
            </c:spPr>
          </c:errBars>
          <c:cat>
            <c:strRef>
              <c:f>Sheet3!$A$3:$A$20</c:f>
              <c:strCache>
                <c:ptCount val="18"/>
                <c:pt idx="0">
                  <c:v>GLYCINE</c:v>
                </c:pt>
                <c:pt idx="1">
                  <c:v>ALANINE</c:v>
                </c:pt>
                <c:pt idx="2">
                  <c:v>SERINE</c:v>
                </c:pt>
                <c:pt idx="3">
                  <c:v>PROLINE</c:v>
                </c:pt>
                <c:pt idx="4">
                  <c:v>VALINE</c:v>
                </c:pt>
                <c:pt idx="5">
                  <c:v>THREONINE</c:v>
                </c:pt>
                <c:pt idx="6">
                  <c:v>ISOLEUCINE</c:v>
                </c:pt>
                <c:pt idx="7">
                  <c:v>LEUCINE</c:v>
                </c:pt>
                <c:pt idx="8">
                  <c:v>ASPARTATE</c:v>
                </c:pt>
                <c:pt idx="9">
                  <c:v>LYSINE</c:v>
                </c:pt>
                <c:pt idx="10">
                  <c:v>METHIONINE</c:v>
                </c:pt>
                <c:pt idx="11">
                  <c:v>GLUTAMATE</c:v>
                </c:pt>
                <c:pt idx="12">
                  <c:v>PHENYLALANINE</c:v>
                </c:pt>
                <c:pt idx="13">
                  <c:v>HISTIDINE</c:v>
                </c:pt>
                <c:pt idx="14">
                  <c:v>ARGININE</c:v>
                </c:pt>
                <c:pt idx="15">
                  <c:v>TYROSINE</c:v>
                </c:pt>
                <c:pt idx="16">
                  <c:v>TRYPTOPHAN</c:v>
                </c:pt>
                <c:pt idx="17">
                  <c:v>CYSTINE</c:v>
                </c:pt>
              </c:strCache>
            </c:strRef>
          </c:cat>
          <c:val>
            <c:numRef>
              <c:f>Sheet3!$B$3:$B$20</c:f>
              <c:numCache>
                <c:formatCode>General</c:formatCode>
                <c:ptCount val="18"/>
                <c:pt idx="0">
                  <c:v>17.733000000000001</c:v>
                </c:pt>
                <c:pt idx="1">
                  <c:v>23.466999999999999</c:v>
                </c:pt>
                <c:pt idx="2">
                  <c:v>2.4670000000000001</c:v>
                </c:pt>
                <c:pt idx="3">
                  <c:v>5.867</c:v>
                </c:pt>
                <c:pt idx="4">
                  <c:v>11.9</c:v>
                </c:pt>
                <c:pt idx="5">
                  <c:v>6.1</c:v>
                </c:pt>
                <c:pt idx="6">
                  <c:v>3.633</c:v>
                </c:pt>
                <c:pt idx="7">
                  <c:v>2.1669999999999998</c:v>
                </c:pt>
                <c:pt idx="8">
                  <c:v>2</c:v>
                </c:pt>
                <c:pt idx="9">
                  <c:v>2.4670000000000001</c:v>
                </c:pt>
                <c:pt idx="10">
                  <c:v>1.2669999999999999</c:v>
                </c:pt>
                <c:pt idx="11">
                  <c:v>2.4670000000000001</c:v>
                </c:pt>
                <c:pt idx="12">
                  <c:v>2.7669999999999999</c:v>
                </c:pt>
                <c:pt idx="13">
                  <c:v>1.633</c:v>
                </c:pt>
                <c:pt idx="14">
                  <c:v>7.9329999999999998</c:v>
                </c:pt>
                <c:pt idx="15">
                  <c:v>7.4</c:v>
                </c:pt>
                <c:pt idx="16">
                  <c:v>2.0670000000000002</c:v>
                </c:pt>
                <c:pt idx="17">
                  <c:v>1.167</c:v>
                </c:pt>
              </c:numCache>
            </c:numRef>
          </c:val>
          <c:extLst>
            <c:ext xmlns:c16="http://schemas.microsoft.com/office/drawing/2014/chart" uri="{C3380CC4-5D6E-409C-BE32-E72D297353CC}">
              <c16:uniqueId val="{00000000-568F-416B-9E1C-7E2F25A21C0D}"/>
            </c:ext>
          </c:extLst>
        </c:ser>
        <c:dLbls>
          <c:showLegendKey val="0"/>
          <c:showVal val="0"/>
          <c:showCatName val="0"/>
          <c:showSerName val="0"/>
          <c:showPercent val="0"/>
          <c:showBubbleSize val="0"/>
        </c:dLbls>
        <c:gapWidth val="219"/>
        <c:overlap val="-27"/>
        <c:axId val="1267613632"/>
        <c:axId val="1381831200"/>
      </c:barChart>
      <c:catAx>
        <c:axId val="126761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 profile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831200"/>
        <c:crosses val="autoZero"/>
        <c:auto val="1"/>
        <c:lblAlgn val="ctr"/>
        <c:lblOffset val="100"/>
        <c:noMultiLvlLbl val="0"/>
      </c:catAx>
      <c:valAx>
        <c:axId val="1381831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Amout (ppm)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613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1165</TotalTime>
  <Pages>48</Pages>
  <Words>9006</Words>
  <Characters>51337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27</cp:revision>
  <dcterms:created xsi:type="dcterms:W3CDTF">2025-10-22T10:39:00Z</dcterms:created>
  <dcterms:modified xsi:type="dcterms:W3CDTF">2025-10-27T06:55:00Z</dcterms:modified>
</cp:coreProperties>
</file>