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04B7" w14:textId="77777777" w:rsidR="00821C81" w:rsidRDefault="00000000">
      <w:pPr>
        <w:widowControl w:val="0"/>
        <w:pBdr>
          <w:top w:val="nil"/>
          <w:left w:val="nil"/>
          <w:bottom w:val="nil"/>
          <w:right w:val="nil"/>
          <w:between w:val="nil"/>
        </w:pBdr>
        <w:spacing w:after="0"/>
      </w:pPr>
      <w:r>
        <w:pict w14:anchorId="6215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6704;visibility:hidden">
            <o:lock v:ext="edit" selection="t"/>
          </v:shape>
        </w:pict>
      </w:r>
      <w:r>
        <w:pict w14:anchorId="5BACD004">
          <v:shape id="_x0000_s2051" type="#_x0000_t136" style="position:absolute;margin-left:0;margin-top:0;width:50pt;height:50pt;z-index:251657728;visibility:hidden">
            <o:lock v:ext="edit" selection="t"/>
          </v:shape>
        </w:pict>
      </w:r>
      <w:r>
        <w:pict w14:anchorId="0FB50EC2">
          <v:shape id="_x0000_s2050" type="#_x0000_t136" style="position:absolute;margin-left:0;margin-top:0;width:50pt;height:50pt;z-index:251658752;visibility:hidden">
            <o:lock v:ext="edit" selection="t"/>
          </v:shape>
        </w:pict>
      </w:r>
    </w:p>
    <w:p w14:paraId="2221E6FB" w14:textId="77777777" w:rsidR="00821C81" w:rsidRDefault="00DB1580">
      <w:pPr>
        <w:jc w:val="center"/>
        <w:rPr>
          <w:b/>
        </w:rPr>
      </w:pPr>
      <w:r>
        <w:rPr>
          <w:b/>
        </w:rPr>
        <w:t>Short Research Article</w:t>
      </w:r>
    </w:p>
    <w:p w14:paraId="61FDC7F6" w14:textId="39327803" w:rsidR="00821C81" w:rsidRPr="00E31F2E" w:rsidRDefault="00E31F2E" w:rsidP="00E31F2E">
      <w:pPr>
        <w:jc w:val="center"/>
        <w:rPr>
          <w:b/>
        </w:rPr>
      </w:pPr>
      <w:r w:rsidRPr="00E31F2E">
        <w:rPr>
          <w:b/>
        </w:rPr>
        <w:t xml:space="preserve">Prevalence of gag reflex among patients of </w:t>
      </w:r>
      <w:r w:rsidR="00DB1580" w:rsidRPr="00E31F2E">
        <w:rPr>
          <w:b/>
        </w:rPr>
        <w:t>Different Prosthodontic Treatment Modalities</w:t>
      </w:r>
    </w:p>
    <w:p w14:paraId="5FED11F1" w14:textId="77777777" w:rsidR="00821C81" w:rsidRDefault="00821C81"/>
    <w:p w14:paraId="24D621C5" w14:textId="77777777" w:rsidR="00821C81" w:rsidRDefault="00DB1580">
      <w:r>
        <w:rPr>
          <w:b/>
        </w:rPr>
        <w:t>Abstract</w:t>
      </w:r>
    </w:p>
    <w:p w14:paraId="45DA4687" w14:textId="6A4F70FC" w:rsidR="00821C81" w:rsidRDefault="00DB1580">
      <w:r>
        <w:t>Background: Gag reflex is a common clinical challenge encountered during prosthodontic procedures. Its frequency and severity may vary with the type of prosthodontic modality and patient-related factors.</w:t>
      </w:r>
    </w:p>
    <w:p w14:paraId="61D07937" w14:textId="77777777" w:rsidR="00821C81" w:rsidRDefault="00DB1580">
      <w:r>
        <w:t>The gag reflex is a protective neuromuscular response that prevents foreign objects from entering the pharynx, larynx, and airway. The reflex can vary widely among patients, from mild discomfort to severe retching, and may be influenced by mechanical, psychological, or systemic factors. In prosthodontics, removable partial dentures (RPDs) and complete dentures (CDs) are more frequently associated with gag episodes due to greater palatal coverage and potential movement of prosthetic components, whereas fixed partial dentures (FPDs) may provoke the reflex primarily during impressions of the posterior arch. Female patients have also been reported to exhibit increased reflex sensitivity, potentially due to anatomical or psychogenic differences. Understanding the etiology, patient-specific risk factors, and mechanisms of the gag reflex is essential for designing effective management strategies and ensuring successful prosthodontic treatment outcomes.(7)This study shows the gag reflux among different prosthodontic patients.</w:t>
      </w:r>
      <w:r>
        <w:br/>
      </w:r>
      <w:r>
        <w:br/>
        <w:t>Aim: To compare the prevalence of gag reflex among patients undergoing treatment with fixed partial dentures (FPD), removable partial dentures (RPD), complete dentures (CD), and implant-supported prostheses.</w:t>
      </w:r>
      <w:r>
        <w:br/>
      </w:r>
      <w:r>
        <w:br/>
        <w:t>Materials and Methods: A cross-sectional descriptive study was conducted on 100 patients requiring prosthodontic treatment. Group distribution was: FPD = 20, RPD = 40, CD = 26, Implants = 14. Gender distribution: 56 females and 44 males. Age of the patients were between 18 to 70 years. These patients were reported to the department of prosthodontics during September 2025. Data on occurrence and perceived severity of gag reflex were collected using a structured questionnaire and direct observation during procedures. Descriptive statistics were used to report frequencies and percentages. Where possible, chi-square testing was planned for categorical comparisons (p &lt; 0.05 considered significant).</w:t>
      </w:r>
      <w:r>
        <w:br/>
      </w:r>
      <w:r>
        <w:br/>
      </w:r>
      <w:r>
        <w:lastRenderedPageBreak/>
        <w:t>Results: Among the 100 patients studied, removable partial denture (RPD) patients experienced the highest frequency of gag reflex during procedures. Female patients (56%) reported a higher proportion of gag-related discomfort compared with male patients (44%). There were also very few patients who did not have any gag reflux during any procedure. Exact per-group counts of 'gag present' vs 'absent' were not provided in detail; hence inferential statistics (chi-square p-values) are not reported in this manuscript version.</w:t>
      </w:r>
      <w:r>
        <w:br/>
      </w:r>
      <w:r>
        <w:br/>
        <w:t>Conclusion: In this sample, RPD patients demonstrated the highest tendency to experience gag reflex during prosthodontic procedures. Also female patients had more gag reflux compared to male patients. Irrespective of the age everyone had gag reflux issue. Clinical attention to impression technique, patient reassurance, and gag-management strategies is recommended for RPD patients. Future work should record per-group presence/absence counts and severity scores to allow formal hypothesis testing.</w:t>
      </w:r>
    </w:p>
    <w:p w14:paraId="15C71A76" w14:textId="77777777" w:rsidR="00821C81" w:rsidRDefault="00821C81"/>
    <w:p w14:paraId="124ECE6D" w14:textId="77777777" w:rsidR="00821C81" w:rsidRDefault="00DB1580">
      <w:r>
        <w:t>Keywords: Gag reflex; Prosthodontics; Removable partial denture; Fixed partial denture; Complete denture; Dental implants</w:t>
      </w:r>
    </w:p>
    <w:p w14:paraId="7451EFDB" w14:textId="77777777" w:rsidR="00821C81" w:rsidRDefault="00821C81"/>
    <w:p w14:paraId="066B909C" w14:textId="77777777" w:rsidR="00821C81" w:rsidRDefault="00DB1580">
      <w:r>
        <w:rPr>
          <w:b/>
        </w:rPr>
        <w:t>Introduction</w:t>
      </w:r>
    </w:p>
    <w:p w14:paraId="67976173" w14:textId="77777777" w:rsidR="00821C81" w:rsidRDefault="00DB1580">
      <w:r>
        <w:t>Gag reflex (gagging) is a protective neuromuscular involntary response whose principal role is to prevent foreign bodies from entering the pharynx, larynx or lower airways.(6) It involves contraction of muscles in the soft palate, pharynx, and other associated structures, often producing retching or spasm.(7)</w:t>
      </w:r>
    </w:p>
    <w:p w14:paraId="35825C22" w14:textId="77777777" w:rsidR="00821C81" w:rsidRDefault="00DB1580">
      <w:pPr>
        <w:spacing w:before="240" w:after="240"/>
      </w:pPr>
      <w:r>
        <w:t xml:space="preserve">Gag reflex in prosthodontic patients can be classified based on the underlying trigger and clinical context. Broadly, it is categorized into mild, moderate, and severe reflexes depending on the intensity and patient response.(7) In complete denture (CD) patients, gagging often occurs due to extensive palatal coverage or posterior border overextension. The reflex is usually triggered during impression taking or insertion of the denture, and severity may vary with individual sensitivity and prior denture experience. Removable partial denture (RPD) patients are particularly prone to gag reflex because of the movement of the prosthesis over palatal or mucosal areas, potential instability, and irritation of the soft tissues. Anxiety about handling removable components can also heighten the reflex. For fixed partial denture (FPD) patients, gagging is less frequent but can occur during full-arch or posterior impressions, especially when tray size or material triggers the posterior oral tissues.(7) Clinically, understanding the type and severity of gag reflex allows the dentist to select appropriate management strategies. Behavioral interventions, tray modifications, fast-setting materials, and, in severe cases, </w:t>
      </w:r>
      <w:r>
        <w:lastRenderedPageBreak/>
        <w:t>pharmacological aids can be tailored according to prosthesis type and patient sensitivity, ensuring better procedural tolerance and treatment outcomes.(7)</w:t>
      </w:r>
    </w:p>
    <w:p w14:paraId="651558A5" w14:textId="57053807" w:rsidR="00821C81" w:rsidRDefault="00DB1580">
      <w:r>
        <w:t>During dental and prosthodontic procedures, gag reflex can be an exaggerated response that causes patient discomfort, limits clinical access, and complicates treatment procedures such as impression making, try-in, and prosthesis insertion</w:t>
      </w:r>
      <w:r w:rsidR="00E31F2E">
        <w:t xml:space="preserve"> [8-10]</w:t>
      </w:r>
      <w:r>
        <w:t>. Trigger zones in the oropharynx (including the posterior pharyngeal wall, soft palate, fauces, and base of tongue) are commonly implicated. Previous literature has reported variable prevalence of gag reflex across prosthodontic treatment modalities; for example Meshni (2017) found a higher prevalence in fixed partial denture patients in his sample, while in this study RPD patients presented with the highest frequency of gag reflex. Understanding which prosthodontic groups are more prone to gagging helps clinicians plan preventive strategies and modify clinical techniques accordingly.</w:t>
      </w:r>
    </w:p>
    <w:p w14:paraId="7EF6990A" w14:textId="77777777" w:rsidR="00821C81" w:rsidRDefault="00821C81"/>
    <w:p w14:paraId="555A1270" w14:textId="77777777" w:rsidR="00821C81" w:rsidRDefault="00DB1580">
      <w:r>
        <w:rPr>
          <w:b/>
        </w:rPr>
        <w:t>Materials and Methods</w:t>
      </w:r>
    </w:p>
    <w:p w14:paraId="7B822BA0" w14:textId="77777777" w:rsidR="00821C81" w:rsidRDefault="00DB1580">
      <w:r>
        <w:t>Study design: Descriptive cross-sectional study using a questionnaire.</w:t>
      </w:r>
    </w:p>
    <w:p w14:paraId="4BD08A44" w14:textId="3AC7509E" w:rsidR="00821C81" w:rsidRDefault="00DB1580">
      <w:r>
        <w:br/>
      </w:r>
      <w:r>
        <w:br/>
        <w:t>Study population and setting: One hundred (100) patients undergoing prosthodontic treatment were included under convenience sampling. The patients were recruited consecutively from the prosthodontics department in September 2025.</w:t>
      </w:r>
      <w:r>
        <w:br/>
        <w:t>Group distribution:</w:t>
      </w:r>
      <w:r>
        <w:br/>
        <w:t>- Fixed partial denture (FPD): 20 patients (20.0%)</w:t>
      </w:r>
      <w:r>
        <w:br/>
        <w:t>- Removable partial denture (RPD): 40 patients (40.0%)</w:t>
      </w:r>
      <w:r>
        <w:br/>
        <w:t>- Complete denture (CD): 26 patients (26.0%)</w:t>
      </w:r>
      <w:r>
        <w:br/>
        <w:t>- Implant-supported prosthesis: 14 patients (14.0%)</w:t>
      </w:r>
      <w:r>
        <w:br/>
      </w:r>
      <w:r>
        <w:br/>
        <w:t>Gender distribution: 56 females (56.0%) and 44 males (44.0%).</w:t>
      </w:r>
      <w:r>
        <w:br/>
      </w:r>
      <w:r>
        <w:br/>
        <w:t xml:space="preserve">       Inclusion criteria:</w:t>
      </w:r>
    </w:p>
    <w:p w14:paraId="1A553756" w14:textId="77777777" w:rsidR="00821C81" w:rsidRDefault="00DB1580">
      <w:pPr>
        <w:numPr>
          <w:ilvl w:val="0"/>
          <w:numId w:val="1"/>
        </w:numPr>
        <w:spacing w:after="0"/>
      </w:pPr>
      <w:r>
        <w:br/>
        <w:t>Patients aged 18–70 years requiring prosthodontic treatment (CD, RPD, or FPD).</w:t>
      </w:r>
    </w:p>
    <w:p w14:paraId="52388F8B" w14:textId="77777777" w:rsidR="00821C81" w:rsidRDefault="00DB1580">
      <w:pPr>
        <w:numPr>
          <w:ilvl w:val="0"/>
          <w:numId w:val="1"/>
        </w:numPr>
        <w:spacing w:after="0"/>
      </w:pPr>
      <w:r>
        <w:t>Patients with good general health (ASA I or II).</w:t>
      </w:r>
    </w:p>
    <w:p w14:paraId="5EE7B544" w14:textId="77777777" w:rsidR="00821C81" w:rsidRDefault="00DB1580">
      <w:pPr>
        <w:numPr>
          <w:ilvl w:val="0"/>
          <w:numId w:val="1"/>
        </w:numPr>
        <w:spacing w:after="0"/>
      </w:pPr>
      <w:r>
        <w:t>Patients willing to participate and provide informed consent.</w:t>
      </w:r>
    </w:p>
    <w:p w14:paraId="7A21CF83" w14:textId="77777777" w:rsidR="00821C81" w:rsidRDefault="00DB1580">
      <w:pPr>
        <w:numPr>
          <w:ilvl w:val="0"/>
          <w:numId w:val="1"/>
        </w:numPr>
        <w:spacing w:after="0"/>
      </w:pPr>
      <w:r>
        <w:t>Patients with intact oral mucosa without active infections or lesions.</w:t>
      </w:r>
    </w:p>
    <w:p w14:paraId="7E22BE4F" w14:textId="77777777" w:rsidR="00821C81" w:rsidRDefault="00DB1580">
      <w:pPr>
        <w:numPr>
          <w:ilvl w:val="0"/>
          <w:numId w:val="1"/>
        </w:numPr>
        <w:spacing w:after="0"/>
      </w:pPr>
      <w:r>
        <w:t>Patients with partial or complete edentulism requiring prosthodontic rehabilitation.</w:t>
      </w:r>
    </w:p>
    <w:p w14:paraId="15EBE84B" w14:textId="77777777" w:rsidR="00821C81" w:rsidRDefault="00DB1580">
      <w:pPr>
        <w:numPr>
          <w:ilvl w:val="0"/>
          <w:numId w:val="1"/>
        </w:numPr>
        <w:spacing w:after="0"/>
      </w:pPr>
      <w:r>
        <w:t>Patients who can follow verbal instructions during behavioral assessments.</w:t>
      </w:r>
    </w:p>
    <w:p w14:paraId="163B4803" w14:textId="77777777" w:rsidR="00821C81" w:rsidRDefault="00DB1580">
      <w:pPr>
        <w:numPr>
          <w:ilvl w:val="0"/>
          <w:numId w:val="1"/>
        </w:numPr>
        <w:spacing w:after="0"/>
      </w:pPr>
      <w:r>
        <w:t>Patients without prior history of severe gag reflex treatment.</w:t>
      </w:r>
    </w:p>
    <w:p w14:paraId="7B46487E" w14:textId="77777777" w:rsidR="00821C81" w:rsidRDefault="00DB1580">
      <w:pPr>
        <w:numPr>
          <w:ilvl w:val="0"/>
          <w:numId w:val="1"/>
        </w:numPr>
        <w:spacing w:after="0"/>
      </w:pPr>
      <w:r>
        <w:t>Patients who have not undergone recent maxillofacial surgery (&lt;6 months).</w:t>
      </w:r>
    </w:p>
    <w:p w14:paraId="52580CD2" w14:textId="77777777" w:rsidR="00821C81" w:rsidRDefault="00DB1580">
      <w:pPr>
        <w:numPr>
          <w:ilvl w:val="0"/>
          <w:numId w:val="1"/>
        </w:numPr>
        <w:spacing w:after="0"/>
      </w:pPr>
      <w:r>
        <w:t>Patients with adequate mouth opening for prosthodontic procedures (&gt;30 mm)</w:t>
      </w:r>
    </w:p>
    <w:p w14:paraId="16F0C8A8" w14:textId="77777777" w:rsidR="00821C81" w:rsidRDefault="00DB1580">
      <w:pPr>
        <w:numPr>
          <w:ilvl w:val="0"/>
          <w:numId w:val="1"/>
        </w:numPr>
      </w:pPr>
      <w:r>
        <w:t>Patients willing to complete questionnaires or assessment forms related to gag reflex.</w:t>
      </w:r>
    </w:p>
    <w:p w14:paraId="2E4E8BE1" w14:textId="77777777" w:rsidR="00821C81" w:rsidRDefault="00DB1580">
      <w:r>
        <w:t>Exclusion criteria:</w:t>
      </w:r>
    </w:p>
    <w:p w14:paraId="16590F15" w14:textId="77777777" w:rsidR="00821C81" w:rsidRDefault="00DB1580">
      <w:r>
        <w:br/>
        <w:t>-Patients with neurological disorders affecting reflexes (e.g., Parkinson’s disease, stroke).</w:t>
      </w:r>
      <w:r>
        <w:br/>
        <w:t>-Patients with psychiatric disorders or severe anxiety disorders affecting compliance.</w:t>
      </w:r>
      <w:r>
        <w:br/>
        <w:t>-Patients with active oral infections, ulcers, or malignancies.</w:t>
      </w:r>
      <w:r>
        <w:br/>
        <w:t>-Patients with temporomandibular joint disorders limiting mouth opening.</w:t>
      </w:r>
      <w:r>
        <w:br/>
        <w:t>-Patients who are medicated with drugs affecting reflex sensitivity (e.g., sedatives, antidepressants).</w:t>
      </w:r>
      <w:r>
        <w:br/>
        <w:t>-Patients with allergies to impression materials or topical anesthetics.</w:t>
      </w:r>
      <w:r>
        <w:br/>
        <w:t>-Patients with uncontrolled systemic diseases (e.g., uncontrolled diabetes, hypertension).</w:t>
      </w:r>
    </w:p>
    <w:p w14:paraId="71A45205" w14:textId="77777777" w:rsidR="00821C81" w:rsidRDefault="00DB1580">
      <w:r>
        <w:t>-Patients with cognitive impairment affecting understanding of instructions.</w:t>
      </w:r>
      <w:r>
        <w:br/>
        <w:t>-Patients who refuse consent or withdraw from the study.</w:t>
      </w:r>
    </w:p>
    <w:p w14:paraId="47EB8F43" w14:textId="77777777" w:rsidR="00821C81" w:rsidRDefault="00DB1580">
      <w:r>
        <w:t>-Pregnant or lactating women</w:t>
      </w:r>
    </w:p>
    <w:p w14:paraId="32E3EA83" w14:textId="77777777" w:rsidR="00821C81" w:rsidRDefault="00DB1580">
      <w:r>
        <w:t>Data collection:</w:t>
      </w:r>
      <w:r>
        <w:br/>
        <w:t>- A structured questionnaire (self-reported) and clinician observation during procedures were used to document the presence and perceived severity of gag reflex. Severity grading (patient-reported) can be categorized as no gag reflux, mild (rare or occasional), moderate (occurs after a period of exposure), or severe (immediate reaction during procedure).</w:t>
      </w:r>
      <w:r>
        <w:br/>
      </w:r>
      <w:r>
        <w:br/>
        <w:t>Statistical analysis: Descriptive statistics (frequencies and percentages) were computed for categorical variables. A chi-square test (or Fisher's exact test where cell counts are small) was planned to compare prevalence of gag reflex across prosthesis types and between genders, with a significance threshold of p &lt; 0.05. Because detailed per-group 'gag present' vs 'absent' counts were not provided in the dataset shared here, formal hypothesis testing (chi-square) is not computed in this version; the manuscript reports descriptive results and recommends supplying per-group counts for inferential analysis.</w:t>
      </w:r>
    </w:p>
    <w:p w14:paraId="6CA87004" w14:textId="77777777" w:rsidR="00821C81" w:rsidRDefault="00821C81"/>
    <w:p w14:paraId="14DE2DC9" w14:textId="77777777" w:rsidR="00821C81" w:rsidRDefault="00DB1580">
      <w:r>
        <w:rPr>
          <w:b/>
        </w:rPr>
        <w:t>Results</w:t>
      </w:r>
    </w:p>
    <w:p w14:paraId="2A8F33E4" w14:textId="77777777" w:rsidR="00821C81" w:rsidRDefault="00DB1580">
      <w:r>
        <w:t>Table 1-Patient distribution by prosthesis type (n = 100):</w:t>
      </w:r>
      <w:r>
        <w:br/>
      </w:r>
    </w:p>
    <w:tbl>
      <w:tblPr>
        <w:tblStyle w:val="a1"/>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821C81" w14:paraId="63E7C319" w14:textId="77777777">
        <w:tc>
          <w:tcPr>
            <w:tcW w:w="2880" w:type="dxa"/>
          </w:tcPr>
          <w:p w14:paraId="52C66A53" w14:textId="77777777" w:rsidR="00821C81" w:rsidRDefault="00DB1580">
            <w:r>
              <w:t>Prosthesis Type</w:t>
            </w:r>
          </w:p>
          <w:p w14:paraId="20E9CA58" w14:textId="77777777" w:rsidR="00821C81" w:rsidRDefault="00DB1580">
            <w:r>
              <w:t>(CD, RPD, FPD, IMPLANT)</w:t>
            </w:r>
          </w:p>
        </w:tc>
        <w:tc>
          <w:tcPr>
            <w:tcW w:w="2880" w:type="dxa"/>
          </w:tcPr>
          <w:p w14:paraId="440463CA" w14:textId="77777777" w:rsidR="00821C81" w:rsidRDefault="00DB1580">
            <w:r>
              <w:t>Number of patients both male and female (n)</w:t>
            </w:r>
          </w:p>
        </w:tc>
        <w:tc>
          <w:tcPr>
            <w:tcW w:w="2880" w:type="dxa"/>
          </w:tcPr>
          <w:p w14:paraId="777523B5" w14:textId="77777777" w:rsidR="00821C81" w:rsidRDefault="00DB1580">
            <w:r>
              <w:t>Percentage (%)</w:t>
            </w:r>
          </w:p>
        </w:tc>
      </w:tr>
      <w:tr w:rsidR="00821C81" w14:paraId="73510F69" w14:textId="77777777">
        <w:tc>
          <w:tcPr>
            <w:tcW w:w="2880" w:type="dxa"/>
          </w:tcPr>
          <w:p w14:paraId="4D348919" w14:textId="77777777" w:rsidR="00821C81" w:rsidRDefault="00DB1580">
            <w:r>
              <w:t>Fixed partial denture (FPD)</w:t>
            </w:r>
          </w:p>
        </w:tc>
        <w:tc>
          <w:tcPr>
            <w:tcW w:w="2880" w:type="dxa"/>
          </w:tcPr>
          <w:p w14:paraId="737C56F3" w14:textId="77777777" w:rsidR="00821C81" w:rsidRDefault="00DB1580">
            <w:r>
              <w:t>20</w:t>
            </w:r>
          </w:p>
        </w:tc>
        <w:tc>
          <w:tcPr>
            <w:tcW w:w="2880" w:type="dxa"/>
          </w:tcPr>
          <w:p w14:paraId="0420A470" w14:textId="77777777" w:rsidR="00821C81" w:rsidRDefault="00DB1580">
            <w:r>
              <w:t>20.0</w:t>
            </w:r>
          </w:p>
        </w:tc>
      </w:tr>
      <w:tr w:rsidR="00821C81" w14:paraId="2AFAFD4C" w14:textId="77777777">
        <w:tc>
          <w:tcPr>
            <w:tcW w:w="2880" w:type="dxa"/>
          </w:tcPr>
          <w:p w14:paraId="07C92E3A" w14:textId="77777777" w:rsidR="00821C81" w:rsidRDefault="00DB1580">
            <w:r>
              <w:t>Removable partial denture (RPD)</w:t>
            </w:r>
          </w:p>
        </w:tc>
        <w:tc>
          <w:tcPr>
            <w:tcW w:w="2880" w:type="dxa"/>
          </w:tcPr>
          <w:p w14:paraId="4BFF1CF1" w14:textId="77777777" w:rsidR="00821C81" w:rsidRDefault="00DB1580">
            <w:r>
              <w:t>40</w:t>
            </w:r>
          </w:p>
        </w:tc>
        <w:tc>
          <w:tcPr>
            <w:tcW w:w="2880" w:type="dxa"/>
          </w:tcPr>
          <w:p w14:paraId="15063A65" w14:textId="77777777" w:rsidR="00821C81" w:rsidRDefault="00DB1580">
            <w:r>
              <w:t>40.0</w:t>
            </w:r>
          </w:p>
        </w:tc>
      </w:tr>
      <w:tr w:rsidR="00821C81" w14:paraId="1AA544BC" w14:textId="77777777">
        <w:tc>
          <w:tcPr>
            <w:tcW w:w="2880" w:type="dxa"/>
          </w:tcPr>
          <w:p w14:paraId="79D426D2" w14:textId="77777777" w:rsidR="00821C81" w:rsidRDefault="00DB1580">
            <w:r>
              <w:t>Complete denture (CD)</w:t>
            </w:r>
          </w:p>
        </w:tc>
        <w:tc>
          <w:tcPr>
            <w:tcW w:w="2880" w:type="dxa"/>
          </w:tcPr>
          <w:p w14:paraId="5AE23ACD" w14:textId="77777777" w:rsidR="00821C81" w:rsidRDefault="00DB1580">
            <w:r>
              <w:t>26</w:t>
            </w:r>
          </w:p>
        </w:tc>
        <w:tc>
          <w:tcPr>
            <w:tcW w:w="2880" w:type="dxa"/>
          </w:tcPr>
          <w:p w14:paraId="33F6B5B2" w14:textId="77777777" w:rsidR="00821C81" w:rsidRDefault="00DB1580">
            <w:r>
              <w:t>26.0</w:t>
            </w:r>
          </w:p>
        </w:tc>
      </w:tr>
      <w:tr w:rsidR="00821C81" w14:paraId="3469755D" w14:textId="77777777">
        <w:tc>
          <w:tcPr>
            <w:tcW w:w="2880" w:type="dxa"/>
          </w:tcPr>
          <w:p w14:paraId="514A9652" w14:textId="77777777" w:rsidR="00821C81" w:rsidRDefault="00DB1580">
            <w:r>
              <w:t>Implant-supported prosthesis</w:t>
            </w:r>
          </w:p>
        </w:tc>
        <w:tc>
          <w:tcPr>
            <w:tcW w:w="2880" w:type="dxa"/>
          </w:tcPr>
          <w:p w14:paraId="3575A035" w14:textId="77777777" w:rsidR="00821C81" w:rsidRDefault="00DB1580">
            <w:r>
              <w:t>14</w:t>
            </w:r>
          </w:p>
        </w:tc>
        <w:tc>
          <w:tcPr>
            <w:tcW w:w="2880" w:type="dxa"/>
          </w:tcPr>
          <w:p w14:paraId="7C8FD19D" w14:textId="77777777" w:rsidR="00821C81" w:rsidRDefault="00DB1580">
            <w:r>
              <w:t>14.0</w:t>
            </w:r>
          </w:p>
        </w:tc>
      </w:tr>
      <w:tr w:rsidR="00821C81" w14:paraId="2055FE71" w14:textId="77777777">
        <w:tc>
          <w:tcPr>
            <w:tcW w:w="2880" w:type="dxa"/>
          </w:tcPr>
          <w:p w14:paraId="4CC8380B" w14:textId="77777777" w:rsidR="00821C81" w:rsidRDefault="00DB1580">
            <w:r>
              <w:t>Total</w:t>
            </w:r>
          </w:p>
        </w:tc>
        <w:tc>
          <w:tcPr>
            <w:tcW w:w="2880" w:type="dxa"/>
          </w:tcPr>
          <w:p w14:paraId="381ACDDF" w14:textId="77777777" w:rsidR="00821C81" w:rsidRDefault="00DB1580">
            <w:r>
              <w:t>100</w:t>
            </w:r>
          </w:p>
        </w:tc>
        <w:tc>
          <w:tcPr>
            <w:tcW w:w="2880" w:type="dxa"/>
          </w:tcPr>
          <w:p w14:paraId="7758AF9C" w14:textId="77777777" w:rsidR="00821C81" w:rsidRDefault="00DB1580">
            <w:r>
              <w:t>100.0</w:t>
            </w:r>
          </w:p>
        </w:tc>
      </w:tr>
    </w:tbl>
    <w:p w14:paraId="1E0EF7D0" w14:textId="77777777" w:rsidR="00821C81" w:rsidRDefault="00821C81"/>
    <w:p w14:paraId="3F45BA55" w14:textId="77777777" w:rsidR="00821C81" w:rsidRDefault="00DB1580">
      <w:r>
        <w:t>Table 2-Gender distribution total (n = 100):</w:t>
      </w:r>
    </w:p>
    <w:tbl>
      <w:tblPr>
        <w:tblStyle w:val="a2"/>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821C81" w14:paraId="282BAEE7" w14:textId="77777777">
        <w:tc>
          <w:tcPr>
            <w:tcW w:w="2880" w:type="dxa"/>
          </w:tcPr>
          <w:p w14:paraId="710A2B90" w14:textId="77777777" w:rsidR="00821C81" w:rsidRDefault="00DB1580">
            <w:r>
              <w:t>Gender</w:t>
            </w:r>
          </w:p>
        </w:tc>
        <w:tc>
          <w:tcPr>
            <w:tcW w:w="2880" w:type="dxa"/>
          </w:tcPr>
          <w:p w14:paraId="2E36279A" w14:textId="77777777" w:rsidR="00821C81" w:rsidRDefault="00DB1580">
            <w:r>
              <w:t>Number of patients (n)</w:t>
            </w:r>
          </w:p>
        </w:tc>
        <w:tc>
          <w:tcPr>
            <w:tcW w:w="2880" w:type="dxa"/>
          </w:tcPr>
          <w:p w14:paraId="6E9A152F" w14:textId="77777777" w:rsidR="00821C81" w:rsidRDefault="00DB1580">
            <w:r>
              <w:t>Percentage (%)</w:t>
            </w:r>
          </w:p>
        </w:tc>
      </w:tr>
      <w:tr w:rsidR="00821C81" w14:paraId="414297FC" w14:textId="77777777">
        <w:tc>
          <w:tcPr>
            <w:tcW w:w="2880" w:type="dxa"/>
          </w:tcPr>
          <w:p w14:paraId="2EE18D17" w14:textId="77777777" w:rsidR="00821C81" w:rsidRDefault="00DB1580">
            <w:r>
              <w:t>Female</w:t>
            </w:r>
          </w:p>
        </w:tc>
        <w:tc>
          <w:tcPr>
            <w:tcW w:w="2880" w:type="dxa"/>
          </w:tcPr>
          <w:p w14:paraId="1DEE7589" w14:textId="77777777" w:rsidR="00821C81" w:rsidRDefault="00DB1580">
            <w:r>
              <w:t>56</w:t>
            </w:r>
          </w:p>
        </w:tc>
        <w:tc>
          <w:tcPr>
            <w:tcW w:w="2880" w:type="dxa"/>
          </w:tcPr>
          <w:p w14:paraId="601FDBDD" w14:textId="77777777" w:rsidR="00821C81" w:rsidRDefault="00DB1580">
            <w:r>
              <w:t>56.0</w:t>
            </w:r>
          </w:p>
        </w:tc>
      </w:tr>
      <w:tr w:rsidR="00821C81" w14:paraId="735FC9D8" w14:textId="77777777">
        <w:tc>
          <w:tcPr>
            <w:tcW w:w="2880" w:type="dxa"/>
          </w:tcPr>
          <w:p w14:paraId="32CD6B33" w14:textId="77777777" w:rsidR="00821C81" w:rsidRDefault="00DB1580">
            <w:r>
              <w:t>Male</w:t>
            </w:r>
          </w:p>
        </w:tc>
        <w:tc>
          <w:tcPr>
            <w:tcW w:w="2880" w:type="dxa"/>
          </w:tcPr>
          <w:p w14:paraId="0D965667" w14:textId="77777777" w:rsidR="00821C81" w:rsidRDefault="00DB1580">
            <w:r>
              <w:t>44</w:t>
            </w:r>
          </w:p>
        </w:tc>
        <w:tc>
          <w:tcPr>
            <w:tcW w:w="2880" w:type="dxa"/>
          </w:tcPr>
          <w:p w14:paraId="5B7D5CD9" w14:textId="77777777" w:rsidR="00821C81" w:rsidRDefault="00DB1580">
            <w:r>
              <w:t>44.0</w:t>
            </w:r>
          </w:p>
        </w:tc>
      </w:tr>
      <w:tr w:rsidR="00821C81" w14:paraId="4CF1221A" w14:textId="77777777">
        <w:tc>
          <w:tcPr>
            <w:tcW w:w="2880" w:type="dxa"/>
          </w:tcPr>
          <w:p w14:paraId="3CCF5B94" w14:textId="77777777" w:rsidR="00821C81" w:rsidRDefault="00DB1580">
            <w:r>
              <w:t>Total</w:t>
            </w:r>
          </w:p>
        </w:tc>
        <w:tc>
          <w:tcPr>
            <w:tcW w:w="2880" w:type="dxa"/>
          </w:tcPr>
          <w:p w14:paraId="79F91D32" w14:textId="77777777" w:rsidR="00821C81" w:rsidRDefault="00DB1580">
            <w:r>
              <w:t>100</w:t>
            </w:r>
          </w:p>
        </w:tc>
        <w:tc>
          <w:tcPr>
            <w:tcW w:w="2880" w:type="dxa"/>
          </w:tcPr>
          <w:p w14:paraId="64E1FE99" w14:textId="77777777" w:rsidR="00821C81" w:rsidRDefault="00DB1580">
            <w:r>
              <w:t>100.0</w:t>
            </w:r>
          </w:p>
        </w:tc>
      </w:tr>
    </w:tbl>
    <w:p w14:paraId="59B61636" w14:textId="77777777" w:rsidR="00821C81" w:rsidRDefault="00821C81"/>
    <w:p w14:paraId="397EFC7F" w14:textId="77777777" w:rsidR="00821C81" w:rsidRDefault="00DB1580">
      <w:r>
        <w:t>Table 3- Gag reflux frequency(%):</w:t>
      </w:r>
    </w:p>
    <w:p w14:paraId="57A956AC" w14:textId="77777777" w:rsidR="00821C81" w:rsidRDefault="00821C81"/>
    <w:sdt>
      <w:sdtPr>
        <w:tag w:val="goog_rdk_0"/>
        <w:id w:val="507346673"/>
        <w:lock w:val="contentLocked"/>
      </w:sdtPr>
      <w:sdtContent>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821C81" w14:paraId="7BC10A0A" w14:textId="77777777">
            <w:tc>
              <w:tcPr>
                <w:tcW w:w="4320" w:type="dxa"/>
              </w:tcPr>
              <w:p w14:paraId="166EE9B7" w14:textId="77777777" w:rsidR="00821C81" w:rsidRDefault="00DB1580">
                <w:pPr>
                  <w:spacing w:after="0" w:line="240" w:lineRule="auto"/>
                </w:pPr>
                <w:r>
                  <w:t>Prosthesis Type</w:t>
                </w:r>
              </w:p>
              <w:p w14:paraId="3808D42B" w14:textId="77777777" w:rsidR="00821C81" w:rsidRDefault="00DB1580">
                <w:pPr>
                  <w:spacing w:after="0" w:line="240" w:lineRule="auto"/>
                </w:pPr>
                <w:r>
                  <w:t>(CD, RPD, FPD, IMPLANT)</w:t>
                </w:r>
              </w:p>
            </w:tc>
            <w:tc>
              <w:tcPr>
                <w:tcW w:w="4320" w:type="dxa"/>
                <w:tcMar>
                  <w:top w:w="100" w:type="dxa"/>
                  <w:left w:w="100" w:type="dxa"/>
                  <w:bottom w:w="100" w:type="dxa"/>
                  <w:right w:w="100" w:type="dxa"/>
                </w:tcMar>
              </w:tcPr>
              <w:p w14:paraId="45C0426C" w14:textId="77777777" w:rsidR="00821C81" w:rsidRDefault="00DB1580">
                <w:pPr>
                  <w:spacing w:after="0" w:line="240" w:lineRule="auto"/>
                </w:pPr>
                <w:r>
                  <w:t>Percentage (%)</w:t>
                </w:r>
              </w:p>
            </w:tc>
          </w:tr>
          <w:tr w:rsidR="00821C81" w14:paraId="2ABE25B3" w14:textId="77777777">
            <w:tc>
              <w:tcPr>
                <w:tcW w:w="4320" w:type="dxa"/>
                <w:tcMar>
                  <w:top w:w="100" w:type="dxa"/>
                  <w:left w:w="100" w:type="dxa"/>
                  <w:bottom w:w="100" w:type="dxa"/>
                  <w:right w:w="100" w:type="dxa"/>
                </w:tcMar>
              </w:tcPr>
              <w:p w14:paraId="37AB158C" w14:textId="77777777" w:rsidR="00821C81" w:rsidRDefault="00DB1580">
                <w:pPr>
                  <w:spacing w:after="0" w:line="240" w:lineRule="auto"/>
                </w:pPr>
                <w:r>
                  <w:t>Fixed partial denture (FPD)</w:t>
                </w:r>
              </w:p>
            </w:tc>
            <w:tc>
              <w:tcPr>
                <w:tcW w:w="4320" w:type="dxa"/>
                <w:tcMar>
                  <w:top w:w="100" w:type="dxa"/>
                  <w:left w:w="100" w:type="dxa"/>
                  <w:bottom w:w="100" w:type="dxa"/>
                  <w:right w:w="100" w:type="dxa"/>
                </w:tcMar>
              </w:tcPr>
              <w:p w14:paraId="396675B3" w14:textId="77777777" w:rsidR="00821C81" w:rsidRDefault="00DB1580">
                <w:pPr>
                  <w:widowControl w:val="0"/>
                  <w:pBdr>
                    <w:top w:val="nil"/>
                    <w:left w:val="nil"/>
                    <w:bottom w:val="nil"/>
                    <w:right w:val="nil"/>
                    <w:between w:val="nil"/>
                  </w:pBdr>
                  <w:spacing w:after="0" w:line="240" w:lineRule="auto"/>
                </w:pPr>
                <w:r>
                  <w:t>20.0</w:t>
                </w:r>
              </w:p>
            </w:tc>
          </w:tr>
          <w:tr w:rsidR="00821C81" w14:paraId="0E356AD7" w14:textId="77777777">
            <w:tc>
              <w:tcPr>
                <w:tcW w:w="4320" w:type="dxa"/>
                <w:tcMar>
                  <w:top w:w="100" w:type="dxa"/>
                  <w:left w:w="100" w:type="dxa"/>
                  <w:bottom w:w="100" w:type="dxa"/>
                  <w:right w:w="100" w:type="dxa"/>
                </w:tcMar>
              </w:tcPr>
              <w:p w14:paraId="5BB91D6A" w14:textId="77777777" w:rsidR="00821C81" w:rsidRDefault="00DB1580">
                <w:pPr>
                  <w:spacing w:after="0" w:line="240" w:lineRule="auto"/>
                </w:pPr>
                <w:r>
                  <w:t>Removable partial denture (RPD)</w:t>
                </w:r>
              </w:p>
            </w:tc>
            <w:tc>
              <w:tcPr>
                <w:tcW w:w="4320" w:type="dxa"/>
                <w:tcMar>
                  <w:top w:w="100" w:type="dxa"/>
                  <w:left w:w="100" w:type="dxa"/>
                  <w:bottom w:w="100" w:type="dxa"/>
                  <w:right w:w="100" w:type="dxa"/>
                </w:tcMar>
              </w:tcPr>
              <w:p w14:paraId="67AA6018" w14:textId="77777777" w:rsidR="00821C81" w:rsidRDefault="00DB1580">
                <w:pPr>
                  <w:widowControl w:val="0"/>
                  <w:pBdr>
                    <w:top w:val="nil"/>
                    <w:left w:val="nil"/>
                    <w:bottom w:val="nil"/>
                    <w:right w:val="nil"/>
                    <w:between w:val="nil"/>
                  </w:pBdr>
                  <w:spacing w:after="0" w:line="240" w:lineRule="auto"/>
                </w:pPr>
                <w:r>
                  <w:t>40.0</w:t>
                </w:r>
              </w:p>
            </w:tc>
          </w:tr>
          <w:tr w:rsidR="00821C81" w14:paraId="322A1217" w14:textId="77777777">
            <w:tc>
              <w:tcPr>
                <w:tcW w:w="4320" w:type="dxa"/>
                <w:tcMar>
                  <w:top w:w="100" w:type="dxa"/>
                  <w:left w:w="100" w:type="dxa"/>
                  <w:bottom w:w="100" w:type="dxa"/>
                  <w:right w:w="100" w:type="dxa"/>
                </w:tcMar>
              </w:tcPr>
              <w:p w14:paraId="32505FB8" w14:textId="77777777" w:rsidR="00821C81" w:rsidRDefault="00DB1580">
                <w:pPr>
                  <w:spacing w:after="0" w:line="240" w:lineRule="auto"/>
                </w:pPr>
                <w:r>
                  <w:t>Complete denture (CD)</w:t>
                </w:r>
              </w:p>
            </w:tc>
            <w:tc>
              <w:tcPr>
                <w:tcW w:w="4320" w:type="dxa"/>
                <w:tcMar>
                  <w:top w:w="100" w:type="dxa"/>
                  <w:left w:w="100" w:type="dxa"/>
                  <w:bottom w:w="100" w:type="dxa"/>
                  <w:right w:w="100" w:type="dxa"/>
                </w:tcMar>
              </w:tcPr>
              <w:p w14:paraId="5074F6BA" w14:textId="77777777" w:rsidR="00821C81" w:rsidRDefault="00DB1580">
                <w:pPr>
                  <w:widowControl w:val="0"/>
                  <w:pBdr>
                    <w:top w:val="nil"/>
                    <w:left w:val="nil"/>
                    <w:bottom w:val="nil"/>
                    <w:right w:val="nil"/>
                    <w:between w:val="nil"/>
                  </w:pBdr>
                  <w:spacing w:after="0" w:line="240" w:lineRule="auto"/>
                </w:pPr>
                <w:r>
                  <w:t>14.0</w:t>
                </w:r>
              </w:p>
            </w:tc>
          </w:tr>
          <w:tr w:rsidR="00821C81" w14:paraId="00AA7A42" w14:textId="77777777">
            <w:tc>
              <w:tcPr>
                <w:tcW w:w="4320" w:type="dxa"/>
              </w:tcPr>
              <w:p w14:paraId="1304D200" w14:textId="77777777" w:rsidR="00821C81" w:rsidRDefault="00DB1580">
                <w:pPr>
                  <w:spacing w:after="0" w:line="240" w:lineRule="auto"/>
                </w:pPr>
                <w:r>
                  <w:t>Implant-supported prosthesis</w:t>
                </w:r>
              </w:p>
            </w:tc>
            <w:tc>
              <w:tcPr>
                <w:tcW w:w="4320" w:type="dxa"/>
                <w:tcMar>
                  <w:top w:w="100" w:type="dxa"/>
                  <w:left w:w="100" w:type="dxa"/>
                  <w:bottom w:w="100" w:type="dxa"/>
                  <w:right w:w="100" w:type="dxa"/>
                </w:tcMar>
              </w:tcPr>
              <w:p w14:paraId="3AF91514" w14:textId="77777777" w:rsidR="00821C81" w:rsidRDefault="00DB1580">
                <w:pPr>
                  <w:widowControl w:val="0"/>
                  <w:pBdr>
                    <w:top w:val="nil"/>
                    <w:left w:val="nil"/>
                    <w:bottom w:val="nil"/>
                    <w:right w:val="nil"/>
                    <w:between w:val="nil"/>
                  </w:pBdr>
                  <w:spacing w:after="0" w:line="240" w:lineRule="auto"/>
                </w:pPr>
                <w:r>
                  <w:t>100.0</w:t>
                </w:r>
              </w:p>
            </w:tc>
          </w:tr>
        </w:tbl>
      </w:sdtContent>
    </w:sdt>
    <w:p w14:paraId="2720EF39" w14:textId="77777777" w:rsidR="00821C81" w:rsidRDefault="00821C81"/>
    <w:p w14:paraId="35862EDB" w14:textId="77777777" w:rsidR="00821C81" w:rsidRDefault="00DB1580">
      <w:r>
        <w:t>Gag reflex observations:</w:t>
      </w:r>
      <w:r>
        <w:br/>
        <w:t>- The dataset indicates that removable partial denture (RPD) patients experienced the highest frequency of gag reflex episodes during procedures (impression making and try-in stages were most commonly implicated) than any other treatment undergoing patients.</w:t>
      </w:r>
      <w:r>
        <w:br/>
        <w:t>- Complete denture (CD) patients demonstrated moderate incidence of gag-related discomfort.</w:t>
      </w:r>
    </w:p>
    <w:p w14:paraId="77C06208" w14:textId="77777777" w:rsidR="00821C81" w:rsidRDefault="00DB1580">
      <w:r>
        <w:t>- Implant and FPD groups reported fewer gagging complaints in comparison.</w:t>
      </w:r>
      <w:r>
        <w:br/>
        <w:t>- Females reported gag-related discomfort more frequently than males in this cohort (56% vs 44%).</w:t>
      </w:r>
    </w:p>
    <w:p w14:paraId="2A7DC697" w14:textId="77777777" w:rsidR="00821C81" w:rsidRDefault="00DB1580">
      <w:r>
        <w:t>- Very few patients were not having gag reflux during the treatment.</w:t>
      </w:r>
      <w:r>
        <w:br/>
      </w:r>
    </w:p>
    <w:p w14:paraId="36386819" w14:textId="77777777" w:rsidR="00821C81" w:rsidRDefault="00DB1580">
      <w:pPr>
        <w:rPr>
          <w:b/>
        </w:rPr>
      </w:pPr>
      <w:r>
        <w:rPr>
          <w:b/>
        </w:rPr>
        <w:t>Discussion</w:t>
      </w:r>
    </w:p>
    <w:p w14:paraId="2CFE475F" w14:textId="77777777" w:rsidR="00821C81" w:rsidRDefault="00DB1580">
      <w:r>
        <w:t>The gag reflex is a natural defense response that helps prevent unwanted materials from entering the upper airway. In prosthodontic practice, this reflex can become a major obstacle during procedures such as impression making, jaw relation recording, and insertion of removable or fixed prostheses. When the reflex is exaggerated, it can affect the precision of clinical procedures, reduce patient tolerance, and compromise overall treatment quality. The origin of this problem is usually multifactorial—commonly involving physical triggers within the oral cavity as well as emotional or psychological factors like fear and anxiety. Therefore, recognizing the underlying cause and selecting appropriate control methods are essential to ensure comfort and successful prosthodontic rehabilitation.(6)</w:t>
      </w:r>
    </w:p>
    <w:p w14:paraId="3204DB82" w14:textId="77777777" w:rsidR="00821C81" w:rsidRDefault="00DB1580">
      <w:pPr>
        <w:spacing w:before="240" w:after="240"/>
      </w:pPr>
      <w:r>
        <w:t>Controlling the gag reflex is crucial in prosthodontics to achieve accurate procedures and enhance patient comfort. (7)Since gagging may arise from psychological, local, or systemic causes, management should be tailored to the individual’s specific needs. Psychological and behavioral management forms the first line of control. Building patient trust and explaining each clinical step helps in reducing anxiety. Behavioral methods such as guided relaxation, deep breathing exercises, and distraction techniques (like listening to music or focusing on breathing) can divert attention and suppress the reflex. Gradual desensitization, where patients are slowly exposed to intraoral stimuli, can also help them adapt over time.(7) Clinical and local measures focus on reducing mechanical stimulation. During impression procedures, using smaller or sectional trays, applying minimal palatal coverage, and selecting fast-setting materials can decrease the duration of contact with sensitive tissues. Application of topical anesthetic sprays or gels on the soft palate or posterior tongue can provide temporary numbness and lessen the gag response. However, these should be used carefully to avoid swallowing difficulties. Pharmacological methods may be required in severe cases unresponsive to conservative management.(7) Mild sedatives or nitrous oxide–oxygen inhalation sedation can be administered under supervision to reduce both sensitivity and anxiety. Prosthesis design modifications also contribute significantly to control gagging. Thinner posterior borders, properly adjusted post-dam areas, and reduced palatal extension help limit contact with trigger zones. A combined approach involving behavioral reassurance, technical adjustments, and, when needed, pharmacological support offers the best results for managing gag reflexes effectively in prosthodontic patients.(7)</w:t>
      </w:r>
    </w:p>
    <w:p w14:paraId="7F65D573" w14:textId="77777777" w:rsidR="00821C81" w:rsidRDefault="00DB1580">
      <w:pPr>
        <w:spacing w:before="240" w:after="240"/>
      </w:pPr>
      <w:r>
        <w:t>The gag reflex is a natural protective mechanism that prevents foreign objects from entering the oropharynx and airway. However, in prosthodontic practice, it can present a significant challenge, particularly during impression taking, jaw relation recording, try-in, or insertion of removable or fixed prostheses. A recent descriptive study involving 100 prosthodontic patients reported that individuals receiving removable partial dentures (RPDs) experienced the highest frequency of gag reflex episodes during routine clinical procedures. This observation highlights the particular vulnerability of RPD patients to gagging, which may be linked to both mechanical and psychological factors.</w:t>
      </w:r>
    </w:p>
    <w:p w14:paraId="00BAAB12" w14:textId="77777777" w:rsidR="00821C81" w:rsidRDefault="00DB1580">
      <w:pPr>
        <w:spacing w:before="240" w:after="240"/>
      </w:pPr>
      <w:r>
        <w:t>The increased incidence of gag reflex in RPD patients can be explained by several anatomical and prosthetic considerations. Removable dentures typically cover more of the palatal or mucosal surface than fixed restorations, providing a larger area for tactile stimulation. Movement of removable components during insertion, adjustment, or function can directly activate sensory receptors in the soft palate or posterior tongue, triggering the oropharyngeal reflex. Additionally, RPDs can sometimes be less stable than fixed prostheses, especially during the initial adaptation period, resulting in subtle shifts or irritation of the oral mucosa. Such mechanical factors are compounded by the psychological component: patients may experience anxiety or anticipatory fear related to handling or wearing a removable prosthesis, which further enhances reflex sensitivity.</w:t>
      </w:r>
    </w:p>
    <w:p w14:paraId="1441829F" w14:textId="77777777" w:rsidR="00821C81" w:rsidRDefault="00DB1580">
      <w:pPr>
        <w:spacing w:before="240" w:after="240"/>
      </w:pPr>
      <w:r>
        <w:t>By contrast, some published reports, such as Meshni (2017), have found that patients receiving fixed partial dentures exhibited higher rates of gag reflex in that particular study cohort.(1) These differences across studies likely reflect variations in sample characteristics, prosthetic design, and patient-specific sensitivity. Fixed prostheses generally do not occupy as much palatal space, and their stability minimizes movement, reducing mechanical stimulation. Nevertheless, impression procedures for fixed restorations, especially full-arch or posterior impressions, can still provoke gagging in susceptible individuals, illustrating that all prosthodontic interventions carry some risk.</w:t>
      </w:r>
    </w:p>
    <w:p w14:paraId="303CC044" w14:textId="77777777" w:rsidR="00821C81" w:rsidRDefault="00DB1580">
      <w:pPr>
        <w:spacing w:before="240" w:after="240"/>
      </w:pPr>
      <w:r>
        <w:t>Another notable finding in the descriptive study was that female patients reported more frequent or severe gag-related discomfort. This observation is consistent with several prior studies suggesting that anatomical and psychological differences between sexes may contribute to heightened sensitivity. Possible explanations include variations in soft tissue sensitivity, oral cavity size, and central nervous system processing of sensory stimuli, as well as higher dental anxiety scores among female patients in certain populations.</w:t>
      </w:r>
    </w:p>
    <w:p w14:paraId="25A8C004" w14:textId="77777777" w:rsidR="00821C81" w:rsidRDefault="00DB1580">
      <w:pPr>
        <w:spacing w:before="240" w:after="240"/>
      </w:pPr>
      <w:r>
        <w:t>Clinically, these findings have important implications for prosthodontic practice. Understanding which patient groups are more prone to gag reflex allows practitioners to anticipate difficulties and adopt preventive strategies. In RPD patients, careful attention should be paid to prosthesis design, such as minimizing palatal coverage where possible, ensuring smooth polished surfaces, and optimizing stability to prevent movement. During impression taking, sectional trays, fast-setting materials, or incremental techniques may reduce posterior tissue stimulation. Behavioral interventions, including patient education, relaxation exercises, and gradual desensitization, can further decrease anxiety-related gagging. In severe or refractory cases, pharmacological approaches such as topical anesthetics or mild sedation may be warranted.</w:t>
      </w:r>
    </w:p>
    <w:p w14:paraId="55DB2A56" w14:textId="77777777" w:rsidR="00821C81" w:rsidRDefault="00DB1580">
      <w:pPr>
        <w:spacing w:before="240" w:after="240"/>
      </w:pPr>
      <w:r>
        <w:t>Overall, although all prosthodontic patients may experience gag reflex during treatment, those receiving removable partial dentures (RPDs) are particularly prone due to the combined influence of mechanical stimulation and psychological factors. Among various clinical procedures, impression taking has been identified as the stage most likely to trigger gagging in RPD patients, owing to palatal contact, tray size, and movement of removable components. Female patients may be especially sensitive due to anatomical and psychogenic differences. Recognizing patient-specific risk factors, implementing careful clinical planning, and applying individualized management strategies—such as behavioral techniques, tray modifications, and, when necessary, pharmacological support—are essential to enhance patient comfort, cooperation, and overall treatment success. Early identification and proactive management of gag reflex can also reduce procedural delays, improve patient confidence, and increase long-term acceptance of the prosthesis.(7)(6)</w:t>
      </w:r>
    </w:p>
    <w:p w14:paraId="53F4155F" w14:textId="77777777" w:rsidR="00821C81" w:rsidRDefault="00DB1580">
      <w:r>
        <w:br/>
        <w:t>Clinical recommendations:</w:t>
      </w:r>
      <w:r>
        <w:br/>
        <w:t>1. Modify impression techniques for RPD patients — use sectional trays, minimize palatal extension where clinically appropriate, and use quicker-setting materials to reduce exposure time.</w:t>
      </w:r>
      <w:r>
        <w:br/>
        <w:t>2. Employ behavioural and distraction techniques (relaxation, guided breathing, audiovisual distraction) during short procedures.</w:t>
      </w:r>
      <w:r>
        <w:br/>
        <w:t>3. Consider topical desensitization or referral for behavioral desensitization for severe cases where standard measures fail.</w:t>
      </w:r>
      <w:r>
        <w:br/>
      </w:r>
      <w:r>
        <w:br/>
        <w:t>Limitations:</w:t>
      </w:r>
      <w:r>
        <w:br/>
        <w:t>- The present manuscript is based on the group distribution and a user-reported qualitative outcome (RPD highest). Detailed per-group counts of gag presence/absence and severity grades were not supplied; thus, inferential testing and exact prevalence rates within each prosthesis subgroup cannot be reported.</w:t>
      </w:r>
    </w:p>
    <w:p w14:paraId="55E4C3DD" w14:textId="77777777" w:rsidR="00821C81" w:rsidRDefault="00DB1580">
      <w:r>
        <w:t xml:space="preserve"> - The study design is cross-sectional and descriptive; causality cannot be inferred.</w:t>
      </w:r>
    </w:p>
    <w:p w14:paraId="443AD3C5" w14:textId="77777777" w:rsidR="00821C81" w:rsidRDefault="00DB1580">
      <w:r>
        <w:t xml:space="preserve"> - Severity assessment relied on patient self-report without a validated scoring instrument in this draft; future work should use standardized scales such as the Gagging Problem Assessment Questionnaire for comparability.</w:t>
      </w:r>
    </w:p>
    <w:p w14:paraId="1FDB0848" w14:textId="77777777" w:rsidR="00821C81" w:rsidRDefault="00821C81"/>
    <w:p w14:paraId="30D97239" w14:textId="77777777" w:rsidR="00821C81" w:rsidRDefault="00DB1580">
      <w:r>
        <w:rPr>
          <w:b/>
        </w:rPr>
        <w:t>Conclusion</w:t>
      </w:r>
    </w:p>
    <w:p w14:paraId="20FFB3CD" w14:textId="77777777" w:rsidR="00821C81" w:rsidRDefault="00DB1580">
      <w:pPr>
        <w:spacing w:before="240" w:after="240"/>
      </w:pPr>
      <w:r>
        <w:t>The gag reflex is an involuntary protective mechanism that can complicate prosthodontic treatment, particularly during procedures like impression taking, try-in, and prosthesis insertion. In a study of 100 prosthodontic patients, individuals receiving removable partial dentures (RPDs) exhibited the highest frequency of gag reflex episodes during routine clinical procedures. This increased susceptibility may be related to the larger palatal and mucosal coverage of RPDs, movement of removable components stimulating sensitive regions of the oropharynx, prosthesis instability, and local mucosal irritation. Female patients in this cohort reported more frequent or severe gag-related discomfort compared to male patients.(6)(7) This aligns with previous research indicating that anatomical differences and psychological factors, such as heightened dental anxiety, may contribute to increased reflex sensitivity in females. Recognition of these patient-specific risk factors allows clinicians to anticipate difficulties and implement preventive measures effectively. Several strategies can help minimize gag reflex during prosthodontic treatment.(6)(7) Clinicians can modify impression techniques by using smaller or sectional trays, limiting palatal coverage when appropriate, and selecting fast-setting materials to reduce exposure time. Behavioral approaches such as guided relaxation, patient education, distraction techniques, and gradual desensitization are valuable in managing psychogenic contributors. In more severe or refractory cases, topical anesthetics or mild sedation may be considered under proper supervision. Future studies should report detailed per-group counts of gag reflex presence and severity scores to allow formal statistical comparison across prosthesis types and patient subgroups. Such data would enhance understanding of risk factors, support evidence-based clinical protocols, and improve patient comfort and treatment outcomes.(6)(7)</w:t>
      </w:r>
    </w:p>
    <w:p w14:paraId="0CA170B4" w14:textId="77777777" w:rsidR="00821C81" w:rsidRDefault="00DB1580">
      <w:pPr>
        <w:spacing w:before="240" w:after="240"/>
      </w:pPr>
      <w:r>
        <w:t>Overall, while all prosthodontic patients may experience gagging, RPD wearers—especially females—appear more vulnerable. Careful planning, appropriate prosthesis design, and a combination of behavioral and technical strategies are key to reducing gag-related complications and ensuring successful prosthodontic rehabilitation.</w:t>
      </w:r>
    </w:p>
    <w:p w14:paraId="286D69D5" w14:textId="77777777" w:rsidR="00821C81" w:rsidRDefault="00821C81"/>
    <w:p w14:paraId="5EDBFD60" w14:textId="1F2F7740" w:rsidR="00006B27" w:rsidRDefault="00006B27">
      <w:r>
        <w:t xml:space="preserve">Ethical Approval: </w:t>
      </w:r>
    </w:p>
    <w:p w14:paraId="28D07420" w14:textId="6003B7B4" w:rsidR="00006B27" w:rsidRDefault="00006B27">
      <w:r>
        <w:t>Ethical clearance was obtained from Adhiparasakthi dental college and hospital before collection of the data.</w:t>
      </w:r>
    </w:p>
    <w:p w14:paraId="1ACC409B" w14:textId="77777777" w:rsidR="00006B27" w:rsidRDefault="00006B27"/>
    <w:p w14:paraId="51C6A279" w14:textId="77777777" w:rsidR="00006B27" w:rsidRPr="008E7B85" w:rsidRDefault="00006B27" w:rsidP="00006B27">
      <w:pPr>
        <w:rPr>
          <w:rFonts w:eastAsiaTheme="minorHAnsi"/>
          <w:b/>
          <w:sz w:val="28"/>
        </w:rPr>
      </w:pPr>
      <w:bookmarkStart w:id="0" w:name="_Hlk178610575"/>
      <w:r w:rsidRPr="00006B27">
        <w:rPr>
          <w:rFonts w:eastAsiaTheme="minorHAnsi"/>
          <w:b/>
          <w:sz w:val="28"/>
        </w:rPr>
        <w:t>Consent</w:t>
      </w:r>
      <w:r w:rsidRPr="008E7B85">
        <w:rPr>
          <w:rFonts w:eastAsiaTheme="minorHAnsi"/>
          <w:b/>
          <w:sz w:val="28"/>
        </w:rPr>
        <w:t xml:space="preserve"> </w:t>
      </w:r>
    </w:p>
    <w:p w14:paraId="4C53DA24" w14:textId="77777777" w:rsidR="00006B27" w:rsidRPr="008E7B85" w:rsidRDefault="00006B27" w:rsidP="00006B27">
      <w:pPr>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rPr>
        <w:t>, patient(s) written consent has been collected and preserved by the author</w:t>
      </w:r>
      <w:r w:rsidRPr="008E7B85">
        <w:rPr>
          <w:rFonts w:eastAsiaTheme="minorHAnsi"/>
          <w:highlight w:val="yellow"/>
        </w:rPr>
        <w:t>(s).</w:t>
      </w:r>
    </w:p>
    <w:bookmarkEnd w:id="0"/>
    <w:p w14:paraId="62B0C1EE" w14:textId="77777777" w:rsidR="00006B27" w:rsidRDefault="00006B27"/>
    <w:p w14:paraId="147C1E4B" w14:textId="77777777" w:rsidR="00006B27" w:rsidRDefault="00006B27"/>
    <w:p w14:paraId="0881CBF3" w14:textId="77777777" w:rsidR="00821C81" w:rsidRDefault="00821C81"/>
    <w:p w14:paraId="7679EC43" w14:textId="77777777" w:rsidR="00821C81" w:rsidRDefault="00DB1580">
      <w:pPr>
        <w:rPr>
          <w:rFonts w:ascii="Calibri" w:eastAsia="Calibri" w:hAnsi="Calibri" w:cs="Calibri"/>
          <w:highlight w:val="yellow"/>
        </w:rPr>
      </w:pPr>
      <w:bookmarkStart w:id="1" w:name="_heading=h.9ms8yku36g4g" w:colFirst="0" w:colLast="0"/>
      <w:bookmarkEnd w:id="1"/>
      <w:r>
        <w:rPr>
          <w:rFonts w:ascii="Calibri" w:eastAsia="Calibri" w:hAnsi="Calibri" w:cs="Calibri"/>
          <w:highlight w:val="yellow"/>
        </w:rPr>
        <w:t>Disclaimer (Artificial intelligence)</w:t>
      </w:r>
    </w:p>
    <w:p w14:paraId="3E69AF04" w14:textId="77777777" w:rsidR="00821C81" w:rsidRDefault="00DB1580">
      <w:pPr>
        <w:rPr>
          <w:rFonts w:ascii="Calibri" w:eastAsia="Calibri" w:hAnsi="Calibri" w:cs="Calibri"/>
          <w:highlight w:val="yellow"/>
        </w:rPr>
      </w:pPr>
      <w:r>
        <w:rPr>
          <w:rFonts w:ascii="Calibri" w:eastAsia="Calibri" w:hAnsi="Calibri" w:cs="Calibri"/>
          <w:highlight w:val="yellow"/>
        </w:rPr>
        <w:t>Option 1:</w:t>
      </w:r>
    </w:p>
    <w:p w14:paraId="776BFCD9" w14:textId="77777777" w:rsidR="00821C81" w:rsidRDefault="00DB1580">
      <w:pPr>
        <w:rPr>
          <w:rFonts w:ascii="Calibri" w:eastAsia="Calibri" w:hAnsi="Calibri" w:cs="Calibri"/>
          <w:highlight w:val="yellow"/>
        </w:rPr>
      </w:pPr>
      <w:r>
        <w:rPr>
          <w:rFonts w:ascii="Calibri" w:eastAsia="Calibri" w:hAnsi="Calibri" w:cs="Calibri"/>
          <w:highlight w:val="yellow"/>
        </w:rPr>
        <w:t xml:space="preserve">Author(s) hereby declare that NO generative AI technologies such as Large Language Models (ChatGPT, COPILOT, etc.) and text-to-image generators have been used during the writing or editing of this manuscript. </w:t>
      </w:r>
    </w:p>
    <w:p w14:paraId="04D00D38" w14:textId="77777777" w:rsidR="00821C81" w:rsidRDefault="00DB1580">
      <w:pPr>
        <w:rPr>
          <w:rFonts w:ascii="Calibri" w:eastAsia="Calibri" w:hAnsi="Calibri" w:cs="Calibri"/>
          <w:highlight w:val="yellow"/>
        </w:rPr>
      </w:pPr>
      <w:r>
        <w:rPr>
          <w:rFonts w:ascii="Calibri" w:eastAsia="Calibri" w:hAnsi="Calibri" w:cs="Calibri"/>
          <w:highlight w:val="yellow"/>
        </w:rPr>
        <w:t xml:space="preserve">Option 2: </w:t>
      </w:r>
    </w:p>
    <w:p w14:paraId="3C97BE8A" w14:textId="77777777" w:rsidR="00821C81" w:rsidRDefault="00DB1580">
      <w:pPr>
        <w:rPr>
          <w:rFonts w:ascii="Calibri" w:eastAsia="Calibri" w:hAnsi="Calibri" w:cs="Calibri"/>
          <w:highlight w:val="yellow"/>
        </w:rPr>
      </w:pPr>
      <w:r>
        <w:rPr>
          <w:rFonts w:ascii="Calibri" w:eastAsia="Calibri" w:hAnsi="Calibri" w:cs="Calibri"/>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757985" w14:textId="77777777" w:rsidR="00821C81" w:rsidRDefault="00DB1580">
      <w:pPr>
        <w:rPr>
          <w:rFonts w:ascii="Calibri" w:eastAsia="Calibri" w:hAnsi="Calibri" w:cs="Calibri"/>
          <w:highlight w:val="yellow"/>
        </w:rPr>
      </w:pPr>
      <w:r>
        <w:rPr>
          <w:rFonts w:ascii="Calibri" w:eastAsia="Calibri" w:hAnsi="Calibri" w:cs="Calibri"/>
          <w:highlight w:val="yellow"/>
        </w:rPr>
        <w:t>Details of the AI usage are given below:</w:t>
      </w:r>
    </w:p>
    <w:p w14:paraId="49C39E6F" w14:textId="77777777" w:rsidR="00821C81" w:rsidRDefault="00DB1580">
      <w:pPr>
        <w:rPr>
          <w:rFonts w:ascii="Calibri" w:eastAsia="Calibri" w:hAnsi="Calibri" w:cs="Calibri"/>
          <w:highlight w:val="yellow"/>
        </w:rPr>
      </w:pPr>
      <w:r>
        <w:rPr>
          <w:rFonts w:ascii="Calibri" w:eastAsia="Calibri" w:hAnsi="Calibri" w:cs="Calibri"/>
          <w:highlight w:val="yellow"/>
        </w:rPr>
        <w:t>1.</w:t>
      </w:r>
    </w:p>
    <w:p w14:paraId="70A1EE39" w14:textId="77777777" w:rsidR="00821C81" w:rsidRDefault="00DB1580">
      <w:pPr>
        <w:rPr>
          <w:rFonts w:ascii="Calibri" w:eastAsia="Calibri" w:hAnsi="Calibri" w:cs="Calibri"/>
          <w:highlight w:val="yellow"/>
        </w:rPr>
      </w:pPr>
      <w:r>
        <w:rPr>
          <w:rFonts w:ascii="Calibri" w:eastAsia="Calibri" w:hAnsi="Calibri" w:cs="Calibri"/>
          <w:highlight w:val="yellow"/>
        </w:rPr>
        <w:t>2.</w:t>
      </w:r>
    </w:p>
    <w:p w14:paraId="0F3D021D" w14:textId="77777777" w:rsidR="00821C81" w:rsidRDefault="00DB1580">
      <w:pPr>
        <w:rPr>
          <w:rFonts w:ascii="Calibri" w:eastAsia="Calibri" w:hAnsi="Calibri" w:cs="Calibri"/>
          <w:highlight w:val="yellow"/>
        </w:rPr>
      </w:pPr>
      <w:r>
        <w:rPr>
          <w:rFonts w:ascii="Calibri" w:eastAsia="Calibri" w:hAnsi="Calibri" w:cs="Calibri"/>
          <w:highlight w:val="yellow"/>
        </w:rPr>
        <w:t>3.</w:t>
      </w:r>
    </w:p>
    <w:p w14:paraId="3286BA53" w14:textId="77777777" w:rsidR="00821C81" w:rsidRDefault="00821C81">
      <w:bookmarkStart w:id="2" w:name="_heading=h.ceuaqr1uhn2a" w:colFirst="0" w:colLast="0"/>
      <w:bookmarkEnd w:id="2"/>
    </w:p>
    <w:p w14:paraId="75A6C6EF" w14:textId="77777777" w:rsidR="00821C81" w:rsidRDefault="00DB1580">
      <w:pPr>
        <w:keepLines/>
      </w:pPr>
      <w:r>
        <w:rPr>
          <w:b/>
        </w:rPr>
        <w:t>References</w:t>
      </w:r>
    </w:p>
    <w:p w14:paraId="1A2AB54A" w14:textId="77777777" w:rsidR="00821C81" w:rsidRDefault="00DB1580">
      <w:pPr>
        <w:keepLines/>
      </w:pPr>
      <w:r>
        <w:t>1. Meshni AA. Gag Reflex: A Comparative Study Among Different Prosthodontic Treatment Modalities. Oral Health Dent Manag. 2017;16(4):1–4.</w:t>
      </w:r>
      <w:r>
        <w:br/>
        <w:t>2. Kassab NH, Al-Saffar MT. Gagging: A problem in prosthetic dentistry and its medical treatment. Al–Rafidain Dent J. 2005;5:163-168.</w:t>
      </w:r>
      <w:r>
        <w:br/>
        <w:t>3. Ramsay DS, Weinstein P, Milgrom P, Getz T. Problematic gagging: principles of treatment. J Am Dent Assoc. 1987;114:178-183.</w:t>
      </w:r>
      <w:r>
        <w:br/>
        <w:t>4. Goyal G. Gag reflex: Causes and management. J Int Dent Med Res. 2014;1:163–166.</w:t>
      </w:r>
      <w:r>
        <w:br/>
        <w:t>5. Eachempati P, Kumbargere NS, Renjith GP, Karanth L, Soe HHK. Management of gag reflex for patients undergoing dental treatment. Cochrane Database Syst Rev. 2014</w:t>
      </w:r>
    </w:p>
    <w:p w14:paraId="73799219" w14:textId="77777777" w:rsidR="00821C81" w:rsidRDefault="00DB1580">
      <w:pPr>
        <w:keepLines/>
      </w:pPr>
      <w:r>
        <w:t xml:space="preserve">6.Bassi GS, Humphris GM, Longman LP. The etiology and management of gagging: a review of the literature. </w:t>
      </w:r>
      <w:r>
        <w:rPr>
          <w:i/>
        </w:rPr>
        <w:t>J Prosthet Dent.</w:t>
      </w:r>
      <w:r>
        <w:t xml:space="preserve"> 2004 Nov;91(5):459–67. doi:10.1016/j.prosdent.2004.02.018. PMID: 15153854; PMCID: PMC6953338.</w:t>
      </w:r>
    </w:p>
    <w:p w14:paraId="19E6CE75" w14:textId="77777777" w:rsidR="00821C81" w:rsidRDefault="00DB1580">
      <w:pPr>
        <w:keepLines/>
      </w:pPr>
      <w:r>
        <w:t xml:space="preserve">7.Dinisha K, Prakash R, Teja DUK, Naidu VN. Management of gagging in clinical practice: a review. </w:t>
      </w:r>
      <w:r>
        <w:rPr>
          <w:i/>
        </w:rPr>
        <w:t>EC Dental Science.</w:t>
      </w:r>
      <w:r>
        <w:t xml:space="preserve"> 2022 Jun;21(7):55–61.</w:t>
      </w:r>
      <w:r>
        <w:br/>
      </w:r>
    </w:p>
    <w:p w14:paraId="468B1E45" w14:textId="4B2FBF7E" w:rsidR="00821C81" w:rsidRDefault="00E31F2E">
      <w:pPr>
        <w:keepLines/>
        <w:rPr>
          <w:rFonts w:ascii="Arial" w:hAnsi="Arial" w:cs="Arial"/>
          <w:color w:val="222222"/>
          <w:sz w:val="20"/>
          <w:szCs w:val="20"/>
          <w:shd w:val="clear" w:color="auto" w:fill="FFFFFF"/>
        </w:rPr>
      </w:pPr>
      <w:r>
        <w:rPr>
          <w:rFonts w:ascii="Arial" w:hAnsi="Arial" w:cs="Arial"/>
          <w:color w:val="222222"/>
          <w:sz w:val="20"/>
          <w:szCs w:val="20"/>
          <w:shd w:val="clear" w:color="auto" w:fill="FFFFFF"/>
        </w:rPr>
        <w:t>8. Alamgir, K., &amp; Saleem, T. (2024). Prevalence and severity of gag reflex in patients presenting at the department of prosthodontics. </w:t>
      </w:r>
      <w:r>
        <w:rPr>
          <w:rFonts w:ascii="Arial" w:hAnsi="Arial" w:cs="Arial"/>
          <w:i/>
          <w:iCs/>
          <w:color w:val="222222"/>
          <w:sz w:val="20"/>
          <w:szCs w:val="20"/>
          <w:shd w:val="clear" w:color="auto" w:fill="FFFFFF"/>
        </w:rPr>
        <w:t>The Professional Medical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(09), 1301-1306.</w:t>
      </w:r>
    </w:p>
    <w:p w14:paraId="6913ADBE" w14:textId="27508BF9" w:rsidR="00E31F2E" w:rsidRDefault="00E31F2E">
      <w:pPr>
        <w:keepLines/>
        <w:rPr>
          <w:rFonts w:ascii="Arial" w:hAnsi="Arial" w:cs="Arial"/>
          <w:color w:val="222222"/>
          <w:sz w:val="20"/>
          <w:szCs w:val="20"/>
          <w:shd w:val="clear" w:color="auto" w:fill="FFFFFF"/>
        </w:rPr>
      </w:pPr>
      <w:r>
        <w:rPr>
          <w:rFonts w:ascii="Arial" w:hAnsi="Arial" w:cs="Arial"/>
          <w:color w:val="222222"/>
          <w:sz w:val="20"/>
          <w:szCs w:val="20"/>
          <w:shd w:val="clear" w:color="auto" w:fill="FFFFFF"/>
        </w:rPr>
        <w:t>9. Manoharan, S., Subhashree, R., &amp; Humar, M. S. (2021). Gag reflex and prosthodontic procedures-a comparative study. </w:t>
      </w:r>
      <w:r>
        <w:rPr>
          <w:rFonts w:ascii="Arial" w:hAnsi="Arial" w:cs="Arial"/>
          <w:i/>
          <w:iCs/>
          <w:color w:val="222222"/>
          <w:sz w:val="20"/>
          <w:szCs w:val="20"/>
          <w:shd w:val="clear" w:color="auto" w:fill="FFFFFF"/>
        </w:rPr>
        <w:t>Int J Dentistry Oral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(03), 1829-1831.</w:t>
      </w:r>
    </w:p>
    <w:p w14:paraId="4CCE4BFD" w14:textId="7492C4CF" w:rsidR="00E31F2E" w:rsidRDefault="00E31F2E">
      <w:pPr>
        <w:keepLines/>
      </w:pPr>
      <w:r>
        <w:rPr>
          <w:rFonts w:ascii="Arial" w:hAnsi="Arial" w:cs="Arial"/>
          <w:color w:val="222222"/>
          <w:sz w:val="20"/>
          <w:szCs w:val="20"/>
          <w:shd w:val="clear" w:color="auto" w:fill="FFFFFF"/>
        </w:rPr>
        <w:t>10. Mehdizadeh, M., Mohammadbeigi, A., &amp; Sharifinejad, A. (2023). An overview about New methods in Management of Gag Reflex during Dental Treatment: a systematic review. </w:t>
      </w:r>
      <w:r>
        <w:rPr>
          <w:rFonts w:ascii="Arial" w:hAnsi="Arial" w:cs="Arial"/>
          <w:i/>
          <w:iCs/>
          <w:color w:val="222222"/>
          <w:sz w:val="20"/>
          <w:szCs w:val="20"/>
          <w:shd w:val="clear" w:color="auto" w:fill="FFFFFF"/>
        </w:rPr>
        <w:t>Journal of Dentistry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(4), 372.</w:t>
      </w:r>
    </w:p>
    <w:sectPr w:rsidR="00E31F2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633F" w14:textId="77777777" w:rsidR="00F920D3" w:rsidRDefault="00F920D3">
      <w:pPr>
        <w:spacing w:after="0" w:line="240" w:lineRule="auto"/>
      </w:pPr>
      <w:r>
        <w:separator/>
      </w:r>
    </w:p>
  </w:endnote>
  <w:endnote w:type="continuationSeparator" w:id="0">
    <w:p w14:paraId="0645DF86" w14:textId="77777777" w:rsidR="00F920D3" w:rsidRDefault="00F92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240D" w14:textId="77777777" w:rsidR="00821C81" w:rsidRDefault="00821C8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2D8F" w14:textId="77777777" w:rsidR="00821C81" w:rsidRDefault="00821C8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60B1" w14:textId="77777777" w:rsidR="00821C81" w:rsidRDefault="00821C8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3B6F" w14:textId="77777777" w:rsidR="00F920D3" w:rsidRDefault="00F920D3">
      <w:pPr>
        <w:spacing w:after="0" w:line="240" w:lineRule="auto"/>
      </w:pPr>
      <w:r>
        <w:separator/>
      </w:r>
    </w:p>
  </w:footnote>
  <w:footnote w:type="continuationSeparator" w:id="0">
    <w:p w14:paraId="7706199A" w14:textId="77777777" w:rsidR="00F920D3" w:rsidRDefault="00F92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078A" w14:textId="77777777" w:rsidR="00821C8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0A5F7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48.1pt;height:60.9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7F88" w14:textId="77777777" w:rsidR="00821C8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0CAEA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48.1pt;height:60.9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405D" w14:textId="77777777" w:rsidR="00821C8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23181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8.1pt;height:60.9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E35D75"/>
    <w:multiLevelType w:val="multilevel"/>
    <w:tmpl w:val="19EE0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179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81"/>
    <w:rsid w:val="00006B27"/>
    <w:rsid w:val="005637F0"/>
    <w:rsid w:val="0062381B"/>
    <w:rsid w:val="00821C81"/>
    <w:rsid w:val="00966628"/>
    <w:rsid w:val="00DB1580"/>
    <w:rsid w:val="00E31F2E"/>
    <w:rsid w:val="00F920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364E5C6"/>
  <w15:docId w15:val="{16FE9E7B-560D-4B14-B09B-3E6566C0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1"/>
    <w:pPr>
      <w:spacing w:after="0" w:line="240" w:lineRule="auto"/>
    </w:pPr>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1576E9"/>
    <w:rPr>
      <w:color w:val="0000FF" w:themeColor="hyperlink"/>
      <w:u w:val="single"/>
    </w:rPr>
  </w:style>
  <w:style w:type="character" w:customStyle="1" w:styleId="UnresolvedMention1">
    <w:name w:val="Unresolved Mention1"/>
    <w:basedOn w:val="DefaultParagraphFont"/>
    <w:uiPriority w:val="99"/>
    <w:semiHidden/>
    <w:unhideWhenUsed/>
    <w:rsid w:val="001576E9"/>
    <w:rPr>
      <w:color w:val="605E5C"/>
      <w:shd w:val="clear" w:color="auto" w:fill="E1DFDD"/>
    </w:rPr>
  </w:style>
  <w:style w:type="paragraph" w:styleId="Header">
    <w:name w:val="header"/>
    <w:basedOn w:val="Normal"/>
    <w:link w:val="HeaderChar"/>
    <w:uiPriority w:val="99"/>
    <w:unhideWhenUsed/>
    <w:rsid w:val="00316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9BB"/>
  </w:style>
  <w:style w:type="paragraph" w:styleId="Footer">
    <w:name w:val="footer"/>
    <w:basedOn w:val="Normal"/>
    <w:link w:val="FooterChar"/>
    <w:uiPriority w:val="99"/>
    <w:unhideWhenUsed/>
    <w:rsid w:val="0031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9BB"/>
  </w:style>
  <w:style w:type="paragraph" w:styleId="Subtitle">
    <w:name w:val="Subtitle"/>
    <w:basedOn w:val="Normal"/>
    <w:next w:val="Normal"/>
    <w:uiPriority w:val="11"/>
    <w:qFormat/>
    <w:rPr>
      <w:rFonts w:ascii="Calibri" w:eastAsia="Calibri" w:hAnsi="Calibri" w:cs="Calibri"/>
      <w:i/>
      <w:color w:val="4F81BD"/>
    </w:r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acYGmdni9pWHMEu66BTbtDaESA==">CgMxLjAaHgoBMBIZChcICVITChF0YWJsZS5tbHozNGdyaWlmeDIOaC45bXM4eWt1MzZnNGcyDmguY2V1YXFyMXVobjJhOAByITFUUUo2S2UydnVMc2hTZUpVajJNellsZkRlMi1SZTh2OQ==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3531</Words>
  <Characters>20133</Characters>
  <Application>Microsoft Office Word</Application>
  <DocSecurity>0</DocSecurity>
  <Lines>167</Lines>
  <Paragraphs>47</Paragraphs>
  <ScaleCrop>false</ScaleCrop>
  <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Kaustuv Mukherjee</cp:lastModifiedBy>
  <cp:revision>5</cp:revision>
  <dcterms:created xsi:type="dcterms:W3CDTF">2025-10-09T09:38:00Z</dcterms:created>
  <dcterms:modified xsi:type="dcterms:W3CDTF">2025-10-20T10:01:00Z</dcterms:modified>
</cp:coreProperties>
</file>