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67D10C" w14:textId="77777777" w:rsidR="000F6BE2" w:rsidRPr="000F6BE2" w:rsidRDefault="000F6BE2" w:rsidP="000F6BE2">
      <w:pPr>
        <w:suppressLineNumbers/>
        <w:ind w:firstLine="0"/>
        <w:jc w:val="center"/>
        <w:rPr>
          <w:rFonts w:asciiTheme="majorBidi" w:hAnsiTheme="majorBidi" w:cstheme="majorBidi"/>
          <w:b/>
          <w:bCs/>
          <w:i/>
          <w:iCs/>
          <w:u w:val="single"/>
          <w:lang w:val="en-US"/>
        </w:rPr>
      </w:pPr>
      <w:r w:rsidRPr="000F6BE2">
        <w:rPr>
          <w:rFonts w:asciiTheme="majorBidi" w:hAnsiTheme="majorBidi" w:cstheme="majorBidi"/>
          <w:b/>
          <w:bCs/>
          <w:i/>
          <w:iCs/>
          <w:u w:val="single"/>
          <w:lang w:val="en-US"/>
        </w:rPr>
        <w:t xml:space="preserve">Case report </w:t>
      </w:r>
    </w:p>
    <w:p w14:paraId="1FF51373" w14:textId="7B7346B0" w:rsidR="00B03002" w:rsidRPr="002F002B" w:rsidRDefault="00F54EE4" w:rsidP="00F54EE4">
      <w:pPr>
        <w:suppressLineNumbers/>
        <w:ind w:firstLine="0"/>
        <w:jc w:val="center"/>
        <w:rPr>
          <w:rFonts w:asciiTheme="majorBidi" w:eastAsia="Aptos" w:hAnsiTheme="majorBidi" w:cstheme="majorBidi"/>
          <w:b/>
          <w:bCs/>
          <w:lang w:val="en-US"/>
        </w:rPr>
      </w:pPr>
      <w:bookmarkStart w:id="0" w:name="_GoBack"/>
      <w:r w:rsidRPr="00F54EE4">
        <w:rPr>
          <w:rFonts w:asciiTheme="majorBidi" w:eastAsia="Aptos" w:hAnsiTheme="majorBidi" w:cstheme="majorBidi"/>
          <w:b/>
          <w:bCs/>
          <w:highlight w:val="yellow"/>
          <w:lang w:val="en-US"/>
        </w:rPr>
        <w:t>Atypical Extra-Articular Manifestations in Rheumatoid Arthritis: A Case of Misdiagnosed Multifocal Tuberculosis</w:t>
      </w:r>
    </w:p>
    <w:bookmarkEnd w:id="0"/>
    <w:p w14:paraId="17F7ED42" w14:textId="77777777" w:rsidR="00B03002" w:rsidRPr="002F002B" w:rsidRDefault="00B03002" w:rsidP="00B03002">
      <w:pPr>
        <w:suppressLineNumbers/>
        <w:spacing w:line="240" w:lineRule="auto"/>
        <w:ind w:firstLine="0"/>
        <w:rPr>
          <w:rFonts w:asciiTheme="majorBidi" w:hAnsiTheme="majorBidi" w:cstheme="majorBidi"/>
          <w:b/>
          <w:bCs/>
          <w:lang w:val="en-US"/>
        </w:rPr>
      </w:pPr>
    </w:p>
    <w:p w14:paraId="1D55C596" w14:textId="77777777" w:rsidR="00B03002" w:rsidRPr="002F002B" w:rsidRDefault="00B03002" w:rsidP="00B03002">
      <w:pPr>
        <w:suppressLineNumbers/>
        <w:spacing w:line="240" w:lineRule="auto"/>
        <w:ind w:firstLine="0"/>
        <w:rPr>
          <w:rFonts w:asciiTheme="majorBidi" w:hAnsiTheme="majorBidi" w:cstheme="majorBidi"/>
          <w:lang w:val="en-US"/>
        </w:rPr>
      </w:pPr>
      <w:r w:rsidRPr="002F002B">
        <w:rPr>
          <w:rFonts w:asciiTheme="majorBidi" w:hAnsiTheme="majorBidi" w:cstheme="majorBidi"/>
          <w:b/>
          <w:bCs/>
          <w:lang w:val="en-US"/>
        </w:rPr>
        <w:t>ABSTRACT</w:t>
      </w:r>
    </w:p>
    <w:p w14:paraId="7E89BF57" w14:textId="6B78112F" w:rsidR="009F104C" w:rsidRDefault="00B63501" w:rsidP="00B03002">
      <w:pPr>
        <w:suppressLineNumbers/>
        <w:spacing w:line="240" w:lineRule="auto"/>
        <w:ind w:firstLine="0"/>
        <w:rPr>
          <w:rFonts w:asciiTheme="majorBidi" w:hAnsiTheme="majorBidi" w:cstheme="majorBidi"/>
          <w:lang w:val="en-US"/>
        </w:rPr>
      </w:pPr>
      <w:r w:rsidRPr="002F002B">
        <w:rPr>
          <w:rFonts w:asciiTheme="majorBidi" w:hAnsiTheme="majorBidi" w:cstheme="majorBidi"/>
          <w:b/>
          <w:bCs/>
          <w:i/>
          <w:iCs/>
          <w:lang w:val="en-US"/>
        </w:rPr>
        <w:t>Introduction</w:t>
      </w:r>
      <w:r>
        <w:rPr>
          <w:rFonts w:asciiTheme="majorBidi" w:hAnsiTheme="majorBidi" w:cstheme="majorBidi"/>
          <w:b/>
          <w:bCs/>
          <w:i/>
          <w:iCs/>
          <w:lang w:val="en-US"/>
        </w:rPr>
        <w:t>:</w:t>
      </w:r>
      <w:r w:rsidR="009F104C">
        <w:rPr>
          <w:rFonts w:asciiTheme="majorBidi" w:hAnsiTheme="majorBidi" w:cstheme="majorBidi"/>
          <w:b/>
          <w:bCs/>
          <w:i/>
          <w:iCs/>
          <w:lang w:val="en-US"/>
        </w:rPr>
        <w:t xml:space="preserve"> </w:t>
      </w:r>
      <w:r w:rsidR="00B03002" w:rsidRPr="002F002B">
        <w:rPr>
          <w:rFonts w:asciiTheme="majorBidi" w:hAnsiTheme="majorBidi" w:cstheme="majorBidi"/>
          <w:lang w:val="en-US"/>
        </w:rPr>
        <w:t>Rheumatoid arthritis (RA) is the most common auto-immune inflammatory disease. Atypical extra-articular manifestations may obscure</w:t>
      </w:r>
      <w:r>
        <w:rPr>
          <w:rFonts w:asciiTheme="majorBidi" w:hAnsiTheme="majorBidi" w:cstheme="majorBidi"/>
          <w:lang w:val="en-US"/>
        </w:rPr>
        <w:t xml:space="preserve"> </w:t>
      </w:r>
      <w:r w:rsidR="00B03002" w:rsidRPr="002F002B">
        <w:rPr>
          <w:rFonts w:asciiTheme="majorBidi" w:hAnsiTheme="majorBidi" w:cstheme="majorBidi"/>
          <w:lang w:val="en-US"/>
        </w:rPr>
        <w:t xml:space="preserve">the diagnosis when they present as the initial symptoms. </w:t>
      </w:r>
    </w:p>
    <w:p w14:paraId="057E611F" w14:textId="611FBBC4" w:rsidR="009F104C" w:rsidRPr="00E02441" w:rsidRDefault="00B03002" w:rsidP="005B17F7">
      <w:pPr>
        <w:suppressLineNumbers/>
        <w:spacing w:line="240" w:lineRule="auto"/>
        <w:ind w:firstLine="0"/>
        <w:rPr>
          <w:rFonts w:asciiTheme="majorBidi" w:hAnsiTheme="majorBidi" w:cstheme="majorBidi"/>
          <w:lang w:val="en-US"/>
        </w:rPr>
      </w:pPr>
      <w:r w:rsidRPr="002F002B">
        <w:rPr>
          <w:rFonts w:asciiTheme="majorBidi" w:hAnsiTheme="majorBidi" w:cstheme="majorBidi"/>
          <w:b/>
          <w:bCs/>
          <w:i/>
          <w:iCs/>
          <w:lang w:val="en-US"/>
        </w:rPr>
        <w:t xml:space="preserve">Case </w:t>
      </w:r>
      <w:r w:rsidR="00B63501" w:rsidRPr="002F002B">
        <w:rPr>
          <w:rFonts w:asciiTheme="majorBidi" w:hAnsiTheme="majorBidi" w:cstheme="majorBidi"/>
          <w:b/>
          <w:bCs/>
          <w:i/>
          <w:iCs/>
          <w:lang w:val="en-US"/>
        </w:rPr>
        <w:t>presentation</w:t>
      </w:r>
      <w:r w:rsidR="00B63501">
        <w:rPr>
          <w:rFonts w:asciiTheme="majorBidi" w:hAnsiTheme="majorBidi" w:cstheme="majorBidi"/>
          <w:b/>
          <w:bCs/>
          <w:i/>
          <w:iCs/>
          <w:lang w:val="en-US"/>
        </w:rPr>
        <w:t>:</w:t>
      </w:r>
      <w:r w:rsidR="009F104C">
        <w:rPr>
          <w:rFonts w:asciiTheme="majorBidi" w:hAnsiTheme="majorBidi" w:cstheme="majorBidi"/>
          <w:b/>
          <w:bCs/>
          <w:i/>
          <w:iCs/>
          <w:lang w:val="en-US"/>
        </w:rPr>
        <w:t xml:space="preserve"> </w:t>
      </w:r>
      <w:r w:rsidRPr="002F002B">
        <w:rPr>
          <w:rFonts w:asciiTheme="majorBidi" w:hAnsiTheme="majorBidi" w:cstheme="majorBidi"/>
          <w:lang w:val="en-US"/>
        </w:rPr>
        <w:t>A 58-year-old male patient</w:t>
      </w:r>
      <w:r w:rsidR="00DD59EF">
        <w:rPr>
          <w:rFonts w:asciiTheme="majorBidi" w:hAnsiTheme="majorBidi" w:cstheme="majorBidi"/>
          <w:lang w:val="en-US"/>
        </w:rPr>
        <w:t>,</w:t>
      </w:r>
      <w:r w:rsidRPr="002F002B">
        <w:rPr>
          <w:rFonts w:asciiTheme="majorBidi" w:hAnsiTheme="majorBidi" w:cstheme="majorBidi"/>
          <w:lang w:val="en-US"/>
        </w:rPr>
        <w:t xml:space="preserve"> with dyslipidemia and coronary artery disease</w:t>
      </w:r>
      <w:r w:rsidR="00DD59EF">
        <w:rPr>
          <w:rFonts w:asciiTheme="majorBidi" w:hAnsiTheme="majorBidi" w:cstheme="majorBidi"/>
          <w:lang w:val="en-US"/>
        </w:rPr>
        <w:t>,</w:t>
      </w:r>
      <w:r w:rsidR="00DD59EF" w:rsidRPr="001B1BF7">
        <w:rPr>
          <w:rFonts w:asciiTheme="majorBidi" w:hAnsiTheme="majorBidi" w:cstheme="majorBidi"/>
          <w:lang w:val="en-US"/>
        </w:rPr>
        <w:t xml:space="preserve"> </w:t>
      </w:r>
      <w:r w:rsidR="00E96EAA" w:rsidRPr="001B1BF7">
        <w:rPr>
          <w:rFonts w:asciiTheme="majorBidi" w:hAnsiTheme="majorBidi" w:cstheme="majorBidi"/>
          <w:highlight w:val="yellow"/>
          <w:lang w:val="en-US"/>
        </w:rPr>
        <w:t>presented with</w:t>
      </w:r>
      <w:r w:rsidR="00DD59EF" w:rsidRPr="001B1BF7">
        <w:rPr>
          <w:rFonts w:asciiTheme="majorBidi" w:hAnsiTheme="majorBidi" w:cstheme="majorBidi"/>
          <w:highlight w:val="yellow"/>
          <w:lang w:val="en-US"/>
        </w:rPr>
        <w:t xml:space="preserve"> bilateral granulomatous panuveitis and recurrent nodular scleritis.</w:t>
      </w:r>
      <w:r w:rsidR="00DD59EF" w:rsidRPr="005B17F7">
        <w:rPr>
          <w:rFonts w:asciiTheme="majorBidi" w:hAnsiTheme="majorBidi" w:cstheme="majorBidi"/>
          <w:lang w:val="en-US"/>
        </w:rPr>
        <w:t xml:space="preserve"> </w:t>
      </w:r>
      <w:r w:rsidR="005B17F7" w:rsidRPr="005B17F7">
        <w:rPr>
          <w:rFonts w:asciiTheme="majorBidi" w:hAnsiTheme="majorBidi" w:cstheme="majorBidi"/>
          <w:lang w:val="en-US"/>
        </w:rPr>
        <w:t xml:space="preserve">He </w:t>
      </w:r>
      <w:r w:rsidR="00DD59EF" w:rsidRPr="002F002B">
        <w:rPr>
          <w:rFonts w:asciiTheme="majorBidi" w:hAnsiTheme="majorBidi" w:cstheme="majorBidi"/>
          <w:lang w:val="en-US"/>
        </w:rPr>
        <w:t>was initially diagnosed with multifocal tuberculosis based on presumptive findings, including hypercalcemia, subrenal aortitis, unilateral sacroiliitis with infiltration of the soft parts</w:t>
      </w:r>
      <w:r w:rsidR="00DD59EF">
        <w:rPr>
          <w:rFonts w:asciiTheme="majorBidi" w:hAnsiTheme="majorBidi" w:cstheme="majorBidi"/>
          <w:lang w:val="en-US"/>
        </w:rPr>
        <w:t xml:space="preserve"> </w:t>
      </w:r>
      <w:r w:rsidR="00DD59EF" w:rsidRPr="002F002B">
        <w:rPr>
          <w:rFonts w:asciiTheme="majorBidi" w:hAnsiTheme="majorBidi" w:cstheme="majorBidi"/>
          <w:lang w:val="en-US"/>
        </w:rPr>
        <w:t>and a positive tuberculin skin test (21 mm)</w:t>
      </w:r>
      <w:r w:rsidR="005B17F7">
        <w:rPr>
          <w:rFonts w:asciiTheme="majorBidi" w:hAnsiTheme="majorBidi" w:cstheme="majorBidi"/>
          <w:lang w:val="en-US"/>
        </w:rPr>
        <w:t>.</w:t>
      </w:r>
      <w:r w:rsidRPr="002F002B">
        <w:rPr>
          <w:rFonts w:asciiTheme="majorBidi" w:hAnsiTheme="majorBidi" w:cstheme="majorBidi"/>
          <w:lang w:val="en-US"/>
        </w:rPr>
        <w:t xml:space="preserve"> He was treated with anti-tuberculous therapy and corticosteroids</w:t>
      </w:r>
      <w:r w:rsidR="005B17F7" w:rsidRPr="001B1BF7">
        <w:rPr>
          <w:rFonts w:asciiTheme="majorBidi" w:hAnsiTheme="majorBidi" w:cstheme="majorBidi"/>
          <w:lang w:val="en-US"/>
        </w:rPr>
        <w:t xml:space="preserve">. </w:t>
      </w:r>
      <w:r w:rsidR="005B17F7" w:rsidRPr="001B1BF7">
        <w:rPr>
          <w:rFonts w:asciiTheme="majorBidi" w:hAnsiTheme="majorBidi" w:cstheme="majorBidi"/>
          <w:highlight w:val="yellow"/>
          <w:lang w:val="en-US"/>
        </w:rPr>
        <w:t xml:space="preserve">A </w:t>
      </w:r>
      <w:r w:rsidRPr="001B1BF7">
        <w:rPr>
          <w:rFonts w:asciiTheme="majorBidi" w:hAnsiTheme="majorBidi" w:cstheme="majorBidi"/>
          <w:highlight w:val="yellow"/>
          <w:lang w:val="en-US"/>
        </w:rPr>
        <w:t>favorable response</w:t>
      </w:r>
      <w:r w:rsidR="005B17F7" w:rsidRPr="001B1BF7">
        <w:rPr>
          <w:rFonts w:asciiTheme="majorBidi" w:hAnsiTheme="majorBidi" w:cstheme="majorBidi"/>
          <w:highlight w:val="yellow"/>
          <w:lang w:val="en-US"/>
        </w:rPr>
        <w:t xml:space="preserve"> was initially noted</w:t>
      </w:r>
      <w:r w:rsidRPr="001B1BF7">
        <w:rPr>
          <w:rFonts w:asciiTheme="majorBidi" w:hAnsiTheme="majorBidi" w:cstheme="majorBidi"/>
          <w:highlight w:val="yellow"/>
          <w:lang w:val="en-US"/>
        </w:rPr>
        <w:t>.</w:t>
      </w:r>
      <w:r w:rsidRPr="001B1BF7">
        <w:rPr>
          <w:rFonts w:asciiTheme="majorBidi" w:hAnsiTheme="majorBidi" w:cstheme="majorBidi"/>
          <w:lang w:val="en-US"/>
        </w:rPr>
        <w:t xml:space="preserve"> </w:t>
      </w:r>
      <w:r w:rsidRPr="002F002B">
        <w:rPr>
          <w:rFonts w:asciiTheme="majorBidi" w:hAnsiTheme="majorBidi" w:cstheme="majorBidi"/>
          <w:lang w:val="en-US"/>
        </w:rPr>
        <w:t>However, three years later, the patient presented with scléromalacie, extension of the aortitis and bilateral sacroiliitis.</w:t>
      </w:r>
      <w:r w:rsidR="00B63501">
        <w:rPr>
          <w:rFonts w:asciiTheme="majorBidi" w:hAnsiTheme="majorBidi" w:cstheme="majorBidi"/>
          <w:lang w:val="en-US"/>
        </w:rPr>
        <w:t xml:space="preserve"> </w:t>
      </w:r>
      <w:r w:rsidRPr="002F002B">
        <w:rPr>
          <w:rFonts w:asciiTheme="majorBidi" w:hAnsiTheme="majorBidi" w:cstheme="majorBidi"/>
          <w:lang w:val="en-US"/>
        </w:rPr>
        <w:t>The final diagnosis was a complex and atypical form of rheumatoid arthritis.</w:t>
      </w:r>
      <w:r w:rsidR="0040505C">
        <w:rPr>
          <w:rFonts w:asciiTheme="majorBidi" w:hAnsiTheme="majorBidi" w:cstheme="majorBidi"/>
          <w:lang w:val="en-US"/>
        </w:rPr>
        <w:t xml:space="preserve"> </w:t>
      </w:r>
      <w:r w:rsidR="00E02441" w:rsidRPr="00E02441">
        <w:rPr>
          <w:rFonts w:asciiTheme="majorBidi" w:hAnsiTheme="majorBidi" w:cstheme="majorBidi"/>
          <w:highlight w:val="yellow"/>
          <w:lang w:val="en-US"/>
        </w:rPr>
        <w:t>High doses of c</w:t>
      </w:r>
      <w:r w:rsidR="0040505C" w:rsidRPr="00E02441">
        <w:rPr>
          <w:rFonts w:asciiTheme="majorBidi" w:hAnsiTheme="majorBidi" w:cstheme="majorBidi"/>
          <w:highlight w:val="yellow"/>
          <w:lang w:val="en-US"/>
        </w:rPr>
        <w:t xml:space="preserve">orticosteroids </w:t>
      </w:r>
      <w:r w:rsidR="00E02441" w:rsidRPr="00E02441">
        <w:rPr>
          <w:rFonts w:asciiTheme="majorBidi" w:hAnsiTheme="majorBidi" w:cstheme="majorBidi"/>
          <w:highlight w:val="yellow"/>
          <w:lang w:val="en-US"/>
        </w:rPr>
        <w:t xml:space="preserve">were initiated </w:t>
      </w:r>
      <w:r w:rsidR="00035CC9" w:rsidRPr="00E02441">
        <w:rPr>
          <w:rFonts w:asciiTheme="majorBidi" w:hAnsiTheme="majorBidi" w:cstheme="majorBidi"/>
          <w:highlight w:val="yellow"/>
          <w:lang w:val="en-US"/>
        </w:rPr>
        <w:t xml:space="preserve">with </w:t>
      </w:r>
      <w:r w:rsidR="0040505C" w:rsidRPr="00E02441">
        <w:rPr>
          <w:rFonts w:asciiTheme="majorBidi" w:hAnsiTheme="majorBidi" w:cstheme="majorBidi"/>
          <w:highlight w:val="yellow"/>
          <w:lang w:val="en-US"/>
        </w:rPr>
        <w:t>the consideration of infliximab biotherapy</w:t>
      </w:r>
      <w:r w:rsidR="00035CC9" w:rsidRPr="00E02441">
        <w:rPr>
          <w:rFonts w:asciiTheme="majorBidi" w:hAnsiTheme="majorBidi" w:cstheme="majorBidi"/>
          <w:highlight w:val="yellow"/>
          <w:lang w:val="en-US"/>
        </w:rPr>
        <w:t>.</w:t>
      </w:r>
      <w:r w:rsidR="00E02441" w:rsidRPr="00E02441">
        <w:rPr>
          <w:rFonts w:asciiTheme="majorBidi" w:hAnsiTheme="majorBidi" w:cstheme="majorBidi"/>
          <w:highlight w:val="yellow"/>
          <w:lang w:val="en-US"/>
        </w:rPr>
        <w:t xml:space="preserve"> </w:t>
      </w:r>
      <w:r w:rsidR="00035CC9" w:rsidRPr="00E02441">
        <w:rPr>
          <w:rFonts w:asciiTheme="majorBidi" w:hAnsiTheme="majorBidi" w:cstheme="majorBidi"/>
          <w:highlight w:val="yellow"/>
          <w:lang w:val="en-US"/>
        </w:rPr>
        <w:t xml:space="preserve"> </w:t>
      </w:r>
      <w:r w:rsidR="00E02441" w:rsidRPr="00E02441">
        <w:rPr>
          <w:rFonts w:asciiTheme="majorBidi" w:hAnsiTheme="majorBidi" w:cstheme="majorBidi"/>
          <w:highlight w:val="yellow"/>
          <w:lang w:val="en-US"/>
        </w:rPr>
        <w:t>Two months later, the patient presented a sudden unexpected death probably related to a fatal myocardial infarction.</w:t>
      </w:r>
    </w:p>
    <w:p w14:paraId="5C60A71F" w14:textId="18E20708" w:rsidR="00B03002" w:rsidRDefault="00B63501" w:rsidP="00B03002">
      <w:pPr>
        <w:suppressLineNumbers/>
        <w:spacing w:line="240" w:lineRule="auto"/>
        <w:ind w:firstLine="0"/>
        <w:rPr>
          <w:rFonts w:asciiTheme="majorBidi" w:hAnsiTheme="majorBidi" w:cstheme="majorBidi"/>
          <w:lang w:val="en-US"/>
        </w:rPr>
      </w:pPr>
      <w:r w:rsidRPr="002F002B">
        <w:rPr>
          <w:rFonts w:asciiTheme="majorBidi" w:hAnsiTheme="majorBidi" w:cstheme="majorBidi"/>
          <w:b/>
          <w:bCs/>
          <w:i/>
          <w:iCs/>
          <w:lang w:val="en-US"/>
        </w:rPr>
        <w:t>Conclusion</w:t>
      </w:r>
      <w:r>
        <w:rPr>
          <w:rFonts w:asciiTheme="majorBidi" w:hAnsiTheme="majorBidi" w:cstheme="majorBidi"/>
          <w:b/>
          <w:bCs/>
          <w:i/>
          <w:iCs/>
          <w:lang w:val="en-US"/>
        </w:rPr>
        <w:t>:</w:t>
      </w:r>
      <w:r w:rsidR="009F104C">
        <w:rPr>
          <w:rFonts w:asciiTheme="majorBidi" w:hAnsiTheme="majorBidi" w:cstheme="majorBidi"/>
          <w:b/>
          <w:bCs/>
          <w:i/>
          <w:iCs/>
          <w:lang w:val="en-US"/>
        </w:rPr>
        <w:t xml:space="preserve"> </w:t>
      </w:r>
      <w:r w:rsidR="00E8128A" w:rsidRPr="00E8128A">
        <w:rPr>
          <w:rFonts w:asciiTheme="majorBidi" w:hAnsiTheme="majorBidi" w:cstheme="majorBidi"/>
          <w:highlight w:val="yellow"/>
          <w:lang w:val="en-US"/>
        </w:rPr>
        <w:t>This case report highlights the importance of considering RA in differential diagnoses, even when initial symptoms suggest other conditions like tuberculosis.</w:t>
      </w:r>
      <w:r w:rsidR="00E8128A" w:rsidRPr="00E8128A">
        <w:rPr>
          <w:rFonts w:asciiTheme="majorBidi" w:hAnsiTheme="majorBidi" w:cstheme="majorBidi"/>
          <w:b/>
          <w:bCs/>
          <w:i/>
          <w:iCs/>
          <w:highlight w:val="yellow"/>
          <w:lang w:val="en-US"/>
        </w:rPr>
        <w:t xml:space="preserve"> </w:t>
      </w:r>
      <w:r w:rsidR="00E8128A" w:rsidRPr="00E8128A">
        <w:rPr>
          <w:rFonts w:asciiTheme="majorBidi" w:hAnsiTheme="majorBidi" w:cstheme="majorBidi"/>
          <w:highlight w:val="yellow"/>
          <w:lang w:val="en-US"/>
        </w:rPr>
        <w:t>Thus, this</w:t>
      </w:r>
      <w:r w:rsidR="00B03002" w:rsidRPr="00E8128A">
        <w:rPr>
          <w:rFonts w:asciiTheme="majorBidi" w:hAnsiTheme="majorBidi" w:cstheme="majorBidi"/>
          <w:highlight w:val="yellow"/>
          <w:lang w:val="en-US"/>
        </w:rPr>
        <w:t xml:space="preserve"> case illustrates the diagnostic, therapeutic and prognostic challenges posed by atypical presentations of RA.</w:t>
      </w:r>
    </w:p>
    <w:p w14:paraId="6F3C5324" w14:textId="77777777" w:rsidR="00E8128A" w:rsidRPr="002F002B" w:rsidRDefault="00E8128A" w:rsidP="00B03002">
      <w:pPr>
        <w:suppressLineNumbers/>
        <w:spacing w:line="240" w:lineRule="auto"/>
        <w:ind w:firstLine="0"/>
        <w:rPr>
          <w:rFonts w:asciiTheme="majorBidi" w:hAnsiTheme="majorBidi" w:cstheme="majorBidi"/>
          <w:lang w:val="en-US"/>
        </w:rPr>
      </w:pPr>
    </w:p>
    <w:p w14:paraId="02F82755" w14:textId="77777777" w:rsidR="00B03002" w:rsidRDefault="00B03002" w:rsidP="00B03002">
      <w:pPr>
        <w:suppressLineNumbers/>
        <w:spacing w:line="240" w:lineRule="auto"/>
        <w:ind w:firstLine="0"/>
        <w:rPr>
          <w:rFonts w:asciiTheme="majorBidi" w:hAnsiTheme="majorBidi" w:cstheme="majorBidi"/>
          <w:lang w:val="en-US"/>
        </w:rPr>
      </w:pPr>
      <w:r w:rsidRPr="002F002B">
        <w:rPr>
          <w:rFonts w:asciiTheme="majorBidi" w:hAnsiTheme="majorBidi" w:cstheme="majorBidi"/>
          <w:b/>
          <w:bCs/>
          <w:lang w:val="en-US"/>
        </w:rPr>
        <w:t>Keywords:</w:t>
      </w:r>
      <w:r w:rsidRPr="002F002B">
        <w:rPr>
          <w:rFonts w:asciiTheme="majorBidi" w:hAnsiTheme="majorBidi" w:cstheme="majorBidi"/>
          <w:lang w:val="en-US"/>
        </w:rPr>
        <w:t xml:space="preserve"> Rheumatoid arthritis, aortitis, sacroiliitis.</w:t>
      </w:r>
    </w:p>
    <w:p w14:paraId="05099DE8" w14:textId="05C40406" w:rsidR="009F104C" w:rsidRPr="002F002B" w:rsidRDefault="00E02441" w:rsidP="00B03002">
      <w:pPr>
        <w:suppressLineNumbers/>
        <w:spacing w:line="240" w:lineRule="auto"/>
        <w:ind w:firstLine="0"/>
        <w:rPr>
          <w:rFonts w:asciiTheme="majorBidi" w:hAnsiTheme="majorBidi" w:cstheme="majorBidi"/>
          <w:lang w:val="en-US"/>
        </w:rPr>
      </w:pPr>
      <w:r>
        <w:rPr>
          <w:rFonts w:asciiTheme="majorBidi" w:hAnsiTheme="majorBidi" w:cstheme="majorBidi"/>
          <w:lang w:val="en-US"/>
        </w:rPr>
        <w:t>.</w:t>
      </w:r>
    </w:p>
    <w:p w14:paraId="5CFB7F56" w14:textId="77777777" w:rsidR="00B03002" w:rsidRPr="002F002B" w:rsidRDefault="00B03002" w:rsidP="00B03002">
      <w:pPr>
        <w:suppressLineNumbers/>
        <w:spacing w:line="240" w:lineRule="auto"/>
        <w:ind w:firstLine="0"/>
        <w:rPr>
          <w:rFonts w:asciiTheme="majorBidi" w:hAnsiTheme="majorBidi" w:cstheme="majorBidi"/>
          <w:b/>
          <w:bCs/>
          <w:lang w:val="en-US"/>
        </w:rPr>
      </w:pPr>
      <w:r w:rsidRPr="002F002B">
        <w:rPr>
          <w:rFonts w:asciiTheme="majorBidi" w:hAnsiTheme="majorBidi" w:cstheme="majorBidi"/>
          <w:b/>
          <w:bCs/>
          <w:lang w:val="en-US"/>
        </w:rPr>
        <w:t>INTRODUCTION</w:t>
      </w:r>
    </w:p>
    <w:p w14:paraId="3750DD9A" w14:textId="24701ED0" w:rsidR="00B03002" w:rsidRPr="00D00383" w:rsidRDefault="00B03002" w:rsidP="00B03002">
      <w:pPr>
        <w:suppressLineNumbers/>
        <w:spacing w:line="240" w:lineRule="auto"/>
        <w:ind w:firstLine="0"/>
        <w:rPr>
          <w:rFonts w:asciiTheme="majorBidi" w:hAnsiTheme="majorBidi" w:cstheme="majorBidi"/>
          <w:lang w:val="en-US"/>
        </w:rPr>
      </w:pPr>
      <w:r w:rsidRPr="002F002B">
        <w:rPr>
          <w:rFonts w:asciiTheme="majorBidi" w:hAnsiTheme="majorBidi" w:cstheme="majorBidi"/>
          <w:lang w:val="en-US"/>
        </w:rPr>
        <w:t>Rheumatoid arthritis (RA) is the most prevalent autoimmune inflammatory rheumatologic condition</w:t>
      </w:r>
      <w:r w:rsidR="00B63501">
        <w:rPr>
          <w:rFonts w:asciiTheme="majorBidi" w:hAnsiTheme="majorBidi" w:cstheme="majorBidi"/>
          <w:lang w:val="en-US"/>
        </w:rPr>
        <w:t xml:space="preserve"> </w:t>
      </w:r>
      <w:r w:rsidRPr="002F002B">
        <w:rPr>
          <w:rFonts w:asciiTheme="majorBidi" w:hAnsiTheme="majorBidi" w:cstheme="majorBidi"/>
          <w:lang w:val="en-US"/>
        </w:rPr>
        <w:t xml:space="preserve">with a clear female predominance. Joint involvement in RA is fundamentally symmetrical, sparing the distal interphalangeal </w:t>
      </w:r>
      <w:r w:rsidRPr="00D00383">
        <w:rPr>
          <w:rFonts w:asciiTheme="majorBidi" w:hAnsiTheme="majorBidi" w:cstheme="majorBidi"/>
          <w:lang w:val="en-US"/>
        </w:rPr>
        <w:t>joints [1]. Extra-articular involvement is commonly represented by cardiovascular, pulmonary, gastrointestinal and neurological manifestations</w:t>
      </w:r>
      <w:bookmarkStart w:id="1" w:name="_Hlk201738774"/>
      <w:bookmarkStart w:id="2" w:name="_Hlk203082811"/>
      <w:r w:rsidR="00B63501" w:rsidRPr="00D00383">
        <w:rPr>
          <w:rFonts w:asciiTheme="majorBidi" w:hAnsiTheme="majorBidi" w:cstheme="majorBidi"/>
          <w:lang w:val="en-US"/>
        </w:rPr>
        <w:t xml:space="preserve"> </w:t>
      </w:r>
      <w:r w:rsidRPr="00D00383">
        <w:rPr>
          <w:rFonts w:asciiTheme="majorBidi" w:hAnsiTheme="majorBidi" w:cstheme="majorBidi"/>
          <w:lang w:val="en-US"/>
        </w:rPr>
        <w:t>[2]</w:t>
      </w:r>
      <w:bookmarkEnd w:id="1"/>
      <w:r w:rsidRPr="00D00383">
        <w:rPr>
          <w:rFonts w:asciiTheme="majorBidi" w:hAnsiTheme="majorBidi" w:cstheme="majorBidi"/>
          <w:lang w:val="en-US"/>
        </w:rPr>
        <w:t>.</w:t>
      </w:r>
      <w:bookmarkEnd w:id="2"/>
      <w:r w:rsidR="00B63501" w:rsidRPr="00D00383">
        <w:rPr>
          <w:rFonts w:asciiTheme="majorBidi" w:hAnsiTheme="majorBidi" w:cstheme="majorBidi"/>
          <w:lang w:val="en-US"/>
        </w:rPr>
        <w:t xml:space="preserve"> </w:t>
      </w:r>
      <w:r w:rsidRPr="00D00383">
        <w:rPr>
          <w:rFonts w:asciiTheme="majorBidi" w:hAnsiTheme="majorBidi" w:cstheme="majorBidi"/>
          <w:lang w:val="en-US"/>
        </w:rPr>
        <w:t>However, the coexistence of aortitis, sacroiliitis and scleromalacia in RA is rarely reported in the literature.</w:t>
      </w:r>
    </w:p>
    <w:p w14:paraId="0471A3ED" w14:textId="77777777" w:rsidR="00B36AE5" w:rsidRDefault="00B36AE5" w:rsidP="00B03002">
      <w:pPr>
        <w:suppressLineNumbers/>
        <w:spacing w:line="240" w:lineRule="auto"/>
        <w:ind w:firstLine="0"/>
        <w:rPr>
          <w:rFonts w:ascii="Times New Roman" w:eastAsia="Calibri" w:hAnsi="Times New Roman" w:cs="Times New Roman"/>
          <w:color w:val="EE0000"/>
          <w:kern w:val="0"/>
          <w:lang w:val="en-US"/>
        </w:rPr>
      </w:pPr>
    </w:p>
    <w:p w14:paraId="3D90C93B" w14:textId="59367B8B" w:rsidR="008C0EF5" w:rsidRPr="006630EF" w:rsidRDefault="00B03002" w:rsidP="00B03002">
      <w:pPr>
        <w:suppressLineNumbers/>
        <w:spacing w:line="240" w:lineRule="auto"/>
        <w:ind w:firstLine="0"/>
        <w:rPr>
          <w:rFonts w:asciiTheme="majorBidi" w:hAnsiTheme="majorBidi" w:cstheme="majorBidi"/>
          <w:highlight w:val="yellow"/>
          <w:lang w:val="en-US"/>
        </w:rPr>
      </w:pPr>
      <w:r w:rsidRPr="006630EF">
        <w:rPr>
          <w:rFonts w:asciiTheme="majorBidi" w:hAnsiTheme="majorBidi" w:cstheme="majorBidi"/>
          <w:highlight w:val="yellow"/>
          <w:lang w:val="en-US"/>
        </w:rPr>
        <w:t xml:space="preserve">We report a unique case of RA that </w:t>
      </w:r>
      <w:bookmarkStart w:id="3" w:name="_Hlk203161591"/>
      <w:r w:rsidRPr="006630EF">
        <w:rPr>
          <w:rFonts w:asciiTheme="majorBidi" w:hAnsiTheme="majorBidi" w:cstheme="majorBidi"/>
          <w:highlight w:val="yellow"/>
          <w:lang w:val="en-US"/>
        </w:rPr>
        <w:t xml:space="preserve">initially </w:t>
      </w:r>
      <w:r w:rsidR="006630EF" w:rsidRPr="006630EF">
        <w:rPr>
          <w:rFonts w:asciiTheme="majorBidi" w:hAnsiTheme="majorBidi" w:cstheme="majorBidi"/>
          <w:highlight w:val="yellow"/>
          <w:lang w:val="en-US"/>
        </w:rPr>
        <w:t xml:space="preserve">presented panuveitis, nodular sclerosis aortitis and sacroiliitis. The hole presentation </w:t>
      </w:r>
      <w:r w:rsidRPr="006630EF">
        <w:rPr>
          <w:rFonts w:asciiTheme="majorBidi" w:hAnsiTheme="majorBidi" w:cstheme="majorBidi"/>
          <w:highlight w:val="yellow"/>
          <w:lang w:val="en-US"/>
        </w:rPr>
        <w:t xml:space="preserve">mimicked multifocal tuberculosis based on several presumptive clinical arguments. </w:t>
      </w:r>
      <w:r w:rsidR="008C0EF5" w:rsidRPr="006630EF">
        <w:rPr>
          <w:rFonts w:asciiTheme="majorBidi" w:hAnsiTheme="majorBidi" w:cstheme="majorBidi"/>
          <w:highlight w:val="yellow"/>
          <w:lang w:val="en-US"/>
        </w:rPr>
        <w:t xml:space="preserve">This underscores the importance of considering RA in differential diagnoses, even when initial symptoms </w:t>
      </w:r>
      <w:r w:rsidR="006630EF" w:rsidRPr="006630EF">
        <w:rPr>
          <w:rFonts w:asciiTheme="majorBidi" w:hAnsiTheme="majorBidi" w:cstheme="majorBidi"/>
          <w:highlight w:val="yellow"/>
          <w:lang w:val="en-US"/>
        </w:rPr>
        <w:t>suggest other conditions</w:t>
      </w:r>
      <w:r w:rsidR="00A825AD" w:rsidRPr="006630EF">
        <w:rPr>
          <w:rFonts w:asciiTheme="majorBidi" w:hAnsiTheme="majorBidi" w:cstheme="majorBidi"/>
          <w:highlight w:val="yellow"/>
          <w:lang w:val="en-US"/>
        </w:rPr>
        <w:t>.</w:t>
      </w:r>
      <w:r w:rsidR="008C0EF5" w:rsidRPr="006630EF">
        <w:rPr>
          <w:rFonts w:asciiTheme="majorBidi" w:hAnsiTheme="majorBidi" w:cstheme="majorBidi"/>
          <w:highlight w:val="yellow"/>
          <w:lang w:val="en-US"/>
        </w:rPr>
        <w:t xml:space="preserve"> </w:t>
      </w:r>
    </w:p>
    <w:p w14:paraId="5CE01CE6" w14:textId="77777777" w:rsidR="006630EF" w:rsidRPr="006630EF" w:rsidRDefault="006630EF" w:rsidP="00B03002">
      <w:pPr>
        <w:suppressLineNumbers/>
        <w:spacing w:line="240" w:lineRule="auto"/>
        <w:ind w:firstLine="0"/>
        <w:rPr>
          <w:rFonts w:asciiTheme="majorBidi" w:hAnsiTheme="majorBidi" w:cstheme="majorBidi"/>
          <w:highlight w:val="yellow"/>
          <w:lang w:val="en-US"/>
        </w:rPr>
      </w:pPr>
    </w:p>
    <w:p w14:paraId="60D46726" w14:textId="15D67258" w:rsidR="008C0EF5" w:rsidRPr="002619C4" w:rsidRDefault="00B03002" w:rsidP="002619C4">
      <w:pPr>
        <w:suppressLineNumbers/>
        <w:spacing w:line="240" w:lineRule="auto"/>
        <w:ind w:firstLine="0"/>
        <w:rPr>
          <w:rFonts w:asciiTheme="majorBidi" w:hAnsiTheme="majorBidi" w:cstheme="majorBidi"/>
          <w:lang w:val="en-US"/>
        </w:rPr>
      </w:pPr>
      <w:r w:rsidRPr="006630EF">
        <w:rPr>
          <w:rFonts w:asciiTheme="majorBidi" w:hAnsiTheme="majorBidi" w:cstheme="majorBidi"/>
          <w:highlight w:val="yellow"/>
          <w:lang w:val="en-US"/>
        </w:rPr>
        <w:t xml:space="preserve">This </w:t>
      </w:r>
      <w:r w:rsidR="00A825AD" w:rsidRPr="006630EF">
        <w:rPr>
          <w:rFonts w:asciiTheme="majorBidi" w:hAnsiTheme="majorBidi" w:cstheme="majorBidi"/>
          <w:highlight w:val="yellow"/>
          <w:lang w:val="en-US"/>
        </w:rPr>
        <w:t xml:space="preserve">case </w:t>
      </w:r>
      <w:r w:rsidRPr="006630EF">
        <w:rPr>
          <w:rFonts w:asciiTheme="majorBidi" w:hAnsiTheme="majorBidi" w:cstheme="majorBidi"/>
          <w:highlight w:val="yellow"/>
          <w:lang w:val="en-US"/>
        </w:rPr>
        <w:t>highlights the</w:t>
      </w:r>
      <w:r w:rsidR="008C0EF5" w:rsidRPr="006630EF">
        <w:rPr>
          <w:rFonts w:asciiTheme="majorBidi" w:hAnsiTheme="majorBidi" w:cstheme="majorBidi"/>
          <w:highlight w:val="yellow"/>
          <w:lang w:val="en-US"/>
        </w:rPr>
        <w:t xml:space="preserve"> </w:t>
      </w:r>
      <w:r w:rsidR="00A825AD" w:rsidRPr="006630EF">
        <w:rPr>
          <w:rFonts w:asciiTheme="majorBidi" w:hAnsiTheme="majorBidi" w:cstheme="majorBidi"/>
          <w:highlight w:val="yellow"/>
          <w:lang w:val="en-US"/>
        </w:rPr>
        <w:t>diagnostic, therapeutic, and prognostic complexities of such atypical RA forms</w:t>
      </w:r>
      <w:r w:rsidR="00AE1B71">
        <w:rPr>
          <w:rFonts w:asciiTheme="majorBidi" w:hAnsiTheme="majorBidi" w:cstheme="majorBidi"/>
          <w:highlight w:val="yellow"/>
          <w:lang w:val="en-US"/>
        </w:rPr>
        <w:t xml:space="preserve">. This study also </w:t>
      </w:r>
      <w:r w:rsidR="00A825AD" w:rsidRPr="006630EF">
        <w:rPr>
          <w:rFonts w:asciiTheme="majorBidi" w:hAnsiTheme="majorBidi" w:cstheme="majorBidi"/>
          <w:highlight w:val="yellow"/>
          <w:lang w:val="en-US"/>
        </w:rPr>
        <w:t>emphasizes the need for a multidisciplinary approach in diagnosing and managing</w:t>
      </w:r>
      <w:r w:rsidR="002619C4" w:rsidRPr="006630EF">
        <w:rPr>
          <w:rFonts w:asciiTheme="majorBidi" w:hAnsiTheme="majorBidi" w:cstheme="majorBidi"/>
          <w:highlight w:val="yellow"/>
          <w:lang w:val="en-US"/>
        </w:rPr>
        <w:t xml:space="preserve"> to improve </w:t>
      </w:r>
      <w:r w:rsidR="008C0EF5" w:rsidRPr="006630EF">
        <w:rPr>
          <w:rFonts w:asciiTheme="majorBidi" w:hAnsiTheme="majorBidi" w:cstheme="majorBidi"/>
          <w:highlight w:val="yellow"/>
          <w:lang w:val="en-US"/>
        </w:rPr>
        <w:t>patient outcomes.</w:t>
      </w:r>
    </w:p>
    <w:p w14:paraId="62763C8D" w14:textId="77777777" w:rsidR="008C0EF5" w:rsidRPr="002619C4" w:rsidRDefault="008C0EF5" w:rsidP="00B03002">
      <w:pPr>
        <w:suppressLineNumbers/>
        <w:spacing w:line="240" w:lineRule="auto"/>
        <w:ind w:firstLine="0"/>
        <w:rPr>
          <w:rFonts w:asciiTheme="majorBidi" w:hAnsiTheme="majorBidi" w:cstheme="majorBidi"/>
          <w:lang w:val="en-US"/>
        </w:rPr>
      </w:pPr>
    </w:p>
    <w:bookmarkEnd w:id="3"/>
    <w:p w14:paraId="6086BB95" w14:textId="77777777" w:rsidR="00B03002" w:rsidRPr="002F002B" w:rsidRDefault="00B03002" w:rsidP="00B03002">
      <w:pPr>
        <w:suppressLineNumbers/>
        <w:spacing w:line="240" w:lineRule="auto"/>
        <w:ind w:firstLine="0"/>
        <w:rPr>
          <w:rFonts w:asciiTheme="majorBidi" w:hAnsiTheme="majorBidi" w:cstheme="majorBidi"/>
          <w:b/>
          <w:bCs/>
          <w:lang w:val="en-US"/>
        </w:rPr>
      </w:pPr>
      <w:r w:rsidRPr="002F002B">
        <w:rPr>
          <w:rFonts w:asciiTheme="majorBidi" w:hAnsiTheme="majorBidi" w:cstheme="majorBidi"/>
          <w:b/>
          <w:bCs/>
          <w:lang w:val="en-US"/>
        </w:rPr>
        <w:t>CASE PRESENTATION</w:t>
      </w:r>
    </w:p>
    <w:p w14:paraId="2BD736AB" w14:textId="77777777" w:rsidR="00B03002" w:rsidRPr="002F002B" w:rsidRDefault="00B03002" w:rsidP="00B03002">
      <w:pPr>
        <w:suppressLineNumbers/>
        <w:spacing w:line="240" w:lineRule="auto"/>
        <w:ind w:firstLine="0"/>
        <w:rPr>
          <w:rFonts w:asciiTheme="majorBidi" w:hAnsiTheme="majorBidi" w:cstheme="majorBidi"/>
          <w:lang w:val="en-US"/>
        </w:rPr>
      </w:pPr>
      <w:r w:rsidRPr="002F002B">
        <w:rPr>
          <w:rFonts w:asciiTheme="majorBidi" w:hAnsiTheme="majorBidi" w:cstheme="majorBidi"/>
          <w:lang w:val="en-US"/>
        </w:rPr>
        <w:t xml:space="preserve">A 58-year-old male, smoker, with dyslipidemia and coronary insufficiency, presented in January 2019 with bilateral ocular redness and </w:t>
      </w:r>
      <w:bookmarkStart w:id="4" w:name="_Hlk203074047"/>
      <w:r w:rsidRPr="002F002B">
        <w:rPr>
          <w:rFonts w:asciiTheme="majorBidi" w:hAnsiTheme="majorBidi" w:cstheme="majorBidi"/>
          <w:lang w:val="en-US"/>
        </w:rPr>
        <w:t xml:space="preserve">blurred vision </w:t>
      </w:r>
      <w:bookmarkEnd w:id="4"/>
      <w:r w:rsidRPr="002F002B">
        <w:rPr>
          <w:rFonts w:asciiTheme="majorBidi" w:hAnsiTheme="majorBidi" w:cstheme="majorBidi"/>
          <w:lang w:val="en-US"/>
        </w:rPr>
        <w:t>progressing for six months. He had no other functional complaints. Ophthalmologic evaluation revealed bilateral visual acuity of 1/10, granulomatous panuveitis complicated by bilateral macular edema and bilateral nodular scleritis.</w:t>
      </w:r>
    </w:p>
    <w:p w14:paraId="7A591B67" w14:textId="0E9A4295" w:rsidR="009F104C" w:rsidRDefault="00B03002" w:rsidP="00B03002">
      <w:pPr>
        <w:suppressLineNumbers/>
        <w:spacing w:line="240" w:lineRule="auto"/>
        <w:ind w:firstLine="0"/>
        <w:rPr>
          <w:rFonts w:asciiTheme="majorBidi" w:hAnsiTheme="majorBidi" w:cstheme="majorBidi"/>
          <w:lang w:val="en-US"/>
        </w:rPr>
      </w:pPr>
      <w:r w:rsidRPr="002F002B">
        <w:rPr>
          <w:rFonts w:asciiTheme="majorBidi" w:hAnsiTheme="majorBidi" w:cstheme="majorBidi"/>
          <w:lang w:val="en-US"/>
        </w:rPr>
        <w:t>There was no particularity in physical exam. Tuberculin skin testing was positive at 21 mm. Laboratory tests showed an inflammatory syndrome with C-reactive protein at 45 mg/L, erythrocyte sedimentation rate at 53 mm/h, polyclonal hypergammaglobulinemia and hypercalcemia at 2.63 mmol/L. Other routine blood tests were in the normal range. Viral serologies (hepatitis B and C viruses), syphilis and Widal tests were negative. Computed tomography</w:t>
      </w:r>
      <w:r w:rsidR="00B63501">
        <w:rPr>
          <w:rFonts w:asciiTheme="majorBidi" w:hAnsiTheme="majorBidi" w:cstheme="majorBidi"/>
          <w:lang w:val="en-US"/>
        </w:rPr>
        <w:t xml:space="preserve"> </w:t>
      </w:r>
      <w:r w:rsidRPr="002F002B">
        <w:rPr>
          <w:rFonts w:asciiTheme="majorBidi" w:hAnsiTheme="majorBidi" w:cstheme="majorBidi"/>
          <w:lang w:val="en-US"/>
        </w:rPr>
        <w:t>scan revealed subrenal aortitis (Figure 1) and right sacroiliac joint space widening,</w:t>
      </w:r>
      <w:r w:rsidR="00B63501">
        <w:rPr>
          <w:rFonts w:asciiTheme="majorBidi" w:hAnsiTheme="majorBidi" w:cstheme="majorBidi"/>
          <w:lang w:val="en-US"/>
        </w:rPr>
        <w:t xml:space="preserve"> </w:t>
      </w:r>
      <w:r w:rsidRPr="002F002B">
        <w:rPr>
          <w:rFonts w:asciiTheme="majorBidi" w:hAnsiTheme="majorBidi" w:cstheme="majorBidi"/>
          <w:lang w:val="en-US"/>
        </w:rPr>
        <w:t>subchondral bone sclerosis with erosions and adjacent soft tissue infiltratio</w:t>
      </w:r>
      <w:r w:rsidR="009F104C">
        <w:rPr>
          <w:rFonts w:asciiTheme="majorBidi" w:hAnsiTheme="majorBidi" w:cstheme="majorBidi"/>
          <w:lang w:val="en-US"/>
        </w:rPr>
        <w:t>n.</w:t>
      </w:r>
    </w:p>
    <w:p w14:paraId="477D4417" w14:textId="77777777" w:rsidR="00B03002" w:rsidRDefault="00B03002" w:rsidP="00B03002">
      <w:pPr>
        <w:suppressLineNumbers/>
        <w:spacing w:line="240" w:lineRule="auto"/>
        <w:ind w:firstLine="0"/>
        <w:rPr>
          <w:rFonts w:asciiTheme="majorBidi" w:hAnsiTheme="majorBidi" w:cstheme="majorBidi"/>
          <w:lang w:val="en-US"/>
        </w:rPr>
      </w:pPr>
      <w:r w:rsidRPr="002F002B">
        <w:rPr>
          <w:rFonts w:asciiTheme="majorBidi" w:hAnsiTheme="majorBidi" w:cstheme="majorBidi"/>
          <w:noProof/>
          <w:lang w:eastAsia="fr-FR"/>
        </w:rPr>
        <w:lastRenderedPageBreak/>
        <w:drawing>
          <wp:inline distT="0" distB="0" distL="0" distR="0" wp14:anchorId="1500C449" wp14:editId="5976DAEB">
            <wp:extent cx="3472360" cy="2583180"/>
            <wp:effectExtent l="0" t="0" r="0" b="0"/>
            <wp:docPr id="159179635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83835" cy="2591716"/>
                    </a:xfrm>
                    <a:prstGeom prst="rect">
                      <a:avLst/>
                    </a:prstGeom>
                    <a:noFill/>
                  </pic:spPr>
                </pic:pic>
              </a:graphicData>
            </a:graphic>
          </wp:inline>
        </w:drawing>
      </w:r>
    </w:p>
    <w:p w14:paraId="2BAA01FF" w14:textId="77777777" w:rsidR="009F104C" w:rsidRPr="002F002B" w:rsidRDefault="009F104C" w:rsidP="00B03002">
      <w:pPr>
        <w:suppressLineNumbers/>
        <w:spacing w:line="240" w:lineRule="auto"/>
        <w:ind w:firstLine="0"/>
        <w:rPr>
          <w:rFonts w:asciiTheme="majorBidi" w:hAnsiTheme="majorBidi" w:cstheme="majorBidi"/>
          <w:lang w:val="en-US"/>
        </w:rPr>
      </w:pPr>
    </w:p>
    <w:p w14:paraId="341B4CBC" w14:textId="77777777" w:rsidR="00B03002" w:rsidRPr="002F002B" w:rsidRDefault="00B03002" w:rsidP="00B03002">
      <w:pPr>
        <w:suppressLineNumbers/>
        <w:spacing w:line="240" w:lineRule="auto"/>
        <w:ind w:firstLine="0"/>
        <w:rPr>
          <w:rFonts w:asciiTheme="majorBidi" w:hAnsiTheme="majorBidi" w:cstheme="majorBidi"/>
          <w:lang w:val="en-US"/>
        </w:rPr>
      </w:pPr>
      <w:r w:rsidRPr="002F002B">
        <w:rPr>
          <w:rFonts w:asciiTheme="majorBidi" w:hAnsiTheme="majorBidi" w:cstheme="majorBidi"/>
          <w:b/>
          <w:bCs/>
          <w:lang w:val="en-US"/>
        </w:rPr>
        <w:t>Figure 1:</w:t>
      </w:r>
      <w:r w:rsidRPr="002F002B">
        <w:rPr>
          <w:rFonts w:asciiTheme="majorBidi" w:hAnsiTheme="majorBidi" w:cstheme="majorBidi"/>
          <w:lang w:val="en-US"/>
        </w:rPr>
        <w:t xml:space="preserve"> Abdominal computed tomography scan in axial section after injection of contrast agent showing a circumferential and regular parietal thickening of the subrenal abdominal aorta related to aortitis (white arrow).</w:t>
      </w:r>
    </w:p>
    <w:p w14:paraId="165B8B83" w14:textId="77777777" w:rsidR="00B03002" w:rsidRPr="002F002B" w:rsidRDefault="00B03002" w:rsidP="00B03002">
      <w:pPr>
        <w:suppressLineNumbers/>
        <w:spacing w:line="240" w:lineRule="auto"/>
        <w:ind w:firstLine="0"/>
        <w:rPr>
          <w:rFonts w:asciiTheme="majorBidi" w:hAnsiTheme="majorBidi" w:cstheme="majorBidi"/>
          <w:lang w:val="en-US"/>
        </w:rPr>
      </w:pPr>
    </w:p>
    <w:p w14:paraId="5103D171" w14:textId="387424C7" w:rsidR="00B03002" w:rsidRPr="002F002B" w:rsidRDefault="00B03002" w:rsidP="00B03002">
      <w:pPr>
        <w:suppressLineNumbers/>
        <w:spacing w:line="240" w:lineRule="auto"/>
        <w:ind w:firstLine="0"/>
        <w:rPr>
          <w:rFonts w:asciiTheme="majorBidi" w:hAnsiTheme="majorBidi" w:cstheme="majorBidi"/>
          <w:lang w:val="en-US"/>
        </w:rPr>
      </w:pPr>
      <w:r w:rsidRPr="002F002B">
        <w:rPr>
          <w:rFonts w:asciiTheme="majorBidi" w:hAnsiTheme="majorBidi" w:cstheme="majorBidi"/>
          <w:lang w:val="en-US"/>
        </w:rPr>
        <w:t>Bone biopsy was not performed due to technical limitations. The diagnosis of multifocal tuberculosis was considered the most probable.</w:t>
      </w:r>
      <w:bookmarkStart w:id="5" w:name="_Hlk203163582"/>
      <w:r w:rsidR="00B63501">
        <w:rPr>
          <w:rFonts w:asciiTheme="majorBidi" w:hAnsiTheme="majorBidi" w:cstheme="majorBidi"/>
          <w:lang w:val="en-US"/>
        </w:rPr>
        <w:t xml:space="preserve"> </w:t>
      </w:r>
      <w:r w:rsidRPr="002F002B">
        <w:rPr>
          <w:rFonts w:asciiTheme="majorBidi" w:hAnsiTheme="majorBidi" w:cstheme="majorBidi"/>
          <w:lang w:val="en-US"/>
        </w:rPr>
        <w:t>Anti-tuberculous therapy was initiated</w:t>
      </w:r>
      <w:bookmarkEnd w:id="5"/>
      <w:r w:rsidRPr="002F002B">
        <w:rPr>
          <w:rFonts w:asciiTheme="majorBidi" w:hAnsiTheme="majorBidi" w:cstheme="majorBidi"/>
          <w:lang w:val="en-US"/>
        </w:rPr>
        <w:t>. High dose</w:t>
      </w:r>
      <w:r w:rsidR="00B63501">
        <w:rPr>
          <w:rFonts w:asciiTheme="majorBidi" w:hAnsiTheme="majorBidi" w:cstheme="majorBidi"/>
          <w:lang w:val="en-US"/>
        </w:rPr>
        <w:t xml:space="preserve"> </w:t>
      </w:r>
      <w:r w:rsidRPr="002F002B">
        <w:rPr>
          <w:rFonts w:asciiTheme="majorBidi" w:hAnsiTheme="majorBidi" w:cstheme="majorBidi"/>
          <w:lang w:val="en-US"/>
        </w:rPr>
        <w:t xml:space="preserve">of corticosteroids was added 15 days after, seeing the presence of macular edema. A favorable response was noted with notably an improvement in visual acuity to 7/10. Repeat computed tomography scan was planned </w:t>
      </w:r>
      <w:r w:rsidR="00E20625" w:rsidRPr="002F002B">
        <w:rPr>
          <w:rFonts w:asciiTheme="majorBidi" w:hAnsiTheme="majorBidi" w:cstheme="majorBidi"/>
          <w:lang w:val="en-US"/>
        </w:rPr>
        <w:t>for</w:t>
      </w:r>
      <w:r w:rsidRPr="002F002B">
        <w:rPr>
          <w:rFonts w:asciiTheme="majorBidi" w:hAnsiTheme="majorBidi" w:cstheme="majorBidi"/>
          <w:lang w:val="en-US"/>
        </w:rPr>
        <w:t xml:space="preserve"> 9 months. But the patient was lost to follow-up.</w:t>
      </w:r>
    </w:p>
    <w:p w14:paraId="1A86C660" w14:textId="0A3CC4A6" w:rsidR="00B03002" w:rsidRPr="002F002B" w:rsidRDefault="00B03002" w:rsidP="00B03002">
      <w:pPr>
        <w:suppressLineNumbers/>
        <w:spacing w:line="240" w:lineRule="auto"/>
        <w:ind w:firstLine="0"/>
        <w:rPr>
          <w:rFonts w:asciiTheme="majorBidi" w:hAnsiTheme="majorBidi" w:cstheme="majorBidi"/>
          <w:lang w:val="en-US"/>
        </w:rPr>
      </w:pPr>
      <w:r w:rsidRPr="002F002B">
        <w:rPr>
          <w:rFonts w:asciiTheme="majorBidi" w:hAnsiTheme="majorBidi" w:cstheme="majorBidi"/>
          <w:lang w:val="en-US"/>
        </w:rPr>
        <w:t>In April 2022, he presented with a one-month history of blurred vision and eye pain.</w:t>
      </w:r>
      <w:r w:rsidR="00B63501">
        <w:rPr>
          <w:rFonts w:asciiTheme="majorBidi" w:hAnsiTheme="majorBidi" w:cstheme="majorBidi"/>
          <w:lang w:val="en-US"/>
        </w:rPr>
        <w:t xml:space="preserve"> </w:t>
      </w:r>
      <w:r w:rsidR="00835007" w:rsidRPr="002F002B">
        <w:rPr>
          <w:rFonts w:asciiTheme="majorBidi" w:hAnsiTheme="majorBidi" w:cstheme="majorBidi"/>
          <w:lang w:val="en-US"/>
        </w:rPr>
        <w:t>Ophthalmologic</w:t>
      </w:r>
      <w:r w:rsidRPr="002F002B">
        <w:rPr>
          <w:rFonts w:asciiTheme="majorBidi" w:hAnsiTheme="majorBidi" w:cstheme="majorBidi"/>
          <w:lang w:val="en-US"/>
        </w:rPr>
        <w:t xml:space="preserve"> examination revealed reduced visual acuity (4/10) and bilateral scleromalacia. He also reported bilateral, symmetric inflammatory arthralgias of large and small joints sparing distal </w:t>
      </w:r>
      <w:bookmarkStart w:id="6" w:name="_Hlk202960637"/>
      <w:r w:rsidRPr="002F002B">
        <w:rPr>
          <w:rFonts w:asciiTheme="majorBidi" w:hAnsiTheme="majorBidi" w:cstheme="majorBidi"/>
          <w:lang w:val="en-US"/>
        </w:rPr>
        <w:t xml:space="preserve">interphalangeal joints </w:t>
      </w:r>
      <w:bookmarkEnd w:id="6"/>
      <w:r w:rsidRPr="002F002B">
        <w:rPr>
          <w:rFonts w:asciiTheme="majorBidi" w:hAnsiTheme="majorBidi" w:cstheme="majorBidi"/>
          <w:lang w:val="en-US"/>
        </w:rPr>
        <w:t>and bilateral buttock pain evolving for one year. Clinical examination found positive squeeze tests in both hands and feet, and a three cm rheumatoid nodule on the extensor surface of the left elbow. Laboratory testing objected biological inflammation. Serologies for hepatitis C and B viruses and human immunodeficiency viruses were negative. QuantiFERON-TB and Mycobacterium tuberculosis testing in sputum and urine were negative.</w:t>
      </w:r>
      <w:r w:rsidR="00B63501">
        <w:rPr>
          <w:rFonts w:asciiTheme="majorBidi" w:hAnsiTheme="majorBidi" w:cstheme="majorBidi"/>
          <w:lang w:val="en-US"/>
        </w:rPr>
        <w:t xml:space="preserve"> </w:t>
      </w:r>
      <w:r w:rsidRPr="002F002B">
        <w:rPr>
          <w:rFonts w:asciiTheme="majorBidi" w:hAnsiTheme="majorBidi" w:cstheme="majorBidi"/>
          <w:lang w:val="en-US"/>
        </w:rPr>
        <w:t>Musculoskeletal ultrasound showed active synovitis in right metacarpophalangeal joints, left flexor tenosynovitis, and widespread erosions in metacarpophalangeal and interphalangeal joints proximal joints. Repeat computed tomography</w:t>
      </w:r>
      <w:r w:rsidR="00B63501">
        <w:rPr>
          <w:rFonts w:asciiTheme="majorBidi" w:hAnsiTheme="majorBidi" w:cstheme="majorBidi"/>
          <w:lang w:val="en-US"/>
        </w:rPr>
        <w:t xml:space="preserve"> </w:t>
      </w:r>
      <w:r w:rsidRPr="002F002B">
        <w:rPr>
          <w:rFonts w:asciiTheme="majorBidi" w:hAnsiTheme="majorBidi" w:cstheme="majorBidi"/>
          <w:lang w:val="en-US"/>
        </w:rPr>
        <w:t>scan showed bilateral sacroiliitis (Figure 2) and progression of aortitis into the thoracic aorta.</w:t>
      </w:r>
    </w:p>
    <w:p w14:paraId="3F75210C" w14:textId="77777777" w:rsidR="00B03002" w:rsidRPr="002F002B" w:rsidRDefault="00B03002" w:rsidP="00B03002">
      <w:pPr>
        <w:suppressLineNumbers/>
        <w:spacing w:line="240" w:lineRule="auto"/>
        <w:ind w:firstLine="0"/>
        <w:rPr>
          <w:rFonts w:asciiTheme="majorBidi" w:hAnsiTheme="majorBidi" w:cstheme="majorBidi"/>
          <w:lang w:val="en-US"/>
        </w:rPr>
      </w:pPr>
    </w:p>
    <w:p w14:paraId="0B81B0D7" w14:textId="77777777" w:rsidR="00B03002" w:rsidRDefault="00B03002" w:rsidP="00B03002">
      <w:pPr>
        <w:suppressLineNumbers/>
        <w:spacing w:line="240" w:lineRule="auto"/>
        <w:ind w:firstLine="0"/>
        <w:rPr>
          <w:rFonts w:asciiTheme="majorBidi" w:hAnsiTheme="majorBidi" w:cstheme="majorBidi"/>
          <w:lang w:val="en-US"/>
        </w:rPr>
      </w:pPr>
      <w:r w:rsidRPr="002F002B">
        <w:rPr>
          <w:rFonts w:asciiTheme="majorBidi" w:hAnsiTheme="majorBidi" w:cstheme="majorBidi"/>
          <w:noProof/>
          <w:lang w:eastAsia="fr-FR"/>
        </w:rPr>
        <w:lastRenderedPageBreak/>
        <w:drawing>
          <wp:inline distT="0" distB="0" distL="0" distR="0" wp14:anchorId="3FB93E44" wp14:editId="409688D3">
            <wp:extent cx="4547870" cy="3066415"/>
            <wp:effectExtent l="0" t="0" r="5080" b="635"/>
            <wp:docPr id="139029990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7870" cy="3066415"/>
                    </a:xfrm>
                    <a:prstGeom prst="rect">
                      <a:avLst/>
                    </a:prstGeom>
                    <a:noFill/>
                  </pic:spPr>
                </pic:pic>
              </a:graphicData>
            </a:graphic>
          </wp:inline>
        </w:drawing>
      </w:r>
    </w:p>
    <w:p w14:paraId="0969D5AA" w14:textId="77777777" w:rsidR="009F104C" w:rsidRPr="002F002B" w:rsidRDefault="009F104C" w:rsidP="00B03002">
      <w:pPr>
        <w:suppressLineNumbers/>
        <w:spacing w:line="240" w:lineRule="auto"/>
        <w:ind w:firstLine="0"/>
        <w:rPr>
          <w:rFonts w:asciiTheme="majorBidi" w:hAnsiTheme="majorBidi" w:cstheme="majorBidi"/>
          <w:lang w:val="en-US"/>
        </w:rPr>
      </w:pPr>
    </w:p>
    <w:p w14:paraId="3C369F05" w14:textId="77777777" w:rsidR="00B03002" w:rsidRPr="002F002B" w:rsidRDefault="00B03002" w:rsidP="00B03002">
      <w:pPr>
        <w:suppressLineNumbers/>
        <w:spacing w:line="240" w:lineRule="auto"/>
        <w:ind w:firstLine="0"/>
        <w:rPr>
          <w:rFonts w:asciiTheme="majorBidi" w:hAnsiTheme="majorBidi" w:cstheme="majorBidi"/>
          <w:lang w:val="en-US"/>
        </w:rPr>
      </w:pPr>
      <w:r w:rsidRPr="002F002B">
        <w:rPr>
          <w:rFonts w:asciiTheme="majorBidi" w:hAnsiTheme="majorBidi" w:cstheme="majorBidi"/>
          <w:b/>
          <w:bCs/>
          <w:lang w:val="en-US"/>
        </w:rPr>
        <w:t>Figure 2:</w:t>
      </w:r>
      <w:r w:rsidRPr="002F002B">
        <w:rPr>
          <w:rFonts w:asciiTheme="majorBidi" w:hAnsiTheme="majorBidi" w:cstheme="majorBidi"/>
          <w:lang w:val="en-US"/>
        </w:rPr>
        <w:t xml:space="preserve"> Computed tomography scan of the pelvis showing erosions with osteocondensation of the sacroiliac joint edges on the anterior and posterior sides, more marked on the right without narrowing of the joint space (white arrows).</w:t>
      </w:r>
    </w:p>
    <w:p w14:paraId="167F4881" w14:textId="77777777" w:rsidR="00B03002" w:rsidRPr="002F002B" w:rsidRDefault="00B03002" w:rsidP="00B03002">
      <w:pPr>
        <w:suppressLineNumbers/>
        <w:spacing w:line="240" w:lineRule="auto"/>
        <w:ind w:firstLine="0"/>
        <w:rPr>
          <w:rFonts w:asciiTheme="majorBidi" w:hAnsiTheme="majorBidi" w:cstheme="majorBidi"/>
          <w:lang w:val="en-US"/>
        </w:rPr>
      </w:pPr>
    </w:p>
    <w:p w14:paraId="2C0D2D7E" w14:textId="717DE242" w:rsidR="00B03002" w:rsidRPr="002F002B" w:rsidRDefault="00B03002" w:rsidP="00B03002">
      <w:pPr>
        <w:suppressLineNumbers/>
        <w:spacing w:line="240" w:lineRule="auto"/>
        <w:ind w:firstLine="0"/>
        <w:rPr>
          <w:rFonts w:asciiTheme="majorBidi" w:hAnsiTheme="majorBidi" w:cstheme="majorBidi"/>
          <w:lang w:val="en-US"/>
        </w:rPr>
      </w:pPr>
      <w:r w:rsidRPr="002F002B">
        <w:rPr>
          <w:rFonts w:asciiTheme="majorBidi" w:hAnsiTheme="majorBidi" w:cstheme="majorBidi"/>
          <w:lang w:val="en-US"/>
        </w:rPr>
        <w:t>Immunological testing revealed high tires of anti-cyclic citrullinated peptide antibodies (anti-CCP &gt;</w:t>
      </w:r>
      <w:r w:rsidR="00746656">
        <w:rPr>
          <w:rFonts w:asciiTheme="majorBidi" w:hAnsiTheme="majorBidi" w:cstheme="majorBidi"/>
          <w:lang w:val="en-US"/>
        </w:rPr>
        <w:t xml:space="preserve"> </w:t>
      </w:r>
      <w:r w:rsidRPr="002F002B">
        <w:rPr>
          <w:rFonts w:asciiTheme="majorBidi" w:hAnsiTheme="majorBidi" w:cstheme="majorBidi"/>
          <w:lang w:val="en-US"/>
        </w:rPr>
        <w:t>250 U/mL), negative anti-neutrophil cytoplasmic antibodies and normal IgG4 levels. HLA-B27 typing was negative. Based on the 2010 ACR/EULAR criteria, a diagnosis of seropositive erosive RA was retained.</w:t>
      </w:r>
      <w:r w:rsidR="00B63501">
        <w:rPr>
          <w:rFonts w:asciiTheme="majorBidi" w:hAnsiTheme="majorBidi" w:cstheme="majorBidi"/>
          <w:lang w:val="en-US"/>
        </w:rPr>
        <w:t xml:space="preserve"> </w:t>
      </w:r>
      <w:r w:rsidRPr="002F002B">
        <w:rPr>
          <w:rFonts w:asciiTheme="majorBidi" w:hAnsiTheme="majorBidi" w:cstheme="majorBidi"/>
          <w:lang w:val="en-US"/>
        </w:rPr>
        <w:t xml:space="preserve">Given the severity of ocular involvement, a multidisciplinary meeting between rheumatology, internal medicine and ophthalmology specialists recommended pulse therapy with methylprednisolone (1 g/day for 3 days) followed by oral prednisone at 1 mg/kg/day. While awaiting approval for infliximab biotherapy from the National Health Insurance Fund, monthly cyclophosphamide pulses were initiated. </w:t>
      </w:r>
      <w:bookmarkStart w:id="7" w:name="_Hlk209378230"/>
      <w:r w:rsidRPr="00FE52F4">
        <w:rPr>
          <w:rFonts w:asciiTheme="majorBidi" w:hAnsiTheme="majorBidi" w:cstheme="majorBidi"/>
          <w:highlight w:val="yellow"/>
          <w:lang w:val="en-US"/>
        </w:rPr>
        <w:t xml:space="preserve">Two months later, the patient presented a </w:t>
      </w:r>
      <w:r w:rsidR="00746656" w:rsidRPr="00FE52F4">
        <w:rPr>
          <w:rFonts w:asciiTheme="majorBidi" w:hAnsiTheme="majorBidi" w:cstheme="majorBidi"/>
          <w:highlight w:val="yellow"/>
          <w:lang w:val="en-US"/>
        </w:rPr>
        <w:t xml:space="preserve">sudden unexpected death probably </w:t>
      </w:r>
      <w:r w:rsidR="00FE52F4" w:rsidRPr="00FE52F4">
        <w:rPr>
          <w:rFonts w:asciiTheme="majorBidi" w:hAnsiTheme="majorBidi" w:cstheme="majorBidi"/>
          <w:highlight w:val="yellow"/>
          <w:lang w:val="en-US"/>
        </w:rPr>
        <w:t xml:space="preserve">related to a </w:t>
      </w:r>
      <w:r w:rsidRPr="00FE52F4">
        <w:rPr>
          <w:rFonts w:asciiTheme="majorBidi" w:hAnsiTheme="majorBidi" w:cstheme="majorBidi"/>
          <w:highlight w:val="yellow"/>
          <w:lang w:val="en-US"/>
        </w:rPr>
        <w:t>fatal myocardial infarction</w:t>
      </w:r>
      <w:bookmarkEnd w:id="7"/>
      <w:r w:rsidRPr="00FE52F4">
        <w:rPr>
          <w:rFonts w:asciiTheme="majorBidi" w:hAnsiTheme="majorBidi" w:cstheme="majorBidi"/>
          <w:highlight w:val="yellow"/>
          <w:lang w:val="en-US"/>
        </w:rPr>
        <w:t>, following an abrupt discontinuation of his anti-anginal medications.</w:t>
      </w:r>
    </w:p>
    <w:p w14:paraId="10971032" w14:textId="77777777" w:rsidR="00B03002" w:rsidRPr="002F002B" w:rsidRDefault="00B03002" w:rsidP="00B03002">
      <w:pPr>
        <w:suppressLineNumbers/>
        <w:spacing w:line="240" w:lineRule="auto"/>
        <w:ind w:firstLine="0"/>
        <w:rPr>
          <w:rFonts w:asciiTheme="majorBidi" w:hAnsiTheme="majorBidi" w:cstheme="majorBidi"/>
          <w:b/>
          <w:bCs/>
          <w:lang w:val="en-US"/>
        </w:rPr>
      </w:pPr>
    </w:p>
    <w:p w14:paraId="0E550457" w14:textId="77777777" w:rsidR="00B03002" w:rsidRPr="002F002B" w:rsidRDefault="00B03002" w:rsidP="00B03002">
      <w:pPr>
        <w:suppressLineNumbers/>
        <w:spacing w:line="240" w:lineRule="auto"/>
        <w:ind w:firstLine="0"/>
        <w:rPr>
          <w:rFonts w:asciiTheme="majorBidi" w:hAnsiTheme="majorBidi" w:cstheme="majorBidi"/>
          <w:b/>
          <w:bCs/>
          <w:lang w:val="en-US"/>
        </w:rPr>
      </w:pPr>
      <w:r w:rsidRPr="002F002B">
        <w:rPr>
          <w:rFonts w:asciiTheme="majorBidi" w:hAnsiTheme="majorBidi" w:cstheme="majorBidi"/>
          <w:b/>
          <w:bCs/>
          <w:lang w:val="en-US"/>
        </w:rPr>
        <w:t>DISCUSSION</w:t>
      </w:r>
    </w:p>
    <w:p w14:paraId="6E943D97" w14:textId="4FAFE18E" w:rsidR="00B03002" w:rsidRPr="002F002B" w:rsidRDefault="00B03002" w:rsidP="00B03002">
      <w:pPr>
        <w:suppressLineNumbers/>
        <w:spacing w:line="240" w:lineRule="auto"/>
        <w:ind w:firstLine="0"/>
        <w:rPr>
          <w:rFonts w:asciiTheme="majorBidi" w:hAnsiTheme="majorBidi" w:cstheme="majorBidi"/>
          <w:lang w:val="en-US"/>
        </w:rPr>
      </w:pPr>
      <w:r w:rsidRPr="002F002B">
        <w:rPr>
          <w:rFonts w:asciiTheme="majorBidi" w:hAnsiTheme="majorBidi" w:cstheme="majorBidi"/>
          <w:lang w:val="en-US"/>
        </w:rPr>
        <w:t>Beyond its typical presentation with peripheral joint involvement, RA can initially manifest with uncommon clinical features that obscure diagnosis, as illustrated by our observation in which</w:t>
      </w:r>
      <w:r w:rsidR="00B63501">
        <w:rPr>
          <w:rFonts w:asciiTheme="majorBidi" w:hAnsiTheme="majorBidi" w:cstheme="majorBidi"/>
          <w:lang w:val="en-US"/>
        </w:rPr>
        <w:t xml:space="preserve"> </w:t>
      </w:r>
      <w:r w:rsidRPr="002F002B">
        <w:rPr>
          <w:rFonts w:asciiTheme="majorBidi" w:hAnsiTheme="majorBidi" w:cstheme="majorBidi"/>
          <w:lang w:val="en-US"/>
        </w:rPr>
        <w:t>the initial presentation was highly suggestive of multifocal tuberculosis.</w:t>
      </w:r>
    </w:p>
    <w:p w14:paraId="480BCEB4" w14:textId="27AD3BC2" w:rsidR="00B03002" w:rsidRPr="002F002B" w:rsidRDefault="00B03002" w:rsidP="00B03002">
      <w:pPr>
        <w:suppressLineNumbers/>
        <w:spacing w:line="240" w:lineRule="auto"/>
        <w:ind w:firstLine="0"/>
        <w:rPr>
          <w:rFonts w:asciiTheme="majorBidi" w:hAnsiTheme="majorBidi" w:cstheme="majorBidi"/>
          <w:color w:val="C00000"/>
          <w:lang w:val="en-US"/>
        </w:rPr>
      </w:pPr>
      <w:r w:rsidRPr="002F002B">
        <w:rPr>
          <w:rFonts w:asciiTheme="majorBidi" w:hAnsiTheme="majorBidi" w:cstheme="majorBidi"/>
          <w:lang w:val="en-US"/>
        </w:rPr>
        <w:t xml:space="preserve">Sacroiliitis is a hallmark of spondyloarthropathies. It has been </w:t>
      </w:r>
      <w:r w:rsidRPr="002F002B">
        <w:rPr>
          <w:rFonts w:asciiTheme="majorBidi" w:hAnsiTheme="majorBidi" w:cstheme="majorBidi"/>
          <w:color w:val="000000" w:themeColor="text1"/>
          <w:lang w:val="en-US"/>
        </w:rPr>
        <w:t>described in certain systemic diseases, in the literature, notably lupus, sarcoidosis and Behçet's disease, independently of associated ankylosing spondylitis [</w:t>
      </w:r>
      <w:r w:rsidRPr="00E96EAA">
        <w:rPr>
          <w:rFonts w:asciiTheme="majorBidi" w:hAnsiTheme="majorBidi" w:cstheme="majorBidi"/>
          <w:color w:val="EE0000"/>
          <w:lang w:val="en-US"/>
        </w:rPr>
        <w:t>3</w:t>
      </w:r>
      <w:r w:rsidRPr="002F002B">
        <w:rPr>
          <w:rFonts w:asciiTheme="majorBidi" w:hAnsiTheme="majorBidi" w:cstheme="majorBidi"/>
          <w:color w:val="000000" w:themeColor="text1"/>
          <w:lang w:val="en-US"/>
        </w:rPr>
        <w:t xml:space="preserve">]. </w:t>
      </w:r>
    </w:p>
    <w:p w14:paraId="0805AB2E" w14:textId="26171110" w:rsidR="00B03002" w:rsidRPr="00E20625" w:rsidRDefault="00B03002" w:rsidP="00D226B7">
      <w:pPr>
        <w:suppressLineNumbers/>
        <w:spacing w:line="240" w:lineRule="auto"/>
        <w:ind w:firstLine="0"/>
        <w:rPr>
          <w:rFonts w:asciiTheme="majorBidi" w:hAnsiTheme="majorBidi" w:cstheme="majorBidi"/>
          <w:lang w:val="en-US"/>
        </w:rPr>
      </w:pPr>
      <w:r w:rsidRPr="002F002B">
        <w:rPr>
          <w:rFonts w:asciiTheme="majorBidi" w:hAnsiTheme="majorBidi" w:cstheme="majorBidi"/>
          <w:color w:val="000000" w:themeColor="text1"/>
          <w:lang w:val="en-US"/>
        </w:rPr>
        <w:t>The reel frequency of sacroiliitis in RA seems to be uncertain. A Moroccan review found only seven cases of seropositive RA with radiographic sacroiliitis among 1000 patients</w:t>
      </w:r>
      <w:r w:rsidR="00B63501">
        <w:rPr>
          <w:rFonts w:asciiTheme="majorBidi" w:hAnsiTheme="majorBidi" w:cstheme="majorBidi"/>
          <w:color w:val="000000" w:themeColor="text1"/>
          <w:lang w:val="en-US"/>
        </w:rPr>
        <w:t xml:space="preserve"> </w:t>
      </w:r>
      <w:r w:rsidRPr="002F002B">
        <w:rPr>
          <w:rFonts w:asciiTheme="majorBidi" w:hAnsiTheme="majorBidi" w:cstheme="majorBidi"/>
          <w:lang w:val="en-US"/>
        </w:rPr>
        <w:t xml:space="preserve">with RA over 22 years, corresponding to a frequency of 0.7%. In RA, </w:t>
      </w:r>
      <w:r w:rsidRPr="00E20625">
        <w:rPr>
          <w:rFonts w:asciiTheme="majorBidi" w:hAnsiTheme="majorBidi" w:cstheme="majorBidi"/>
          <w:lang w:val="en-US"/>
        </w:rPr>
        <w:t>sacroiliitis typically appears late, is erosive with geodes, and may not start in the inferior third of the sacro-iliite joint</w:t>
      </w:r>
      <w:bookmarkStart w:id="8" w:name="_Hlk203164656"/>
      <w:r w:rsidR="00B63501" w:rsidRPr="00E20625">
        <w:rPr>
          <w:rFonts w:asciiTheme="majorBidi" w:hAnsiTheme="majorBidi" w:cstheme="majorBidi"/>
          <w:lang w:val="en-US"/>
        </w:rPr>
        <w:t xml:space="preserve"> </w:t>
      </w:r>
      <w:bookmarkStart w:id="9" w:name="_Hlk209382344"/>
      <w:r w:rsidRPr="00E20625">
        <w:rPr>
          <w:rFonts w:asciiTheme="majorBidi" w:hAnsiTheme="majorBidi" w:cstheme="majorBidi"/>
          <w:lang w:val="en-US"/>
        </w:rPr>
        <w:t>[</w:t>
      </w:r>
      <w:r w:rsidR="00E20625" w:rsidRPr="00E20625">
        <w:rPr>
          <w:rFonts w:asciiTheme="majorBidi" w:hAnsiTheme="majorBidi" w:cstheme="majorBidi"/>
          <w:lang w:val="en-US"/>
        </w:rPr>
        <w:t>4</w:t>
      </w:r>
      <w:r w:rsidRPr="00E20625">
        <w:rPr>
          <w:rFonts w:asciiTheme="majorBidi" w:hAnsiTheme="majorBidi" w:cstheme="majorBidi"/>
          <w:lang w:val="en-US"/>
        </w:rPr>
        <w:t>]</w:t>
      </w:r>
      <w:bookmarkEnd w:id="9"/>
      <w:r w:rsidRPr="00E20625">
        <w:rPr>
          <w:rFonts w:asciiTheme="majorBidi" w:hAnsiTheme="majorBidi" w:cstheme="majorBidi"/>
          <w:lang w:val="en-US"/>
        </w:rPr>
        <w:t>.</w:t>
      </w:r>
      <w:bookmarkEnd w:id="8"/>
      <w:r w:rsidR="00B63501" w:rsidRPr="00E20625">
        <w:rPr>
          <w:rFonts w:asciiTheme="majorBidi" w:hAnsiTheme="majorBidi" w:cstheme="majorBidi"/>
          <w:lang w:val="en-US"/>
        </w:rPr>
        <w:t xml:space="preserve"> </w:t>
      </w:r>
      <w:r w:rsidR="00D72F05" w:rsidRPr="00E20625">
        <w:rPr>
          <w:rFonts w:asciiTheme="majorBidi" w:hAnsiTheme="majorBidi" w:cstheme="majorBidi"/>
          <w:highlight w:val="yellow"/>
          <w:lang w:val="en-US"/>
        </w:rPr>
        <w:t>The Concurrence of Rheumatoid Arthritis and Ankylosing Spondylitis was described in literature [</w:t>
      </w:r>
      <w:bookmarkStart w:id="10" w:name="_Hlk209382769"/>
      <w:r w:rsidR="00E20625" w:rsidRPr="00E20625">
        <w:rPr>
          <w:rFonts w:asciiTheme="majorBidi" w:hAnsiTheme="majorBidi" w:cstheme="majorBidi"/>
          <w:highlight w:val="yellow"/>
          <w:lang w:val="en-US"/>
        </w:rPr>
        <w:t>5</w:t>
      </w:r>
      <w:bookmarkEnd w:id="10"/>
      <w:r w:rsidR="00D72F05" w:rsidRPr="00E20625">
        <w:rPr>
          <w:rFonts w:asciiTheme="majorBidi" w:hAnsiTheme="majorBidi" w:cstheme="majorBidi"/>
          <w:highlight w:val="yellow"/>
          <w:lang w:val="en-US"/>
        </w:rPr>
        <w:t>].</w:t>
      </w:r>
      <w:r w:rsidR="00D226B7" w:rsidRPr="00E20625">
        <w:rPr>
          <w:rFonts w:asciiTheme="majorBidi" w:hAnsiTheme="majorBidi" w:cstheme="majorBidi"/>
          <w:lang w:val="en-US"/>
        </w:rPr>
        <w:t xml:space="preserve"> </w:t>
      </w:r>
      <w:r w:rsidRPr="00E20625">
        <w:rPr>
          <w:rFonts w:asciiTheme="majorBidi" w:hAnsiTheme="majorBidi" w:cstheme="majorBidi"/>
          <w:lang w:val="en-US"/>
        </w:rPr>
        <w:t>In our case, associated spondylarthritis was ruled out based on the negative HLA-B27 status.</w:t>
      </w:r>
    </w:p>
    <w:p w14:paraId="35AD6282" w14:textId="45CCBD56" w:rsidR="00835007" w:rsidRPr="00E20625" w:rsidRDefault="00B03002" w:rsidP="00B03002">
      <w:pPr>
        <w:suppressLineNumbers/>
        <w:spacing w:line="240" w:lineRule="auto"/>
        <w:ind w:firstLine="0"/>
        <w:rPr>
          <w:rFonts w:asciiTheme="majorBidi" w:hAnsiTheme="majorBidi" w:cstheme="majorBidi"/>
          <w:lang w:val="en-US"/>
        </w:rPr>
      </w:pPr>
      <w:r w:rsidRPr="00E20625">
        <w:rPr>
          <w:rFonts w:asciiTheme="majorBidi" w:hAnsiTheme="majorBidi" w:cstheme="majorBidi"/>
          <w:lang w:val="en-US"/>
        </w:rPr>
        <w:t>Aortitis involves inflammation of the aortic wall, leading to disorganization of arterial layers and wall thickening [</w:t>
      </w:r>
      <w:bookmarkStart w:id="11" w:name="_Hlk209381192"/>
      <w:r w:rsidR="00E20625" w:rsidRPr="00E20625">
        <w:rPr>
          <w:rFonts w:asciiTheme="majorBidi" w:hAnsiTheme="majorBidi" w:cstheme="majorBidi"/>
          <w:lang w:val="en-US"/>
        </w:rPr>
        <w:t>6</w:t>
      </w:r>
      <w:bookmarkEnd w:id="11"/>
      <w:r w:rsidRPr="00E20625">
        <w:rPr>
          <w:rFonts w:asciiTheme="majorBidi" w:hAnsiTheme="majorBidi" w:cstheme="majorBidi"/>
          <w:lang w:val="en-US"/>
        </w:rPr>
        <w:t>]. It may progress to stenosis or aneurysm formation with risk of rupture. In practice, diagnosis of aortitis relies on imaging: angio-computed tomography, angio-magnetic resonance imaging and Positron Emission Tomography scan [</w:t>
      </w:r>
      <w:r w:rsidR="00E20625" w:rsidRPr="00E20625">
        <w:rPr>
          <w:rFonts w:asciiTheme="majorBidi" w:hAnsiTheme="majorBidi" w:cstheme="majorBidi"/>
          <w:lang w:val="en-US"/>
        </w:rPr>
        <w:t>7</w:t>
      </w:r>
      <w:r w:rsidRPr="00E20625">
        <w:rPr>
          <w:rFonts w:asciiTheme="majorBidi" w:hAnsiTheme="majorBidi" w:cstheme="majorBidi"/>
          <w:lang w:val="en-US"/>
        </w:rPr>
        <w:t>]. Infectious causes of aortitis,</w:t>
      </w:r>
      <w:r w:rsidR="00B63501" w:rsidRPr="00E20625">
        <w:rPr>
          <w:rFonts w:asciiTheme="majorBidi" w:hAnsiTheme="majorBidi" w:cstheme="majorBidi"/>
          <w:lang w:val="en-US"/>
        </w:rPr>
        <w:t xml:space="preserve"> </w:t>
      </w:r>
      <w:r w:rsidRPr="00E20625">
        <w:rPr>
          <w:rFonts w:asciiTheme="majorBidi" w:hAnsiTheme="majorBidi" w:cstheme="majorBidi"/>
          <w:lang w:val="en-US"/>
        </w:rPr>
        <w:t>especially tuberculosis, syphilis</w:t>
      </w:r>
      <w:r w:rsidR="00B63501" w:rsidRPr="00E20625">
        <w:rPr>
          <w:rFonts w:asciiTheme="majorBidi" w:hAnsiTheme="majorBidi" w:cstheme="majorBidi"/>
          <w:lang w:val="en-US"/>
        </w:rPr>
        <w:t xml:space="preserve"> </w:t>
      </w:r>
      <w:r w:rsidRPr="00E20625">
        <w:rPr>
          <w:rFonts w:asciiTheme="majorBidi" w:hAnsiTheme="majorBidi" w:cstheme="majorBidi"/>
          <w:lang w:val="en-US"/>
        </w:rPr>
        <w:t>and infections by Salmonella or common pathogens such as Staphylococcus and Streptococcus, must be excluded first. Inflammatory causes include Takayasu arteritis, giant cell arteritis, and Behçet’s disease. RA rarely causes aortitis; in one autopsy series of 188 RA patients, only 10 cases of aortitis (0.05%) were found [</w:t>
      </w:r>
      <w:r w:rsidR="00E20625" w:rsidRPr="00E20625">
        <w:rPr>
          <w:rFonts w:asciiTheme="majorBidi" w:hAnsiTheme="majorBidi" w:cstheme="majorBidi"/>
          <w:lang w:val="en-US"/>
        </w:rPr>
        <w:t>8</w:t>
      </w:r>
      <w:r w:rsidRPr="00E20625">
        <w:rPr>
          <w:rFonts w:asciiTheme="majorBidi" w:hAnsiTheme="majorBidi" w:cstheme="majorBidi"/>
          <w:lang w:val="en-US"/>
        </w:rPr>
        <w:t xml:space="preserve">].  </w:t>
      </w:r>
    </w:p>
    <w:p w14:paraId="04CBC92A" w14:textId="77777777" w:rsidR="00835007" w:rsidRDefault="00835007" w:rsidP="00B03002">
      <w:pPr>
        <w:suppressLineNumbers/>
        <w:spacing w:line="240" w:lineRule="auto"/>
        <w:ind w:firstLine="0"/>
        <w:rPr>
          <w:rFonts w:asciiTheme="majorBidi" w:hAnsiTheme="majorBidi" w:cstheme="majorBidi"/>
          <w:lang w:val="en-US"/>
        </w:rPr>
      </w:pPr>
    </w:p>
    <w:p w14:paraId="743A710F" w14:textId="02D3889E" w:rsidR="0006216D" w:rsidRPr="00BF0669" w:rsidRDefault="00835007" w:rsidP="0006216D">
      <w:pPr>
        <w:suppressLineNumbers/>
        <w:spacing w:line="240" w:lineRule="auto"/>
        <w:ind w:firstLine="0"/>
        <w:rPr>
          <w:rFonts w:asciiTheme="majorBidi" w:hAnsiTheme="majorBidi" w:cstheme="majorBidi"/>
          <w:lang w:val="en-US"/>
        </w:rPr>
      </w:pPr>
      <w:proofErr w:type="spellStart"/>
      <w:r w:rsidRPr="00BF0669">
        <w:rPr>
          <w:rFonts w:asciiTheme="majorBidi" w:hAnsiTheme="majorBidi" w:cstheme="majorBidi"/>
          <w:highlight w:val="yellow"/>
          <w:lang w:val="en-US"/>
        </w:rPr>
        <w:t>Kaewnamchai</w:t>
      </w:r>
      <w:proofErr w:type="spellEnd"/>
      <w:r w:rsidRPr="00BF0669">
        <w:rPr>
          <w:rFonts w:asciiTheme="majorBidi" w:hAnsiTheme="majorBidi" w:cstheme="majorBidi"/>
          <w:highlight w:val="yellow"/>
          <w:lang w:val="en-US"/>
        </w:rPr>
        <w:t xml:space="preserve"> and al described an unusual case of coronary arteritis and aortitis and erythema nodosa revealing RA [</w:t>
      </w:r>
      <w:r w:rsidR="00BF0669" w:rsidRPr="00BF0669">
        <w:rPr>
          <w:rFonts w:asciiTheme="majorBidi" w:hAnsiTheme="majorBidi" w:cstheme="majorBidi"/>
          <w:highlight w:val="yellow"/>
          <w:lang w:val="en-US"/>
        </w:rPr>
        <w:t>9</w:t>
      </w:r>
      <w:r w:rsidRPr="00BF0669">
        <w:rPr>
          <w:rFonts w:asciiTheme="majorBidi" w:hAnsiTheme="majorBidi" w:cstheme="majorBidi"/>
          <w:highlight w:val="yellow"/>
          <w:lang w:val="en-US"/>
        </w:rPr>
        <w:t>]</w:t>
      </w:r>
      <w:r w:rsidR="0006216D" w:rsidRPr="00BF0669">
        <w:rPr>
          <w:rFonts w:asciiTheme="majorBidi" w:hAnsiTheme="majorBidi" w:cstheme="majorBidi"/>
          <w:highlight w:val="yellow"/>
          <w:lang w:val="en-US"/>
        </w:rPr>
        <w:t>.</w:t>
      </w:r>
      <w:r w:rsidR="0006216D" w:rsidRPr="00BF0669">
        <w:rPr>
          <w:rFonts w:asciiTheme="majorBidi" w:hAnsiTheme="majorBidi" w:cstheme="majorBidi"/>
          <w:lang w:val="en-US"/>
        </w:rPr>
        <w:t xml:space="preserve"> </w:t>
      </w:r>
      <w:r w:rsidR="00B03002" w:rsidRPr="00BF0669">
        <w:rPr>
          <w:rFonts w:asciiTheme="majorBidi" w:hAnsiTheme="majorBidi" w:cstheme="majorBidi"/>
          <w:lang w:val="en-US"/>
        </w:rPr>
        <w:t xml:space="preserve">Aortitis typically complicates seropositive, destructive, and erosive RA </w:t>
      </w:r>
      <w:bookmarkStart w:id="12" w:name="_Hlk209384126"/>
      <w:r w:rsidR="00B03002" w:rsidRPr="00BF0669">
        <w:rPr>
          <w:rFonts w:asciiTheme="majorBidi" w:hAnsiTheme="majorBidi" w:cstheme="majorBidi"/>
          <w:lang w:val="en-US"/>
        </w:rPr>
        <w:t>[</w:t>
      </w:r>
      <w:r w:rsidR="00BF0669" w:rsidRPr="00BF0669">
        <w:rPr>
          <w:rFonts w:asciiTheme="majorBidi" w:hAnsiTheme="majorBidi" w:cstheme="majorBidi"/>
          <w:lang w:val="en-US"/>
        </w:rPr>
        <w:t>6</w:t>
      </w:r>
      <w:r w:rsidR="005C6461" w:rsidRPr="00BF0669">
        <w:rPr>
          <w:rFonts w:asciiTheme="majorBidi" w:hAnsiTheme="majorBidi" w:cstheme="majorBidi"/>
          <w:lang w:val="en-US"/>
        </w:rPr>
        <w:t>,</w:t>
      </w:r>
      <w:r w:rsidR="00BF0669" w:rsidRPr="00BF0669">
        <w:rPr>
          <w:rFonts w:asciiTheme="majorBidi" w:hAnsiTheme="majorBidi" w:cstheme="majorBidi"/>
          <w:lang w:val="en-US"/>
        </w:rPr>
        <w:t xml:space="preserve"> 10</w:t>
      </w:r>
      <w:r w:rsidR="00B03002" w:rsidRPr="00BF0669">
        <w:rPr>
          <w:rFonts w:asciiTheme="majorBidi" w:hAnsiTheme="majorBidi" w:cstheme="majorBidi"/>
          <w:lang w:val="en-US"/>
        </w:rPr>
        <w:t>]</w:t>
      </w:r>
      <w:bookmarkEnd w:id="12"/>
      <w:r w:rsidR="00B03002" w:rsidRPr="00BF0669">
        <w:rPr>
          <w:rFonts w:asciiTheme="majorBidi" w:hAnsiTheme="majorBidi" w:cstheme="majorBidi"/>
          <w:lang w:val="en-US"/>
        </w:rPr>
        <w:t>, as seen in our patient.</w:t>
      </w:r>
      <w:r w:rsidR="0006216D" w:rsidRPr="00BF0669">
        <w:rPr>
          <w:rFonts w:asciiTheme="majorBidi" w:hAnsiTheme="majorBidi" w:cstheme="majorBidi"/>
          <w:lang w:val="en-US"/>
        </w:rPr>
        <w:t xml:space="preserve"> </w:t>
      </w:r>
      <w:r w:rsidR="0006216D" w:rsidRPr="00BF0669">
        <w:rPr>
          <w:rFonts w:asciiTheme="majorBidi" w:hAnsiTheme="majorBidi" w:cstheme="majorBidi"/>
          <w:highlight w:val="yellow"/>
          <w:lang w:val="en-US"/>
        </w:rPr>
        <w:t>RA-associated aortitis, if left untreated, can be fatal</w:t>
      </w:r>
      <w:r w:rsidR="00D6596B" w:rsidRPr="00BF0669">
        <w:rPr>
          <w:rFonts w:asciiTheme="majorBidi" w:hAnsiTheme="majorBidi" w:cstheme="majorBidi"/>
          <w:highlight w:val="yellow"/>
          <w:lang w:val="en-US"/>
        </w:rPr>
        <w:t>.</w:t>
      </w:r>
      <w:r w:rsidR="0006216D" w:rsidRPr="00BF0669">
        <w:rPr>
          <w:rFonts w:asciiTheme="majorBidi" w:hAnsiTheme="majorBidi" w:cstheme="majorBidi"/>
          <w:highlight w:val="yellow"/>
          <w:lang w:val="en-US"/>
        </w:rPr>
        <w:t xml:space="preserve"> </w:t>
      </w:r>
      <w:r w:rsidR="00D6596B" w:rsidRPr="00BF0669">
        <w:rPr>
          <w:rFonts w:asciiTheme="majorBidi" w:hAnsiTheme="majorBidi" w:cstheme="majorBidi"/>
          <w:highlight w:val="yellow"/>
          <w:lang w:val="en-US"/>
        </w:rPr>
        <w:t>T</w:t>
      </w:r>
      <w:r w:rsidR="0006216D" w:rsidRPr="00BF0669">
        <w:rPr>
          <w:rFonts w:asciiTheme="majorBidi" w:hAnsiTheme="majorBidi" w:cstheme="majorBidi"/>
          <w:highlight w:val="yellow"/>
          <w:lang w:val="en-US"/>
        </w:rPr>
        <w:t>herefore, early</w:t>
      </w:r>
      <w:r w:rsidR="0006216D" w:rsidRPr="00BF0669">
        <w:rPr>
          <w:rFonts w:asciiTheme="majorBidi" w:hAnsiTheme="majorBidi" w:cstheme="majorBidi"/>
          <w:lang w:val="en-US"/>
        </w:rPr>
        <w:t xml:space="preserve"> </w:t>
      </w:r>
      <w:r w:rsidR="00D6596B" w:rsidRPr="00BF0669">
        <w:rPr>
          <w:rFonts w:asciiTheme="majorBidi" w:hAnsiTheme="majorBidi" w:cstheme="majorBidi"/>
          <w:highlight w:val="yellow"/>
          <w:lang w:val="en-US"/>
        </w:rPr>
        <w:t>detection and treatment initiation is very important</w:t>
      </w:r>
      <w:r w:rsidR="00D6596B" w:rsidRPr="00BF0669">
        <w:rPr>
          <w:rFonts w:asciiTheme="majorBidi" w:hAnsiTheme="majorBidi" w:cstheme="majorBidi"/>
          <w:lang w:val="en-US"/>
        </w:rPr>
        <w:t xml:space="preserve"> </w:t>
      </w:r>
      <w:bookmarkStart w:id="13" w:name="_Hlk209387085"/>
      <w:r w:rsidR="0006216D" w:rsidRPr="00BF0669">
        <w:rPr>
          <w:rFonts w:asciiTheme="majorBidi" w:hAnsiTheme="majorBidi" w:cstheme="majorBidi"/>
          <w:highlight w:val="yellow"/>
          <w:lang w:val="en-US"/>
        </w:rPr>
        <w:t>[</w:t>
      </w:r>
      <w:r w:rsidR="00BF0669" w:rsidRPr="00BF0669">
        <w:rPr>
          <w:rFonts w:asciiTheme="majorBidi" w:hAnsiTheme="majorBidi" w:cstheme="majorBidi"/>
          <w:highlight w:val="yellow"/>
          <w:lang w:val="en-US"/>
        </w:rPr>
        <w:t>11</w:t>
      </w:r>
      <w:r w:rsidR="0006216D" w:rsidRPr="00BF0669">
        <w:rPr>
          <w:rFonts w:asciiTheme="majorBidi" w:hAnsiTheme="majorBidi" w:cstheme="majorBidi"/>
          <w:highlight w:val="yellow"/>
          <w:lang w:val="en-US"/>
        </w:rPr>
        <w:t>].</w:t>
      </w:r>
      <w:bookmarkEnd w:id="13"/>
    </w:p>
    <w:p w14:paraId="741C0139" w14:textId="77777777" w:rsidR="00F35562" w:rsidRPr="00BF0669" w:rsidRDefault="00F35562" w:rsidP="00B03002">
      <w:pPr>
        <w:suppressLineNumbers/>
        <w:spacing w:line="240" w:lineRule="auto"/>
        <w:ind w:firstLine="0"/>
        <w:rPr>
          <w:rFonts w:asciiTheme="majorBidi" w:hAnsiTheme="majorBidi" w:cstheme="majorBidi"/>
          <w:lang w:val="en-US"/>
        </w:rPr>
      </w:pPr>
    </w:p>
    <w:p w14:paraId="503300E0" w14:textId="56635525" w:rsidR="00DB15A1" w:rsidRPr="00BF0669" w:rsidRDefault="00F35562" w:rsidP="00803EF9">
      <w:pPr>
        <w:suppressLineNumbers/>
        <w:spacing w:line="240" w:lineRule="auto"/>
        <w:ind w:firstLine="0"/>
        <w:rPr>
          <w:rFonts w:asciiTheme="majorBidi" w:hAnsiTheme="majorBidi" w:cstheme="majorBidi"/>
          <w:lang w:val="en-US"/>
        </w:rPr>
      </w:pPr>
      <w:r w:rsidRPr="00BF0669">
        <w:rPr>
          <w:rFonts w:asciiTheme="majorBidi" w:hAnsiTheme="majorBidi" w:cstheme="majorBidi"/>
          <w:lang w:val="en-US"/>
        </w:rPr>
        <w:t xml:space="preserve">Episcleritis and scleritis are the most common ocular inflammatory manifestation of </w:t>
      </w:r>
      <w:r w:rsidR="00BF0669" w:rsidRPr="00BF0669">
        <w:rPr>
          <w:rFonts w:asciiTheme="majorBidi" w:hAnsiTheme="majorBidi" w:cstheme="majorBidi"/>
          <w:lang w:val="en-US"/>
        </w:rPr>
        <w:t>RA [12</w:t>
      </w:r>
      <w:r w:rsidRPr="00BF0669">
        <w:rPr>
          <w:rFonts w:asciiTheme="majorBidi" w:hAnsiTheme="majorBidi" w:cstheme="majorBidi"/>
          <w:lang w:val="en-US"/>
        </w:rPr>
        <w:t>].</w:t>
      </w:r>
      <w:r w:rsidR="00803EF9">
        <w:rPr>
          <w:rFonts w:asciiTheme="majorBidi" w:hAnsiTheme="majorBidi" w:cstheme="majorBidi"/>
          <w:lang w:val="en-US"/>
        </w:rPr>
        <w:t xml:space="preserve"> </w:t>
      </w:r>
      <w:r w:rsidR="00B03002" w:rsidRPr="00BF0669">
        <w:rPr>
          <w:rFonts w:asciiTheme="majorBidi" w:hAnsiTheme="majorBidi" w:cstheme="majorBidi"/>
          <w:lang w:val="en-US"/>
        </w:rPr>
        <w:t xml:space="preserve">However, necrotizing scleritis or perforating scleromalacia, is found almost exclusively in advanced PR, for which it constitutes a criterion of severity </w:t>
      </w:r>
      <w:bookmarkStart w:id="14" w:name="_Hlk209385933"/>
      <w:r w:rsidR="00B03002" w:rsidRPr="00BF0669">
        <w:rPr>
          <w:rFonts w:asciiTheme="majorBidi" w:hAnsiTheme="majorBidi" w:cstheme="majorBidi"/>
          <w:lang w:val="en-US"/>
        </w:rPr>
        <w:t>[</w:t>
      </w:r>
      <w:r w:rsidR="00BF0669" w:rsidRPr="00BF0669">
        <w:rPr>
          <w:rFonts w:asciiTheme="majorBidi" w:hAnsiTheme="majorBidi" w:cstheme="majorBidi"/>
          <w:lang w:val="en-US"/>
        </w:rPr>
        <w:t>13</w:t>
      </w:r>
      <w:r w:rsidR="00B03002" w:rsidRPr="00BF0669">
        <w:rPr>
          <w:rFonts w:asciiTheme="majorBidi" w:hAnsiTheme="majorBidi" w:cstheme="majorBidi"/>
          <w:lang w:val="en-US"/>
        </w:rPr>
        <w:t xml:space="preserve">]. </w:t>
      </w:r>
      <w:bookmarkEnd w:id="14"/>
      <w:r w:rsidR="00B4112E" w:rsidRPr="00BF0669">
        <w:rPr>
          <w:rFonts w:asciiTheme="majorBidi" w:hAnsiTheme="majorBidi" w:cstheme="majorBidi"/>
          <w:lang w:val="en-US"/>
        </w:rPr>
        <w:t xml:space="preserve">In fact, </w:t>
      </w:r>
      <w:proofErr w:type="spellStart"/>
      <w:r w:rsidR="00B4112E" w:rsidRPr="00BF0669">
        <w:rPr>
          <w:rFonts w:asciiTheme="majorBidi" w:hAnsiTheme="majorBidi" w:cstheme="majorBidi"/>
          <w:lang w:val="en-US"/>
        </w:rPr>
        <w:t>s</w:t>
      </w:r>
      <w:r w:rsidR="00503977" w:rsidRPr="00BF0669">
        <w:rPr>
          <w:rFonts w:asciiTheme="majorBidi" w:hAnsiTheme="majorBidi" w:cstheme="majorBidi"/>
          <w:lang w:val="en-US"/>
        </w:rPr>
        <w:t>cleromalacia</w:t>
      </w:r>
      <w:proofErr w:type="spellEnd"/>
      <w:r w:rsidR="00503977" w:rsidRPr="00BF0669">
        <w:rPr>
          <w:rFonts w:asciiTheme="majorBidi" w:hAnsiTheme="majorBidi" w:cstheme="majorBidi"/>
          <w:lang w:val="en-US"/>
        </w:rPr>
        <w:t xml:space="preserve"> </w:t>
      </w:r>
      <w:proofErr w:type="spellStart"/>
      <w:r w:rsidR="00503977" w:rsidRPr="00BF0669">
        <w:rPr>
          <w:rFonts w:asciiTheme="majorBidi" w:hAnsiTheme="majorBidi" w:cstheme="majorBidi"/>
          <w:lang w:val="en-US"/>
        </w:rPr>
        <w:t>perforans</w:t>
      </w:r>
      <w:proofErr w:type="spellEnd"/>
      <w:r w:rsidR="00503977" w:rsidRPr="00BF0669">
        <w:rPr>
          <w:rFonts w:asciiTheme="majorBidi" w:hAnsiTheme="majorBidi" w:cstheme="majorBidi"/>
          <w:lang w:val="en-US"/>
        </w:rPr>
        <w:t xml:space="preserve"> can potentially lead to blindness </w:t>
      </w:r>
      <w:r w:rsidR="00B4112E" w:rsidRPr="00BF0669">
        <w:rPr>
          <w:rFonts w:asciiTheme="majorBidi" w:hAnsiTheme="majorBidi" w:cstheme="majorBidi"/>
          <w:lang w:val="en-US"/>
        </w:rPr>
        <w:t>[</w:t>
      </w:r>
      <w:r w:rsidR="00BF0669" w:rsidRPr="00BF0669">
        <w:rPr>
          <w:rFonts w:asciiTheme="majorBidi" w:hAnsiTheme="majorBidi" w:cstheme="majorBidi"/>
          <w:lang w:val="en-US"/>
        </w:rPr>
        <w:t>14</w:t>
      </w:r>
      <w:r w:rsidR="00B4112E" w:rsidRPr="00BF0669">
        <w:rPr>
          <w:rFonts w:asciiTheme="majorBidi" w:hAnsiTheme="majorBidi" w:cstheme="majorBidi"/>
          <w:lang w:val="en-US"/>
        </w:rPr>
        <w:t>].</w:t>
      </w:r>
    </w:p>
    <w:p w14:paraId="5C84CABE" w14:textId="06D90F77" w:rsidR="00B03002" w:rsidRDefault="00B03002" w:rsidP="00B03002">
      <w:pPr>
        <w:suppressLineNumbers/>
        <w:spacing w:line="240" w:lineRule="auto"/>
        <w:ind w:firstLine="0"/>
        <w:rPr>
          <w:rFonts w:asciiTheme="majorBidi" w:hAnsiTheme="majorBidi" w:cstheme="majorBidi"/>
          <w:lang w:val="en-US"/>
        </w:rPr>
      </w:pPr>
      <w:r w:rsidRPr="002F002B">
        <w:rPr>
          <w:rFonts w:asciiTheme="majorBidi" w:hAnsiTheme="majorBidi" w:cstheme="majorBidi"/>
          <w:lang w:val="en-US"/>
        </w:rPr>
        <w:t>In our case, the initial improvement in ocular symptoms was likely due to corticosteroid therapy. Delayed RA diagnosis led to subsequent scleromalacia, extended aortitis and bilateral sacroiliitis.</w:t>
      </w:r>
    </w:p>
    <w:p w14:paraId="6D62BC5A" w14:textId="77777777" w:rsidR="009F104C" w:rsidRPr="002F002B" w:rsidRDefault="009F104C" w:rsidP="00B03002">
      <w:pPr>
        <w:suppressLineNumbers/>
        <w:spacing w:line="240" w:lineRule="auto"/>
        <w:ind w:firstLine="0"/>
        <w:rPr>
          <w:rFonts w:asciiTheme="majorBidi" w:hAnsiTheme="majorBidi" w:cstheme="majorBidi"/>
          <w:lang w:val="en-US"/>
        </w:rPr>
      </w:pPr>
    </w:p>
    <w:p w14:paraId="6D40149B" w14:textId="77777777" w:rsidR="00B03002" w:rsidRPr="002F002B" w:rsidRDefault="00B03002" w:rsidP="00B03002">
      <w:pPr>
        <w:suppressLineNumbers/>
        <w:spacing w:line="240" w:lineRule="auto"/>
        <w:ind w:firstLine="0"/>
        <w:rPr>
          <w:rFonts w:asciiTheme="majorBidi" w:hAnsiTheme="majorBidi" w:cstheme="majorBidi"/>
          <w:b/>
          <w:bCs/>
          <w:lang w:val="en-US"/>
        </w:rPr>
      </w:pPr>
      <w:r w:rsidRPr="002F002B">
        <w:rPr>
          <w:rFonts w:asciiTheme="majorBidi" w:hAnsiTheme="majorBidi" w:cstheme="majorBidi"/>
          <w:b/>
          <w:bCs/>
          <w:lang w:val="en-US"/>
        </w:rPr>
        <w:t>CONCLUSION</w:t>
      </w:r>
    </w:p>
    <w:p w14:paraId="4E638002" w14:textId="600D7A7E" w:rsidR="00B03002" w:rsidRDefault="00B03002" w:rsidP="00B03002">
      <w:pPr>
        <w:suppressLineNumbers/>
        <w:spacing w:line="240" w:lineRule="auto"/>
        <w:ind w:firstLine="0"/>
        <w:rPr>
          <w:rFonts w:asciiTheme="majorBidi" w:hAnsiTheme="majorBidi" w:cstheme="majorBidi"/>
          <w:lang w:val="en-US"/>
        </w:rPr>
      </w:pPr>
      <w:r w:rsidRPr="002F002B">
        <w:rPr>
          <w:rFonts w:asciiTheme="majorBidi" w:hAnsiTheme="majorBidi" w:cstheme="majorBidi"/>
          <w:lang w:val="en-US"/>
        </w:rPr>
        <w:t xml:space="preserve">RA is the most frequent inflammatory cause of scleritis and should be considered even in complex cases with atypical extra-articular features, as demonstrated by this case </w:t>
      </w:r>
      <w:r w:rsidR="00B63501" w:rsidRPr="002F002B">
        <w:rPr>
          <w:rFonts w:asciiTheme="majorBidi" w:hAnsiTheme="majorBidi" w:cstheme="majorBidi"/>
          <w:lang w:val="en-US"/>
        </w:rPr>
        <w:t>presentation.</w:t>
      </w:r>
    </w:p>
    <w:p w14:paraId="799417BD" w14:textId="415FB0EF" w:rsidR="00A70B71" w:rsidRDefault="00A70B71" w:rsidP="00B03002">
      <w:pPr>
        <w:suppressLineNumbers/>
        <w:spacing w:line="240" w:lineRule="auto"/>
        <w:ind w:firstLine="0"/>
        <w:rPr>
          <w:rFonts w:asciiTheme="majorBidi" w:hAnsiTheme="majorBidi" w:cstheme="majorBidi"/>
          <w:lang w:val="en-US"/>
        </w:rPr>
      </w:pPr>
    </w:p>
    <w:p w14:paraId="0F13A3A8" w14:textId="7F7A2DE8" w:rsidR="00A70B71" w:rsidRDefault="00A70B71" w:rsidP="00B03002">
      <w:pPr>
        <w:suppressLineNumbers/>
        <w:spacing w:line="240" w:lineRule="auto"/>
        <w:ind w:firstLine="0"/>
        <w:rPr>
          <w:rFonts w:asciiTheme="majorBidi" w:hAnsiTheme="majorBidi" w:cstheme="majorBidi"/>
          <w:lang w:val="en-US"/>
        </w:rPr>
      </w:pPr>
    </w:p>
    <w:p w14:paraId="4216AFD0" w14:textId="77777777" w:rsidR="00A80F50" w:rsidRPr="00A80F50" w:rsidRDefault="00A80F50" w:rsidP="00A80F50">
      <w:pPr>
        <w:suppressLineNumbers/>
        <w:spacing w:line="240" w:lineRule="auto"/>
        <w:ind w:firstLine="0"/>
        <w:rPr>
          <w:rFonts w:asciiTheme="majorBidi" w:hAnsiTheme="majorBidi" w:cstheme="majorBidi"/>
          <w:b/>
          <w:bCs/>
          <w:highlight w:val="yellow"/>
          <w:lang w:val="en-US"/>
        </w:rPr>
      </w:pPr>
      <w:r w:rsidRPr="00A80F50">
        <w:rPr>
          <w:rFonts w:asciiTheme="majorBidi" w:hAnsiTheme="majorBidi" w:cstheme="majorBidi"/>
          <w:b/>
          <w:bCs/>
          <w:highlight w:val="yellow"/>
          <w:lang w:val="en-US"/>
        </w:rPr>
        <w:t>Generative AI statement</w:t>
      </w:r>
    </w:p>
    <w:p w14:paraId="3E5BC29D" w14:textId="31E140F3" w:rsidR="00937508" w:rsidRDefault="00A80F50" w:rsidP="00A80F50">
      <w:pPr>
        <w:suppressLineNumbers/>
        <w:spacing w:line="240" w:lineRule="auto"/>
        <w:ind w:firstLine="0"/>
        <w:rPr>
          <w:rFonts w:asciiTheme="majorBidi" w:hAnsiTheme="majorBidi" w:cstheme="majorBidi"/>
          <w:lang w:val="en-US"/>
        </w:rPr>
      </w:pPr>
      <w:r w:rsidRPr="00A80F50">
        <w:rPr>
          <w:rFonts w:asciiTheme="majorBidi" w:hAnsiTheme="majorBidi" w:cstheme="majorBidi"/>
          <w:highlight w:val="yellow"/>
          <w:lang w:val="en-US"/>
        </w:rPr>
        <w:t>No generative AI was used in the preparation of this manuscript.</w:t>
      </w:r>
    </w:p>
    <w:p w14:paraId="4E1058C5" w14:textId="642A6DF5" w:rsidR="00937508" w:rsidRDefault="00937508" w:rsidP="00B03002">
      <w:pPr>
        <w:suppressLineNumbers/>
        <w:spacing w:line="240" w:lineRule="auto"/>
        <w:ind w:firstLine="0"/>
        <w:rPr>
          <w:rFonts w:asciiTheme="majorBidi" w:hAnsiTheme="majorBidi" w:cstheme="majorBidi"/>
          <w:lang w:val="en-US"/>
        </w:rPr>
      </w:pPr>
    </w:p>
    <w:p w14:paraId="6699BE69" w14:textId="77777777" w:rsidR="00B03002" w:rsidRPr="00B63501" w:rsidRDefault="00B03002" w:rsidP="00B03002">
      <w:pPr>
        <w:suppressLineNumbers/>
        <w:ind w:firstLine="0"/>
        <w:jc w:val="left"/>
        <w:rPr>
          <w:rFonts w:asciiTheme="majorBidi" w:hAnsiTheme="majorBidi" w:cstheme="majorBidi"/>
          <w:lang w:val="en-US"/>
        </w:rPr>
      </w:pPr>
      <w:r w:rsidRPr="00B63501">
        <w:rPr>
          <w:rFonts w:asciiTheme="majorBidi" w:hAnsiTheme="majorBidi" w:cstheme="majorBidi"/>
          <w:b/>
          <w:bCs/>
          <w:lang w:val="en-US"/>
        </w:rPr>
        <w:t xml:space="preserve">REFERENCES </w:t>
      </w:r>
    </w:p>
    <w:p w14:paraId="43434526" w14:textId="77777777" w:rsidR="00AC49F8" w:rsidRPr="00B63501" w:rsidRDefault="00AC49F8" w:rsidP="00322DF4">
      <w:pPr>
        <w:pStyle w:val="ListParagraph"/>
        <w:suppressLineNumbers/>
        <w:autoSpaceDN w:val="0"/>
        <w:spacing w:line="240" w:lineRule="auto"/>
        <w:ind w:left="0" w:firstLine="0"/>
        <w:rPr>
          <w:rFonts w:asciiTheme="majorBidi" w:hAnsiTheme="majorBidi" w:cstheme="majorBidi"/>
        </w:rPr>
      </w:pPr>
      <w:r w:rsidRPr="00B63501">
        <w:rPr>
          <w:rFonts w:asciiTheme="majorBidi" w:hAnsiTheme="majorBidi" w:cstheme="majorBidi"/>
        </w:rPr>
        <w:t xml:space="preserve">1. </w:t>
      </w:r>
      <w:proofErr w:type="spellStart"/>
      <w:r w:rsidRPr="00B63501">
        <w:rPr>
          <w:rFonts w:asciiTheme="majorBidi" w:hAnsiTheme="majorBidi" w:cstheme="majorBidi"/>
        </w:rPr>
        <w:t>Aletaha</w:t>
      </w:r>
      <w:proofErr w:type="spellEnd"/>
      <w:r w:rsidRPr="00B63501">
        <w:rPr>
          <w:rFonts w:asciiTheme="majorBidi" w:hAnsiTheme="majorBidi" w:cstheme="majorBidi"/>
        </w:rPr>
        <w:t xml:space="preserve"> D, </w:t>
      </w:r>
      <w:proofErr w:type="spellStart"/>
      <w:r w:rsidRPr="00B63501">
        <w:rPr>
          <w:rFonts w:asciiTheme="majorBidi" w:hAnsiTheme="majorBidi" w:cstheme="majorBidi"/>
        </w:rPr>
        <w:t>Neogi</w:t>
      </w:r>
      <w:proofErr w:type="spellEnd"/>
      <w:r w:rsidRPr="00B63501">
        <w:rPr>
          <w:rFonts w:asciiTheme="majorBidi" w:hAnsiTheme="majorBidi" w:cstheme="majorBidi"/>
        </w:rPr>
        <w:t xml:space="preserve"> T, </w:t>
      </w:r>
      <w:proofErr w:type="spellStart"/>
      <w:r w:rsidRPr="00B63501">
        <w:rPr>
          <w:rFonts w:asciiTheme="majorBidi" w:hAnsiTheme="majorBidi" w:cstheme="majorBidi"/>
        </w:rPr>
        <w:t>Silman</w:t>
      </w:r>
      <w:proofErr w:type="spellEnd"/>
      <w:r w:rsidRPr="00B63501">
        <w:rPr>
          <w:rFonts w:asciiTheme="majorBidi" w:hAnsiTheme="majorBidi" w:cstheme="majorBidi"/>
        </w:rPr>
        <w:t xml:space="preserve"> A.J, </w:t>
      </w:r>
      <w:proofErr w:type="spellStart"/>
      <w:r w:rsidRPr="00B63501">
        <w:rPr>
          <w:rFonts w:asciiTheme="majorBidi" w:hAnsiTheme="majorBidi" w:cstheme="majorBidi"/>
        </w:rPr>
        <w:t>Funovits</w:t>
      </w:r>
      <w:proofErr w:type="spellEnd"/>
      <w:r w:rsidRPr="00B63501">
        <w:rPr>
          <w:rFonts w:asciiTheme="majorBidi" w:hAnsiTheme="majorBidi" w:cstheme="majorBidi"/>
        </w:rPr>
        <w:t xml:space="preserve"> J, Felson D.T, Bingham C.O. et al. Rheumatoid arthritis classification criteria: An American College of Rheumatology/European League Against Rheumatism collaborative initiative. 2010.</w:t>
      </w:r>
    </w:p>
    <w:p w14:paraId="06C0ABC8" w14:textId="77777777" w:rsidR="00AC49F8" w:rsidRPr="00B63501" w:rsidRDefault="00AC49F8" w:rsidP="00322DF4">
      <w:pPr>
        <w:pStyle w:val="ListParagraph"/>
        <w:suppressLineNumbers/>
        <w:autoSpaceDN w:val="0"/>
        <w:spacing w:line="240" w:lineRule="auto"/>
        <w:ind w:left="0" w:firstLine="0"/>
        <w:rPr>
          <w:rFonts w:asciiTheme="majorBidi" w:hAnsiTheme="majorBidi" w:cstheme="majorBidi"/>
        </w:rPr>
      </w:pPr>
      <w:r w:rsidRPr="00B63501">
        <w:rPr>
          <w:rFonts w:asciiTheme="majorBidi" w:hAnsiTheme="majorBidi" w:cstheme="majorBidi"/>
        </w:rPr>
        <w:t xml:space="preserve">2. Fabiana Assunta Figus, Matteo Piga, Irene Azzolin, Rebecca McConnell, Annamaria Iagnocco. Rheumatoid arthritis: Extra-articular manifestations and comorbidities. </w:t>
      </w:r>
      <w:proofErr w:type="spellStart"/>
      <w:r w:rsidRPr="00B63501">
        <w:rPr>
          <w:rFonts w:asciiTheme="majorBidi" w:hAnsiTheme="majorBidi" w:cstheme="majorBidi"/>
        </w:rPr>
        <w:t>Autoimmun</w:t>
      </w:r>
      <w:proofErr w:type="spellEnd"/>
      <w:r w:rsidRPr="00B63501">
        <w:rPr>
          <w:rFonts w:asciiTheme="majorBidi" w:hAnsiTheme="majorBidi" w:cstheme="majorBidi"/>
        </w:rPr>
        <w:t xml:space="preserve"> Rev. 2021 Apr;20(4):102776. </w:t>
      </w:r>
      <w:proofErr w:type="spellStart"/>
      <w:r w:rsidRPr="00B63501">
        <w:rPr>
          <w:rFonts w:asciiTheme="majorBidi" w:hAnsiTheme="majorBidi" w:cstheme="majorBidi"/>
        </w:rPr>
        <w:t>doi</w:t>
      </w:r>
      <w:proofErr w:type="spellEnd"/>
      <w:r w:rsidRPr="00B63501">
        <w:rPr>
          <w:rFonts w:asciiTheme="majorBidi" w:hAnsiTheme="majorBidi" w:cstheme="majorBidi"/>
        </w:rPr>
        <w:t>: 10.1016/j.autrev.2021.102776.</w:t>
      </w:r>
    </w:p>
    <w:p w14:paraId="288ADD7E" w14:textId="77777777" w:rsidR="00AC49F8" w:rsidRPr="00B63501" w:rsidRDefault="00AC49F8" w:rsidP="00322DF4">
      <w:pPr>
        <w:pStyle w:val="ListParagraph"/>
        <w:suppressLineNumbers/>
        <w:autoSpaceDN w:val="0"/>
        <w:spacing w:line="240" w:lineRule="auto"/>
        <w:ind w:left="0" w:firstLine="0"/>
        <w:rPr>
          <w:rFonts w:asciiTheme="majorBidi" w:hAnsiTheme="majorBidi" w:cstheme="majorBidi"/>
        </w:rPr>
      </w:pPr>
      <w:r w:rsidRPr="00B63501">
        <w:rPr>
          <w:rFonts w:asciiTheme="majorBidi" w:hAnsiTheme="majorBidi" w:cstheme="majorBidi"/>
        </w:rPr>
        <w:t xml:space="preserve">3. </w:t>
      </w:r>
      <w:proofErr w:type="spellStart"/>
      <w:r w:rsidRPr="00B63501">
        <w:rPr>
          <w:rFonts w:asciiTheme="majorBidi" w:hAnsiTheme="majorBidi" w:cstheme="majorBidi"/>
        </w:rPr>
        <w:t>Akasbi</w:t>
      </w:r>
      <w:proofErr w:type="spellEnd"/>
      <w:r w:rsidRPr="00B63501">
        <w:rPr>
          <w:rFonts w:asciiTheme="majorBidi" w:hAnsiTheme="majorBidi" w:cstheme="majorBidi"/>
        </w:rPr>
        <w:t xml:space="preserve"> LN, </w:t>
      </w:r>
      <w:proofErr w:type="spellStart"/>
      <w:r w:rsidRPr="00B63501">
        <w:rPr>
          <w:rFonts w:asciiTheme="majorBidi" w:hAnsiTheme="majorBidi" w:cstheme="majorBidi"/>
        </w:rPr>
        <w:t>Ouazzani</w:t>
      </w:r>
      <w:proofErr w:type="spellEnd"/>
      <w:r w:rsidRPr="00B63501">
        <w:rPr>
          <w:rFonts w:asciiTheme="majorBidi" w:hAnsiTheme="majorBidi" w:cstheme="majorBidi"/>
        </w:rPr>
        <w:t xml:space="preserve"> FZ, Kadi N, Mansouri N, </w:t>
      </w:r>
      <w:proofErr w:type="spellStart"/>
      <w:r w:rsidRPr="00B63501">
        <w:rPr>
          <w:rFonts w:asciiTheme="majorBidi" w:hAnsiTheme="majorBidi" w:cstheme="majorBidi"/>
        </w:rPr>
        <w:t>Tahiri</w:t>
      </w:r>
      <w:proofErr w:type="spellEnd"/>
      <w:r w:rsidRPr="00B63501">
        <w:rPr>
          <w:rFonts w:asciiTheme="majorBidi" w:hAnsiTheme="majorBidi" w:cstheme="majorBidi"/>
        </w:rPr>
        <w:t xml:space="preserve"> L, </w:t>
      </w:r>
      <w:proofErr w:type="spellStart"/>
      <w:r w:rsidRPr="00B63501">
        <w:rPr>
          <w:rFonts w:asciiTheme="majorBidi" w:hAnsiTheme="majorBidi" w:cstheme="majorBidi"/>
        </w:rPr>
        <w:t>Harzy</w:t>
      </w:r>
      <w:proofErr w:type="spellEnd"/>
      <w:r w:rsidRPr="00B63501">
        <w:rPr>
          <w:rFonts w:asciiTheme="majorBidi" w:hAnsiTheme="majorBidi" w:cstheme="majorBidi"/>
        </w:rPr>
        <w:t xml:space="preserve"> T. Sacroiliac joint involvement in rheumatology. Annals of medicine and therapeutics </w:t>
      </w:r>
      <w:proofErr w:type="spellStart"/>
      <w:r w:rsidRPr="00B63501">
        <w:rPr>
          <w:rFonts w:asciiTheme="majorBidi" w:hAnsiTheme="majorBidi" w:cstheme="majorBidi"/>
        </w:rPr>
        <w:t>amether</w:t>
      </w:r>
      <w:proofErr w:type="spellEnd"/>
      <w:r w:rsidRPr="00B63501">
        <w:rPr>
          <w:rFonts w:asciiTheme="majorBidi" w:hAnsiTheme="majorBidi" w:cstheme="majorBidi"/>
        </w:rPr>
        <w:t>. January 2010; Volume 2, No. 1: 9-13.</w:t>
      </w:r>
    </w:p>
    <w:p w14:paraId="725FE956" w14:textId="77777777" w:rsidR="00AC49F8" w:rsidRDefault="00AC49F8" w:rsidP="00322DF4">
      <w:pPr>
        <w:pStyle w:val="ListParagraph"/>
        <w:suppressLineNumbers/>
        <w:autoSpaceDN w:val="0"/>
        <w:spacing w:line="240" w:lineRule="auto"/>
        <w:ind w:left="0" w:firstLine="0"/>
        <w:rPr>
          <w:rFonts w:asciiTheme="majorBidi" w:hAnsiTheme="majorBidi" w:cstheme="majorBidi"/>
        </w:rPr>
      </w:pPr>
      <w:r w:rsidRPr="00B63501">
        <w:rPr>
          <w:rFonts w:asciiTheme="majorBidi" w:hAnsiTheme="majorBidi" w:cstheme="majorBidi"/>
        </w:rPr>
        <w:t xml:space="preserve">4. </w:t>
      </w:r>
      <w:proofErr w:type="spellStart"/>
      <w:r w:rsidRPr="00B63501">
        <w:rPr>
          <w:rFonts w:asciiTheme="majorBidi" w:hAnsiTheme="majorBidi" w:cstheme="majorBidi"/>
        </w:rPr>
        <w:t>Alaoui</w:t>
      </w:r>
      <w:proofErr w:type="spellEnd"/>
      <w:r w:rsidRPr="00B63501">
        <w:rPr>
          <w:rFonts w:asciiTheme="majorBidi" w:hAnsiTheme="majorBidi" w:cstheme="majorBidi"/>
        </w:rPr>
        <w:t xml:space="preserve"> F.Z, AL </w:t>
      </w:r>
      <w:proofErr w:type="spellStart"/>
      <w:r w:rsidRPr="00B63501">
        <w:rPr>
          <w:rFonts w:asciiTheme="majorBidi" w:hAnsiTheme="majorBidi" w:cstheme="majorBidi"/>
        </w:rPr>
        <w:t>Haloui</w:t>
      </w:r>
      <w:proofErr w:type="spellEnd"/>
      <w:r w:rsidRPr="00B63501">
        <w:rPr>
          <w:rFonts w:asciiTheme="majorBidi" w:hAnsiTheme="majorBidi" w:cstheme="majorBidi"/>
        </w:rPr>
        <w:t xml:space="preserve"> H, </w:t>
      </w:r>
      <w:proofErr w:type="spellStart"/>
      <w:r w:rsidRPr="00B63501">
        <w:rPr>
          <w:rFonts w:asciiTheme="majorBidi" w:hAnsiTheme="majorBidi" w:cstheme="majorBidi"/>
        </w:rPr>
        <w:t>Echchilali</w:t>
      </w:r>
      <w:proofErr w:type="spellEnd"/>
      <w:r w:rsidRPr="00B63501">
        <w:rPr>
          <w:rFonts w:asciiTheme="majorBidi" w:hAnsiTheme="majorBidi" w:cstheme="majorBidi"/>
        </w:rPr>
        <w:t xml:space="preserve"> K, </w:t>
      </w:r>
      <w:proofErr w:type="spellStart"/>
      <w:r w:rsidRPr="00B63501">
        <w:rPr>
          <w:rFonts w:asciiTheme="majorBidi" w:hAnsiTheme="majorBidi" w:cstheme="majorBidi"/>
        </w:rPr>
        <w:t>Benamour</w:t>
      </w:r>
      <w:proofErr w:type="spellEnd"/>
      <w:r w:rsidRPr="00B63501">
        <w:rPr>
          <w:rFonts w:asciiTheme="majorBidi" w:hAnsiTheme="majorBidi" w:cstheme="majorBidi"/>
        </w:rPr>
        <w:t xml:space="preserve"> S. Sacroiliac involvement in rheumatoid arthritis (7 cases). Rev </w:t>
      </w:r>
      <w:proofErr w:type="spellStart"/>
      <w:r w:rsidRPr="00B63501">
        <w:rPr>
          <w:rFonts w:asciiTheme="majorBidi" w:hAnsiTheme="majorBidi" w:cstheme="majorBidi"/>
        </w:rPr>
        <w:t>Maroc</w:t>
      </w:r>
      <w:proofErr w:type="spellEnd"/>
      <w:r w:rsidRPr="00B63501">
        <w:rPr>
          <w:rFonts w:asciiTheme="majorBidi" w:hAnsiTheme="majorBidi" w:cstheme="majorBidi"/>
        </w:rPr>
        <w:t xml:space="preserve"> </w:t>
      </w:r>
      <w:proofErr w:type="spellStart"/>
      <w:r w:rsidRPr="00B63501">
        <w:rPr>
          <w:rFonts w:asciiTheme="majorBidi" w:hAnsiTheme="majorBidi" w:cstheme="majorBidi"/>
        </w:rPr>
        <w:t>Chir</w:t>
      </w:r>
      <w:proofErr w:type="spellEnd"/>
      <w:r w:rsidRPr="00B63501">
        <w:rPr>
          <w:rFonts w:asciiTheme="majorBidi" w:hAnsiTheme="majorBidi" w:cstheme="majorBidi"/>
        </w:rPr>
        <w:t xml:space="preserve"> </w:t>
      </w:r>
      <w:proofErr w:type="spellStart"/>
      <w:r w:rsidRPr="00B63501">
        <w:rPr>
          <w:rFonts w:asciiTheme="majorBidi" w:hAnsiTheme="majorBidi" w:cstheme="majorBidi"/>
        </w:rPr>
        <w:t>Orthop</w:t>
      </w:r>
      <w:proofErr w:type="spellEnd"/>
      <w:r w:rsidRPr="00B63501">
        <w:rPr>
          <w:rFonts w:asciiTheme="majorBidi" w:hAnsiTheme="majorBidi" w:cstheme="majorBidi"/>
        </w:rPr>
        <w:t xml:space="preserve"> </w:t>
      </w:r>
      <w:proofErr w:type="spellStart"/>
      <w:r w:rsidRPr="00B63501">
        <w:rPr>
          <w:rFonts w:asciiTheme="majorBidi" w:hAnsiTheme="majorBidi" w:cstheme="majorBidi"/>
        </w:rPr>
        <w:t>Traumato</w:t>
      </w:r>
      <w:proofErr w:type="spellEnd"/>
      <w:r w:rsidRPr="00B63501">
        <w:rPr>
          <w:rFonts w:asciiTheme="majorBidi" w:hAnsiTheme="majorBidi" w:cstheme="majorBidi"/>
        </w:rPr>
        <w:t xml:space="preserve"> 2006; 27: 22-24.</w:t>
      </w:r>
    </w:p>
    <w:p w14:paraId="552B76A2" w14:textId="5656C59C" w:rsidR="00803EF9" w:rsidRPr="00803EF9" w:rsidRDefault="00803EF9" w:rsidP="00322DF4">
      <w:pPr>
        <w:pStyle w:val="ListParagraph"/>
        <w:suppressLineNumbers/>
        <w:autoSpaceDN w:val="0"/>
        <w:spacing w:line="240" w:lineRule="auto"/>
        <w:ind w:left="0" w:firstLine="0"/>
        <w:rPr>
          <w:rFonts w:asciiTheme="majorBidi" w:hAnsiTheme="majorBidi" w:cstheme="majorBidi"/>
          <w:lang w:val="fr-FR"/>
        </w:rPr>
      </w:pPr>
      <w:r w:rsidRPr="00803EF9">
        <w:rPr>
          <w:rFonts w:asciiTheme="majorBidi" w:hAnsiTheme="majorBidi" w:cstheme="majorBidi"/>
        </w:rPr>
        <w:t>5. Bryan-</w:t>
      </w:r>
      <w:proofErr w:type="spellStart"/>
      <w:r w:rsidRPr="00803EF9">
        <w:rPr>
          <w:rFonts w:asciiTheme="majorBidi" w:hAnsiTheme="majorBidi" w:cstheme="majorBidi"/>
        </w:rPr>
        <w:t>Josu´e</w:t>
      </w:r>
      <w:proofErr w:type="spellEnd"/>
      <w:r w:rsidRPr="00803EF9">
        <w:rPr>
          <w:rFonts w:asciiTheme="majorBidi" w:hAnsiTheme="majorBidi" w:cstheme="majorBidi"/>
        </w:rPr>
        <w:t xml:space="preserve"> Flores-Robles, </w:t>
      </w:r>
      <w:proofErr w:type="spellStart"/>
      <w:r w:rsidRPr="00803EF9">
        <w:rPr>
          <w:rFonts w:asciiTheme="majorBidi" w:hAnsiTheme="majorBidi" w:cstheme="majorBidi"/>
        </w:rPr>
        <w:t>Eztizen</w:t>
      </w:r>
      <w:proofErr w:type="spellEnd"/>
      <w:r w:rsidRPr="00803EF9">
        <w:rPr>
          <w:rFonts w:asciiTheme="majorBidi" w:hAnsiTheme="majorBidi" w:cstheme="majorBidi"/>
        </w:rPr>
        <w:t xml:space="preserve"> Labrador-</w:t>
      </w:r>
      <w:proofErr w:type="spellStart"/>
      <w:r w:rsidRPr="00803EF9">
        <w:rPr>
          <w:rFonts w:asciiTheme="majorBidi" w:hAnsiTheme="majorBidi" w:cstheme="majorBidi"/>
        </w:rPr>
        <w:t>S´anchez</w:t>
      </w:r>
      <w:proofErr w:type="spellEnd"/>
      <w:r w:rsidRPr="00803EF9">
        <w:rPr>
          <w:rFonts w:asciiTheme="majorBidi" w:hAnsiTheme="majorBidi" w:cstheme="majorBidi"/>
        </w:rPr>
        <w:t xml:space="preserve">, </w:t>
      </w:r>
      <w:proofErr w:type="spellStart"/>
      <w:r w:rsidRPr="00803EF9">
        <w:rPr>
          <w:rFonts w:asciiTheme="majorBidi" w:hAnsiTheme="majorBidi" w:cstheme="majorBidi"/>
        </w:rPr>
        <w:t>Est´ıbaliz</w:t>
      </w:r>
      <w:proofErr w:type="spellEnd"/>
      <w:r w:rsidRPr="00803EF9">
        <w:rPr>
          <w:rFonts w:asciiTheme="majorBidi" w:hAnsiTheme="majorBidi" w:cstheme="majorBidi"/>
        </w:rPr>
        <w:t xml:space="preserve"> </w:t>
      </w:r>
      <w:proofErr w:type="spellStart"/>
      <w:r w:rsidRPr="00803EF9">
        <w:rPr>
          <w:rFonts w:asciiTheme="majorBidi" w:hAnsiTheme="majorBidi" w:cstheme="majorBidi"/>
        </w:rPr>
        <w:t>Andr´es-Trasahedo</w:t>
      </w:r>
      <w:proofErr w:type="spellEnd"/>
      <w:r w:rsidRPr="00803EF9">
        <w:rPr>
          <w:rFonts w:asciiTheme="majorBidi" w:hAnsiTheme="majorBidi" w:cstheme="majorBidi"/>
        </w:rPr>
        <w:t xml:space="preserve">, </w:t>
      </w:r>
      <w:proofErr w:type="spellStart"/>
      <w:r w:rsidRPr="00803EF9">
        <w:rPr>
          <w:rFonts w:asciiTheme="majorBidi" w:hAnsiTheme="majorBidi" w:cstheme="majorBidi"/>
        </w:rPr>
        <w:t>Valvanera</w:t>
      </w:r>
      <w:proofErr w:type="spellEnd"/>
      <w:r w:rsidRPr="00803EF9">
        <w:rPr>
          <w:rFonts w:asciiTheme="majorBidi" w:hAnsiTheme="majorBidi" w:cstheme="majorBidi"/>
        </w:rPr>
        <w:t xml:space="preserve"> </w:t>
      </w:r>
      <w:proofErr w:type="spellStart"/>
      <w:r w:rsidRPr="00803EF9">
        <w:rPr>
          <w:rFonts w:asciiTheme="majorBidi" w:hAnsiTheme="majorBidi" w:cstheme="majorBidi"/>
        </w:rPr>
        <w:t>Pinillos-Aransay</w:t>
      </w:r>
      <w:proofErr w:type="spellEnd"/>
      <w:r w:rsidRPr="00803EF9">
        <w:rPr>
          <w:rFonts w:asciiTheme="majorBidi" w:hAnsiTheme="majorBidi" w:cstheme="majorBidi"/>
        </w:rPr>
        <w:t xml:space="preserve">, </w:t>
      </w:r>
      <w:proofErr w:type="spellStart"/>
      <w:r w:rsidRPr="00803EF9">
        <w:rPr>
          <w:rFonts w:asciiTheme="majorBidi" w:hAnsiTheme="majorBidi" w:cstheme="majorBidi"/>
        </w:rPr>
        <w:t>Mar´ıa-Yasmina</w:t>
      </w:r>
      <w:proofErr w:type="spellEnd"/>
      <w:r w:rsidRPr="00803EF9">
        <w:rPr>
          <w:rFonts w:asciiTheme="majorBidi" w:hAnsiTheme="majorBidi" w:cstheme="majorBidi"/>
        </w:rPr>
        <w:t xml:space="preserve"> Joven-Zapata et Laura Torrecilla Lerena. Concurrence of rheumatoid arthritis and ankylosing spondylitis: analysis of seven cases and literature review. </w:t>
      </w:r>
      <w:r w:rsidRPr="00803EF9">
        <w:rPr>
          <w:rFonts w:asciiTheme="majorBidi" w:hAnsiTheme="majorBidi" w:cstheme="majorBidi"/>
          <w:lang w:val="fr-FR"/>
        </w:rPr>
        <w:t xml:space="preserve">Case Reports in </w:t>
      </w:r>
      <w:proofErr w:type="spellStart"/>
      <w:r w:rsidRPr="00803EF9">
        <w:rPr>
          <w:rFonts w:asciiTheme="majorBidi" w:hAnsiTheme="majorBidi" w:cstheme="majorBidi"/>
          <w:lang w:val="fr-FR"/>
        </w:rPr>
        <w:t>Rheumatology</w:t>
      </w:r>
      <w:proofErr w:type="spellEnd"/>
      <w:r w:rsidRPr="00803EF9">
        <w:rPr>
          <w:rFonts w:asciiTheme="majorBidi" w:hAnsiTheme="majorBidi" w:cstheme="majorBidi"/>
          <w:lang w:val="fr-FR"/>
        </w:rPr>
        <w:t>. Volume 2022, Article ID 8500567, 7 pages. https://doi.org/10.1155/2022/8500567.</w:t>
      </w:r>
    </w:p>
    <w:p w14:paraId="64877BC8" w14:textId="5064A41A" w:rsidR="00AC49F8" w:rsidRPr="00B63501" w:rsidRDefault="00AC49F8" w:rsidP="00322DF4">
      <w:pPr>
        <w:pStyle w:val="ListParagraph"/>
        <w:suppressLineNumbers/>
        <w:autoSpaceDN w:val="0"/>
        <w:spacing w:line="240" w:lineRule="auto"/>
        <w:ind w:left="0" w:firstLine="0"/>
        <w:rPr>
          <w:rFonts w:asciiTheme="majorBidi" w:hAnsiTheme="majorBidi" w:cstheme="majorBidi"/>
        </w:rPr>
      </w:pPr>
      <w:r w:rsidRPr="00803EF9">
        <w:rPr>
          <w:rFonts w:asciiTheme="majorBidi" w:hAnsiTheme="majorBidi" w:cstheme="majorBidi"/>
          <w:lang w:val="fr-FR"/>
        </w:rPr>
        <w:t xml:space="preserve"> </w:t>
      </w:r>
      <w:r w:rsidR="00803EF9">
        <w:rPr>
          <w:rFonts w:asciiTheme="majorBidi" w:hAnsiTheme="majorBidi" w:cstheme="majorBidi"/>
          <w:lang w:val="fr-FR"/>
        </w:rPr>
        <w:t xml:space="preserve">6. </w:t>
      </w:r>
      <w:proofErr w:type="spellStart"/>
      <w:r w:rsidRPr="00803EF9">
        <w:rPr>
          <w:rFonts w:asciiTheme="majorBidi" w:hAnsiTheme="majorBidi" w:cstheme="majorBidi"/>
          <w:lang w:val="fr-FR"/>
        </w:rPr>
        <w:t>Fekih</w:t>
      </w:r>
      <w:proofErr w:type="spellEnd"/>
      <w:r w:rsidRPr="00803EF9">
        <w:rPr>
          <w:rFonts w:asciiTheme="majorBidi" w:hAnsiTheme="majorBidi" w:cstheme="majorBidi"/>
          <w:lang w:val="fr-FR"/>
        </w:rPr>
        <w:t xml:space="preserve"> Y, </w:t>
      </w:r>
      <w:proofErr w:type="spellStart"/>
      <w:r w:rsidRPr="00803EF9">
        <w:rPr>
          <w:rFonts w:asciiTheme="majorBidi" w:hAnsiTheme="majorBidi" w:cstheme="majorBidi"/>
          <w:lang w:val="fr-FR"/>
        </w:rPr>
        <w:t>Aydi</w:t>
      </w:r>
      <w:proofErr w:type="spellEnd"/>
      <w:r w:rsidRPr="00803EF9">
        <w:rPr>
          <w:rFonts w:asciiTheme="majorBidi" w:hAnsiTheme="majorBidi" w:cstheme="majorBidi"/>
          <w:lang w:val="fr-FR"/>
        </w:rPr>
        <w:t xml:space="preserve"> Z, Daoud F, Rachdi I, </w:t>
      </w:r>
      <w:proofErr w:type="spellStart"/>
      <w:r w:rsidRPr="00803EF9">
        <w:rPr>
          <w:rFonts w:asciiTheme="majorBidi" w:hAnsiTheme="majorBidi" w:cstheme="majorBidi"/>
          <w:lang w:val="fr-FR"/>
        </w:rPr>
        <w:t>Baili</w:t>
      </w:r>
      <w:proofErr w:type="spellEnd"/>
      <w:r w:rsidRPr="00803EF9">
        <w:rPr>
          <w:rFonts w:asciiTheme="majorBidi" w:hAnsiTheme="majorBidi" w:cstheme="majorBidi"/>
          <w:lang w:val="fr-FR"/>
        </w:rPr>
        <w:t xml:space="preserve"> L, Ben </w:t>
      </w:r>
      <w:proofErr w:type="spellStart"/>
      <w:r w:rsidRPr="00803EF9">
        <w:rPr>
          <w:rFonts w:asciiTheme="majorBidi" w:hAnsiTheme="majorBidi" w:cstheme="majorBidi"/>
          <w:lang w:val="fr-FR"/>
        </w:rPr>
        <w:t>Dhaou</w:t>
      </w:r>
      <w:proofErr w:type="spellEnd"/>
      <w:r w:rsidRPr="00803EF9">
        <w:rPr>
          <w:rFonts w:asciiTheme="majorBidi" w:hAnsiTheme="majorBidi" w:cstheme="majorBidi"/>
          <w:lang w:val="fr-FR"/>
        </w:rPr>
        <w:t xml:space="preserve"> B et al. </w:t>
      </w:r>
      <w:r w:rsidRPr="00F54EE4">
        <w:rPr>
          <w:rFonts w:asciiTheme="majorBidi" w:hAnsiTheme="majorBidi" w:cstheme="majorBidi"/>
        </w:rPr>
        <w:t xml:space="preserve">Aortitis in rheumatoid arthritis. </w:t>
      </w:r>
      <w:r w:rsidRPr="00B63501">
        <w:rPr>
          <w:rFonts w:asciiTheme="majorBidi" w:hAnsiTheme="majorBidi" w:cstheme="majorBidi"/>
        </w:rPr>
        <w:t>Rev Med Int. 2016 (37): 179–180.</w:t>
      </w:r>
    </w:p>
    <w:p w14:paraId="3CA48518" w14:textId="67AC06B4" w:rsidR="00AC49F8" w:rsidRPr="00B63501" w:rsidRDefault="00AC49F8" w:rsidP="00322DF4">
      <w:pPr>
        <w:pStyle w:val="ListParagraph"/>
        <w:suppressLineNumbers/>
        <w:autoSpaceDN w:val="0"/>
        <w:spacing w:line="240" w:lineRule="auto"/>
        <w:ind w:left="0" w:firstLine="0"/>
        <w:rPr>
          <w:rFonts w:asciiTheme="majorBidi" w:hAnsiTheme="majorBidi" w:cstheme="majorBidi"/>
        </w:rPr>
      </w:pPr>
      <w:r w:rsidRPr="00B63501">
        <w:rPr>
          <w:rFonts w:asciiTheme="majorBidi" w:hAnsiTheme="majorBidi" w:cstheme="majorBidi"/>
        </w:rPr>
        <w:t xml:space="preserve"> </w:t>
      </w:r>
      <w:r w:rsidR="00803EF9">
        <w:rPr>
          <w:rFonts w:asciiTheme="majorBidi" w:hAnsiTheme="majorBidi" w:cstheme="majorBidi"/>
        </w:rPr>
        <w:t xml:space="preserve">7. </w:t>
      </w:r>
      <w:proofErr w:type="spellStart"/>
      <w:r w:rsidRPr="00B63501">
        <w:rPr>
          <w:rFonts w:asciiTheme="majorBidi" w:hAnsiTheme="majorBidi" w:cstheme="majorBidi"/>
        </w:rPr>
        <w:t>Espitiaa</w:t>
      </w:r>
      <w:proofErr w:type="spellEnd"/>
      <w:r w:rsidRPr="00B63501">
        <w:rPr>
          <w:rFonts w:asciiTheme="majorBidi" w:hAnsiTheme="majorBidi" w:cstheme="majorBidi"/>
        </w:rPr>
        <w:t xml:space="preserve"> O, </w:t>
      </w:r>
      <w:proofErr w:type="spellStart"/>
      <w:r w:rsidRPr="00B63501">
        <w:rPr>
          <w:rFonts w:asciiTheme="majorBidi" w:hAnsiTheme="majorBidi" w:cstheme="majorBidi"/>
        </w:rPr>
        <w:t>Toquet</w:t>
      </w:r>
      <w:proofErr w:type="spellEnd"/>
      <w:r w:rsidRPr="00B63501">
        <w:rPr>
          <w:rFonts w:asciiTheme="majorBidi" w:hAnsiTheme="majorBidi" w:cstheme="majorBidi"/>
        </w:rPr>
        <w:t xml:space="preserve"> C, Jamet B, Serfaty J. M, Agard C. Aortitis. Rev MedInt.2024;45: 767–75.</w:t>
      </w:r>
    </w:p>
    <w:p w14:paraId="0E92B09B" w14:textId="4D8A1071" w:rsidR="00AC49F8" w:rsidRDefault="00803EF9" w:rsidP="00322DF4">
      <w:pPr>
        <w:pStyle w:val="ListParagraph"/>
        <w:suppressLineNumbers/>
        <w:autoSpaceDN w:val="0"/>
        <w:spacing w:line="240" w:lineRule="auto"/>
        <w:ind w:left="0" w:firstLine="0"/>
        <w:rPr>
          <w:rFonts w:asciiTheme="majorBidi" w:hAnsiTheme="majorBidi" w:cstheme="majorBidi"/>
        </w:rPr>
      </w:pPr>
      <w:r>
        <w:rPr>
          <w:rFonts w:asciiTheme="majorBidi" w:hAnsiTheme="majorBidi" w:cstheme="majorBidi"/>
        </w:rPr>
        <w:t>8</w:t>
      </w:r>
      <w:r w:rsidR="00AC49F8" w:rsidRPr="00B63501">
        <w:rPr>
          <w:rFonts w:asciiTheme="majorBidi" w:hAnsiTheme="majorBidi" w:cstheme="majorBidi"/>
        </w:rPr>
        <w:t xml:space="preserve">. </w:t>
      </w:r>
      <w:proofErr w:type="spellStart"/>
      <w:r w:rsidR="00AC49F8" w:rsidRPr="00B63501">
        <w:rPr>
          <w:rFonts w:asciiTheme="majorBidi" w:hAnsiTheme="majorBidi" w:cstheme="majorBidi"/>
        </w:rPr>
        <w:t>Rousselin</w:t>
      </w:r>
      <w:proofErr w:type="spellEnd"/>
      <w:r w:rsidR="00AC49F8" w:rsidRPr="00B63501">
        <w:rPr>
          <w:rFonts w:asciiTheme="majorBidi" w:hAnsiTheme="majorBidi" w:cstheme="majorBidi"/>
        </w:rPr>
        <w:t xml:space="preserve"> C, </w:t>
      </w:r>
      <w:proofErr w:type="spellStart"/>
      <w:r w:rsidR="00AC49F8" w:rsidRPr="00B63501">
        <w:rPr>
          <w:rFonts w:asciiTheme="majorBidi" w:hAnsiTheme="majorBidi" w:cstheme="majorBidi"/>
        </w:rPr>
        <w:t>Pontana</w:t>
      </w:r>
      <w:proofErr w:type="spellEnd"/>
      <w:r w:rsidR="00AC49F8" w:rsidRPr="00B63501">
        <w:rPr>
          <w:rFonts w:asciiTheme="majorBidi" w:hAnsiTheme="majorBidi" w:cstheme="majorBidi"/>
        </w:rPr>
        <w:t xml:space="preserve"> F, </w:t>
      </w:r>
      <w:proofErr w:type="spellStart"/>
      <w:r w:rsidR="00AC49F8" w:rsidRPr="00B63501">
        <w:rPr>
          <w:rFonts w:asciiTheme="majorBidi" w:hAnsiTheme="majorBidi" w:cstheme="majorBidi"/>
        </w:rPr>
        <w:t>Puecha</w:t>
      </w:r>
      <w:proofErr w:type="spellEnd"/>
      <w:r w:rsidR="00AC49F8" w:rsidRPr="00B63501">
        <w:rPr>
          <w:rFonts w:asciiTheme="majorBidi" w:hAnsiTheme="majorBidi" w:cstheme="majorBidi"/>
        </w:rPr>
        <w:t xml:space="preserve"> P, Lambert M. Differential diagnosis of inflammatory aortitis. Rev Med Int. </w:t>
      </w:r>
      <w:proofErr w:type="gramStart"/>
      <w:r w:rsidR="00AC49F8" w:rsidRPr="00B63501">
        <w:rPr>
          <w:rFonts w:asciiTheme="majorBidi" w:hAnsiTheme="majorBidi" w:cstheme="majorBidi"/>
        </w:rPr>
        <w:t>2016;37:256</w:t>
      </w:r>
      <w:proofErr w:type="gramEnd"/>
      <w:r w:rsidR="00AC49F8" w:rsidRPr="00B63501">
        <w:rPr>
          <w:rFonts w:asciiTheme="majorBidi" w:hAnsiTheme="majorBidi" w:cstheme="majorBidi"/>
        </w:rPr>
        <w:t>–63.</w:t>
      </w:r>
    </w:p>
    <w:p w14:paraId="1DF30B01" w14:textId="43DD89F6" w:rsidR="00803EF9" w:rsidRDefault="00803EF9" w:rsidP="00322DF4">
      <w:pPr>
        <w:pStyle w:val="ListParagraph"/>
        <w:suppressLineNumbers/>
        <w:autoSpaceDN w:val="0"/>
        <w:spacing w:line="240" w:lineRule="auto"/>
        <w:ind w:left="0" w:firstLine="0"/>
        <w:rPr>
          <w:rFonts w:asciiTheme="majorBidi" w:hAnsiTheme="majorBidi" w:cstheme="majorBidi"/>
        </w:rPr>
      </w:pPr>
      <w:r>
        <w:rPr>
          <w:rFonts w:asciiTheme="majorBidi" w:hAnsiTheme="majorBidi" w:cstheme="majorBidi"/>
        </w:rPr>
        <w:t xml:space="preserve">9. </w:t>
      </w:r>
      <w:proofErr w:type="spellStart"/>
      <w:r w:rsidRPr="00803EF9">
        <w:rPr>
          <w:rFonts w:asciiTheme="majorBidi" w:hAnsiTheme="majorBidi" w:cstheme="majorBidi"/>
        </w:rPr>
        <w:t>Kaewnamchai</w:t>
      </w:r>
      <w:proofErr w:type="spellEnd"/>
      <w:r w:rsidRPr="00803EF9">
        <w:rPr>
          <w:rFonts w:asciiTheme="majorBidi" w:hAnsiTheme="majorBidi" w:cstheme="majorBidi"/>
        </w:rPr>
        <w:t xml:space="preserve"> S, </w:t>
      </w:r>
      <w:proofErr w:type="spellStart"/>
      <w:r w:rsidRPr="00803EF9">
        <w:rPr>
          <w:rFonts w:asciiTheme="majorBidi" w:hAnsiTheme="majorBidi" w:cstheme="majorBidi"/>
        </w:rPr>
        <w:t>Temnithikul</w:t>
      </w:r>
      <w:proofErr w:type="spellEnd"/>
      <w:r w:rsidRPr="00803EF9">
        <w:rPr>
          <w:rFonts w:asciiTheme="majorBidi" w:hAnsiTheme="majorBidi" w:cstheme="majorBidi"/>
        </w:rPr>
        <w:t xml:space="preserve"> B, </w:t>
      </w:r>
      <w:proofErr w:type="spellStart"/>
      <w:r w:rsidRPr="00803EF9">
        <w:rPr>
          <w:rFonts w:asciiTheme="majorBidi" w:hAnsiTheme="majorBidi" w:cstheme="majorBidi"/>
        </w:rPr>
        <w:t>Ruchakorn</w:t>
      </w:r>
      <w:proofErr w:type="spellEnd"/>
      <w:r w:rsidRPr="00803EF9">
        <w:rPr>
          <w:rFonts w:asciiTheme="majorBidi" w:hAnsiTheme="majorBidi" w:cstheme="majorBidi"/>
        </w:rPr>
        <w:t xml:space="preserve"> N, </w:t>
      </w:r>
      <w:proofErr w:type="spellStart"/>
      <w:r w:rsidRPr="00803EF9">
        <w:rPr>
          <w:rFonts w:asciiTheme="majorBidi" w:hAnsiTheme="majorBidi" w:cstheme="majorBidi"/>
        </w:rPr>
        <w:t>Angkananard</w:t>
      </w:r>
      <w:proofErr w:type="spellEnd"/>
      <w:r w:rsidRPr="00803EF9">
        <w:rPr>
          <w:rFonts w:asciiTheme="majorBidi" w:hAnsiTheme="majorBidi" w:cstheme="majorBidi"/>
        </w:rPr>
        <w:t xml:space="preserve"> T. A challenging case of rheumatoid arthritis-associated aortitis presenting with erythema nodosum after ST-segment elevation myocardial infarction: A case report. Clin Case Rep. 2022;</w:t>
      </w:r>
      <w:proofErr w:type="gramStart"/>
      <w:r w:rsidRPr="00803EF9">
        <w:rPr>
          <w:rFonts w:asciiTheme="majorBidi" w:hAnsiTheme="majorBidi" w:cstheme="majorBidi"/>
        </w:rPr>
        <w:t>10:e</w:t>
      </w:r>
      <w:proofErr w:type="gramEnd"/>
      <w:r w:rsidRPr="00803EF9">
        <w:rPr>
          <w:rFonts w:asciiTheme="majorBidi" w:hAnsiTheme="majorBidi" w:cstheme="majorBidi"/>
        </w:rPr>
        <w:t xml:space="preserve">06402. </w:t>
      </w:r>
      <w:proofErr w:type="spellStart"/>
      <w:r w:rsidRPr="00803EF9">
        <w:rPr>
          <w:rFonts w:asciiTheme="majorBidi" w:hAnsiTheme="majorBidi" w:cstheme="majorBidi"/>
        </w:rPr>
        <w:t>doi</w:t>
      </w:r>
      <w:proofErr w:type="spellEnd"/>
      <w:r w:rsidRPr="00803EF9">
        <w:rPr>
          <w:rFonts w:asciiTheme="majorBidi" w:hAnsiTheme="majorBidi" w:cstheme="majorBidi"/>
        </w:rPr>
        <w:t>: 10.1002/ccr3.6402.</w:t>
      </w:r>
    </w:p>
    <w:p w14:paraId="6986A464" w14:textId="29A6C443" w:rsidR="00803EF9" w:rsidRDefault="00803EF9" w:rsidP="00322DF4">
      <w:pPr>
        <w:pStyle w:val="ListParagraph"/>
        <w:suppressLineNumbers/>
        <w:autoSpaceDN w:val="0"/>
        <w:spacing w:line="240" w:lineRule="auto"/>
        <w:ind w:left="0" w:firstLine="0"/>
        <w:rPr>
          <w:rFonts w:asciiTheme="majorBidi" w:hAnsiTheme="majorBidi" w:cstheme="majorBidi"/>
        </w:rPr>
      </w:pPr>
      <w:r>
        <w:rPr>
          <w:rFonts w:asciiTheme="majorBidi" w:hAnsiTheme="majorBidi" w:cstheme="majorBidi"/>
        </w:rPr>
        <w:t xml:space="preserve">10. </w:t>
      </w:r>
      <w:r w:rsidRPr="00803EF9">
        <w:rPr>
          <w:rFonts w:asciiTheme="majorBidi" w:hAnsiTheme="majorBidi" w:cstheme="majorBidi"/>
        </w:rPr>
        <w:t xml:space="preserve">Yano Hiroyuki, Kinjo Mitsuyo. Scleritis and aortitis in early rheumatoid arthritis. December 2021. Journal of Clinical Rheumatology. 27(8S):628-29. </w:t>
      </w:r>
      <w:r w:rsidR="00401519">
        <w:rPr>
          <w:rFonts w:asciiTheme="majorBidi" w:hAnsiTheme="majorBidi" w:cstheme="majorBidi"/>
        </w:rPr>
        <w:t>doi</w:t>
      </w:r>
      <w:r w:rsidRPr="00803EF9">
        <w:rPr>
          <w:rFonts w:asciiTheme="majorBidi" w:hAnsiTheme="majorBidi" w:cstheme="majorBidi"/>
        </w:rPr>
        <w:t>:10.1097/RHU.0000000000001697.</w:t>
      </w:r>
    </w:p>
    <w:p w14:paraId="47BF5D65" w14:textId="77777777" w:rsidR="00AA487C" w:rsidRPr="00AA487C" w:rsidRDefault="00803EF9" w:rsidP="00322DF4">
      <w:pPr>
        <w:pStyle w:val="ListParagraph"/>
        <w:suppressLineNumbers/>
        <w:autoSpaceDN w:val="0"/>
        <w:spacing w:line="240" w:lineRule="auto"/>
        <w:ind w:left="0" w:firstLine="0"/>
        <w:rPr>
          <w:rFonts w:asciiTheme="majorBidi" w:hAnsiTheme="majorBidi" w:cstheme="majorBidi"/>
        </w:rPr>
      </w:pPr>
      <w:r>
        <w:rPr>
          <w:rFonts w:asciiTheme="majorBidi" w:hAnsiTheme="majorBidi" w:cstheme="majorBidi"/>
        </w:rPr>
        <w:t xml:space="preserve">11. </w:t>
      </w:r>
      <w:proofErr w:type="spellStart"/>
      <w:r w:rsidR="00AA487C" w:rsidRPr="00AA487C">
        <w:rPr>
          <w:rFonts w:asciiTheme="majorBidi" w:hAnsiTheme="majorBidi" w:cstheme="majorBidi"/>
        </w:rPr>
        <w:t>Kaniko</w:t>
      </w:r>
      <w:proofErr w:type="spellEnd"/>
      <w:r w:rsidR="00AA487C" w:rsidRPr="00AA487C">
        <w:rPr>
          <w:rFonts w:asciiTheme="majorBidi" w:hAnsiTheme="majorBidi" w:cstheme="majorBidi"/>
        </w:rPr>
        <w:t xml:space="preserve"> S, Hiroyuki Y, Yusuke S, Yuko T, Hiroshi K, Toshikazu K. Rheumatoid arthritis-associated aortitis: a case report and literature review. </w:t>
      </w:r>
      <w:proofErr w:type="spellStart"/>
      <w:r w:rsidR="00AA487C" w:rsidRPr="00AA487C">
        <w:rPr>
          <w:rFonts w:asciiTheme="majorBidi" w:hAnsiTheme="majorBidi" w:cstheme="majorBidi"/>
        </w:rPr>
        <w:t>SpringerPlus</w:t>
      </w:r>
      <w:proofErr w:type="spellEnd"/>
      <w:r w:rsidR="00AA487C" w:rsidRPr="00AA487C">
        <w:rPr>
          <w:rFonts w:asciiTheme="majorBidi" w:hAnsiTheme="majorBidi" w:cstheme="majorBidi"/>
        </w:rPr>
        <w:t>. 2014; 3:509. doi:10.1186/2193-1801-3-509.</w:t>
      </w:r>
    </w:p>
    <w:p w14:paraId="49BD0132" w14:textId="77777777" w:rsidR="00AA487C" w:rsidRDefault="00AA487C" w:rsidP="00322DF4">
      <w:pPr>
        <w:pStyle w:val="ListParagraph"/>
        <w:suppressLineNumbers/>
        <w:autoSpaceDN w:val="0"/>
        <w:spacing w:line="240" w:lineRule="auto"/>
        <w:ind w:left="0" w:firstLine="0"/>
        <w:rPr>
          <w:rFonts w:asciiTheme="majorBidi" w:hAnsiTheme="majorBidi" w:cstheme="majorBidi"/>
        </w:rPr>
      </w:pPr>
      <w:r>
        <w:rPr>
          <w:rFonts w:asciiTheme="majorBidi" w:hAnsiTheme="majorBidi" w:cstheme="majorBidi"/>
        </w:rPr>
        <w:t xml:space="preserve">12. </w:t>
      </w:r>
      <w:proofErr w:type="spellStart"/>
      <w:r w:rsidRPr="00AA487C">
        <w:rPr>
          <w:rFonts w:asciiTheme="majorBidi" w:hAnsiTheme="majorBidi" w:cstheme="majorBidi"/>
        </w:rPr>
        <w:t>Promelle</w:t>
      </w:r>
      <w:proofErr w:type="spellEnd"/>
      <w:r w:rsidRPr="00AA487C">
        <w:rPr>
          <w:rFonts w:asciiTheme="majorBidi" w:hAnsiTheme="majorBidi" w:cstheme="majorBidi"/>
        </w:rPr>
        <w:t xml:space="preserve"> V, </w:t>
      </w:r>
      <w:proofErr w:type="spellStart"/>
      <w:r w:rsidRPr="00AA487C">
        <w:rPr>
          <w:rFonts w:asciiTheme="majorBidi" w:hAnsiTheme="majorBidi" w:cstheme="majorBidi"/>
        </w:rPr>
        <w:t>Goeb</w:t>
      </w:r>
      <w:proofErr w:type="spellEnd"/>
      <w:r w:rsidRPr="00AA487C">
        <w:rPr>
          <w:rFonts w:asciiTheme="majorBidi" w:hAnsiTheme="majorBidi" w:cstheme="majorBidi"/>
        </w:rPr>
        <w:t xml:space="preserve"> V, </w:t>
      </w:r>
      <w:proofErr w:type="spellStart"/>
      <w:r w:rsidRPr="00AA487C">
        <w:rPr>
          <w:rFonts w:asciiTheme="majorBidi" w:hAnsiTheme="majorBidi" w:cstheme="majorBidi"/>
        </w:rPr>
        <w:t>Gueudry</w:t>
      </w:r>
      <w:proofErr w:type="spellEnd"/>
      <w:r w:rsidRPr="00AA487C">
        <w:rPr>
          <w:rFonts w:asciiTheme="majorBidi" w:hAnsiTheme="majorBidi" w:cstheme="majorBidi"/>
        </w:rPr>
        <w:t xml:space="preserve"> J. rheumatoid arthritis associated episcleritis and scleritis: an update on treatment perspectives. J Clin Med. 2021 May 14;10(10):2118.</w:t>
      </w:r>
    </w:p>
    <w:p w14:paraId="1A60924E" w14:textId="72E3ABDC" w:rsidR="00AA487C" w:rsidRDefault="00AA487C" w:rsidP="00322DF4">
      <w:pPr>
        <w:pStyle w:val="ListParagraph"/>
        <w:suppressLineNumbers/>
        <w:autoSpaceDN w:val="0"/>
        <w:spacing w:line="240" w:lineRule="auto"/>
        <w:ind w:left="0" w:firstLine="0"/>
        <w:rPr>
          <w:rFonts w:asciiTheme="majorBidi" w:hAnsiTheme="majorBidi" w:cstheme="majorBidi"/>
        </w:rPr>
      </w:pPr>
      <w:proofErr w:type="spellStart"/>
      <w:r w:rsidRPr="00AA487C">
        <w:rPr>
          <w:rFonts w:asciiTheme="majorBidi" w:hAnsiTheme="majorBidi" w:cstheme="majorBidi"/>
        </w:rPr>
        <w:t>doi</w:t>
      </w:r>
      <w:proofErr w:type="spellEnd"/>
      <w:r w:rsidRPr="00AA487C">
        <w:rPr>
          <w:rFonts w:asciiTheme="majorBidi" w:hAnsiTheme="majorBidi" w:cstheme="majorBidi"/>
        </w:rPr>
        <w:t>: 10.3390/jcm10102118.</w:t>
      </w:r>
    </w:p>
    <w:p w14:paraId="119B9DD9" w14:textId="32E428AE" w:rsidR="00A2037D" w:rsidRPr="00D00383" w:rsidRDefault="00AA487C" w:rsidP="00322DF4">
      <w:pPr>
        <w:pStyle w:val="ListParagraph"/>
        <w:suppressLineNumbers/>
        <w:autoSpaceDN w:val="0"/>
        <w:spacing w:line="240" w:lineRule="auto"/>
        <w:ind w:left="0" w:firstLine="0"/>
        <w:rPr>
          <w:rFonts w:asciiTheme="majorBidi" w:eastAsia="Calibri" w:hAnsiTheme="majorBidi" w:cstheme="majorBidi"/>
          <w:b/>
          <w:bCs/>
          <w:kern w:val="0"/>
        </w:rPr>
      </w:pPr>
      <w:r>
        <w:rPr>
          <w:rFonts w:asciiTheme="majorBidi" w:hAnsiTheme="majorBidi" w:cstheme="majorBidi"/>
        </w:rPr>
        <w:t xml:space="preserve">13. </w:t>
      </w:r>
      <w:r w:rsidR="00AC49F8" w:rsidRPr="00B63501">
        <w:rPr>
          <w:rFonts w:asciiTheme="majorBidi" w:hAnsiTheme="majorBidi" w:cstheme="majorBidi"/>
        </w:rPr>
        <w:t xml:space="preserve">Gaelle C, Eric G, Luca S. Corneoscleral involvement in inflammatory rheumatism. </w:t>
      </w:r>
      <w:r w:rsidR="00AC49F8" w:rsidRPr="00D00383">
        <w:rPr>
          <w:rFonts w:asciiTheme="majorBidi" w:hAnsiTheme="majorBidi" w:cstheme="majorBidi"/>
        </w:rPr>
        <w:t xml:space="preserve">Revue du </w:t>
      </w:r>
      <w:proofErr w:type="spellStart"/>
      <w:r w:rsidR="00AC49F8" w:rsidRPr="00D00383">
        <w:rPr>
          <w:rFonts w:asciiTheme="majorBidi" w:hAnsiTheme="majorBidi" w:cstheme="majorBidi"/>
        </w:rPr>
        <w:t>Rhumatisme</w:t>
      </w:r>
      <w:proofErr w:type="spellEnd"/>
      <w:r w:rsidR="00AC49F8" w:rsidRPr="00D00383">
        <w:rPr>
          <w:rFonts w:asciiTheme="majorBidi" w:hAnsiTheme="majorBidi" w:cstheme="majorBidi"/>
        </w:rPr>
        <w:t>. July 2019;86, Issue 4:350–7.</w:t>
      </w:r>
    </w:p>
    <w:p w14:paraId="2FD75063" w14:textId="4B2B5DFA" w:rsidR="00B4112E" w:rsidRPr="00AA487C" w:rsidRDefault="00AA487C" w:rsidP="00322DF4">
      <w:pPr>
        <w:pStyle w:val="ListParagraph"/>
        <w:suppressLineNumbers/>
        <w:autoSpaceDN w:val="0"/>
        <w:spacing w:line="240" w:lineRule="auto"/>
        <w:ind w:left="0" w:firstLine="0"/>
        <w:rPr>
          <w:rFonts w:asciiTheme="majorBidi" w:eastAsia="Calibri" w:hAnsiTheme="majorBidi" w:cstheme="majorBidi"/>
          <w:kern w:val="0"/>
        </w:rPr>
      </w:pPr>
      <w:r w:rsidRPr="00AA487C">
        <w:rPr>
          <w:rFonts w:asciiTheme="majorBidi" w:eastAsia="Calibri" w:hAnsiTheme="majorBidi" w:cstheme="majorBidi"/>
          <w:kern w:val="0"/>
        </w:rPr>
        <w:lastRenderedPageBreak/>
        <w:t xml:space="preserve">14. </w:t>
      </w:r>
      <w:r w:rsidR="00B4112E" w:rsidRPr="00AA487C">
        <w:rPr>
          <w:rFonts w:asciiTheme="majorBidi" w:eastAsia="Calibri" w:hAnsiTheme="majorBidi" w:cstheme="majorBidi"/>
          <w:kern w:val="0"/>
        </w:rPr>
        <w:t>Ghauri</w:t>
      </w:r>
      <w:r w:rsidR="00B4112E" w:rsidRPr="00AA487C">
        <w:rPr>
          <w:rFonts w:asciiTheme="majorBidi" w:eastAsia="Calibri" w:hAnsiTheme="majorBidi" w:cstheme="majorBidi"/>
          <w:b/>
          <w:bCs/>
          <w:kern w:val="0"/>
        </w:rPr>
        <w:t xml:space="preserve"> </w:t>
      </w:r>
      <w:r w:rsidR="00B4112E" w:rsidRPr="00AA487C">
        <w:rPr>
          <w:rFonts w:asciiTheme="majorBidi" w:eastAsia="Calibri" w:hAnsiTheme="majorBidi" w:cstheme="majorBidi"/>
          <w:kern w:val="0"/>
        </w:rPr>
        <w:t xml:space="preserve">  </w:t>
      </w:r>
      <w:r w:rsidR="00B4112E" w:rsidRPr="00AA487C">
        <w:rPr>
          <w:rFonts w:asciiTheme="majorBidi" w:eastAsia="Calibri" w:hAnsiTheme="majorBidi" w:cstheme="majorBidi"/>
          <w:color w:val="000000" w:themeColor="text1"/>
          <w:kern w:val="0"/>
        </w:rPr>
        <w:t>M. I, Riaz S. U</w:t>
      </w:r>
      <w:r w:rsidR="00B4112E" w:rsidRPr="00AA487C">
        <w:rPr>
          <w:rFonts w:asciiTheme="majorBidi" w:eastAsia="Calibri" w:hAnsiTheme="majorBidi" w:cstheme="majorBidi"/>
          <w:kern w:val="0"/>
        </w:rPr>
        <w:t xml:space="preserve">, Husain A, Jafri A. R, Tul Ain Bashir Z. </w:t>
      </w:r>
      <w:proofErr w:type="spellStart"/>
      <w:r w:rsidR="00B4112E" w:rsidRPr="00AA487C">
        <w:rPr>
          <w:rFonts w:asciiTheme="majorBidi" w:eastAsia="Calibri" w:hAnsiTheme="majorBidi" w:cstheme="majorBidi"/>
          <w:kern w:val="0"/>
        </w:rPr>
        <w:t>Scleromalacia</w:t>
      </w:r>
      <w:proofErr w:type="spellEnd"/>
      <w:r w:rsidR="00B4112E" w:rsidRPr="00AA487C">
        <w:rPr>
          <w:rFonts w:asciiTheme="majorBidi" w:eastAsia="Calibri" w:hAnsiTheme="majorBidi" w:cstheme="majorBidi"/>
          <w:kern w:val="0"/>
        </w:rPr>
        <w:t xml:space="preserve"> </w:t>
      </w:r>
      <w:proofErr w:type="spellStart"/>
      <w:r w:rsidR="00B4112E" w:rsidRPr="00AA487C">
        <w:rPr>
          <w:rFonts w:asciiTheme="majorBidi" w:eastAsia="Calibri" w:hAnsiTheme="majorBidi" w:cstheme="majorBidi"/>
          <w:kern w:val="0"/>
        </w:rPr>
        <w:t>perforans</w:t>
      </w:r>
      <w:proofErr w:type="spellEnd"/>
      <w:r w:rsidR="00B4112E" w:rsidRPr="00AA487C">
        <w:rPr>
          <w:rFonts w:asciiTheme="majorBidi" w:eastAsia="Calibri" w:hAnsiTheme="majorBidi" w:cstheme="majorBidi"/>
          <w:kern w:val="0"/>
        </w:rPr>
        <w:t>: a case report.</w:t>
      </w:r>
      <w:r w:rsidR="009F37F0" w:rsidRPr="00AA487C">
        <w:rPr>
          <w:rFonts w:asciiTheme="majorBidi" w:eastAsia="Calibri" w:hAnsiTheme="majorBidi" w:cstheme="majorBidi"/>
          <w:kern w:val="0"/>
        </w:rPr>
        <w:t xml:space="preserve"> Journal of Medical Case Reports (2018) 12:155. </w:t>
      </w:r>
      <w:hyperlink r:id="rId9" w:history="1">
        <w:r w:rsidR="00A41288" w:rsidRPr="00AA487C">
          <w:rPr>
            <w:rStyle w:val="Hyperlink"/>
            <w:rFonts w:asciiTheme="majorBidi" w:eastAsia="Calibri" w:hAnsiTheme="majorBidi" w:cstheme="majorBidi"/>
            <w:color w:val="auto"/>
            <w:kern w:val="0"/>
          </w:rPr>
          <w:t>https://doi.org/10.1186/s13256-018-1686-z</w:t>
        </w:r>
      </w:hyperlink>
      <w:r w:rsidR="009F37F0" w:rsidRPr="00AA487C">
        <w:rPr>
          <w:rFonts w:asciiTheme="majorBidi" w:eastAsia="Calibri" w:hAnsiTheme="majorBidi" w:cstheme="majorBidi"/>
          <w:kern w:val="0"/>
        </w:rPr>
        <w:t>.</w:t>
      </w:r>
    </w:p>
    <w:p w14:paraId="333D6B37" w14:textId="77777777" w:rsidR="00A41288" w:rsidRPr="00AA487C" w:rsidRDefault="00A41288" w:rsidP="00322DF4">
      <w:pPr>
        <w:pStyle w:val="ListParagraph"/>
        <w:suppressLineNumbers/>
        <w:tabs>
          <w:tab w:val="left" w:pos="2410"/>
        </w:tabs>
        <w:autoSpaceDN w:val="0"/>
        <w:spacing w:line="240" w:lineRule="auto"/>
        <w:ind w:left="6" w:right="-285" w:firstLine="0"/>
        <w:rPr>
          <w:rFonts w:asciiTheme="majorBidi" w:eastAsia="Calibri" w:hAnsiTheme="majorBidi" w:cstheme="majorBidi"/>
        </w:rPr>
      </w:pPr>
    </w:p>
    <w:sectPr w:rsidR="00A41288" w:rsidRPr="00AA487C" w:rsidSect="00A2037D">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276"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BC449" w14:textId="77777777" w:rsidR="00664926" w:rsidRDefault="00664926">
      <w:pPr>
        <w:spacing w:line="240" w:lineRule="auto"/>
      </w:pPr>
      <w:r>
        <w:separator/>
      </w:r>
    </w:p>
  </w:endnote>
  <w:endnote w:type="continuationSeparator" w:id="0">
    <w:p w14:paraId="49D39EA7" w14:textId="77777777" w:rsidR="00664926" w:rsidRDefault="006649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FBD32" w14:textId="77777777" w:rsidR="00D03EB6" w:rsidRDefault="00D03E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8962771"/>
      <w:docPartObj>
        <w:docPartGallery w:val="Page Numbers (Bottom of Page)"/>
        <w:docPartUnique/>
      </w:docPartObj>
    </w:sdtPr>
    <w:sdtEndPr/>
    <w:sdtContent>
      <w:p w14:paraId="59359B80" w14:textId="77777777" w:rsidR="00D03EB6" w:rsidRDefault="002F002B">
        <w:pPr>
          <w:pStyle w:val="Footer"/>
          <w:jc w:val="right"/>
        </w:pPr>
        <w:r>
          <w:fldChar w:fldCharType="begin"/>
        </w:r>
        <w:r>
          <w:instrText>PAGE   \* MERGEFORMAT</w:instrText>
        </w:r>
        <w:r>
          <w:fldChar w:fldCharType="separate"/>
        </w:r>
        <w:r>
          <w:rPr>
            <w:noProof/>
          </w:rPr>
          <w:t>1</w:t>
        </w:r>
        <w:r>
          <w:fldChar w:fldCharType="end"/>
        </w:r>
      </w:p>
    </w:sdtContent>
  </w:sdt>
  <w:p w14:paraId="789B651F" w14:textId="77777777" w:rsidR="00D03EB6" w:rsidRDefault="00D03E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51D45" w14:textId="77777777" w:rsidR="00D03EB6" w:rsidRDefault="00D03E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B43B1" w14:textId="77777777" w:rsidR="00664926" w:rsidRDefault="00664926">
      <w:pPr>
        <w:spacing w:line="240" w:lineRule="auto"/>
      </w:pPr>
      <w:r>
        <w:separator/>
      </w:r>
    </w:p>
  </w:footnote>
  <w:footnote w:type="continuationSeparator" w:id="0">
    <w:p w14:paraId="2237ACC9" w14:textId="77777777" w:rsidR="00664926" w:rsidRDefault="006649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7B538" w14:textId="2024B585" w:rsidR="00D03EB6" w:rsidRDefault="00664926">
    <w:pPr>
      <w:pStyle w:val="Header"/>
    </w:pPr>
    <w:r>
      <w:rPr>
        <w:noProof/>
      </w:rPr>
      <w:pict w14:anchorId="265183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5702626" o:spid="_x0000_s2050" type="#_x0000_t136" style="position:absolute;left:0;text-align:left;margin-left:0;margin-top:0;width:546.95pt;height:102.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E7441" w14:textId="0ED4D59A" w:rsidR="00D03EB6" w:rsidRDefault="00664926">
    <w:pPr>
      <w:pStyle w:val="Header"/>
    </w:pPr>
    <w:r>
      <w:rPr>
        <w:noProof/>
      </w:rPr>
      <w:pict w14:anchorId="75C7D8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5702627" o:spid="_x0000_s2051" type="#_x0000_t136" style="position:absolute;left:0;text-align:left;margin-left:0;margin-top:0;width:546.95pt;height:102.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C7737" w14:textId="41044CEA" w:rsidR="00D03EB6" w:rsidRDefault="00664926">
    <w:pPr>
      <w:pStyle w:val="Header"/>
    </w:pPr>
    <w:r>
      <w:rPr>
        <w:noProof/>
      </w:rPr>
      <w:pict w14:anchorId="506801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5702625" o:spid="_x0000_s2049" type="#_x0000_t136" style="position:absolute;left:0;text-align:left;margin-left:0;margin-top:0;width:546.95pt;height:102.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D0CF2"/>
    <w:multiLevelType w:val="hybridMultilevel"/>
    <w:tmpl w:val="672A28C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1" w15:restartNumberingAfterBreak="0">
    <w:nsid w:val="57053182"/>
    <w:multiLevelType w:val="hybridMultilevel"/>
    <w:tmpl w:val="C1D22F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002"/>
    <w:rsid w:val="00035CC9"/>
    <w:rsid w:val="00047BEA"/>
    <w:rsid w:val="0006216D"/>
    <w:rsid w:val="000F6BE2"/>
    <w:rsid w:val="00163C02"/>
    <w:rsid w:val="001B1BF7"/>
    <w:rsid w:val="001E2A40"/>
    <w:rsid w:val="002606E4"/>
    <w:rsid w:val="002619C4"/>
    <w:rsid w:val="002E3C86"/>
    <w:rsid w:val="002F002B"/>
    <w:rsid w:val="002F5E5D"/>
    <w:rsid w:val="00322DF4"/>
    <w:rsid w:val="003D3AE4"/>
    <w:rsid w:val="003D623F"/>
    <w:rsid w:val="00401519"/>
    <w:rsid w:val="0040505C"/>
    <w:rsid w:val="004172C2"/>
    <w:rsid w:val="00420551"/>
    <w:rsid w:val="00425B01"/>
    <w:rsid w:val="00453B5D"/>
    <w:rsid w:val="004863D1"/>
    <w:rsid w:val="004A3E4C"/>
    <w:rsid w:val="00503977"/>
    <w:rsid w:val="00516880"/>
    <w:rsid w:val="005448B9"/>
    <w:rsid w:val="005760B5"/>
    <w:rsid w:val="005A5C21"/>
    <w:rsid w:val="005B17F7"/>
    <w:rsid w:val="005C6461"/>
    <w:rsid w:val="005D5900"/>
    <w:rsid w:val="00631C55"/>
    <w:rsid w:val="006630EF"/>
    <w:rsid w:val="00664926"/>
    <w:rsid w:val="00681E12"/>
    <w:rsid w:val="006B3B8E"/>
    <w:rsid w:val="006D2835"/>
    <w:rsid w:val="00725BB4"/>
    <w:rsid w:val="00746656"/>
    <w:rsid w:val="00803EF9"/>
    <w:rsid w:val="00835007"/>
    <w:rsid w:val="00854851"/>
    <w:rsid w:val="0086462E"/>
    <w:rsid w:val="008C0EF5"/>
    <w:rsid w:val="00937508"/>
    <w:rsid w:val="00950FE5"/>
    <w:rsid w:val="009D79E8"/>
    <w:rsid w:val="009F104C"/>
    <w:rsid w:val="009F37F0"/>
    <w:rsid w:val="00A2037D"/>
    <w:rsid w:val="00A300C4"/>
    <w:rsid w:val="00A41288"/>
    <w:rsid w:val="00A70B71"/>
    <w:rsid w:val="00A80F50"/>
    <w:rsid w:val="00A825AD"/>
    <w:rsid w:val="00AA487C"/>
    <w:rsid w:val="00AC433B"/>
    <w:rsid w:val="00AC49F8"/>
    <w:rsid w:val="00AE1B71"/>
    <w:rsid w:val="00B03002"/>
    <w:rsid w:val="00B36AE5"/>
    <w:rsid w:val="00B4112E"/>
    <w:rsid w:val="00B63501"/>
    <w:rsid w:val="00BD5813"/>
    <w:rsid w:val="00BF0669"/>
    <w:rsid w:val="00C14110"/>
    <w:rsid w:val="00C2263B"/>
    <w:rsid w:val="00C7533B"/>
    <w:rsid w:val="00CA6623"/>
    <w:rsid w:val="00CC170B"/>
    <w:rsid w:val="00D00383"/>
    <w:rsid w:val="00D03EB6"/>
    <w:rsid w:val="00D04C8E"/>
    <w:rsid w:val="00D226B7"/>
    <w:rsid w:val="00D43E3C"/>
    <w:rsid w:val="00D6596B"/>
    <w:rsid w:val="00D72F05"/>
    <w:rsid w:val="00DB15A1"/>
    <w:rsid w:val="00DC1F5C"/>
    <w:rsid w:val="00DD59EF"/>
    <w:rsid w:val="00E02441"/>
    <w:rsid w:val="00E20625"/>
    <w:rsid w:val="00E42747"/>
    <w:rsid w:val="00E46153"/>
    <w:rsid w:val="00E8128A"/>
    <w:rsid w:val="00E81961"/>
    <w:rsid w:val="00E8761C"/>
    <w:rsid w:val="00E96EAA"/>
    <w:rsid w:val="00F35562"/>
    <w:rsid w:val="00F54EE4"/>
    <w:rsid w:val="00F866A2"/>
    <w:rsid w:val="00FD21B7"/>
    <w:rsid w:val="00FE07FD"/>
    <w:rsid w:val="00FE52F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E11273"/>
  <w15:docId w15:val="{C33D5CE8-2F3D-44B8-8E71-AD2557960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3002"/>
    <w:pPr>
      <w:spacing w:after="0" w:line="360" w:lineRule="auto"/>
      <w:ind w:firstLine="851"/>
      <w:jc w:val="both"/>
    </w:pPr>
    <w:rPr>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3002"/>
    <w:pPr>
      <w:tabs>
        <w:tab w:val="center" w:pos="4536"/>
        <w:tab w:val="right" w:pos="9072"/>
      </w:tabs>
      <w:spacing w:line="240" w:lineRule="auto"/>
    </w:pPr>
  </w:style>
  <w:style w:type="character" w:customStyle="1" w:styleId="HeaderChar">
    <w:name w:val="Header Char"/>
    <w:basedOn w:val="DefaultParagraphFont"/>
    <w:link w:val="Header"/>
    <w:uiPriority w:val="99"/>
    <w:rsid w:val="00B03002"/>
    <w:rPr>
      <w:kern w:val="2"/>
    </w:rPr>
  </w:style>
  <w:style w:type="paragraph" w:styleId="Footer">
    <w:name w:val="footer"/>
    <w:basedOn w:val="Normal"/>
    <w:link w:val="FooterChar"/>
    <w:uiPriority w:val="99"/>
    <w:unhideWhenUsed/>
    <w:rsid w:val="00B03002"/>
    <w:pPr>
      <w:tabs>
        <w:tab w:val="center" w:pos="4536"/>
        <w:tab w:val="right" w:pos="9072"/>
      </w:tabs>
      <w:spacing w:line="240" w:lineRule="auto"/>
    </w:pPr>
  </w:style>
  <w:style w:type="character" w:customStyle="1" w:styleId="FooterChar">
    <w:name w:val="Footer Char"/>
    <w:basedOn w:val="DefaultParagraphFont"/>
    <w:link w:val="Footer"/>
    <w:uiPriority w:val="99"/>
    <w:rsid w:val="00B03002"/>
    <w:rPr>
      <w:kern w:val="2"/>
    </w:rPr>
  </w:style>
  <w:style w:type="paragraph" w:styleId="BalloonText">
    <w:name w:val="Balloon Text"/>
    <w:basedOn w:val="Normal"/>
    <w:link w:val="BalloonTextChar"/>
    <w:uiPriority w:val="99"/>
    <w:semiHidden/>
    <w:unhideWhenUsed/>
    <w:rsid w:val="00B0300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002"/>
    <w:rPr>
      <w:rFonts w:ascii="Tahoma" w:hAnsi="Tahoma" w:cs="Tahoma"/>
      <w:kern w:val="2"/>
      <w:sz w:val="16"/>
      <w:szCs w:val="16"/>
    </w:rPr>
  </w:style>
  <w:style w:type="character" w:styleId="LineNumber">
    <w:name w:val="line number"/>
    <w:basedOn w:val="DefaultParagraphFont"/>
    <w:uiPriority w:val="99"/>
    <w:semiHidden/>
    <w:unhideWhenUsed/>
    <w:rsid w:val="00B03002"/>
  </w:style>
  <w:style w:type="paragraph" w:styleId="ListParagraph">
    <w:name w:val="List Paragraph"/>
    <w:basedOn w:val="Normal"/>
    <w:uiPriority w:val="34"/>
    <w:qFormat/>
    <w:rsid w:val="00B03002"/>
    <w:pPr>
      <w:ind w:left="720"/>
      <w:contextualSpacing/>
    </w:pPr>
    <w:rPr>
      <w:lang w:val="en-US"/>
    </w:rPr>
  </w:style>
  <w:style w:type="character" w:styleId="Hyperlink">
    <w:name w:val="Hyperlink"/>
    <w:basedOn w:val="DefaultParagraphFont"/>
    <w:uiPriority w:val="99"/>
    <w:unhideWhenUsed/>
    <w:rsid w:val="00B03002"/>
    <w:rPr>
      <w:color w:val="0000FF" w:themeColor="hyperlink"/>
      <w:u w:val="single"/>
    </w:rPr>
  </w:style>
  <w:style w:type="character" w:styleId="UnresolvedMention">
    <w:name w:val="Unresolved Mention"/>
    <w:basedOn w:val="DefaultParagraphFont"/>
    <w:uiPriority w:val="99"/>
    <w:semiHidden/>
    <w:unhideWhenUsed/>
    <w:rsid w:val="00C753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186/s13256-018-1686-z"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1908</Words>
  <Characters>10498</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Utilisateur Windows</dc:creator>
  <cp:lastModifiedBy>ASUS</cp:lastModifiedBy>
  <cp:revision>2</cp:revision>
  <dcterms:created xsi:type="dcterms:W3CDTF">2025-09-22T18:16:00Z</dcterms:created>
  <dcterms:modified xsi:type="dcterms:W3CDTF">2025-09-22T18:16:00Z</dcterms:modified>
</cp:coreProperties>
</file>