
<file path=[Content_Types].xml><?xml version="1.0" encoding="utf-8"?>
<Types xmlns="http://schemas.openxmlformats.org/package/2006/content-types">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1F3A3CD" w14:textId="7FE538D0" w:rsidR="00655666" w:rsidRDefault="00655666" w:rsidP="0027680D">
      <w:pPr>
        <w:spacing w:after="0"/>
        <w:ind w:left="-426" w:right="-472"/>
        <w:jc w:val="center"/>
        <w:rPr>
          <w:rFonts w:ascii="Times New Roman" w:hAnsi="Times New Roman" w:cs="Times New Roman"/>
          <w:b/>
          <w:bCs/>
          <w:sz w:val="24"/>
          <w:szCs w:val="24"/>
        </w:rPr>
      </w:pPr>
      <w:r w:rsidRPr="00655666">
        <w:rPr>
          <w:rFonts w:ascii="Times New Roman" w:hAnsi="Times New Roman" w:cs="Times New Roman"/>
          <w:b/>
          <w:bCs/>
          <w:sz w:val="24"/>
          <w:szCs w:val="24"/>
        </w:rPr>
        <w:t>Original Research Article</w:t>
      </w:r>
    </w:p>
    <w:p w14:paraId="74451AD4" w14:textId="77777777" w:rsidR="00655666" w:rsidRDefault="00655666" w:rsidP="0027680D">
      <w:pPr>
        <w:spacing w:after="0"/>
        <w:ind w:left="-426" w:right="-472"/>
        <w:jc w:val="center"/>
        <w:rPr>
          <w:rFonts w:ascii="Times New Roman" w:hAnsi="Times New Roman" w:cs="Times New Roman"/>
          <w:b/>
          <w:bCs/>
          <w:sz w:val="24"/>
          <w:szCs w:val="24"/>
        </w:rPr>
      </w:pPr>
    </w:p>
    <w:p w14:paraId="53329AB7" w14:textId="77777777" w:rsidR="00655666" w:rsidRDefault="00655666" w:rsidP="0027680D">
      <w:pPr>
        <w:spacing w:after="0"/>
        <w:ind w:left="-426" w:right="-472"/>
        <w:jc w:val="center"/>
        <w:rPr>
          <w:rFonts w:ascii="Times New Roman" w:hAnsi="Times New Roman" w:cs="Times New Roman"/>
          <w:b/>
          <w:bCs/>
          <w:sz w:val="24"/>
          <w:szCs w:val="24"/>
        </w:rPr>
      </w:pPr>
    </w:p>
    <w:p w14:paraId="30D0B80B" w14:textId="45ED4B74" w:rsidR="00FE0D8A" w:rsidRPr="005A4483" w:rsidRDefault="00F6769B" w:rsidP="0027680D">
      <w:pPr>
        <w:spacing w:after="0"/>
        <w:ind w:left="-426" w:right="-472"/>
        <w:jc w:val="center"/>
        <w:rPr>
          <w:rFonts w:ascii="Times New Roman" w:hAnsi="Times New Roman"/>
          <w:b/>
          <w:sz w:val="32"/>
        </w:rPr>
      </w:pPr>
      <w:r w:rsidRPr="00F6769B">
        <w:rPr>
          <w:rFonts w:ascii="Times New Roman" w:hAnsi="Times New Roman" w:cs="Times New Roman"/>
          <w:b/>
          <w:sz w:val="28"/>
        </w:rPr>
        <w:t>Shoulder Endurance and Glenohumeral Internal Rotation Effects on Writing Speed in College Students: An Observational Study</w:t>
      </w:r>
    </w:p>
    <w:p w14:paraId="47433E19" w14:textId="77777777" w:rsidR="00FE0D8A" w:rsidRDefault="00FE0D8A" w:rsidP="0027680D">
      <w:pPr>
        <w:spacing w:after="0"/>
        <w:ind w:left="-426" w:right="-472"/>
        <w:jc w:val="center"/>
        <w:rPr>
          <w:rFonts w:ascii="Times New Roman" w:hAnsi="Times New Roman" w:cs="Times New Roman"/>
          <w:b/>
          <w:bCs/>
          <w:sz w:val="24"/>
          <w:szCs w:val="24"/>
        </w:rPr>
      </w:pPr>
    </w:p>
    <w:p w14:paraId="399F04A9" w14:textId="77777777" w:rsidR="00E27EBF" w:rsidRDefault="00E27EBF" w:rsidP="0027680D">
      <w:pPr>
        <w:spacing w:after="0"/>
        <w:ind w:left="-426" w:right="-472"/>
        <w:jc w:val="center"/>
        <w:rPr>
          <w:rFonts w:ascii="Times New Roman" w:hAnsi="Times New Roman" w:cs="Times New Roman"/>
          <w:b/>
          <w:bCs/>
          <w:sz w:val="24"/>
          <w:szCs w:val="24"/>
        </w:rPr>
      </w:pPr>
    </w:p>
    <w:p w14:paraId="24828B65" w14:textId="77777777" w:rsidR="00E27EBF" w:rsidRDefault="00E27EBF" w:rsidP="00124189">
      <w:pPr>
        <w:spacing w:line="360" w:lineRule="auto"/>
        <w:ind w:left="-426" w:right="-472"/>
        <w:jc w:val="center"/>
        <w:rPr>
          <w:rFonts w:ascii="Times New Roman" w:hAnsi="Times New Roman" w:cs="Times New Roman"/>
          <w:b/>
          <w:bCs/>
          <w:sz w:val="24"/>
          <w:szCs w:val="24"/>
        </w:rPr>
      </w:pPr>
      <w:r>
        <w:rPr>
          <w:rFonts w:ascii="Times New Roman" w:hAnsi="Times New Roman" w:cs="Times New Roman"/>
          <w:b/>
          <w:bCs/>
          <w:sz w:val="24"/>
          <w:szCs w:val="24"/>
        </w:rPr>
        <w:t>ABSTRACT</w:t>
      </w:r>
    </w:p>
    <w:p w14:paraId="3F2A6221" w14:textId="251C25EE" w:rsidR="00E27EBF" w:rsidRDefault="00E27EBF" w:rsidP="00124189">
      <w:pPr>
        <w:spacing w:line="360" w:lineRule="auto"/>
        <w:ind w:left="-426" w:right="-472"/>
        <w:jc w:val="both"/>
        <w:rPr>
          <w:rFonts w:ascii="Times New Roman" w:hAnsi="Times New Roman" w:cs="Times New Roman"/>
          <w:sz w:val="24"/>
        </w:rPr>
      </w:pPr>
      <w:r w:rsidRPr="00E27EBF">
        <w:rPr>
          <w:rStyle w:val="Strong"/>
          <w:rFonts w:ascii="Times New Roman" w:hAnsi="Times New Roman" w:cs="Times New Roman"/>
          <w:sz w:val="24"/>
        </w:rPr>
        <w:t>BACKGROUND AND OBJECTIVE:</w:t>
      </w:r>
      <w:r w:rsidRPr="00E27EBF">
        <w:rPr>
          <w:rFonts w:ascii="Times New Roman" w:hAnsi="Times New Roman" w:cs="Times New Roman"/>
          <w:sz w:val="24"/>
        </w:rPr>
        <w:t xml:space="preserve"> Handwriting proficiency </w:t>
      </w:r>
      <w:r w:rsidR="00F6769B">
        <w:rPr>
          <w:rFonts w:ascii="Times New Roman" w:hAnsi="Times New Roman" w:cs="Times New Roman"/>
          <w:sz w:val="24"/>
        </w:rPr>
        <w:t>requires coordinated fine motor control and optimal shoulder function. This study examined correlations between shoulder rotational endurance glenohumeral internal rotation, and handwriting speed among college students.</w:t>
      </w:r>
    </w:p>
    <w:p w14:paraId="58036DEB" w14:textId="43E7ED82" w:rsidR="00E27EBF" w:rsidRDefault="00E27EBF" w:rsidP="00124189">
      <w:pPr>
        <w:spacing w:line="360" w:lineRule="auto"/>
        <w:ind w:left="-426" w:right="-472"/>
        <w:jc w:val="both"/>
        <w:rPr>
          <w:rFonts w:ascii="Times New Roman" w:hAnsi="Times New Roman" w:cs="Times New Roman"/>
          <w:sz w:val="24"/>
        </w:rPr>
      </w:pPr>
      <w:r w:rsidRPr="00E27EBF">
        <w:rPr>
          <w:rStyle w:val="Strong"/>
          <w:rFonts w:ascii="Times New Roman" w:hAnsi="Times New Roman" w:cs="Times New Roman"/>
          <w:sz w:val="24"/>
        </w:rPr>
        <w:t>METHODOLOGY:</w:t>
      </w:r>
      <w:r w:rsidRPr="00E27EBF">
        <w:rPr>
          <w:rFonts w:ascii="Times New Roman" w:hAnsi="Times New Roman" w:cs="Times New Roman"/>
          <w:sz w:val="24"/>
        </w:rPr>
        <w:t xml:space="preserve"> An observational cross-sectional study recruited 100 college students aged 18-25 years following predetermined inclusion and exclusion criteria. Comprehensive demographic data were collected including age, anthropometric measurements, gender, and hand dominance. Handwriting speed was quantified using the standardized Word Per Minute (WPM) test, shoulder rotational endurance was assessed via the Shoulder Endurance Test (SET), and glenohumeral internal rotation was measured using universal goniometry techniques. Statistical analyses were performed Pearson correlation coefficients calculated to determine variable associations.</w:t>
      </w:r>
    </w:p>
    <w:p w14:paraId="169CB9B9" w14:textId="77777777" w:rsidR="00E27EBF" w:rsidRDefault="00E27EBF" w:rsidP="00124189">
      <w:pPr>
        <w:spacing w:line="360" w:lineRule="auto"/>
        <w:ind w:left="-426" w:right="-472"/>
        <w:jc w:val="both"/>
        <w:rPr>
          <w:rFonts w:ascii="Times New Roman" w:hAnsi="Times New Roman" w:cs="Times New Roman"/>
          <w:sz w:val="24"/>
          <w:szCs w:val="24"/>
        </w:rPr>
      </w:pPr>
      <w:r w:rsidRPr="00E27EBF">
        <w:rPr>
          <w:rStyle w:val="Strong"/>
          <w:rFonts w:ascii="Times New Roman" w:hAnsi="Times New Roman" w:cs="Times New Roman"/>
          <w:sz w:val="24"/>
          <w:szCs w:val="24"/>
        </w:rPr>
        <w:t>RESULTS:</w:t>
      </w:r>
      <w:r w:rsidRPr="00E27EBF">
        <w:rPr>
          <w:rFonts w:ascii="Times New Roman" w:hAnsi="Times New Roman" w:cs="Times New Roman"/>
          <w:sz w:val="24"/>
          <w:szCs w:val="24"/>
        </w:rPr>
        <w:t xml:space="preserve"> The study included 100 participants (30 males, 70 females) wi</w:t>
      </w:r>
      <w:r w:rsidR="004B1DDD">
        <w:rPr>
          <w:rFonts w:ascii="Times New Roman" w:hAnsi="Times New Roman" w:cs="Times New Roman"/>
          <w:sz w:val="24"/>
          <w:szCs w:val="24"/>
        </w:rPr>
        <w:t>th mean age 19.61 ± 1.79 years,</w:t>
      </w:r>
      <w:r w:rsidRPr="00E27EBF">
        <w:rPr>
          <w:rFonts w:ascii="Times New Roman" w:hAnsi="Times New Roman" w:cs="Times New Roman"/>
          <w:sz w:val="24"/>
          <w:szCs w:val="24"/>
        </w:rPr>
        <w:t xml:space="preserve"> and handwriting speed 25.96 ± 4.84 words per minute. Mean shoulder endurance was 60.65 ± 22.32 seconds, while dominant hand internal rotation averaged 62.77 ± 6.10 degrees. Statistically significant positive correlations were identified between handwriting speed and shoulder endurance (r = 0.248, p = 0.013) and between handwriting speed and dominant hand glenohumeral internal rotation (r = 0.366, p = 0.010). </w:t>
      </w:r>
    </w:p>
    <w:p w14:paraId="158DB086" w14:textId="338F6A18" w:rsidR="00E27EBF" w:rsidRDefault="00E27EBF" w:rsidP="00124189">
      <w:pPr>
        <w:spacing w:line="360" w:lineRule="auto"/>
        <w:ind w:left="-426" w:right="-472"/>
        <w:jc w:val="both"/>
        <w:rPr>
          <w:rFonts w:ascii="Times New Roman" w:hAnsi="Times New Roman" w:cs="Times New Roman"/>
          <w:sz w:val="24"/>
          <w:szCs w:val="24"/>
        </w:rPr>
      </w:pPr>
      <w:r w:rsidRPr="00E27EBF">
        <w:rPr>
          <w:rStyle w:val="Strong"/>
          <w:rFonts w:ascii="Times New Roman" w:hAnsi="Times New Roman" w:cs="Times New Roman"/>
          <w:sz w:val="24"/>
          <w:szCs w:val="24"/>
        </w:rPr>
        <w:t>CONCLUSION:</w:t>
      </w:r>
      <w:r w:rsidRPr="00E27EBF">
        <w:rPr>
          <w:rFonts w:ascii="Times New Roman" w:hAnsi="Times New Roman" w:cs="Times New Roman"/>
          <w:sz w:val="24"/>
          <w:szCs w:val="24"/>
        </w:rPr>
        <w:t xml:space="preserve"> Enhanced shoulder muscle endurance and improved internal rotation mobility are associate</w:t>
      </w:r>
      <w:r w:rsidR="00F6769B">
        <w:rPr>
          <w:rFonts w:ascii="Times New Roman" w:hAnsi="Times New Roman" w:cs="Times New Roman"/>
          <w:sz w:val="24"/>
          <w:szCs w:val="24"/>
        </w:rPr>
        <w:t>d with increased writing speeds. These findings have implications for academic performance optimization and rehabilitation strategies targeting handwriting difficulties.</w:t>
      </w:r>
      <w:r w:rsidRPr="00E27EBF">
        <w:rPr>
          <w:rFonts w:ascii="Times New Roman" w:hAnsi="Times New Roman" w:cs="Times New Roman"/>
          <w:sz w:val="24"/>
          <w:szCs w:val="24"/>
        </w:rPr>
        <w:t xml:space="preserve"> </w:t>
      </w:r>
    </w:p>
    <w:p w14:paraId="77B9AEA3" w14:textId="77777777" w:rsidR="00E27EBF" w:rsidRPr="00E27EBF" w:rsidRDefault="00E27EBF" w:rsidP="00124189">
      <w:pPr>
        <w:spacing w:line="360" w:lineRule="auto"/>
        <w:ind w:left="-426" w:right="-472"/>
        <w:jc w:val="both"/>
        <w:rPr>
          <w:rFonts w:ascii="Times New Roman" w:hAnsi="Times New Roman" w:cs="Times New Roman"/>
          <w:b/>
          <w:bCs/>
          <w:sz w:val="28"/>
          <w:szCs w:val="24"/>
        </w:rPr>
      </w:pPr>
      <w:r w:rsidRPr="00E27EBF">
        <w:rPr>
          <w:rStyle w:val="Strong"/>
          <w:rFonts w:ascii="Times New Roman" w:hAnsi="Times New Roman" w:cs="Times New Roman"/>
          <w:sz w:val="24"/>
        </w:rPr>
        <w:t>KEYWORDS:</w:t>
      </w:r>
      <w:r w:rsidRPr="00E27EBF">
        <w:rPr>
          <w:rFonts w:ascii="Times New Roman" w:hAnsi="Times New Roman" w:cs="Times New Roman"/>
          <w:sz w:val="24"/>
        </w:rPr>
        <w:t xml:space="preserve"> Shoulder endurance, Glenohumeral internal rotation, Writing speed, College students, Upper limb function, Academic performance.</w:t>
      </w:r>
    </w:p>
    <w:p w14:paraId="6C85243D" w14:textId="77777777" w:rsidR="0027680D" w:rsidRDefault="0027680D" w:rsidP="0027680D">
      <w:pPr>
        <w:spacing w:after="0"/>
        <w:ind w:left="-426" w:right="-472"/>
        <w:rPr>
          <w:rFonts w:ascii="Times New Roman" w:hAnsi="Times New Roman" w:cs="Times New Roman"/>
          <w:b/>
          <w:bCs/>
          <w:sz w:val="24"/>
          <w:szCs w:val="24"/>
        </w:rPr>
      </w:pPr>
    </w:p>
    <w:p w14:paraId="4ACC2A80" w14:textId="77777777" w:rsidR="0027680D" w:rsidRDefault="0027680D" w:rsidP="00124189">
      <w:pPr>
        <w:spacing w:line="360" w:lineRule="auto"/>
        <w:ind w:left="-426" w:right="-472"/>
        <w:jc w:val="both"/>
        <w:rPr>
          <w:rFonts w:ascii="Times New Roman" w:hAnsi="Times New Roman" w:cs="Times New Roman"/>
          <w:b/>
          <w:bCs/>
          <w:sz w:val="24"/>
          <w:szCs w:val="24"/>
        </w:rPr>
      </w:pPr>
      <w:r>
        <w:rPr>
          <w:rFonts w:ascii="Times New Roman" w:hAnsi="Times New Roman" w:cs="Times New Roman"/>
          <w:b/>
          <w:bCs/>
          <w:sz w:val="24"/>
          <w:szCs w:val="24"/>
        </w:rPr>
        <w:t>INTRODUCTION</w:t>
      </w:r>
    </w:p>
    <w:p w14:paraId="15875189" w14:textId="77777777" w:rsidR="0027680D" w:rsidRDefault="0027680D" w:rsidP="00124189">
      <w:pPr>
        <w:spacing w:line="360" w:lineRule="auto"/>
        <w:ind w:left="-426" w:right="-472"/>
        <w:jc w:val="both"/>
        <w:rPr>
          <w:rFonts w:ascii="Times New Roman" w:hAnsi="Times New Roman" w:cs="Times New Roman"/>
          <w:b/>
          <w:bCs/>
          <w:sz w:val="24"/>
          <w:szCs w:val="24"/>
        </w:rPr>
      </w:pPr>
      <w:r w:rsidRPr="0027680D">
        <w:rPr>
          <w:rFonts w:ascii="Times New Roman" w:eastAsia="Times New Roman" w:hAnsi="Times New Roman" w:cs="Times New Roman"/>
          <w:sz w:val="24"/>
          <w:szCs w:val="24"/>
          <w:lang w:eastAsia="en-IN"/>
        </w:rPr>
        <w:t xml:space="preserve">Handwriting remains one of the most fundamental and distinctive aspects of human cultural development, serving as a cornerstone for academic achievement, professional communication, and </w:t>
      </w:r>
      <w:r w:rsidRPr="0027680D">
        <w:rPr>
          <w:rFonts w:ascii="Times New Roman" w:eastAsia="Times New Roman" w:hAnsi="Times New Roman" w:cs="Times New Roman"/>
          <w:sz w:val="24"/>
          <w:szCs w:val="24"/>
          <w:lang w:eastAsia="en-IN"/>
        </w:rPr>
        <w:lastRenderedPageBreak/>
        <w:t xml:space="preserve">daily functional activities. Despite the increasing digitization of modern society, the ability to produce legible, efficient handwriting continues to be crucial for </w:t>
      </w:r>
      <w:proofErr w:type="gramStart"/>
      <w:r w:rsidRPr="0027680D">
        <w:rPr>
          <w:rFonts w:ascii="Times New Roman" w:eastAsia="Times New Roman" w:hAnsi="Times New Roman" w:cs="Times New Roman"/>
          <w:sz w:val="24"/>
          <w:szCs w:val="24"/>
          <w:lang w:eastAsia="en-IN"/>
        </w:rPr>
        <w:t>students’</w:t>
      </w:r>
      <w:proofErr w:type="gramEnd"/>
      <w:r w:rsidRPr="0027680D">
        <w:rPr>
          <w:rFonts w:ascii="Times New Roman" w:eastAsia="Times New Roman" w:hAnsi="Times New Roman" w:cs="Times New Roman"/>
          <w:sz w:val="24"/>
          <w:szCs w:val="24"/>
          <w:lang w:eastAsia="en-IN"/>
        </w:rPr>
        <w:t xml:space="preserve"> at all educational levels, directly correlating with academic success and the capacity to effectively communicate knowledge across various subjects. Research consistently demonstrates that handwriting speed significantly influences student achievement regardless of individual ability levels, making it an essential skill that warrants comprehensive investigation and understanding.</w:t>
      </w:r>
      <w:r w:rsidR="008E5E36" w:rsidRPr="008E5E36">
        <w:rPr>
          <w:rFonts w:ascii="Times New Roman" w:eastAsia="Times New Roman" w:hAnsi="Times New Roman" w:cs="Times New Roman"/>
          <w:sz w:val="24"/>
          <w:szCs w:val="24"/>
          <w:vertAlign w:val="superscript"/>
          <w:lang w:eastAsia="en-IN"/>
        </w:rPr>
        <w:t>1</w:t>
      </w:r>
    </w:p>
    <w:p w14:paraId="034FB0DE" w14:textId="77777777" w:rsidR="0027680D" w:rsidRDefault="0027680D" w:rsidP="00124189">
      <w:pPr>
        <w:spacing w:line="360" w:lineRule="auto"/>
        <w:ind w:left="-426" w:right="-472"/>
        <w:jc w:val="both"/>
        <w:rPr>
          <w:rFonts w:ascii="Times New Roman" w:hAnsi="Times New Roman" w:cs="Times New Roman"/>
          <w:b/>
          <w:bCs/>
          <w:sz w:val="24"/>
          <w:szCs w:val="24"/>
        </w:rPr>
      </w:pPr>
      <w:r w:rsidRPr="0027680D">
        <w:rPr>
          <w:rFonts w:ascii="Times New Roman" w:eastAsia="Times New Roman" w:hAnsi="Times New Roman" w:cs="Times New Roman"/>
          <w:sz w:val="24"/>
          <w:szCs w:val="24"/>
          <w:lang w:eastAsia="en-IN"/>
        </w:rPr>
        <w:t>The complex neuromotor process of handwriting involves intricate coordination between multiple physiological systems, requiring seamless integration of cognitive processing, visual-motor coordination, and precise musculoskeletal control. This multifaceted skill depends on numerous interconnected factors, including neuromuscular coordination, fine motor control, postural stability, anatomical considerations of the upper extremity, overall health status, cognitive capacity, and environmental factors such as writing instruments and surface characteristics. Effective handwriting performance fundamentally relies on the coordinated function of the entire kinetic chain, with particular emphasis on the proximal stabilization provided by the shoulder complex to enable optimal distal motor control.</w:t>
      </w:r>
      <w:r w:rsidR="008E5E36" w:rsidRPr="008E5E36">
        <w:rPr>
          <w:rFonts w:ascii="Times New Roman" w:eastAsia="Times New Roman" w:hAnsi="Times New Roman" w:cs="Times New Roman"/>
          <w:sz w:val="24"/>
          <w:szCs w:val="24"/>
          <w:vertAlign w:val="superscript"/>
          <w:lang w:eastAsia="en-IN"/>
        </w:rPr>
        <w:t>1,2</w:t>
      </w:r>
    </w:p>
    <w:p w14:paraId="2340DBB0" w14:textId="77777777" w:rsidR="0027680D" w:rsidRDefault="0027680D" w:rsidP="00124189">
      <w:pPr>
        <w:spacing w:line="360" w:lineRule="auto"/>
        <w:ind w:left="-426" w:right="-472"/>
        <w:jc w:val="both"/>
        <w:rPr>
          <w:rFonts w:ascii="Times New Roman" w:hAnsi="Times New Roman" w:cs="Times New Roman"/>
          <w:b/>
          <w:bCs/>
          <w:sz w:val="24"/>
          <w:szCs w:val="24"/>
        </w:rPr>
      </w:pPr>
      <w:r w:rsidRPr="0027680D">
        <w:rPr>
          <w:rFonts w:ascii="Times New Roman" w:eastAsia="Times New Roman" w:hAnsi="Times New Roman" w:cs="Times New Roman"/>
          <w:sz w:val="24"/>
          <w:szCs w:val="24"/>
          <w:lang w:eastAsia="en-IN"/>
        </w:rPr>
        <w:t>From a biomechanical perspective, successful handwriting execution depends primarily on coordinated movements of the forearm and shoulder girdle, while minimizing excessive compensatory movements at the fingers and wrist joints. The shoulder complex serves as the foundational platform for upper limb stability, creating the necessary proximal control that allows for precise distal movements required in handwriting tasks. This proximal-to-distal control principle underscores the critical importance of shoulder girdle stability in facilitating optimal motor control during precision-demanding activities such as writing.</w:t>
      </w:r>
      <w:r w:rsidR="008E5E36" w:rsidRPr="008E5E36">
        <w:rPr>
          <w:rFonts w:ascii="Times New Roman" w:eastAsia="Times New Roman" w:hAnsi="Times New Roman" w:cs="Times New Roman"/>
          <w:sz w:val="24"/>
          <w:szCs w:val="24"/>
          <w:vertAlign w:val="superscript"/>
          <w:lang w:eastAsia="en-IN"/>
        </w:rPr>
        <w:t>1,3</w:t>
      </w:r>
    </w:p>
    <w:p w14:paraId="0A38BAC5" w14:textId="77777777" w:rsidR="0027680D" w:rsidRDefault="0027680D" w:rsidP="00124189">
      <w:pPr>
        <w:spacing w:line="360" w:lineRule="auto"/>
        <w:ind w:left="-426" w:right="-472"/>
        <w:jc w:val="both"/>
        <w:rPr>
          <w:rFonts w:ascii="Times New Roman" w:eastAsia="Times New Roman" w:hAnsi="Times New Roman" w:cs="Times New Roman"/>
          <w:sz w:val="24"/>
          <w:szCs w:val="24"/>
          <w:lang w:eastAsia="en-IN"/>
        </w:rPr>
      </w:pPr>
      <w:r w:rsidRPr="0027680D">
        <w:rPr>
          <w:rFonts w:ascii="Times New Roman" w:eastAsia="Times New Roman" w:hAnsi="Times New Roman" w:cs="Times New Roman"/>
          <w:sz w:val="24"/>
          <w:szCs w:val="24"/>
          <w:lang w:eastAsia="en-IN"/>
        </w:rPr>
        <w:t>The kinetic chain concept provides valuable insight into understanding handwriting biomechanics, emphasizing the kinematic interconnection between proximal and distal segments of the upper extremity. Even during tasks where direct shoulder involvement appears minimal, research indicates increased activation of primary shoulder stabilizers during intensive hand activities, attributed to the co-activation patterns between proximal and distal muscle groups. This relationship highlights how shoulder dysfunction can create cascading effects throughout the entire upper limb kinetic chain, potentially compromising handwriting performa</w:t>
      </w:r>
      <w:r>
        <w:rPr>
          <w:rFonts w:ascii="Times New Roman" w:eastAsia="Times New Roman" w:hAnsi="Times New Roman" w:cs="Times New Roman"/>
          <w:sz w:val="24"/>
          <w:szCs w:val="24"/>
          <w:lang w:eastAsia="en-IN"/>
        </w:rPr>
        <w:t>nce and efficiency.</w:t>
      </w:r>
      <w:r w:rsidR="008E5E36">
        <w:rPr>
          <w:rFonts w:ascii="Times New Roman" w:eastAsia="Times New Roman" w:hAnsi="Times New Roman" w:cs="Times New Roman"/>
          <w:sz w:val="24"/>
          <w:szCs w:val="24"/>
          <w:vertAlign w:val="superscript"/>
          <w:lang w:eastAsia="en-IN"/>
        </w:rPr>
        <w:t>3</w:t>
      </w:r>
    </w:p>
    <w:p w14:paraId="3D61DB27" w14:textId="77777777" w:rsidR="0027680D" w:rsidRDefault="0027680D" w:rsidP="00124189">
      <w:pPr>
        <w:spacing w:line="360" w:lineRule="auto"/>
        <w:ind w:left="-426" w:right="-472"/>
        <w:jc w:val="both"/>
        <w:rPr>
          <w:rFonts w:ascii="Times New Roman" w:hAnsi="Times New Roman" w:cs="Times New Roman"/>
          <w:b/>
          <w:bCs/>
          <w:sz w:val="24"/>
          <w:szCs w:val="24"/>
        </w:rPr>
      </w:pPr>
      <w:r w:rsidRPr="0027680D">
        <w:rPr>
          <w:rFonts w:ascii="Times New Roman" w:eastAsia="Times New Roman" w:hAnsi="Times New Roman" w:cs="Times New Roman"/>
          <w:sz w:val="24"/>
          <w:szCs w:val="24"/>
          <w:lang w:eastAsia="en-IN"/>
        </w:rPr>
        <w:t xml:space="preserve">Among the various factors influencing shoulder function during handwriting tasks, shoulder endurance and glenohumeral internal rotation emerge as particularly critical components for achieving consistent, smooth handwriting movements. Shoulder endurance represents the ability of shoulder musculature, </w:t>
      </w:r>
      <w:r w:rsidRPr="0027680D">
        <w:rPr>
          <w:rFonts w:ascii="Times New Roman" w:eastAsia="Times New Roman" w:hAnsi="Times New Roman" w:cs="Times New Roman"/>
          <w:sz w:val="24"/>
          <w:szCs w:val="24"/>
          <w:lang w:eastAsia="en-IN"/>
        </w:rPr>
        <w:lastRenderedPageBreak/>
        <w:t>including the deltoid, rotator cuff complex, and scapular stabilizers, to maintain prolonged activity without experiencing premature fatigue. This endurance capacity is essential for sustaining proper upper limb posture and function during extended writing sessions commonly encountered in academic settings.</w:t>
      </w:r>
      <w:r w:rsidR="008E5E36" w:rsidRPr="008E5E36">
        <w:rPr>
          <w:rFonts w:ascii="Times New Roman" w:eastAsia="Times New Roman" w:hAnsi="Times New Roman" w:cs="Times New Roman"/>
          <w:sz w:val="24"/>
          <w:szCs w:val="24"/>
          <w:vertAlign w:val="superscript"/>
          <w:lang w:eastAsia="en-IN"/>
        </w:rPr>
        <w:t>4</w:t>
      </w:r>
    </w:p>
    <w:p w14:paraId="6E213ADC" w14:textId="77777777" w:rsidR="0027680D" w:rsidRDefault="0027680D" w:rsidP="00124189">
      <w:pPr>
        <w:spacing w:line="360" w:lineRule="auto"/>
        <w:ind w:left="-426" w:right="-472"/>
        <w:jc w:val="both"/>
        <w:rPr>
          <w:rFonts w:ascii="Times New Roman" w:hAnsi="Times New Roman" w:cs="Times New Roman"/>
          <w:b/>
          <w:bCs/>
          <w:sz w:val="24"/>
          <w:szCs w:val="24"/>
        </w:rPr>
      </w:pPr>
      <w:r w:rsidRPr="0027680D">
        <w:rPr>
          <w:rFonts w:ascii="Times New Roman" w:eastAsia="Times New Roman" w:hAnsi="Times New Roman" w:cs="Times New Roman"/>
          <w:sz w:val="24"/>
          <w:szCs w:val="24"/>
          <w:lang w:eastAsia="en-IN"/>
        </w:rPr>
        <w:t>Inadequate shoulder endurance can lead to several detrimental consequences affecting handwriting performance, including the development of compensatory movement patterns, increased energy expenditure, early onset of muscle fatigue, and subsequent deterioration in writing speed and quality. When shoulder muscles fatigue prematurely, the resulting breakdown in postural control and altered arm positioning forces the neuromuscular system to adopt less efficient compensatory strategies, ultimately compromising handwriting legibility and speed while potentially increasing the risk of overuse injuries.</w:t>
      </w:r>
      <w:r w:rsidR="008E5E36" w:rsidRPr="008E5E36">
        <w:rPr>
          <w:rFonts w:ascii="Times New Roman" w:eastAsia="Times New Roman" w:hAnsi="Times New Roman" w:cs="Times New Roman"/>
          <w:sz w:val="24"/>
          <w:szCs w:val="24"/>
          <w:vertAlign w:val="superscript"/>
          <w:lang w:eastAsia="en-IN"/>
        </w:rPr>
        <w:t>5,6</w:t>
      </w:r>
    </w:p>
    <w:p w14:paraId="0BDC0602" w14:textId="77777777" w:rsidR="0027680D" w:rsidRDefault="0027680D" w:rsidP="00124189">
      <w:pPr>
        <w:spacing w:line="360" w:lineRule="auto"/>
        <w:ind w:left="-426" w:right="-472"/>
        <w:jc w:val="both"/>
        <w:rPr>
          <w:rFonts w:ascii="Times New Roman" w:hAnsi="Times New Roman" w:cs="Times New Roman"/>
          <w:b/>
          <w:bCs/>
          <w:sz w:val="24"/>
          <w:szCs w:val="24"/>
        </w:rPr>
      </w:pPr>
      <w:r w:rsidRPr="0027680D">
        <w:rPr>
          <w:rFonts w:ascii="Times New Roman" w:eastAsia="Times New Roman" w:hAnsi="Times New Roman" w:cs="Times New Roman"/>
          <w:sz w:val="24"/>
          <w:szCs w:val="24"/>
          <w:lang w:eastAsia="en-IN"/>
        </w:rPr>
        <w:t>Glenohumeral internal rotation represents another crucial component of shoulder function that significantly influences handwriting biomechanics. This movement, characterized by inward rotation of the upper arm toward the body's midline, is essential for achieving optimal arm and hand positioning during writing tasks. Glenohumeral Internal Rotation Deficit (GIRD), typically defined as a loss of internal rotation exceeding 20 degrees in the dominant shoulder compared to the non-dominant side, has been extensively studied in athletic populations, particularly overhead athletes where it correlates strongly with injury risk and performance decrements.</w:t>
      </w:r>
      <w:r w:rsidR="008E5E36" w:rsidRPr="008E5E36">
        <w:rPr>
          <w:rFonts w:ascii="Times New Roman" w:eastAsia="Times New Roman" w:hAnsi="Times New Roman" w:cs="Times New Roman"/>
          <w:sz w:val="24"/>
          <w:szCs w:val="24"/>
          <w:vertAlign w:val="superscript"/>
          <w:lang w:eastAsia="en-IN"/>
        </w:rPr>
        <w:t>7</w:t>
      </w:r>
    </w:p>
    <w:p w14:paraId="12DF266A" w14:textId="77777777" w:rsidR="0027680D" w:rsidRDefault="0027680D" w:rsidP="00124189">
      <w:pPr>
        <w:spacing w:line="360" w:lineRule="auto"/>
        <w:ind w:left="-426" w:right="-472"/>
        <w:jc w:val="both"/>
        <w:rPr>
          <w:rFonts w:ascii="Times New Roman" w:hAnsi="Times New Roman" w:cs="Times New Roman"/>
          <w:b/>
          <w:bCs/>
          <w:sz w:val="24"/>
          <w:szCs w:val="24"/>
        </w:rPr>
      </w:pPr>
      <w:r w:rsidRPr="0027680D">
        <w:rPr>
          <w:rFonts w:ascii="Times New Roman" w:eastAsia="Times New Roman" w:hAnsi="Times New Roman" w:cs="Times New Roman"/>
          <w:sz w:val="24"/>
          <w:szCs w:val="24"/>
          <w:lang w:eastAsia="en-IN"/>
        </w:rPr>
        <w:t>While GIRD has been well-documented in athletic contexts, its implications for everyday functional tasks such as handwriting remain poorly understood despite the potential for significant impact on upper limb mechanics during writing activities. Limitations in glenohumeral internal rotation could potentially alter normal upper extremity kinematics during handwriting, leading to suboptimal wrist positioning, compensatory trunk movements, and increased fatigue in distal joints including the wrist and fingers. These biomechanical alterations may progressively compromise handwriting efficiency and contribute to musculoskeletal discomfort during prolonged writing tasks.</w:t>
      </w:r>
      <w:r w:rsidR="008E5E36" w:rsidRPr="008E5E36">
        <w:rPr>
          <w:rFonts w:ascii="Times New Roman" w:eastAsia="Times New Roman" w:hAnsi="Times New Roman" w:cs="Times New Roman"/>
          <w:sz w:val="24"/>
          <w:szCs w:val="24"/>
          <w:vertAlign w:val="superscript"/>
          <w:lang w:eastAsia="en-IN"/>
        </w:rPr>
        <w:t>1,7</w:t>
      </w:r>
    </w:p>
    <w:p w14:paraId="15D16004" w14:textId="77777777" w:rsidR="0027680D" w:rsidRDefault="0027680D" w:rsidP="00124189">
      <w:pPr>
        <w:spacing w:line="360" w:lineRule="auto"/>
        <w:ind w:left="-426" w:right="-472"/>
        <w:jc w:val="both"/>
        <w:rPr>
          <w:rFonts w:ascii="Times New Roman" w:hAnsi="Times New Roman" w:cs="Times New Roman"/>
          <w:b/>
          <w:bCs/>
          <w:sz w:val="24"/>
          <w:szCs w:val="24"/>
        </w:rPr>
      </w:pPr>
      <w:r w:rsidRPr="0027680D">
        <w:rPr>
          <w:rFonts w:ascii="Times New Roman" w:eastAsia="Times New Roman" w:hAnsi="Times New Roman" w:cs="Times New Roman"/>
          <w:sz w:val="24"/>
          <w:szCs w:val="24"/>
          <w:lang w:eastAsia="en-IN"/>
        </w:rPr>
        <w:t>The relevance of understanding these relationships becomes particularly evident when considering the academic demands placed on college students, who routinely engage in prolonged writing activities that impose repetitive stress on the shoulder complex. The sustained nature of academic writing tasks, combined with often suboptimal ergonomic conditions, creates an environment where shoulder function deficits may significantly impact both academic performance and musculoskeletal health.</w:t>
      </w:r>
      <w:r w:rsidR="008E5E36" w:rsidRPr="008E5E36">
        <w:rPr>
          <w:rFonts w:ascii="Times New Roman" w:eastAsia="Times New Roman" w:hAnsi="Times New Roman" w:cs="Times New Roman"/>
          <w:sz w:val="24"/>
          <w:szCs w:val="24"/>
          <w:vertAlign w:val="superscript"/>
          <w:lang w:eastAsia="en-IN"/>
        </w:rPr>
        <w:t>7</w:t>
      </w:r>
    </w:p>
    <w:p w14:paraId="1C5D3313" w14:textId="77777777" w:rsidR="0027680D" w:rsidRDefault="0027680D" w:rsidP="00124189">
      <w:pPr>
        <w:spacing w:line="360" w:lineRule="auto"/>
        <w:ind w:left="-426" w:right="-472"/>
        <w:jc w:val="both"/>
        <w:rPr>
          <w:rFonts w:ascii="Times New Roman" w:hAnsi="Times New Roman" w:cs="Times New Roman"/>
          <w:b/>
          <w:bCs/>
          <w:sz w:val="24"/>
          <w:szCs w:val="24"/>
        </w:rPr>
      </w:pPr>
      <w:r w:rsidRPr="0027680D">
        <w:rPr>
          <w:rFonts w:ascii="Times New Roman" w:eastAsia="Times New Roman" w:hAnsi="Times New Roman" w:cs="Times New Roman"/>
          <w:sz w:val="24"/>
          <w:szCs w:val="24"/>
          <w:lang w:eastAsia="en-IN"/>
        </w:rPr>
        <w:t xml:space="preserve">Furthermore, effective note-taking, which relies heavily on adequate handwriting speed and endurance, has been shown to improve comprehension, listening skills, and overall study effectiveness. Students </w:t>
      </w:r>
      <w:r w:rsidRPr="0027680D">
        <w:rPr>
          <w:rFonts w:ascii="Times New Roman" w:eastAsia="Times New Roman" w:hAnsi="Times New Roman" w:cs="Times New Roman"/>
          <w:sz w:val="24"/>
          <w:szCs w:val="24"/>
          <w:lang w:eastAsia="en-IN"/>
        </w:rPr>
        <w:lastRenderedPageBreak/>
        <w:t>with superior handwriting speed demonstrate faster adaptation to academic demands and achieve higher academic grades, suggesting that optimizing the underlying biomechanical factors supporting handwriting performance could yield significant educational benefits.</w:t>
      </w:r>
      <w:r w:rsidR="008E5E36" w:rsidRPr="008E5E36">
        <w:rPr>
          <w:rFonts w:ascii="Times New Roman" w:eastAsia="Times New Roman" w:hAnsi="Times New Roman" w:cs="Times New Roman"/>
          <w:sz w:val="24"/>
          <w:szCs w:val="24"/>
          <w:vertAlign w:val="superscript"/>
          <w:lang w:eastAsia="en-IN"/>
        </w:rPr>
        <w:t>8</w:t>
      </w:r>
    </w:p>
    <w:p w14:paraId="3E7D2D87" w14:textId="77777777" w:rsidR="0027680D" w:rsidRDefault="0027680D" w:rsidP="00124189">
      <w:pPr>
        <w:spacing w:line="360" w:lineRule="auto"/>
        <w:ind w:left="-426" w:right="-472"/>
        <w:jc w:val="both"/>
        <w:rPr>
          <w:rFonts w:ascii="Times New Roman" w:eastAsia="Times New Roman" w:hAnsi="Times New Roman" w:cs="Times New Roman"/>
          <w:sz w:val="24"/>
          <w:szCs w:val="24"/>
          <w:lang w:eastAsia="en-IN"/>
        </w:rPr>
      </w:pPr>
      <w:r w:rsidRPr="0027680D">
        <w:rPr>
          <w:rFonts w:ascii="Times New Roman" w:eastAsia="Times New Roman" w:hAnsi="Times New Roman" w:cs="Times New Roman"/>
          <w:sz w:val="24"/>
          <w:szCs w:val="24"/>
          <w:lang w:eastAsia="en-IN"/>
        </w:rPr>
        <w:t>The investigation of relationships between shoulder rotational endurance, glenohumeral internal rotation, and handwriting speed represents a crucial step toward understanding the musculoskeletal foundations of academic performance. This knowledge holds important implications for developing evidence-based preventive strategies, ergonomic interventions, and rehabilitative approaches aimed at enhancing writing efficiency while reducing the risk of upper limb dysfunction among student populations. By elucidating how specific aspects of shoulder mechanics influence handwriting performance, this research contributes to the broader understanding of functional anatomy and its applications in educational and clinical settings.</w:t>
      </w:r>
    </w:p>
    <w:p w14:paraId="634874C6" w14:textId="77777777" w:rsidR="0027680D" w:rsidRPr="00962F71" w:rsidRDefault="0027680D" w:rsidP="00124189">
      <w:pPr>
        <w:spacing w:line="360" w:lineRule="auto"/>
        <w:ind w:left="-426" w:right="-472"/>
        <w:jc w:val="both"/>
        <w:rPr>
          <w:rFonts w:ascii="Times New Roman" w:eastAsia="Times New Roman" w:hAnsi="Times New Roman" w:cs="Times New Roman"/>
          <w:b/>
          <w:sz w:val="24"/>
          <w:szCs w:val="24"/>
          <w:lang w:eastAsia="en-IN"/>
        </w:rPr>
      </w:pPr>
      <w:r w:rsidRPr="00962F71">
        <w:rPr>
          <w:rFonts w:ascii="Times New Roman" w:eastAsia="Times New Roman" w:hAnsi="Times New Roman" w:cs="Times New Roman"/>
          <w:b/>
          <w:sz w:val="24"/>
          <w:szCs w:val="24"/>
          <w:lang w:eastAsia="en-IN"/>
        </w:rPr>
        <w:t>METHODOLOGY</w:t>
      </w:r>
    </w:p>
    <w:p w14:paraId="6DB4BCDF" w14:textId="77777777" w:rsidR="00962F71" w:rsidRDefault="0027680D" w:rsidP="00124189">
      <w:pPr>
        <w:spacing w:line="360" w:lineRule="auto"/>
        <w:ind w:left="-426" w:right="-472"/>
        <w:jc w:val="both"/>
        <w:rPr>
          <w:rFonts w:ascii="Times New Roman" w:hAnsi="Times New Roman" w:cs="Times New Roman"/>
          <w:sz w:val="24"/>
          <w:szCs w:val="24"/>
        </w:rPr>
      </w:pPr>
      <w:r w:rsidRPr="00962F71">
        <w:rPr>
          <w:rFonts w:ascii="Times New Roman" w:hAnsi="Times New Roman" w:cs="Times New Roman"/>
          <w:b/>
          <w:sz w:val="24"/>
          <w:szCs w:val="24"/>
        </w:rPr>
        <w:t>Study Design and Sample Size Calculation</w:t>
      </w:r>
      <w:r w:rsidR="00962F71" w:rsidRPr="00962F71">
        <w:rPr>
          <w:rFonts w:ascii="Times New Roman" w:hAnsi="Times New Roman" w:cs="Times New Roman"/>
          <w:b/>
          <w:sz w:val="24"/>
          <w:szCs w:val="24"/>
        </w:rPr>
        <w:t>:</w:t>
      </w:r>
      <w:r w:rsidR="00962F71" w:rsidRPr="00962F71">
        <w:rPr>
          <w:rFonts w:ascii="Times New Roman" w:hAnsi="Times New Roman" w:cs="Times New Roman"/>
          <w:sz w:val="24"/>
          <w:szCs w:val="24"/>
        </w:rPr>
        <w:t xml:space="preserve"> </w:t>
      </w:r>
      <w:r w:rsidRPr="00962F71">
        <w:rPr>
          <w:rFonts w:ascii="Times New Roman" w:hAnsi="Times New Roman" w:cs="Times New Roman"/>
          <w:sz w:val="24"/>
          <w:szCs w:val="24"/>
        </w:rPr>
        <w:t>This research employed an observational study design to investigate the potential correlation between shoulder endurance, glenohumeral internal rotation, and writing speed among college students. The sample size was calculated using the standard statistical formula: n = [(Z</w:t>
      </w:r>
      <w:r w:rsidRPr="00962F71">
        <w:rPr>
          <w:rFonts w:ascii="Times New Roman" w:hAnsi="Times New Roman" w:cs="Times New Roman"/>
          <w:sz w:val="24"/>
          <w:szCs w:val="24"/>
          <w:vertAlign w:val="superscript"/>
        </w:rPr>
        <w:t>α/</w:t>
      </w:r>
      <w:proofErr w:type="gramStart"/>
      <w:r w:rsidRPr="00962F71">
        <w:rPr>
          <w:rFonts w:ascii="Times New Roman" w:hAnsi="Times New Roman" w:cs="Times New Roman"/>
          <w:sz w:val="24"/>
          <w:szCs w:val="24"/>
          <w:vertAlign w:val="superscript"/>
        </w:rPr>
        <w:t>2</w:t>
      </w:r>
      <w:r w:rsidRPr="00962F71">
        <w:rPr>
          <w:rFonts w:ascii="Times New Roman" w:hAnsi="Times New Roman" w:cs="Times New Roman"/>
          <w:sz w:val="24"/>
          <w:szCs w:val="24"/>
        </w:rPr>
        <w:t>)²</w:t>
      </w:r>
      <w:proofErr w:type="gramEnd"/>
      <w:r w:rsidRPr="00962F71">
        <w:rPr>
          <w:rFonts w:ascii="Times New Roman" w:hAnsi="Times New Roman" w:cs="Times New Roman"/>
          <w:sz w:val="24"/>
          <w:szCs w:val="24"/>
        </w:rPr>
        <w:t xml:space="preserve"> ×σ²]/E², where Z</w:t>
      </w:r>
      <w:r w:rsidRPr="00962F71">
        <w:rPr>
          <w:rFonts w:ascii="Times New Roman" w:hAnsi="Times New Roman" w:cs="Times New Roman"/>
          <w:sz w:val="24"/>
          <w:szCs w:val="24"/>
          <w:vertAlign w:val="subscript"/>
        </w:rPr>
        <w:t>α/2</w:t>
      </w:r>
      <w:r w:rsidRPr="00962F71">
        <w:rPr>
          <w:rFonts w:ascii="Times New Roman" w:hAnsi="Times New Roman" w:cs="Times New Roman"/>
          <w:sz w:val="24"/>
          <w:szCs w:val="24"/>
        </w:rPr>
        <w:t xml:space="preserve">=1.96, σ=28.59, and E=6, based on reference values from </w:t>
      </w:r>
      <w:proofErr w:type="spellStart"/>
      <w:r w:rsidRPr="00962F71">
        <w:rPr>
          <w:rFonts w:ascii="Times New Roman" w:hAnsi="Times New Roman" w:cs="Times New Roman"/>
          <w:sz w:val="24"/>
          <w:szCs w:val="24"/>
        </w:rPr>
        <w:t>Khushbakhat</w:t>
      </w:r>
      <w:proofErr w:type="spellEnd"/>
      <w:r w:rsidRPr="00962F71">
        <w:rPr>
          <w:rFonts w:ascii="Times New Roman" w:hAnsi="Times New Roman" w:cs="Times New Roman"/>
          <w:sz w:val="24"/>
          <w:szCs w:val="24"/>
        </w:rPr>
        <w:t xml:space="preserve"> Butt et al. (2022).</w:t>
      </w:r>
      <w:r w:rsidR="00B4515B" w:rsidRPr="00B4515B">
        <w:rPr>
          <w:rFonts w:ascii="Times New Roman" w:hAnsi="Times New Roman" w:cs="Times New Roman"/>
          <w:sz w:val="24"/>
          <w:szCs w:val="24"/>
          <w:vertAlign w:val="superscript"/>
        </w:rPr>
        <w:t>6</w:t>
      </w:r>
      <w:r w:rsidRPr="00962F71">
        <w:rPr>
          <w:rFonts w:ascii="Times New Roman" w:hAnsi="Times New Roman" w:cs="Times New Roman"/>
          <w:sz w:val="24"/>
          <w:szCs w:val="24"/>
        </w:rPr>
        <w:t xml:space="preserve"> This calculation yielded an estimated sample size of 96 participants, though the study ultimately recruited 100 individuals to account for potential dropouts and ensure adequate statistical power. The study was conducted at </w:t>
      </w:r>
      <w:proofErr w:type="spellStart"/>
      <w:r w:rsidRPr="00962F71">
        <w:rPr>
          <w:rFonts w:ascii="Times New Roman" w:hAnsi="Times New Roman" w:cs="Times New Roman"/>
          <w:sz w:val="24"/>
          <w:szCs w:val="24"/>
        </w:rPr>
        <w:t>Tejasvini</w:t>
      </w:r>
      <w:proofErr w:type="spellEnd"/>
      <w:r w:rsidRPr="00962F71">
        <w:rPr>
          <w:rFonts w:ascii="Times New Roman" w:hAnsi="Times New Roman" w:cs="Times New Roman"/>
          <w:sz w:val="24"/>
          <w:szCs w:val="24"/>
        </w:rPr>
        <w:t xml:space="preserve"> Hospital Group of Institution, Mangalore, with the primary purpose of determining correlations between shoulder functional parameters and handwriting performance in young adults.</w:t>
      </w:r>
    </w:p>
    <w:p w14:paraId="49BEBB43" w14:textId="77777777" w:rsidR="00962F71" w:rsidRDefault="0027680D" w:rsidP="00124189">
      <w:pPr>
        <w:spacing w:line="360" w:lineRule="auto"/>
        <w:ind w:left="-426" w:right="-472"/>
        <w:jc w:val="both"/>
        <w:rPr>
          <w:rFonts w:ascii="Times New Roman" w:hAnsi="Times New Roman" w:cs="Times New Roman"/>
          <w:sz w:val="24"/>
          <w:szCs w:val="24"/>
        </w:rPr>
      </w:pPr>
      <w:r w:rsidRPr="00962F71">
        <w:rPr>
          <w:rFonts w:ascii="Times New Roman" w:hAnsi="Times New Roman" w:cs="Times New Roman"/>
          <w:b/>
          <w:sz w:val="24"/>
          <w:szCs w:val="24"/>
        </w:rPr>
        <w:t>Participants and Recruitment</w:t>
      </w:r>
      <w:r w:rsidR="00962F71" w:rsidRPr="00962F71">
        <w:rPr>
          <w:rFonts w:ascii="Times New Roman" w:hAnsi="Times New Roman" w:cs="Times New Roman"/>
          <w:b/>
          <w:sz w:val="24"/>
          <w:szCs w:val="24"/>
        </w:rPr>
        <w:t>:</w:t>
      </w:r>
      <w:r w:rsidR="00962F71" w:rsidRPr="00962F71">
        <w:rPr>
          <w:rFonts w:ascii="Times New Roman" w:hAnsi="Times New Roman" w:cs="Times New Roman"/>
          <w:sz w:val="24"/>
          <w:szCs w:val="24"/>
        </w:rPr>
        <w:t xml:space="preserve"> </w:t>
      </w:r>
      <w:r w:rsidRPr="00962F71">
        <w:rPr>
          <w:rFonts w:ascii="Times New Roman" w:hAnsi="Times New Roman" w:cs="Times New Roman"/>
          <w:sz w:val="24"/>
          <w:szCs w:val="24"/>
        </w:rPr>
        <w:t xml:space="preserve">A total of 100 young individuals between the ages of 18 and 25 years were voluntarily recruited for the study, adhering to strict inclusion and exclusion criteria to ensure a well-defined and representative sample. The inclusion criteria specified that all participants must be healthy young adults within the </w:t>
      </w:r>
      <w:proofErr w:type="gramStart"/>
      <w:r w:rsidRPr="00962F71">
        <w:rPr>
          <w:rFonts w:ascii="Times New Roman" w:hAnsi="Times New Roman" w:cs="Times New Roman"/>
          <w:sz w:val="24"/>
          <w:szCs w:val="24"/>
        </w:rPr>
        <w:t>18-25 year</w:t>
      </w:r>
      <w:proofErr w:type="gramEnd"/>
      <w:r w:rsidRPr="00962F71">
        <w:rPr>
          <w:rFonts w:ascii="Times New Roman" w:hAnsi="Times New Roman" w:cs="Times New Roman"/>
          <w:sz w:val="24"/>
          <w:szCs w:val="24"/>
        </w:rPr>
        <w:t xml:space="preserve"> age range, encompassing both males and females to provide gender representation in the study population. Exclusion criteria were carefully established to eliminate potential confounding variables, ruling out individuals with fractures or any deformity of the upper extremity, history of visual or hearing impairments, and presence of skin lesions or pathology in the dominant hand.</w:t>
      </w:r>
      <w:r w:rsidR="00B4515B" w:rsidRPr="00B4515B">
        <w:rPr>
          <w:rFonts w:ascii="Times New Roman" w:hAnsi="Times New Roman" w:cs="Times New Roman"/>
          <w:sz w:val="24"/>
          <w:szCs w:val="24"/>
          <w:vertAlign w:val="superscript"/>
        </w:rPr>
        <w:t>3</w:t>
      </w:r>
      <w:r w:rsidR="00D808CE">
        <w:rPr>
          <w:rFonts w:ascii="Times New Roman" w:hAnsi="Times New Roman" w:cs="Times New Roman"/>
          <w:sz w:val="24"/>
          <w:szCs w:val="24"/>
          <w:vertAlign w:val="superscript"/>
        </w:rPr>
        <w:t>,9</w:t>
      </w:r>
      <w:r w:rsidRPr="00962F71">
        <w:rPr>
          <w:rFonts w:ascii="Times New Roman" w:hAnsi="Times New Roman" w:cs="Times New Roman"/>
          <w:sz w:val="24"/>
          <w:szCs w:val="24"/>
        </w:rPr>
        <w:t xml:space="preserve"> These criteria ensured that all participants possessed the necessary physical and sensory capabilities to perform the required assessments accurately and safely.</w:t>
      </w:r>
    </w:p>
    <w:p w14:paraId="3522C3BF" w14:textId="738B8CF1" w:rsidR="00962F71" w:rsidRDefault="0027680D" w:rsidP="00124189">
      <w:pPr>
        <w:spacing w:line="360" w:lineRule="auto"/>
        <w:ind w:left="-426" w:right="-472"/>
        <w:jc w:val="both"/>
        <w:rPr>
          <w:rFonts w:ascii="Times New Roman" w:hAnsi="Times New Roman" w:cs="Times New Roman"/>
          <w:sz w:val="24"/>
          <w:szCs w:val="24"/>
        </w:rPr>
      </w:pPr>
      <w:r w:rsidRPr="00962F71">
        <w:rPr>
          <w:rFonts w:ascii="Times New Roman" w:hAnsi="Times New Roman" w:cs="Times New Roman"/>
          <w:b/>
          <w:sz w:val="24"/>
          <w:szCs w:val="24"/>
        </w:rPr>
        <w:t>Data Collection Protocol</w:t>
      </w:r>
      <w:r w:rsidR="00962F71" w:rsidRPr="00962F71">
        <w:rPr>
          <w:rFonts w:ascii="Times New Roman" w:hAnsi="Times New Roman" w:cs="Times New Roman"/>
          <w:b/>
          <w:sz w:val="24"/>
          <w:szCs w:val="24"/>
        </w:rPr>
        <w:t>:</w:t>
      </w:r>
      <w:r w:rsidR="00962F71" w:rsidRPr="00962F71">
        <w:rPr>
          <w:rFonts w:ascii="Times New Roman" w:hAnsi="Times New Roman" w:cs="Times New Roman"/>
          <w:sz w:val="24"/>
          <w:szCs w:val="24"/>
        </w:rPr>
        <w:t xml:space="preserve"> </w:t>
      </w:r>
      <w:r w:rsidRPr="00962F71">
        <w:rPr>
          <w:rFonts w:ascii="Times New Roman" w:hAnsi="Times New Roman" w:cs="Times New Roman"/>
          <w:sz w:val="24"/>
          <w:szCs w:val="24"/>
        </w:rPr>
        <w:t xml:space="preserve">Prior to commencing any data collection procedures, informed consent was obtained from all participants to ensure they fully comprehended the nature of the study, the procedures </w:t>
      </w:r>
      <w:r w:rsidRPr="00962F71">
        <w:rPr>
          <w:rFonts w:ascii="Times New Roman" w:hAnsi="Times New Roman" w:cs="Times New Roman"/>
          <w:sz w:val="24"/>
          <w:szCs w:val="24"/>
        </w:rPr>
        <w:lastRenderedPageBreak/>
        <w:t>involved, potential risks, and their right to withdraw at any point without facing any penalties. Once informed consent was secured, comprehensive descriptive data were collected from each participant, including age (years), weight (kilograms), height (meters), gender, and hand dominance. The data collection protocol was designed to systematically assess multiple variables including the Shoulder Endurance Test (SET), word per minute test results, and glenohumeral internal rotation measurements. After providing participants with a brief explanation of the study procedures, each individual completed the Hit the Dot test to establish hand dominance, followed by sequential assessment of handwriting speed, shoulder internal rotation range of motion, and shoulder rotational endurance capacity.</w:t>
      </w:r>
    </w:p>
    <w:p w14:paraId="11BC3807" w14:textId="77777777" w:rsidR="00962F71" w:rsidRDefault="0027680D" w:rsidP="00124189">
      <w:pPr>
        <w:spacing w:line="360" w:lineRule="auto"/>
        <w:ind w:left="-426" w:right="-472"/>
        <w:jc w:val="both"/>
        <w:rPr>
          <w:rFonts w:ascii="Times New Roman" w:hAnsi="Times New Roman" w:cs="Times New Roman"/>
          <w:sz w:val="24"/>
          <w:szCs w:val="24"/>
        </w:rPr>
      </w:pPr>
      <w:r w:rsidRPr="00962F71">
        <w:rPr>
          <w:rFonts w:ascii="Times New Roman" w:hAnsi="Times New Roman" w:cs="Times New Roman"/>
          <w:b/>
          <w:sz w:val="24"/>
          <w:szCs w:val="24"/>
        </w:rPr>
        <w:t>Hand Dominance Assessment</w:t>
      </w:r>
      <w:r w:rsidR="00962F71" w:rsidRPr="00962F71">
        <w:rPr>
          <w:rFonts w:ascii="Times New Roman" w:hAnsi="Times New Roman" w:cs="Times New Roman"/>
          <w:b/>
          <w:sz w:val="24"/>
          <w:szCs w:val="24"/>
        </w:rPr>
        <w:t>:</w:t>
      </w:r>
      <w:r w:rsidR="00962F71" w:rsidRPr="00962F71">
        <w:rPr>
          <w:rFonts w:ascii="Times New Roman" w:hAnsi="Times New Roman" w:cs="Times New Roman"/>
          <w:sz w:val="24"/>
          <w:szCs w:val="24"/>
        </w:rPr>
        <w:t xml:space="preserve"> </w:t>
      </w:r>
      <w:r w:rsidRPr="00962F71">
        <w:rPr>
          <w:rFonts w:ascii="Times New Roman" w:hAnsi="Times New Roman" w:cs="Times New Roman"/>
          <w:sz w:val="24"/>
          <w:szCs w:val="24"/>
        </w:rPr>
        <w:t xml:space="preserve">The Hit the Dot Test served as a well-established and reliable method for assessing hand dominance in this study population. An offline version of the test was utilized to evaluate participants' hand preferences under controlled conditions. The test procedure involved providing each participant with a printed worksheet featuring a series of blank circles arranged in systematic rows and columns. Participants were instructed to place a dot as accurately as possible in the </w:t>
      </w:r>
      <w:proofErr w:type="spellStart"/>
      <w:r w:rsidRPr="00962F71">
        <w:rPr>
          <w:rFonts w:ascii="Times New Roman" w:hAnsi="Times New Roman" w:cs="Times New Roman"/>
          <w:sz w:val="24"/>
          <w:szCs w:val="24"/>
        </w:rPr>
        <w:t>center</w:t>
      </w:r>
      <w:proofErr w:type="spellEnd"/>
      <w:r w:rsidRPr="00962F71">
        <w:rPr>
          <w:rFonts w:ascii="Times New Roman" w:hAnsi="Times New Roman" w:cs="Times New Roman"/>
          <w:sz w:val="24"/>
          <w:szCs w:val="24"/>
        </w:rPr>
        <w:t xml:space="preserve"> of each circle within a strict 30-second time limit, performing this task as quickly and accurately as possible using both dominant and non-dominant hands separately. The challenge required participants to demonstrate both speed and precision while maintaining consistent performance standards across both hands. Following completion of the test with each hand, the number of dots placed accurately in the </w:t>
      </w:r>
      <w:proofErr w:type="spellStart"/>
      <w:r w:rsidRPr="00962F71">
        <w:rPr>
          <w:rFonts w:ascii="Times New Roman" w:hAnsi="Times New Roman" w:cs="Times New Roman"/>
          <w:sz w:val="24"/>
          <w:szCs w:val="24"/>
        </w:rPr>
        <w:t>center</w:t>
      </w:r>
      <w:proofErr w:type="spellEnd"/>
      <w:r w:rsidRPr="00962F71">
        <w:rPr>
          <w:rFonts w:ascii="Times New Roman" w:hAnsi="Times New Roman" w:cs="Times New Roman"/>
          <w:sz w:val="24"/>
          <w:szCs w:val="24"/>
        </w:rPr>
        <w:t xml:space="preserve"> of the circles was counted, and total scores were calculated for comparative analysis. The hand achieving the higher score was designated as the dominant hand based on its superior performance in placing dots accurately and rapidly within the allocated time frame.</w:t>
      </w:r>
      <w:r w:rsidR="00D808CE" w:rsidRPr="00D808CE">
        <w:rPr>
          <w:rFonts w:ascii="Times New Roman" w:hAnsi="Times New Roman" w:cs="Times New Roman"/>
          <w:sz w:val="24"/>
          <w:szCs w:val="24"/>
          <w:vertAlign w:val="superscript"/>
        </w:rPr>
        <w:t>10</w:t>
      </w:r>
    </w:p>
    <w:p w14:paraId="7CBE1C83" w14:textId="77777777" w:rsidR="00962F71" w:rsidRDefault="0027680D" w:rsidP="00124189">
      <w:pPr>
        <w:spacing w:line="360" w:lineRule="auto"/>
        <w:ind w:left="-426" w:right="-472"/>
        <w:jc w:val="both"/>
        <w:rPr>
          <w:rFonts w:ascii="Times New Roman" w:hAnsi="Times New Roman" w:cs="Times New Roman"/>
          <w:sz w:val="24"/>
          <w:szCs w:val="24"/>
        </w:rPr>
      </w:pPr>
      <w:r w:rsidRPr="00962F71">
        <w:rPr>
          <w:rFonts w:ascii="Times New Roman" w:hAnsi="Times New Roman" w:cs="Times New Roman"/>
          <w:b/>
          <w:sz w:val="24"/>
          <w:szCs w:val="24"/>
        </w:rPr>
        <w:t>Writing Speed Assessment</w:t>
      </w:r>
      <w:r w:rsidR="00962F71" w:rsidRPr="00962F71">
        <w:rPr>
          <w:rFonts w:ascii="Times New Roman" w:hAnsi="Times New Roman" w:cs="Times New Roman"/>
          <w:b/>
          <w:sz w:val="24"/>
          <w:szCs w:val="24"/>
        </w:rPr>
        <w:t>:</w:t>
      </w:r>
      <w:r w:rsidR="00962F71" w:rsidRPr="00962F71">
        <w:rPr>
          <w:rFonts w:ascii="Times New Roman" w:hAnsi="Times New Roman" w:cs="Times New Roman"/>
          <w:sz w:val="24"/>
          <w:szCs w:val="24"/>
        </w:rPr>
        <w:t xml:space="preserve"> </w:t>
      </w:r>
      <w:r w:rsidRPr="00962F71">
        <w:rPr>
          <w:rFonts w:ascii="Times New Roman" w:hAnsi="Times New Roman" w:cs="Times New Roman"/>
          <w:sz w:val="24"/>
          <w:szCs w:val="24"/>
        </w:rPr>
        <w:t>Writing speed was evaluated using a standardized word per minute test designed to assess handwriting efficiency under controlled conditions. All participants were provided with identical writing surfaces and standardized seating arrangements to minimize environmental variables that could influence performance. Each participant received a standardized ballpoint pen, an A4 sheet, and a printed paragraph serving as the source material for the writing task. The assessment protocol required participants to transcribe as many words as possible from the provided paragraph within a one-minute time period, emphasizing both speed and legibility in their handwriting performance. Following completion of the timed writing task, the total number of words successfully transcribed was carefully counted and recorded for subsequent statistical analysis, providing a quantitative measure of individual handwriting speed capabilities.</w:t>
      </w:r>
      <w:r w:rsidR="00D808CE" w:rsidRPr="00D808CE">
        <w:rPr>
          <w:rFonts w:ascii="Times New Roman" w:hAnsi="Times New Roman" w:cs="Times New Roman"/>
          <w:sz w:val="24"/>
          <w:szCs w:val="24"/>
          <w:vertAlign w:val="superscript"/>
        </w:rPr>
        <w:t>3</w:t>
      </w:r>
    </w:p>
    <w:p w14:paraId="2458C1BB" w14:textId="77777777" w:rsidR="00962F71" w:rsidRDefault="0027680D" w:rsidP="00124189">
      <w:pPr>
        <w:spacing w:line="360" w:lineRule="auto"/>
        <w:ind w:left="-426" w:right="-472"/>
        <w:jc w:val="both"/>
        <w:rPr>
          <w:rFonts w:ascii="Times New Roman" w:hAnsi="Times New Roman" w:cs="Times New Roman"/>
          <w:sz w:val="24"/>
          <w:szCs w:val="24"/>
        </w:rPr>
      </w:pPr>
      <w:r w:rsidRPr="00962F71">
        <w:rPr>
          <w:rFonts w:ascii="Times New Roman" w:hAnsi="Times New Roman" w:cs="Times New Roman"/>
          <w:b/>
          <w:sz w:val="24"/>
          <w:szCs w:val="24"/>
        </w:rPr>
        <w:t>Shoulder Endurance Assessment</w:t>
      </w:r>
      <w:r w:rsidR="00962F71" w:rsidRPr="00962F71">
        <w:rPr>
          <w:rFonts w:ascii="Times New Roman" w:hAnsi="Times New Roman" w:cs="Times New Roman"/>
          <w:b/>
          <w:sz w:val="24"/>
          <w:szCs w:val="24"/>
        </w:rPr>
        <w:t>:</w:t>
      </w:r>
      <w:r w:rsidR="00962F71" w:rsidRPr="00962F71">
        <w:rPr>
          <w:rFonts w:ascii="Times New Roman" w:hAnsi="Times New Roman" w:cs="Times New Roman"/>
          <w:sz w:val="24"/>
          <w:szCs w:val="24"/>
        </w:rPr>
        <w:t xml:space="preserve"> </w:t>
      </w:r>
      <w:r w:rsidRPr="00962F71">
        <w:rPr>
          <w:rFonts w:ascii="Times New Roman" w:hAnsi="Times New Roman" w:cs="Times New Roman"/>
          <w:sz w:val="24"/>
          <w:szCs w:val="24"/>
        </w:rPr>
        <w:t xml:space="preserve">The Shoulder Endurance Test (SET) was implemented to evaluate the rotational endurance capacity of the shoulder complex using a standardized protocol with specific </w:t>
      </w:r>
      <w:r w:rsidRPr="00962F71">
        <w:rPr>
          <w:rFonts w:ascii="Times New Roman" w:hAnsi="Times New Roman" w:cs="Times New Roman"/>
          <w:sz w:val="24"/>
          <w:szCs w:val="24"/>
        </w:rPr>
        <w:lastRenderedPageBreak/>
        <w:t>positioning and resistance parameters. Participants were instructed to stand upright with their back positioned against a wall, barefoot, with the non-tested hand placed at the lumbar spine level (L4-L5) and the contralateral foot positioned forward for stability. The tested arm was positioned in 90° forward flexion while holding a one-meter long Thera-band that was securely fixed at shoulder height on a graduated measurement stick. The test protocol required participants to perform rhythmic pulling movements, transitioning the Thera-band from the starting position of 90° forward flexion to an ending position of 90° external rotation and 90° abduction (90°-90° position) at a cadence controlled by a metronome. Repetitions continued until participant fatigue was evident, indicated by either inability to maintain the prescribed pace or reach the ending position after two verbal cues, or verbal report of inability to continue. Thera-band resistance was standardized according to participant gender, with males using green Thera-bands (2.1 kg resistance) and females using red Thera-bands (1.7 kg resistance). The metronome cadence progressively increased every 20 seconds, beginning at 60 beats per minute and advancing through 90 bpm and 120 bpm stages before reaching a maximum of 150 bpm, which was maintained until test completion.</w:t>
      </w:r>
      <w:r w:rsidR="00D808CE" w:rsidRPr="00D808CE">
        <w:rPr>
          <w:rFonts w:ascii="Times New Roman" w:hAnsi="Times New Roman" w:cs="Times New Roman"/>
          <w:sz w:val="24"/>
          <w:szCs w:val="24"/>
          <w:vertAlign w:val="superscript"/>
        </w:rPr>
        <w:t>5</w:t>
      </w:r>
    </w:p>
    <w:p w14:paraId="7C0CEB63" w14:textId="77777777" w:rsidR="00962F71" w:rsidRDefault="0027680D" w:rsidP="00124189">
      <w:pPr>
        <w:spacing w:line="360" w:lineRule="auto"/>
        <w:ind w:left="-426" w:right="-472"/>
        <w:jc w:val="both"/>
        <w:rPr>
          <w:rFonts w:ascii="Times New Roman" w:hAnsi="Times New Roman" w:cs="Times New Roman"/>
          <w:sz w:val="24"/>
          <w:szCs w:val="24"/>
        </w:rPr>
      </w:pPr>
      <w:r w:rsidRPr="00962F71">
        <w:rPr>
          <w:rFonts w:ascii="Times New Roman" w:hAnsi="Times New Roman" w:cs="Times New Roman"/>
          <w:b/>
          <w:sz w:val="24"/>
          <w:szCs w:val="24"/>
        </w:rPr>
        <w:t>Glenohumeral Internal Rotation Measurement</w:t>
      </w:r>
      <w:r w:rsidR="00962F71" w:rsidRPr="00962F71">
        <w:rPr>
          <w:rFonts w:ascii="Times New Roman" w:hAnsi="Times New Roman" w:cs="Times New Roman"/>
          <w:b/>
          <w:sz w:val="24"/>
          <w:szCs w:val="24"/>
        </w:rPr>
        <w:t>:</w:t>
      </w:r>
      <w:r w:rsidR="00962F71" w:rsidRPr="00962F71">
        <w:rPr>
          <w:rFonts w:ascii="Times New Roman" w:hAnsi="Times New Roman" w:cs="Times New Roman"/>
          <w:sz w:val="24"/>
          <w:szCs w:val="24"/>
        </w:rPr>
        <w:t xml:space="preserve"> </w:t>
      </w:r>
      <w:r w:rsidRPr="00962F71">
        <w:rPr>
          <w:rFonts w:ascii="Times New Roman" w:hAnsi="Times New Roman" w:cs="Times New Roman"/>
          <w:sz w:val="24"/>
          <w:szCs w:val="24"/>
        </w:rPr>
        <w:t xml:space="preserve">Shoulder internal rotation range of motion was assessed using standardized goniometric techniques to ensure accurate and reproducible measurements. The assessment focused on medial (internal) rotation of the shoulder, which occurs in the transverse plane around a vertical axis in anatomical position and transitions to the sagittal plane around a medial-lateral axis during the testing position. Normal range of motion expectations were established as 70-90° for the shoulder complex and 50-60° specifically for the glenohumeral joint. The measurement protocol positioned participants in supine lying with the shoulder abducted to 90° and the forearm maintained in a vertical position with the palm facing toward the feet. A supportive pad was placed under the </w:t>
      </w:r>
      <w:proofErr w:type="spellStart"/>
      <w:r w:rsidRPr="00962F71">
        <w:rPr>
          <w:rFonts w:ascii="Times New Roman" w:hAnsi="Times New Roman" w:cs="Times New Roman"/>
          <w:sz w:val="24"/>
          <w:szCs w:val="24"/>
        </w:rPr>
        <w:t>humerus</w:t>
      </w:r>
      <w:proofErr w:type="spellEnd"/>
      <w:r w:rsidRPr="00962F71">
        <w:rPr>
          <w:rFonts w:ascii="Times New Roman" w:hAnsi="Times New Roman" w:cs="Times New Roman"/>
          <w:sz w:val="24"/>
          <w:szCs w:val="24"/>
        </w:rPr>
        <w:t xml:space="preserve"> to ensure proper alignment with the acromion process, while manual stabilization was provided at the distal </w:t>
      </w:r>
      <w:proofErr w:type="spellStart"/>
      <w:r w:rsidRPr="00962F71">
        <w:rPr>
          <w:rFonts w:ascii="Times New Roman" w:hAnsi="Times New Roman" w:cs="Times New Roman"/>
          <w:sz w:val="24"/>
          <w:szCs w:val="24"/>
        </w:rPr>
        <w:t>humerus</w:t>
      </w:r>
      <w:proofErr w:type="spellEnd"/>
      <w:r w:rsidRPr="00962F71">
        <w:rPr>
          <w:rFonts w:ascii="Times New Roman" w:hAnsi="Times New Roman" w:cs="Times New Roman"/>
          <w:sz w:val="24"/>
          <w:szCs w:val="24"/>
        </w:rPr>
        <w:t xml:space="preserve"> and scapular region to prevent compensatory movements that could compromise measurement accuracy. The testing motion involved rotating the shoulder medially by moving the forearm forward while maintaining both shoulder and elbow positions at 90° throughout the entire range of motion. Goniometer alignment followed established protocols with the </w:t>
      </w:r>
      <w:proofErr w:type="spellStart"/>
      <w:r w:rsidRPr="00962F71">
        <w:rPr>
          <w:rFonts w:ascii="Times New Roman" w:hAnsi="Times New Roman" w:cs="Times New Roman"/>
          <w:sz w:val="24"/>
          <w:szCs w:val="24"/>
        </w:rPr>
        <w:t>center</w:t>
      </w:r>
      <w:proofErr w:type="spellEnd"/>
      <w:r w:rsidRPr="00962F71">
        <w:rPr>
          <w:rFonts w:ascii="Times New Roman" w:hAnsi="Times New Roman" w:cs="Times New Roman"/>
          <w:sz w:val="24"/>
          <w:szCs w:val="24"/>
        </w:rPr>
        <w:t xml:space="preserve"> fulcrum positioned over the olecranon process, the proximal arm aligned either perpendicular to or parallel with the floor, and the distal arm aligned with the ulna using the olecranon process and ulnar styloid as anatomical reference points.</w:t>
      </w:r>
      <w:r w:rsidR="00D808CE" w:rsidRPr="00F44AE9">
        <w:rPr>
          <w:rFonts w:ascii="Times New Roman" w:hAnsi="Times New Roman" w:cs="Times New Roman"/>
          <w:sz w:val="24"/>
          <w:szCs w:val="24"/>
          <w:vertAlign w:val="superscript"/>
        </w:rPr>
        <w:t>11</w:t>
      </w:r>
    </w:p>
    <w:p w14:paraId="16AF279C" w14:textId="77777777" w:rsidR="0027680D" w:rsidRDefault="0027680D" w:rsidP="00124189">
      <w:pPr>
        <w:spacing w:line="360" w:lineRule="auto"/>
        <w:ind w:left="-426" w:right="-472"/>
        <w:jc w:val="both"/>
        <w:rPr>
          <w:rFonts w:ascii="Times New Roman" w:hAnsi="Times New Roman" w:cs="Times New Roman"/>
          <w:sz w:val="24"/>
        </w:rPr>
      </w:pPr>
      <w:r w:rsidRPr="00962F71">
        <w:rPr>
          <w:rFonts w:ascii="Times New Roman" w:hAnsi="Times New Roman" w:cs="Times New Roman"/>
          <w:b/>
          <w:sz w:val="24"/>
        </w:rPr>
        <w:t>Statistical Analysis</w:t>
      </w:r>
      <w:r w:rsidR="00962F71" w:rsidRPr="00962F71">
        <w:rPr>
          <w:rFonts w:ascii="Times New Roman" w:hAnsi="Times New Roman" w:cs="Times New Roman"/>
          <w:b/>
          <w:sz w:val="24"/>
        </w:rPr>
        <w:t>:</w:t>
      </w:r>
      <w:r w:rsidR="00962F71" w:rsidRPr="00962F71">
        <w:rPr>
          <w:rFonts w:ascii="Times New Roman" w:hAnsi="Times New Roman" w:cs="Times New Roman"/>
          <w:sz w:val="24"/>
        </w:rPr>
        <w:t xml:space="preserve"> </w:t>
      </w:r>
      <w:r w:rsidRPr="00962F71">
        <w:rPr>
          <w:rFonts w:ascii="Times New Roman" w:hAnsi="Times New Roman" w:cs="Times New Roman"/>
          <w:sz w:val="24"/>
        </w:rPr>
        <w:t xml:space="preserve">All collected data underwent comprehensive statistical analysis using SPSS version 21.0 software to ensure accurate interpretation of results and appropriate statistical conclusions. Prior to conducting correlation analyses, data normality was assessed using the Kolmogorov-Smirnov </w:t>
      </w:r>
      <w:r w:rsidRPr="00962F71">
        <w:rPr>
          <w:rFonts w:ascii="Times New Roman" w:hAnsi="Times New Roman" w:cs="Times New Roman"/>
          <w:sz w:val="24"/>
        </w:rPr>
        <w:lastRenderedPageBreak/>
        <w:t>test to determine the appropriate statistical approaches for the dataset. Since the data demonstrated normal distribution patterns, all demographic and outcome variables were expressed as means, standard deviations, and percentages to provide comprehensive descriptive statistics. To investigate the primary research objective of determining correlations between shoulder endurance, glenohumeral internal rotation, and writing speed, Pearson correlation coefficient analysis was employed due to the parametric nature of the data. The significance level for all statistical analyses was established at 95% confidence interval with p &lt; 0.05 considered statistically significant, ensuring appropriate statistical rigor in interpreting relationships between the measured variables.</w:t>
      </w:r>
    </w:p>
    <w:p w14:paraId="588F3BD9" w14:textId="77777777" w:rsidR="00657205" w:rsidRDefault="00962F71" w:rsidP="00657205">
      <w:pPr>
        <w:spacing w:line="360" w:lineRule="auto"/>
        <w:ind w:left="-426" w:right="-472"/>
        <w:jc w:val="both"/>
        <w:rPr>
          <w:rFonts w:ascii="Times New Roman" w:hAnsi="Times New Roman" w:cs="Times New Roman"/>
          <w:b/>
          <w:sz w:val="24"/>
        </w:rPr>
      </w:pPr>
      <w:r>
        <w:rPr>
          <w:rFonts w:ascii="Times New Roman" w:hAnsi="Times New Roman" w:cs="Times New Roman"/>
          <w:b/>
          <w:sz w:val="24"/>
        </w:rPr>
        <w:t>RESULTS</w:t>
      </w:r>
    </w:p>
    <w:p w14:paraId="09F7EC2C" w14:textId="77777777" w:rsidR="00657205" w:rsidRPr="00657205" w:rsidRDefault="00657205" w:rsidP="00657205">
      <w:pPr>
        <w:spacing w:line="360" w:lineRule="auto"/>
        <w:ind w:left="-426" w:right="-472"/>
        <w:jc w:val="both"/>
        <w:rPr>
          <w:rFonts w:ascii="Times New Roman" w:hAnsi="Times New Roman" w:cs="Times New Roman"/>
          <w:sz w:val="24"/>
        </w:rPr>
      </w:pPr>
      <w:r w:rsidRPr="00657205">
        <w:rPr>
          <w:rFonts w:ascii="Times New Roman" w:hAnsi="Times New Roman" w:cs="Times New Roman"/>
          <w:sz w:val="24"/>
        </w:rPr>
        <w:t>A total of 100 college students participated (30 males, 70 females) with mean age 19.61 ± 1.79 years. Hand dominance analysis revealed 98% right-handed and 2% left-handed participants</w:t>
      </w:r>
      <w:r w:rsidR="00E43EC0">
        <w:rPr>
          <w:rFonts w:ascii="Times New Roman" w:hAnsi="Times New Roman" w:cs="Times New Roman"/>
          <w:sz w:val="24"/>
        </w:rPr>
        <w:t xml:space="preserve"> (Table 2)</w:t>
      </w:r>
      <w:r w:rsidRPr="00657205">
        <w:rPr>
          <w:rFonts w:ascii="Times New Roman" w:hAnsi="Times New Roman" w:cs="Times New Roman"/>
          <w:sz w:val="24"/>
        </w:rPr>
        <w:t>. Mean writing speed was 25.96 ± 4.84 words per minute, while shoulder endurance averaged 60.65 ± 22.32 seconds. Shoulder internal rotation measurements showed 63.23 ± 5.93 degrees for left shoulders and 62.74 ± 6.08 degrees for right shoulders, with dominant hand internal rotation averaging 62.77 ± 6.10 degrees</w:t>
      </w:r>
      <w:r w:rsidR="00DD3532">
        <w:rPr>
          <w:rFonts w:ascii="Times New Roman" w:hAnsi="Times New Roman" w:cs="Times New Roman"/>
          <w:sz w:val="24"/>
        </w:rPr>
        <w:t xml:space="preserve"> (Table 1)</w:t>
      </w:r>
      <w:r w:rsidRPr="00657205">
        <w:rPr>
          <w:rFonts w:ascii="Times New Roman" w:hAnsi="Times New Roman" w:cs="Times New Roman"/>
          <w:sz w:val="24"/>
        </w:rPr>
        <w:t>.</w:t>
      </w:r>
    </w:p>
    <w:p w14:paraId="072BFC86" w14:textId="77777777" w:rsidR="00657205" w:rsidRPr="00657205" w:rsidRDefault="00657205" w:rsidP="00657205">
      <w:pPr>
        <w:spacing w:line="360" w:lineRule="auto"/>
        <w:ind w:left="-426" w:right="-472"/>
        <w:jc w:val="both"/>
        <w:rPr>
          <w:rFonts w:ascii="Times New Roman" w:hAnsi="Times New Roman" w:cs="Times New Roman"/>
          <w:b/>
          <w:sz w:val="24"/>
        </w:rPr>
      </w:pPr>
      <w:r w:rsidRPr="00657205">
        <w:rPr>
          <w:rFonts w:ascii="Times New Roman" w:hAnsi="Times New Roman" w:cs="Times New Roman"/>
          <w:sz w:val="24"/>
        </w:rPr>
        <w:t>Pearson correlation analysis revealed statistically significant positive relationships between writing speed and both shoulder parameters</w:t>
      </w:r>
      <w:r w:rsidR="00E43EC0">
        <w:rPr>
          <w:rFonts w:ascii="Times New Roman" w:hAnsi="Times New Roman" w:cs="Times New Roman"/>
          <w:sz w:val="24"/>
        </w:rPr>
        <w:t xml:space="preserve"> (Table 3)</w:t>
      </w:r>
      <w:r w:rsidRPr="00657205">
        <w:rPr>
          <w:rFonts w:ascii="Times New Roman" w:hAnsi="Times New Roman" w:cs="Times New Roman"/>
          <w:sz w:val="24"/>
        </w:rPr>
        <w:t>. Writing speed demonstrated a weak positive correlation with shoulder endurance (r = 0.248, p = 0.013) and a moderate positive correlation with dominant hand internal rotation (r = 0.366, p = 0.010). These findings indicate that participants with greater shoulder endurance and superior internal rotation range of motion consistently achieved higher handwriting speeds, establishing significant relationships between proximal shoulder function and fine motor writing performance</w:t>
      </w:r>
      <w:r w:rsidR="00E43EC0">
        <w:rPr>
          <w:rFonts w:ascii="Times New Roman" w:hAnsi="Times New Roman" w:cs="Times New Roman"/>
          <w:sz w:val="24"/>
        </w:rPr>
        <w:t xml:space="preserve"> (Figure 1)</w:t>
      </w:r>
      <w:r>
        <w:t>.</w:t>
      </w:r>
    </w:p>
    <w:tbl>
      <w:tblPr>
        <w:tblStyle w:val="TableGrid"/>
        <w:tblW w:w="0" w:type="auto"/>
        <w:jc w:val="center"/>
        <w:tblLook w:val="04A0" w:firstRow="1" w:lastRow="0" w:firstColumn="1" w:lastColumn="0" w:noHBand="0" w:noVBand="1"/>
      </w:tblPr>
      <w:tblGrid>
        <w:gridCol w:w="2548"/>
        <w:gridCol w:w="1960"/>
        <w:gridCol w:w="4508"/>
      </w:tblGrid>
      <w:tr w:rsidR="00657205" w14:paraId="2C99D34D" w14:textId="77777777" w:rsidTr="00A77C34">
        <w:trPr>
          <w:jc w:val="center"/>
        </w:trPr>
        <w:tc>
          <w:tcPr>
            <w:tcW w:w="4508" w:type="dxa"/>
            <w:gridSpan w:val="2"/>
            <w:vAlign w:val="center"/>
          </w:tcPr>
          <w:p w14:paraId="3D835E6C" w14:textId="77777777" w:rsidR="00657205" w:rsidRDefault="00657205" w:rsidP="00A77C34">
            <w:pPr>
              <w:ind w:right="-472"/>
              <w:jc w:val="center"/>
              <w:rPr>
                <w:rFonts w:ascii="Times New Roman" w:hAnsi="Times New Roman" w:cs="Times New Roman"/>
                <w:b/>
                <w:sz w:val="24"/>
              </w:rPr>
            </w:pPr>
            <w:r>
              <w:rPr>
                <w:rFonts w:ascii="Times New Roman" w:hAnsi="Times New Roman" w:cs="Times New Roman"/>
                <w:b/>
                <w:sz w:val="24"/>
              </w:rPr>
              <w:t>Variables</w:t>
            </w:r>
          </w:p>
        </w:tc>
        <w:tc>
          <w:tcPr>
            <w:tcW w:w="4508" w:type="dxa"/>
            <w:vAlign w:val="center"/>
          </w:tcPr>
          <w:p w14:paraId="73CA227C" w14:textId="77777777" w:rsidR="00657205" w:rsidRDefault="00657205" w:rsidP="00A77C34">
            <w:pPr>
              <w:ind w:right="-472"/>
              <w:jc w:val="center"/>
              <w:rPr>
                <w:rFonts w:ascii="Times New Roman" w:hAnsi="Times New Roman" w:cs="Times New Roman"/>
                <w:b/>
                <w:sz w:val="24"/>
              </w:rPr>
            </w:pPr>
            <w:r>
              <w:rPr>
                <w:rFonts w:ascii="Times New Roman" w:hAnsi="Times New Roman" w:cs="Times New Roman"/>
                <w:b/>
                <w:sz w:val="24"/>
              </w:rPr>
              <w:t>Mean ± SD</w:t>
            </w:r>
          </w:p>
        </w:tc>
      </w:tr>
      <w:tr w:rsidR="00657205" w14:paraId="3834E000" w14:textId="77777777" w:rsidTr="00A77C34">
        <w:trPr>
          <w:jc w:val="center"/>
        </w:trPr>
        <w:tc>
          <w:tcPr>
            <w:tcW w:w="4508" w:type="dxa"/>
            <w:gridSpan w:val="2"/>
            <w:vAlign w:val="center"/>
          </w:tcPr>
          <w:p w14:paraId="244C0C50" w14:textId="77777777" w:rsidR="00657205" w:rsidRPr="00A77C34" w:rsidRDefault="00657205" w:rsidP="00A77C34">
            <w:pPr>
              <w:ind w:right="-472"/>
              <w:jc w:val="center"/>
              <w:rPr>
                <w:rFonts w:ascii="Times New Roman" w:hAnsi="Times New Roman" w:cs="Times New Roman"/>
                <w:sz w:val="24"/>
              </w:rPr>
            </w:pPr>
            <w:r w:rsidRPr="00A77C34">
              <w:rPr>
                <w:rFonts w:ascii="Times New Roman" w:hAnsi="Times New Roman" w:cs="Times New Roman"/>
                <w:sz w:val="24"/>
              </w:rPr>
              <w:t>Age (Years)</w:t>
            </w:r>
          </w:p>
        </w:tc>
        <w:tc>
          <w:tcPr>
            <w:tcW w:w="4508" w:type="dxa"/>
            <w:vAlign w:val="center"/>
          </w:tcPr>
          <w:p w14:paraId="14811CA7" w14:textId="77777777" w:rsidR="00657205" w:rsidRPr="00A77C34" w:rsidRDefault="00657205" w:rsidP="00A77C34">
            <w:pPr>
              <w:ind w:right="-472"/>
              <w:jc w:val="center"/>
              <w:rPr>
                <w:rFonts w:ascii="Times New Roman" w:hAnsi="Times New Roman" w:cs="Times New Roman"/>
                <w:sz w:val="24"/>
              </w:rPr>
            </w:pPr>
            <w:r w:rsidRPr="00A77C34">
              <w:rPr>
                <w:rFonts w:ascii="Times New Roman" w:hAnsi="Times New Roman" w:cs="Times New Roman"/>
                <w:sz w:val="24"/>
              </w:rPr>
              <w:t>19.61 ± 1.79</w:t>
            </w:r>
          </w:p>
        </w:tc>
      </w:tr>
      <w:tr w:rsidR="00657205" w14:paraId="210FF1B3" w14:textId="77777777" w:rsidTr="00A77C34">
        <w:trPr>
          <w:jc w:val="center"/>
        </w:trPr>
        <w:tc>
          <w:tcPr>
            <w:tcW w:w="4508" w:type="dxa"/>
            <w:gridSpan w:val="2"/>
            <w:vAlign w:val="center"/>
          </w:tcPr>
          <w:p w14:paraId="5F8235B7" w14:textId="77777777" w:rsidR="00657205" w:rsidRPr="00A77C34" w:rsidRDefault="00657205" w:rsidP="00A77C34">
            <w:pPr>
              <w:ind w:right="-472"/>
              <w:jc w:val="center"/>
              <w:rPr>
                <w:rFonts w:ascii="Times New Roman" w:hAnsi="Times New Roman" w:cs="Times New Roman"/>
                <w:sz w:val="24"/>
              </w:rPr>
            </w:pPr>
            <w:r w:rsidRPr="00A77C34">
              <w:rPr>
                <w:rFonts w:ascii="Times New Roman" w:hAnsi="Times New Roman" w:cs="Times New Roman"/>
                <w:sz w:val="24"/>
              </w:rPr>
              <w:t>Height (cm)</w:t>
            </w:r>
          </w:p>
        </w:tc>
        <w:tc>
          <w:tcPr>
            <w:tcW w:w="4508" w:type="dxa"/>
            <w:vAlign w:val="center"/>
          </w:tcPr>
          <w:p w14:paraId="2153A5E4" w14:textId="77777777" w:rsidR="00657205" w:rsidRPr="00A77C34" w:rsidRDefault="00657205" w:rsidP="00A77C34">
            <w:pPr>
              <w:ind w:right="-472"/>
              <w:jc w:val="center"/>
              <w:rPr>
                <w:rFonts w:ascii="Times New Roman" w:hAnsi="Times New Roman" w:cs="Times New Roman"/>
                <w:sz w:val="24"/>
              </w:rPr>
            </w:pPr>
            <w:r w:rsidRPr="00A77C34">
              <w:rPr>
                <w:rFonts w:ascii="Times New Roman" w:hAnsi="Times New Roman" w:cs="Times New Roman"/>
                <w:sz w:val="24"/>
              </w:rPr>
              <w:t>162.24 ± 9.18</w:t>
            </w:r>
          </w:p>
        </w:tc>
      </w:tr>
      <w:tr w:rsidR="00657205" w14:paraId="448F0532" w14:textId="77777777" w:rsidTr="00A77C34">
        <w:trPr>
          <w:jc w:val="center"/>
        </w:trPr>
        <w:tc>
          <w:tcPr>
            <w:tcW w:w="4508" w:type="dxa"/>
            <w:gridSpan w:val="2"/>
            <w:vAlign w:val="center"/>
          </w:tcPr>
          <w:p w14:paraId="7BB819A5" w14:textId="77777777" w:rsidR="00657205" w:rsidRPr="00A77C34" w:rsidRDefault="00657205" w:rsidP="00A77C34">
            <w:pPr>
              <w:ind w:right="-472"/>
              <w:jc w:val="center"/>
              <w:rPr>
                <w:rFonts w:ascii="Times New Roman" w:hAnsi="Times New Roman" w:cs="Times New Roman"/>
                <w:sz w:val="24"/>
              </w:rPr>
            </w:pPr>
            <w:r w:rsidRPr="00A77C34">
              <w:rPr>
                <w:rFonts w:ascii="Times New Roman" w:hAnsi="Times New Roman" w:cs="Times New Roman"/>
                <w:sz w:val="24"/>
              </w:rPr>
              <w:t>Weight (Kg)</w:t>
            </w:r>
          </w:p>
        </w:tc>
        <w:tc>
          <w:tcPr>
            <w:tcW w:w="4508" w:type="dxa"/>
            <w:vAlign w:val="center"/>
          </w:tcPr>
          <w:p w14:paraId="60BCC2EE" w14:textId="77777777" w:rsidR="00657205" w:rsidRPr="00A77C34" w:rsidRDefault="00657205" w:rsidP="00A77C34">
            <w:pPr>
              <w:ind w:right="-472"/>
              <w:jc w:val="center"/>
              <w:rPr>
                <w:rFonts w:ascii="Times New Roman" w:hAnsi="Times New Roman" w:cs="Times New Roman"/>
                <w:sz w:val="24"/>
              </w:rPr>
            </w:pPr>
            <w:r w:rsidRPr="00A77C34">
              <w:rPr>
                <w:rFonts w:ascii="Times New Roman" w:hAnsi="Times New Roman" w:cs="Times New Roman"/>
                <w:sz w:val="24"/>
              </w:rPr>
              <w:t>54.52 ± 12.67</w:t>
            </w:r>
          </w:p>
        </w:tc>
      </w:tr>
      <w:tr w:rsidR="00657205" w14:paraId="48882DC2" w14:textId="77777777" w:rsidTr="00A77C34">
        <w:trPr>
          <w:jc w:val="center"/>
        </w:trPr>
        <w:tc>
          <w:tcPr>
            <w:tcW w:w="4508" w:type="dxa"/>
            <w:gridSpan w:val="2"/>
            <w:vAlign w:val="center"/>
          </w:tcPr>
          <w:p w14:paraId="3DC715BF" w14:textId="77777777" w:rsidR="00657205" w:rsidRPr="00A77C34" w:rsidRDefault="00657205" w:rsidP="00A77C34">
            <w:pPr>
              <w:ind w:right="-472"/>
              <w:jc w:val="center"/>
              <w:rPr>
                <w:rFonts w:ascii="Times New Roman" w:hAnsi="Times New Roman" w:cs="Times New Roman"/>
                <w:sz w:val="24"/>
              </w:rPr>
            </w:pPr>
            <w:r w:rsidRPr="00A77C34">
              <w:rPr>
                <w:rFonts w:ascii="Times New Roman" w:hAnsi="Times New Roman" w:cs="Times New Roman"/>
                <w:sz w:val="24"/>
              </w:rPr>
              <w:t>Writing Speed (words/min)</w:t>
            </w:r>
          </w:p>
        </w:tc>
        <w:tc>
          <w:tcPr>
            <w:tcW w:w="4508" w:type="dxa"/>
            <w:vAlign w:val="center"/>
          </w:tcPr>
          <w:p w14:paraId="199A1E46" w14:textId="77777777" w:rsidR="00657205" w:rsidRPr="00A77C34" w:rsidRDefault="00657205" w:rsidP="00A77C34">
            <w:pPr>
              <w:ind w:right="-472"/>
              <w:jc w:val="center"/>
              <w:rPr>
                <w:rFonts w:ascii="Times New Roman" w:hAnsi="Times New Roman" w:cs="Times New Roman"/>
                <w:sz w:val="24"/>
              </w:rPr>
            </w:pPr>
            <w:r w:rsidRPr="00A77C34">
              <w:rPr>
                <w:rFonts w:ascii="Times New Roman" w:hAnsi="Times New Roman" w:cs="Times New Roman"/>
                <w:sz w:val="24"/>
              </w:rPr>
              <w:t>25.96 ± 4.84</w:t>
            </w:r>
          </w:p>
        </w:tc>
      </w:tr>
      <w:tr w:rsidR="00657205" w14:paraId="41DE7BFA" w14:textId="77777777" w:rsidTr="00A77C34">
        <w:trPr>
          <w:jc w:val="center"/>
        </w:trPr>
        <w:tc>
          <w:tcPr>
            <w:tcW w:w="4508" w:type="dxa"/>
            <w:gridSpan w:val="2"/>
            <w:vAlign w:val="center"/>
          </w:tcPr>
          <w:p w14:paraId="2B504C83" w14:textId="77777777" w:rsidR="00657205" w:rsidRPr="00A77C34" w:rsidRDefault="00A77C34" w:rsidP="00A77C34">
            <w:pPr>
              <w:ind w:right="-472"/>
              <w:jc w:val="center"/>
              <w:rPr>
                <w:rFonts w:ascii="Times New Roman" w:hAnsi="Times New Roman" w:cs="Times New Roman"/>
                <w:sz w:val="24"/>
              </w:rPr>
            </w:pPr>
            <w:r w:rsidRPr="00A77C34">
              <w:rPr>
                <w:rFonts w:ascii="Times New Roman" w:hAnsi="Times New Roman" w:cs="Times New Roman"/>
                <w:sz w:val="24"/>
              </w:rPr>
              <w:t>Shoulder Endurance Test (sec)</w:t>
            </w:r>
          </w:p>
        </w:tc>
        <w:tc>
          <w:tcPr>
            <w:tcW w:w="4508" w:type="dxa"/>
            <w:vAlign w:val="center"/>
          </w:tcPr>
          <w:p w14:paraId="4293F9AF" w14:textId="77777777" w:rsidR="00657205" w:rsidRPr="00A77C34" w:rsidRDefault="00657205" w:rsidP="00A77C34">
            <w:pPr>
              <w:ind w:right="-472"/>
              <w:jc w:val="center"/>
              <w:rPr>
                <w:rFonts w:ascii="Times New Roman" w:hAnsi="Times New Roman" w:cs="Times New Roman"/>
                <w:sz w:val="24"/>
              </w:rPr>
            </w:pPr>
            <w:r w:rsidRPr="00A77C34">
              <w:rPr>
                <w:rFonts w:ascii="Times New Roman" w:hAnsi="Times New Roman" w:cs="Times New Roman"/>
                <w:sz w:val="24"/>
              </w:rPr>
              <w:t>60.65 ± 22.32</w:t>
            </w:r>
          </w:p>
        </w:tc>
      </w:tr>
      <w:tr w:rsidR="00A77C34" w14:paraId="744AB4AA" w14:textId="77777777" w:rsidTr="00A77C34">
        <w:trPr>
          <w:jc w:val="center"/>
        </w:trPr>
        <w:tc>
          <w:tcPr>
            <w:tcW w:w="2548" w:type="dxa"/>
            <w:vMerge w:val="restart"/>
            <w:vAlign w:val="center"/>
          </w:tcPr>
          <w:p w14:paraId="0F46F1A7" w14:textId="77777777" w:rsidR="00A77C34" w:rsidRPr="00A77C34" w:rsidRDefault="00A77C34" w:rsidP="00A77C34">
            <w:pPr>
              <w:ind w:right="-472"/>
              <w:jc w:val="center"/>
              <w:rPr>
                <w:rFonts w:ascii="Times New Roman" w:hAnsi="Times New Roman" w:cs="Times New Roman"/>
                <w:sz w:val="24"/>
              </w:rPr>
            </w:pPr>
            <w:r w:rsidRPr="00A77C34">
              <w:rPr>
                <w:rFonts w:ascii="Times New Roman" w:hAnsi="Times New Roman" w:cs="Times New Roman"/>
                <w:sz w:val="24"/>
              </w:rPr>
              <w:t>Shoulder Internal</w:t>
            </w:r>
          </w:p>
          <w:p w14:paraId="2FB14040" w14:textId="77777777" w:rsidR="00A77C34" w:rsidRPr="00A77C34" w:rsidRDefault="00A77C34" w:rsidP="00A77C34">
            <w:pPr>
              <w:ind w:right="-472"/>
              <w:jc w:val="center"/>
              <w:rPr>
                <w:rFonts w:ascii="Times New Roman" w:hAnsi="Times New Roman" w:cs="Times New Roman"/>
                <w:sz w:val="24"/>
              </w:rPr>
            </w:pPr>
            <w:r w:rsidRPr="00A77C34">
              <w:rPr>
                <w:rFonts w:ascii="Times New Roman" w:hAnsi="Times New Roman" w:cs="Times New Roman"/>
                <w:sz w:val="24"/>
              </w:rPr>
              <w:t>Rotation (Degree)</w:t>
            </w:r>
          </w:p>
        </w:tc>
        <w:tc>
          <w:tcPr>
            <w:tcW w:w="1960" w:type="dxa"/>
            <w:vAlign w:val="center"/>
          </w:tcPr>
          <w:p w14:paraId="3DFAB403" w14:textId="77777777" w:rsidR="00A77C34" w:rsidRPr="00A77C34" w:rsidRDefault="00A77C34" w:rsidP="00A77C34">
            <w:pPr>
              <w:ind w:right="-472"/>
              <w:jc w:val="center"/>
              <w:rPr>
                <w:rFonts w:ascii="Times New Roman" w:hAnsi="Times New Roman" w:cs="Times New Roman"/>
                <w:sz w:val="24"/>
              </w:rPr>
            </w:pPr>
            <w:r w:rsidRPr="00A77C34">
              <w:rPr>
                <w:rFonts w:ascii="Times New Roman" w:hAnsi="Times New Roman" w:cs="Times New Roman"/>
                <w:sz w:val="24"/>
              </w:rPr>
              <w:t>Left</w:t>
            </w:r>
          </w:p>
        </w:tc>
        <w:tc>
          <w:tcPr>
            <w:tcW w:w="4508" w:type="dxa"/>
            <w:vAlign w:val="center"/>
          </w:tcPr>
          <w:p w14:paraId="55D8ABFC" w14:textId="77777777" w:rsidR="00A77C34" w:rsidRPr="00A77C34" w:rsidRDefault="00A77C34" w:rsidP="00A77C34">
            <w:pPr>
              <w:ind w:right="-472"/>
              <w:jc w:val="center"/>
              <w:rPr>
                <w:rFonts w:ascii="Times New Roman" w:hAnsi="Times New Roman" w:cs="Times New Roman"/>
                <w:sz w:val="24"/>
              </w:rPr>
            </w:pPr>
            <w:r w:rsidRPr="00A77C34">
              <w:rPr>
                <w:rFonts w:ascii="Times New Roman" w:hAnsi="Times New Roman" w:cs="Times New Roman"/>
                <w:sz w:val="24"/>
              </w:rPr>
              <w:t>63.23 ± 5.93</w:t>
            </w:r>
          </w:p>
        </w:tc>
      </w:tr>
      <w:tr w:rsidR="00A77C34" w14:paraId="6C969359" w14:textId="77777777" w:rsidTr="00A77C34">
        <w:trPr>
          <w:jc w:val="center"/>
        </w:trPr>
        <w:tc>
          <w:tcPr>
            <w:tcW w:w="2548" w:type="dxa"/>
            <w:vMerge/>
            <w:vAlign w:val="center"/>
          </w:tcPr>
          <w:p w14:paraId="7101E0F4" w14:textId="77777777" w:rsidR="00A77C34" w:rsidRPr="00A77C34" w:rsidRDefault="00A77C34" w:rsidP="00A77C34">
            <w:pPr>
              <w:ind w:right="-472"/>
              <w:jc w:val="center"/>
              <w:rPr>
                <w:rFonts w:ascii="Times New Roman" w:hAnsi="Times New Roman" w:cs="Times New Roman"/>
                <w:sz w:val="24"/>
              </w:rPr>
            </w:pPr>
          </w:p>
        </w:tc>
        <w:tc>
          <w:tcPr>
            <w:tcW w:w="1960" w:type="dxa"/>
            <w:vAlign w:val="center"/>
          </w:tcPr>
          <w:p w14:paraId="701FF2F0" w14:textId="77777777" w:rsidR="00A77C34" w:rsidRPr="00A77C34" w:rsidRDefault="00A77C34" w:rsidP="00A77C34">
            <w:pPr>
              <w:ind w:right="-472"/>
              <w:jc w:val="center"/>
              <w:rPr>
                <w:rFonts w:ascii="Times New Roman" w:hAnsi="Times New Roman" w:cs="Times New Roman"/>
                <w:sz w:val="24"/>
              </w:rPr>
            </w:pPr>
            <w:r w:rsidRPr="00A77C34">
              <w:rPr>
                <w:rFonts w:ascii="Times New Roman" w:hAnsi="Times New Roman" w:cs="Times New Roman"/>
                <w:sz w:val="24"/>
              </w:rPr>
              <w:t>Right</w:t>
            </w:r>
          </w:p>
        </w:tc>
        <w:tc>
          <w:tcPr>
            <w:tcW w:w="4508" w:type="dxa"/>
            <w:vAlign w:val="center"/>
          </w:tcPr>
          <w:p w14:paraId="14B7DC99" w14:textId="77777777" w:rsidR="00A77C34" w:rsidRPr="00A77C34" w:rsidRDefault="00A77C34" w:rsidP="00A77C34">
            <w:pPr>
              <w:ind w:right="-472"/>
              <w:jc w:val="center"/>
              <w:rPr>
                <w:rFonts w:ascii="Times New Roman" w:hAnsi="Times New Roman" w:cs="Times New Roman"/>
                <w:sz w:val="24"/>
              </w:rPr>
            </w:pPr>
            <w:r w:rsidRPr="00A77C34">
              <w:rPr>
                <w:rFonts w:ascii="Times New Roman" w:hAnsi="Times New Roman" w:cs="Times New Roman"/>
                <w:sz w:val="24"/>
              </w:rPr>
              <w:t>62.74 ± 6.08</w:t>
            </w:r>
          </w:p>
        </w:tc>
      </w:tr>
      <w:tr w:rsidR="00657205" w14:paraId="74B1FFDE" w14:textId="77777777" w:rsidTr="00A77C34">
        <w:trPr>
          <w:jc w:val="center"/>
        </w:trPr>
        <w:tc>
          <w:tcPr>
            <w:tcW w:w="4508" w:type="dxa"/>
            <w:gridSpan w:val="2"/>
            <w:vAlign w:val="center"/>
          </w:tcPr>
          <w:p w14:paraId="679FBF41" w14:textId="77777777" w:rsidR="00A77C34" w:rsidRPr="00A77C34" w:rsidRDefault="00A77C34" w:rsidP="00A77C34">
            <w:pPr>
              <w:ind w:right="-472"/>
              <w:jc w:val="center"/>
              <w:rPr>
                <w:rFonts w:ascii="Times New Roman" w:hAnsi="Times New Roman" w:cs="Times New Roman"/>
                <w:sz w:val="24"/>
              </w:rPr>
            </w:pPr>
            <w:r w:rsidRPr="00A77C34">
              <w:rPr>
                <w:rFonts w:ascii="Times New Roman" w:hAnsi="Times New Roman" w:cs="Times New Roman"/>
                <w:sz w:val="24"/>
              </w:rPr>
              <w:t>Dominant Shoulder Internal Rotation</w:t>
            </w:r>
          </w:p>
          <w:p w14:paraId="76791F9D" w14:textId="77777777" w:rsidR="00657205" w:rsidRPr="00A77C34" w:rsidRDefault="00A77C34" w:rsidP="00A77C34">
            <w:pPr>
              <w:ind w:right="-472"/>
              <w:jc w:val="center"/>
              <w:rPr>
                <w:rFonts w:ascii="Times New Roman" w:hAnsi="Times New Roman" w:cs="Times New Roman"/>
                <w:sz w:val="24"/>
              </w:rPr>
            </w:pPr>
            <w:r w:rsidRPr="00A77C34">
              <w:rPr>
                <w:rFonts w:ascii="Times New Roman" w:hAnsi="Times New Roman" w:cs="Times New Roman"/>
                <w:sz w:val="24"/>
              </w:rPr>
              <w:t>(Degree)</w:t>
            </w:r>
          </w:p>
        </w:tc>
        <w:tc>
          <w:tcPr>
            <w:tcW w:w="4508" w:type="dxa"/>
            <w:vAlign w:val="center"/>
          </w:tcPr>
          <w:p w14:paraId="1FBEC5AB" w14:textId="77777777" w:rsidR="00657205" w:rsidRPr="00A77C34" w:rsidRDefault="00657205" w:rsidP="00A77C34">
            <w:pPr>
              <w:keepNext/>
              <w:ind w:right="-472"/>
              <w:jc w:val="center"/>
              <w:rPr>
                <w:rFonts w:ascii="Times New Roman" w:hAnsi="Times New Roman" w:cs="Times New Roman"/>
                <w:sz w:val="24"/>
              </w:rPr>
            </w:pPr>
            <w:r w:rsidRPr="00A77C34">
              <w:rPr>
                <w:rFonts w:ascii="Times New Roman" w:hAnsi="Times New Roman" w:cs="Times New Roman"/>
                <w:sz w:val="24"/>
              </w:rPr>
              <w:t>62.77 ± 6.10</w:t>
            </w:r>
          </w:p>
        </w:tc>
      </w:tr>
    </w:tbl>
    <w:p w14:paraId="6BB1E42D" w14:textId="77777777" w:rsidR="00DC1783" w:rsidRDefault="00A77C34" w:rsidP="00A77C34">
      <w:pPr>
        <w:pStyle w:val="Caption"/>
        <w:jc w:val="center"/>
      </w:pPr>
      <w:r>
        <w:t xml:space="preserve">Table </w:t>
      </w:r>
      <w:r w:rsidR="00DE5A50">
        <w:fldChar w:fldCharType="begin"/>
      </w:r>
      <w:r w:rsidR="00DE5A50">
        <w:instrText xml:space="preserve"> SEQ Table \* ARABIC </w:instrText>
      </w:r>
      <w:r w:rsidR="00DE5A50">
        <w:fldChar w:fldCharType="separate"/>
      </w:r>
      <w:r w:rsidR="00DD3532">
        <w:rPr>
          <w:noProof/>
        </w:rPr>
        <w:t>1</w:t>
      </w:r>
      <w:r w:rsidR="00DE5A50">
        <w:rPr>
          <w:noProof/>
        </w:rPr>
        <w:fldChar w:fldCharType="end"/>
      </w:r>
      <w:r>
        <w:t>: Demographic data of the study sample</w:t>
      </w:r>
    </w:p>
    <w:tbl>
      <w:tblPr>
        <w:tblStyle w:val="TableGrid"/>
        <w:tblW w:w="0" w:type="auto"/>
        <w:jc w:val="center"/>
        <w:tblLook w:val="04A0" w:firstRow="1" w:lastRow="0" w:firstColumn="1" w:lastColumn="0" w:noHBand="0" w:noVBand="1"/>
      </w:tblPr>
      <w:tblGrid>
        <w:gridCol w:w="2159"/>
        <w:gridCol w:w="1522"/>
        <w:gridCol w:w="3118"/>
      </w:tblGrid>
      <w:tr w:rsidR="00A77C34" w14:paraId="796B6C92" w14:textId="77777777" w:rsidTr="00DD3532">
        <w:trPr>
          <w:jc w:val="center"/>
        </w:trPr>
        <w:tc>
          <w:tcPr>
            <w:tcW w:w="3681" w:type="dxa"/>
            <w:gridSpan w:val="2"/>
            <w:vAlign w:val="center"/>
          </w:tcPr>
          <w:p w14:paraId="228B8E5B" w14:textId="77777777" w:rsidR="00A77C34" w:rsidRPr="00DD3532" w:rsidRDefault="00A77C34" w:rsidP="00DD3532">
            <w:pPr>
              <w:jc w:val="center"/>
              <w:rPr>
                <w:rFonts w:ascii="Times New Roman" w:hAnsi="Times New Roman" w:cs="Times New Roman"/>
                <w:b/>
                <w:sz w:val="24"/>
                <w:szCs w:val="24"/>
              </w:rPr>
            </w:pPr>
            <w:r w:rsidRPr="00DD3532">
              <w:rPr>
                <w:rFonts w:ascii="Times New Roman" w:hAnsi="Times New Roman" w:cs="Times New Roman"/>
                <w:b/>
                <w:sz w:val="24"/>
                <w:szCs w:val="24"/>
              </w:rPr>
              <w:t>Variables</w:t>
            </w:r>
          </w:p>
        </w:tc>
        <w:tc>
          <w:tcPr>
            <w:tcW w:w="3118" w:type="dxa"/>
            <w:vAlign w:val="center"/>
          </w:tcPr>
          <w:p w14:paraId="5EE10436" w14:textId="77777777" w:rsidR="00A77C34" w:rsidRPr="00DD3532" w:rsidRDefault="00A77C34" w:rsidP="00DD3532">
            <w:pPr>
              <w:jc w:val="center"/>
              <w:rPr>
                <w:rFonts w:ascii="Times New Roman" w:hAnsi="Times New Roman" w:cs="Times New Roman"/>
                <w:b/>
                <w:sz w:val="24"/>
                <w:szCs w:val="24"/>
              </w:rPr>
            </w:pPr>
            <w:r w:rsidRPr="00DD3532">
              <w:rPr>
                <w:rFonts w:ascii="Times New Roman" w:hAnsi="Times New Roman" w:cs="Times New Roman"/>
                <w:b/>
                <w:sz w:val="24"/>
                <w:szCs w:val="24"/>
              </w:rPr>
              <w:t>Frequency (%)</w:t>
            </w:r>
          </w:p>
        </w:tc>
      </w:tr>
      <w:tr w:rsidR="00A77C34" w14:paraId="3BEA8C2A" w14:textId="77777777" w:rsidTr="00DD3532">
        <w:trPr>
          <w:jc w:val="center"/>
        </w:trPr>
        <w:tc>
          <w:tcPr>
            <w:tcW w:w="2159" w:type="dxa"/>
            <w:vMerge w:val="restart"/>
            <w:vAlign w:val="center"/>
          </w:tcPr>
          <w:p w14:paraId="29311EE4" w14:textId="77777777" w:rsidR="00A77C34" w:rsidRDefault="00A77C34" w:rsidP="00DD3532">
            <w:pPr>
              <w:jc w:val="center"/>
              <w:rPr>
                <w:rFonts w:ascii="Times New Roman" w:hAnsi="Times New Roman" w:cs="Times New Roman"/>
                <w:sz w:val="24"/>
                <w:szCs w:val="24"/>
              </w:rPr>
            </w:pPr>
            <w:r>
              <w:rPr>
                <w:rFonts w:ascii="Times New Roman" w:hAnsi="Times New Roman" w:cs="Times New Roman"/>
                <w:sz w:val="24"/>
                <w:szCs w:val="24"/>
              </w:rPr>
              <w:t>Gender</w:t>
            </w:r>
          </w:p>
        </w:tc>
        <w:tc>
          <w:tcPr>
            <w:tcW w:w="1522" w:type="dxa"/>
            <w:vAlign w:val="center"/>
          </w:tcPr>
          <w:p w14:paraId="5C7AE26C" w14:textId="77777777" w:rsidR="00A77C34" w:rsidRDefault="00A77C34" w:rsidP="00DD3532">
            <w:pPr>
              <w:jc w:val="center"/>
              <w:rPr>
                <w:rFonts w:ascii="Times New Roman" w:hAnsi="Times New Roman" w:cs="Times New Roman"/>
                <w:sz w:val="24"/>
                <w:szCs w:val="24"/>
              </w:rPr>
            </w:pPr>
            <w:r>
              <w:rPr>
                <w:rFonts w:ascii="Times New Roman" w:hAnsi="Times New Roman" w:cs="Times New Roman"/>
                <w:sz w:val="24"/>
                <w:szCs w:val="24"/>
              </w:rPr>
              <w:t>Male</w:t>
            </w:r>
          </w:p>
        </w:tc>
        <w:tc>
          <w:tcPr>
            <w:tcW w:w="3118" w:type="dxa"/>
            <w:vAlign w:val="center"/>
          </w:tcPr>
          <w:p w14:paraId="714D4204" w14:textId="77777777" w:rsidR="00A77C34" w:rsidRDefault="00DD3532" w:rsidP="00DD3532">
            <w:pPr>
              <w:jc w:val="center"/>
              <w:rPr>
                <w:rFonts w:ascii="Times New Roman" w:hAnsi="Times New Roman" w:cs="Times New Roman"/>
                <w:sz w:val="24"/>
                <w:szCs w:val="24"/>
              </w:rPr>
            </w:pPr>
            <w:r>
              <w:rPr>
                <w:rFonts w:ascii="Times New Roman" w:hAnsi="Times New Roman" w:cs="Times New Roman"/>
                <w:sz w:val="24"/>
                <w:szCs w:val="24"/>
              </w:rPr>
              <w:t>30 (30%)</w:t>
            </w:r>
          </w:p>
        </w:tc>
      </w:tr>
      <w:tr w:rsidR="00A77C34" w14:paraId="61B7A23B" w14:textId="77777777" w:rsidTr="00DD3532">
        <w:trPr>
          <w:jc w:val="center"/>
        </w:trPr>
        <w:tc>
          <w:tcPr>
            <w:tcW w:w="2159" w:type="dxa"/>
            <w:vMerge/>
            <w:vAlign w:val="center"/>
          </w:tcPr>
          <w:p w14:paraId="300FF2B6" w14:textId="77777777" w:rsidR="00A77C34" w:rsidRDefault="00A77C34" w:rsidP="00DD3532">
            <w:pPr>
              <w:jc w:val="center"/>
              <w:rPr>
                <w:rFonts w:ascii="Times New Roman" w:hAnsi="Times New Roman" w:cs="Times New Roman"/>
                <w:sz w:val="24"/>
                <w:szCs w:val="24"/>
              </w:rPr>
            </w:pPr>
          </w:p>
        </w:tc>
        <w:tc>
          <w:tcPr>
            <w:tcW w:w="1522" w:type="dxa"/>
            <w:vAlign w:val="center"/>
          </w:tcPr>
          <w:p w14:paraId="6EDF0695" w14:textId="77777777" w:rsidR="00A77C34" w:rsidRDefault="00A77C34" w:rsidP="00DD3532">
            <w:pPr>
              <w:jc w:val="center"/>
              <w:rPr>
                <w:rFonts w:ascii="Times New Roman" w:hAnsi="Times New Roman" w:cs="Times New Roman"/>
                <w:sz w:val="24"/>
                <w:szCs w:val="24"/>
              </w:rPr>
            </w:pPr>
            <w:r>
              <w:rPr>
                <w:rFonts w:ascii="Times New Roman" w:hAnsi="Times New Roman" w:cs="Times New Roman"/>
                <w:sz w:val="24"/>
                <w:szCs w:val="24"/>
              </w:rPr>
              <w:t>Female</w:t>
            </w:r>
          </w:p>
        </w:tc>
        <w:tc>
          <w:tcPr>
            <w:tcW w:w="3118" w:type="dxa"/>
            <w:vAlign w:val="center"/>
          </w:tcPr>
          <w:p w14:paraId="7D0C737E" w14:textId="77777777" w:rsidR="00A77C34" w:rsidRDefault="00DD3532" w:rsidP="00DD3532">
            <w:pPr>
              <w:jc w:val="center"/>
              <w:rPr>
                <w:rFonts w:ascii="Times New Roman" w:hAnsi="Times New Roman" w:cs="Times New Roman"/>
                <w:sz w:val="24"/>
                <w:szCs w:val="24"/>
              </w:rPr>
            </w:pPr>
            <w:r>
              <w:rPr>
                <w:rFonts w:ascii="Times New Roman" w:hAnsi="Times New Roman" w:cs="Times New Roman"/>
                <w:sz w:val="24"/>
                <w:szCs w:val="24"/>
              </w:rPr>
              <w:t>70 (70%)</w:t>
            </w:r>
          </w:p>
        </w:tc>
      </w:tr>
      <w:tr w:rsidR="00A77C34" w14:paraId="074271CC" w14:textId="77777777" w:rsidTr="00DD3532">
        <w:trPr>
          <w:jc w:val="center"/>
        </w:trPr>
        <w:tc>
          <w:tcPr>
            <w:tcW w:w="2159" w:type="dxa"/>
            <w:vMerge w:val="restart"/>
            <w:vAlign w:val="center"/>
          </w:tcPr>
          <w:p w14:paraId="5CD79C34" w14:textId="77777777" w:rsidR="00A77C34" w:rsidRDefault="00A77C34" w:rsidP="00DD3532">
            <w:pPr>
              <w:jc w:val="center"/>
              <w:rPr>
                <w:rFonts w:ascii="Times New Roman" w:hAnsi="Times New Roman" w:cs="Times New Roman"/>
                <w:sz w:val="24"/>
                <w:szCs w:val="24"/>
              </w:rPr>
            </w:pPr>
            <w:r>
              <w:rPr>
                <w:rFonts w:ascii="Times New Roman" w:hAnsi="Times New Roman" w:cs="Times New Roman"/>
                <w:sz w:val="24"/>
                <w:szCs w:val="24"/>
              </w:rPr>
              <w:lastRenderedPageBreak/>
              <w:t>Hand Dominance</w:t>
            </w:r>
          </w:p>
        </w:tc>
        <w:tc>
          <w:tcPr>
            <w:tcW w:w="1522" w:type="dxa"/>
            <w:vAlign w:val="center"/>
          </w:tcPr>
          <w:p w14:paraId="569070DF" w14:textId="77777777" w:rsidR="00A77C34" w:rsidRDefault="00A77C34" w:rsidP="00DD3532">
            <w:pPr>
              <w:jc w:val="center"/>
              <w:rPr>
                <w:rFonts w:ascii="Times New Roman" w:hAnsi="Times New Roman" w:cs="Times New Roman"/>
                <w:sz w:val="24"/>
                <w:szCs w:val="24"/>
              </w:rPr>
            </w:pPr>
            <w:r>
              <w:rPr>
                <w:rFonts w:ascii="Times New Roman" w:hAnsi="Times New Roman" w:cs="Times New Roman"/>
                <w:sz w:val="24"/>
                <w:szCs w:val="24"/>
              </w:rPr>
              <w:t>Right</w:t>
            </w:r>
          </w:p>
        </w:tc>
        <w:tc>
          <w:tcPr>
            <w:tcW w:w="3118" w:type="dxa"/>
            <w:vAlign w:val="center"/>
          </w:tcPr>
          <w:p w14:paraId="7E47101F" w14:textId="77777777" w:rsidR="00A77C34" w:rsidRDefault="00DD3532" w:rsidP="00DD3532">
            <w:pPr>
              <w:jc w:val="center"/>
              <w:rPr>
                <w:rFonts w:ascii="Times New Roman" w:hAnsi="Times New Roman" w:cs="Times New Roman"/>
                <w:sz w:val="24"/>
                <w:szCs w:val="24"/>
              </w:rPr>
            </w:pPr>
            <w:r>
              <w:rPr>
                <w:rFonts w:ascii="Times New Roman" w:hAnsi="Times New Roman" w:cs="Times New Roman"/>
                <w:sz w:val="24"/>
                <w:szCs w:val="24"/>
              </w:rPr>
              <w:t>98 (98%)</w:t>
            </w:r>
          </w:p>
        </w:tc>
      </w:tr>
      <w:tr w:rsidR="00A77C34" w14:paraId="1F087D41" w14:textId="77777777" w:rsidTr="00DD3532">
        <w:trPr>
          <w:jc w:val="center"/>
        </w:trPr>
        <w:tc>
          <w:tcPr>
            <w:tcW w:w="2159" w:type="dxa"/>
            <w:vMerge/>
            <w:vAlign w:val="center"/>
          </w:tcPr>
          <w:p w14:paraId="1B144E64" w14:textId="77777777" w:rsidR="00A77C34" w:rsidRDefault="00A77C34" w:rsidP="00DD3532">
            <w:pPr>
              <w:jc w:val="center"/>
              <w:rPr>
                <w:rFonts w:ascii="Times New Roman" w:hAnsi="Times New Roman" w:cs="Times New Roman"/>
                <w:sz w:val="24"/>
                <w:szCs w:val="24"/>
              </w:rPr>
            </w:pPr>
          </w:p>
        </w:tc>
        <w:tc>
          <w:tcPr>
            <w:tcW w:w="1522" w:type="dxa"/>
            <w:vAlign w:val="center"/>
          </w:tcPr>
          <w:p w14:paraId="75101D67" w14:textId="77777777" w:rsidR="00A77C34" w:rsidRDefault="00A77C34" w:rsidP="00DD3532">
            <w:pPr>
              <w:jc w:val="center"/>
              <w:rPr>
                <w:rFonts w:ascii="Times New Roman" w:hAnsi="Times New Roman" w:cs="Times New Roman"/>
                <w:sz w:val="24"/>
                <w:szCs w:val="24"/>
              </w:rPr>
            </w:pPr>
            <w:r>
              <w:rPr>
                <w:rFonts w:ascii="Times New Roman" w:hAnsi="Times New Roman" w:cs="Times New Roman"/>
                <w:sz w:val="24"/>
                <w:szCs w:val="24"/>
              </w:rPr>
              <w:t>Left</w:t>
            </w:r>
          </w:p>
        </w:tc>
        <w:tc>
          <w:tcPr>
            <w:tcW w:w="3118" w:type="dxa"/>
            <w:vAlign w:val="center"/>
          </w:tcPr>
          <w:p w14:paraId="0644F8C6" w14:textId="77777777" w:rsidR="00A77C34" w:rsidRDefault="00DD3532" w:rsidP="00DD3532">
            <w:pPr>
              <w:keepNext/>
              <w:jc w:val="center"/>
              <w:rPr>
                <w:rFonts w:ascii="Times New Roman" w:hAnsi="Times New Roman" w:cs="Times New Roman"/>
                <w:sz w:val="24"/>
                <w:szCs w:val="24"/>
              </w:rPr>
            </w:pPr>
            <w:r>
              <w:rPr>
                <w:rFonts w:ascii="Times New Roman" w:hAnsi="Times New Roman" w:cs="Times New Roman"/>
                <w:sz w:val="24"/>
                <w:szCs w:val="24"/>
              </w:rPr>
              <w:t>2 (2%)</w:t>
            </w:r>
          </w:p>
        </w:tc>
      </w:tr>
    </w:tbl>
    <w:p w14:paraId="23B9D85E" w14:textId="77777777" w:rsidR="00A77C34" w:rsidRDefault="00DD3532" w:rsidP="00DD3532">
      <w:pPr>
        <w:pStyle w:val="Caption"/>
        <w:jc w:val="center"/>
      </w:pPr>
      <w:r>
        <w:t xml:space="preserve">Table </w:t>
      </w:r>
      <w:r w:rsidR="00DE5A50">
        <w:fldChar w:fldCharType="begin"/>
      </w:r>
      <w:r w:rsidR="00DE5A50">
        <w:instrText xml:space="preserve"> SEQ Table \* ARABIC </w:instrText>
      </w:r>
      <w:r w:rsidR="00DE5A50">
        <w:fldChar w:fldCharType="separate"/>
      </w:r>
      <w:r>
        <w:rPr>
          <w:noProof/>
        </w:rPr>
        <w:t>2</w:t>
      </w:r>
      <w:r w:rsidR="00DE5A50">
        <w:rPr>
          <w:noProof/>
        </w:rPr>
        <w:fldChar w:fldCharType="end"/>
      </w:r>
      <w:r>
        <w:t>: F</w:t>
      </w:r>
      <w:r w:rsidRPr="00460087">
        <w:t>requency distribution table of participants’ gender and hand dominance</w:t>
      </w:r>
    </w:p>
    <w:tbl>
      <w:tblPr>
        <w:tblStyle w:val="TableGrid"/>
        <w:tblW w:w="0" w:type="auto"/>
        <w:jc w:val="center"/>
        <w:tblLook w:val="04A0" w:firstRow="1" w:lastRow="0" w:firstColumn="1" w:lastColumn="0" w:noHBand="0" w:noVBand="1"/>
      </w:tblPr>
      <w:tblGrid>
        <w:gridCol w:w="1803"/>
        <w:gridCol w:w="1803"/>
        <w:gridCol w:w="1803"/>
        <w:gridCol w:w="1803"/>
        <w:gridCol w:w="1804"/>
      </w:tblGrid>
      <w:tr w:rsidR="00DD3532" w:rsidRPr="00DD3532" w14:paraId="6FBB42FC" w14:textId="77777777" w:rsidTr="00DD3532">
        <w:trPr>
          <w:jc w:val="center"/>
        </w:trPr>
        <w:tc>
          <w:tcPr>
            <w:tcW w:w="1803" w:type="dxa"/>
            <w:vAlign w:val="center"/>
          </w:tcPr>
          <w:p w14:paraId="2BAE5901" w14:textId="77777777" w:rsidR="00DD3532" w:rsidRPr="00DD3532" w:rsidRDefault="00DD3532" w:rsidP="00DD3532">
            <w:pPr>
              <w:jc w:val="center"/>
              <w:rPr>
                <w:rFonts w:ascii="Times New Roman" w:hAnsi="Times New Roman" w:cs="Times New Roman"/>
                <w:b/>
                <w:sz w:val="24"/>
                <w:szCs w:val="24"/>
              </w:rPr>
            </w:pPr>
            <w:r w:rsidRPr="00DD3532">
              <w:rPr>
                <w:rFonts w:ascii="Times New Roman" w:hAnsi="Times New Roman" w:cs="Times New Roman"/>
                <w:b/>
                <w:sz w:val="24"/>
                <w:szCs w:val="24"/>
              </w:rPr>
              <w:t>Pearson Correlation</w:t>
            </w:r>
          </w:p>
        </w:tc>
        <w:tc>
          <w:tcPr>
            <w:tcW w:w="3606" w:type="dxa"/>
            <w:gridSpan w:val="2"/>
            <w:vAlign w:val="center"/>
          </w:tcPr>
          <w:p w14:paraId="5A994072" w14:textId="77777777" w:rsidR="00DD3532" w:rsidRPr="00DD3532" w:rsidRDefault="00DD3532" w:rsidP="00DD3532">
            <w:pPr>
              <w:jc w:val="center"/>
              <w:rPr>
                <w:rFonts w:ascii="Times New Roman" w:hAnsi="Times New Roman" w:cs="Times New Roman"/>
                <w:b/>
              </w:rPr>
            </w:pPr>
            <w:r w:rsidRPr="00DD3532">
              <w:rPr>
                <w:rFonts w:ascii="Times New Roman" w:hAnsi="Times New Roman" w:cs="Times New Roman"/>
                <w:b/>
              </w:rPr>
              <w:t>Shoulder Endurance</w:t>
            </w:r>
          </w:p>
        </w:tc>
        <w:tc>
          <w:tcPr>
            <w:tcW w:w="3607" w:type="dxa"/>
            <w:gridSpan w:val="2"/>
            <w:vAlign w:val="center"/>
          </w:tcPr>
          <w:p w14:paraId="444A4163" w14:textId="77777777" w:rsidR="00DD3532" w:rsidRPr="00DD3532" w:rsidRDefault="00DD3532" w:rsidP="00DD3532">
            <w:pPr>
              <w:jc w:val="center"/>
              <w:rPr>
                <w:rFonts w:ascii="Times New Roman" w:hAnsi="Times New Roman" w:cs="Times New Roman"/>
                <w:b/>
              </w:rPr>
            </w:pPr>
            <w:r w:rsidRPr="00DD3532">
              <w:rPr>
                <w:rFonts w:ascii="Times New Roman" w:hAnsi="Times New Roman" w:cs="Times New Roman"/>
                <w:b/>
              </w:rPr>
              <w:t>Dominant Side Shoulder Internal Rotation</w:t>
            </w:r>
          </w:p>
        </w:tc>
      </w:tr>
      <w:tr w:rsidR="00DD3532" w:rsidRPr="00DD3532" w14:paraId="60D9BBB3" w14:textId="77777777" w:rsidTr="00DD3532">
        <w:trPr>
          <w:jc w:val="center"/>
        </w:trPr>
        <w:tc>
          <w:tcPr>
            <w:tcW w:w="1803" w:type="dxa"/>
            <w:vMerge w:val="restart"/>
            <w:vAlign w:val="center"/>
          </w:tcPr>
          <w:p w14:paraId="7E05BD72" w14:textId="77777777" w:rsidR="00DD3532" w:rsidRPr="00DD3532" w:rsidRDefault="00DD3532" w:rsidP="00DD3532">
            <w:pPr>
              <w:jc w:val="center"/>
              <w:rPr>
                <w:rFonts w:ascii="Times New Roman" w:hAnsi="Times New Roman" w:cs="Times New Roman"/>
              </w:rPr>
            </w:pPr>
            <w:r>
              <w:rPr>
                <w:rFonts w:ascii="Times New Roman" w:hAnsi="Times New Roman" w:cs="Times New Roman"/>
              </w:rPr>
              <w:t>Writing Speed</w:t>
            </w:r>
          </w:p>
        </w:tc>
        <w:tc>
          <w:tcPr>
            <w:tcW w:w="1803" w:type="dxa"/>
            <w:vAlign w:val="center"/>
          </w:tcPr>
          <w:p w14:paraId="3D41C104" w14:textId="77777777" w:rsidR="00DD3532" w:rsidRPr="00DD3532" w:rsidRDefault="00DD3532" w:rsidP="00DD3532">
            <w:pPr>
              <w:jc w:val="center"/>
              <w:rPr>
                <w:rFonts w:ascii="Times New Roman" w:hAnsi="Times New Roman" w:cs="Times New Roman"/>
              </w:rPr>
            </w:pPr>
            <w:r>
              <w:rPr>
                <w:rFonts w:ascii="Times New Roman" w:hAnsi="Times New Roman" w:cs="Times New Roman"/>
              </w:rPr>
              <w:t>r Value</w:t>
            </w:r>
          </w:p>
        </w:tc>
        <w:tc>
          <w:tcPr>
            <w:tcW w:w="1803" w:type="dxa"/>
            <w:vAlign w:val="center"/>
          </w:tcPr>
          <w:p w14:paraId="1E968102" w14:textId="77777777" w:rsidR="00DD3532" w:rsidRPr="00DD3532" w:rsidRDefault="00DD3532" w:rsidP="00DD3532">
            <w:pPr>
              <w:jc w:val="center"/>
              <w:rPr>
                <w:rFonts w:ascii="Times New Roman" w:hAnsi="Times New Roman" w:cs="Times New Roman"/>
              </w:rPr>
            </w:pPr>
            <w:r>
              <w:rPr>
                <w:rFonts w:ascii="Times New Roman" w:hAnsi="Times New Roman" w:cs="Times New Roman"/>
              </w:rPr>
              <w:t>Sig. (2-tailed)</w:t>
            </w:r>
          </w:p>
        </w:tc>
        <w:tc>
          <w:tcPr>
            <w:tcW w:w="1803" w:type="dxa"/>
            <w:vAlign w:val="center"/>
          </w:tcPr>
          <w:p w14:paraId="0EDFF94E" w14:textId="77777777" w:rsidR="00DD3532" w:rsidRPr="00DD3532" w:rsidRDefault="00DD3532" w:rsidP="00DD3532">
            <w:pPr>
              <w:jc w:val="center"/>
              <w:rPr>
                <w:rFonts w:ascii="Times New Roman" w:hAnsi="Times New Roman" w:cs="Times New Roman"/>
              </w:rPr>
            </w:pPr>
            <w:r>
              <w:rPr>
                <w:rFonts w:ascii="Times New Roman" w:hAnsi="Times New Roman" w:cs="Times New Roman"/>
              </w:rPr>
              <w:t>r Value</w:t>
            </w:r>
          </w:p>
        </w:tc>
        <w:tc>
          <w:tcPr>
            <w:tcW w:w="1804" w:type="dxa"/>
            <w:vAlign w:val="center"/>
          </w:tcPr>
          <w:p w14:paraId="416BD511" w14:textId="77777777" w:rsidR="00DD3532" w:rsidRPr="00DD3532" w:rsidRDefault="00DD3532" w:rsidP="00DD3532">
            <w:pPr>
              <w:jc w:val="center"/>
              <w:rPr>
                <w:rFonts w:ascii="Times New Roman" w:hAnsi="Times New Roman" w:cs="Times New Roman"/>
              </w:rPr>
            </w:pPr>
            <w:r>
              <w:rPr>
                <w:rFonts w:ascii="Times New Roman" w:hAnsi="Times New Roman" w:cs="Times New Roman"/>
              </w:rPr>
              <w:t>Sig. (2-tailed)</w:t>
            </w:r>
          </w:p>
        </w:tc>
      </w:tr>
      <w:tr w:rsidR="00DD3532" w:rsidRPr="00DD3532" w14:paraId="0EA16051" w14:textId="77777777" w:rsidTr="00DD3532">
        <w:trPr>
          <w:jc w:val="center"/>
        </w:trPr>
        <w:tc>
          <w:tcPr>
            <w:tcW w:w="1803" w:type="dxa"/>
            <w:vMerge/>
            <w:vAlign w:val="center"/>
          </w:tcPr>
          <w:p w14:paraId="1C02A9A8" w14:textId="77777777" w:rsidR="00DD3532" w:rsidRPr="00DD3532" w:rsidRDefault="00DD3532" w:rsidP="00DD3532">
            <w:pPr>
              <w:jc w:val="center"/>
              <w:rPr>
                <w:rFonts w:ascii="Times New Roman" w:hAnsi="Times New Roman" w:cs="Times New Roman"/>
              </w:rPr>
            </w:pPr>
          </w:p>
        </w:tc>
        <w:tc>
          <w:tcPr>
            <w:tcW w:w="1803" w:type="dxa"/>
            <w:vAlign w:val="center"/>
          </w:tcPr>
          <w:p w14:paraId="2D334D87" w14:textId="77777777" w:rsidR="00DD3532" w:rsidRPr="00DD3532" w:rsidRDefault="00DD3532" w:rsidP="00DD3532">
            <w:pPr>
              <w:jc w:val="center"/>
              <w:rPr>
                <w:rFonts w:ascii="Times New Roman" w:hAnsi="Times New Roman" w:cs="Times New Roman"/>
              </w:rPr>
            </w:pPr>
            <w:r>
              <w:rPr>
                <w:rFonts w:ascii="Times New Roman" w:hAnsi="Times New Roman" w:cs="Times New Roman"/>
              </w:rPr>
              <w:t>0.248</w:t>
            </w:r>
          </w:p>
        </w:tc>
        <w:tc>
          <w:tcPr>
            <w:tcW w:w="1803" w:type="dxa"/>
            <w:vAlign w:val="center"/>
          </w:tcPr>
          <w:p w14:paraId="2431F010" w14:textId="77777777" w:rsidR="00DD3532" w:rsidRPr="00DD3532" w:rsidRDefault="00DD3532" w:rsidP="00DD3532">
            <w:pPr>
              <w:jc w:val="center"/>
              <w:rPr>
                <w:rFonts w:ascii="Times New Roman" w:hAnsi="Times New Roman" w:cs="Times New Roman"/>
              </w:rPr>
            </w:pPr>
            <w:r>
              <w:rPr>
                <w:rFonts w:ascii="Times New Roman" w:hAnsi="Times New Roman" w:cs="Times New Roman"/>
              </w:rPr>
              <w:t>0.013*</w:t>
            </w:r>
          </w:p>
        </w:tc>
        <w:tc>
          <w:tcPr>
            <w:tcW w:w="1803" w:type="dxa"/>
            <w:vAlign w:val="center"/>
          </w:tcPr>
          <w:p w14:paraId="2AD35C3F" w14:textId="77777777" w:rsidR="00DD3532" w:rsidRPr="00DD3532" w:rsidRDefault="00DD3532" w:rsidP="00DD3532">
            <w:pPr>
              <w:jc w:val="center"/>
              <w:rPr>
                <w:rFonts w:ascii="Times New Roman" w:hAnsi="Times New Roman" w:cs="Times New Roman"/>
              </w:rPr>
            </w:pPr>
            <w:r>
              <w:rPr>
                <w:rFonts w:ascii="Times New Roman" w:hAnsi="Times New Roman" w:cs="Times New Roman"/>
              </w:rPr>
              <w:t>0.366</w:t>
            </w:r>
          </w:p>
        </w:tc>
        <w:tc>
          <w:tcPr>
            <w:tcW w:w="1804" w:type="dxa"/>
            <w:vAlign w:val="center"/>
          </w:tcPr>
          <w:p w14:paraId="0986ACD7" w14:textId="77777777" w:rsidR="00DD3532" w:rsidRPr="00DD3532" w:rsidRDefault="00DD3532" w:rsidP="00DD3532">
            <w:pPr>
              <w:jc w:val="center"/>
              <w:rPr>
                <w:rFonts w:ascii="Times New Roman" w:hAnsi="Times New Roman" w:cs="Times New Roman"/>
              </w:rPr>
            </w:pPr>
            <w:r>
              <w:rPr>
                <w:rFonts w:ascii="Times New Roman" w:hAnsi="Times New Roman" w:cs="Times New Roman"/>
              </w:rPr>
              <w:t>0.010*</w:t>
            </w:r>
          </w:p>
        </w:tc>
      </w:tr>
      <w:tr w:rsidR="00DD3532" w:rsidRPr="00DD3532" w14:paraId="6484C277" w14:textId="77777777" w:rsidTr="00DD3532">
        <w:trPr>
          <w:jc w:val="center"/>
        </w:trPr>
        <w:tc>
          <w:tcPr>
            <w:tcW w:w="9016" w:type="dxa"/>
            <w:gridSpan w:val="5"/>
            <w:vAlign w:val="center"/>
          </w:tcPr>
          <w:p w14:paraId="5FF8BD58" w14:textId="77777777" w:rsidR="00DD3532" w:rsidRPr="00DD3532" w:rsidRDefault="00DD3532" w:rsidP="00DD3532">
            <w:pPr>
              <w:keepNext/>
              <w:jc w:val="center"/>
              <w:rPr>
                <w:rFonts w:ascii="Times New Roman" w:hAnsi="Times New Roman" w:cs="Times New Roman"/>
              </w:rPr>
            </w:pPr>
            <w:r>
              <w:rPr>
                <w:rFonts w:ascii="Times New Roman" w:hAnsi="Times New Roman" w:cs="Times New Roman"/>
              </w:rPr>
              <w:t>*Statistically significant positive correlation</w:t>
            </w:r>
          </w:p>
        </w:tc>
      </w:tr>
    </w:tbl>
    <w:p w14:paraId="542545D7" w14:textId="77777777" w:rsidR="00DD3532" w:rsidRDefault="00DD3532" w:rsidP="00DD3532">
      <w:pPr>
        <w:pStyle w:val="Caption"/>
        <w:jc w:val="center"/>
      </w:pPr>
      <w:r>
        <w:t xml:space="preserve">Table </w:t>
      </w:r>
      <w:r w:rsidR="00DE5A50">
        <w:fldChar w:fldCharType="begin"/>
      </w:r>
      <w:r w:rsidR="00DE5A50">
        <w:instrText xml:space="preserve"> SEQ Table \* ARABIC </w:instrText>
      </w:r>
      <w:r w:rsidR="00DE5A50">
        <w:fldChar w:fldCharType="separate"/>
      </w:r>
      <w:r>
        <w:rPr>
          <w:noProof/>
        </w:rPr>
        <w:t>3</w:t>
      </w:r>
      <w:r w:rsidR="00DE5A50">
        <w:rPr>
          <w:noProof/>
        </w:rPr>
        <w:fldChar w:fldCharType="end"/>
      </w:r>
      <w:r>
        <w:t>: C</w:t>
      </w:r>
      <w:r w:rsidRPr="006F7505">
        <w:t>orrelation of sho</w:t>
      </w:r>
      <w:r>
        <w:t>ulder endurance and dominant side</w:t>
      </w:r>
      <w:r w:rsidRPr="006F7505">
        <w:t xml:space="preserve"> internal rotation on writing speed</w:t>
      </w:r>
    </w:p>
    <w:p w14:paraId="34F5378D" w14:textId="77777777" w:rsidR="004B1DDD" w:rsidRDefault="00E43EC0" w:rsidP="004B1DDD">
      <w:pPr>
        <w:keepNext/>
      </w:pPr>
      <w:r>
        <w:rPr>
          <w:rFonts w:ascii="Times New Roman" w:hAnsi="Times New Roman" w:cs="Times New Roman"/>
          <w:noProof/>
          <w:sz w:val="24"/>
          <w:szCs w:val="24"/>
          <w:lang w:eastAsia="en-IN"/>
        </w:rPr>
        <w:drawing>
          <wp:inline distT="0" distB="0" distL="0" distR="0" wp14:anchorId="477B2176" wp14:editId="59BF8900">
            <wp:extent cx="5486400" cy="3200400"/>
            <wp:effectExtent l="0" t="0" r="0" b="0"/>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14:paraId="3E60EC06" w14:textId="77777777" w:rsidR="00E43EC0" w:rsidRPr="00E43EC0" w:rsidRDefault="004B1DDD" w:rsidP="004B1DDD">
      <w:pPr>
        <w:pStyle w:val="Caption"/>
        <w:jc w:val="center"/>
        <w:rPr>
          <w:rFonts w:ascii="Times New Roman" w:hAnsi="Times New Roman" w:cs="Times New Roman"/>
          <w:sz w:val="24"/>
          <w:szCs w:val="24"/>
        </w:rPr>
      </w:pPr>
      <w:r>
        <w:t xml:space="preserve">Figure </w:t>
      </w:r>
      <w:r w:rsidR="00DE5A50">
        <w:fldChar w:fldCharType="begin"/>
      </w:r>
      <w:r w:rsidR="00DE5A50">
        <w:instrText xml:space="preserve"> SEQ Figure \* ARABIC </w:instrText>
      </w:r>
      <w:r w:rsidR="00DE5A50">
        <w:fldChar w:fldCharType="separate"/>
      </w:r>
      <w:r>
        <w:rPr>
          <w:noProof/>
        </w:rPr>
        <w:t>1</w:t>
      </w:r>
      <w:r w:rsidR="00DE5A50">
        <w:rPr>
          <w:noProof/>
        </w:rPr>
        <w:fldChar w:fldCharType="end"/>
      </w:r>
      <w:r>
        <w:t>: S</w:t>
      </w:r>
      <w:r w:rsidRPr="009F2052">
        <w:t>houlder I</w:t>
      </w:r>
      <w:r>
        <w:t xml:space="preserve">nternal </w:t>
      </w:r>
      <w:r w:rsidRPr="009F2052">
        <w:t>R</w:t>
      </w:r>
      <w:r>
        <w:t xml:space="preserve">otation (IR) </w:t>
      </w:r>
      <w:r w:rsidRPr="009F2052">
        <w:t>differences by hand dominance.</w:t>
      </w:r>
    </w:p>
    <w:p w14:paraId="274B66D1" w14:textId="77777777" w:rsidR="00962F71" w:rsidRPr="00962F71" w:rsidRDefault="00962F71" w:rsidP="00124189">
      <w:pPr>
        <w:spacing w:line="360" w:lineRule="auto"/>
        <w:ind w:left="-426" w:right="-472"/>
        <w:jc w:val="both"/>
        <w:rPr>
          <w:rFonts w:ascii="Times New Roman" w:eastAsia="Times New Roman" w:hAnsi="Times New Roman" w:cs="Times New Roman"/>
          <w:b/>
          <w:sz w:val="28"/>
          <w:szCs w:val="24"/>
          <w:lang w:eastAsia="en-IN"/>
        </w:rPr>
      </w:pPr>
      <w:r w:rsidRPr="00962F71">
        <w:rPr>
          <w:rFonts w:ascii="Times New Roman" w:eastAsia="Times New Roman" w:hAnsi="Times New Roman" w:cs="Times New Roman"/>
          <w:b/>
          <w:sz w:val="28"/>
          <w:szCs w:val="24"/>
          <w:lang w:eastAsia="en-IN"/>
        </w:rPr>
        <w:t>DISCUSSION</w:t>
      </w:r>
    </w:p>
    <w:p w14:paraId="12B42217" w14:textId="77777777" w:rsidR="00962F71" w:rsidRPr="00DC1783" w:rsidRDefault="00962F71" w:rsidP="00124189">
      <w:pPr>
        <w:spacing w:line="360" w:lineRule="auto"/>
        <w:ind w:left="-426" w:right="-472"/>
        <w:jc w:val="both"/>
        <w:rPr>
          <w:rFonts w:ascii="Times New Roman" w:hAnsi="Times New Roman" w:cs="Times New Roman"/>
          <w:sz w:val="24"/>
          <w:szCs w:val="24"/>
        </w:rPr>
      </w:pPr>
      <w:r w:rsidRPr="00DC1783">
        <w:rPr>
          <w:rFonts w:ascii="Times New Roman" w:hAnsi="Times New Roman" w:cs="Times New Roman"/>
          <w:sz w:val="24"/>
          <w:szCs w:val="24"/>
        </w:rPr>
        <w:t xml:space="preserve">The primary objective of this study was to investigate the relationship between shoulder endurance, glenohumeral internal rotation, and writing speed among college students. The findings revealed statistically significant positive correlations between writing speed and both shoulder abduction endurance (r = 0.248, p = 0.013) and dominant </w:t>
      </w:r>
      <w:r w:rsidR="00E43EC0">
        <w:rPr>
          <w:rFonts w:ascii="Times New Roman" w:hAnsi="Times New Roman" w:cs="Times New Roman"/>
          <w:sz w:val="24"/>
          <w:szCs w:val="24"/>
        </w:rPr>
        <w:t>side</w:t>
      </w:r>
      <w:r w:rsidRPr="00DC1783">
        <w:rPr>
          <w:rFonts w:ascii="Times New Roman" w:hAnsi="Times New Roman" w:cs="Times New Roman"/>
          <w:sz w:val="24"/>
          <w:szCs w:val="24"/>
        </w:rPr>
        <w:t xml:space="preserve"> shoulder internal rotation (r = 0.366, p = 0.010). These results provide compelling evidence that shoulder joint function, encompassing both muscular endurance and internal range of motion, plays a meaningful contributory role in the execution of fine motor tasks such as handwriting.</w:t>
      </w:r>
    </w:p>
    <w:p w14:paraId="238C8EBE" w14:textId="51B055B6" w:rsidR="00962F71" w:rsidRPr="00DC1783" w:rsidRDefault="00962F71" w:rsidP="00124189">
      <w:pPr>
        <w:spacing w:line="360" w:lineRule="auto"/>
        <w:ind w:left="-426" w:right="-472"/>
        <w:jc w:val="both"/>
        <w:rPr>
          <w:rFonts w:ascii="Times New Roman" w:hAnsi="Times New Roman" w:cs="Times New Roman"/>
          <w:sz w:val="24"/>
          <w:szCs w:val="24"/>
        </w:rPr>
      </w:pPr>
      <w:r w:rsidRPr="00DC1783">
        <w:rPr>
          <w:rFonts w:ascii="Times New Roman" w:hAnsi="Times New Roman" w:cs="Times New Roman"/>
          <w:b/>
          <w:sz w:val="24"/>
          <w:szCs w:val="24"/>
        </w:rPr>
        <w:t>Shoulder Endurance and Writing Performance:</w:t>
      </w:r>
      <w:r w:rsidRPr="00DC1783">
        <w:rPr>
          <w:rFonts w:ascii="Times New Roman" w:hAnsi="Times New Roman" w:cs="Times New Roman"/>
          <w:sz w:val="24"/>
          <w:szCs w:val="24"/>
        </w:rPr>
        <w:t xml:space="preserve"> The statistically significant, albeit weak, correlation between shoulder endurance and writing speed observed in this study aligns with and extends previous research findings in this domain. Raut et al. (2021) conducted a comprehensive investigation examining the relationship between scapular muscle endurance and handwriting legibility in school children, </w:t>
      </w:r>
      <w:r w:rsidRPr="00DC1783">
        <w:rPr>
          <w:rFonts w:ascii="Times New Roman" w:hAnsi="Times New Roman" w:cs="Times New Roman"/>
          <w:sz w:val="24"/>
          <w:szCs w:val="24"/>
        </w:rPr>
        <w:lastRenderedPageBreak/>
        <w:t>revealing a moderate positive correlation (r = 0.5, p &lt; 0.0001) between these variables.</w:t>
      </w:r>
      <w:r w:rsidR="00D63B4B" w:rsidRPr="00D63B4B">
        <w:rPr>
          <w:rFonts w:ascii="Times New Roman" w:hAnsi="Times New Roman" w:cs="Times New Roman"/>
          <w:sz w:val="24"/>
          <w:szCs w:val="24"/>
          <w:vertAlign w:val="superscript"/>
        </w:rPr>
        <w:t>2</w:t>
      </w:r>
      <w:r w:rsidRPr="00DC1783">
        <w:rPr>
          <w:rFonts w:ascii="Times New Roman" w:hAnsi="Times New Roman" w:cs="Times New Roman"/>
          <w:sz w:val="24"/>
          <w:szCs w:val="24"/>
        </w:rPr>
        <w:t xml:space="preserve"> This finding suggested that enhanced shoulder endurance was significantly associated with improved handwriting performance outcomes. While the population</w:t>
      </w:r>
      <w:r w:rsidR="00860874">
        <w:rPr>
          <w:rFonts w:ascii="Times New Roman" w:hAnsi="Times New Roman" w:cs="Times New Roman"/>
          <w:sz w:val="24"/>
          <w:szCs w:val="24"/>
        </w:rPr>
        <w:t xml:space="preserve">s examined differ substantially </w:t>
      </w:r>
      <w:r w:rsidRPr="00DC1783">
        <w:rPr>
          <w:rFonts w:ascii="Times New Roman" w:hAnsi="Times New Roman" w:cs="Times New Roman"/>
          <w:sz w:val="24"/>
          <w:szCs w:val="24"/>
        </w:rPr>
        <w:t>college students in the current investigation versus school chi</w:t>
      </w:r>
      <w:r w:rsidR="00860874">
        <w:rPr>
          <w:rFonts w:ascii="Times New Roman" w:hAnsi="Times New Roman" w:cs="Times New Roman"/>
          <w:sz w:val="24"/>
          <w:szCs w:val="24"/>
        </w:rPr>
        <w:t xml:space="preserve">ldren in Raut et al.'s research, </w:t>
      </w:r>
      <w:r w:rsidRPr="00DC1783">
        <w:rPr>
          <w:rFonts w:ascii="Times New Roman" w:hAnsi="Times New Roman" w:cs="Times New Roman"/>
          <w:sz w:val="24"/>
          <w:szCs w:val="24"/>
        </w:rPr>
        <w:t>the underlying biomechanical principle remains remarkably consistent across age groups. The evidence consistently demonstrates that enhanced shoulder endurance contributes positively to handwriting task performance, supporting the fundamental concept that proximal muscle endurance, particularly within the shoulder girdle complex, plays a crucial and measurable role in facilitating fine motor skills such as handwriting.</w:t>
      </w:r>
      <w:r w:rsidR="002A6C07" w:rsidRPr="002A6C07">
        <w:rPr>
          <w:rFonts w:ascii="Times New Roman" w:hAnsi="Times New Roman" w:cs="Times New Roman"/>
          <w:sz w:val="24"/>
          <w:szCs w:val="24"/>
          <w:vertAlign w:val="superscript"/>
        </w:rPr>
        <w:t>1</w:t>
      </w:r>
      <w:r w:rsidR="00F44AE9" w:rsidRPr="00F44AE9">
        <w:rPr>
          <w:rFonts w:ascii="Times New Roman" w:hAnsi="Times New Roman" w:cs="Times New Roman"/>
          <w:sz w:val="24"/>
          <w:szCs w:val="24"/>
          <w:vertAlign w:val="superscript"/>
        </w:rPr>
        <w:t>2</w:t>
      </w:r>
    </w:p>
    <w:p w14:paraId="624CE650" w14:textId="77777777" w:rsidR="00962F71" w:rsidRPr="00DC1783" w:rsidRDefault="00962F71" w:rsidP="00124189">
      <w:pPr>
        <w:spacing w:line="360" w:lineRule="auto"/>
        <w:ind w:left="-426" w:right="-472"/>
        <w:jc w:val="both"/>
        <w:rPr>
          <w:rFonts w:ascii="Times New Roman" w:hAnsi="Times New Roman" w:cs="Times New Roman"/>
          <w:sz w:val="24"/>
          <w:szCs w:val="24"/>
        </w:rPr>
      </w:pPr>
      <w:r w:rsidRPr="00DC1783">
        <w:rPr>
          <w:rFonts w:ascii="Times New Roman" w:hAnsi="Times New Roman" w:cs="Times New Roman"/>
          <w:sz w:val="24"/>
          <w:szCs w:val="24"/>
        </w:rPr>
        <w:t>The observed weak yet statistically significant correlation in the current study reinforces existing literature while contributing valuable insights specific to the college student population. This finding is particularly relevant considering the prolonged writing demands placed on students in higher education settings, where sustained shoulder endurance becomes increasingly important for maintaining consistent writing performance throughout extended academic tasks. The correlation, while modest in magnitude, suggests that even relatively small improvements in shoulder muscle endurance may translate to observable enhancements in writing speed and efficiency.</w:t>
      </w:r>
      <w:r w:rsidR="002A6C07">
        <w:rPr>
          <w:rFonts w:ascii="Times New Roman" w:hAnsi="Times New Roman" w:cs="Times New Roman"/>
          <w:sz w:val="24"/>
          <w:szCs w:val="24"/>
          <w:vertAlign w:val="superscript"/>
        </w:rPr>
        <w:t>13,14</w:t>
      </w:r>
    </w:p>
    <w:p w14:paraId="3B2C7C5B" w14:textId="77777777" w:rsidR="00962F71" w:rsidRPr="00DC1783" w:rsidRDefault="00962F71" w:rsidP="00124189">
      <w:pPr>
        <w:spacing w:line="360" w:lineRule="auto"/>
        <w:ind w:left="-426" w:right="-472"/>
        <w:jc w:val="both"/>
        <w:rPr>
          <w:rFonts w:ascii="Times New Roman" w:hAnsi="Times New Roman" w:cs="Times New Roman"/>
          <w:sz w:val="24"/>
          <w:szCs w:val="24"/>
        </w:rPr>
      </w:pPr>
      <w:r w:rsidRPr="00DC1783">
        <w:rPr>
          <w:rFonts w:ascii="Times New Roman" w:hAnsi="Times New Roman" w:cs="Times New Roman"/>
          <w:b/>
          <w:sz w:val="24"/>
          <w:szCs w:val="24"/>
        </w:rPr>
        <w:t>Glenohumeral Internal Rotation and Writing Mechanics:</w:t>
      </w:r>
      <w:r w:rsidRPr="00DC1783">
        <w:rPr>
          <w:rFonts w:ascii="Times New Roman" w:hAnsi="Times New Roman" w:cs="Times New Roman"/>
          <w:sz w:val="24"/>
          <w:szCs w:val="24"/>
        </w:rPr>
        <w:t xml:space="preserve"> The current study demonstrates a moderate positive correlation between dominant shoulder internal rotation and writing speed, providing important insights into the biomechanical requirements of efficient handwriting. This relationship can be attributed to the essential biomechanical role of the glenohumeral joint in facilitating efficient upper limb movement patterns during writing activities. Greater internal rotation range of motion allows for more natural and biomechanically efficient posturing of the upper extremity, potentially reducing musculoskeletal strain and optimizing movement patterns throughout the kinetic chain. This enhanced positioning capability enables writers to maintain optimal arm and hand alignment while minimizing compensatory movements that could impede writing efficiency.</w:t>
      </w:r>
    </w:p>
    <w:p w14:paraId="34AB7B1D" w14:textId="77777777" w:rsidR="00962F71" w:rsidRPr="00DC1783" w:rsidRDefault="00962F71" w:rsidP="00124189">
      <w:pPr>
        <w:spacing w:line="360" w:lineRule="auto"/>
        <w:ind w:left="-426" w:right="-472"/>
        <w:jc w:val="both"/>
        <w:rPr>
          <w:rFonts w:ascii="Times New Roman" w:hAnsi="Times New Roman" w:cs="Times New Roman"/>
          <w:sz w:val="24"/>
          <w:szCs w:val="24"/>
        </w:rPr>
      </w:pPr>
      <w:r w:rsidRPr="00DC1783">
        <w:rPr>
          <w:rFonts w:ascii="Times New Roman" w:hAnsi="Times New Roman" w:cs="Times New Roman"/>
          <w:sz w:val="24"/>
          <w:szCs w:val="24"/>
        </w:rPr>
        <w:t>These findings resonate strongly with research conducted by Cross et al. (2023), who investigated the relationships between shoulder rotational strength, range of motion, pitching kinetics, and pitch velocity in collegiate baseball pitchers.</w:t>
      </w:r>
      <w:r w:rsidR="00F44AE9" w:rsidRPr="00F44AE9">
        <w:rPr>
          <w:rFonts w:ascii="Times New Roman" w:hAnsi="Times New Roman" w:cs="Times New Roman"/>
          <w:sz w:val="24"/>
          <w:szCs w:val="24"/>
          <w:vertAlign w:val="superscript"/>
        </w:rPr>
        <w:t>4</w:t>
      </w:r>
      <w:r w:rsidRPr="00DC1783">
        <w:rPr>
          <w:rFonts w:ascii="Times New Roman" w:hAnsi="Times New Roman" w:cs="Times New Roman"/>
          <w:sz w:val="24"/>
          <w:szCs w:val="24"/>
        </w:rPr>
        <w:t xml:space="preserve"> Their study identified significant correlations between shoulder rotational strength and pitching performance, highlighting the critical importance of shoulder internal rotation in activities requiring precise and efficient upper limb movements. While their research focused specifically on athletic performance in baseball pitchers, the underlying biomechanical principles translate directly to fine motor tasks such as handwriting. Both activities require coordinated shoulder </w:t>
      </w:r>
      <w:r w:rsidRPr="00DC1783">
        <w:rPr>
          <w:rFonts w:ascii="Times New Roman" w:hAnsi="Times New Roman" w:cs="Times New Roman"/>
          <w:sz w:val="24"/>
          <w:szCs w:val="24"/>
        </w:rPr>
        <w:lastRenderedPageBreak/>
        <w:t>function to optimize distal segment performance, whether for athletic precision or academic productivity.</w:t>
      </w:r>
      <w:r w:rsidR="002A6C07" w:rsidRPr="002A6C07">
        <w:rPr>
          <w:rFonts w:ascii="Times New Roman" w:hAnsi="Times New Roman" w:cs="Times New Roman"/>
          <w:sz w:val="24"/>
          <w:szCs w:val="24"/>
          <w:vertAlign w:val="superscript"/>
        </w:rPr>
        <w:t>13</w:t>
      </w:r>
    </w:p>
    <w:p w14:paraId="319EC906" w14:textId="77777777" w:rsidR="00DC1783" w:rsidRPr="00DC1783" w:rsidRDefault="00962F71" w:rsidP="00124189">
      <w:pPr>
        <w:spacing w:line="360" w:lineRule="auto"/>
        <w:ind w:left="-426" w:right="-472"/>
        <w:jc w:val="both"/>
        <w:rPr>
          <w:rFonts w:ascii="Times New Roman" w:hAnsi="Times New Roman" w:cs="Times New Roman"/>
          <w:sz w:val="24"/>
          <w:szCs w:val="24"/>
        </w:rPr>
      </w:pPr>
      <w:r w:rsidRPr="00DC1783">
        <w:rPr>
          <w:rFonts w:ascii="Times New Roman" w:hAnsi="Times New Roman" w:cs="Times New Roman"/>
          <w:sz w:val="24"/>
          <w:szCs w:val="24"/>
        </w:rPr>
        <w:t>The moderate correlation observed between internal rotation and writing speed suggests that adequate glenohumeral mobility is a prerequisite for optimal handwriting performance. Limited internal rotation may force writers to adopt compensatory postures or movement patterns that compromise efficiency and potentially contribute to fatigue during prolonged writing tasks. This has important implications for identifying students who may benefit from targeted interventions to improve shoulder mobility and subsequently enhance their academic performance through improved writing capabilities.</w:t>
      </w:r>
    </w:p>
    <w:p w14:paraId="3392BB94" w14:textId="77777777" w:rsidR="00DC1783" w:rsidRPr="00DC1783" w:rsidRDefault="00962F71" w:rsidP="00124189">
      <w:pPr>
        <w:spacing w:line="360" w:lineRule="auto"/>
        <w:ind w:left="-426" w:right="-472"/>
        <w:jc w:val="both"/>
        <w:rPr>
          <w:rFonts w:ascii="Times New Roman" w:hAnsi="Times New Roman" w:cs="Times New Roman"/>
          <w:sz w:val="24"/>
          <w:szCs w:val="24"/>
        </w:rPr>
      </w:pPr>
      <w:r w:rsidRPr="00DC1783">
        <w:rPr>
          <w:rFonts w:ascii="Times New Roman" w:hAnsi="Times New Roman" w:cs="Times New Roman"/>
          <w:b/>
          <w:sz w:val="24"/>
          <w:szCs w:val="24"/>
        </w:rPr>
        <w:t>Demographic Considerations and Functional Variations</w:t>
      </w:r>
      <w:r w:rsidR="00DC1783" w:rsidRPr="00DC1783">
        <w:rPr>
          <w:rFonts w:ascii="Times New Roman" w:hAnsi="Times New Roman" w:cs="Times New Roman"/>
          <w:b/>
          <w:sz w:val="24"/>
          <w:szCs w:val="24"/>
        </w:rPr>
        <w:t>:</w:t>
      </w:r>
      <w:r w:rsidR="00DC1783" w:rsidRPr="00DC1783">
        <w:rPr>
          <w:rFonts w:ascii="Times New Roman" w:hAnsi="Times New Roman" w:cs="Times New Roman"/>
          <w:sz w:val="24"/>
          <w:szCs w:val="24"/>
        </w:rPr>
        <w:t xml:space="preserve"> </w:t>
      </w:r>
      <w:r w:rsidRPr="00DC1783">
        <w:rPr>
          <w:rFonts w:ascii="Times New Roman" w:hAnsi="Times New Roman" w:cs="Times New Roman"/>
          <w:sz w:val="24"/>
          <w:szCs w:val="24"/>
        </w:rPr>
        <w:t xml:space="preserve">Gender and hand dominance distribution in this study followed expected demographic patterns, with 70% of participants being female and 98% demonstrating right-hand dominance. Interestingly, the data revealed a marginal increase in internal rotation range of motion among left-handed participants compared to their right-handed counterparts. While this difference was not the central focus of the investigation, it highlights important anatomical and functional variance between dominant and non-dominant limbs that is consistent with established literature. This observation aligns with findings from </w:t>
      </w:r>
      <w:proofErr w:type="spellStart"/>
      <w:r w:rsidRPr="00DC1783">
        <w:rPr>
          <w:rFonts w:ascii="Times New Roman" w:hAnsi="Times New Roman" w:cs="Times New Roman"/>
          <w:sz w:val="24"/>
          <w:szCs w:val="24"/>
        </w:rPr>
        <w:t>Mahnoor</w:t>
      </w:r>
      <w:proofErr w:type="spellEnd"/>
      <w:r w:rsidRPr="00DC1783">
        <w:rPr>
          <w:rFonts w:ascii="Times New Roman" w:hAnsi="Times New Roman" w:cs="Times New Roman"/>
          <w:sz w:val="24"/>
          <w:szCs w:val="24"/>
        </w:rPr>
        <w:t xml:space="preserve"> Jamil et al., who reported improvements in handwriting speed following intervention regardless of gender, though grip strength improvements were more prominent in males. These findings collectively suggest both anatomical and training-response variability across genders and dominance patterns, emphasizing the need for individualized approaches to handwriting performance enhancement.</w:t>
      </w:r>
      <w:r w:rsidR="00F44AE9" w:rsidRPr="00F44AE9">
        <w:rPr>
          <w:rFonts w:ascii="Times New Roman" w:hAnsi="Times New Roman" w:cs="Times New Roman"/>
          <w:sz w:val="24"/>
          <w:szCs w:val="24"/>
          <w:vertAlign w:val="superscript"/>
        </w:rPr>
        <w:t>9</w:t>
      </w:r>
    </w:p>
    <w:p w14:paraId="1F32F2C9" w14:textId="77777777" w:rsidR="00DC1783" w:rsidRPr="00DC1783" w:rsidRDefault="00962F71" w:rsidP="00124189">
      <w:pPr>
        <w:spacing w:line="360" w:lineRule="auto"/>
        <w:ind w:left="-426" w:right="-472"/>
        <w:jc w:val="both"/>
        <w:rPr>
          <w:rFonts w:ascii="Times New Roman" w:hAnsi="Times New Roman" w:cs="Times New Roman"/>
          <w:sz w:val="24"/>
          <w:szCs w:val="24"/>
        </w:rPr>
      </w:pPr>
      <w:r w:rsidRPr="00DC1783">
        <w:rPr>
          <w:rFonts w:ascii="Times New Roman" w:hAnsi="Times New Roman" w:cs="Times New Roman"/>
          <w:sz w:val="24"/>
          <w:szCs w:val="24"/>
        </w:rPr>
        <w:t>The predominance of right-hand dominance in the study population reflects typical population distributions and provides a solid foundation for understanding the relationship between shoulder function and writing performance in the majority demographic. However, the subtle differences observed in left-handed participants suggest that handedness may influence shoulder mechanics during writing tasks, warranting further investigation in future studies with larger left-handed cohorts.</w:t>
      </w:r>
    </w:p>
    <w:p w14:paraId="0098D095" w14:textId="77777777" w:rsidR="00DC1783" w:rsidRPr="00DC1783" w:rsidRDefault="00962F71" w:rsidP="00124189">
      <w:pPr>
        <w:spacing w:line="360" w:lineRule="auto"/>
        <w:ind w:left="-426" w:right="-472"/>
        <w:jc w:val="both"/>
        <w:rPr>
          <w:rFonts w:ascii="Times New Roman" w:hAnsi="Times New Roman" w:cs="Times New Roman"/>
          <w:sz w:val="24"/>
          <w:szCs w:val="24"/>
        </w:rPr>
      </w:pPr>
      <w:r w:rsidRPr="00DC1783">
        <w:rPr>
          <w:rFonts w:ascii="Times New Roman" w:hAnsi="Times New Roman" w:cs="Times New Roman"/>
          <w:b/>
          <w:sz w:val="24"/>
          <w:szCs w:val="24"/>
        </w:rPr>
        <w:t>Implications for Upper Limb Conditioning and Intervention</w:t>
      </w:r>
      <w:r w:rsidR="00DC1783" w:rsidRPr="00DC1783">
        <w:rPr>
          <w:rFonts w:ascii="Times New Roman" w:hAnsi="Times New Roman" w:cs="Times New Roman"/>
          <w:b/>
          <w:sz w:val="24"/>
          <w:szCs w:val="24"/>
        </w:rPr>
        <w:t>:</w:t>
      </w:r>
      <w:r w:rsidR="00DC1783" w:rsidRPr="00DC1783">
        <w:rPr>
          <w:rFonts w:ascii="Times New Roman" w:hAnsi="Times New Roman" w:cs="Times New Roman"/>
          <w:sz w:val="24"/>
          <w:szCs w:val="24"/>
        </w:rPr>
        <w:t xml:space="preserve"> </w:t>
      </w:r>
      <w:r w:rsidRPr="00DC1783">
        <w:rPr>
          <w:rFonts w:ascii="Times New Roman" w:hAnsi="Times New Roman" w:cs="Times New Roman"/>
          <w:sz w:val="24"/>
          <w:szCs w:val="24"/>
        </w:rPr>
        <w:t xml:space="preserve">The findings of this study strongly support the value of upper limb strengthening and conditioning programs for improving writing performance, with several previous investigations corroborating this relationship. </w:t>
      </w:r>
      <w:proofErr w:type="spellStart"/>
      <w:r w:rsidRPr="00DC1783">
        <w:rPr>
          <w:rFonts w:ascii="Times New Roman" w:hAnsi="Times New Roman" w:cs="Times New Roman"/>
          <w:sz w:val="24"/>
          <w:szCs w:val="24"/>
        </w:rPr>
        <w:t>Khushbakhatt</w:t>
      </w:r>
      <w:proofErr w:type="spellEnd"/>
      <w:r w:rsidRPr="00DC1783">
        <w:rPr>
          <w:rFonts w:ascii="Times New Roman" w:hAnsi="Times New Roman" w:cs="Times New Roman"/>
          <w:sz w:val="24"/>
          <w:szCs w:val="24"/>
        </w:rPr>
        <w:t xml:space="preserve"> Butt et al. reported a moderate correlation between handgrip strength, endurance, and handwriting speed in young adults, emphasizing that improved physical attributes of the hand and forearm can positively influence writing performance outcomes.</w:t>
      </w:r>
      <w:r w:rsidR="00F44AE9" w:rsidRPr="00F44AE9">
        <w:rPr>
          <w:rFonts w:ascii="Times New Roman" w:hAnsi="Times New Roman" w:cs="Times New Roman"/>
          <w:sz w:val="24"/>
          <w:szCs w:val="24"/>
          <w:vertAlign w:val="superscript"/>
        </w:rPr>
        <w:t>3</w:t>
      </w:r>
      <w:r w:rsidRPr="00DC1783">
        <w:rPr>
          <w:rFonts w:ascii="Times New Roman" w:hAnsi="Times New Roman" w:cs="Times New Roman"/>
          <w:sz w:val="24"/>
          <w:szCs w:val="24"/>
        </w:rPr>
        <w:t xml:space="preserve"> Similarly, </w:t>
      </w:r>
      <w:proofErr w:type="spellStart"/>
      <w:r w:rsidRPr="00DC1783">
        <w:rPr>
          <w:rFonts w:ascii="Times New Roman" w:hAnsi="Times New Roman" w:cs="Times New Roman"/>
          <w:sz w:val="24"/>
          <w:szCs w:val="24"/>
        </w:rPr>
        <w:t>Nilukshika</w:t>
      </w:r>
      <w:proofErr w:type="spellEnd"/>
      <w:r w:rsidRPr="00DC1783">
        <w:rPr>
          <w:rFonts w:ascii="Times New Roman" w:hAnsi="Times New Roman" w:cs="Times New Roman"/>
          <w:sz w:val="24"/>
          <w:szCs w:val="24"/>
        </w:rPr>
        <w:t xml:space="preserve"> et al. demonstrated a remarkable 21% improvement in handwriting speed following a structured 4-week upper limb exercise program. These findings collectively suggest that upper limb strength and coordination are directly and measurably </w:t>
      </w:r>
      <w:r w:rsidRPr="00DC1783">
        <w:rPr>
          <w:rFonts w:ascii="Times New Roman" w:hAnsi="Times New Roman" w:cs="Times New Roman"/>
          <w:sz w:val="24"/>
          <w:szCs w:val="24"/>
        </w:rPr>
        <w:lastRenderedPageBreak/>
        <w:t>associated with writing proficiency, providing a strong rationale for incorporating physical conditioning into academic performance enhancement strategies.</w:t>
      </w:r>
      <w:r w:rsidR="005121A7">
        <w:rPr>
          <w:rFonts w:ascii="Times New Roman" w:hAnsi="Times New Roman" w:cs="Times New Roman"/>
          <w:sz w:val="24"/>
          <w:szCs w:val="24"/>
          <w:vertAlign w:val="superscript"/>
        </w:rPr>
        <w:t>15</w:t>
      </w:r>
    </w:p>
    <w:p w14:paraId="01868327" w14:textId="77777777" w:rsidR="00DC1783" w:rsidRPr="00DC1783" w:rsidRDefault="00962F71" w:rsidP="00124189">
      <w:pPr>
        <w:spacing w:line="360" w:lineRule="auto"/>
        <w:ind w:left="-426" w:right="-472"/>
        <w:jc w:val="both"/>
        <w:rPr>
          <w:rFonts w:ascii="Times New Roman" w:hAnsi="Times New Roman" w:cs="Times New Roman"/>
          <w:sz w:val="24"/>
          <w:szCs w:val="24"/>
        </w:rPr>
      </w:pPr>
      <w:r w:rsidRPr="00DC1783">
        <w:rPr>
          <w:rFonts w:ascii="Times New Roman" w:hAnsi="Times New Roman" w:cs="Times New Roman"/>
          <w:sz w:val="24"/>
          <w:szCs w:val="24"/>
        </w:rPr>
        <w:t xml:space="preserve">The research conducted by </w:t>
      </w:r>
      <w:proofErr w:type="spellStart"/>
      <w:r w:rsidRPr="00DC1783">
        <w:rPr>
          <w:rFonts w:ascii="Times New Roman" w:hAnsi="Times New Roman" w:cs="Times New Roman"/>
          <w:sz w:val="24"/>
          <w:szCs w:val="24"/>
        </w:rPr>
        <w:t>Kamalanathan</w:t>
      </w:r>
      <w:proofErr w:type="spellEnd"/>
      <w:r w:rsidRPr="00DC1783">
        <w:rPr>
          <w:rFonts w:ascii="Times New Roman" w:hAnsi="Times New Roman" w:cs="Times New Roman"/>
          <w:sz w:val="24"/>
          <w:szCs w:val="24"/>
        </w:rPr>
        <w:t xml:space="preserve"> and Banu provides particularly compelling evidence for the effectiveness of targeted interventions. Their study investigated the impact of upper limb strengthening exercises on handwriting performance and revealed that participants who engaged in a structured regimen of upper limb strengthening exercises exhibited significantly greater improvements in handwriting speed compared to those who solely practiced writing activities. This finding underscores the critical role that physical strength, particularly in the shoulder muscles, plays in optimizing motor tasks such as handwriting.</w:t>
      </w:r>
      <w:r w:rsidR="00F44AE9" w:rsidRPr="00F44AE9">
        <w:rPr>
          <w:rFonts w:ascii="Times New Roman" w:hAnsi="Times New Roman" w:cs="Times New Roman"/>
          <w:sz w:val="24"/>
          <w:szCs w:val="24"/>
          <w:vertAlign w:val="superscript"/>
        </w:rPr>
        <w:t>1</w:t>
      </w:r>
    </w:p>
    <w:p w14:paraId="20622A4A" w14:textId="77777777" w:rsidR="00DC1783" w:rsidRPr="00DC1783" w:rsidRDefault="00962F71" w:rsidP="00124189">
      <w:pPr>
        <w:spacing w:line="360" w:lineRule="auto"/>
        <w:ind w:left="-426" w:right="-472"/>
        <w:jc w:val="both"/>
        <w:rPr>
          <w:rFonts w:ascii="Times New Roman" w:hAnsi="Times New Roman" w:cs="Times New Roman"/>
          <w:sz w:val="24"/>
          <w:szCs w:val="24"/>
        </w:rPr>
      </w:pPr>
      <w:r w:rsidRPr="00DC1783">
        <w:rPr>
          <w:rFonts w:ascii="Times New Roman" w:hAnsi="Times New Roman" w:cs="Times New Roman"/>
          <w:b/>
          <w:sz w:val="24"/>
          <w:szCs w:val="24"/>
        </w:rPr>
        <w:t>Clinical and Educational Implications</w:t>
      </w:r>
      <w:r w:rsidR="00DC1783" w:rsidRPr="00DC1783">
        <w:rPr>
          <w:rFonts w:ascii="Times New Roman" w:hAnsi="Times New Roman" w:cs="Times New Roman"/>
          <w:b/>
          <w:sz w:val="24"/>
          <w:szCs w:val="24"/>
        </w:rPr>
        <w:t>:</w:t>
      </w:r>
      <w:r w:rsidR="00DC1783" w:rsidRPr="00DC1783">
        <w:rPr>
          <w:rFonts w:ascii="Times New Roman" w:hAnsi="Times New Roman" w:cs="Times New Roman"/>
          <w:sz w:val="24"/>
          <w:szCs w:val="24"/>
        </w:rPr>
        <w:t xml:space="preserve"> </w:t>
      </w:r>
      <w:r w:rsidRPr="00DC1783">
        <w:rPr>
          <w:rFonts w:ascii="Times New Roman" w:hAnsi="Times New Roman" w:cs="Times New Roman"/>
          <w:sz w:val="24"/>
          <w:szCs w:val="24"/>
        </w:rPr>
        <w:t>The shoulder muscles, as integral components of the upper limb kinetic chain, contribute substantially to motor control, coordination, and endurance during writing activities. This relationship supports the study's primary hypothesis that shoulder muscle endurance serves as a key component of upper limb function and exerts a direct and beneficial influence on writing efficiency. The findings highlight the importance of incorporating strength and endurance training into interventions aimed at improving fine motor skills, particularly for individuals who experience difficulty maintaining consistent writing speed and legibility over extended periods.</w:t>
      </w:r>
    </w:p>
    <w:p w14:paraId="70FD23EB" w14:textId="77777777" w:rsidR="00DC1783" w:rsidRPr="00DC1783" w:rsidRDefault="00962F71" w:rsidP="00124189">
      <w:pPr>
        <w:spacing w:line="360" w:lineRule="auto"/>
        <w:ind w:left="-426" w:right="-472"/>
        <w:jc w:val="both"/>
        <w:rPr>
          <w:rFonts w:ascii="Times New Roman" w:hAnsi="Times New Roman" w:cs="Times New Roman"/>
          <w:sz w:val="24"/>
          <w:szCs w:val="24"/>
        </w:rPr>
      </w:pPr>
      <w:r w:rsidRPr="00DC1783">
        <w:rPr>
          <w:rFonts w:ascii="Times New Roman" w:hAnsi="Times New Roman" w:cs="Times New Roman"/>
          <w:sz w:val="24"/>
          <w:szCs w:val="24"/>
        </w:rPr>
        <w:t>Scapular stability, while not directly measured in this study, has been demonstrated to play an important complementary role in writing mechanics. The research by Shivani Raut et al. investigating scapular muscle endurance found a moderate correlation (r = 0.5) with handwriting legibility, reinforcing the concept that proximal stability provided by both the scapula and shoulder facilitates optimal distal motor task performance.</w:t>
      </w:r>
      <w:r w:rsidR="00F44AE9" w:rsidRPr="00F44AE9">
        <w:rPr>
          <w:rFonts w:ascii="Times New Roman" w:hAnsi="Times New Roman" w:cs="Times New Roman"/>
          <w:sz w:val="24"/>
          <w:szCs w:val="24"/>
          <w:vertAlign w:val="superscript"/>
        </w:rPr>
        <w:t>1</w:t>
      </w:r>
      <w:r w:rsidRPr="00DC1783">
        <w:rPr>
          <w:rFonts w:ascii="Times New Roman" w:hAnsi="Times New Roman" w:cs="Times New Roman"/>
          <w:sz w:val="24"/>
          <w:szCs w:val="24"/>
        </w:rPr>
        <w:t xml:space="preserve"> While the current study focused primarily on shoulder rotation and endurance rather than scapular function directly, it is reasonable to interpret that these systems are functionally interconnected and contribute synergistically to overall upper limb performance during writing tasks.</w:t>
      </w:r>
    </w:p>
    <w:p w14:paraId="3A57E76B" w14:textId="77777777" w:rsidR="00DC1783" w:rsidRPr="00DC1783" w:rsidRDefault="00962F71" w:rsidP="00124189">
      <w:pPr>
        <w:spacing w:line="360" w:lineRule="auto"/>
        <w:ind w:left="-426" w:right="-472"/>
        <w:jc w:val="both"/>
        <w:rPr>
          <w:rFonts w:ascii="Times New Roman" w:hAnsi="Times New Roman" w:cs="Times New Roman"/>
          <w:sz w:val="24"/>
          <w:szCs w:val="24"/>
        </w:rPr>
      </w:pPr>
      <w:r w:rsidRPr="00DC1783">
        <w:rPr>
          <w:rFonts w:ascii="Times New Roman" w:hAnsi="Times New Roman" w:cs="Times New Roman"/>
          <w:b/>
          <w:sz w:val="24"/>
          <w:szCs w:val="24"/>
        </w:rPr>
        <w:t>Practical Applications and Future Directions</w:t>
      </w:r>
      <w:r w:rsidR="00DC1783" w:rsidRPr="00DC1783">
        <w:rPr>
          <w:rFonts w:ascii="Times New Roman" w:hAnsi="Times New Roman" w:cs="Times New Roman"/>
          <w:b/>
          <w:sz w:val="24"/>
          <w:szCs w:val="24"/>
        </w:rPr>
        <w:t>:</w:t>
      </w:r>
      <w:r w:rsidR="00DC1783" w:rsidRPr="00DC1783">
        <w:rPr>
          <w:rFonts w:ascii="Times New Roman" w:hAnsi="Times New Roman" w:cs="Times New Roman"/>
          <w:sz w:val="24"/>
          <w:szCs w:val="24"/>
        </w:rPr>
        <w:t xml:space="preserve"> </w:t>
      </w:r>
      <w:r w:rsidRPr="00DC1783">
        <w:rPr>
          <w:rFonts w:ascii="Times New Roman" w:hAnsi="Times New Roman" w:cs="Times New Roman"/>
          <w:sz w:val="24"/>
          <w:szCs w:val="24"/>
        </w:rPr>
        <w:t>The findings suggest that even modest improvements in shoulder muscle function and joint mobility may produce clinically meaningful gains in fine motor tasks such as handwriting. This observation has significant practical implications for physiotherapists and occupational therapists working with students or individuals whose academic or occupational performance is compromised by inadequate handwriting speed or endurance. Based on the evidence presented in this study and supporting literature, implementing targeted shoulder and upper limb strengthening programs can serve as an effective intervention strategy to enhance writing speed while potentially reducing writing-related fatigue and musculoskeletal strain.</w:t>
      </w:r>
    </w:p>
    <w:p w14:paraId="5955CB76" w14:textId="77777777" w:rsidR="00DC1783" w:rsidRDefault="00962F71" w:rsidP="00124189">
      <w:pPr>
        <w:spacing w:line="360" w:lineRule="auto"/>
        <w:ind w:left="-426" w:right="-472"/>
        <w:jc w:val="both"/>
        <w:rPr>
          <w:rFonts w:ascii="Times New Roman" w:hAnsi="Times New Roman" w:cs="Times New Roman"/>
          <w:sz w:val="24"/>
          <w:szCs w:val="24"/>
        </w:rPr>
      </w:pPr>
      <w:r w:rsidRPr="00DC1783">
        <w:rPr>
          <w:rFonts w:ascii="Times New Roman" w:hAnsi="Times New Roman" w:cs="Times New Roman"/>
          <w:sz w:val="24"/>
          <w:szCs w:val="24"/>
        </w:rPr>
        <w:lastRenderedPageBreak/>
        <w:t>The results also suggest valuable applications in educational settings, where writing demands are substantial and sustained. Incorporating upper limb conditioning exercises into educational curricula or providing targeted interventions for students demonstrating writing difficulties could yield significant improvements in academic performance and reduce the physical strain associated with prolonged writing activities. Future research should explore the optimal parameters for such interventions, including exercise specificity, duration, intensity, and frequency to maximize benefits for writing performance enhancement.</w:t>
      </w:r>
    </w:p>
    <w:p w14:paraId="4B6B54AB" w14:textId="77777777" w:rsidR="00DC1783" w:rsidRPr="00DC1783" w:rsidRDefault="00DC1783" w:rsidP="00124189">
      <w:pPr>
        <w:spacing w:line="360" w:lineRule="auto"/>
        <w:ind w:left="-426" w:right="-472"/>
        <w:jc w:val="both"/>
        <w:rPr>
          <w:rFonts w:ascii="Times New Roman" w:hAnsi="Times New Roman" w:cs="Times New Roman"/>
          <w:sz w:val="24"/>
          <w:szCs w:val="24"/>
        </w:rPr>
      </w:pPr>
      <w:r w:rsidRPr="00DC1783">
        <w:rPr>
          <w:rFonts w:ascii="Times New Roman" w:hAnsi="Times New Roman" w:cs="Times New Roman"/>
          <w:b/>
          <w:sz w:val="24"/>
          <w:szCs w:val="24"/>
        </w:rPr>
        <w:t>Limitations:</w:t>
      </w:r>
      <w:r w:rsidRPr="00DC1783">
        <w:rPr>
          <w:rFonts w:ascii="Times New Roman" w:hAnsi="Times New Roman" w:cs="Times New Roman"/>
          <w:sz w:val="24"/>
          <w:szCs w:val="24"/>
        </w:rPr>
        <w:t xml:space="preserve"> Several limitations should be acknowledged when interpreting the findings of this study. The study population consisted exclusively of college students aged 18-25 years, which limits generalizability to other age groups or non-student populations. Notable demographic imbalances existed, including unequal gender distribution (70% female, 30% male) and minimal left-handed representation (2%), potentially affecting shoulder strength outcomes and preventing meaningful conclusions regarding hand dominance effects.</w:t>
      </w:r>
    </w:p>
    <w:p w14:paraId="6F9C060D" w14:textId="77777777" w:rsidR="00DC1783" w:rsidRPr="00DC1783" w:rsidRDefault="00DC1783" w:rsidP="00124189">
      <w:pPr>
        <w:spacing w:line="360" w:lineRule="auto"/>
        <w:ind w:left="-426" w:right="-472"/>
        <w:jc w:val="both"/>
        <w:rPr>
          <w:rFonts w:ascii="Times New Roman" w:hAnsi="Times New Roman" w:cs="Times New Roman"/>
          <w:sz w:val="24"/>
          <w:szCs w:val="24"/>
        </w:rPr>
      </w:pPr>
      <w:r w:rsidRPr="00DC1783">
        <w:rPr>
          <w:rFonts w:ascii="Times New Roman" w:hAnsi="Times New Roman" w:cs="Times New Roman"/>
          <w:sz w:val="24"/>
          <w:szCs w:val="24"/>
        </w:rPr>
        <w:t>The cross-sectional design obtained measurements at a single point in time, failing to account for temporal variations such as fatigue, motivation, or daily performance fluctuations. The study did not evaluate other potentially influential factors including cognitive function, psychological stress, ergonomic setup considerations, or specific hand fine motor control capabilities. Finally, shoulder internal rotation measurements using a universal goniometer may have introduced minor inter-observer and intra-observer errors, potentially affecting measurement accuracy and correlation strength interpretation.</w:t>
      </w:r>
    </w:p>
    <w:p w14:paraId="4FA10A12" w14:textId="77777777" w:rsidR="00DC1783" w:rsidRPr="00DC1783" w:rsidRDefault="00DC1783" w:rsidP="00124189">
      <w:pPr>
        <w:spacing w:line="360" w:lineRule="auto"/>
        <w:ind w:left="-426" w:right="-472"/>
        <w:jc w:val="both"/>
        <w:rPr>
          <w:rFonts w:ascii="Times New Roman" w:eastAsia="Times New Roman" w:hAnsi="Times New Roman" w:cs="Times New Roman"/>
          <w:b/>
          <w:sz w:val="24"/>
          <w:szCs w:val="24"/>
          <w:lang w:eastAsia="en-IN"/>
        </w:rPr>
      </w:pPr>
      <w:r w:rsidRPr="00DC1783">
        <w:rPr>
          <w:rFonts w:ascii="Times New Roman" w:eastAsia="Times New Roman" w:hAnsi="Times New Roman" w:cs="Times New Roman"/>
          <w:b/>
          <w:sz w:val="24"/>
          <w:szCs w:val="24"/>
          <w:lang w:eastAsia="en-IN"/>
        </w:rPr>
        <w:t>CONCLUSION</w:t>
      </w:r>
    </w:p>
    <w:p w14:paraId="700C3D5C" w14:textId="77777777" w:rsidR="005F6E63" w:rsidRDefault="00DC1783" w:rsidP="005F6E63">
      <w:pPr>
        <w:spacing w:line="360" w:lineRule="auto"/>
        <w:ind w:left="-426" w:right="-472"/>
        <w:jc w:val="both"/>
        <w:rPr>
          <w:rFonts w:ascii="Times New Roman" w:hAnsi="Times New Roman" w:cs="Times New Roman"/>
          <w:sz w:val="24"/>
          <w:szCs w:val="24"/>
        </w:rPr>
      </w:pPr>
      <w:r w:rsidRPr="00DC1783">
        <w:rPr>
          <w:rFonts w:ascii="Times New Roman" w:hAnsi="Times New Roman" w:cs="Times New Roman"/>
          <w:sz w:val="24"/>
          <w:szCs w:val="24"/>
        </w:rPr>
        <w:t>This study of 100 college students demonstrated statistically significant positive correlations between writing speed and shoulder endurance (r = 0.248, p = 0.013) and dominant hand internal rotation (r = 0.366, p = 0.010). The findings establish that shoulder functional parameters significantly influence handwriting performance, with enhanced shoulder endurance and greater glenohumeral internal rotation range of motion contributing to improved writing efficiency. These results provide evidence for developing targeted shoulder conditioning interventions to enhance academic performance and reduce writing-related musculoskeletal strain in college students.</w:t>
      </w:r>
    </w:p>
    <w:p w14:paraId="1FC4489F" w14:textId="402922C6" w:rsidR="005F6E63" w:rsidRDefault="005F6E63" w:rsidP="005F6E63">
      <w:pPr>
        <w:spacing w:line="360" w:lineRule="auto"/>
        <w:ind w:left="-426" w:right="-472"/>
        <w:jc w:val="both"/>
        <w:rPr>
          <w:rFonts w:ascii="Times New Roman" w:hAnsi="Times New Roman" w:cs="Times New Roman"/>
          <w:sz w:val="24"/>
          <w:szCs w:val="24"/>
        </w:rPr>
      </w:pPr>
      <w:r w:rsidRPr="00B43740">
        <w:rPr>
          <w:rFonts w:ascii="Times New Roman" w:hAnsi="Times New Roman" w:cs="Times New Roman"/>
          <w:b/>
          <w:sz w:val="24"/>
          <w:szCs w:val="24"/>
          <w:lang w:val="en-US"/>
        </w:rPr>
        <w:t>Ethical Approval:</w:t>
      </w:r>
      <w:r>
        <w:rPr>
          <w:rFonts w:ascii="Times New Roman" w:hAnsi="Times New Roman" w:cs="Times New Roman"/>
          <w:b/>
          <w:sz w:val="24"/>
          <w:szCs w:val="24"/>
          <w:lang w:val="en-US"/>
        </w:rPr>
        <w:t xml:space="preserve"> </w:t>
      </w:r>
      <w:r w:rsidR="00975610" w:rsidRPr="00975610">
        <w:rPr>
          <w:rFonts w:ascii="Times New Roman" w:hAnsi="Times New Roman" w:cs="Times New Roman"/>
          <w:b/>
          <w:sz w:val="24"/>
          <w:szCs w:val="24"/>
          <w:lang w:val="en-US"/>
        </w:rPr>
        <w:t>As per international standards or university standards written ethical approval has been collected and preserved by the author(s)</w:t>
      </w:r>
      <w:r w:rsidR="00975610">
        <w:rPr>
          <w:rFonts w:ascii="Times New Roman" w:hAnsi="Times New Roman" w:cs="Times New Roman"/>
          <w:b/>
          <w:sz w:val="24"/>
          <w:szCs w:val="24"/>
          <w:lang w:val="en-US"/>
        </w:rPr>
        <w:t xml:space="preserve"> (</w:t>
      </w:r>
      <w:r>
        <w:rPr>
          <w:rFonts w:ascii="Times New Roman" w:hAnsi="Times New Roman" w:cs="Times New Roman"/>
          <w:sz w:val="24"/>
          <w:szCs w:val="24"/>
        </w:rPr>
        <w:t>TPC/IRB/BPT/2024/04</w:t>
      </w:r>
      <w:r w:rsidR="00975610">
        <w:rPr>
          <w:rFonts w:ascii="Times New Roman" w:hAnsi="Times New Roman" w:cs="Times New Roman"/>
          <w:sz w:val="24"/>
          <w:szCs w:val="24"/>
        </w:rPr>
        <w:t>)</w:t>
      </w:r>
    </w:p>
    <w:p w14:paraId="0527D489" w14:textId="64112DA3" w:rsidR="00975610" w:rsidRDefault="00975610" w:rsidP="005F6E63">
      <w:pPr>
        <w:spacing w:line="360" w:lineRule="auto"/>
        <w:ind w:left="-426" w:right="-472"/>
        <w:jc w:val="both"/>
        <w:rPr>
          <w:rFonts w:ascii="Times New Roman" w:hAnsi="Times New Roman" w:cs="Times New Roman"/>
          <w:sz w:val="24"/>
          <w:szCs w:val="24"/>
        </w:rPr>
      </w:pPr>
    </w:p>
    <w:p w14:paraId="2391A79C" w14:textId="77777777" w:rsidR="00975610" w:rsidRPr="00975610" w:rsidRDefault="00975610" w:rsidP="00975610">
      <w:pPr>
        <w:spacing w:line="360" w:lineRule="auto"/>
        <w:ind w:left="-426" w:right="-472"/>
        <w:jc w:val="both"/>
        <w:rPr>
          <w:rFonts w:ascii="Times New Roman" w:hAnsi="Times New Roman" w:cs="Times New Roman"/>
          <w:sz w:val="24"/>
          <w:szCs w:val="24"/>
        </w:rPr>
      </w:pPr>
      <w:r w:rsidRPr="00975610">
        <w:rPr>
          <w:rFonts w:ascii="Times New Roman" w:hAnsi="Times New Roman" w:cs="Times New Roman"/>
          <w:sz w:val="24"/>
          <w:szCs w:val="24"/>
        </w:rPr>
        <w:lastRenderedPageBreak/>
        <w:t xml:space="preserve">Consent </w:t>
      </w:r>
    </w:p>
    <w:p w14:paraId="0210A3F4" w14:textId="25D7D720" w:rsidR="00975610" w:rsidRDefault="00975610" w:rsidP="00975610">
      <w:pPr>
        <w:spacing w:line="360" w:lineRule="auto"/>
        <w:ind w:left="-426" w:right="-472"/>
        <w:jc w:val="both"/>
        <w:rPr>
          <w:rFonts w:ascii="Times New Roman" w:hAnsi="Times New Roman" w:cs="Times New Roman"/>
          <w:sz w:val="24"/>
          <w:szCs w:val="24"/>
        </w:rPr>
      </w:pPr>
      <w:r w:rsidRPr="00975610">
        <w:rPr>
          <w:rFonts w:ascii="Times New Roman" w:hAnsi="Times New Roman" w:cs="Times New Roman"/>
          <w:sz w:val="24"/>
          <w:szCs w:val="24"/>
        </w:rPr>
        <w:t>As per international standards or university standards, Participants’ written consent has been collected and preserved by the author(s).</w:t>
      </w:r>
      <w:bookmarkStart w:id="0" w:name="_GoBack"/>
      <w:bookmarkEnd w:id="0"/>
    </w:p>
    <w:p w14:paraId="6556FB81" w14:textId="54FB6964" w:rsidR="009A3D45" w:rsidRDefault="009A3D45" w:rsidP="005F6E63">
      <w:pPr>
        <w:spacing w:line="360" w:lineRule="auto"/>
        <w:ind w:left="-426" w:right="-472"/>
        <w:jc w:val="both"/>
        <w:rPr>
          <w:rFonts w:ascii="Times New Roman" w:hAnsi="Times New Roman" w:cs="Times New Roman"/>
          <w:sz w:val="24"/>
          <w:szCs w:val="24"/>
        </w:rPr>
      </w:pPr>
    </w:p>
    <w:p w14:paraId="4C06FFE3" w14:textId="43938A25" w:rsidR="009A3D45" w:rsidRDefault="009A3D45" w:rsidP="005F6E63">
      <w:pPr>
        <w:spacing w:line="360" w:lineRule="auto"/>
        <w:ind w:left="-426" w:right="-472"/>
        <w:jc w:val="both"/>
        <w:rPr>
          <w:rFonts w:ascii="Times New Roman" w:hAnsi="Times New Roman" w:cs="Times New Roman"/>
          <w:sz w:val="24"/>
          <w:szCs w:val="24"/>
        </w:rPr>
      </w:pPr>
    </w:p>
    <w:p w14:paraId="1EC27837" w14:textId="77777777" w:rsidR="009A3D45" w:rsidRPr="00270720" w:rsidRDefault="009A3D45" w:rsidP="009A3D45">
      <w:pPr>
        <w:rPr>
          <w:highlight w:val="yellow"/>
        </w:rPr>
      </w:pPr>
      <w:r w:rsidRPr="00270720">
        <w:rPr>
          <w:highlight w:val="yellow"/>
        </w:rPr>
        <w:t>Disclaimer (Artificial intelligence)</w:t>
      </w:r>
    </w:p>
    <w:p w14:paraId="258AAA0D" w14:textId="77777777" w:rsidR="009A3D45" w:rsidRPr="00270720" w:rsidRDefault="009A3D45" w:rsidP="009A3D45">
      <w:pPr>
        <w:rPr>
          <w:highlight w:val="yellow"/>
        </w:rPr>
      </w:pPr>
    </w:p>
    <w:p w14:paraId="0E278FC0" w14:textId="61663C70" w:rsidR="009A3D45" w:rsidRDefault="009A3D45" w:rsidP="00D63B4B">
      <w:pPr>
        <w:spacing w:line="360" w:lineRule="auto"/>
        <w:ind w:right="-472"/>
        <w:jc w:val="both"/>
        <w:rPr>
          <w:rFonts w:ascii="Times New Roman" w:hAnsi="Times New Roman" w:cs="Times New Roman"/>
          <w:sz w:val="24"/>
          <w:szCs w:val="24"/>
        </w:rPr>
      </w:pPr>
      <w:r w:rsidRPr="00270720">
        <w:rPr>
          <w:highlight w:val="yellow"/>
        </w:rPr>
        <w:t xml:space="preserve">Option 1: </w:t>
      </w:r>
      <w:r w:rsidR="00D63B4B">
        <w:rPr>
          <w:highlight w:val="yellow"/>
        </w:rPr>
        <w:t xml:space="preserve"> </w:t>
      </w:r>
      <w:r w:rsidRPr="00270720">
        <w:rPr>
          <w:highlight w:val="yellow"/>
        </w:rPr>
        <w:t>Author(s) hereby declare that NO generative AI technologies such as Large Language Models (</w:t>
      </w:r>
      <w:proofErr w:type="spellStart"/>
      <w:r w:rsidRPr="00270720">
        <w:rPr>
          <w:highlight w:val="yellow"/>
        </w:rPr>
        <w:t>ChatGPT</w:t>
      </w:r>
      <w:proofErr w:type="spellEnd"/>
      <w:r w:rsidRPr="00270720">
        <w:rPr>
          <w:highlight w:val="yellow"/>
        </w:rPr>
        <w:t xml:space="preserve">, COPILOT, etc.) and text-to-image generators have been used during the writing or editing of this manuscript. </w:t>
      </w:r>
    </w:p>
    <w:p w14:paraId="4822C63E" w14:textId="77777777" w:rsidR="00DC1783" w:rsidRPr="00F44AE9" w:rsidRDefault="00F44AE9" w:rsidP="00962F71">
      <w:pPr>
        <w:ind w:left="-426" w:right="-472"/>
        <w:jc w:val="both"/>
        <w:rPr>
          <w:rFonts w:ascii="Times New Roman" w:eastAsia="Times New Roman" w:hAnsi="Times New Roman" w:cs="Times New Roman"/>
          <w:b/>
          <w:sz w:val="28"/>
          <w:szCs w:val="24"/>
          <w:u w:val="single"/>
          <w:lang w:eastAsia="en-IN"/>
        </w:rPr>
      </w:pPr>
      <w:r w:rsidRPr="00F44AE9">
        <w:rPr>
          <w:rFonts w:ascii="Times New Roman" w:eastAsia="Times New Roman" w:hAnsi="Times New Roman" w:cs="Times New Roman"/>
          <w:b/>
          <w:sz w:val="28"/>
          <w:szCs w:val="24"/>
          <w:u w:val="single"/>
          <w:lang w:eastAsia="en-IN"/>
        </w:rPr>
        <w:t>REFERENCES</w:t>
      </w:r>
    </w:p>
    <w:p w14:paraId="791C0120" w14:textId="77777777" w:rsidR="00F44AE9" w:rsidRPr="005121A7" w:rsidRDefault="00F44AE9" w:rsidP="00F44AE9">
      <w:pPr>
        <w:pStyle w:val="ListParagraph"/>
        <w:numPr>
          <w:ilvl w:val="0"/>
          <w:numId w:val="1"/>
        </w:numPr>
        <w:spacing w:after="0" w:line="360" w:lineRule="auto"/>
        <w:jc w:val="both"/>
        <w:rPr>
          <w:rFonts w:ascii="Times New Roman" w:hAnsi="Times New Roman" w:cs="Times New Roman"/>
          <w:color w:val="222222"/>
          <w:sz w:val="24"/>
          <w:szCs w:val="24"/>
          <w:shd w:val="clear" w:color="auto" w:fill="FFFFFF"/>
        </w:rPr>
      </w:pPr>
      <w:proofErr w:type="spellStart"/>
      <w:r w:rsidRPr="005121A7">
        <w:rPr>
          <w:rFonts w:ascii="Times New Roman" w:hAnsi="Times New Roman" w:cs="Times New Roman"/>
          <w:color w:val="222222"/>
          <w:sz w:val="24"/>
          <w:szCs w:val="24"/>
          <w:shd w:val="clear" w:color="auto" w:fill="FFFFFF"/>
        </w:rPr>
        <w:t>Kamalanathan</w:t>
      </w:r>
      <w:proofErr w:type="spellEnd"/>
      <w:r w:rsidRPr="005121A7">
        <w:rPr>
          <w:rFonts w:ascii="Times New Roman" w:hAnsi="Times New Roman" w:cs="Times New Roman"/>
          <w:color w:val="222222"/>
          <w:sz w:val="24"/>
          <w:szCs w:val="24"/>
          <w:shd w:val="clear" w:color="auto" w:fill="FFFFFF"/>
        </w:rPr>
        <w:t xml:space="preserve"> P, Banu H S. Effects of upper limb strengthening exercises on handwriting speed in undergraduate students. International Journal of Pharmaceutical and Clinical Research. 2017; 9(6):475-</w:t>
      </w:r>
      <w:r w:rsidR="005121A7">
        <w:rPr>
          <w:rFonts w:ascii="Times New Roman" w:hAnsi="Times New Roman" w:cs="Times New Roman"/>
          <w:color w:val="222222"/>
          <w:sz w:val="24"/>
          <w:szCs w:val="24"/>
          <w:shd w:val="clear" w:color="auto" w:fill="FFFFFF"/>
        </w:rPr>
        <w:t>7</w:t>
      </w:r>
      <w:r w:rsidRPr="005121A7">
        <w:rPr>
          <w:rFonts w:ascii="Times New Roman" w:hAnsi="Times New Roman" w:cs="Times New Roman"/>
          <w:color w:val="222222"/>
          <w:sz w:val="24"/>
          <w:szCs w:val="24"/>
          <w:shd w:val="clear" w:color="auto" w:fill="FFFFFF"/>
        </w:rPr>
        <w:t>9.</w:t>
      </w:r>
    </w:p>
    <w:p w14:paraId="42642934" w14:textId="77777777" w:rsidR="00F44AE9" w:rsidRPr="005121A7" w:rsidRDefault="00F44AE9" w:rsidP="00F44AE9">
      <w:pPr>
        <w:pStyle w:val="ListParagraph"/>
        <w:numPr>
          <w:ilvl w:val="0"/>
          <w:numId w:val="1"/>
        </w:numPr>
        <w:spacing w:after="0" w:line="360" w:lineRule="auto"/>
        <w:jc w:val="both"/>
        <w:rPr>
          <w:rFonts w:ascii="Times New Roman" w:hAnsi="Times New Roman" w:cs="Times New Roman"/>
          <w:color w:val="222222"/>
          <w:sz w:val="24"/>
          <w:szCs w:val="24"/>
          <w:shd w:val="clear" w:color="auto" w:fill="FFFFFF"/>
        </w:rPr>
      </w:pPr>
      <w:r w:rsidRPr="005121A7">
        <w:rPr>
          <w:rFonts w:ascii="Times New Roman" w:hAnsi="Times New Roman" w:cs="Times New Roman"/>
          <w:color w:val="222222"/>
          <w:sz w:val="24"/>
          <w:szCs w:val="24"/>
          <w:shd w:val="clear" w:color="auto" w:fill="FFFFFF"/>
        </w:rPr>
        <w:t xml:space="preserve">Raut S, </w:t>
      </w:r>
      <w:proofErr w:type="spellStart"/>
      <w:r w:rsidRPr="005121A7">
        <w:rPr>
          <w:rFonts w:ascii="Times New Roman" w:hAnsi="Times New Roman" w:cs="Times New Roman"/>
          <w:color w:val="222222"/>
          <w:sz w:val="24"/>
          <w:szCs w:val="24"/>
          <w:shd w:val="clear" w:color="auto" w:fill="FFFFFF"/>
        </w:rPr>
        <w:t>Golhar</w:t>
      </w:r>
      <w:proofErr w:type="spellEnd"/>
      <w:r w:rsidRPr="005121A7">
        <w:rPr>
          <w:rFonts w:ascii="Times New Roman" w:hAnsi="Times New Roman" w:cs="Times New Roman"/>
          <w:color w:val="222222"/>
          <w:sz w:val="24"/>
          <w:szCs w:val="24"/>
          <w:shd w:val="clear" w:color="auto" w:fill="FFFFFF"/>
        </w:rPr>
        <w:t xml:space="preserve"> S P. Correlation between scapular muscle endurance and handwriting legibility in school children: Correlational study. IJAR. 2021; 7(7):354-</w:t>
      </w:r>
      <w:r w:rsidR="005121A7">
        <w:rPr>
          <w:rFonts w:ascii="Times New Roman" w:hAnsi="Times New Roman" w:cs="Times New Roman"/>
          <w:color w:val="222222"/>
          <w:sz w:val="24"/>
          <w:szCs w:val="24"/>
          <w:shd w:val="clear" w:color="auto" w:fill="FFFFFF"/>
        </w:rPr>
        <w:t>5</w:t>
      </w:r>
      <w:r w:rsidRPr="005121A7">
        <w:rPr>
          <w:rFonts w:ascii="Times New Roman" w:hAnsi="Times New Roman" w:cs="Times New Roman"/>
          <w:color w:val="222222"/>
          <w:sz w:val="24"/>
          <w:szCs w:val="24"/>
          <w:shd w:val="clear" w:color="auto" w:fill="FFFFFF"/>
        </w:rPr>
        <w:t>8.</w:t>
      </w:r>
    </w:p>
    <w:p w14:paraId="178D7E0B" w14:textId="77777777" w:rsidR="00F44AE9" w:rsidRPr="005121A7" w:rsidRDefault="00F44AE9" w:rsidP="00F44AE9">
      <w:pPr>
        <w:pStyle w:val="ListParagraph"/>
        <w:numPr>
          <w:ilvl w:val="0"/>
          <w:numId w:val="1"/>
        </w:numPr>
        <w:spacing w:after="0" w:line="360" w:lineRule="auto"/>
        <w:jc w:val="both"/>
        <w:rPr>
          <w:rFonts w:ascii="Times New Roman" w:hAnsi="Times New Roman" w:cs="Times New Roman"/>
          <w:color w:val="222222"/>
          <w:sz w:val="24"/>
          <w:szCs w:val="24"/>
          <w:shd w:val="clear" w:color="auto" w:fill="FFFFFF"/>
        </w:rPr>
      </w:pPr>
      <w:r w:rsidRPr="005121A7">
        <w:rPr>
          <w:rFonts w:ascii="Times New Roman" w:hAnsi="Times New Roman" w:cs="Times New Roman"/>
          <w:color w:val="222222"/>
          <w:sz w:val="24"/>
          <w:szCs w:val="24"/>
          <w:shd w:val="clear" w:color="auto" w:fill="FFFFFF"/>
        </w:rPr>
        <w:t xml:space="preserve">Butt K, Maqbool S, Fatima U, </w:t>
      </w:r>
      <w:proofErr w:type="spellStart"/>
      <w:r w:rsidRPr="005121A7">
        <w:rPr>
          <w:rFonts w:ascii="Times New Roman" w:hAnsi="Times New Roman" w:cs="Times New Roman"/>
          <w:color w:val="222222"/>
          <w:sz w:val="24"/>
          <w:szCs w:val="24"/>
          <w:shd w:val="clear" w:color="auto" w:fill="FFFFFF"/>
        </w:rPr>
        <w:t>Arif</w:t>
      </w:r>
      <w:proofErr w:type="spellEnd"/>
      <w:r w:rsidRPr="005121A7">
        <w:rPr>
          <w:rFonts w:ascii="Times New Roman" w:hAnsi="Times New Roman" w:cs="Times New Roman"/>
          <w:color w:val="222222"/>
          <w:sz w:val="24"/>
          <w:szCs w:val="24"/>
          <w:shd w:val="clear" w:color="auto" w:fill="FFFFFF"/>
        </w:rPr>
        <w:t xml:space="preserve"> M, </w:t>
      </w:r>
      <w:proofErr w:type="spellStart"/>
      <w:r w:rsidRPr="005121A7">
        <w:rPr>
          <w:rFonts w:ascii="Times New Roman" w:hAnsi="Times New Roman" w:cs="Times New Roman"/>
          <w:color w:val="222222"/>
          <w:sz w:val="24"/>
          <w:szCs w:val="24"/>
          <w:shd w:val="clear" w:color="auto" w:fill="FFFFFF"/>
        </w:rPr>
        <w:t>Arooj</w:t>
      </w:r>
      <w:proofErr w:type="spellEnd"/>
      <w:r w:rsidRPr="005121A7">
        <w:rPr>
          <w:rFonts w:ascii="Times New Roman" w:hAnsi="Times New Roman" w:cs="Times New Roman"/>
          <w:color w:val="222222"/>
          <w:sz w:val="24"/>
          <w:szCs w:val="24"/>
          <w:shd w:val="clear" w:color="auto" w:fill="FFFFFF"/>
        </w:rPr>
        <w:t xml:space="preserve"> A, et al. Effect of Hand Grip Strength and Endurance on Writing Speed Among Students of DPT </w:t>
      </w:r>
      <w:proofErr w:type="gramStart"/>
      <w:r w:rsidRPr="005121A7">
        <w:rPr>
          <w:rFonts w:ascii="Times New Roman" w:hAnsi="Times New Roman" w:cs="Times New Roman"/>
          <w:color w:val="222222"/>
          <w:sz w:val="24"/>
          <w:szCs w:val="24"/>
          <w:shd w:val="clear" w:color="auto" w:fill="FFFFFF"/>
        </w:rPr>
        <w:t>In</w:t>
      </w:r>
      <w:proofErr w:type="gramEnd"/>
      <w:r w:rsidRPr="005121A7">
        <w:rPr>
          <w:rFonts w:ascii="Times New Roman" w:hAnsi="Times New Roman" w:cs="Times New Roman"/>
          <w:color w:val="222222"/>
          <w:sz w:val="24"/>
          <w:szCs w:val="24"/>
          <w:shd w:val="clear" w:color="auto" w:fill="FFFFFF"/>
        </w:rPr>
        <w:t xml:space="preserve"> AMNC: Hand Grip Strength on Writing Speed Among Students. Pakistan Bio Medical Journal. 2022; 5(8):22-</w:t>
      </w:r>
      <w:r w:rsidR="005121A7">
        <w:rPr>
          <w:rFonts w:ascii="Times New Roman" w:hAnsi="Times New Roman" w:cs="Times New Roman"/>
          <w:color w:val="222222"/>
          <w:sz w:val="24"/>
          <w:szCs w:val="24"/>
          <w:shd w:val="clear" w:color="auto" w:fill="FFFFFF"/>
        </w:rPr>
        <w:t>2</w:t>
      </w:r>
      <w:r w:rsidRPr="005121A7">
        <w:rPr>
          <w:rFonts w:ascii="Times New Roman" w:hAnsi="Times New Roman" w:cs="Times New Roman"/>
          <w:color w:val="222222"/>
          <w:sz w:val="24"/>
          <w:szCs w:val="24"/>
          <w:shd w:val="clear" w:color="auto" w:fill="FFFFFF"/>
        </w:rPr>
        <w:t>6.</w:t>
      </w:r>
    </w:p>
    <w:p w14:paraId="2A2930C8" w14:textId="77777777" w:rsidR="00F44AE9" w:rsidRPr="005121A7" w:rsidRDefault="00F44AE9" w:rsidP="00F44AE9">
      <w:pPr>
        <w:pStyle w:val="ListParagraph"/>
        <w:numPr>
          <w:ilvl w:val="0"/>
          <w:numId w:val="1"/>
        </w:numPr>
        <w:spacing w:after="0" w:line="360" w:lineRule="auto"/>
        <w:jc w:val="both"/>
        <w:rPr>
          <w:rFonts w:ascii="Times New Roman" w:hAnsi="Times New Roman" w:cs="Times New Roman"/>
          <w:color w:val="222222"/>
          <w:sz w:val="24"/>
          <w:szCs w:val="24"/>
          <w:shd w:val="clear" w:color="auto" w:fill="FFFFFF"/>
        </w:rPr>
      </w:pPr>
      <w:r w:rsidRPr="005121A7">
        <w:rPr>
          <w:rFonts w:ascii="Times New Roman" w:hAnsi="Times New Roman" w:cs="Times New Roman"/>
          <w:color w:val="222222"/>
          <w:sz w:val="24"/>
          <w:szCs w:val="24"/>
          <w:shd w:val="clear" w:color="auto" w:fill="FFFFFF"/>
        </w:rPr>
        <w:t xml:space="preserve">Cross J A, Higgins A W, </w:t>
      </w:r>
      <w:proofErr w:type="spellStart"/>
      <w:r w:rsidRPr="005121A7">
        <w:rPr>
          <w:rFonts w:ascii="Times New Roman" w:hAnsi="Times New Roman" w:cs="Times New Roman"/>
          <w:color w:val="222222"/>
          <w:sz w:val="24"/>
          <w:szCs w:val="24"/>
          <w:shd w:val="clear" w:color="auto" w:fill="FFFFFF"/>
        </w:rPr>
        <w:t>Dziuk</w:t>
      </w:r>
      <w:proofErr w:type="spellEnd"/>
      <w:r w:rsidRPr="005121A7">
        <w:rPr>
          <w:rFonts w:ascii="Times New Roman" w:hAnsi="Times New Roman" w:cs="Times New Roman"/>
          <w:color w:val="222222"/>
          <w:sz w:val="24"/>
          <w:szCs w:val="24"/>
          <w:shd w:val="clear" w:color="auto" w:fill="FFFFFF"/>
        </w:rPr>
        <w:t xml:space="preserve"> C </w:t>
      </w:r>
      <w:proofErr w:type="spellStart"/>
      <w:r w:rsidRPr="005121A7">
        <w:rPr>
          <w:rFonts w:ascii="Times New Roman" w:hAnsi="Times New Roman" w:cs="Times New Roman"/>
          <w:color w:val="222222"/>
          <w:sz w:val="24"/>
          <w:szCs w:val="24"/>
          <w:shd w:val="clear" w:color="auto" w:fill="FFFFFF"/>
        </w:rPr>
        <w:t>C</w:t>
      </w:r>
      <w:proofErr w:type="spellEnd"/>
      <w:r w:rsidRPr="005121A7">
        <w:rPr>
          <w:rFonts w:ascii="Times New Roman" w:hAnsi="Times New Roman" w:cs="Times New Roman"/>
          <w:color w:val="222222"/>
          <w:sz w:val="24"/>
          <w:szCs w:val="24"/>
          <w:shd w:val="clear" w:color="auto" w:fill="FFFFFF"/>
        </w:rPr>
        <w:t xml:space="preserve">, Harris G F, </w:t>
      </w:r>
      <w:proofErr w:type="spellStart"/>
      <w:r w:rsidRPr="005121A7">
        <w:rPr>
          <w:rFonts w:ascii="Times New Roman" w:hAnsi="Times New Roman" w:cs="Times New Roman"/>
          <w:color w:val="222222"/>
          <w:sz w:val="24"/>
          <w:szCs w:val="24"/>
          <w:shd w:val="clear" w:color="auto" w:fill="FFFFFF"/>
        </w:rPr>
        <w:t>Raasch</w:t>
      </w:r>
      <w:proofErr w:type="spellEnd"/>
      <w:r w:rsidRPr="005121A7">
        <w:rPr>
          <w:rFonts w:ascii="Times New Roman" w:hAnsi="Times New Roman" w:cs="Times New Roman"/>
          <w:color w:val="222222"/>
          <w:sz w:val="24"/>
          <w:szCs w:val="24"/>
          <w:shd w:val="clear" w:color="auto" w:fill="FFFFFF"/>
        </w:rPr>
        <w:t xml:space="preserve"> W G. Relationships among shoulder rotational strength, range of motion, pitching kinetics, and pitch velocity in collegiate baseball pitchers. The Journal of Strength &amp; Conditioning Research. 2023; 37(1):129-35.</w:t>
      </w:r>
    </w:p>
    <w:p w14:paraId="094138C2" w14:textId="77777777" w:rsidR="00F44AE9" w:rsidRPr="005121A7" w:rsidRDefault="00F44AE9" w:rsidP="00F44AE9">
      <w:pPr>
        <w:pStyle w:val="ListParagraph"/>
        <w:numPr>
          <w:ilvl w:val="0"/>
          <w:numId w:val="1"/>
        </w:numPr>
        <w:spacing w:after="0" w:line="360" w:lineRule="auto"/>
        <w:jc w:val="both"/>
        <w:rPr>
          <w:rFonts w:ascii="Times New Roman" w:hAnsi="Times New Roman" w:cs="Times New Roman"/>
          <w:color w:val="222222"/>
          <w:sz w:val="24"/>
          <w:szCs w:val="24"/>
          <w:shd w:val="clear" w:color="auto" w:fill="FFFFFF"/>
        </w:rPr>
      </w:pPr>
      <w:proofErr w:type="spellStart"/>
      <w:r w:rsidRPr="005121A7">
        <w:rPr>
          <w:rFonts w:ascii="Times New Roman" w:hAnsi="Times New Roman" w:cs="Times New Roman"/>
          <w:color w:val="222222"/>
          <w:sz w:val="24"/>
          <w:szCs w:val="24"/>
          <w:shd w:val="clear" w:color="auto" w:fill="FFFFFF"/>
        </w:rPr>
        <w:t>Decleve</w:t>
      </w:r>
      <w:proofErr w:type="spellEnd"/>
      <w:r w:rsidRPr="005121A7">
        <w:rPr>
          <w:rFonts w:ascii="Times New Roman" w:hAnsi="Times New Roman" w:cs="Times New Roman"/>
          <w:color w:val="222222"/>
          <w:sz w:val="24"/>
          <w:szCs w:val="24"/>
          <w:shd w:val="clear" w:color="auto" w:fill="FFFFFF"/>
        </w:rPr>
        <w:t xml:space="preserve"> P, Van </w:t>
      </w:r>
      <w:proofErr w:type="gramStart"/>
      <w:r w:rsidRPr="005121A7">
        <w:rPr>
          <w:rFonts w:ascii="Times New Roman" w:hAnsi="Times New Roman" w:cs="Times New Roman"/>
          <w:color w:val="222222"/>
          <w:sz w:val="24"/>
          <w:szCs w:val="24"/>
          <w:shd w:val="clear" w:color="auto" w:fill="FFFFFF"/>
        </w:rPr>
        <w:t>Cant</w:t>
      </w:r>
      <w:proofErr w:type="gramEnd"/>
      <w:r w:rsidRPr="005121A7">
        <w:rPr>
          <w:rFonts w:ascii="Times New Roman" w:hAnsi="Times New Roman" w:cs="Times New Roman"/>
          <w:color w:val="222222"/>
          <w:sz w:val="24"/>
          <w:szCs w:val="24"/>
          <w:shd w:val="clear" w:color="auto" w:fill="FFFFFF"/>
        </w:rPr>
        <w:t xml:space="preserve"> J, Attar T, </w:t>
      </w:r>
      <w:proofErr w:type="spellStart"/>
      <w:r w:rsidRPr="005121A7">
        <w:rPr>
          <w:rFonts w:ascii="Times New Roman" w:hAnsi="Times New Roman" w:cs="Times New Roman"/>
          <w:color w:val="222222"/>
          <w:sz w:val="24"/>
          <w:szCs w:val="24"/>
          <w:shd w:val="clear" w:color="auto" w:fill="FFFFFF"/>
        </w:rPr>
        <w:t>Urbain</w:t>
      </w:r>
      <w:proofErr w:type="spellEnd"/>
      <w:r w:rsidRPr="005121A7">
        <w:rPr>
          <w:rFonts w:ascii="Times New Roman" w:hAnsi="Times New Roman" w:cs="Times New Roman"/>
          <w:color w:val="222222"/>
          <w:sz w:val="24"/>
          <w:szCs w:val="24"/>
          <w:shd w:val="clear" w:color="auto" w:fill="FFFFFF"/>
        </w:rPr>
        <w:t xml:space="preserve"> E, Marcel M, et al. The shoulder endurance test (SET): A reliability and validity and comparison study on healthy overhead athletes and sedentary adults. Physical Therapy in Sport. 2021; 47:201-</w:t>
      </w:r>
      <w:r w:rsidR="005121A7">
        <w:rPr>
          <w:rFonts w:ascii="Times New Roman" w:hAnsi="Times New Roman" w:cs="Times New Roman"/>
          <w:color w:val="222222"/>
          <w:sz w:val="24"/>
          <w:szCs w:val="24"/>
          <w:shd w:val="clear" w:color="auto" w:fill="FFFFFF"/>
        </w:rPr>
        <w:t>0</w:t>
      </w:r>
      <w:r w:rsidRPr="005121A7">
        <w:rPr>
          <w:rFonts w:ascii="Times New Roman" w:hAnsi="Times New Roman" w:cs="Times New Roman"/>
          <w:color w:val="222222"/>
          <w:sz w:val="24"/>
          <w:szCs w:val="24"/>
          <w:shd w:val="clear" w:color="auto" w:fill="FFFFFF"/>
        </w:rPr>
        <w:t>7.</w:t>
      </w:r>
    </w:p>
    <w:p w14:paraId="262B249F" w14:textId="77777777" w:rsidR="00F44AE9" w:rsidRPr="005121A7" w:rsidRDefault="00F44AE9" w:rsidP="00F44AE9">
      <w:pPr>
        <w:pStyle w:val="ListParagraph"/>
        <w:numPr>
          <w:ilvl w:val="0"/>
          <w:numId w:val="1"/>
        </w:numPr>
        <w:spacing w:after="0" w:line="360" w:lineRule="auto"/>
        <w:jc w:val="both"/>
        <w:rPr>
          <w:rFonts w:ascii="Times New Roman" w:hAnsi="Times New Roman" w:cs="Times New Roman"/>
          <w:color w:val="222222"/>
          <w:sz w:val="24"/>
          <w:szCs w:val="24"/>
          <w:shd w:val="clear" w:color="auto" w:fill="FFFFFF"/>
        </w:rPr>
      </w:pPr>
      <w:proofErr w:type="spellStart"/>
      <w:r w:rsidRPr="005121A7">
        <w:rPr>
          <w:rFonts w:ascii="Times New Roman" w:hAnsi="Times New Roman" w:cs="Times New Roman"/>
          <w:color w:val="222222"/>
          <w:sz w:val="24"/>
          <w:szCs w:val="24"/>
          <w:shd w:val="clear" w:color="auto" w:fill="FFFFFF"/>
        </w:rPr>
        <w:t>Dwelly</w:t>
      </w:r>
      <w:proofErr w:type="spellEnd"/>
      <w:r w:rsidRPr="005121A7">
        <w:rPr>
          <w:rFonts w:ascii="Times New Roman" w:hAnsi="Times New Roman" w:cs="Times New Roman"/>
          <w:color w:val="222222"/>
          <w:sz w:val="24"/>
          <w:szCs w:val="24"/>
          <w:shd w:val="clear" w:color="auto" w:fill="FFFFFF"/>
        </w:rPr>
        <w:t xml:space="preserve"> P M, Tripp B L, Tripp P A, </w:t>
      </w:r>
      <w:proofErr w:type="spellStart"/>
      <w:r w:rsidRPr="005121A7">
        <w:rPr>
          <w:rFonts w:ascii="Times New Roman" w:hAnsi="Times New Roman" w:cs="Times New Roman"/>
          <w:color w:val="222222"/>
          <w:sz w:val="24"/>
          <w:szCs w:val="24"/>
          <w:shd w:val="clear" w:color="auto" w:fill="FFFFFF"/>
        </w:rPr>
        <w:t>Eberman</w:t>
      </w:r>
      <w:proofErr w:type="spellEnd"/>
      <w:r w:rsidRPr="005121A7">
        <w:rPr>
          <w:rFonts w:ascii="Times New Roman" w:hAnsi="Times New Roman" w:cs="Times New Roman"/>
          <w:color w:val="222222"/>
          <w:sz w:val="24"/>
          <w:szCs w:val="24"/>
          <w:shd w:val="clear" w:color="auto" w:fill="FFFFFF"/>
        </w:rPr>
        <w:t xml:space="preserve"> L E, </w:t>
      </w:r>
      <w:proofErr w:type="spellStart"/>
      <w:r w:rsidRPr="005121A7">
        <w:rPr>
          <w:rFonts w:ascii="Times New Roman" w:hAnsi="Times New Roman" w:cs="Times New Roman"/>
          <w:color w:val="222222"/>
          <w:sz w:val="24"/>
          <w:szCs w:val="24"/>
          <w:shd w:val="clear" w:color="auto" w:fill="FFFFFF"/>
        </w:rPr>
        <w:t>Gorin</w:t>
      </w:r>
      <w:proofErr w:type="spellEnd"/>
      <w:r w:rsidRPr="005121A7">
        <w:rPr>
          <w:rFonts w:ascii="Times New Roman" w:hAnsi="Times New Roman" w:cs="Times New Roman"/>
          <w:color w:val="222222"/>
          <w:sz w:val="24"/>
          <w:szCs w:val="24"/>
          <w:shd w:val="clear" w:color="auto" w:fill="FFFFFF"/>
        </w:rPr>
        <w:t xml:space="preserve"> S. Glenohumeral rotational range of motion in collegiate overhead-throwing athletes during an athletic season. Journal of Athletic Training. 2009; 44(6):611-</w:t>
      </w:r>
      <w:r w:rsidR="005121A7">
        <w:rPr>
          <w:rFonts w:ascii="Times New Roman" w:hAnsi="Times New Roman" w:cs="Times New Roman"/>
          <w:color w:val="222222"/>
          <w:sz w:val="24"/>
          <w:szCs w:val="24"/>
          <w:shd w:val="clear" w:color="auto" w:fill="FFFFFF"/>
        </w:rPr>
        <w:t>1</w:t>
      </w:r>
      <w:r w:rsidRPr="005121A7">
        <w:rPr>
          <w:rFonts w:ascii="Times New Roman" w:hAnsi="Times New Roman" w:cs="Times New Roman"/>
          <w:color w:val="222222"/>
          <w:sz w:val="24"/>
          <w:szCs w:val="24"/>
          <w:shd w:val="clear" w:color="auto" w:fill="FFFFFF"/>
        </w:rPr>
        <w:t>6.</w:t>
      </w:r>
    </w:p>
    <w:p w14:paraId="6028BFCD" w14:textId="77777777" w:rsidR="00F44AE9" w:rsidRPr="005121A7" w:rsidRDefault="00F44AE9" w:rsidP="00F44AE9">
      <w:pPr>
        <w:pStyle w:val="ListParagraph"/>
        <w:numPr>
          <w:ilvl w:val="0"/>
          <w:numId w:val="1"/>
        </w:numPr>
        <w:spacing w:after="0" w:line="360" w:lineRule="auto"/>
        <w:jc w:val="both"/>
        <w:rPr>
          <w:rFonts w:ascii="Times New Roman" w:hAnsi="Times New Roman" w:cs="Times New Roman"/>
          <w:color w:val="222222"/>
          <w:sz w:val="24"/>
          <w:szCs w:val="24"/>
          <w:shd w:val="clear" w:color="auto" w:fill="FFFFFF"/>
        </w:rPr>
      </w:pPr>
      <w:r w:rsidRPr="005121A7">
        <w:rPr>
          <w:rFonts w:ascii="Times New Roman" w:hAnsi="Times New Roman" w:cs="Times New Roman"/>
          <w:color w:val="222222"/>
          <w:sz w:val="24"/>
          <w:szCs w:val="24"/>
          <w:shd w:val="clear" w:color="auto" w:fill="FFFFFF"/>
        </w:rPr>
        <w:t xml:space="preserve">Roy J S, Ma B, </w:t>
      </w:r>
      <w:proofErr w:type="spellStart"/>
      <w:r w:rsidRPr="005121A7">
        <w:rPr>
          <w:rFonts w:ascii="Times New Roman" w:hAnsi="Times New Roman" w:cs="Times New Roman"/>
          <w:color w:val="222222"/>
          <w:sz w:val="24"/>
          <w:szCs w:val="24"/>
          <w:shd w:val="clear" w:color="auto" w:fill="FFFFFF"/>
        </w:rPr>
        <w:t>MacDermid</w:t>
      </w:r>
      <w:proofErr w:type="spellEnd"/>
      <w:r w:rsidRPr="005121A7">
        <w:rPr>
          <w:rFonts w:ascii="Times New Roman" w:hAnsi="Times New Roman" w:cs="Times New Roman"/>
          <w:color w:val="222222"/>
          <w:sz w:val="24"/>
          <w:szCs w:val="24"/>
          <w:shd w:val="clear" w:color="auto" w:fill="FFFFFF"/>
        </w:rPr>
        <w:t xml:space="preserve"> J C, Woodhouse L J. Shoulder muscle endurance: the development of a standardized and reliable protocol. Sports Medicine, Arthroscopy, Rehabilitation, Therapy &amp; Technology. 2011; 3:1-4.</w:t>
      </w:r>
    </w:p>
    <w:p w14:paraId="165305B9" w14:textId="77777777" w:rsidR="00F44AE9" w:rsidRPr="005121A7" w:rsidRDefault="00F44AE9" w:rsidP="00F44AE9">
      <w:pPr>
        <w:pStyle w:val="ListParagraph"/>
        <w:numPr>
          <w:ilvl w:val="0"/>
          <w:numId w:val="1"/>
        </w:numPr>
        <w:spacing w:after="0" w:line="360" w:lineRule="auto"/>
        <w:jc w:val="both"/>
        <w:rPr>
          <w:rFonts w:ascii="Times New Roman" w:hAnsi="Times New Roman" w:cs="Times New Roman"/>
          <w:color w:val="222222"/>
          <w:sz w:val="24"/>
          <w:szCs w:val="24"/>
          <w:shd w:val="clear" w:color="auto" w:fill="FFFFFF"/>
        </w:rPr>
      </w:pPr>
      <w:proofErr w:type="spellStart"/>
      <w:r w:rsidRPr="005121A7">
        <w:rPr>
          <w:rFonts w:ascii="Times New Roman" w:hAnsi="Times New Roman" w:cs="Times New Roman"/>
          <w:color w:val="222222"/>
          <w:sz w:val="24"/>
          <w:szCs w:val="24"/>
          <w:shd w:val="clear" w:color="auto" w:fill="FFFFFF"/>
        </w:rPr>
        <w:lastRenderedPageBreak/>
        <w:t>Lubis</w:t>
      </w:r>
      <w:proofErr w:type="spellEnd"/>
      <w:r w:rsidRPr="005121A7">
        <w:rPr>
          <w:rFonts w:ascii="Times New Roman" w:hAnsi="Times New Roman" w:cs="Times New Roman"/>
          <w:color w:val="222222"/>
          <w:sz w:val="24"/>
          <w:szCs w:val="24"/>
          <w:shd w:val="clear" w:color="auto" w:fill="FFFFFF"/>
        </w:rPr>
        <w:t xml:space="preserve"> A M, </w:t>
      </w:r>
      <w:proofErr w:type="spellStart"/>
      <w:r w:rsidRPr="005121A7">
        <w:rPr>
          <w:rFonts w:ascii="Times New Roman" w:hAnsi="Times New Roman" w:cs="Times New Roman"/>
          <w:color w:val="222222"/>
          <w:sz w:val="24"/>
          <w:szCs w:val="24"/>
          <w:shd w:val="clear" w:color="auto" w:fill="FFFFFF"/>
        </w:rPr>
        <w:t>Wisnubaroto</w:t>
      </w:r>
      <w:proofErr w:type="spellEnd"/>
      <w:r w:rsidRPr="005121A7">
        <w:rPr>
          <w:rFonts w:ascii="Times New Roman" w:hAnsi="Times New Roman" w:cs="Times New Roman"/>
          <w:color w:val="222222"/>
          <w:sz w:val="24"/>
          <w:szCs w:val="24"/>
          <w:shd w:val="clear" w:color="auto" w:fill="FFFFFF"/>
        </w:rPr>
        <w:t xml:space="preserve"> R P, Ilyas E I, </w:t>
      </w:r>
      <w:proofErr w:type="spellStart"/>
      <w:r w:rsidRPr="005121A7">
        <w:rPr>
          <w:rFonts w:ascii="Times New Roman" w:hAnsi="Times New Roman" w:cs="Times New Roman"/>
          <w:color w:val="222222"/>
          <w:sz w:val="24"/>
          <w:szCs w:val="24"/>
          <w:shd w:val="clear" w:color="auto" w:fill="FFFFFF"/>
        </w:rPr>
        <w:t>Ifran</w:t>
      </w:r>
      <w:proofErr w:type="spellEnd"/>
      <w:r w:rsidRPr="005121A7">
        <w:rPr>
          <w:rFonts w:ascii="Times New Roman" w:hAnsi="Times New Roman" w:cs="Times New Roman"/>
          <w:color w:val="222222"/>
          <w:sz w:val="24"/>
          <w:szCs w:val="24"/>
          <w:shd w:val="clear" w:color="auto" w:fill="FFFFFF"/>
        </w:rPr>
        <w:t xml:space="preserve"> N </w:t>
      </w:r>
      <w:proofErr w:type="spellStart"/>
      <w:r w:rsidRPr="005121A7">
        <w:rPr>
          <w:rFonts w:ascii="Times New Roman" w:hAnsi="Times New Roman" w:cs="Times New Roman"/>
          <w:color w:val="222222"/>
          <w:sz w:val="24"/>
          <w:szCs w:val="24"/>
          <w:shd w:val="clear" w:color="auto" w:fill="FFFFFF"/>
        </w:rPr>
        <w:t>N</w:t>
      </w:r>
      <w:proofErr w:type="spellEnd"/>
      <w:r w:rsidRPr="005121A7">
        <w:rPr>
          <w:rFonts w:ascii="Times New Roman" w:hAnsi="Times New Roman" w:cs="Times New Roman"/>
          <w:color w:val="222222"/>
          <w:sz w:val="24"/>
          <w:szCs w:val="24"/>
          <w:shd w:val="clear" w:color="auto" w:fill="FFFFFF"/>
        </w:rPr>
        <w:t>. Glenohumeral internal rotation deficit in non-pitcher overhead athletic athletes: case series analysis of ten athletes. Annals of Medicine and Surgery. 2020; 58:138-42.</w:t>
      </w:r>
    </w:p>
    <w:p w14:paraId="0A0F536A" w14:textId="77777777" w:rsidR="00F44AE9" w:rsidRPr="005121A7" w:rsidRDefault="00F44AE9" w:rsidP="00F44AE9">
      <w:pPr>
        <w:pStyle w:val="ListParagraph"/>
        <w:numPr>
          <w:ilvl w:val="0"/>
          <w:numId w:val="1"/>
        </w:numPr>
        <w:spacing w:after="0" w:line="360" w:lineRule="auto"/>
        <w:jc w:val="both"/>
        <w:rPr>
          <w:rFonts w:ascii="Times New Roman" w:hAnsi="Times New Roman" w:cs="Times New Roman"/>
          <w:color w:val="000000" w:themeColor="text1"/>
          <w:sz w:val="24"/>
          <w:szCs w:val="24"/>
        </w:rPr>
      </w:pPr>
      <w:r w:rsidRPr="005121A7">
        <w:rPr>
          <w:rFonts w:ascii="Times New Roman" w:hAnsi="Times New Roman" w:cs="Times New Roman"/>
          <w:color w:val="000000" w:themeColor="text1"/>
          <w:sz w:val="24"/>
          <w:szCs w:val="24"/>
          <w:shd w:val="clear" w:color="auto" w:fill="FFFFFF"/>
        </w:rPr>
        <w:t xml:space="preserve">Jamil M, </w:t>
      </w:r>
      <w:proofErr w:type="spellStart"/>
      <w:r w:rsidRPr="005121A7">
        <w:rPr>
          <w:rFonts w:ascii="Times New Roman" w:hAnsi="Times New Roman" w:cs="Times New Roman"/>
          <w:color w:val="000000" w:themeColor="text1"/>
          <w:sz w:val="24"/>
          <w:szCs w:val="24"/>
          <w:shd w:val="clear" w:color="auto" w:fill="FFFFFF"/>
        </w:rPr>
        <w:t>Ahmer</w:t>
      </w:r>
      <w:proofErr w:type="spellEnd"/>
      <w:r w:rsidRPr="005121A7">
        <w:rPr>
          <w:rFonts w:ascii="Times New Roman" w:hAnsi="Times New Roman" w:cs="Times New Roman"/>
          <w:color w:val="000000" w:themeColor="text1"/>
          <w:sz w:val="24"/>
          <w:szCs w:val="24"/>
          <w:shd w:val="clear" w:color="auto" w:fill="FFFFFF"/>
        </w:rPr>
        <w:t xml:space="preserve"> M, Sabir S, </w:t>
      </w:r>
      <w:proofErr w:type="spellStart"/>
      <w:r w:rsidRPr="005121A7">
        <w:rPr>
          <w:rFonts w:ascii="Times New Roman" w:hAnsi="Times New Roman" w:cs="Times New Roman"/>
          <w:color w:val="000000" w:themeColor="text1"/>
          <w:sz w:val="24"/>
          <w:szCs w:val="24"/>
          <w:shd w:val="clear" w:color="auto" w:fill="FFFFFF"/>
        </w:rPr>
        <w:t>Azhar</w:t>
      </w:r>
      <w:proofErr w:type="spellEnd"/>
      <w:r w:rsidRPr="005121A7">
        <w:rPr>
          <w:rFonts w:ascii="Times New Roman" w:hAnsi="Times New Roman" w:cs="Times New Roman"/>
          <w:color w:val="000000" w:themeColor="text1"/>
          <w:sz w:val="24"/>
          <w:szCs w:val="24"/>
          <w:shd w:val="clear" w:color="auto" w:fill="FFFFFF"/>
        </w:rPr>
        <w:t xml:space="preserve"> A, Kabir A. Effect of upper limb strengthening exercises on hand writing speed and hand grip strength among physiotherapy students. Journal of Nursing and Allied Health. 2023; 1(04):110-</w:t>
      </w:r>
      <w:r w:rsidR="005121A7">
        <w:rPr>
          <w:rFonts w:ascii="Times New Roman" w:hAnsi="Times New Roman" w:cs="Times New Roman"/>
          <w:color w:val="000000" w:themeColor="text1"/>
          <w:sz w:val="24"/>
          <w:szCs w:val="24"/>
          <w:shd w:val="clear" w:color="auto" w:fill="FFFFFF"/>
        </w:rPr>
        <w:t>1</w:t>
      </w:r>
      <w:r w:rsidRPr="005121A7">
        <w:rPr>
          <w:rFonts w:ascii="Times New Roman" w:hAnsi="Times New Roman" w:cs="Times New Roman"/>
          <w:color w:val="000000" w:themeColor="text1"/>
          <w:sz w:val="24"/>
          <w:szCs w:val="24"/>
          <w:shd w:val="clear" w:color="auto" w:fill="FFFFFF"/>
        </w:rPr>
        <w:t>4.</w:t>
      </w:r>
    </w:p>
    <w:p w14:paraId="08FFCEBF" w14:textId="77777777" w:rsidR="00F44AE9" w:rsidRPr="005121A7" w:rsidRDefault="00F44AE9" w:rsidP="00F44AE9">
      <w:pPr>
        <w:pStyle w:val="ListParagraph"/>
        <w:numPr>
          <w:ilvl w:val="0"/>
          <w:numId w:val="1"/>
        </w:numPr>
        <w:spacing w:after="0" w:line="360" w:lineRule="auto"/>
        <w:jc w:val="both"/>
        <w:rPr>
          <w:rFonts w:ascii="Times New Roman" w:hAnsi="Times New Roman" w:cs="Times New Roman"/>
          <w:color w:val="000000" w:themeColor="text1"/>
          <w:sz w:val="24"/>
          <w:szCs w:val="24"/>
        </w:rPr>
      </w:pPr>
      <w:r w:rsidRPr="005121A7">
        <w:rPr>
          <w:rFonts w:ascii="Times New Roman" w:eastAsia="Times New Roman" w:hAnsi="Times New Roman" w:cs="Times New Roman"/>
          <w:sz w:val="24"/>
          <w:szCs w:val="24"/>
          <w:lang w:eastAsia="en-IN"/>
        </w:rPr>
        <w:t xml:space="preserve"> </w:t>
      </w:r>
      <w:r w:rsidRPr="005121A7">
        <w:rPr>
          <w:rFonts w:ascii="Times New Roman" w:hAnsi="Times New Roman" w:cs="Times New Roman"/>
          <w:color w:val="222222"/>
          <w:sz w:val="24"/>
          <w:szCs w:val="24"/>
          <w:shd w:val="clear" w:color="auto" w:fill="FFFFFF"/>
        </w:rPr>
        <w:t xml:space="preserve">Samuel S </w:t>
      </w:r>
      <w:proofErr w:type="spellStart"/>
      <w:r w:rsidRPr="005121A7">
        <w:rPr>
          <w:rFonts w:ascii="Times New Roman" w:hAnsi="Times New Roman" w:cs="Times New Roman"/>
          <w:color w:val="222222"/>
          <w:sz w:val="24"/>
          <w:szCs w:val="24"/>
          <w:shd w:val="clear" w:color="auto" w:fill="FFFFFF"/>
        </w:rPr>
        <w:t>S</w:t>
      </w:r>
      <w:proofErr w:type="spellEnd"/>
      <w:r w:rsidRPr="005121A7">
        <w:rPr>
          <w:rFonts w:ascii="Times New Roman" w:hAnsi="Times New Roman" w:cs="Times New Roman"/>
          <w:color w:val="222222"/>
          <w:sz w:val="24"/>
          <w:szCs w:val="24"/>
          <w:shd w:val="clear" w:color="auto" w:fill="FFFFFF"/>
        </w:rPr>
        <w:t xml:space="preserve">, </w:t>
      </w:r>
      <w:proofErr w:type="spellStart"/>
      <w:r w:rsidRPr="005121A7">
        <w:rPr>
          <w:rFonts w:ascii="Times New Roman" w:hAnsi="Times New Roman" w:cs="Times New Roman"/>
          <w:color w:val="222222"/>
          <w:sz w:val="24"/>
          <w:szCs w:val="24"/>
          <w:shd w:val="clear" w:color="auto" w:fill="FFFFFF"/>
        </w:rPr>
        <w:t>Pachiyappan</w:t>
      </w:r>
      <w:proofErr w:type="spellEnd"/>
      <w:r w:rsidRPr="005121A7">
        <w:rPr>
          <w:rFonts w:ascii="Times New Roman" w:hAnsi="Times New Roman" w:cs="Times New Roman"/>
          <w:color w:val="222222"/>
          <w:sz w:val="24"/>
          <w:szCs w:val="24"/>
          <w:shd w:val="clear" w:color="auto" w:fill="FFFFFF"/>
        </w:rPr>
        <w:t xml:space="preserve"> T, Kumaran S L. Impact of tinted lenses on contrast sensitivity, </w:t>
      </w:r>
      <w:proofErr w:type="spellStart"/>
      <w:r w:rsidRPr="005121A7">
        <w:rPr>
          <w:rFonts w:ascii="Times New Roman" w:hAnsi="Times New Roman" w:cs="Times New Roman"/>
          <w:color w:val="222222"/>
          <w:sz w:val="24"/>
          <w:szCs w:val="24"/>
          <w:shd w:val="clear" w:color="auto" w:fill="FFFFFF"/>
        </w:rPr>
        <w:t>color</w:t>
      </w:r>
      <w:proofErr w:type="spellEnd"/>
      <w:r w:rsidRPr="005121A7">
        <w:rPr>
          <w:rFonts w:ascii="Times New Roman" w:hAnsi="Times New Roman" w:cs="Times New Roman"/>
          <w:color w:val="222222"/>
          <w:sz w:val="24"/>
          <w:szCs w:val="24"/>
          <w:shd w:val="clear" w:color="auto" w:fill="FFFFFF"/>
        </w:rPr>
        <w:t xml:space="preserve"> vision, and visual reaction time in young adults. </w:t>
      </w:r>
      <w:proofErr w:type="spellStart"/>
      <w:r w:rsidRPr="005121A7">
        <w:rPr>
          <w:rFonts w:ascii="Times New Roman" w:hAnsi="Times New Roman" w:cs="Times New Roman"/>
          <w:color w:val="222222"/>
          <w:sz w:val="24"/>
          <w:szCs w:val="24"/>
          <w:shd w:val="clear" w:color="auto" w:fill="FFFFFF"/>
        </w:rPr>
        <w:t>Cureus</w:t>
      </w:r>
      <w:proofErr w:type="spellEnd"/>
      <w:r w:rsidRPr="005121A7">
        <w:rPr>
          <w:rFonts w:ascii="Times New Roman" w:hAnsi="Times New Roman" w:cs="Times New Roman"/>
          <w:color w:val="000000" w:themeColor="text1"/>
          <w:sz w:val="24"/>
          <w:szCs w:val="24"/>
          <w:shd w:val="clear" w:color="auto" w:fill="FFFFFF"/>
        </w:rPr>
        <w:t>. 2023; 15(11):1-7.</w:t>
      </w:r>
    </w:p>
    <w:p w14:paraId="58AB2291" w14:textId="77777777" w:rsidR="00F44AE9" w:rsidRPr="005121A7" w:rsidRDefault="00F44AE9" w:rsidP="00F44AE9">
      <w:pPr>
        <w:pStyle w:val="ListParagraph"/>
        <w:numPr>
          <w:ilvl w:val="0"/>
          <w:numId w:val="1"/>
        </w:numPr>
        <w:spacing w:after="0" w:line="360" w:lineRule="auto"/>
        <w:jc w:val="both"/>
        <w:rPr>
          <w:rFonts w:ascii="Times New Roman" w:hAnsi="Times New Roman" w:cs="Times New Roman"/>
          <w:color w:val="000000" w:themeColor="text1"/>
          <w:sz w:val="24"/>
          <w:szCs w:val="24"/>
        </w:rPr>
      </w:pPr>
      <w:proofErr w:type="spellStart"/>
      <w:r w:rsidRPr="005121A7">
        <w:rPr>
          <w:rStyle w:val="Strong"/>
          <w:rFonts w:ascii="Times New Roman" w:hAnsi="Times New Roman" w:cs="Times New Roman"/>
          <w:b w:val="0"/>
          <w:sz w:val="24"/>
          <w:szCs w:val="24"/>
        </w:rPr>
        <w:t>Norkin</w:t>
      </w:r>
      <w:proofErr w:type="spellEnd"/>
      <w:r w:rsidRPr="005121A7">
        <w:rPr>
          <w:rStyle w:val="Strong"/>
          <w:rFonts w:ascii="Times New Roman" w:hAnsi="Times New Roman" w:cs="Times New Roman"/>
          <w:b w:val="0"/>
          <w:sz w:val="24"/>
          <w:szCs w:val="24"/>
        </w:rPr>
        <w:t xml:space="preserve"> C </w:t>
      </w:r>
      <w:proofErr w:type="spellStart"/>
      <w:r w:rsidRPr="005121A7">
        <w:rPr>
          <w:rStyle w:val="Strong"/>
          <w:rFonts w:ascii="Times New Roman" w:hAnsi="Times New Roman" w:cs="Times New Roman"/>
          <w:b w:val="0"/>
          <w:sz w:val="24"/>
          <w:szCs w:val="24"/>
        </w:rPr>
        <w:t>C</w:t>
      </w:r>
      <w:proofErr w:type="spellEnd"/>
      <w:r w:rsidRPr="005121A7">
        <w:rPr>
          <w:rStyle w:val="Strong"/>
          <w:rFonts w:ascii="Times New Roman" w:hAnsi="Times New Roman" w:cs="Times New Roman"/>
          <w:b w:val="0"/>
          <w:sz w:val="24"/>
          <w:szCs w:val="24"/>
        </w:rPr>
        <w:t>, White D J.</w:t>
      </w:r>
      <w:r w:rsidRPr="005121A7">
        <w:rPr>
          <w:rFonts w:ascii="Times New Roman" w:hAnsi="Times New Roman" w:cs="Times New Roman"/>
          <w:iCs/>
          <w:sz w:val="24"/>
          <w:szCs w:val="24"/>
        </w:rPr>
        <w:t xml:space="preserve"> </w:t>
      </w:r>
      <w:r w:rsidRPr="005121A7">
        <w:rPr>
          <w:rStyle w:val="Emphasis"/>
          <w:rFonts w:ascii="Times New Roman" w:hAnsi="Times New Roman" w:cs="Times New Roman"/>
          <w:i w:val="0"/>
          <w:sz w:val="24"/>
          <w:szCs w:val="24"/>
        </w:rPr>
        <w:t>Measurement of joint motion: a guide to goniometry</w:t>
      </w:r>
      <w:r w:rsidRPr="005121A7">
        <w:rPr>
          <w:rFonts w:ascii="Times New Roman" w:hAnsi="Times New Roman" w:cs="Times New Roman"/>
          <w:i/>
          <w:iCs/>
          <w:sz w:val="24"/>
          <w:szCs w:val="24"/>
        </w:rPr>
        <w:t>.</w:t>
      </w:r>
      <w:r w:rsidRPr="005121A7">
        <w:rPr>
          <w:rFonts w:ascii="Times New Roman" w:hAnsi="Times New Roman" w:cs="Times New Roman"/>
          <w:sz w:val="24"/>
          <w:szCs w:val="24"/>
        </w:rPr>
        <w:t xml:space="preserve"> 5</w:t>
      </w:r>
      <w:r w:rsidRPr="005121A7">
        <w:rPr>
          <w:rFonts w:ascii="Times New Roman" w:hAnsi="Times New Roman" w:cs="Times New Roman"/>
          <w:sz w:val="24"/>
          <w:szCs w:val="24"/>
          <w:vertAlign w:val="superscript"/>
        </w:rPr>
        <w:t xml:space="preserve">th </w:t>
      </w:r>
      <w:r w:rsidRPr="005121A7">
        <w:rPr>
          <w:rFonts w:ascii="Times New Roman" w:hAnsi="Times New Roman" w:cs="Times New Roman"/>
          <w:sz w:val="24"/>
          <w:szCs w:val="24"/>
        </w:rPr>
        <w:t>ed. Philadelphia, F A Davis Company. 2016; 84-</w:t>
      </w:r>
      <w:r w:rsidR="005121A7">
        <w:rPr>
          <w:rFonts w:ascii="Times New Roman" w:hAnsi="Times New Roman" w:cs="Times New Roman"/>
          <w:sz w:val="24"/>
          <w:szCs w:val="24"/>
        </w:rPr>
        <w:t>8</w:t>
      </w:r>
      <w:r w:rsidRPr="005121A7">
        <w:rPr>
          <w:rFonts w:ascii="Times New Roman" w:hAnsi="Times New Roman" w:cs="Times New Roman"/>
          <w:sz w:val="24"/>
          <w:szCs w:val="24"/>
        </w:rPr>
        <w:t>7.</w:t>
      </w:r>
    </w:p>
    <w:p w14:paraId="385A02D2" w14:textId="04C1FBEE" w:rsidR="002A6C07" w:rsidRPr="005121A7" w:rsidRDefault="00D63B4B" w:rsidP="002A6C07">
      <w:pPr>
        <w:pStyle w:val="ListParagraph"/>
        <w:numPr>
          <w:ilvl w:val="0"/>
          <w:numId w:val="1"/>
        </w:numPr>
        <w:spacing w:after="0"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lang w:val="en-US"/>
        </w:rPr>
        <w:t xml:space="preserve">Minhaj S, Afridi Z K, Rubab S, Qazi Z, Siddiqui M. Glenohumeral internal rotation deficit and risk of upper extremity injury in overhead </w:t>
      </w:r>
      <w:proofErr w:type="spellStart"/>
      <w:r>
        <w:rPr>
          <w:rFonts w:ascii="Times New Roman" w:hAnsi="Times New Roman" w:cs="Times New Roman"/>
          <w:color w:val="000000" w:themeColor="text1"/>
          <w:sz w:val="24"/>
          <w:szCs w:val="24"/>
          <w:lang w:val="en-US"/>
        </w:rPr>
        <w:t>atheletes</w:t>
      </w:r>
      <w:proofErr w:type="spellEnd"/>
      <w:r>
        <w:rPr>
          <w:rFonts w:ascii="Times New Roman" w:hAnsi="Times New Roman" w:cs="Times New Roman"/>
          <w:color w:val="000000" w:themeColor="text1"/>
          <w:sz w:val="24"/>
          <w:szCs w:val="24"/>
          <w:lang w:val="en-US"/>
        </w:rPr>
        <w:t>: systematic review. Archives of Physical Medicine and Rehabilitation. 2025; 106(1):91-97.</w:t>
      </w:r>
    </w:p>
    <w:p w14:paraId="702B0C93" w14:textId="77777777" w:rsidR="002A6C07" w:rsidRPr="005121A7" w:rsidRDefault="002A6C07" w:rsidP="00594B98">
      <w:pPr>
        <w:pStyle w:val="ListParagraph"/>
        <w:numPr>
          <w:ilvl w:val="0"/>
          <w:numId w:val="1"/>
        </w:numPr>
        <w:spacing w:after="0" w:line="360" w:lineRule="auto"/>
        <w:jc w:val="both"/>
        <w:rPr>
          <w:rFonts w:ascii="Times New Roman" w:hAnsi="Times New Roman" w:cs="Times New Roman"/>
          <w:color w:val="000000" w:themeColor="text1"/>
          <w:sz w:val="24"/>
          <w:szCs w:val="24"/>
        </w:rPr>
      </w:pPr>
      <w:proofErr w:type="spellStart"/>
      <w:r w:rsidRPr="005121A7">
        <w:rPr>
          <w:rFonts w:ascii="Times New Roman" w:hAnsi="Times New Roman" w:cs="Times New Roman"/>
          <w:color w:val="000000" w:themeColor="text1"/>
          <w:sz w:val="24"/>
          <w:szCs w:val="24"/>
          <w:lang w:val="en-US"/>
        </w:rPr>
        <w:t>Gokulakrishnan</w:t>
      </w:r>
      <w:proofErr w:type="spellEnd"/>
      <w:r w:rsidRPr="005121A7">
        <w:rPr>
          <w:rFonts w:ascii="Times New Roman" w:hAnsi="Times New Roman" w:cs="Times New Roman"/>
          <w:color w:val="000000" w:themeColor="text1"/>
          <w:sz w:val="24"/>
          <w:szCs w:val="24"/>
          <w:lang w:val="en-US"/>
        </w:rPr>
        <w:t xml:space="preserve"> J, Franklin J. A study on upper limb strengthening exercises on hand writing speed for undergraduates. Journal of Physiotherapy Research. 2020; 4(3):1-3.</w:t>
      </w:r>
    </w:p>
    <w:p w14:paraId="3E8E5EE2" w14:textId="77777777" w:rsidR="002A6C07" w:rsidRPr="005121A7" w:rsidRDefault="002A6C07" w:rsidP="002A6C07">
      <w:pPr>
        <w:pStyle w:val="ListParagraph"/>
        <w:numPr>
          <w:ilvl w:val="0"/>
          <w:numId w:val="1"/>
        </w:numPr>
        <w:spacing w:after="0" w:line="360" w:lineRule="auto"/>
        <w:jc w:val="both"/>
        <w:rPr>
          <w:rFonts w:ascii="Times New Roman" w:hAnsi="Times New Roman" w:cs="Times New Roman"/>
          <w:color w:val="000000" w:themeColor="text1"/>
          <w:sz w:val="24"/>
          <w:szCs w:val="24"/>
        </w:rPr>
      </w:pPr>
      <w:r w:rsidRPr="005121A7">
        <w:rPr>
          <w:rFonts w:ascii="Times New Roman" w:hAnsi="Times New Roman" w:cs="Times New Roman"/>
          <w:color w:val="000000" w:themeColor="text1"/>
          <w:sz w:val="24"/>
          <w:szCs w:val="24"/>
          <w:lang w:val="en-US"/>
        </w:rPr>
        <w:t xml:space="preserve">Hughes R E, Johnson M E, </w:t>
      </w:r>
      <w:proofErr w:type="spellStart"/>
      <w:r w:rsidRPr="005121A7">
        <w:rPr>
          <w:rFonts w:ascii="Times New Roman" w:hAnsi="Times New Roman" w:cs="Times New Roman"/>
          <w:color w:val="000000" w:themeColor="text1"/>
          <w:sz w:val="24"/>
          <w:szCs w:val="24"/>
          <w:lang w:val="en-US"/>
        </w:rPr>
        <w:t>Skow</w:t>
      </w:r>
      <w:proofErr w:type="spellEnd"/>
      <w:r w:rsidRPr="005121A7">
        <w:rPr>
          <w:rFonts w:ascii="Times New Roman" w:hAnsi="Times New Roman" w:cs="Times New Roman"/>
          <w:color w:val="000000" w:themeColor="text1"/>
          <w:sz w:val="24"/>
          <w:szCs w:val="24"/>
          <w:lang w:val="en-US"/>
        </w:rPr>
        <w:t xml:space="preserve"> A, An K N, O'Driscoll S W. Reliability of a simple shoulder endurance test. Journal of Musculoskeletal Research. 1999; 3(03):195-200</w:t>
      </w:r>
      <w:r w:rsidR="005121A7">
        <w:rPr>
          <w:rFonts w:ascii="Times New Roman" w:hAnsi="Times New Roman" w:cs="Times New Roman"/>
          <w:color w:val="000000" w:themeColor="text1"/>
          <w:sz w:val="24"/>
          <w:szCs w:val="24"/>
          <w:lang w:val="en-US"/>
        </w:rPr>
        <w:t>.</w:t>
      </w:r>
    </w:p>
    <w:p w14:paraId="76DAEB20" w14:textId="77777777" w:rsidR="0027680D" w:rsidRPr="005F6E63" w:rsidRDefault="00F44AE9" w:rsidP="005F6E63">
      <w:pPr>
        <w:pStyle w:val="ListParagraph"/>
        <w:numPr>
          <w:ilvl w:val="0"/>
          <w:numId w:val="1"/>
        </w:numPr>
        <w:spacing w:after="0" w:line="360" w:lineRule="auto"/>
        <w:jc w:val="both"/>
        <w:rPr>
          <w:rFonts w:ascii="Times New Roman" w:hAnsi="Times New Roman" w:cs="Times New Roman"/>
          <w:color w:val="000000" w:themeColor="text1"/>
          <w:sz w:val="24"/>
          <w:szCs w:val="24"/>
        </w:rPr>
      </w:pPr>
      <w:proofErr w:type="spellStart"/>
      <w:r w:rsidRPr="005121A7">
        <w:rPr>
          <w:rFonts w:ascii="Times New Roman" w:hAnsi="Times New Roman" w:cs="Times New Roman"/>
          <w:color w:val="000000" w:themeColor="text1"/>
          <w:sz w:val="24"/>
          <w:szCs w:val="24"/>
          <w:shd w:val="clear" w:color="auto" w:fill="FFFFFF"/>
        </w:rPr>
        <w:t>Nilukshika</w:t>
      </w:r>
      <w:proofErr w:type="spellEnd"/>
      <w:r w:rsidRPr="005121A7">
        <w:rPr>
          <w:rFonts w:ascii="Times New Roman" w:hAnsi="Times New Roman" w:cs="Times New Roman"/>
          <w:color w:val="000000" w:themeColor="text1"/>
          <w:sz w:val="24"/>
          <w:szCs w:val="24"/>
          <w:shd w:val="clear" w:color="auto" w:fill="FFFFFF"/>
        </w:rPr>
        <w:t xml:space="preserve"> K V, </w:t>
      </w:r>
      <w:proofErr w:type="spellStart"/>
      <w:r w:rsidRPr="005121A7">
        <w:rPr>
          <w:rFonts w:ascii="Times New Roman" w:hAnsi="Times New Roman" w:cs="Times New Roman"/>
          <w:color w:val="000000" w:themeColor="text1"/>
          <w:sz w:val="24"/>
          <w:szCs w:val="24"/>
          <w:shd w:val="clear" w:color="auto" w:fill="FFFFFF"/>
        </w:rPr>
        <w:t>Nanayakkarawasam</w:t>
      </w:r>
      <w:proofErr w:type="spellEnd"/>
      <w:r w:rsidRPr="005121A7">
        <w:rPr>
          <w:rFonts w:ascii="Times New Roman" w:hAnsi="Times New Roman" w:cs="Times New Roman"/>
          <w:color w:val="000000" w:themeColor="text1"/>
          <w:sz w:val="24"/>
          <w:szCs w:val="24"/>
          <w:shd w:val="clear" w:color="auto" w:fill="FFFFFF"/>
        </w:rPr>
        <w:t xml:space="preserve"> P, </w:t>
      </w:r>
      <w:proofErr w:type="spellStart"/>
      <w:r w:rsidRPr="005121A7">
        <w:rPr>
          <w:rFonts w:ascii="Times New Roman" w:hAnsi="Times New Roman" w:cs="Times New Roman"/>
          <w:color w:val="000000" w:themeColor="text1"/>
          <w:sz w:val="24"/>
          <w:szCs w:val="24"/>
          <w:shd w:val="clear" w:color="auto" w:fill="FFFFFF"/>
        </w:rPr>
        <w:t>Wickramasinghe</w:t>
      </w:r>
      <w:proofErr w:type="spellEnd"/>
      <w:r w:rsidRPr="005121A7">
        <w:rPr>
          <w:rFonts w:ascii="Times New Roman" w:hAnsi="Times New Roman" w:cs="Times New Roman"/>
          <w:color w:val="000000" w:themeColor="text1"/>
          <w:sz w:val="24"/>
          <w:szCs w:val="24"/>
          <w:shd w:val="clear" w:color="auto" w:fill="FFFFFF"/>
        </w:rPr>
        <w:t xml:space="preserve"> V P. The effects of upper limb exercises on hand writing speed. Indian Journal of Physiotherapy &amp; Occupational Therapy. 2012; 6(3):208-13.</w:t>
      </w:r>
    </w:p>
    <w:sectPr w:rsidR="0027680D" w:rsidRPr="005F6E63">
      <w:headerReference w:type="even" r:id="rId8"/>
      <w:headerReference w:type="default" r:id="rId9"/>
      <w:footerReference w:type="even" r:id="rId10"/>
      <w:footerReference w:type="default" r:id="rId11"/>
      <w:headerReference w:type="first" r:id="rId12"/>
      <w:footerReference w:type="firs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2541734" w14:textId="77777777" w:rsidR="001E19E1" w:rsidRDefault="001E19E1" w:rsidP="00561721">
      <w:pPr>
        <w:spacing w:after="0" w:line="240" w:lineRule="auto"/>
      </w:pPr>
      <w:r>
        <w:separator/>
      </w:r>
    </w:p>
  </w:endnote>
  <w:endnote w:type="continuationSeparator" w:id="0">
    <w:p w14:paraId="1EAEF7E9" w14:textId="77777777" w:rsidR="001E19E1" w:rsidRDefault="001E19E1" w:rsidP="00561721">
      <w:pPr>
        <w:spacing w:after="0" w:line="240" w:lineRule="auto"/>
      </w:pPr>
      <w:r>
        <w:continuationSeparator/>
      </w:r>
    </w:p>
  </w:endnote>
  <w:endnote w:type="continuationNotice" w:id="1">
    <w:p w14:paraId="1902D225" w14:textId="77777777" w:rsidR="001E19E1" w:rsidRDefault="001E19E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A0002AEF" w:usb1="4000207B" w:usb2="00000000"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FE23D5" w14:textId="77777777" w:rsidR="00561721" w:rsidRDefault="0056172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BD9917" w14:textId="77777777" w:rsidR="00561721" w:rsidRDefault="0056172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851D65" w14:textId="77777777" w:rsidR="00561721" w:rsidRDefault="0056172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537BCEC" w14:textId="77777777" w:rsidR="001E19E1" w:rsidRDefault="001E19E1" w:rsidP="00561721">
      <w:pPr>
        <w:spacing w:after="0" w:line="240" w:lineRule="auto"/>
      </w:pPr>
      <w:r>
        <w:separator/>
      </w:r>
    </w:p>
  </w:footnote>
  <w:footnote w:type="continuationSeparator" w:id="0">
    <w:p w14:paraId="1DD6D25D" w14:textId="77777777" w:rsidR="001E19E1" w:rsidRDefault="001E19E1" w:rsidP="00561721">
      <w:pPr>
        <w:spacing w:after="0" w:line="240" w:lineRule="auto"/>
      </w:pPr>
      <w:r>
        <w:continuationSeparator/>
      </w:r>
    </w:p>
  </w:footnote>
  <w:footnote w:type="continuationNotice" w:id="1">
    <w:p w14:paraId="20488B5F" w14:textId="77777777" w:rsidR="001E19E1" w:rsidRDefault="001E19E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8450EA" w14:textId="682E4924" w:rsidR="00561721" w:rsidRDefault="001E19E1">
    <w:pPr>
      <w:pStyle w:val="Header"/>
    </w:pPr>
    <w:r>
      <w:rPr>
        <w:noProof/>
      </w:rPr>
      <w:pict w14:anchorId="74C5ED5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20942469" o:spid="_x0000_s2050"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CFFD43" w14:textId="03F8FFC4" w:rsidR="00561721" w:rsidRDefault="001E19E1">
    <w:pPr>
      <w:pStyle w:val="Header"/>
    </w:pPr>
    <w:r>
      <w:rPr>
        <w:noProof/>
      </w:rPr>
      <w:pict w14:anchorId="3154241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20942470" o:spid="_x0000_s2051"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6A06B0" w14:textId="38536A2C" w:rsidR="00561721" w:rsidRDefault="001E19E1">
    <w:pPr>
      <w:pStyle w:val="Header"/>
    </w:pPr>
    <w:r>
      <w:rPr>
        <w:noProof/>
      </w:rPr>
      <w:pict w14:anchorId="70B3AF2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20942468" o:spid="_x0000_s2049"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A2B6BF2"/>
    <w:multiLevelType w:val="hybridMultilevel"/>
    <w:tmpl w:val="BA68C91E"/>
    <w:lvl w:ilvl="0" w:tplc="5F942B18">
      <w:start w:val="1"/>
      <w:numFmt w:val="decimal"/>
      <w:lvlText w:val="%1."/>
      <w:lvlJc w:val="left"/>
      <w:pPr>
        <w:ind w:left="-66" w:hanging="360"/>
      </w:pPr>
      <w:rPr>
        <w:rFonts w:hint="default"/>
      </w:rPr>
    </w:lvl>
    <w:lvl w:ilvl="1" w:tplc="40090019" w:tentative="1">
      <w:start w:val="1"/>
      <w:numFmt w:val="lowerLetter"/>
      <w:lvlText w:val="%2."/>
      <w:lvlJc w:val="left"/>
      <w:pPr>
        <w:ind w:left="654" w:hanging="360"/>
      </w:pPr>
    </w:lvl>
    <w:lvl w:ilvl="2" w:tplc="4009001B" w:tentative="1">
      <w:start w:val="1"/>
      <w:numFmt w:val="lowerRoman"/>
      <w:lvlText w:val="%3."/>
      <w:lvlJc w:val="right"/>
      <w:pPr>
        <w:ind w:left="1374" w:hanging="180"/>
      </w:pPr>
    </w:lvl>
    <w:lvl w:ilvl="3" w:tplc="4009000F" w:tentative="1">
      <w:start w:val="1"/>
      <w:numFmt w:val="decimal"/>
      <w:lvlText w:val="%4."/>
      <w:lvlJc w:val="left"/>
      <w:pPr>
        <w:ind w:left="2094" w:hanging="360"/>
      </w:pPr>
    </w:lvl>
    <w:lvl w:ilvl="4" w:tplc="40090019" w:tentative="1">
      <w:start w:val="1"/>
      <w:numFmt w:val="lowerLetter"/>
      <w:lvlText w:val="%5."/>
      <w:lvlJc w:val="left"/>
      <w:pPr>
        <w:ind w:left="2814" w:hanging="360"/>
      </w:pPr>
    </w:lvl>
    <w:lvl w:ilvl="5" w:tplc="4009001B" w:tentative="1">
      <w:start w:val="1"/>
      <w:numFmt w:val="lowerRoman"/>
      <w:lvlText w:val="%6."/>
      <w:lvlJc w:val="right"/>
      <w:pPr>
        <w:ind w:left="3534" w:hanging="180"/>
      </w:pPr>
    </w:lvl>
    <w:lvl w:ilvl="6" w:tplc="4009000F" w:tentative="1">
      <w:start w:val="1"/>
      <w:numFmt w:val="decimal"/>
      <w:lvlText w:val="%7."/>
      <w:lvlJc w:val="left"/>
      <w:pPr>
        <w:ind w:left="4254" w:hanging="360"/>
      </w:pPr>
    </w:lvl>
    <w:lvl w:ilvl="7" w:tplc="40090019" w:tentative="1">
      <w:start w:val="1"/>
      <w:numFmt w:val="lowerLetter"/>
      <w:lvlText w:val="%8."/>
      <w:lvlJc w:val="left"/>
      <w:pPr>
        <w:ind w:left="4974" w:hanging="360"/>
      </w:pPr>
    </w:lvl>
    <w:lvl w:ilvl="8" w:tplc="4009001B" w:tentative="1">
      <w:start w:val="1"/>
      <w:numFmt w:val="lowerRoman"/>
      <w:lvlText w:val="%9."/>
      <w:lvlJc w:val="right"/>
      <w:pPr>
        <w:ind w:left="5694" w:hanging="180"/>
      </w:pPr>
    </w:lvl>
  </w:abstractNum>
  <w:abstractNum w:abstractNumId="1" w15:restartNumberingAfterBreak="0">
    <w:nsid w:val="2C947384"/>
    <w:multiLevelType w:val="hybridMultilevel"/>
    <w:tmpl w:val="29F85E28"/>
    <w:lvl w:ilvl="0" w:tplc="3FAAEACC">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F5B26"/>
    <w:rsid w:val="00042E21"/>
    <w:rsid w:val="00095517"/>
    <w:rsid w:val="00124189"/>
    <w:rsid w:val="001E19E1"/>
    <w:rsid w:val="0027680D"/>
    <w:rsid w:val="002A6C07"/>
    <w:rsid w:val="002D672F"/>
    <w:rsid w:val="002E4CF4"/>
    <w:rsid w:val="00316EB6"/>
    <w:rsid w:val="0032786E"/>
    <w:rsid w:val="003D3F8C"/>
    <w:rsid w:val="004603FA"/>
    <w:rsid w:val="004B1DDD"/>
    <w:rsid w:val="004C31DE"/>
    <w:rsid w:val="004E6689"/>
    <w:rsid w:val="004F213D"/>
    <w:rsid w:val="005121A7"/>
    <w:rsid w:val="005176BF"/>
    <w:rsid w:val="00561721"/>
    <w:rsid w:val="005A4483"/>
    <w:rsid w:val="005F6E63"/>
    <w:rsid w:val="00655666"/>
    <w:rsid w:val="00657205"/>
    <w:rsid w:val="0066543B"/>
    <w:rsid w:val="007743E5"/>
    <w:rsid w:val="00860874"/>
    <w:rsid w:val="008766D8"/>
    <w:rsid w:val="008E5E36"/>
    <w:rsid w:val="00962F71"/>
    <w:rsid w:val="00975610"/>
    <w:rsid w:val="009A3D45"/>
    <w:rsid w:val="00A6042A"/>
    <w:rsid w:val="00A77C34"/>
    <w:rsid w:val="00B4515B"/>
    <w:rsid w:val="00D22F3A"/>
    <w:rsid w:val="00D63B4B"/>
    <w:rsid w:val="00D808CE"/>
    <w:rsid w:val="00DC1783"/>
    <w:rsid w:val="00DD3532"/>
    <w:rsid w:val="00DE5A50"/>
    <w:rsid w:val="00DF5B26"/>
    <w:rsid w:val="00E25925"/>
    <w:rsid w:val="00E27EBF"/>
    <w:rsid w:val="00E43EC0"/>
    <w:rsid w:val="00F44AE9"/>
    <w:rsid w:val="00F6769B"/>
    <w:rsid w:val="00FE0D8A"/>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21414EB5"/>
  <w15:chartTrackingRefBased/>
  <w15:docId w15:val="{EC4DD744-403D-4726-84EB-D370855951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7680D"/>
  </w:style>
  <w:style w:type="paragraph" w:styleId="Heading1">
    <w:name w:val="heading 1"/>
    <w:basedOn w:val="Normal"/>
    <w:link w:val="Heading1Char"/>
    <w:uiPriority w:val="9"/>
    <w:qFormat/>
    <w:rsid w:val="0027680D"/>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IN"/>
    </w:rPr>
  </w:style>
  <w:style w:type="paragraph" w:styleId="Heading2">
    <w:name w:val="heading 2"/>
    <w:basedOn w:val="Normal"/>
    <w:next w:val="Normal"/>
    <w:link w:val="Heading2Char"/>
    <w:uiPriority w:val="9"/>
    <w:semiHidden/>
    <w:unhideWhenUsed/>
    <w:qFormat/>
    <w:rsid w:val="0027680D"/>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7680D"/>
    <w:rPr>
      <w:rFonts w:ascii="Times New Roman" w:eastAsia="Times New Roman" w:hAnsi="Times New Roman" w:cs="Times New Roman"/>
      <w:b/>
      <w:bCs/>
      <w:kern w:val="36"/>
      <w:sz w:val="48"/>
      <w:szCs w:val="48"/>
      <w:lang w:eastAsia="en-IN"/>
    </w:rPr>
  </w:style>
  <w:style w:type="paragraph" w:styleId="NormalWeb">
    <w:name w:val="Normal (Web)"/>
    <w:basedOn w:val="Normal"/>
    <w:uiPriority w:val="99"/>
    <w:semiHidden/>
    <w:unhideWhenUsed/>
    <w:rsid w:val="0027680D"/>
    <w:pPr>
      <w:spacing w:before="100" w:beforeAutospacing="1" w:after="100" w:afterAutospacing="1" w:line="240" w:lineRule="auto"/>
    </w:pPr>
    <w:rPr>
      <w:rFonts w:ascii="Times New Roman" w:eastAsia="Times New Roman" w:hAnsi="Times New Roman" w:cs="Times New Roman"/>
      <w:sz w:val="24"/>
      <w:szCs w:val="24"/>
      <w:lang w:eastAsia="en-IN"/>
    </w:rPr>
  </w:style>
  <w:style w:type="character" w:customStyle="1" w:styleId="Heading2Char">
    <w:name w:val="Heading 2 Char"/>
    <w:basedOn w:val="DefaultParagraphFont"/>
    <w:link w:val="Heading2"/>
    <w:uiPriority w:val="9"/>
    <w:semiHidden/>
    <w:rsid w:val="0027680D"/>
    <w:rPr>
      <w:rFonts w:asciiTheme="majorHAnsi" w:eastAsiaTheme="majorEastAsia" w:hAnsiTheme="majorHAnsi" w:cstheme="majorBidi"/>
      <w:color w:val="2E74B5" w:themeColor="accent1" w:themeShade="BF"/>
      <w:sz w:val="26"/>
      <w:szCs w:val="26"/>
    </w:rPr>
  </w:style>
  <w:style w:type="character" w:styleId="Strong">
    <w:name w:val="Strong"/>
    <w:basedOn w:val="DefaultParagraphFont"/>
    <w:uiPriority w:val="22"/>
    <w:qFormat/>
    <w:rsid w:val="00E27EBF"/>
    <w:rPr>
      <w:b/>
      <w:bCs/>
    </w:rPr>
  </w:style>
  <w:style w:type="paragraph" w:styleId="ListParagraph">
    <w:name w:val="List Paragraph"/>
    <w:basedOn w:val="Normal"/>
    <w:uiPriority w:val="34"/>
    <w:qFormat/>
    <w:rsid w:val="00F44AE9"/>
    <w:pPr>
      <w:ind w:left="720"/>
      <w:contextualSpacing/>
    </w:pPr>
  </w:style>
  <w:style w:type="character" w:styleId="Emphasis">
    <w:name w:val="Emphasis"/>
    <w:basedOn w:val="DefaultParagraphFont"/>
    <w:uiPriority w:val="20"/>
    <w:qFormat/>
    <w:rsid w:val="00F44AE9"/>
    <w:rPr>
      <w:i/>
      <w:iCs/>
    </w:rPr>
  </w:style>
  <w:style w:type="table" w:styleId="TableGrid">
    <w:name w:val="Table Grid"/>
    <w:basedOn w:val="TableNormal"/>
    <w:uiPriority w:val="39"/>
    <w:rsid w:val="0065720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iPriority w:val="35"/>
    <w:unhideWhenUsed/>
    <w:qFormat/>
    <w:rsid w:val="00A77C34"/>
    <w:pPr>
      <w:spacing w:after="200" w:line="240" w:lineRule="auto"/>
    </w:pPr>
    <w:rPr>
      <w:i/>
      <w:iCs/>
      <w:color w:val="44546A" w:themeColor="text2"/>
      <w:sz w:val="18"/>
      <w:szCs w:val="18"/>
    </w:rPr>
  </w:style>
  <w:style w:type="character" w:styleId="Hyperlink">
    <w:name w:val="Hyperlink"/>
    <w:basedOn w:val="DefaultParagraphFont"/>
    <w:uiPriority w:val="99"/>
    <w:unhideWhenUsed/>
    <w:rsid w:val="004603FA"/>
    <w:rPr>
      <w:color w:val="0563C1" w:themeColor="hyperlink"/>
      <w:u w:val="single"/>
    </w:rPr>
  </w:style>
  <w:style w:type="character" w:customStyle="1" w:styleId="UnresolvedMention1">
    <w:name w:val="Unresolved Mention1"/>
    <w:basedOn w:val="DefaultParagraphFont"/>
    <w:uiPriority w:val="99"/>
    <w:semiHidden/>
    <w:unhideWhenUsed/>
    <w:rsid w:val="004603FA"/>
    <w:rPr>
      <w:color w:val="605E5C"/>
      <w:shd w:val="clear" w:color="auto" w:fill="E1DFDD"/>
    </w:rPr>
  </w:style>
  <w:style w:type="paragraph" w:styleId="Header">
    <w:name w:val="header"/>
    <w:basedOn w:val="Normal"/>
    <w:link w:val="HeaderChar"/>
    <w:uiPriority w:val="99"/>
    <w:unhideWhenUsed/>
    <w:rsid w:val="00561721"/>
    <w:pPr>
      <w:tabs>
        <w:tab w:val="center" w:pos="4680"/>
        <w:tab w:val="right" w:pos="9360"/>
      </w:tabs>
      <w:spacing w:after="0" w:line="240" w:lineRule="auto"/>
    </w:pPr>
  </w:style>
  <w:style w:type="character" w:customStyle="1" w:styleId="HeaderChar">
    <w:name w:val="Header Char"/>
    <w:basedOn w:val="DefaultParagraphFont"/>
    <w:link w:val="Header"/>
    <w:uiPriority w:val="99"/>
    <w:rsid w:val="00561721"/>
  </w:style>
  <w:style w:type="paragraph" w:styleId="Footer">
    <w:name w:val="footer"/>
    <w:basedOn w:val="Normal"/>
    <w:link w:val="FooterChar"/>
    <w:uiPriority w:val="99"/>
    <w:unhideWhenUsed/>
    <w:rsid w:val="00561721"/>
    <w:pPr>
      <w:tabs>
        <w:tab w:val="center" w:pos="4680"/>
        <w:tab w:val="right" w:pos="9360"/>
      </w:tabs>
      <w:spacing w:after="0" w:line="240" w:lineRule="auto"/>
    </w:pPr>
  </w:style>
  <w:style w:type="character" w:customStyle="1" w:styleId="FooterChar">
    <w:name w:val="Footer Char"/>
    <w:basedOn w:val="DefaultParagraphFont"/>
    <w:link w:val="Footer"/>
    <w:uiPriority w:val="99"/>
    <w:rsid w:val="00561721"/>
  </w:style>
  <w:style w:type="paragraph" w:styleId="Revision">
    <w:name w:val="Revision"/>
    <w:hidden/>
    <w:uiPriority w:val="99"/>
    <w:semiHidden/>
    <w:rsid w:val="00D63B4B"/>
    <w:pPr>
      <w:spacing w:after="0" w:line="240" w:lineRule="auto"/>
    </w:pPr>
  </w:style>
  <w:style w:type="paragraph" w:styleId="BalloonText">
    <w:name w:val="Balloon Text"/>
    <w:basedOn w:val="Normal"/>
    <w:link w:val="BalloonTextChar"/>
    <w:uiPriority w:val="99"/>
    <w:semiHidden/>
    <w:unhideWhenUsed/>
    <w:rsid w:val="00D63B4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63B4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95906565">
      <w:bodyDiv w:val="1"/>
      <w:marLeft w:val="0"/>
      <w:marRight w:val="0"/>
      <w:marTop w:val="0"/>
      <w:marBottom w:val="0"/>
      <w:divBdr>
        <w:top w:val="none" w:sz="0" w:space="0" w:color="auto"/>
        <w:left w:val="none" w:sz="0" w:space="0" w:color="auto"/>
        <w:bottom w:val="none" w:sz="0" w:space="0" w:color="auto"/>
        <w:right w:val="none" w:sz="0" w:space="0" w:color="auto"/>
      </w:divBdr>
    </w:div>
    <w:div w:id="838930704">
      <w:bodyDiv w:val="1"/>
      <w:marLeft w:val="0"/>
      <w:marRight w:val="0"/>
      <w:marTop w:val="0"/>
      <w:marBottom w:val="0"/>
      <w:divBdr>
        <w:top w:val="none" w:sz="0" w:space="0" w:color="auto"/>
        <w:left w:val="none" w:sz="0" w:space="0" w:color="auto"/>
        <w:bottom w:val="none" w:sz="0" w:space="0" w:color="auto"/>
        <w:right w:val="none" w:sz="0" w:space="0" w:color="auto"/>
      </w:divBdr>
    </w:div>
    <w:div w:id="895312355">
      <w:bodyDiv w:val="1"/>
      <w:marLeft w:val="0"/>
      <w:marRight w:val="0"/>
      <w:marTop w:val="0"/>
      <w:marBottom w:val="0"/>
      <w:divBdr>
        <w:top w:val="none" w:sz="0" w:space="0" w:color="auto"/>
        <w:left w:val="none" w:sz="0" w:space="0" w:color="auto"/>
        <w:bottom w:val="none" w:sz="0" w:space="0" w:color="auto"/>
        <w:right w:val="none" w:sz="0" w:space="0" w:color="auto"/>
      </w:divBdr>
    </w:div>
    <w:div w:id="1069376663">
      <w:bodyDiv w:val="1"/>
      <w:marLeft w:val="0"/>
      <w:marRight w:val="0"/>
      <w:marTop w:val="0"/>
      <w:marBottom w:val="0"/>
      <w:divBdr>
        <w:top w:val="none" w:sz="0" w:space="0" w:color="auto"/>
        <w:left w:val="none" w:sz="0" w:space="0" w:color="auto"/>
        <w:bottom w:val="none" w:sz="0" w:space="0" w:color="auto"/>
        <w:right w:val="none" w:sz="0" w:space="0" w:color="auto"/>
      </w:divBdr>
    </w:div>
    <w:div w:id="1287076646">
      <w:bodyDiv w:val="1"/>
      <w:marLeft w:val="0"/>
      <w:marRight w:val="0"/>
      <w:marTop w:val="0"/>
      <w:marBottom w:val="0"/>
      <w:divBdr>
        <w:top w:val="none" w:sz="0" w:space="0" w:color="auto"/>
        <w:left w:val="none" w:sz="0" w:space="0" w:color="auto"/>
        <w:bottom w:val="none" w:sz="0" w:space="0" w:color="auto"/>
        <w:right w:val="none" w:sz="0" w:space="0" w:color="auto"/>
      </w:divBdr>
    </w:div>
    <w:div w:id="1505822000">
      <w:bodyDiv w:val="1"/>
      <w:marLeft w:val="0"/>
      <w:marRight w:val="0"/>
      <w:marTop w:val="0"/>
      <w:marBottom w:val="0"/>
      <w:divBdr>
        <w:top w:val="none" w:sz="0" w:space="0" w:color="auto"/>
        <w:left w:val="none" w:sz="0" w:space="0" w:color="auto"/>
        <w:bottom w:val="none" w:sz="0" w:space="0" w:color="auto"/>
        <w:right w:val="none" w:sz="0" w:space="0" w:color="auto"/>
      </w:divBdr>
    </w:div>
    <w:div w:id="19777560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chart" Target="charts/chart1.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Sheet1!$B$1</c:f>
              <c:strCache>
                <c:ptCount val="1"/>
                <c:pt idx="0">
                  <c:v>IR Left</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Sheet1!$A$2:$A$3</c:f>
              <c:strCache>
                <c:ptCount val="2"/>
                <c:pt idx="0">
                  <c:v>Right Dominance</c:v>
                </c:pt>
                <c:pt idx="1">
                  <c:v>Left Dominance</c:v>
                </c:pt>
              </c:strCache>
            </c:strRef>
          </c:cat>
          <c:val>
            <c:numRef>
              <c:f>Sheet1!$B$2:$B$3</c:f>
              <c:numCache>
                <c:formatCode>General</c:formatCode>
                <c:ptCount val="2"/>
                <c:pt idx="0">
                  <c:v>63.11</c:v>
                </c:pt>
                <c:pt idx="1">
                  <c:v>75</c:v>
                </c:pt>
              </c:numCache>
            </c:numRef>
          </c:val>
          <c:extLst>
            <c:ext xmlns:c16="http://schemas.microsoft.com/office/drawing/2014/chart" uri="{C3380CC4-5D6E-409C-BE32-E72D297353CC}">
              <c16:uniqueId val="{00000000-9768-44D3-A546-0E78E481329D}"/>
            </c:ext>
          </c:extLst>
        </c:ser>
        <c:ser>
          <c:idx val="1"/>
          <c:order val="1"/>
          <c:tx>
            <c:strRef>
              <c:f>Sheet1!$C$1</c:f>
              <c:strCache>
                <c:ptCount val="1"/>
                <c:pt idx="0">
                  <c:v>IR Right</c:v>
                </c:pt>
              </c:strCache>
            </c:strRef>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Sheet1!$A$2:$A$3</c:f>
              <c:strCache>
                <c:ptCount val="2"/>
                <c:pt idx="0">
                  <c:v>Right Dominance</c:v>
                </c:pt>
                <c:pt idx="1">
                  <c:v>Left Dominance</c:v>
                </c:pt>
              </c:strCache>
            </c:strRef>
          </c:cat>
          <c:val>
            <c:numRef>
              <c:f>Sheet1!$C$2:$C$3</c:f>
              <c:numCache>
                <c:formatCode>General</c:formatCode>
                <c:ptCount val="2"/>
                <c:pt idx="0">
                  <c:v>62.65</c:v>
                </c:pt>
                <c:pt idx="1">
                  <c:v>73.599999999999994</c:v>
                </c:pt>
              </c:numCache>
            </c:numRef>
          </c:val>
          <c:extLst>
            <c:ext xmlns:c16="http://schemas.microsoft.com/office/drawing/2014/chart" uri="{C3380CC4-5D6E-409C-BE32-E72D297353CC}">
              <c16:uniqueId val="{00000001-9768-44D3-A546-0E78E481329D}"/>
            </c:ext>
          </c:extLst>
        </c:ser>
        <c:dLbls>
          <c:showLegendKey val="0"/>
          <c:showVal val="0"/>
          <c:showCatName val="0"/>
          <c:showSerName val="0"/>
          <c:showPercent val="0"/>
          <c:showBubbleSize val="0"/>
        </c:dLbls>
        <c:gapWidth val="219"/>
        <c:overlap val="-27"/>
        <c:axId val="427512744"/>
        <c:axId val="427508480"/>
      </c:barChart>
      <c:catAx>
        <c:axId val="42751274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427508480"/>
        <c:crosses val="autoZero"/>
        <c:auto val="1"/>
        <c:lblAlgn val="ctr"/>
        <c:lblOffset val="100"/>
        <c:noMultiLvlLbl val="0"/>
      </c:catAx>
      <c:valAx>
        <c:axId val="427508480"/>
        <c:scaling>
          <c:orientation val="minMax"/>
        </c:scaling>
        <c:delete val="0"/>
        <c:axPos val="l"/>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427512744"/>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234</TotalTime>
  <Pages>14</Pages>
  <Words>5446</Words>
  <Characters>31048</Characters>
  <Application>Microsoft Office Word</Application>
  <DocSecurity>0</DocSecurity>
  <Lines>258</Lines>
  <Paragraphs>72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36422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ACER</dc:creator>
  <cp:keywords/>
  <dc:description/>
  <cp:lastModifiedBy>SDI 1089</cp:lastModifiedBy>
  <cp:revision>29</cp:revision>
  <dcterms:created xsi:type="dcterms:W3CDTF">2025-08-14T06:51:00Z</dcterms:created>
  <dcterms:modified xsi:type="dcterms:W3CDTF">2025-10-06T09:13:00Z</dcterms:modified>
</cp:coreProperties>
</file>