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294F4" w14:textId="77777777" w:rsidR="00950DC2" w:rsidRDefault="00950DC2" w:rsidP="00C32440">
      <w:pPr>
        <w:pStyle w:val="Default"/>
        <w:spacing w:before="0" w:line="360" w:lineRule="auto"/>
        <w:ind w:right="278"/>
        <w:jc w:val="thaiDistribute"/>
        <w:rPr>
          <w:rFonts w:ascii="Arial" w:hAnsi="Arial" w:cs="Arial"/>
          <w:b/>
          <w:bCs/>
          <w:color w:val="000000" w:themeColor="text1"/>
          <w:spacing w:val="7"/>
        </w:rPr>
      </w:pPr>
      <w:r w:rsidRPr="00950DC2">
        <w:rPr>
          <w:rFonts w:ascii="Arial" w:hAnsi="Arial" w:cs="Arial"/>
          <w:b/>
          <w:bCs/>
          <w:color w:val="000000" w:themeColor="text1"/>
          <w:spacing w:val="7"/>
        </w:rPr>
        <w:t>Original Research Article</w:t>
      </w:r>
    </w:p>
    <w:p w14:paraId="32B7C7B0" w14:textId="77777777" w:rsidR="00950DC2" w:rsidRDefault="00950DC2" w:rsidP="00C32440">
      <w:pPr>
        <w:pStyle w:val="Default"/>
        <w:spacing w:before="0" w:line="360" w:lineRule="auto"/>
        <w:ind w:right="278"/>
        <w:jc w:val="thaiDistribute"/>
        <w:rPr>
          <w:rFonts w:ascii="Arial" w:hAnsi="Arial" w:cs="Arial"/>
          <w:b/>
          <w:bCs/>
          <w:color w:val="000000" w:themeColor="text1"/>
          <w:spacing w:val="7"/>
        </w:rPr>
      </w:pPr>
    </w:p>
    <w:p w14:paraId="01547459" w14:textId="2DB92471" w:rsidR="0089463B" w:rsidRPr="00EB0C79" w:rsidRDefault="00A53429" w:rsidP="00C32440">
      <w:pPr>
        <w:pStyle w:val="Default"/>
        <w:spacing w:before="0" w:line="360" w:lineRule="auto"/>
        <w:ind w:right="278"/>
        <w:jc w:val="thaiDistribute"/>
        <w:rPr>
          <w:rFonts w:ascii="Arial" w:eastAsia="Helvetica" w:hAnsi="Arial" w:cs="Arial"/>
          <w:b/>
          <w:bCs/>
          <w:color w:val="000000" w:themeColor="text1"/>
          <w:spacing w:val="7"/>
        </w:rPr>
      </w:pPr>
      <w:r w:rsidRPr="00EB0C79">
        <w:rPr>
          <w:rFonts w:ascii="Arial" w:hAnsi="Arial" w:cs="Arial"/>
          <w:b/>
          <w:bCs/>
          <w:color w:val="000000" w:themeColor="text1"/>
          <w:spacing w:val="7"/>
        </w:rPr>
        <w:t>Association of Age and Residual/Recurrence in first year after Treatment of Oral Cavity Squamous Cell Carcinoma</w:t>
      </w:r>
    </w:p>
    <w:p w14:paraId="28D4280A" w14:textId="77777777" w:rsidR="002E14D4" w:rsidRDefault="002E14D4" w:rsidP="00C32440">
      <w:pPr>
        <w:pStyle w:val="Default"/>
        <w:spacing w:before="0" w:line="360" w:lineRule="auto"/>
        <w:rPr>
          <w:rFonts w:ascii="Arial" w:eastAsia="Helvetica" w:hAnsi="Arial" w:cs="Angsana New"/>
          <w:color w:val="000000" w:themeColor="text1"/>
          <w:spacing w:val="7"/>
          <w:sz w:val="20"/>
          <w:szCs w:val="20"/>
        </w:rPr>
      </w:pPr>
    </w:p>
    <w:p w14:paraId="27663721" w14:textId="77777777" w:rsidR="002E14D4" w:rsidRDefault="002E14D4" w:rsidP="006D41E1">
      <w:pPr>
        <w:pStyle w:val="Default"/>
        <w:spacing w:before="0" w:line="276" w:lineRule="auto"/>
        <w:rPr>
          <w:rFonts w:ascii="Arial" w:hAnsi="Arial" w:cs="Arial"/>
          <w:b/>
          <w:bCs/>
          <w:color w:val="000000" w:themeColor="text1"/>
          <w:sz w:val="22"/>
          <w:szCs w:val="22"/>
        </w:rPr>
      </w:pPr>
    </w:p>
    <w:p w14:paraId="4293C83E" w14:textId="13BBD1A4" w:rsidR="0089463B" w:rsidRPr="00EB0C79" w:rsidRDefault="00A53429" w:rsidP="006D41E1">
      <w:pPr>
        <w:pStyle w:val="Default"/>
        <w:spacing w:before="0" w:line="276" w:lineRule="auto"/>
        <w:rPr>
          <w:rFonts w:ascii="Arial" w:eastAsia="Helvetica" w:hAnsi="Arial" w:cs="Arial"/>
          <w:b/>
          <w:bCs/>
          <w:color w:val="000000" w:themeColor="text1"/>
          <w:sz w:val="22"/>
          <w:szCs w:val="22"/>
        </w:rPr>
      </w:pPr>
      <w:r w:rsidRPr="00EB0C79">
        <w:rPr>
          <w:rFonts w:ascii="Arial" w:hAnsi="Arial" w:cs="Arial"/>
          <w:b/>
          <w:bCs/>
          <w:color w:val="000000" w:themeColor="text1"/>
          <w:sz w:val="22"/>
          <w:szCs w:val="22"/>
        </w:rPr>
        <w:t>Abstract</w:t>
      </w:r>
    </w:p>
    <w:p w14:paraId="0AD83991" w14:textId="77777777" w:rsidR="00024B93" w:rsidRPr="00773BC0" w:rsidRDefault="00024B93" w:rsidP="00024B93">
      <w:pPr>
        <w:pStyle w:val="NormalWeb"/>
        <w:spacing w:before="0" w:beforeAutospacing="0" w:after="0" w:afterAutospacing="0" w:line="360" w:lineRule="auto"/>
        <w:jc w:val="thaiDistribute"/>
        <w:rPr>
          <w:rStyle w:val="Strong"/>
          <w:rFonts w:ascii="Arial" w:hAnsi="Arial" w:cs="Arial"/>
          <w:color w:val="000000" w:themeColor="text1"/>
          <w:sz w:val="16"/>
          <w:szCs w:val="16"/>
        </w:rPr>
      </w:pPr>
    </w:p>
    <w:p w14:paraId="67F46C33" w14:textId="10D65DC6" w:rsidR="00024B93" w:rsidRPr="00EB0C79" w:rsidRDefault="00024B93" w:rsidP="00024B93">
      <w:pPr>
        <w:pStyle w:val="NormalWeb"/>
        <w:spacing w:before="0" w:beforeAutospacing="0" w:after="0" w:afterAutospacing="0" w:line="360" w:lineRule="auto"/>
        <w:jc w:val="thaiDistribute"/>
        <w:rPr>
          <w:rFonts w:ascii="Arial" w:hAnsi="Arial" w:cs="Arial"/>
          <w:color w:val="000000" w:themeColor="text1"/>
          <w:sz w:val="22"/>
          <w:szCs w:val="22"/>
        </w:rPr>
      </w:pPr>
      <w:r w:rsidRPr="00EB0C79">
        <w:rPr>
          <w:rStyle w:val="Strong"/>
          <w:rFonts w:ascii="Arial" w:hAnsi="Arial" w:cs="Arial"/>
          <w:color w:val="000000" w:themeColor="text1"/>
          <w:sz w:val="22"/>
          <w:szCs w:val="22"/>
        </w:rPr>
        <w:t>Background:</w:t>
      </w:r>
      <w:r w:rsidRPr="00EB0C79">
        <w:rPr>
          <w:rFonts w:ascii="Arial" w:hAnsi="Arial" w:cs="Arial"/>
          <w:color w:val="000000" w:themeColor="text1"/>
          <w:sz w:val="22"/>
          <w:szCs w:val="22"/>
        </w:rPr>
        <w:t xml:space="preserve"> Patients diagnosed with </w:t>
      </w:r>
      <w:bookmarkStart w:id="0" w:name="_Hlk207212939"/>
      <w:r w:rsidRPr="00EB0C79">
        <w:rPr>
          <w:rFonts w:ascii="Arial" w:hAnsi="Arial" w:cs="Arial"/>
          <w:color w:val="000000" w:themeColor="text1"/>
          <w:sz w:val="22"/>
          <w:szCs w:val="22"/>
        </w:rPr>
        <w:t xml:space="preserve">oral cavity squamous cell carcinoma </w:t>
      </w:r>
      <w:bookmarkEnd w:id="0"/>
      <w:r w:rsidRPr="00EB0C79">
        <w:rPr>
          <w:rFonts w:ascii="Arial" w:hAnsi="Arial" w:cs="Arial"/>
          <w:color w:val="000000" w:themeColor="text1"/>
          <w:sz w:val="22"/>
          <w:szCs w:val="22"/>
        </w:rPr>
        <w:t>(OCSCC) face a significant risk of recurrence with early treatment. Early recurrence detection potentially improves patient outcomes. Controversy exists over whether younger patients could be prioritized to be primarily treated for better outcomes. This study aims to determine the association between age and one-year recurrence of OCSCC, and factors related to the early recurrence were explored.</w:t>
      </w:r>
    </w:p>
    <w:p w14:paraId="052033FC" w14:textId="77777777" w:rsidR="00C872AC" w:rsidRPr="00EB0C79" w:rsidRDefault="00C872AC" w:rsidP="00024B93">
      <w:pPr>
        <w:pStyle w:val="NormalWeb"/>
        <w:spacing w:before="0" w:beforeAutospacing="0" w:after="0" w:afterAutospacing="0" w:line="360" w:lineRule="auto"/>
        <w:jc w:val="thaiDistribute"/>
        <w:rPr>
          <w:rStyle w:val="Strong"/>
          <w:rFonts w:ascii="Arial" w:hAnsi="Arial" w:cs="Arial"/>
          <w:color w:val="000000" w:themeColor="text1"/>
          <w:sz w:val="22"/>
          <w:szCs w:val="22"/>
        </w:rPr>
      </w:pPr>
    </w:p>
    <w:p w14:paraId="26E7BC3E" w14:textId="28BD66DF" w:rsidR="00024B93" w:rsidRPr="00EB0C79" w:rsidRDefault="00024B93" w:rsidP="00024B93">
      <w:pPr>
        <w:pStyle w:val="NormalWeb"/>
        <w:spacing w:before="0" w:beforeAutospacing="0" w:after="0" w:afterAutospacing="0" w:line="360" w:lineRule="auto"/>
        <w:jc w:val="thaiDistribute"/>
        <w:rPr>
          <w:rFonts w:ascii="Arial" w:hAnsi="Arial" w:cs="Arial"/>
          <w:color w:val="000000" w:themeColor="text1"/>
          <w:sz w:val="22"/>
          <w:szCs w:val="22"/>
        </w:rPr>
      </w:pPr>
      <w:r w:rsidRPr="00EB0C79">
        <w:rPr>
          <w:rStyle w:val="Strong"/>
          <w:rFonts w:ascii="Arial" w:hAnsi="Arial" w:cs="Arial"/>
          <w:color w:val="000000" w:themeColor="text1"/>
          <w:sz w:val="22"/>
          <w:szCs w:val="22"/>
        </w:rPr>
        <w:t>Methods:</w:t>
      </w:r>
      <w:r w:rsidRPr="00EB0C79">
        <w:rPr>
          <w:rFonts w:ascii="Arial" w:hAnsi="Arial" w:cs="Arial"/>
          <w:color w:val="000000" w:themeColor="text1"/>
          <w:sz w:val="22"/>
          <w:szCs w:val="22"/>
        </w:rPr>
        <w:t xml:space="preserve"> A retrospective case-control study was designed to compare the year recurrence of OCSCC patients based on data between 1 April 2012 and 1 April 2022, from the head and neck cancer referral center registry, </w:t>
      </w:r>
      <w:proofErr w:type="spellStart"/>
      <w:r w:rsidRPr="00EB0C79">
        <w:rPr>
          <w:rFonts w:ascii="Arial" w:hAnsi="Arial" w:cs="Arial"/>
          <w:color w:val="000000" w:themeColor="text1"/>
          <w:sz w:val="22"/>
          <w:szCs w:val="22"/>
        </w:rPr>
        <w:t>Rajavithi</w:t>
      </w:r>
      <w:proofErr w:type="spellEnd"/>
      <w:r w:rsidRPr="00EB0C79">
        <w:rPr>
          <w:rFonts w:ascii="Arial" w:hAnsi="Arial" w:cs="Arial"/>
          <w:color w:val="000000" w:themeColor="text1"/>
          <w:sz w:val="22"/>
          <w:szCs w:val="22"/>
        </w:rPr>
        <w:t xml:space="preserve"> Hospital. Cases were defined as patients with one-year recurrence, and controls were matched and defined as those who did not have recurrence after one year of treatment.  The associations between age and other factors and recurrence in the first year after treatment were assessed. Multivariable analysis was used to calculate odds ratios and 95% confidence intervals to estimate the risk of each factor on recurrence. </w:t>
      </w:r>
    </w:p>
    <w:p w14:paraId="52B42115" w14:textId="77777777" w:rsidR="00C872AC" w:rsidRPr="00EB0C79" w:rsidRDefault="00C872AC" w:rsidP="00024B93">
      <w:pPr>
        <w:pStyle w:val="NormalWeb"/>
        <w:spacing w:before="0" w:beforeAutospacing="0" w:after="0" w:afterAutospacing="0" w:line="360" w:lineRule="auto"/>
        <w:jc w:val="thaiDistribute"/>
        <w:rPr>
          <w:rStyle w:val="Strong"/>
          <w:rFonts w:ascii="Arial" w:hAnsi="Arial" w:cs="Arial"/>
          <w:color w:val="000000" w:themeColor="text1"/>
          <w:sz w:val="22"/>
          <w:szCs w:val="22"/>
        </w:rPr>
      </w:pPr>
    </w:p>
    <w:p w14:paraId="0993E451" w14:textId="72D8EB2A" w:rsidR="00001BE0" w:rsidRPr="00001BE0" w:rsidRDefault="00024B93" w:rsidP="002828F7">
      <w:pPr>
        <w:pStyle w:val="NormalWeb"/>
        <w:spacing w:before="0" w:beforeAutospacing="0" w:after="0" w:afterAutospacing="0" w:line="360" w:lineRule="auto"/>
        <w:jc w:val="thaiDistribute"/>
        <w:rPr>
          <w:rStyle w:val="Strong"/>
          <w:rFonts w:ascii="Arial" w:hAnsi="Arial" w:cs="Arial"/>
          <w:b w:val="0"/>
          <w:bCs w:val="0"/>
          <w:color w:val="000000" w:themeColor="text1"/>
          <w:sz w:val="22"/>
          <w:szCs w:val="22"/>
        </w:rPr>
      </w:pPr>
      <w:r w:rsidRPr="00EB0C79">
        <w:rPr>
          <w:rStyle w:val="Strong"/>
          <w:rFonts w:ascii="Arial" w:hAnsi="Arial" w:cs="Arial"/>
          <w:color w:val="000000" w:themeColor="text1"/>
          <w:sz w:val="22"/>
          <w:szCs w:val="22"/>
        </w:rPr>
        <w:t>Results:</w:t>
      </w:r>
      <w:r w:rsidRPr="00EB0C79">
        <w:rPr>
          <w:rFonts w:ascii="Arial" w:hAnsi="Arial" w:cs="Arial"/>
          <w:color w:val="000000" w:themeColor="text1"/>
          <w:sz w:val="22"/>
          <w:szCs w:val="22"/>
        </w:rPr>
        <w:t xml:space="preserve"> Overall, 68 cases and 152 controls were collected. The </w:t>
      </w:r>
      <w:proofErr w:type="spellStart"/>
      <w:r w:rsidRPr="00EB0C79">
        <w:rPr>
          <w:rFonts w:ascii="Arial" w:hAnsi="Arial" w:cs="Arial"/>
          <w:color w:val="000000" w:themeColor="text1"/>
          <w:sz w:val="22"/>
          <w:szCs w:val="22"/>
        </w:rPr>
        <w:t>mean±SD</w:t>
      </w:r>
      <w:proofErr w:type="spellEnd"/>
      <w:r w:rsidRPr="00EB0C79">
        <w:rPr>
          <w:rFonts w:ascii="Arial" w:hAnsi="Arial" w:cs="Arial"/>
          <w:color w:val="000000" w:themeColor="text1"/>
          <w:sz w:val="22"/>
          <w:szCs w:val="22"/>
        </w:rPr>
        <w:t xml:space="preserve"> of participants' ages was 56.52±12.97 years and 58.16±12.90 years for the case and control group, respectively, and over 60% of both groups were male. Results indicated that age was not significantly different between the groups. Factors associated with </w:t>
      </w:r>
      <w:r w:rsidR="00EB0C79">
        <w:rPr>
          <w:rFonts w:ascii="Arial" w:hAnsi="Arial" w:cs="Browallia New"/>
          <w:color w:val="000000" w:themeColor="text1"/>
          <w:sz w:val="22"/>
          <w:szCs w:val="28"/>
        </w:rPr>
        <w:t>r</w:t>
      </w:r>
      <w:r w:rsidRPr="00EB0C79">
        <w:rPr>
          <w:rFonts w:ascii="Arial" w:hAnsi="Arial" w:cs="Arial"/>
          <w:color w:val="000000" w:themeColor="text1"/>
          <w:sz w:val="22"/>
          <w:szCs w:val="22"/>
        </w:rPr>
        <w:t xml:space="preserve">ecurrence in </w:t>
      </w:r>
      <w:r w:rsidR="003D576D" w:rsidRPr="00EB0C79">
        <w:rPr>
          <w:rFonts w:ascii="Arial" w:hAnsi="Arial" w:cs="Arial"/>
          <w:color w:val="000000" w:themeColor="text1"/>
          <w:sz w:val="22"/>
          <w:szCs w:val="22"/>
        </w:rPr>
        <w:t>one</w:t>
      </w:r>
      <w:r w:rsidRPr="00EB0C79">
        <w:rPr>
          <w:rFonts w:ascii="Arial" w:hAnsi="Arial" w:cs="Arial"/>
          <w:color w:val="000000" w:themeColor="text1"/>
          <w:sz w:val="22"/>
          <w:szCs w:val="22"/>
        </w:rPr>
        <w:t xml:space="preserve"> year after treatment of OCSCC were those having </w:t>
      </w:r>
      <w:r w:rsidR="00EB0C79">
        <w:rPr>
          <w:rFonts w:ascii="Arial" w:hAnsi="Arial" w:cs="Arial"/>
          <w:color w:val="000000" w:themeColor="text1"/>
          <w:sz w:val="22"/>
          <w:szCs w:val="22"/>
        </w:rPr>
        <w:t>p</w:t>
      </w:r>
      <w:r w:rsidR="00EB0C79" w:rsidRPr="00EB0C79">
        <w:rPr>
          <w:rFonts w:ascii="Arial" w:hAnsi="Arial" w:cs="Arial"/>
          <w:color w:val="000000" w:themeColor="text1"/>
          <w:sz w:val="22"/>
          <w:szCs w:val="22"/>
        </w:rPr>
        <w:t xml:space="preserve">ositive </w:t>
      </w:r>
      <w:r w:rsidR="00EB0C79">
        <w:rPr>
          <w:rFonts w:ascii="Arial" w:hAnsi="Arial" w:cs="Arial"/>
          <w:color w:val="000000" w:themeColor="text1"/>
          <w:sz w:val="22"/>
          <w:szCs w:val="22"/>
        </w:rPr>
        <w:t>n</w:t>
      </w:r>
      <w:r w:rsidR="00EB0C79" w:rsidRPr="00EB0C79">
        <w:rPr>
          <w:rFonts w:ascii="Arial" w:hAnsi="Arial" w:cs="Arial"/>
          <w:color w:val="000000" w:themeColor="text1"/>
          <w:sz w:val="22"/>
          <w:szCs w:val="22"/>
        </w:rPr>
        <w:t xml:space="preserve">odal </w:t>
      </w:r>
      <w:r w:rsidR="00EB0C79">
        <w:rPr>
          <w:rFonts w:ascii="Arial" w:hAnsi="Arial" w:cs="Arial"/>
          <w:color w:val="000000" w:themeColor="text1"/>
          <w:sz w:val="22"/>
          <w:szCs w:val="22"/>
        </w:rPr>
        <w:t>m</w:t>
      </w:r>
      <w:r w:rsidR="00EB0C79" w:rsidRPr="00EB0C79">
        <w:rPr>
          <w:rFonts w:ascii="Arial" w:hAnsi="Arial" w:cs="Arial"/>
          <w:color w:val="000000" w:themeColor="text1"/>
          <w:sz w:val="22"/>
          <w:szCs w:val="22"/>
        </w:rPr>
        <w:t xml:space="preserve">etastasis </w:t>
      </w:r>
      <w:r w:rsidRPr="00EB0C79">
        <w:rPr>
          <w:rFonts w:ascii="Arial" w:hAnsi="Arial" w:cs="Arial"/>
          <w:color w:val="000000" w:themeColor="text1"/>
          <w:sz w:val="22"/>
          <w:szCs w:val="22"/>
        </w:rPr>
        <w:t xml:space="preserve">for the treatment </w:t>
      </w:r>
      <w:r w:rsidR="003D576D" w:rsidRPr="00EB0C79">
        <w:rPr>
          <w:rFonts w:ascii="Arial" w:hAnsi="Arial" w:cs="Arial"/>
          <w:color w:val="000000" w:themeColor="text1"/>
          <w:sz w:val="22"/>
          <w:szCs w:val="22"/>
        </w:rPr>
        <w:t>N-</w:t>
      </w:r>
      <w:r w:rsidRPr="00EB0C79">
        <w:rPr>
          <w:rFonts w:ascii="Arial" w:hAnsi="Arial" w:cs="Arial"/>
          <w:color w:val="000000" w:themeColor="text1"/>
          <w:sz w:val="22"/>
          <w:szCs w:val="22"/>
        </w:rPr>
        <w:t xml:space="preserve">stage </w:t>
      </w:r>
      <w:r w:rsidRPr="00BC2DCF">
        <w:rPr>
          <w:rFonts w:ascii="Arial" w:hAnsi="Arial" w:cs="Arial"/>
          <w:color w:val="000000" w:themeColor="text1"/>
          <w:sz w:val="22"/>
          <w:szCs w:val="22"/>
          <w:highlight w:val="yellow"/>
        </w:rPr>
        <w:t>(Adjusted OR 2.2</w:t>
      </w:r>
      <w:r w:rsidR="00001BE0" w:rsidRPr="00BC2DCF">
        <w:rPr>
          <w:rFonts w:ascii="Arial" w:hAnsi="Arial" w:cs="Arial"/>
          <w:color w:val="000000" w:themeColor="text1"/>
          <w:sz w:val="22"/>
          <w:szCs w:val="22"/>
          <w:highlight w:val="yellow"/>
        </w:rPr>
        <w:t>4</w:t>
      </w:r>
      <w:r w:rsidRPr="00BC2DCF">
        <w:rPr>
          <w:rFonts w:ascii="Arial" w:hAnsi="Arial" w:cs="Arial"/>
          <w:color w:val="000000" w:themeColor="text1"/>
          <w:sz w:val="22"/>
          <w:szCs w:val="22"/>
          <w:highlight w:val="yellow"/>
        </w:rPr>
        <w:t xml:space="preserve"> [95% CI 1.0</w:t>
      </w:r>
      <w:r w:rsidR="00001BE0" w:rsidRPr="00BC2DCF">
        <w:rPr>
          <w:rFonts w:ascii="Arial" w:hAnsi="Arial" w:cs="Arial"/>
          <w:color w:val="000000" w:themeColor="text1"/>
          <w:sz w:val="22"/>
          <w:szCs w:val="22"/>
          <w:highlight w:val="yellow"/>
        </w:rPr>
        <w:t>4</w:t>
      </w:r>
      <w:r w:rsidRPr="00BC2DCF">
        <w:rPr>
          <w:rFonts w:ascii="Arial" w:hAnsi="Arial" w:cs="Arial"/>
          <w:color w:val="000000" w:themeColor="text1"/>
          <w:sz w:val="22"/>
          <w:szCs w:val="22"/>
          <w:highlight w:val="yellow"/>
        </w:rPr>
        <w:t>-4.8</w:t>
      </w:r>
      <w:r w:rsidR="00001BE0" w:rsidRPr="00BC2DCF">
        <w:rPr>
          <w:rFonts w:ascii="Arial" w:hAnsi="Arial" w:cs="Arial"/>
          <w:color w:val="000000" w:themeColor="text1"/>
          <w:sz w:val="22"/>
          <w:szCs w:val="22"/>
          <w:highlight w:val="yellow"/>
        </w:rPr>
        <w:t>3</w:t>
      </w:r>
      <w:r w:rsidRPr="00BC2DCF">
        <w:rPr>
          <w:rFonts w:ascii="Arial" w:hAnsi="Arial" w:cs="Arial"/>
          <w:color w:val="000000" w:themeColor="text1"/>
          <w:sz w:val="22"/>
          <w:szCs w:val="22"/>
          <w:highlight w:val="yellow"/>
        </w:rPr>
        <w:t>];</w:t>
      </w:r>
      <w:r w:rsidRPr="00EB0C79">
        <w:rPr>
          <w:rFonts w:ascii="Arial" w:hAnsi="Arial" w:cs="Arial"/>
          <w:color w:val="000000" w:themeColor="text1"/>
          <w:sz w:val="22"/>
          <w:szCs w:val="22"/>
        </w:rPr>
        <w:t xml:space="preserve"> p=0.040)</w:t>
      </w:r>
      <w:r w:rsidR="007745FF" w:rsidRPr="00EB0C79">
        <w:rPr>
          <w:rFonts w:ascii="Arial" w:hAnsi="Arial" w:cs="Arial"/>
          <w:color w:val="000000" w:themeColor="text1"/>
          <w:sz w:val="22"/>
          <w:szCs w:val="22"/>
        </w:rPr>
        <w:t xml:space="preserve"> and</w:t>
      </w:r>
      <w:r w:rsidRPr="00EB0C79">
        <w:rPr>
          <w:rFonts w:ascii="Arial" w:hAnsi="Arial" w:cs="Arial"/>
          <w:color w:val="000000" w:themeColor="text1"/>
          <w:sz w:val="22"/>
          <w:szCs w:val="22"/>
        </w:rPr>
        <w:t xml:space="preserve"> no</w:t>
      </w:r>
      <w:r w:rsidR="00EB0C79">
        <w:rPr>
          <w:rFonts w:ascii="Arial" w:hAnsi="Arial" w:cs="Arial"/>
          <w:color w:val="000000" w:themeColor="text1"/>
          <w:sz w:val="22"/>
          <w:szCs w:val="22"/>
        </w:rPr>
        <w:t>n-</w:t>
      </w:r>
      <w:r w:rsidRPr="00EB0C79">
        <w:rPr>
          <w:rFonts w:ascii="Arial" w:hAnsi="Arial" w:cs="Arial"/>
          <w:color w:val="000000" w:themeColor="text1"/>
          <w:sz w:val="22"/>
          <w:szCs w:val="22"/>
        </w:rPr>
        <w:t>treatment</w:t>
      </w:r>
      <w:r w:rsidR="00EB0C79">
        <w:rPr>
          <w:rFonts w:ascii="Arial" w:hAnsi="Arial" w:cs="Arial"/>
          <w:color w:val="000000" w:themeColor="text1"/>
          <w:sz w:val="22"/>
          <w:szCs w:val="22"/>
        </w:rPr>
        <w:t xml:space="preserve"> completion </w:t>
      </w:r>
      <w:r w:rsidRPr="00EB0C79">
        <w:rPr>
          <w:rFonts w:ascii="Arial" w:hAnsi="Arial" w:cs="Arial"/>
          <w:color w:val="000000" w:themeColor="text1"/>
          <w:sz w:val="22"/>
          <w:szCs w:val="22"/>
        </w:rPr>
        <w:t xml:space="preserve">(Adjusted OR 4.02 </w:t>
      </w:r>
      <w:r w:rsidRPr="00BC2DCF">
        <w:rPr>
          <w:rFonts w:ascii="Arial" w:hAnsi="Arial" w:cs="Arial"/>
          <w:color w:val="000000" w:themeColor="text1"/>
          <w:sz w:val="22"/>
          <w:szCs w:val="22"/>
          <w:highlight w:val="yellow"/>
        </w:rPr>
        <w:t>[95% CI 1.24-13.0</w:t>
      </w:r>
      <w:r w:rsidR="00001BE0" w:rsidRPr="00BC2DCF">
        <w:rPr>
          <w:rFonts w:ascii="Arial" w:hAnsi="Arial" w:cs="Arial"/>
          <w:color w:val="000000" w:themeColor="text1"/>
          <w:sz w:val="22"/>
          <w:szCs w:val="22"/>
          <w:highlight w:val="yellow"/>
        </w:rPr>
        <w:t>3</w:t>
      </w:r>
      <w:r w:rsidRPr="00BC2DCF">
        <w:rPr>
          <w:rFonts w:ascii="Arial" w:hAnsi="Arial" w:cs="Arial"/>
          <w:color w:val="000000" w:themeColor="text1"/>
          <w:sz w:val="22"/>
          <w:szCs w:val="22"/>
          <w:highlight w:val="yellow"/>
        </w:rPr>
        <w:t>]; p=0.020)</w:t>
      </w:r>
      <w:r w:rsidR="007745FF" w:rsidRPr="00BC2DCF">
        <w:rPr>
          <w:rFonts w:ascii="Arial" w:hAnsi="Arial" w:cs="Arial"/>
          <w:color w:val="000000" w:themeColor="text1"/>
          <w:sz w:val="22"/>
          <w:szCs w:val="22"/>
          <w:highlight w:val="yellow"/>
        </w:rPr>
        <w:t>.</w:t>
      </w:r>
    </w:p>
    <w:p w14:paraId="1DB50BC6" w14:textId="77777777" w:rsidR="00001BE0" w:rsidRPr="00EB0C79" w:rsidRDefault="00001BE0" w:rsidP="002828F7">
      <w:pPr>
        <w:pStyle w:val="NormalWeb"/>
        <w:spacing w:before="0" w:beforeAutospacing="0" w:after="0" w:afterAutospacing="0" w:line="360" w:lineRule="auto"/>
        <w:jc w:val="thaiDistribute"/>
        <w:rPr>
          <w:rStyle w:val="Strong"/>
          <w:rFonts w:ascii="Arial" w:hAnsi="Arial" w:cs="Arial"/>
          <w:color w:val="000000" w:themeColor="text1"/>
          <w:sz w:val="22"/>
          <w:szCs w:val="22"/>
        </w:rPr>
      </w:pPr>
    </w:p>
    <w:p w14:paraId="78C6BA8F" w14:textId="49591EB0" w:rsidR="00024B93" w:rsidRPr="00EB0C79" w:rsidRDefault="00024B93" w:rsidP="002828F7">
      <w:pPr>
        <w:pStyle w:val="NormalWeb"/>
        <w:spacing w:before="0" w:beforeAutospacing="0" w:after="0" w:afterAutospacing="0" w:line="360" w:lineRule="auto"/>
        <w:jc w:val="thaiDistribute"/>
        <w:rPr>
          <w:rFonts w:ascii="Arial" w:hAnsi="Arial" w:cs="Arial"/>
          <w:color w:val="000000" w:themeColor="text1"/>
          <w:sz w:val="22"/>
          <w:szCs w:val="22"/>
        </w:rPr>
      </w:pPr>
      <w:r w:rsidRPr="00EB0C79">
        <w:rPr>
          <w:rStyle w:val="Strong"/>
          <w:rFonts w:ascii="Arial" w:hAnsi="Arial" w:cs="Arial"/>
          <w:color w:val="000000" w:themeColor="text1"/>
          <w:sz w:val="22"/>
          <w:szCs w:val="22"/>
        </w:rPr>
        <w:t>Conclusion:</w:t>
      </w:r>
      <w:r w:rsidRPr="00EB0C79">
        <w:rPr>
          <w:rFonts w:ascii="Arial" w:hAnsi="Arial" w:cs="Arial"/>
          <w:color w:val="000000" w:themeColor="text1"/>
          <w:sz w:val="22"/>
          <w:szCs w:val="22"/>
        </w:rPr>
        <w:t xml:space="preserve"> Age is not an associated factor of early recurrence of </w:t>
      </w:r>
      <w:r w:rsidR="00773BC0">
        <w:rPr>
          <w:rFonts w:ascii="Arial" w:hAnsi="Arial" w:cs="Arial"/>
          <w:color w:val="000000" w:themeColor="text1"/>
          <w:sz w:val="22"/>
          <w:szCs w:val="22"/>
        </w:rPr>
        <w:t>OCSCC</w:t>
      </w:r>
      <w:r w:rsidRPr="00EB0C79">
        <w:rPr>
          <w:rFonts w:ascii="Arial" w:hAnsi="Arial" w:cs="Arial"/>
          <w:color w:val="000000" w:themeColor="text1"/>
          <w:sz w:val="22"/>
          <w:szCs w:val="22"/>
        </w:rPr>
        <w:t xml:space="preserve"> and should not be used for prioritizing the early treatment. </w:t>
      </w:r>
      <w:r w:rsidR="00A96E23" w:rsidRPr="00EB0C79">
        <w:rPr>
          <w:rFonts w:ascii="Arial" w:hAnsi="Arial" w:cs="Browallia New"/>
          <w:color w:val="000000" w:themeColor="text1"/>
          <w:sz w:val="22"/>
          <w:szCs w:val="22"/>
        </w:rPr>
        <w:t>The</w:t>
      </w:r>
      <w:r w:rsidR="00773BC0" w:rsidRPr="00773BC0">
        <w:t xml:space="preserve"> </w:t>
      </w:r>
      <w:r w:rsidR="00773BC0" w:rsidRPr="00773BC0">
        <w:rPr>
          <w:rFonts w:ascii="Arial" w:hAnsi="Arial" w:cs="Browallia New"/>
          <w:color w:val="000000" w:themeColor="text1"/>
          <w:sz w:val="22"/>
          <w:szCs w:val="22"/>
        </w:rPr>
        <w:t>nodal metastasis</w:t>
      </w:r>
      <w:r w:rsidR="00773BC0">
        <w:rPr>
          <w:rFonts w:ascii="Arial" w:hAnsi="Arial" w:cs="Browallia New"/>
          <w:color w:val="000000" w:themeColor="text1"/>
          <w:sz w:val="22"/>
          <w:szCs w:val="22"/>
        </w:rPr>
        <w:t xml:space="preserve"> and</w:t>
      </w:r>
      <w:r w:rsidR="00A96E23" w:rsidRPr="00EB0C79">
        <w:rPr>
          <w:rFonts w:ascii="Arial" w:hAnsi="Arial" w:cs="Browallia New"/>
          <w:color w:val="000000" w:themeColor="text1"/>
          <w:sz w:val="22"/>
          <w:szCs w:val="22"/>
        </w:rPr>
        <w:t xml:space="preserve"> </w:t>
      </w:r>
      <w:r w:rsidR="007745FF" w:rsidRPr="00EB0C79">
        <w:rPr>
          <w:rFonts w:ascii="Arial" w:hAnsi="Arial" w:cs="Arial"/>
          <w:color w:val="000000" w:themeColor="text1"/>
          <w:sz w:val="22"/>
          <w:szCs w:val="22"/>
        </w:rPr>
        <w:t xml:space="preserve">treatment </w:t>
      </w:r>
      <w:r w:rsidR="00A96E23" w:rsidRPr="00EB0C79">
        <w:rPr>
          <w:rFonts w:ascii="Arial" w:hAnsi="Arial" w:cs="Arial"/>
          <w:color w:val="000000" w:themeColor="text1"/>
          <w:sz w:val="22"/>
          <w:szCs w:val="22"/>
        </w:rPr>
        <w:t xml:space="preserve">completion </w:t>
      </w:r>
      <w:r w:rsidRPr="00EB0C79">
        <w:rPr>
          <w:rFonts w:ascii="Arial" w:hAnsi="Arial" w:cs="Arial"/>
          <w:color w:val="000000" w:themeColor="text1"/>
          <w:sz w:val="22"/>
          <w:szCs w:val="22"/>
        </w:rPr>
        <w:t xml:space="preserve">should be considered </w:t>
      </w:r>
      <w:r w:rsidR="002828F7" w:rsidRPr="00EB0C79">
        <w:rPr>
          <w:rFonts w:ascii="Arial" w:hAnsi="Arial" w:cs="Arial"/>
          <w:color w:val="000000" w:themeColor="text1"/>
          <w:sz w:val="22"/>
          <w:szCs w:val="22"/>
        </w:rPr>
        <w:t xml:space="preserve">for </w:t>
      </w:r>
      <w:r w:rsidR="00A96E23" w:rsidRPr="00EB0C79">
        <w:rPr>
          <w:rFonts w:ascii="Arial" w:hAnsi="Arial" w:cs="Arial"/>
          <w:color w:val="000000" w:themeColor="text1"/>
          <w:sz w:val="22"/>
          <w:szCs w:val="22"/>
        </w:rPr>
        <w:t>increas</w:t>
      </w:r>
      <w:r w:rsidR="001F0C27">
        <w:rPr>
          <w:rFonts w:ascii="Arial" w:hAnsi="Arial" w:cs="Arial"/>
          <w:color w:val="000000" w:themeColor="text1"/>
          <w:sz w:val="22"/>
          <w:szCs w:val="22"/>
        </w:rPr>
        <w:t>ing</w:t>
      </w:r>
      <w:r w:rsidR="00A96E23" w:rsidRPr="00EB0C79">
        <w:rPr>
          <w:rFonts w:ascii="Arial" w:hAnsi="Arial" w:cs="Arial"/>
          <w:color w:val="000000" w:themeColor="text1"/>
          <w:sz w:val="22"/>
          <w:szCs w:val="22"/>
        </w:rPr>
        <w:t xml:space="preserve"> survival rates and </w:t>
      </w:r>
      <w:r w:rsidR="002828F7" w:rsidRPr="00EB0C79">
        <w:rPr>
          <w:rFonts w:ascii="Arial" w:hAnsi="Arial" w:cs="Arial"/>
          <w:color w:val="000000" w:themeColor="text1"/>
          <w:sz w:val="22"/>
          <w:szCs w:val="22"/>
        </w:rPr>
        <w:t>better outcomes.</w:t>
      </w:r>
    </w:p>
    <w:p w14:paraId="38FFEC61" w14:textId="77777777" w:rsidR="00A96E23" w:rsidRPr="00EB0C79" w:rsidRDefault="00A96E23" w:rsidP="00024B93">
      <w:pPr>
        <w:pStyle w:val="Default"/>
        <w:spacing w:before="0" w:line="360" w:lineRule="auto"/>
        <w:rPr>
          <w:rFonts w:ascii="Arial" w:hAnsi="Arial" w:cs="Angsana New"/>
          <w:b/>
          <w:bCs/>
          <w:color w:val="000000" w:themeColor="text1"/>
          <w:sz w:val="22"/>
          <w:szCs w:val="22"/>
          <w:u w:color="000000"/>
        </w:rPr>
      </w:pPr>
    </w:p>
    <w:p w14:paraId="247CEBC2" w14:textId="3CE1362B" w:rsidR="00C872AC" w:rsidRPr="00773BC0" w:rsidRDefault="00C872AC" w:rsidP="00024B93">
      <w:pPr>
        <w:pStyle w:val="Default"/>
        <w:spacing w:before="0" w:line="360" w:lineRule="auto"/>
        <w:rPr>
          <w:rFonts w:ascii="Arial" w:hAnsi="Arial" w:cs="Angsana New"/>
          <w:color w:val="000000" w:themeColor="text1"/>
          <w:sz w:val="22"/>
          <w:szCs w:val="22"/>
          <w:u w:color="000000"/>
        </w:rPr>
      </w:pPr>
      <w:r w:rsidRPr="00EB0C79">
        <w:rPr>
          <w:rFonts w:ascii="Arial" w:hAnsi="Arial" w:cs="Angsana New"/>
          <w:b/>
          <w:bCs/>
          <w:color w:val="000000" w:themeColor="text1"/>
          <w:sz w:val="22"/>
          <w:szCs w:val="22"/>
          <w:u w:color="000000"/>
        </w:rPr>
        <w:t xml:space="preserve">Keywords: </w:t>
      </w:r>
      <w:r w:rsidRPr="00EB0C79">
        <w:rPr>
          <w:rFonts w:ascii="Arial" w:hAnsi="Arial" w:cs="Angsana New"/>
          <w:color w:val="000000" w:themeColor="text1"/>
          <w:sz w:val="22"/>
          <w:szCs w:val="22"/>
          <w:u w:color="000000"/>
        </w:rPr>
        <w:t>Oral Cavity Squamous Cell Carcinoma, Recurrence,</w:t>
      </w:r>
      <w:r w:rsidRPr="00EB0C79">
        <w:rPr>
          <w:rFonts w:ascii="Arial" w:hAnsi="Arial" w:cs="Angsana New"/>
          <w:b/>
          <w:bCs/>
          <w:color w:val="000000" w:themeColor="text1"/>
          <w:sz w:val="22"/>
          <w:szCs w:val="22"/>
          <w:u w:color="000000"/>
        </w:rPr>
        <w:t xml:space="preserve"> </w:t>
      </w:r>
      <w:r w:rsidR="00773BC0">
        <w:rPr>
          <w:rFonts w:ascii="Arial" w:hAnsi="Arial" w:cs="Angsana New"/>
          <w:color w:val="000000" w:themeColor="text1"/>
          <w:sz w:val="22"/>
          <w:szCs w:val="22"/>
          <w:u w:color="000000"/>
        </w:rPr>
        <w:t>Survival</w:t>
      </w:r>
    </w:p>
    <w:p w14:paraId="3CB7A944" w14:textId="77777777" w:rsidR="00EB0C79" w:rsidRDefault="00EB0C79" w:rsidP="00024B93">
      <w:pPr>
        <w:pStyle w:val="Default"/>
        <w:spacing w:before="0" w:line="360" w:lineRule="auto"/>
        <w:rPr>
          <w:rFonts w:ascii="Arial" w:hAnsi="Arial" w:cs="Angsana New"/>
          <w:b/>
          <w:bCs/>
          <w:sz w:val="22"/>
          <w:szCs w:val="22"/>
          <w:u w:color="000000"/>
        </w:rPr>
      </w:pPr>
    </w:p>
    <w:p w14:paraId="30F98FBE" w14:textId="6E9738FA" w:rsidR="00EB0C79" w:rsidRDefault="00EB0C79" w:rsidP="00024B93">
      <w:pPr>
        <w:pStyle w:val="Default"/>
        <w:spacing w:before="0" w:line="360" w:lineRule="auto"/>
        <w:rPr>
          <w:rFonts w:ascii="Arial" w:hAnsi="Arial" w:cs="Angsana New"/>
          <w:b/>
          <w:bCs/>
          <w:sz w:val="22"/>
          <w:szCs w:val="22"/>
          <w:u w:color="000000"/>
        </w:rPr>
      </w:pPr>
    </w:p>
    <w:p w14:paraId="3A71CBF4" w14:textId="77777777" w:rsidR="00001BE0" w:rsidRDefault="00001BE0" w:rsidP="00024B93">
      <w:pPr>
        <w:pStyle w:val="Default"/>
        <w:spacing w:before="0" w:line="360" w:lineRule="auto"/>
        <w:rPr>
          <w:rFonts w:ascii="Arial" w:hAnsi="Arial" w:cs="Angsana New"/>
          <w:b/>
          <w:bCs/>
          <w:sz w:val="22"/>
          <w:szCs w:val="22"/>
          <w:u w:color="000000"/>
        </w:rPr>
      </w:pPr>
    </w:p>
    <w:p w14:paraId="7ABF308C" w14:textId="77777777" w:rsidR="00EB0C79" w:rsidRDefault="00EB0C79" w:rsidP="00024B93">
      <w:pPr>
        <w:pStyle w:val="Default"/>
        <w:spacing w:before="0" w:line="360" w:lineRule="auto"/>
        <w:rPr>
          <w:rFonts w:ascii="Arial" w:hAnsi="Arial" w:cs="Angsana New"/>
          <w:b/>
          <w:bCs/>
          <w:sz w:val="22"/>
          <w:szCs w:val="22"/>
          <w:u w:color="000000"/>
        </w:rPr>
      </w:pPr>
    </w:p>
    <w:p w14:paraId="0DDB4533" w14:textId="3B13E219" w:rsidR="0089463B" w:rsidRPr="00215F11" w:rsidRDefault="00A70650" w:rsidP="00024B93">
      <w:pPr>
        <w:pStyle w:val="Default"/>
        <w:spacing w:before="0" w:line="360" w:lineRule="auto"/>
        <w:rPr>
          <w:rFonts w:ascii="Arial" w:hAnsi="Arial" w:cs="Angsana New"/>
          <w:b/>
          <w:bCs/>
          <w:sz w:val="22"/>
          <w:szCs w:val="22"/>
          <w:u w:color="000000"/>
        </w:rPr>
      </w:pPr>
      <w:r>
        <w:rPr>
          <w:rFonts w:ascii="Arial" w:hAnsi="Arial" w:cs="Angsana New"/>
          <w:b/>
          <w:bCs/>
          <w:sz w:val="22"/>
          <w:szCs w:val="22"/>
          <w:u w:color="000000"/>
        </w:rPr>
        <w:lastRenderedPageBreak/>
        <w:t>INTRODUCTION</w:t>
      </w:r>
      <w:r w:rsidR="00A53429" w:rsidRPr="00EB0C79">
        <w:rPr>
          <w:rFonts w:ascii="Arial" w:hAnsi="Arial" w:cs="Arial"/>
          <w:b/>
          <w:bCs/>
          <w:sz w:val="22"/>
          <w:szCs w:val="22"/>
          <w:u w:color="000000"/>
        </w:rPr>
        <w:t xml:space="preserve"> </w:t>
      </w:r>
    </w:p>
    <w:p w14:paraId="232D776F" w14:textId="0DB1B296" w:rsidR="00196443" w:rsidRPr="00196443" w:rsidRDefault="00024B93" w:rsidP="00196443">
      <w:pPr>
        <w:spacing w:line="360" w:lineRule="auto"/>
        <w:jc w:val="thaiDistribute"/>
        <w:rPr>
          <w:rFonts w:ascii="Arial" w:eastAsia="Calibri" w:hAnsi="Arial" w:cs="Arial"/>
          <w:color w:val="000000"/>
          <w:sz w:val="22"/>
          <w:szCs w:val="22"/>
          <w:bdr w:val="none" w:sz="0" w:space="0" w:color="auto"/>
          <w:shd w:val="clear" w:color="auto" w:fill="FFFFFF"/>
          <w:lang w:bidi="th-TH"/>
        </w:rPr>
      </w:pPr>
      <w:r w:rsidRPr="00EB0C79">
        <w:rPr>
          <w:rFonts w:ascii="Arial" w:eastAsia="Times New Roman" w:hAnsi="Arial" w:cs="Arial"/>
          <w:b/>
          <w:bCs/>
          <w:sz w:val="22"/>
          <w:szCs w:val="22"/>
          <w:u w:color="000000"/>
        </w:rPr>
        <w:tab/>
      </w:r>
      <w:bookmarkStart w:id="1" w:name="_Hlk210118276"/>
      <w:r w:rsidR="00215F11">
        <w:rPr>
          <w:rFonts w:ascii="Arial" w:eastAsia="Times New Roman" w:hAnsi="Arial" w:cs="Arial"/>
          <w:b/>
          <w:bCs/>
          <w:sz w:val="22"/>
          <w:szCs w:val="22"/>
          <w:u w:color="000000"/>
        </w:rPr>
        <w:t>“</w:t>
      </w:r>
      <w:r w:rsidR="00196443" w:rsidRPr="00196443">
        <w:rPr>
          <w:rFonts w:ascii="Arial" w:eastAsia="Times New Roman" w:hAnsi="Arial" w:cs="Arial"/>
          <w:color w:val="000000"/>
          <w:sz w:val="22"/>
          <w:szCs w:val="22"/>
          <w:u w:color="000000"/>
          <w:bdr w:val="none" w:sz="0" w:space="0" w:color="auto"/>
          <w:lang w:bidi="th-TH"/>
        </w:rPr>
        <w:t xml:space="preserve">Head and neck cancer (HNC) </w:t>
      </w:r>
      <w:proofErr w:type="gramStart"/>
      <w:r w:rsidR="00196443" w:rsidRPr="00196443">
        <w:rPr>
          <w:rFonts w:ascii="Arial" w:eastAsia="Times New Roman" w:hAnsi="Arial" w:cs="Arial"/>
          <w:color w:val="000000"/>
          <w:sz w:val="22"/>
          <w:szCs w:val="22"/>
          <w:u w:color="000000"/>
          <w:bdr w:val="none" w:sz="0" w:space="0" w:color="auto"/>
          <w:lang w:bidi="th-TH"/>
        </w:rPr>
        <w:t>is</w:t>
      </w:r>
      <w:proofErr w:type="gramEnd"/>
      <w:r w:rsidR="00196443" w:rsidRPr="00196443">
        <w:rPr>
          <w:rFonts w:ascii="Arial" w:eastAsia="Times New Roman" w:hAnsi="Arial" w:cs="Arial"/>
          <w:color w:val="000000"/>
          <w:sz w:val="22"/>
          <w:szCs w:val="22"/>
          <w:u w:color="000000"/>
          <w:bdr w:val="none" w:sz="0" w:space="0" w:color="auto"/>
          <w:lang w:bidi="th-TH"/>
        </w:rPr>
        <w:t xml:space="preserve"> a cancer found in the oral cavity, oropharynx, hypopharynx, nasopharynx, larynx, sinuses, and salivary glands, and is common throughout the world. Most often arises in the squamous cells of epithelial surfaces, and is often referred to as squamous cell carcinoma (SCC) of the head and neck (SCCHN)</w:t>
      </w:r>
      <w:r w:rsidR="00215F11">
        <w:rPr>
          <w:rFonts w:ascii="Arial" w:eastAsia="Times New Roman" w:hAnsi="Arial" w:cs="Arial"/>
          <w:color w:val="000000"/>
          <w:sz w:val="22"/>
          <w:szCs w:val="22"/>
          <w:u w:color="000000"/>
          <w:bdr w:val="none" w:sz="0" w:space="0" w:color="auto"/>
          <w:lang w:bidi="th-TH"/>
        </w:rPr>
        <w:t>”</w:t>
      </w:r>
      <w:r w:rsidR="00196443" w:rsidRPr="00196443">
        <w:rPr>
          <w:rFonts w:ascii="Arial" w:eastAsia="Times New Roman" w:hAnsi="Arial" w:cs="Arial"/>
          <w:color w:val="000000"/>
          <w:sz w:val="22"/>
          <w:szCs w:val="22"/>
          <w:u w:color="000000"/>
          <w:bdr w:val="none" w:sz="0" w:space="0" w:color="auto"/>
          <w:vertAlign w:val="superscript"/>
          <w:lang w:bidi="th-TH"/>
        </w:rPr>
        <w:t>1</w:t>
      </w:r>
      <w:r w:rsidR="00196443" w:rsidRPr="00196443">
        <w:rPr>
          <w:rFonts w:ascii="Arial" w:eastAsia="Times New Roman" w:hAnsi="Arial" w:cs="Arial"/>
          <w:color w:val="000000"/>
          <w:sz w:val="22"/>
          <w:szCs w:val="22"/>
          <w:u w:color="000000"/>
          <w:bdr w:val="none" w:sz="0" w:space="0" w:color="auto"/>
          <w:lang w:bidi="th-TH"/>
        </w:rPr>
        <w:t xml:space="preserve">. </w:t>
      </w:r>
      <w:r w:rsidR="00215F11">
        <w:rPr>
          <w:rFonts w:ascii="Arial" w:eastAsia="Times New Roman" w:hAnsi="Arial" w:cs="Arial"/>
          <w:color w:val="000000"/>
          <w:sz w:val="22"/>
          <w:szCs w:val="22"/>
          <w:u w:color="000000"/>
          <w:bdr w:val="none" w:sz="0" w:space="0" w:color="auto"/>
          <w:lang w:bidi="th-TH"/>
        </w:rPr>
        <w:t>“</w:t>
      </w:r>
      <w:r w:rsidR="00196443" w:rsidRPr="00196443">
        <w:rPr>
          <w:rFonts w:ascii="Arial" w:eastAsia="Times New Roman" w:hAnsi="Arial" w:cs="Arial"/>
          <w:color w:val="000000"/>
          <w:sz w:val="22"/>
          <w:szCs w:val="22"/>
          <w:u w:color="000000"/>
          <w:bdr w:val="none" w:sz="0" w:space="0" w:color="auto"/>
          <w:lang w:bidi="th-TH"/>
        </w:rPr>
        <w:t>Over 500,000 new cases of SCCHN are reported annually, with 40,000 new cases and 7,890 deaths reported in the United States annually. It is well known that sustained exposure to tobacco, tobacco-like products, and alcohol increases the risk of the development of SCCHN</w:t>
      </w:r>
      <w:r w:rsidR="00215F11">
        <w:rPr>
          <w:rFonts w:ascii="Arial" w:eastAsia="Times New Roman" w:hAnsi="Arial" w:cs="Arial"/>
          <w:color w:val="000000"/>
          <w:sz w:val="22"/>
          <w:szCs w:val="22"/>
          <w:u w:color="000000"/>
          <w:bdr w:val="none" w:sz="0" w:space="0" w:color="auto"/>
          <w:lang w:bidi="th-TH"/>
        </w:rPr>
        <w:t>”</w:t>
      </w:r>
      <w:r w:rsidR="00196443" w:rsidRPr="00196443">
        <w:rPr>
          <w:rFonts w:ascii="Arial" w:eastAsia="Times New Roman" w:hAnsi="Arial" w:cs="Arial"/>
          <w:color w:val="000000"/>
          <w:sz w:val="22"/>
          <w:szCs w:val="22"/>
          <w:u w:color="000000"/>
          <w:bdr w:val="none" w:sz="0" w:space="0" w:color="auto"/>
          <w:vertAlign w:val="superscript"/>
          <w:lang w:bidi="th-TH"/>
        </w:rPr>
        <w:t>2</w:t>
      </w:r>
      <w:r w:rsidR="00196443" w:rsidRPr="00196443">
        <w:rPr>
          <w:rFonts w:ascii="Arial" w:eastAsia="Times New Roman" w:hAnsi="Arial" w:cs="Arial"/>
          <w:color w:val="000000"/>
          <w:sz w:val="22"/>
          <w:szCs w:val="22"/>
          <w:u w:color="000000"/>
          <w:bdr w:val="none" w:sz="0" w:space="0" w:color="auto"/>
          <w:lang w:bidi="th-TH"/>
        </w:rPr>
        <w:t xml:space="preserve">. </w:t>
      </w:r>
      <w:r w:rsidR="00215F11">
        <w:rPr>
          <w:rFonts w:ascii="Arial" w:eastAsia="Times New Roman" w:hAnsi="Arial" w:cs="Arial"/>
          <w:color w:val="000000"/>
          <w:sz w:val="22"/>
          <w:szCs w:val="22"/>
          <w:u w:color="000000"/>
          <w:bdr w:val="none" w:sz="0" w:space="0" w:color="auto"/>
          <w:lang w:bidi="th-TH"/>
        </w:rPr>
        <w:t>“</w:t>
      </w:r>
      <w:r w:rsidR="00196443" w:rsidRPr="00B531AC">
        <w:rPr>
          <w:rFonts w:ascii="Arial" w:eastAsia="Calibri" w:hAnsi="Arial" w:cs="Arial"/>
          <w:color w:val="000000" w:themeColor="text1"/>
          <w:sz w:val="22"/>
          <w:szCs w:val="22"/>
          <w:highlight w:val="yellow"/>
          <w:bdr w:val="none" w:sz="0" w:space="0" w:color="auto"/>
          <w:lang w:val="en-GB" w:bidi="th-TH"/>
        </w:rPr>
        <w:t>Oral cavity squamous cell carcinoma (OCSCC) is a predominant subtype of head and neck squamous cell carcinoma (SCC</w:t>
      </w:r>
      <w:r w:rsidR="001A03A7" w:rsidRPr="00B531AC">
        <w:rPr>
          <w:rFonts w:ascii="Arial" w:eastAsia="Calibri" w:hAnsi="Arial" w:cs="Arial"/>
          <w:color w:val="000000" w:themeColor="text1"/>
          <w:sz w:val="22"/>
          <w:szCs w:val="22"/>
          <w:highlight w:val="yellow"/>
          <w:bdr w:val="none" w:sz="0" w:space="0" w:color="auto"/>
          <w:lang w:val="en-GB" w:bidi="th-TH"/>
        </w:rPr>
        <w:t>HN</w:t>
      </w:r>
      <w:r w:rsidR="00196443" w:rsidRPr="00B531AC">
        <w:rPr>
          <w:rFonts w:ascii="Arial" w:eastAsia="Calibri" w:hAnsi="Arial" w:cs="Arial"/>
          <w:color w:val="000000" w:themeColor="text1"/>
          <w:sz w:val="22"/>
          <w:szCs w:val="22"/>
          <w:highlight w:val="yellow"/>
          <w:bdr w:val="none" w:sz="0" w:space="0" w:color="auto"/>
          <w:lang w:val="en-GB" w:bidi="th-TH"/>
        </w:rPr>
        <w:t>) that represents over 90% of malignancies arising in the oral cavity</w:t>
      </w:r>
      <w:r w:rsidR="00215F11">
        <w:rPr>
          <w:rFonts w:ascii="Arial" w:eastAsia="Calibri" w:hAnsi="Arial" w:cs="Arial"/>
          <w:color w:val="000000" w:themeColor="text1"/>
          <w:sz w:val="22"/>
          <w:szCs w:val="22"/>
          <w:highlight w:val="yellow"/>
          <w:bdr w:val="none" w:sz="0" w:space="0" w:color="auto"/>
          <w:lang w:val="en-GB" w:bidi="th-TH"/>
        </w:rPr>
        <w:t>”</w:t>
      </w:r>
      <w:r w:rsidR="00BC2DCF">
        <w:rPr>
          <w:rFonts w:ascii="Arial" w:eastAsia="Calibri" w:hAnsi="Arial" w:cs="Arial"/>
          <w:color w:val="000000" w:themeColor="text1"/>
          <w:sz w:val="22"/>
          <w:szCs w:val="22"/>
          <w:bdr w:val="none" w:sz="0" w:space="0" w:color="auto"/>
          <w:vertAlign w:val="superscript"/>
          <w:lang w:val="en-GB" w:bidi="th-TH"/>
        </w:rPr>
        <w:t>3</w:t>
      </w:r>
      <w:r w:rsidR="00196443" w:rsidRPr="00196443">
        <w:rPr>
          <w:rFonts w:ascii="Arial" w:eastAsia="Calibri" w:hAnsi="Arial" w:cs="Arial"/>
          <w:color w:val="0000FF"/>
          <w:sz w:val="22"/>
          <w:szCs w:val="22"/>
          <w:bdr w:val="none" w:sz="0" w:space="0" w:color="auto"/>
          <w:lang w:val="en-GB" w:bidi="th-TH"/>
        </w:rPr>
        <w:t>.</w:t>
      </w:r>
      <w:r w:rsidR="00B531AC">
        <w:rPr>
          <w:rFonts w:ascii="Arial" w:eastAsia="Calibri" w:hAnsi="Arial" w:cs="Arial"/>
          <w:color w:val="0000FF"/>
          <w:sz w:val="22"/>
          <w:szCs w:val="22"/>
          <w:bdr w:val="none" w:sz="0" w:space="0" w:color="auto"/>
          <w:lang w:val="en-GB" w:bidi="th-TH"/>
        </w:rPr>
        <w:t xml:space="preserve"> </w:t>
      </w:r>
      <w:r w:rsidR="00215F11">
        <w:rPr>
          <w:rFonts w:ascii="Arial" w:eastAsia="Calibri" w:hAnsi="Arial" w:cs="Arial"/>
          <w:color w:val="0000FF"/>
          <w:sz w:val="22"/>
          <w:szCs w:val="22"/>
          <w:bdr w:val="none" w:sz="0" w:space="0" w:color="auto"/>
          <w:lang w:val="en-GB" w:bidi="th-TH"/>
        </w:rPr>
        <w:t>“</w:t>
      </w:r>
      <w:r w:rsidR="00196443" w:rsidRPr="00196443">
        <w:rPr>
          <w:rFonts w:ascii="Arial" w:eastAsia="Times New Roman" w:hAnsi="Arial" w:cs="Arial"/>
          <w:color w:val="000000"/>
          <w:sz w:val="22"/>
          <w:szCs w:val="22"/>
          <w:u w:color="000000"/>
          <w:bdr w:val="none" w:sz="0" w:space="0" w:color="auto"/>
          <w:lang w:bidi="th-TH"/>
        </w:rPr>
        <w:t>In developing countries, people are exposed to a wider range of risk factors</w:t>
      </w:r>
      <w:r w:rsidR="00196443">
        <w:rPr>
          <w:rFonts w:ascii="Arial" w:eastAsia="Times New Roman" w:hAnsi="Arial" w:cs="Arial"/>
          <w:color w:val="000000"/>
          <w:sz w:val="22"/>
          <w:szCs w:val="22"/>
          <w:u w:color="000000"/>
          <w:bdr w:val="none" w:sz="0" w:space="0" w:color="auto"/>
          <w:lang w:bidi="th-TH"/>
        </w:rPr>
        <w:t xml:space="preserve"> for OCSCC</w:t>
      </w:r>
      <w:r w:rsidR="00196443" w:rsidRPr="00196443">
        <w:rPr>
          <w:rFonts w:ascii="Arial" w:eastAsia="Times New Roman" w:hAnsi="Arial" w:cs="Arial"/>
          <w:color w:val="000000"/>
          <w:sz w:val="22"/>
          <w:szCs w:val="22"/>
          <w:u w:color="000000"/>
          <w:bdr w:val="none" w:sz="0" w:space="0" w:color="auto"/>
          <w:lang w:bidi="th-TH"/>
        </w:rPr>
        <w:t>, starting at younger ages, and primary prevention measures and policies are needed</w:t>
      </w:r>
      <w:r w:rsidR="00215F11">
        <w:rPr>
          <w:rFonts w:ascii="Arial" w:eastAsia="Times New Roman" w:hAnsi="Arial" w:cs="Arial"/>
          <w:color w:val="000000"/>
          <w:sz w:val="22"/>
          <w:szCs w:val="22"/>
          <w:u w:color="000000"/>
          <w:bdr w:val="none" w:sz="0" w:space="0" w:color="auto"/>
          <w:lang w:bidi="th-TH"/>
        </w:rPr>
        <w:t>”</w:t>
      </w:r>
      <w:r w:rsidR="00BC2DCF">
        <w:rPr>
          <w:rFonts w:ascii="Arial" w:eastAsia="Times New Roman" w:hAnsi="Arial" w:cs="Arial"/>
          <w:color w:val="000000"/>
          <w:sz w:val="22"/>
          <w:szCs w:val="22"/>
          <w:u w:color="000000"/>
          <w:bdr w:val="none" w:sz="0" w:space="0" w:color="auto"/>
          <w:vertAlign w:val="superscript"/>
          <w:lang w:bidi="th-TH"/>
        </w:rPr>
        <w:t>4</w:t>
      </w:r>
      <w:r w:rsidR="00196443" w:rsidRPr="00196443">
        <w:rPr>
          <w:rFonts w:ascii="Arial" w:eastAsia="Times New Roman" w:hAnsi="Arial" w:cs="Arial"/>
          <w:color w:val="000000"/>
          <w:sz w:val="22"/>
          <w:szCs w:val="22"/>
          <w:u w:color="000000"/>
          <w:bdr w:val="none" w:sz="0" w:space="0" w:color="auto"/>
          <w:lang w:bidi="th-TH"/>
        </w:rPr>
        <w:t xml:space="preserve">. </w:t>
      </w:r>
      <w:r w:rsidR="00215F11">
        <w:rPr>
          <w:rFonts w:ascii="Arial" w:eastAsia="Times New Roman" w:hAnsi="Arial" w:cs="Arial"/>
          <w:color w:val="000000"/>
          <w:sz w:val="22"/>
          <w:szCs w:val="22"/>
          <w:u w:color="000000"/>
          <w:bdr w:val="none" w:sz="0" w:space="0" w:color="auto"/>
          <w:lang w:bidi="th-TH"/>
        </w:rPr>
        <w:t>“</w:t>
      </w:r>
      <w:r w:rsidR="00196443" w:rsidRPr="00196443">
        <w:rPr>
          <w:rFonts w:ascii="Arial" w:eastAsia="Times New Roman" w:hAnsi="Arial" w:cs="Arial"/>
          <w:color w:val="000000"/>
          <w:sz w:val="22"/>
          <w:szCs w:val="22"/>
          <w:u w:color="000000"/>
          <w:bdr w:val="none" w:sz="0" w:space="0" w:color="auto"/>
          <w:lang w:bidi="th-TH"/>
        </w:rPr>
        <w:t xml:space="preserve">The incidence of oral cavity squamous cell carcinoma has been increasing in young patients (≤45 years). </w:t>
      </w:r>
      <w:r w:rsidR="00196443" w:rsidRPr="00196443">
        <w:rPr>
          <w:rFonts w:ascii="Arial" w:eastAsia="Calibri" w:hAnsi="Arial" w:cs="Arial"/>
          <w:color w:val="000000"/>
          <w:sz w:val="22"/>
          <w:szCs w:val="22"/>
          <w:bdr w:val="none" w:sz="0" w:space="0" w:color="auto"/>
          <w:shd w:val="clear" w:color="auto" w:fill="FFFFFF"/>
        </w:rPr>
        <w:t>Surgery is the preferred treatment for OCSCC. Despite great progress in chemotherapy, radiotherapy, and targeted therapy, the prognosis of OSCC is poor due to aggressive local invasion and metastasis, leading to recurrence. Literature found the recurrence rate ranged from 32-39%. The recurrence time ranged from 2 to 96 months, and survival rates were significantly lower in the recurrence group than in the non-recurrence group</w:t>
      </w:r>
      <w:r w:rsidR="00215F11">
        <w:rPr>
          <w:rFonts w:ascii="Arial" w:eastAsia="Calibri" w:hAnsi="Arial" w:cs="Arial"/>
          <w:color w:val="000000"/>
          <w:sz w:val="22"/>
          <w:szCs w:val="22"/>
          <w:bdr w:val="none" w:sz="0" w:space="0" w:color="auto"/>
          <w:shd w:val="clear" w:color="auto" w:fill="FFFFFF"/>
        </w:rPr>
        <w:t>”</w:t>
      </w:r>
      <w:r w:rsidR="00BC2DCF">
        <w:rPr>
          <w:rFonts w:ascii="Arial" w:eastAsia="Calibri" w:hAnsi="Arial" w:cs="Arial"/>
          <w:color w:val="000000"/>
          <w:sz w:val="22"/>
          <w:szCs w:val="22"/>
          <w:bdr w:val="none" w:sz="0" w:space="0" w:color="auto"/>
          <w:shd w:val="clear" w:color="auto" w:fill="FFFFFF"/>
          <w:vertAlign w:val="superscript"/>
        </w:rPr>
        <w:t>5-6</w:t>
      </w:r>
      <w:r w:rsidR="00196443" w:rsidRPr="00196443">
        <w:rPr>
          <w:rFonts w:ascii="Arial" w:eastAsia="Calibri" w:hAnsi="Arial" w:cs="Arial"/>
          <w:color w:val="000000"/>
          <w:sz w:val="22"/>
          <w:szCs w:val="22"/>
          <w:bdr w:val="none" w:sz="0" w:space="0" w:color="auto"/>
          <w:shd w:val="clear" w:color="auto" w:fill="FFFFFF"/>
        </w:rPr>
        <w:t xml:space="preserve">. </w:t>
      </w:r>
      <w:r w:rsidR="00215F11">
        <w:rPr>
          <w:rFonts w:ascii="Arial" w:eastAsia="Calibri" w:hAnsi="Arial" w:cs="Arial"/>
          <w:color w:val="000000"/>
          <w:sz w:val="22"/>
          <w:szCs w:val="22"/>
          <w:bdr w:val="none" w:sz="0" w:space="0" w:color="auto"/>
          <w:shd w:val="clear" w:color="auto" w:fill="FFFFFF"/>
        </w:rPr>
        <w:t>“</w:t>
      </w:r>
      <w:r w:rsidR="00196443" w:rsidRPr="00B531AC">
        <w:rPr>
          <w:rFonts w:ascii="Arial" w:eastAsia="Calibri" w:hAnsi="Arial" w:cs="Arial"/>
          <w:color w:val="000000"/>
          <w:sz w:val="22"/>
          <w:szCs w:val="22"/>
          <w:highlight w:val="yellow"/>
          <w:bdr w:val="none" w:sz="0" w:space="0" w:color="auto"/>
          <w:lang w:bidi="th-TH"/>
        </w:rPr>
        <w:t>There are several risks factors that influence recurrence</w:t>
      </w:r>
      <w:r w:rsidR="00196443" w:rsidRPr="00196443">
        <w:rPr>
          <w:rFonts w:ascii="Arial" w:eastAsia="Calibri" w:hAnsi="Arial" w:cs="Arial"/>
          <w:color w:val="000000"/>
          <w:sz w:val="22"/>
          <w:szCs w:val="22"/>
          <w:bdr w:val="none" w:sz="0" w:space="0" w:color="auto"/>
          <w:lang w:bidi="th-TH"/>
        </w:rPr>
        <w:t xml:space="preserve"> including age, gender, use of tobacco and alcohol, locations and sizes of the tumors, stage and grade of the tumor, </w:t>
      </w:r>
      <w:r w:rsidR="00196443" w:rsidRPr="00196443">
        <w:rPr>
          <w:rFonts w:ascii="Arial" w:eastAsia="Calibri" w:hAnsi="Arial" w:cs="Arial"/>
          <w:color w:val="000000"/>
          <w:sz w:val="22"/>
          <w:szCs w:val="22"/>
          <w:bdr w:val="none" w:sz="0" w:space="0" w:color="auto"/>
          <w:shd w:val="clear" w:color="auto" w:fill="FFFFFF"/>
        </w:rPr>
        <w:t xml:space="preserve">presence of lymph node metastasis, surgical margins, </w:t>
      </w:r>
      <w:r w:rsidR="00196443" w:rsidRPr="00BC2DCF">
        <w:rPr>
          <w:rFonts w:ascii="Arial" w:eastAsia="Calibri" w:hAnsi="Arial" w:cs="Arial"/>
          <w:color w:val="000000" w:themeColor="text1"/>
          <w:sz w:val="22"/>
          <w:szCs w:val="22"/>
          <w:bdr w:val="none" w:sz="0" w:space="0" w:color="auto"/>
          <w:lang w:bidi="th-TH"/>
        </w:rPr>
        <w:t>perineural invasion</w:t>
      </w:r>
      <w:r w:rsidR="00196443" w:rsidRPr="00BC2DCF">
        <w:rPr>
          <w:rFonts w:ascii="Arial" w:eastAsia="Calibri" w:hAnsi="Arial" w:cs="Arial"/>
          <w:color w:val="000000" w:themeColor="text1"/>
          <w:sz w:val="22"/>
          <w:szCs w:val="22"/>
          <w:bdr w:val="none" w:sz="0" w:space="0" w:color="auto"/>
          <w:shd w:val="clear" w:color="auto" w:fill="FFFFFF"/>
        </w:rPr>
        <w:t xml:space="preserve"> </w:t>
      </w:r>
      <w:r w:rsidR="00196443" w:rsidRPr="00196443">
        <w:rPr>
          <w:rFonts w:ascii="Arial" w:eastAsia="Calibri" w:hAnsi="Arial" w:cs="Arial"/>
          <w:color w:val="000000"/>
          <w:sz w:val="22"/>
          <w:szCs w:val="22"/>
          <w:bdr w:val="none" w:sz="0" w:space="0" w:color="auto"/>
          <w:shd w:val="clear" w:color="auto" w:fill="FFFFFF"/>
        </w:rPr>
        <w:t>and overall tumor stage</w:t>
      </w:r>
      <w:r w:rsidR="00215F11">
        <w:rPr>
          <w:rFonts w:ascii="Arial" w:eastAsia="Calibri" w:hAnsi="Arial" w:cs="Arial"/>
          <w:color w:val="000000"/>
          <w:sz w:val="22"/>
          <w:szCs w:val="22"/>
          <w:bdr w:val="none" w:sz="0" w:space="0" w:color="auto"/>
          <w:shd w:val="clear" w:color="auto" w:fill="FFFFFF"/>
        </w:rPr>
        <w:t>”</w:t>
      </w:r>
      <w:r w:rsidR="00BC2DCF">
        <w:rPr>
          <w:rFonts w:ascii="Arial" w:eastAsia="Calibri" w:hAnsi="Arial" w:cs="Arial"/>
          <w:color w:val="000000"/>
          <w:sz w:val="22"/>
          <w:szCs w:val="22"/>
          <w:bdr w:val="none" w:sz="0" w:space="0" w:color="auto"/>
          <w:shd w:val="clear" w:color="auto" w:fill="FFFFFF"/>
          <w:vertAlign w:val="superscript"/>
        </w:rPr>
        <w:t>7,8-1</w:t>
      </w:r>
      <w:r w:rsidR="002B37C0">
        <w:rPr>
          <w:rFonts w:ascii="Arial" w:eastAsia="Calibri" w:hAnsi="Arial" w:cs="Arial"/>
          <w:color w:val="000000"/>
          <w:sz w:val="22"/>
          <w:szCs w:val="22"/>
          <w:bdr w:val="none" w:sz="0" w:space="0" w:color="auto"/>
          <w:shd w:val="clear" w:color="auto" w:fill="FFFFFF"/>
          <w:vertAlign w:val="superscript"/>
        </w:rPr>
        <w:t>3</w:t>
      </w:r>
      <w:r w:rsidR="00BC2DCF">
        <w:rPr>
          <w:rFonts w:ascii="Arial" w:eastAsia="Calibri" w:hAnsi="Arial" w:cs="Arial"/>
          <w:color w:val="000000"/>
          <w:sz w:val="22"/>
          <w:szCs w:val="22"/>
          <w:bdr w:val="none" w:sz="0" w:space="0" w:color="auto"/>
          <w:shd w:val="clear" w:color="auto" w:fill="FFFFFF"/>
          <w:vertAlign w:val="superscript"/>
        </w:rPr>
        <w:t xml:space="preserve"> </w:t>
      </w:r>
      <w:r w:rsidR="00215F11">
        <w:rPr>
          <w:rFonts w:ascii="Arial" w:eastAsia="Calibri" w:hAnsi="Arial" w:cs="Arial"/>
          <w:color w:val="000000"/>
          <w:sz w:val="22"/>
          <w:szCs w:val="22"/>
          <w:bdr w:val="none" w:sz="0" w:space="0" w:color="auto"/>
          <w:shd w:val="clear" w:color="auto" w:fill="FFFFFF"/>
          <w:vertAlign w:val="superscript"/>
        </w:rPr>
        <w:t>“</w:t>
      </w:r>
      <w:r w:rsidR="00196443" w:rsidRPr="00B531AC">
        <w:rPr>
          <w:rFonts w:ascii="Arial" w:eastAsia="Calibri" w:hAnsi="Arial" w:cs="Arial"/>
          <w:color w:val="000000"/>
          <w:sz w:val="22"/>
          <w:szCs w:val="22"/>
          <w:highlight w:val="yellow"/>
          <w:bdr w:val="none" w:sz="0" w:space="0" w:color="auto"/>
          <w:shd w:val="clear" w:color="auto" w:fill="FFFFFF"/>
        </w:rPr>
        <w:t>A retrospective cohort analysis of 169 OCSCC patients was conducted at University Medical Center Frankfurt. Overall, 24.3% of patients experienced recurrence, with most cases occurring within the first year after treatment, and the T2 tumors had the highest recurrence rates</w:t>
      </w:r>
      <w:r w:rsidR="00215F11">
        <w:rPr>
          <w:rFonts w:ascii="Arial" w:eastAsia="Calibri" w:hAnsi="Arial" w:cs="Arial"/>
          <w:color w:val="000000"/>
          <w:sz w:val="22"/>
          <w:szCs w:val="22"/>
          <w:highlight w:val="yellow"/>
          <w:bdr w:val="none" w:sz="0" w:space="0" w:color="auto"/>
          <w:shd w:val="clear" w:color="auto" w:fill="FFFFFF"/>
        </w:rPr>
        <w:t>”</w:t>
      </w:r>
      <w:r w:rsidR="00BC2DCF">
        <w:rPr>
          <w:rFonts w:ascii="Arial" w:eastAsia="Calibri" w:hAnsi="Arial" w:cs="Arial"/>
          <w:color w:val="000000"/>
          <w:sz w:val="22"/>
          <w:szCs w:val="22"/>
          <w:highlight w:val="yellow"/>
          <w:bdr w:val="none" w:sz="0" w:space="0" w:color="auto"/>
          <w:shd w:val="clear" w:color="auto" w:fill="FFFFFF"/>
          <w:vertAlign w:val="superscript"/>
        </w:rPr>
        <w:t>1</w:t>
      </w:r>
      <w:r w:rsidR="002B37C0">
        <w:rPr>
          <w:rFonts w:ascii="Arial" w:eastAsia="Calibri" w:hAnsi="Arial" w:cs="Arial"/>
          <w:color w:val="000000"/>
          <w:sz w:val="22"/>
          <w:szCs w:val="22"/>
          <w:highlight w:val="yellow"/>
          <w:bdr w:val="none" w:sz="0" w:space="0" w:color="auto"/>
          <w:shd w:val="clear" w:color="auto" w:fill="FFFFFF"/>
          <w:vertAlign w:val="superscript"/>
        </w:rPr>
        <w:t>4</w:t>
      </w:r>
      <w:r w:rsidR="00196443" w:rsidRPr="00B531AC">
        <w:rPr>
          <w:rFonts w:ascii="Arial" w:eastAsia="Calibri" w:hAnsi="Arial" w:cs="Arial"/>
          <w:color w:val="000000"/>
          <w:sz w:val="22"/>
          <w:szCs w:val="22"/>
          <w:highlight w:val="yellow"/>
          <w:bdr w:val="none" w:sz="0" w:space="0" w:color="auto"/>
          <w:shd w:val="clear" w:color="auto" w:fill="FFFFFF"/>
        </w:rPr>
        <w:t>.</w:t>
      </w:r>
      <w:r w:rsidR="00196443" w:rsidRPr="00196443">
        <w:rPr>
          <w:rFonts w:ascii="Arial" w:eastAsia="Calibri" w:hAnsi="Arial" w:cs="Arial"/>
          <w:color w:val="000000"/>
          <w:sz w:val="22"/>
          <w:szCs w:val="22"/>
          <w:bdr w:val="none" w:sz="0" w:space="0" w:color="auto"/>
          <w:shd w:val="clear" w:color="auto" w:fill="FFFFFF"/>
        </w:rPr>
        <w:t xml:space="preserve"> </w:t>
      </w:r>
      <w:r w:rsidR="00215F11">
        <w:rPr>
          <w:rFonts w:ascii="Arial" w:eastAsia="Calibri" w:hAnsi="Arial" w:cs="Arial"/>
          <w:color w:val="000000"/>
          <w:sz w:val="22"/>
          <w:szCs w:val="22"/>
          <w:bdr w:val="none" w:sz="0" w:space="0" w:color="auto"/>
          <w:shd w:val="clear" w:color="auto" w:fill="FFFFFF"/>
        </w:rPr>
        <w:t>“</w:t>
      </w:r>
      <w:bookmarkStart w:id="2" w:name="_GoBack"/>
      <w:bookmarkEnd w:id="2"/>
      <w:r w:rsidR="00196443" w:rsidRPr="00B531AC">
        <w:rPr>
          <w:rFonts w:ascii="Arial" w:eastAsia="Times New Roman" w:hAnsi="Arial" w:cs="Arial"/>
          <w:color w:val="000000"/>
          <w:sz w:val="22"/>
          <w:szCs w:val="22"/>
          <w:highlight w:val="yellow"/>
          <w:u w:color="000000"/>
          <w:bdr w:val="none" w:sz="0" w:space="0" w:color="auto"/>
          <w:lang w:bidi="th-TH"/>
        </w:rPr>
        <w:t>The existing literature is controversial whether younger patients have an increased risk of recurrence compared to older patients. OCSCC patients have a high rate of locoregional recurrence, which has been correlated with a worse prognosis and a decreased overall survival rate.</w:t>
      </w:r>
      <w:r w:rsidR="00196443" w:rsidRPr="00B531AC">
        <w:rPr>
          <w:rFonts w:ascii="Arial" w:eastAsia="Calibri" w:hAnsi="Arial" w:cs="Arial"/>
          <w:color w:val="000000"/>
          <w:sz w:val="22"/>
          <w:szCs w:val="22"/>
          <w:highlight w:val="yellow"/>
          <w:bdr w:val="none" w:sz="0" w:space="0" w:color="auto"/>
          <w:shd w:val="clear" w:color="auto" w:fill="FFFFFF"/>
          <w:lang w:bidi="th-TH"/>
        </w:rPr>
        <w:t> A study in India showed that younger OSCC males less than 50 years old can be attributed to the rampant pan chewing behavior and a possibility of continuation of the habit after undergoing treatment for OCSCC, leading to recurrence</w:t>
      </w:r>
      <w:r w:rsidR="00215F11">
        <w:rPr>
          <w:rFonts w:ascii="Arial" w:eastAsia="Calibri" w:hAnsi="Arial" w:cs="Arial"/>
          <w:color w:val="000000"/>
          <w:sz w:val="22"/>
          <w:szCs w:val="22"/>
          <w:highlight w:val="yellow"/>
          <w:bdr w:val="none" w:sz="0" w:space="0" w:color="auto"/>
          <w:shd w:val="clear" w:color="auto" w:fill="FFFFFF"/>
          <w:lang w:bidi="th-TH"/>
        </w:rPr>
        <w:t>”</w:t>
      </w:r>
      <w:r w:rsidR="00BC2DCF">
        <w:rPr>
          <w:rFonts w:ascii="Arial" w:eastAsia="Calibri" w:hAnsi="Arial" w:cs="Arial"/>
          <w:color w:val="000000"/>
          <w:sz w:val="22"/>
          <w:szCs w:val="22"/>
          <w:highlight w:val="yellow"/>
          <w:bdr w:val="none" w:sz="0" w:space="0" w:color="auto"/>
          <w:shd w:val="clear" w:color="auto" w:fill="FFFFFF"/>
          <w:vertAlign w:val="superscript"/>
          <w:lang w:bidi="th-TH"/>
        </w:rPr>
        <w:t>1</w:t>
      </w:r>
      <w:r w:rsidR="002B37C0">
        <w:rPr>
          <w:rFonts w:ascii="Arial" w:eastAsia="Calibri" w:hAnsi="Arial" w:cs="Arial"/>
          <w:color w:val="000000"/>
          <w:sz w:val="22"/>
          <w:szCs w:val="22"/>
          <w:highlight w:val="yellow"/>
          <w:bdr w:val="none" w:sz="0" w:space="0" w:color="auto"/>
          <w:shd w:val="clear" w:color="auto" w:fill="FFFFFF"/>
          <w:vertAlign w:val="superscript"/>
          <w:lang w:bidi="th-TH"/>
        </w:rPr>
        <w:t>5</w:t>
      </w:r>
      <w:r w:rsidR="00196443" w:rsidRPr="00B531AC">
        <w:rPr>
          <w:rFonts w:ascii="Arial" w:eastAsia="Calibri" w:hAnsi="Arial" w:cs="Arial"/>
          <w:color w:val="000000"/>
          <w:sz w:val="22"/>
          <w:szCs w:val="22"/>
          <w:highlight w:val="yellow"/>
          <w:bdr w:val="none" w:sz="0" w:space="0" w:color="auto"/>
          <w:shd w:val="clear" w:color="auto" w:fill="FFFFFF"/>
          <w:lang w:bidi="th-TH"/>
        </w:rPr>
        <w:t>.</w:t>
      </w:r>
      <w:r w:rsidR="00196443">
        <w:rPr>
          <w:rFonts w:ascii="Arial" w:eastAsia="Calibri" w:hAnsi="Arial" w:cs="Arial"/>
          <w:color w:val="000000"/>
          <w:sz w:val="22"/>
          <w:szCs w:val="22"/>
          <w:bdr w:val="none" w:sz="0" w:space="0" w:color="auto"/>
          <w:shd w:val="clear" w:color="auto" w:fill="FFFFFF"/>
          <w:lang w:bidi="th-TH"/>
        </w:rPr>
        <w:t xml:space="preserve"> </w:t>
      </w:r>
      <w:r w:rsidR="00B531AC" w:rsidRPr="00B531AC">
        <w:rPr>
          <w:rFonts w:ascii="Arial" w:eastAsia="Calibri" w:hAnsi="Arial" w:cs="Arial"/>
          <w:color w:val="000000"/>
          <w:sz w:val="22"/>
          <w:szCs w:val="22"/>
          <w:highlight w:val="yellow"/>
          <w:bdr w:val="none" w:sz="0" w:space="0" w:color="auto"/>
          <w:shd w:val="clear" w:color="auto" w:fill="FFFFFF"/>
          <w:lang w:bidi="th-TH"/>
        </w:rPr>
        <w:t xml:space="preserve">Although one year of follow-up is a short time </w:t>
      </w:r>
      <w:r w:rsidR="00487437">
        <w:rPr>
          <w:rFonts w:ascii="Arial" w:eastAsia="Calibri" w:hAnsi="Arial" w:cs="Arial"/>
          <w:color w:val="000000"/>
          <w:sz w:val="22"/>
          <w:szCs w:val="22"/>
          <w:highlight w:val="yellow"/>
          <w:bdr w:val="none" w:sz="0" w:space="0" w:color="auto"/>
          <w:shd w:val="clear" w:color="auto" w:fill="FFFFFF"/>
          <w:lang w:bidi="th-TH"/>
        </w:rPr>
        <w:t>for</w:t>
      </w:r>
      <w:r w:rsidR="00B531AC" w:rsidRPr="00B531AC">
        <w:rPr>
          <w:rFonts w:ascii="Arial" w:eastAsia="Calibri" w:hAnsi="Arial" w:cs="Arial"/>
          <w:color w:val="000000"/>
          <w:sz w:val="22"/>
          <w:szCs w:val="22"/>
          <w:highlight w:val="yellow"/>
          <w:bdr w:val="none" w:sz="0" w:space="0" w:color="auto"/>
          <w:shd w:val="clear" w:color="auto" w:fill="FFFFFF"/>
          <w:lang w:bidi="th-TH"/>
        </w:rPr>
        <w:t xml:space="preserve"> recurrences in oral cavity cancers, as a tertiary care center in Thailand, advanced cases are challeng</w:t>
      </w:r>
      <w:r w:rsidR="00487437">
        <w:rPr>
          <w:rFonts w:ascii="Arial" w:eastAsia="Calibri" w:hAnsi="Arial" w:cs="Arial"/>
          <w:color w:val="000000"/>
          <w:sz w:val="22"/>
          <w:szCs w:val="22"/>
          <w:highlight w:val="yellow"/>
          <w:bdr w:val="none" w:sz="0" w:space="0" w:color="auto"/>
          <w:shd w:val="clear" w:color="auto" w:fill="FFFFFF"/>
          <w:lang w:bidi="th-TH"/>
        </w:rPr>
        <w:t>ing</w:t>
      </w:r>
      <w:r w:rsidR="00B531AC" w:rsidRPr="00B531AC">
        <w:rPr>
          <w:rFonts w:ascii="Arial" w:eastAsia="Calibri" w:hAnsi="Arial" w:cs="Arial"/>
          <w:color w:val="000000"/>
          <w:sz w:val="22"/>
          <w:szCs w:val="22"/>
          <w:highlight w:val="yellow"/>
          <w:bdr w:val="none" w:sz="0" w:space="0" w:color="auto"/>
          <w:shd w:val="clear" w:color="auto" w:fill="FFFFFF"/>
          <w:lang w:bidi="th-TH"/>
        </w:rPr>
        <w:t>.</w:t>
      </w:r>
      <w:r w:rsidR="00B531AC">
        <w:rPr>
          <w:rFonts w:ascii="Arial" w:eastAsia="Calibri" w:hAnsi="Arial" w:cs="Arial"/>
          <w:color w:val="000000"/>
          <w:sz w:val="22"/>
          <w:szCs w:val="22"/>
          <w:bdr w:val="none" w:sz="0" w:space="0" w:color="auto"/>
          <w:shd w:val="clear" w:color="auto" w:fill="FFFFFF"/>
          <w:lang w:bidi="th-TH"/>
        </w:rPr>
        <w:t xml:space="preserve"> </w:t>
      </w:r>
      <w:r w:rsidR="00196443" w:rsidRPr="00196443">
        <w:rPr>
          <w:rFonts w:ascii="Arial" w:eastAsia="Times New Roman" w:hAnsi="Arial" w:cs="Arial"/>
          <w:color w:val="000000"/>
          <w:sz w:val="22"/>
          <w:szCs w:val="22"/>
          <w:u w:color="000000"/>
          <w:bdr w:val="none" w:sz="0" w:space="0" w:color="auto"/>
          <w:lang w:bidi="th-TH"/>
        </w:rPr>
        <w:t>The early phase following treatment is a crucial time for the recurrence of OSCC, as the risk of the disease returning is highest shortly after initial treatment. Therefore, timely detection of recurrence through systematic follow-up is essential. A shorter time to recurrence often indicates a more aggressive tumor and is linked to a poorer prognosis. As a result, the first year after treatment is a key period for intensive monitoring and potential therapeutic intervention aimed at improving clinical outcomes.</w:t>
      </w:r>
    </w:p>
    <w:p w14:paraId="5A16E9CE" w14:textId="224BA422" w:rsidR="00196443" w:rsidRDefault="00196443" w:rsidP="00F04D36">
      <w:pPr>
        <w:pStyle w:val="Default"/>
        <w:spacing w:line="360" w:lineRule="auto"/>
        <w:jc w:val="thaiDistribute"/>
        <w:rPr>
          <w:rFonts w:ascii="Arial" w:hAnsi="Arial" w:cs="Arial"/>
          <w:color w:val="000000" w:themeColor="text1"/>
          <w:sz w:val="22"/>
          <w:szCs w:val="22"/>
          <w:shd w:val="clear" w:color="auto" w:fill="FFFFFF"/>
        </w:rPr>
      </w:pPr>
    </w:p>
    <w:p w14:paraId="7C2B5EEC" w14:textId="0B205507" w:rsidR="00F444CD" w:rsidRPr="00B531AC" w:rsidRDefault="00024B93" w:rsidP="00B531AC">
      <w:pPr>
        <w:pStyle w:val="Default"/>
        <w:spacing w:line="360" w:lineRule="auto"/>
        <w:ind w:firstLine="720"/>
        <w:jc w:val="thaiDistribute"/>
        <w:rPr>
          <w:rFonts w:ascii="Arial" w:eastAsia="Times New Roman" w:hAnsi="Arial" w:cs="Arial"/>
          <w:color w:val="000000" w:themeColor="text1"/>
          <w:sz w:val="22"/>
          <w:szCs w:val="22"/>
          <w:u w:color="000000"/>
        </w:rPr>
      </w:pPr>
      <w:r w:rsidRPr="008C2F90">
        <w:rPr>
          <w:rFonts w:ascii="Arial" w:eastAsia="Times New Roman" w:hAnsi="Arial" w:cs="Arial"/>
          <w:color w:val="000000" w:themeColor="text1"/>
          <w:sz w:val="22"/>
          <w:szCs w:val="22"/>
          <w:u w:color="000000"/>
        </w:rPr>
        <w:lastRenderedPageBreak/>
        <w:t>From the National Health Security Office (NHSO) and the Social Security Office of Thailand data, there were 167,199 Outpatient department visits and 26,012 admissions to the hospital for diagnosis and treatment for HNC. About half of the admissions took place in the central region</w:t>
      </w:r>
      <w:r w:rsidR="00BC2DCF">
        <w:rPr>
          <w:rFonts w:ascii="Arial" w:eastAsia="Times New Roman" w:hAnsi="Arial" w:cs="Arial"/>
          <w:color w:val="000000" w:themeColor="text1"/>
          <w:sz w:val="22"/>
          <w:szCs w:val="22"/>
          <w:u w:color="000000"/>
          <w:vertAlign w:val="superscript"/>
        </w:rPr>
        <w:t>12</w:t>
      </w:r>
      <w:r w:rsidRPr="008C2F90">
        <w:rPr>
          <w:rFonts w:ascii="Arial" w:eastAsia="Times New Roman" w:hAnsi="Arial" w:cs="Arial"/>
          <w:color w:val="000000" w:themeColor="text1"/>
          <w:sz w:val="22"/>
          <w:szCs w:val="22"/>
          <w:u w:color="000000"/>
        </w:rPr>
        <w:t>.</w:t>
      </w:r>
      <w:r w:rsidR="000444D3" w:rsidRPr="008C2F90">
        <w:rPr>
          <w:rFonts w:ascii="Arial" w:eastAsia="Times New Roman" w:hAnsi="Arial" w:cs="Arial"/>
          <w:color w:val="000000" w:themeColor="text1"/>
          <w:sz w:val="22"/>
          <w:szCs w:val="22"/>
          <w:u w:color="000000"/>
        </w:rPr>
        <w:t xml:space="preserve"> </w:t>
      </w:r>
      <w:r w:rsidR="00E76A37" w:rsidRPr="008C2F90">
        <w:rPr>
          <w:rFonts w:ascii="Arial" w:eastAsia="Times New Roman" w:hAnsi="Arial" w:cs="Arial"/>
          <w:color w:val="000000" w:themeColor="text1"/>
          <w:sz w:val="22"/>
          <w:szCs w:val="22"/>
          <w:u w:color="000000"/>
        </w:rPr>
        <w:t xml:space="preserve">Long waiting times for definitive treatments is </w:t>
      </w:r>
      <w:r w:rsidR="001F0C27" w:rsidRPr="008C2F90">
        <w:rPr>
          <w:rFonts w:ascii="Arial" w:eastAsia="Times New Roman" w:hAnsi="Arial" w:cs="Arial"/>
          <w:color w:val="000000" w:themeColor="text1"/>
          <w:sz w:val="22"/>
          <w:szCs w:val="22"/>
          <w:u w:color="000000"/>
        </w:rPr>
        <w:t xml:space="preserve">an </w:t>
      </w:r>
      <w:r w:rsidR="00E76A37" w:rsidRPr="008C2F90">
        <w:rPr>
          <w:rFonts w:ascii="Arial" w:eastAsia="Times New Roman" w:hAnsi="Arial" w:cs="Arial"/>
          <w:color w:val="000000" w:themeColor="text1"/>
          <w:sz w:val="22"/>
          <w:szCs w:val="22"/>
          <w:u w:color="000000"/>
        </w:rPr>
        <w:t xml:space="preserve">obstacle in </w:t>
      </w:r>
      <w:r w:rsidR="000444D3" w:rsidRPr="008C2F90">
        <w:rPr>
          <w:rFonts w:ascii="Arial" w:eastAsia="Times New Roman" w:hAnsi="Arial" w:cs="Arial"/>
          <w:color w:val="000000" w:themeColor="text1"/>
          <w:sz w:val="22"/>
          <w:szCs w:val="22"/>
          <w:u w:color="000000"/>
        </w:rPr>
        <w:t>developing countries</w:t>
      </w:r>
      <w:r w:rsidR="00E76A37" w:rsidRPr="008C2F90">
        <w:rPr>
          <w:rFonts w:ascii="Arial" w:eastAsia="Times New Roman" w:hAnsi="Arial" w:cs="Arial"/>
          <w:color w:val="000000" w:themeColor="text1"/>
          <w:sz w:val="22"/>
          <w:szCs w:val="22"/>
          <w:u w:color="000000"/>
        </w:rPr>
        <w:t xml:space="preserve"> including</w:t>
      </w:r>
      <w:r w:rsidR="001F0C27" w:rsidRPr="008C2F90">
        <w:rPr>
          <w:rFonts w:ascii="Arial" w:eastAsia="Times New Roman" w:hAnsi="Arial" w:cs="Arial"/>
          <w:color w:val="000000" w:themeColor="text1"/>
          <w:sz w:val="22"/>
          <w:szCs w:val="22"/>
          <w:u w:color="000000"/>
        </w:rPr>
        <w:t>,</w:t>
      </w:r>
      <w:r w:rsidR="00E76A37" w:rsidRPr="008C2F90">
        <w:rPr>
          <w:rFonts w:ascii="Arial" w:eastAsia="Times New Roman" w:hAnsi="Arial" w:cs="Arial"/>
          <w:color w:val="000000" w:themeColor="text1"/>
          <w:sz w:val="22"/>
          <w:szCs w:val="22"/>
          <w:u w:color="000000"/>
        </w:rPr>
        <w:t xml:space="preserve"> Thailand</w:t>
      </w:r>
      <w:r w:rsidR="001F0C27" w:rsidRPr="008C2F90">
        <w:rPr>
          <w:rFonts w:ascii="Arial" w:eastAsia="Times New Roman" w:hAnsi="Arial" w:cs="Arial"/>
          <w:color w:val="000000" w:themeColor="text1"/>
          <w:sz w:val="22"/>
          <w:szCs w:val="22"/>
          <w:u w:color="000000"/>
        </w:rPr>
        <w:t>,</w:t>
      </w:r>
      <w:r w:rsidR="000444D3" w:rsidRPr="008C2F90">
        <w:rPr>
          <w:rFonts w:ascii="Arial" w:eastAsia="Times New Roman" w:hAnsi="Arial" w:cs="Arial"/>
          <w:color w:val="000000" w:themeColor="text1"/>
          <w:sz w:val="22"/>
          <w:szCs w:val="22"/>
          <w:u w:color="000000"/>
        </w:rPr>
        <w:t xml:space="preserve"> because of limited facilities </w:t>
      </w:r>
      <w:r w:rsidR="000444D3" w:rsidRPr="00EB0C79">
        <w:rPr>
          <w:rFonts w:ascii="Arial" w:eastAsia="Times New Roman" w:hAnsi="Arial" w:cs="Arial"/>
          <w:color w:val="000000" w:themeColor="text1"/>
          <w:sz w:val="22"/>
          <w:szCs w:val="22"/>
          <w:u w:color="000000"/>
        </w:rPr>
        <w:t xml:space="preserve">to take care of all cancer patients, resulting in the progression of the cancer stage. </w:t>
      </w:r>
      <w:bookmarkEnd w:id="1"/>
      <w:r w:rsidR="008523A5" w:rsidRPr="00EB0C79">
        <w:rPr>
          <w:rFonts w:ascii="Arial" w:eastAsia="Times New Roman" w:hAnsi="Arial" w:cs="Arial"/>
          <w:color w:val="000000" w:themeColor="text1"/>
          <w:sz w:val="22"/>
          <w:szCs w:val="22"/>
          <w:u w:color="000000"/>
        </w:rPr>
        <w:t xml:space="preserve">The Center of Excellence in Otolaryngology, Head and Neck Surgery at </w:t>
      </w:r>
      <w:proofErr w:type="spellStart"/>
      <w:r w:rsidR="008523A5" w:rsidRPr="00EB0C79">
        <w:rPr>
          <w:rFonts w:ascii="Arial" w:eastAsia="Times New Roman" w:hAnsi="Arial" w:cs="Arial"/>
          <w:color w:val="000000" w:themeColor="text1"/>
          <w:sz w:val="22"/>
          <w:szCs w:val="22"/>
          <w:u w:color="000000"/>
        </w:rPr>
        <w:t>Rajavithi</w:t>
      </w:r>
      <w:proofErr w:type="spellEnd"/>
      <w:r w:rsidR="008523A5" w:rsidRPr="00EB0C79">
        <w:rPr>
          <w:rFonts w:ascii="Arial" w:eastAsia="Times New Roman" w:hAnsi="Arial" w:cs="Arial"/>
          <w:color w:val="000000" w:themeColor="text1"/>
          <w:sz w:val="22"/>
          <w:szCs w:val="22"/>
          <w:u w:color="000000"/>
        </w:rPr>
        <w:t xml:space="preserve"> Hospital is a referral center for head and neck cancer patients located in the central region of Thailand. Over the last 10 years (2015-2024), more than 1</w:t>
      </w:r>
      <w:r w:rsidR="00E0344A">
        <w:rPr>
          <w:rFonts w:ascii="Arial" w:eastAsia="Times New Roman" w:hAnsi="Arial" w:cs="Arial"/>
          <w:color w:val="000000" w:themeColor="text1"/>
          <w:sz w:val="22"/>
          <w:szCs w:val="22"/>
          <w:u w:color="000000"/>
        </w:rPr>
        <w:t>,</w:t>
      </w:r>
      <w:r w:rsidR="008523A5" w:rsidRPr="00EB0C79">
        <w:rPr>
          <w:rFonts w:ascii="Arial" w:eastAsia="Times New Roman" w:hAnsi="Arial" w:cs="Arial"/>
          <w:color w:val="000000" w:themeColor="text1"/>
          <w:sz w:val="22"/>
          <w:szCs w:val="22"/>
          <w:u w:color="000000"/>
        </w:rPr>
        <w:t>000 new SCCHN patients were referred to the center for treatment, according to the hospital's cancer registry database. Most of the patients were in the advanced stage who needed both surgery and radiotherapy, and some included chemotherapy. After treatment, a follow-up clinic was provided from the Center of Excellence in Otolaryngology Head and Neck Surgery, cooperating with the Radiotherapy department, “Head and Neck cancers one stop service”, to look after the patient’s condition and recurrence of disease. From the database “</w:t>
      </w:r>
      <w:proofErr w:type="spellStart"/>
      <w:r w:rsidR="008523A5" w:rsidRPr="00EB0C79">
        <w:rPr>
          <w:rFonts w:ascii="Arial" w:eastAsia="Times New Roman" w:hAnsi="Arial" w:cs="Arial"/>
          <w:color w:val="000000" w:themeColor="text1"/>
          <w:sz w:val="22"/>
          <w:szCs w:val="22"/>
          <w:u w:color="000000"/>
        </w:rPr>
        <w:t>Rajavithi</w:t>
      </w:r>
      <w:proofErr w:type="spellEnd"/>
      <w:r w:rsidR="008523A5" w:rsidRPr="00EB0C79">
        <w:rPr>
          <w:rFonts w:ascii="Arial" w:eastAsia="Times New Roman" w:hAnsi="Arial" w:cs="Arial"/>
          <w:color w:val="000000" w:themeColor="text1"/>
          <w:sz w:val="22"/>
          <w:szCs w:val="22"/>
          <w:u w:color="000000"/>
        </w:rPr>
        <w:t xml:space="preserve"> hospital head and neck cancer registry”, the risk factors for residual or recurrent disease of the patients are identified. The results may lead us to reduce the number of relapse cases to the most effective management of treatment strategy, such as a priority list, for patients in the treatment plan. This strategy will be beneficial for all squamous cell cancer patients in </w:t>
      </w:r>
      <w:r w:rsidR="00E0344A">
        <w:rPr>
          <w:rFonts w:ascii="Arial" w:eastAsia="Times New Roman" w:hAnsi="Arial" w:cs="Arial"/>
          <w:color w:val="000000" w:themeColor="text1"/>
          <w:sz w:val="22"/>
          <w:szCs w:val="22"/>
          <w:u w:color="000000"/>
        </w:rPr>
        <w:t>h</w:t>
      </w:r>
      <w:r w:rsidR="008523A5" w:rsidRPr="00EB0C79">
        <w:rPr>
          <w:rFonts w:ascii="Arial" w:eastAsia="Times New Roman" w:hAnsi="Arial" w:cs="Arial"/>
          <w:color w:val="000000" w:themeColor="text1"/>
          <w:sz w:val="22"/>
          <w:szCs w:val="22"/>
          <w:u w:color="000000"/>
        </w:rPr>
        <w:t xml:space="preserve">ead and </w:t>
      </w:r>
      <w:r w:rsidR="00E0344A">
        <w:rPr>
          <w:rFonts w:ascii="Arial" w:eastAsia="Times New Roman" w:hAnsi="Arial" w:cs="Arial"/>
          <w:color w:val="000000" w:themeColor="text1"/>
          <w:sz w:val="22"/>
          <w:szCs w:val="22"/>
          <w:u w:color="000000"/>
        </w:rPr>
        <w:t>n</w:t>
      </w:r>
      <w:r w:rsidR="008523A5" w:rsidRPr="00EB0C79">
        <w:rPr>
          <w:rFonts w:ascii="Arial" w:eastAsia="Times New Roman" w:hAnsi="Arial" w:cs="Arial"/>
          <w:color w:val="000000" w:themeColor="text1"/>
          <w:sz w:val="22"/>
          <w:szCs w:val="22"/>
          <w:u w:color="000000"/>
        </w:rPr>
        <w:t>eck cancer patients in the future.</w:t>
      </w:r>
      <w:r w:rsidR="00C872AC" w:rsidRPr="00EB0C79">
        <w:rPr>
          <w:rFonts w:ascii="Arial" w:eastAsia="Times New Roman" w:hAnsi="Arial" w:cs="Arial"/>
          <w:color w:val="000000" w:themeColor="text1"/>
          <w:sz w:val="22"/>
          <w:szCs w:val="22"/>
          <w:u w:color="000000"/>
        </w:rPr>
        <w:t xml:space="preserve"> </w:t>
      </w:r>
      <w:r w:rsidR="008523A5" w:rsidRPr="00EB0C79">
        <w:rPr>
          <w:rFonts w:ascii="Arial" w:eastAsia="Times New Roman" w:hAnsi="Arial" w:cs="Arial"/>
          <w:color w:val="000000" w:themeColor="text1"/>
          <w:sz w:val="22"/>
          <w:szCs w:val="22"/>
          <w:u w:color="000000"/>
        </w:rPr>
        <w:t>This study aimed to analyze the association of age and residual</w:t>
      </w:r>
      <w:r w:rsidR="00E0344A">
        <w:rPr>
          <w:rFonts w:ascii="Arial" w:eastAsia="Times New Roman" w:hAnsi="Arial" w:cs="Arial"/>
          <w:color w:val="000000" w:themeColor="text1"/>
          <w:sz w:val="22"/>
          <w:szCs w:val="22"/>
          <w:u w:color="000000"/>
        </w:rPr>
        <w:t xml:space="preserve"> or</w:t>
      </w:r>
      <w:r w:rsidR="008523A5" w:rsidRPr="00EB0C79">
        <w:rPr>
          <w:rFonts w:ascii="Arial" w:eastAsia="Times New Roman" w:hAnsi="Arial" w:cs="Arial"/>
          <w:color w:val="000000" w:themeColor="text1"/>
          <w:sz w:val="22"/>
          <w:szCs w:val="22"/>
          <w:u w:color="000000"/>
        </w:rPr>
        <w:t xml:space="preserve"> recurrence in the first year after treatment of </w:t>
      </w:r>
      <w:r w:rsidR="00196443">
        <w:rPr>
          <w:rFonts w:ascii="Arial" w:eastAsia="Times New Roman" w:hAnsi="Arial" w:cs="Arial"/>
          <w:color w:val="000000" w:themeColor="text1"/>
          <w:sz w:val="22"/>
          <w:szCs w:val="22"/>
          <w:u w:color="000000"/>
        </w:rPr>
        <w:t>the OCSCC</w:t>
      </w:r>
      <w:r w:rsidR="00E0344A">
        <w:rPr>
          <w:rFonts w:ascii="Arial" w:eastAsia="Times New Roman" w:hAnsi="Arial" w:cs="Arial"/>
          <w:color w:val="000000" w:themeColor="text1"/>
          <w:sz w:val="22"/>
          <w:szCs w:val="22"/>
          <w:u w:color="000000"/>
        </w:rPr>
        <w:t xml:space="preserve"> patients</w:t>
      </w:r>
      <w:r w:rsidR="008523A5" w:rsidRPr="00EB0C79">
        <w:rPr>
          <w:rFonts w:ascii="Arial" w:eastAsia="Times New Roman" w:hAnsi="Arial" w:cs="Arial"/>
          <w:color w:val="000000" w:themeColor="text1"/>
          <w:sz w:val="22"/>
          <w:szCs w:val="22"/>
          <w:u w:color="000000"/>
        </w:rPr>
        <w:t>. The factors related to one-year recurrence were also explored.</w:t>
      </w:r>
    </w:p>
    <w:p w14:paraId="7DD8BA56" w14:textId="7E7165C8" w:rsidR="000444D3" w:rsidRPr="00EB0C79" w:rsidRDefault="000444D3">
      <w:pPr>
        <w:pStyle w:val="Default"/>
        <w:spacing w:before="0" w:line="240" w:lineRule="auto"/>
        <w:rPr>
          <w:rFonts w:ascii="Arial" w:hAnsi="Arial" w:cs="Arial"/>
          <w:b/>
          <w:bCs/>
          <w:sz w:val="22"/>
          <w:szCs w:val="22"/>
          <w:u w:color="000000"/>
        </w:rPr>
      </w:pPr>
    </w:p>
    <w:p w14:paraId="524A1AAD" w14:textId="156C8DC6" w:rsidR="0089463B" w:rsidRPr="00EB0C79" w:rsidRDefault="005F5578">
      <w:pPr>
        <w:pStyle w:val="Default"/>
        <w:spacing w:before="0" w:line="240" w:lineRule="auto"/>
        <w:rPr>
          <w:rFonts w:ascii="Arial" w:eastAsia="Times New Roman" w:hAnsi="Arial" w:cs="Arial"/>
          <w:b/>
          <w:bCs/>
          <w:color w:val="000000" w:themeColor="text1"/>
          <w:sz w:val="22"/>
          <w:szCs w:val="22"/>
          <w:u w:color="000000"/>
        </w:rPr>
      </w:pPr>
      <w:r w:rsidRPr="00EB0C79">
        <w:rPr>
          <w:rFonts w:ascii="Arial" w:hAnsi="Arial" w:cs="Arial"/>
          <w:b/>
          <w:bCs/>
          <w:color w:val="000000" w:themeColor="text1"/>
          <w:sz w:val="22"/>
          <w:szCs w:val="22"/>
          <w:u w:color="000000"/>
        </w:rPr>
        <w:t>Methods</w:t>
      </w:r>
    </w:p>
    <w:p w14:paraId="6B942BF5" w14:textId="77777777" w:rsidR="004A7E06" w:rsidRPr="00EB0C79" w:rsidRDefault="004A7E06">
      <w:pPr>
        <w:pStyle w:val="Default"/>
        <w:spacing w:before="0" w:line="240" w:lineRule="auto"/>
        <w:rPr>
          <w:rFonts w:ascii="Arial" w:hAnsi="Arial" w:cs="Arial"/>
          <w:b/>
          <w:bCs/>
          <w:i/>
          <w:iCs/>
          <w:color w:val="000000" w:themeColor="text1"/>
          <w:sz w:val="22"/>
          <w:szCs w:val="22"/>
          <w:u w:color="000000"/>
        </w:rPr>
      </w:pPr>
    </w:p>
    <w:p w14:paraId="74712208" w14:textId="13E24C42" w:rsidR="0089463B" w:rsidRPr="00EB0C79" w:rsidRDefault="00024BCE" w:rsidP="002828F7">
      <w:pPr>
        <w:pStyle w:val="Default"/>
        <w:spacing w:before="0" w:line="360" w:lineRule="auto"/>
        <w:rPr>
          <w:rFonts w:ascii="Arial" w:hAnsi="Arial" w:cs="Arial"/>
          <w:b/>
          <w:bCs/>
          <w:i/>
          <w:iCs/>
          <w:color w:val="000000" w:themeColor="text1"/>
          <w:sz w:val="22"/>
          <w:szCs w:val="22"/>
          <w:u w:color="000000"/>
        </w:rPr>
      </w:pPr>
      <w:r w:rsidRPr="00EB0C79">
        <w:rPr>
          <w:rFonts w:ascii="Arial" w:hAnsi="Arial" w:cs="Arial"/>
          <w:b/>
          <w:bCs/>
          <w:i/>
          <w:iCs/>
          <w:color w:val="000000" w:themeColor="text1"/>
          <w:sz w:val="22"/>
          <w:szCs w:val="22"/>
          <w:u w:color="000000"/>
        </w:rPr>
        <w:t>Studied subjects and data collection</w:t>
      </w:r>
    </w:p>
    <w:p w14:paraId="116D8CFC" w14:textId="439D917C" w:rsidR="001F0C27" w:rsidRPr="001F0C27" w:rsidRDefault="00024BCE" w:rsidP="001F0C27">
      <w:pPr>
        <w:pStyle w:val="NormalWeb"/>
        <w:spacing w:before="0" w:beforeAutospacing="0" w:after="0" w:afterAutospacing="0" w:line="360" w:lineRule="auto"/>
        <w:jc w:val="thaiDistribute"/>
        <w:rPr>
          <w:rFonts w:ascii="Arial" w:hAnsi="Arial" w:cs="Arial"/>
          <w:color w:val="0E101A"/>
          <w:sz w:val="22"/>
          <w:szCs w:val="22"/>
        </w:rPr>
      </w:pPr>
      <w:r w:rsidRPr="00EB0C79">
        <w:rPr>
          <w:rFonts w:ascii="Arial" w:hAnsi="Arial" w:cs="Arial"/>
          <w:i/>
          <w:iCs/>
          <w:color w:val="000000" w:themeColor="text1"/>
          <w:sz w:val="22"/>
          <w:szCs w:val="22"/>
          <w:u w:color="000000"/>
        </w:rPr>
        <w:tab/>
      </w:r>
      <w:r w:rsidR="001F0C27" w:rsidRPr="001F0C27">
        <w:rPr>
          <w:rFonts w:ascii="Arial" w:hAnsi="Arial" w:cs="Arial"/>
          <w:color w:val="0E101A"/>
          <w:sz w:val="22"/>
          <w:szCs w:val="22"/>
        </w:rPr>
        <w:t xml:space="preserve">A case-control study was performed analyzing 220 patients with oral SCC registered and treated in </w:t>
      </w:r>
      <w:proofErr w:type="spellStart"/>
      <w:r w:rsidR="001F0C27" w:rsidRPr="001F0C27">
        <w:rPr>
          <w:rFonts w:ascii="Arial" w:hAnsi="Arial" w:cs="Arial"/>
          <w:color w:val="0E101A"/>
          <w:sz w:val="22"/>
          <w:szCs w:val="22"/>
        </w:rPr>
        <w:t>Rajavithi</w:t>
      </w:r>
      <w:proofErr w:type="spellEnd"/>
      <w:r w:rsidR="001F0C27" w:rsidRPr="001F0C27">
        <w:rPr>
          <w:rFonts w:ascii="Arial" w:hAnsi="Arial" w:cs="Arial"/>
          <w:color w:val="0E101A"/>
          <w:sz w:val="22"/>
          <w:szCs w:val="22"/>
        </w:rPr>
        <w:t xml:space="preserve"> Cancer Registry database from 1 April 2012 until 1 April 2022. Inclusion criteria were patients aged&gt; 18 years old with oral cavity squamous cell carcinoma who were treated and recorded in the </w:t>
      </w:r>
      <w:proofErr w:type="spellStart"/>
      <w:r w:rsidR="001F0C27" w:rsidRPr="001F0C27">
        <w:rPr>
          <w:rFonts w:ascii="Arial" w:hAnsi="Arial" w:cs="Arial"/>
          <w:color w:val="0E101A"/>
          <w:sz w:val="22"/>
          <w:szCs w:val="22"/>
        </w:rPr>
        <w:t>Rajavithi</w:t>
      </w:r>
      <w:proofErr w:type="spellEnd"/>
      <w:r w:rsidR="001F0C27" w:rsidRPr="001F0C27">
        <w:rPr>
          <w:rFonts w:ascii="Arial" w:hAnsi="Arial" w:cs="Arial"/>
          <w:color w:val="0E101A"/>
          <w:sz w:val="22"/>
          <w:szCs w:val="22"/>
        </w:rPr>
        <w:t xml:space="preserve"> cancer registry database and radiotherapy record. Patients who had incomplete data were excluded. Demographics (age and gender), waiting times to start treatment, clinical (tumor site and clinical stage), and treatment were collected. The case group that had recurrence at one year had 68 patients at the time of diagnosis. </w:t>
      </w:r>
      <w:r w:rsidR="00C16536" w:rsidRPr="00C16536">
        <w:rPr>
          <w:rFonts w:ascii="Arial" w:hAnsi="Arial" w:cs="Arial"/>
          <w:color w:val="0E101A"/>
          <w:sz w:val="22"/>
          <w:szCs w:val="22"/>
          <w:highlight w:val="yellow"/>
        </w:rPr>
        <w:t>One hundred and fifty-two patients who did not recur at one year were included</w:t>
      </w:r>
      <w:r w:rsidR="00854DE9">
        <w:rPr>
          <w:rFonts w:ascii="Arial" w:hAnsi="Arial" w:cs="Arial"/>
          <w:color w:val="0E101A"/>
          <w:sz w:val="22"/>
          <w:szCs w:val="22"/>
          <w:highlight w:val="yellow"/>
        </w:rPr>
        <w:t xml:space="preserve"> as the control group</w:t>
      </w:r>
      <w:r w:rsidR="00C16536" w:rsidRPr="00C16536">
        <w:rPr>
          <w:rFonts w:ascii="Arial" w:hAnsi="Arial" w:cs="Arial"/>
          <w:color w:val="0E101A"/>
          <w:sz w:val="22"/>
          <w:szCs w:val="22"/>
          <w:highlight w:val="yellow"/>
        </w:rPr>
        <w:t>.</w:t>
      </w:r>
      <w:r w:rsidR="00C16536">
        <w:rPr>
          <w:rFonts w:ascii="Arial" w:hAnsi="Arial" w:cs="Arial"/>
          <w:color w:val="0E101A"/>
          <w:sz w:val="22"/>
          <w:szCs w:val="22"/>
        </w:rPr>
        <w:t xml:space="preserve"> </w:t>
      </w:r>
      <w:r w:rsidR="001F0C27" w:rsidRPr="001F0C27">
        <w:rPr>
          <w:rFonts w:ascii="Arial" w:hAnsi="Arial" w:cs="Arial"/>
          <w:color w:val="0E101A"/>
          <w:sz w:val="22"/>
          <w:szCs w:val="22"/>
        </w:rPr>
        <w:t xml:space="preserve">The two groups were compared in terms of demographic, clinical, pathologic, treatment features, surgical margin, perineural invasion, and </w:t>
      </w:r>
      <w:proofErr w:type="spellStart"/>
      <w:r w:rsidR="001F0C27" w:rsidRPr="001F0C27">
        <w:rPr>
          <w:rFonts w:ascii="Arial" w:hAnsi="Arial" w:cs="Arial"/>
          <w:color w:val="0E101A"/>
          <w:sz w:val="22"/>
          <w:szCs w:val="22"/>
        </w:rPr>
        <w:t>angiovascular</w:t>
      </w:r>
      <w:proofErr w:type="spellEnd"/>
      <w:r w:rsidR="001F0C27" w:rsidRPr="001F0C27">
        <w:rPr>
          <w:rFonts w:ascii="Arial" w:hAnsi="Arial" w:cs="Arial"/>
          <w:color w:val="0E101A"/>
          <w:sz w:val="22"/>
          <w:szCs w:val="22"/>
        </w:rPr>
        <w:t xml:space="preserve"> invasion. Age was </w:t>
      </w:r>
      <w:proofErr w:type="spellStart"/>
      <w:r w:rsidR="001F0C27" w:rsidRPr="001F0C27">
        <w:rPr>
          <w:rFonts w:ascii="Arial" w:hAnsi="Arial" w:cs="Arial"/>
          <w:color w:val="0E101A"/>
          <w:sz w:val="22"/>
          <w:szCs w:val="22"/>
        </w:rPr>
        <w:t>analysed</w:t>
      </w:r>
      <w:proofErr w:type="spellEnd"/>
      <w:r w:rsidR="001F0C27" w:rsidRPr="001F0C27">
        <w:rPr>
          <w:rFonts w:ascii="Arial" w:hAnsi="Arial" w:cs="Arial"/>
          <w:color w:val="0E101A"/>
          <w:sz w:val="22"/>
          <w:szCs w:val="22"/>
        </w:rPr>
        <w:t xml:space="preserve"> as a categorical variable initially using a cut-off value of 40 years and then subsequently divided into two groups: young (&lt;40 years) and middle-aged (≥40 years).</w:t>
      </w:r>
    </w:p>
    <w:p w14:paraId="32C66202" w14:textId="663A57B8" w:rsidR="001F0C27" w:rsidRPr="001F0C27" w:rsidRDefault="001F0C27" w:rsidP="001F0C27">
      <w:pPr>
        <w:pStyle w:val="NormalWeb"/>
        <w:spacing w:before="0" w:beforeAutospacing="0" w:after="0" w:afterAutospacing="0" w:line="360" w:lineRule="auto"/>
        <w:jc w:val="thaiDistribute"/>
        <w:rPr>
          <w:rFonts w:ascii="Arial" w:hAnsi="Arial" w:cs="Arial"/>
          <w:color w:val="0E101A"/>
          <w:sz w:val="22"/>
          <w:szCs w:val="22"/>
        </w:rPr>
      </w:pPr>
      <w:r w:rsidRPr="001F0C27">
        <w:rPr>
          <w:rStyle w:val="Emphasis"/>
          <w:rFonts w:ascii="Arial" w:hAnsi="Arial" w:cs="Arial"/>
          <w:color w:val="0E101A"/>
          <w:sz w:val="22"/>
          <w:szCs w:val="22"/>
        </w:rPr>
        <w:t xml:space="preserve">            </w:t>
      </w:r>
    </w:p>
    <w:p w14:paraId="6E3F650A" w14:textId="7FAAC4FC" w:rsidR="00024BCE" w:rsidRPr="00EB0C79" w:rsidRDefault="00024BCE" w:rsidP="001F0C27">
      <w:pPr>
        <w:autoSpaceDE w:val="0"/>
        <w:autoSpaceDN w:val="0"/>
        <w:adjustRightInd w:val="0"/>
        <w:spacing w:line="360" w:lineRule="auto"/>
        <w:jc w:val="thaiDistribute"/>
        <w:rPr>
          <w:rFonts w:ascii="Arial" w:eastAsia="Times New Roman" w:hAnsi="Arial" w:cs="Arial"/>
          <w:i/>
          <w:iCs/>
          <w:color w:val="000000" w:themeColor="text1"/>
          <w:sz w:val="22"/>
          <w:szCs w:val="22"/>
          <w:u w:color="000000"/>
        </w:rPr>
      </w:pPr>
    </w:p>
    <w:p w14:paraId="0087A0BA" w14:textId="77777777" w:rsidR="004A7E06" w:rsidRPr="00EB0C79" w:rsidRDefault="004A7E06" w:rsidP="002828F7">
      <w:pPr>
        <w:pStyle w:val="Default"/>
        <w:spacing w:before="0" w:line="360" w:lineRule="auto"/>
        <w:rPr>
          <w:rFonts w:ascii="Arial" w:hAnsi="Arial" w:cs="Arial"/>
          <w:b/>
          <w:bCs/>
          <w:i/>
          <w:iCs/>
          <w:color w:val="000000" w:themeColor="text1"/>
          <w:sz w:val="22"/>
          <w:szCs w:val="22"/>
          <w:u w:color="000000"/>
        </w:rPr>
      </w:pPr>
      <w:r w:rsidRPr="00EB0C79">
        <w:rPr>
          <w:rFonts w:ascii="Arial" w:hAnsi="Arial" w:cs="Arial"/>
          <w:b/>
          <w:bCs/>
          <w:i/>
          <w:iCs/>
          <w:color w:val="000000" w:themeColor="text1"/>
          <w:sz w:val="22"/>
          <w:szCs w:val="22"/>
          <w:u w:color="000000"/>
        </w:rPr>
        <w:lastRenderedPageBreak/>
        <w:t>Operational definition</w:t>
      </w:r>
    </w:p>
    <w:p w14:paraId="5EAE5B93" w14:textId="77777777" w:rsidR="001F0C27" w:rsidRPr="001F0C27" w:rsidRDefault="004A7E06" w:rsidP="001F0C27">
      <w:pPr>
        <w:pStyle w:val="Default"/>
        <w:spacing w:before="0" w:line="360" w:lineRule="auto"/>
        <w:jc w:val="thaiDistribute"/>
        <w:rPr>
          <w:rFonts w:ascii="Arial" w:hAnsi="Arial" w:cs="Arial"/>
          <w:color w:val="000000" w:themeColor="text1"/>
          <w:sz w:val="22"/>
          <w:szCs w:val="22"/>
          <w:u w:color="000000"/>
        </w:rPr>
      </w:pPr>
      <w:r w:rsidRPr="00EB0C79">
        <w:rPr>
          <w:rFonts w:ascii="Arial" w:hAnsi="Arial" w:cs="Arial"/>
          <w:b/>
          <w:bCs/>
          <w:color w:val="000000" w:themeColor="text1"/>
          <w:sz w:val="22"/>
          <w:szCs w:val="22"/>
          <w:u w:color="000000"/>
        </w:rPr>
        <w:tab/>
      </w:r>
      <w:r w:rsidR="001F0C27" w:rsidRPr="001F0C27">
        <w:rPr>
          <w:rFonts w:ascii="Arial" w:hAnsi="Arial" w:cs="Arial"/>
          <w:color w:val="000000" w:themeColor="text1"/>
          <w:sz w:val="22"/>
          <w:szCs w:val="22"/>
          <w:u w:color="000000"/>
        </w:rPr>
        <w:t xml:space="preserve">The operational words below are defined as follows: </w:t>
      </w:r>
    </w:p>
    <w:p w14:paraId="61FBFB2E" w14:textId="77777777" w:rsidR="001F0C27" w:rsidRPr="001F0C27" w:rsidRDefault="001F0C27" w:rsidP="001F0C27">
      <w:pPr>
        <w:pStyle w:val="Default"/>
        <w:spacing w:before="0" w:line="360" w:lineRule="auto"/>
        <w:ind w:firstLine="720"/>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Oral Cavity Squamous cell carcinoma (OSCC) includes squamous cell carcinoma of buccal mucosa, oral tongue, floor of mouth, alveolar ridge, retromolar trigone, hard palate, and does not include the Lips due to different treatment guidelines and prognosis characteristics.</w:t>
      </w:r>
    </w:p>
    <w:p w14:paraId="1ADFF951" w14:textId="72791546"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Recurrent cancer was a recurrent cancer disease after six months from the last complete, definitive treatment</w:t>
      </w:r>
      <w:r w:rsidR="00E857F1">
        <w:rPr>
          <w:rFonts w:ascii="Arial" w:hAnsi="Arial" w:cs="Arial"/>
          <w:color w:val="000000" w:themeColor="text1"/>
          <w:sz w:val="22"/>
          <w:szCs w:val="22"/>
          <w:u w:color="000000"/>
        </w:rPr>
        <w:t xml:space="preserve">. </w:t>
      </w:r>
    </w:p>
    <w:p w14:paraId="1D6C5798"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Definite cancer treatment was a complete treatment for curative purposes, followed by the National Comprehensive Cancer Network (NCCN) Cancer treatment guideline Version 2, 2016.</w:t>
      </w:r>
    </w:p>
    <w:p w14:paraId="60691A6A"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Clinical N Stage was the staging of lymph node metastasis, evaluated from physical examination and imaging investigation (Computerized Tomography, Magnetic Resonance Imaging).</w:t>
      </w:r>
    </w:p>
    <w:p w14:paraId="3B273730"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Pathological N Stage was the staging of lymph node metastasis after surgical treatment from a pathological study.</w:t>
      </w:r>
    </w:p>
    <w:p w14:paraId="6A7D0EBE"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Surgical margin was classified into three groups, followed by microscopic and gross pathological report as 1) Positive surgical margin was microscopic SCC on resection margin, 2) Close surgical margin was resection margin less than 5 mm, and 3) Free Surgical margin was resection margin equal to or greater than 5 mm.</w:t>
      </w:r>
    </w:p>
    <w:p w14:paraId="5AAB74DA"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Cancer cell differentiation was classified into three groups, followed by reports from pathologists: poorly, moderately, and well-differentiated. In case of differences in the pathological report of preoperative and postoperative, a pathological report review study with a third pathologist was done.</w:t>
      </w:r>
    </w:p>
    <w:p w14:paraId="7EAEA343" w14:textId="77777777" w:rsidR="001F0C27" w:rsidRPr="001F0C27" w:rsidRDefault="001F0C27" w:rsidP="001F0C27">
      <w:pPr>
        <w:pStyle w:val="Default"/>
        <w:spacing w:before="0" w:line="360" w:lineRule="auto"/>
        <w:jc w:val="thaiDistribute"/>
        <w:rPr>
          <w:rFonts w:ascii="Arial" w:hAnsi="Arial" w:cs="Arial"/>
          <w:color w:val="000000" w:themeColor="text1"/>
          <w:sz w:val="22"/>
          <w:szCs w:val="22"/>
          <w:u w:color="000000"/>
        </w:rPr>
      </w:pPr>
      <w:r w:rsidRPr="001F0C27">
        <w:rPr>
          <w:rFonts w:ascii="Arial" w:hAnsi="Arial" w:cs="Arial"/>
          <w:color w:val="000000" w:themeColor="text1"/>
          <w:sz w:val="22"/>
          <w:szCs w:val="22"/>
          <w:u w:color="000000"/>
        </w:rPr>
        <w:t>            OSCC staging was followed by TNM staging of the American Joint Committee on Cancer 8th edition (AJCC). T is staging for primary cancer staging, T1, T2 defined as early T stage, and T3, T4 defined as advanced stage OSCC.</w:t>
      </w:r>
    </w:p>
    <w:p w14:paraId="179996F8" w14:textId="0CBA39E7" w:rsidR="002828F7" w:rsidRPr="00EB0C79" w:rsidRDefault="001F0C27" w:rsidP="001F0C27">
      <w:pPr>
        <w:pStyle w:val="Default"/>
        <w:spacing w:before="0" w:line="360" w:lineRule="auto"/>
        <w:jc w:val="thaiDistribute"/>
        <w:rPr>
          <w:rFonts w:ascii="Arial" w:hAnsi="Arial" w:cs="Arial"/>
          <w:b/>
          <w:bCs/>
          <w:i/>
          <w:iCs/>
          <w:color w:val="006666"/>
          <w:sz w:val="22"/>
          <w:szCs w:val="22"/>
        </w:rPr>
      </w:pPr>
      <w:r w:rsidRPr="001F0C27">
        <w:rPr>
          <w:rFonts w:ascii="Arial" w:hAnsi="Arial" w:cs="Arial"/>
          <w:color w:val="000000" w:themeColor="text1"/>
          <w:sz w:val="22"/>
          <w:szCs w:val="22"/>
          <w:u w:color="000000"/>
        </w:rPr>
        <w:t xml:space="preserve">            Tumor thickness, Perineural invasion, and </w:t>
      </w:r>
      <w:proofErr w:type="spellStart"/>
      <w:r w:rsidRPr="001F0C27">
        <w:rPr>
          <w:rFonts w:ascii="Arial" w:hAnsi="Arial" w:cs="Arial"/>
          <w:color w:val="000000" w:themeColor="text1"/>
          <w:sz w:val="22"/>
          <w:szCs w:val="22"/>
          <w:u w:color="000000"/>
        </w:rPr>
        <w:t>Angiolyphatic</w:t>
      </w:r>
      <w:proofErr w:type="spellEnd"/>
      <w:r w:rsidRPr="001F0C27">
        <w:rPr>
          <w:rFonts w:ascii="Arial" w:hAnsi="Arial" w:cs="Arial"/>
          <w:color w:val="000000" w:themeColor="text1"/>
          <w:sz w:val="22"/>
          <w:szCs w:val="22"/>
          <w:u w:color="000000"/>
        </w:rPr>
        <w:t xml:space="preserve"> invasion are classified by microscopic pathological report.</w:t>
      </w:r>
    </w:p>
    <w:p w14:paraId="1C8C83FC" w14:textId="77777777" w:rsidR="001F0C27" w:rsidRDefault="001F0C27" w:rsidP="002828F7">
      <w:pPr>
        <w:autoSpaceDE w:val="0"/>
        <w:autoSpaceDN w:val="0"/>
        <w:adjustRightInd w:val="0"/>
        <w:spacing w:line="360" w:lineRule="auto"/>
        <w:rPr>
          <w:rFonts w:ascii="Arial" w:hAnsi="Arial" w:cs="Arial"/>
          <w:b/>
          <w:bCs/>
          <w:i/>
          <w:iCs/>
          <w:color w:val="000000" w:themeColor="text1"/>
          <w:sz w:val="22"/>
          <w:szCs w:val="22"/>
        </w:rPr>
      </w:pPr>
    </w:p>
    <w:p w14:paraId="31F42367" w14:textId="3CF4F5F5" w:rsidR="00024BCE" w:rsidRPr="00EB0C79" w:rsidRDefault="00024BCE" w:rsidP="002828F7">
      <w:pPr>
        <w:autoSpaceDE w:val="0"/>
        <w:autoSpaceDN w:val="0"/>
        <w:adjustRightInd w:val="0"/>
        <w:spacing w:line="360" w:lineRule="auto"/>
        <w:rPr>
          <w:rFonts w:ascii="Arial" w:hAnsi="Arial" w:cs="Arial"/>
          <w:b/>
          <w:bCs/>
          <w:i/>
          <w:iCs/>
          <w:color w:val="000000" w:themeColor="text1"/>
          <w:sz w:val="22"/>
          <w:szCs w:val="22"/>
        </w:rPr>
      </w:pPr>
      <w:r w:rsidRPr="00EB0C79">
        <w:rPr>
          <w:rFonts w:ascii="Arial" w:hAnsi="Arial" w:cs="Arial"/>
          <w:b/>
          <w:bCs/>
          <w:i/>
          <w:iCs/>
          <w:color w:val="000000" w:themeColor="text1"/>
          <w:sz w:val="22"/>
          <w:szCs w:val="22"/>
        </w:rPr>
        <w:t>Statistical analyses</w:t>
      </w:r>
    </w:p>
    <w:p w14:paraId="7DFEE488" w14:textId="69CB0731" w:rsidR="00024BCE" w:rsidRPr="00EB0C79" w:rsidRDefault="00024BCE" w:rsidP="00C872AC">
      <w:pPr>
        <w:autoSpaceDE w:val="0"/>
        <w:autoSpaceDN w:val="0"/>
        <w:adjustRightInd w:val="0"/>
        <w:spacing w:line="360" w:lineRule="auto"/>
        <w:ind w:firstLine="720"/>
        <w:jc w:val="thaiDistribute"/>
        <w:rPr>
          <w:rFonts w:ascii="Arial" w:hAnsi="Arial" w:cs="Arial"/>
          <w:color w:val="000000" w:themeColor="text1"/>
          <w:sz w:val="22"/>
          <w:szCs w:val="22"/>
        </w:rPr>
      </w:pPr>
      <w:r w:rsidRPr="00EB0C79">
        <w:rPr>
          <w:rFonts w:ascii="Arial" w:hAnsi="Arial" w:cs="Arial"/>
          <w:color w:val="000000" w:themeColor="text1"/>
          <w:sz w:val="22"/>
          <w:szCs w:val="22"/>
        </w:rPr>
        <w:t xml:space="preserve">The statistical analysis was performed using SPSS version 22. Descriptive analyses were performed for baseline and clinical characteristics, </w:t>
      </w:r>
      <w:r w:rsidR="0012304C" w:rsidRPr="00EB0C79">
        <w:rPr>
          <w:rFonts w:ascii="Arial" w:hAnsi="Arial" w:cs="Arial"/>
          <w:color w:val="000000" w:themeColor="text1"/>
          <w:sz w:val="22"/>
          <w:szCs w:val="22"/>
        </w:rPr>
        <w:t xml:space="preserve">reported </w:t>
      </w:r>
      <w:r w:rsidRPr="00EB0C79">
        <w:rPr>
          <w:rFonts w:ascii="Arial" w:hAnsi="Arial" w:cs="Arial"/>
          <w:color w:val="000000" w:themeColor="text1"/>
          <w:sz w:val="22"/>
          <w:szCs w:val="22"/>
        </w:rPr>
        <w:t xml:space="preserve">by mean ± SD in continuous data, </w:t>
      </w:r>
      <w:r w:rsidR="0012304C" w:rsidRPr="00EB0C79">
        <w:rPr>
          <w:rFonts w:ascii="Arial" w:hAnsi="Arial" w:cs="Arial"/>
          <w:color w:val="000000" w:themeColor="text1"/>
          <w:sz w:val="22"/>
          <w:szCs w:val="22"/>
        </w:rPr>
        <w:t>and</w:t>
      </w:r>
      <w:r w:rsidRPr="00EB0C79">
        <w:rPr>
          <w:rFonts w:ascii="Arial" w:hAnsi="Arial" w:cs="Arial"/>
          <w:color w:val="000000" w:themeColor="text1"/>
          <w:sz w:val="22"/>
          <w:szCs w:val="22"/>
        </w:rPr>
        <w:t xml:space="preserve"> percent </w:t>
      </w:r>
      <w:r w:rsidR="0012304C" w:rsidRPr="00EB0C79">
        <w:rPr>
          <w:rFonts w:ascii="Arial" w:hAnsi="Arial" w:cs="Arial"/>
          <w:color w:val="000000" w:themeColor="text1"/>
          <w:sz w:val="22"/>
          <w:szCs w:val="22"/>
        </w:rPr>
        <w:t>for</w:t>
      </w:r>
      <w:r w:rsidRPr="00EB0C79">
        <w:rPr>
          <w:rFonts w:ascii="Arial" w:hAnsi="Arial" w:cs="Arial"/>
          <w:color w:val="000000" w:themeColor="text1"/>
          <w:sz w:val="22"/>
          <w:szCs w:val="22"/>
        </w:rPr>
        <w:t xml:space="preserve"> categorical data.</w:t>
      </w:r>
      <w:r w:rsidR="00C872AC" w:rsidRPr="00EB0C79">
        <w:rPr>
          <w:rFonts w:ascii="Arial" w:hAnsi="Arial" w:cs="Arial"/>
          <w:color w:val="000000" w:themeColor="text1"/>
          <w:sz w:val="22"/>
          <w:szCs w:val="22"/>
        </w:rPr>
        <w:t xml:space="preserve"> </w:t>
      </w:r>
      <w:r w:rsidRPr="00EB0C79">
        <w:rPr>
          <w:rFonts w:ascii="Arial" w:hAnsi="Arial" w:cs="Arial"/>
          <w:color w:val="000000" w:themeColor="text1"/>
          <w:sz w:val="22"/>
          <w:szCs w:val="22"/>
        </w:rPr>
        <w:t xml:space="preserve">Statistical analyses of associations between variables were performed using the Chi-square test and Fisher’s exact test. Multivariate analysis and logistic regression were performed for associated factors of the </w:t>
      </w:r>
      <w:r w:rsidR="004A7E06" w:rsidRPr="00EB0C79">
        <w:rPr>
          <w:rFonts w:ascii="Arial" w:hAnsi="Arial" w:cs="Arial"/>
          <w:color w:val="000000" w:themeColor="text1"/>
          <w:sz w:val="22"/>
          <w:szCs w:val="22"/>
        </w:rPr>
        <w:t>one-year</w:t>
      </w:r>
      <w:r w:rsidR="0012304C" w:rsidRPr="00EB0C79">
        <w:rPr>
          <w:rFonts w:ascii="Arial" w:hAnsi="Arial" w:cs="Arial"/>
          <w:color w:val="000000" w:themeColor="text1"/>
          <w:sz w:val="22"/>
          <w:szCs w:val="22"/>
        </w:rPr>
        <w:t xml:space="preserve"> </w:t>
      </w:r>
      <w:r w:rsidRPr="00EB0C79">
        <w:rPr>
          <w:rFonts w:ascii="Arial" w:hAnsi="Arial" w:cs="Arial"/>
          <w:color w:val="000000" w:themeColor="text1"/>
          <w:sz w:val="22"/>
          <w:szCs w:val="22"/>
        </w:rPr>
        <w:t>recurrence, with results presented as odds ratios and p-values. Statistical analysis was performed at a 95% confidence level with a significance level of 0.05.</w:t>
      </w:r>
    </w:p>
    <w:p w14:paraId="13A8132B" w14:textId="77777777" w:rsidR="00024BCE" w:rsidRPr="00EB0C79" w:rsidRDefault="00024BCE">
      <w:pPr>
        <w:pStyle w:val="Default"/>
        <w:spacing w:before="0" w:line="240" w:lineRule="auto"/>
        <w:rPr>
          <w:rFonts w:ascii="Arial" w:eastAsia="Times New Roman" w:hAnsi="Arial" w:cs="Arial"/>
          <w:i/>
          <w:iCs/>
          <w:sz w:val="22"/>
          <w:szCs w:val="22"/>
          <w:u w:color="000000"/>
        </w:rPr>
      </w:pPr>
    </w:p>
    <w:p w14:paraId="45EA52A9" w14:textId="769EF0CD" w:rsidR="0089463B" w:rsidRPr="00EB0C79" w:rsidRDefault="00A53429" w:rsidP="002828F7">
      <w:pPr>
        <w:pStyle w:val="Default"/>
        <w:spacing w:before="0" w:line="360" w:lineRule="auto"/>
        <w:rPr>
          <w:rFonts w:ascii="Arial" w:eastAsia="Times New Roman" w:hAnsi="Arial" w:cs="Arial"/>
          <w:strike/>
          <w:sz w:val="22"/>
          <w:szCs w:val="22"/>
          <w:u w:color="000000"/>
        </w:rPr>
      </w:pPr>
      <w:r w:rsidRPr="00EB0C79">
        <w:rPr>
          <w:rFonts w:ascii="Arial" w:hAnsi="Arial" w:cs="Arial"/>
          <w:b/>
          <w:bCs/>
          <w:i/>
          <w:iCs/>
          <w:sz w:val="22"/>
          <w:szCs w:val="22"/>
        </w:rPr>
        <w:t>Result</w:t>
      </w:r>
      <w:r w:rsidR="00024BCE" w:rsidRPr="00EB0C79">
        <w:rPr>
          <w:rFonts w:ascii="Arial" w:hAnsi="Arial" w:cs="Arial"/>
          <w:b/>
          <w:bCs/>
          <w:i/>
          <w:iCs/>
          <w:sz w:val="22"/>
          <w:szCs w:val="22"/>
        </w:rPr>
        <w:t>s</w:t>
      </w:r>
    </w:p>
    <w:p w14:paraId="7BBDBE14" w14:textId="7E8D4293" w:rsidR="00402592" w:rsidRDefault="00BE1A89" w:rsidP="00402592">
      <w:pPr>
        <w:pStyle w:val="Default"/>
        <w:spacing w:before="0" w:line="360" w:lineRule="auto"/>
        <w:ind w:right="14" w:firstLine="720"/>
        <w:jc w:val="thaiDistribute"/>
        <w:rPr>
          <w:rFonts w:ascii="Arial" w:eastAsia="Calibri" w:hAnsi="Arial" w:cs="Arial"/>
          <w:color w:val="000000" w:themeColor="text1"/>
          <w:sz w:val="22"/>
          <w:szCs w:val="22"/>
          <w:bdr w:val="none" w:sz="0" w:space="0" w:color="auto"/>
          <w14:textOutline w14:w="0" w14:cap="rnd" w14:cmpd="sng" w14:algn="ctr">
            <w14:noFill/>
            <w14:prstDash w14:val="solid"/>
            <w14:bevel/>
          </w14:textOutline>
          <w14:ligatures w14:val="standardContextual"/>
        </w:rPr>
      </w:pPr>
      <w:r w:rsidRPr="00BE1A89">
        <w:rPr>
          <w:rFonts w:ascii="Arial" w:eastAsia="Calibri" w:hAnsi="Arial" w:cs="Arial"/>
          <w:color w:val="000000" w:themeColor="text1"/>
          <w:sz w:val="22"/>
          <w:szCs w:val="22"/>
          <w:bdr w:val="none" w:sz="0" w:space="0" w:color="auto"/>
          <w14:textOutline w14:w="0" w14:cap="rnd" w14:cmpd="sng" w14:algn="ctr">
            <w14:noFill/>
            <w14:prstDash w14:val="solid"/>
            <w14:bevel/>
          </w14:textOutline>
          <w14:ligatures w14:val="standardContextual"/>
        </w:rPr>
        <w:lastRenderedPageBreak/>
        <w:t xml:space="preserve">A total of 68 patients in the case group and 152 in the control group were studied. The mean age was 56.52 (SD 12.97) and 58.16 (SD 12.90) years, and the female: male ratio was 1:1.5 and 1:1.4 in the case and control groups, respectively. In the case group, the diagnosis stage 4 was found in 36 patients (52.9%), the diagnosis T stage 4 was 27 patients (39.7%), and the diagnosis N-stage 0 was 37 patients (54.4%). While the treatment stage 4 was found in 41 patients (60.3%), the treatment T-stage 4 was 33 patients (48.5%), the positive nodal metastasis was most observed for the treatment N-stage of 40 patients (58.8%), and the majority of 47 cases (69.1%) were stage 1 of the treatment protocol. The median waiting days from starting treatment to diagnosis were 118 days, and the median waiting days from the first day of treatment to the first visit were 44 days. The majority of cases were complete after treatment, 86.8%. Thirty-six (57.1%) had grade 0 for cell differentiation. Almost 45% had a grade 1 surgical margin. Most cases were perineural invasion (90.9%) and </w:t>
      </w:r>
      <w:proofErr w:type="spellStart"/>
      <w:r w:rsidRPr="00BE1A89">
        <w:rPr>
          <w:rFonts w:ascii="Arial" w:eastAsia="Calibri" w:hAnsi="Arial" w:cs="Arial"/>
          <w:color w:val="000000" w:themeColor="text1"/>
          <w:sz w:val="22"/>
          <w:szCs w:val="22"/>
          <w:bdr w:val="none" w:sz="0" w:space="0" w:color="auto"/>
          <w14:textOutline w14:w="0" w14:cap="rnd" w14:cmpd="sng" w14:algn="ctr">
            <w14:noFill/>
            <w14:prstDash w14:val="solid"/>
            <w14:bevel/>
          </w14:textOutline>
          <w14:ligatures w14:val="standardContextual"/>
        </w:rPr>
        <w:t>angiovascular</w:t>
      </w:r>
      <w:proofErr w:type="spellEnd"/>
      <w:r w:rsidRPr="00BE1A89">
        <w:rPr>
          <w:rFonts w:ascii="Arial" w:eastAsia="Calibri" w:hAnsi="Arial" w:cs="Arial"/>
          <w:color w:val="000000" w:themeColor="text1"/>
          <w:sz w:val="22"/>
          <w:szCs w:val="22"/>
          <w:bdr w:val="none" w:sz="0" w:space="0" w:color="auto"/>
          <w14:textOutline w14:w="0" w14:cap="rnd" w14:cmpd="sng" w14:algn="ctr">
            <w14:noFill/>
            <w14:prstDash w14:val="solid"/>
            <w14:bevel/>
          </w14:textOutline>
          <w14:ligatures w14:val="standardContextual"/>
        </w:rPr>
        <w:t xml:space="preserve"> invasion (75%). </w:t>
      </w:r>
    </w:p>
    <w:p w14:paraId="6F19F426" w14:textId="77777777" w:rsidR="00001BE0" w:rsidRDefault="00BE1A89" w:rsidP="00402592">
      <w:pPr>
        <w:pStyle w:val="Default"/>
        <w:spacing w:before="0" w:line="360" w:lineRule="auto"/>
        <w:ind w:right="14" w:firstLine="720"/>
        <w:jc w:val="thaiDistribute"/>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pPr>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Among the </w:t>
      </w:r>
      <w:r w:rsidR="00402592"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152</w:t>
      </w:r>
      <w:r w:rsidR="00402592">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-control</w:t>
      </w:r>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 group, 50 (32.9%) had the diagnosis stage 4, 53 patients (34.9%) had the diagnosis T stage 2, and 75% had the stage 0 for diagnosis. About 49.3% and 37.5% were the treatment stage 4 and the treatment T-stage 4. Most of the control group had negative nodal metastasis of the treatment N-stage (66.4%), and stage 1 of the treatment protocol (67.1%). The median waiting days from starting treatment to diagnosis were 122 days, and the median waiting days from the first day of treatment to the first visit were 48 days; these are slightly higher than the cases. The majority of controls were complete after treatment, 96.7%. Almost 70% had grade 0 for cell differentiation. Almost half had a grade 0 surgical margin. The most common control groups were no-perineural invasion (60%) and no-</w:t>
      </w:r>
      <w:proofErr w:type="spellStart"/>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angiovascular</w:t>
      </w:r>
      <w:proofErr w:type="spellEnd"/>
      <w:r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 invasion (60.7%). Age was defined as below and over 40 years old; there were no statistically significant differences between the groups (p=0.915). </w:t>
      </w:r>
    </w:p>
    <w:p w14:paraId="0AC39DFD" w14:textId="18DBC1E2" w:rsidR="00BE1A89" w:rsidRDefault="00001BE0" w:rsidP="00001BE0">
      <w:pPr>
        <w:pStyle w:val="Default"/>
        <w:spacing w:before="0" w:line="360" w:lineRule="auto"/>
        <w:ind w:right="14" w:firstLine="720"/>
        <w:jc w:val="thaiDistribute"/>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pPr>
      <w:r w:rsidRPr="00001BE0">
        <w:rPr>
          <w:rFonts w:ascii="Arial" w:eastAsia="Calibri" w:hAnsi="Arial" w:cs="Arial"/>
          <w:color w:val="000000" w:themeColor="text1"/>
          <w:kern w:val="2"/>
          <w:sz w:val="22"/>
          <w:szCs w:val="22"/>
          <w:highlight w:val="yellow"/>
          <w:bdr w:val="none" w:sz="0" w:space="0" w:color="auto"/>
          <w:shd w:val="clear" w:color="auto" w:fill="FFFFFF"/>
          <w14:textOutline w14:w="0" w14:cap="rnd" w14:cmpd="sng" w14:algn="ctr">
            <w14:noFill/>
            <w14:prstDash w14:val="solid"/>
            <w14:bevel/>
          </w14:textOutline>
          <w14:ligatures w14:val="standardContextual"/>
        </w:rPr>
        <w:t xml:space="preserve">The comparison </w:t>
      </w:r>
      <w:r w:rsidR="00A01413">
        <w:rPr>
          <w:rFonts w:ascii="Arial" w:eastAsia="Calibri" w:hAnsi="Arial" w:cs="Arial"/>
          <w:color w:val="000000" w:themeColor="text1"/>
          <w:kern w:val="2"/>
          <w:sz w:val="22"/>
          <w:szCs w:val="22"/>
          <w:highlight w:val="yellow"/>
          <w:bdr w:val="none" w:sz="0" w:space="0" w:color="auto"/>
          <w:shd w:val="clear" w:color="auto" w:fill="FFFFFF"/>
          <w14:textOutline w14:w="0" w14:cap="rnd" w14:cmpd="sng" w14:algn="ctr">
            <w14:noFill/>
            <w14:prstDash w14:val="solid"/>
            <w14:bevel/>
          </w14:textOutline>
          <w14:ligatures w14:val="standardContextual"/>
        </w:rPr>
        <w:t xml:space="preserve">of </w:t>
      </w:r>
      <w:r w:rsidRPr="00001BE0">
        <w:rPr>
          <w:rFonts w:ascii="Arial" w:eastAsia="Calibri" w:hAnsi="Arial" w:cs="Arial"/>
          <w:color w:val="000000" w:themeColor="text1"/>
          <w:kern w:val="2"/>
          <w:sz w:val="22"/>
          <w:szCs w:val="22"/>
          <w:highlight w:val="yellow"/>
          <w:bdr w:val="none" w:sz="0" w:space="0" w:color="auto"/>
          <w:shd w:val="clear" w:color="auto" w:fill="FFFFFF"/>
          <w14:textOutline w14:w="0" w14:cap="rnd" w14:cmpd="sng" w14:algn="ctr">
            <w14:noFill/>
            <w14:prstDash w14:val="solid"/>
            <w14:bevel/>
          </w14:textOutline>
          <w14:ligatures w14:val="standardContextual"/>
        </w:rPr>
        <w:t>demographic data between case and control group are shown in Table 1.</w:t>
      </w:r>
      <w:r>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 </w:t>
      </w:r>
      <w:r w:rsidR="00BE1A89"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The diagnosis stage, diagnosis N-stage, the treatment N-stage, the treatment completeness, and perineural and </w:t>
      </w:r>
      <w:proofErr w:type="spellStart"/>
      <w:r w:rsidR="00B916E4"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Angiovascular</w:t>
      </w:r>
      <w:proofErr w:type="spellEnd"/>
      <w:r w:rsidR="00BE1A89" w:rsidRPr="00BE1A89">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 invasion had statistically significant differences between case and control groups. </w:t>
      </w:r>
      <w:r w:rsidR="00402592" w:rsidRPr="00402592">
        <w:rPr>
          <w:rFonts w:ascii="Arial" w:eastAsia="Calibri" w:hAnsi="Arial" w:cs="Arial"/>
          <w:color w:val="000000" w:themeColor="text1"/>
          <w:kern w:val="2"/>
          <w:sz w:val="22"/>
          <w:szCs w:val="22"/>
          <w:highlight w:val="yellow"/>
          <w:bdr w:val="none" w:sz="0" w:space="0" w:color="auto"/>
          <w:shd w:val="clear" w:color="auto" w:fill="FFFFFF"/>
          <w14:textOutline w14:w="0" w14:cap="rnd" w14:cmpd="sng" w14:algn="ctr">
            <w14:noFill/>
            <w14:prstDash w14:val="solid"/>
            <w14:bevel/>
          </w14:textOutline>
          <w14:ligatures w14:val="standardContextual"/>
        </w:rPr>
        <w:t>While there were no significant differences between case and control groups in other factors.</w:t>
      </w:r>
      <w:r w:rsidR="00402592">
        <w:rPr>
          <w:rFonts w:ascii="Arial" w:eastAsia="Calibri" w:hAnsi="Arial" w:cs="Arial"/>
          <w:color w:val="000000" w:themeColor="text1"/>
          <w:kern w:val="2"/>
          <w:sz w:val="22"/>
          <w:szCs w:val="22"/>
          <w:bdr w:val="none" w:sz="0" w:space="0" w:color="auto"/>
          <w:shd w:val="clear" w:color="auto" w:fill="FFFFFF"/>
          <w14:textOutline w14:w="0" w14:cap="rnd" w14:cmpd="sng" w14:algn="ctr">
            <w14:noFill/>
            <w14:prstDash w14:val="solid"/>
            <w14:bevel/>
          </w14:textOutline>
          <w14:ligatures w14:val="standardContextual"/>
        </w:rPr>
        <w:t xml:space="preserve"> </w:t>
      </w:r>
    </w:p>
    <w:p w14:paraId="0C3A43B3" w14:textId="77777777" w:rsidR="00402592" w:rsidRDefault="00402592" w:rsidP="002C681D">
      <w:pPr>
        <w:pStyle w:val="Default"/>
        <w:spacing w:before="0" w:after="160" w:line="360" w:lineRule="auto"/>
        <w:ind w:right="9"/>
        <w:jc w:val="thaiDistribute"/>
        <w:rPr>
          <w:rFonts w:ascii="Arial" w:hAnsi="Arial" w:cs="Arial"/>
          <w:b/>
          <w:bCs/>
          <w:color w:val="000000" w:themeColor="text1"/>
          <w:sz w:val="22"/>
          <w:szCs w:val="22"/>
          <w:highlight w:val="yellow"/>
        </w:rPr>
      </w:pPr>
    </w:p>
    <w:p w14:paraId="24139504" w14:textId="77777777" w:rsidR="00402592" w:rsidRDefault="00402592" w:rsidP="002C681D">
      <w:pPr>
        <w:pStyle w:val="Default"/>
        <w:spacing w:before="0" w:after="160" w:line="360" w:lineRule="auto"/>
        <w:ind w:right="9"/>
        <w:jc w:val="thaiDistribute"/>
        <w:rPr>
          <w:rFonts w:ascii="Arial" w:hAnsi="Arial" w:cs="Arial"/>
          <w:b/>
          <w:bCs/>
          <w:color w:val="000000" w:themeColor="text1"/>
          <w:sz w:val="22"/>
          <w:szCs w:val="22"/>
          <w:highlight w:val="yellow"/>
        </w:rPr>
      </w:pPr>
    </w:p>
    <w:p w14:paraId="60F7F838" w14:textId="77777777" w:rsidR="00402592" w:rsidRDefault="00402592" w:rsidP="002C681D">
      <w:pPr>
        <w:pStyle w:val="Default"/>
        <w:spacing w:before="0" w:after="160" w:line="360" w:lineRule="auto"/>
        <w:ind w:right="9"/>
        <w:jc w:val="thaiDistribute"/>
        <w:rPr>
          <w:rFonts w:ascii="Arial" w:hAnsi="Arial" w:cs="Arial"/>
          <w:b/>
          <w:bCs/>
          <w:color w:val="000000" w:themeColor="text1"/>
          <w:sz w:val="22"/>
          <w:szCs w:val="22"/>
          <w:highlight w:val="yellow"/>
        </w:rPr>
      </w:pPr>
    </w:p>
    <w:p w14:paraId="580AE0C0" w14:textId="77777777" w:rsidR="00402592" w:rsidRDefault="00402592" w:rsidP="002C681D">
      <w:pPr>
        <w:pStyle w:val="Default"/>
        <w:spacing w:before="0" w:after="160" w:line="360" w:lineRule="auto"/>
        <w:ind w:right="9"/>
        <w:jc w:val="thaiDistribute"/>
        <w:rPr>
          <w:rFonts w:ascii="Arial" w:hAnsi="Arial" w:cs="Arial"/>
          <w:b/>
          <w:bCs/>
          <w:color w:val="000000" w:themeColor="text1"/>
          <w:sz w:val="22"/>
          <w:szCs w:val="22"/>
          <w:highlight w:val="yellow"/>
        </w:rPr>
      </w:pPr>
    </w:p>
    <w:p w14:paraId="33043788" w14:textId="7E7CD57F" w:rsidR="0089463B" w:rsidRPr="00581A36" w:rsidRDefault="00A53429" w:rsidP="002C681D">
      <w:pPr>
        <w:pStyle w:val="Default"/>
        <w:spacing w:before="0" w:after="160" w:line="360" w:lineRule="auto"/>
        <w:ind w:right="9"/>
        <w:jc w:val="thaiDistribute"/>
        <w:rPr>
          <w:rFonts w:ascii="Arial" w:eastAsia="Times New Roman" w:hAnsi="Arial" w:cs="Arial"/>
          <w:color w:val="000000" w:themeColor="text1"/>
          <w:sz w:val="22"/>
          <w:szCs w:val="22"/>
        </w:rPr>
      </w:pPr>
      <w:r w:rsidRPr="00581A36">
        <w:rPr>
          <w:rFonts w:ascii="Arial" w:hAnsi="Arial" w:cs="Arial"/>
          <w:b/>
          <w:bCs/>
          <w:color w:val="000000" w:themeColor="text1"/>
          <w:sz w:val="22"/>
          <w:szCs w:val="22"/>
          <w:highlight w:val="yellow"/>
        </w:rPr>
        <w:t>Table 1</w:t>
      </w:r>
      <w:r w:rsidRPr="00581A36">
        <w:rPr>
          <w:rFonts w:ascii="Arial" w:hAnsi="Arial" w:cs="Arial"/>
          <w:color w:val="000000" w:themeColor="text1"/>
          <w:sz w:val="22"/>
          <w:szCs w:val="22"/>
          <w:highlight w:val="yellow"/>
        </w:rPr>
        <w:t xml:space="preserve"> </w:t>
      </w:r>
      <w:r w:rsidR="00581A36" w:rsidRPr="00581A36">
        <w:rPr>
          <w:rFonts w:ascii="Arial" w:hAnsi="Arial" w:cs="Arial"/>
          <w:color w:val="000000" w:themeColor="text1"/>
          <w:sz w:val="22"/>
          <w:szCs w:val="22"/>
          <w:highlight w:val="yellow"/>
        </w:rPr>
        <w:t xml:space="preserve">Comparison </w:t>
      </w:r>
      <w:r w:rsidR="00A01413">
        <w:rPr>
          <w:rFonts w:ascii="Arial" w:hAnsi="Arial" w:cs="Arial"/>
          <w:color w:val="000000" w:themeColor="text1"/>
          <w:sz w:val="22"/>
          <w:szCs w:val="22"/>
          <w:highlight w:val="yellow"/>
        </w:rPr>
        <w:t xml:space="preserve">of </w:t>
      </w:r>
      <w:r w:rsidR="00581A36" w:rsidRPr="00581A36">
        <w:rPr>
          <w:rFonts w:ascii="Arial" w:hAnsi="Arial" w:cs="Arial"/>
          <w:color w:val="000000" w:themeColor="text1"/>
          <w:sz w:val="22"/>
          <w:szCs w:val="22"/>
          <w:highlight w:val="yellow"/>
        </w:rPr>
        <w:t>d</w:t>
      </w:r>
      <w:r w:rsidRPr="00581A36">
        <w:rPr>
          <w:rFonts w:ascii="Arial" w:hAnsi="Arial" w:cs="Arial"/>
          <w:color w:val="000000" w:themeColor="text1"/>
          <w:sz w:val="22"/>
          <w:szCs w:val="22"/>
          <w:highlight w:val="yellow"/>
        </w:rPr>
        <w:t>emographic data</w:t>
      </w:r>
      <w:r w:rsidR="00581A36" w:rsidRPr="00581A36">
        <w:rPr>
          <w:rFonts w:ascii="Arial" w:hAnsi="Arial" w:cs="Arial"/>
          <w:color w:val="000000" w:themeColor="text1"/>
          <w:sz w:val="22"/>
          <w:szCs w:val="22"/>
          <w:highlight w:val="yellow"/>
        </w:rPr>
        <w:t xml:space="preserve"> between case and control group</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540"/>
        <w:gridCol w:w="3335"/>
        <w:gridCol w:w="1800"/>
        <w:gridCol w:w="2070"/>
        <w:gridCol w:w="1710"/>
      </w:tblGrid>
      <w:tr w:rsidR="00D86145" w:rsidRPr="00EB0C79" w14:paraId="375E21E9" w14:textId="77777777" w:rsidTr="00001BE0">
        <w:trPr>
          <w:tblHeader/>
        </w:trPr>
        <w:tc>
          <w:tcPr>
            <w:tcW w:w="4140" w:type="dxa"/>
            <w:gridSpan w:val="3"/>
            <w:tcBorders>
              <w:top w:val="single" w:sz="4" w:space="0" w:color="auto"/>
              <w:bottom w:val="single" w:sz="4" w:space="0" w:color="auto"/>
            </w:tcBorders>
          </w:tcPr>
          <w:p w14:paraId="70E476C3" w14:textId="74B2E6F1" w:rsidR="00D86145" w:rsidRPr="00001BE0" w:rsidRDefault="00001BE0" w:rsidP="00001BE0">
            <w:pPr>
              <w:spacing w:line="276" w:lineRule="auto"/>
              <w:jc w:val="center"/>
              <w:rPr>
                <w:rFonts w:ascii="Arial" w:hAnsi="Arial" w:cs="Arial"/>
                <w:b/>
                <w:bCs/>
                <w:sz w:val="22"/>
                <w:szCs w:val="22"/>
              </w:rPr>
            </w:pPr>
            <w:r w:rsidRPr="00001BE0">
              <w:rPr>
                <w:rFonts w:ascii="Arial" w:hAnsi="Arial" w:cs="Arial"/>
                <w:b/>
                <w:bCs/>
                <w:sz w:val="22"/>
                <w:szCs w:val="22"/>
              </w:rPr>
              <w:lastRenderedPageBreak/>
              <w:t>Factors</w:t>
            </w:r>
          </w:p>
        </w:tc>
        <w:tc>
          <w:tcPr>
            <w:tcW w:w="1800" w:type="dxa"/>
            <w:tcBorders>
              <w:top w:val="single" w:sz="4" w:space="0" w:color="auto"/>
              <w:bottom w:val="single" w:sz="4" w:space="0" w:color="auto"/>
            </w:tcBorders>
          </w:tcPr>
          <w:p w14:paraId="07AD000B" w14:textId="77777777" w:rsidR="00D86145" w:rsidRPr="00760CF0" w:rsidRDefault="00D86145" w:rsidP="00C4606C">
            <w:pPr>
              <w:spacing w:line="276" w:lineRule="auto"/>
              <w:jc w:val="center"/>
              <w:rPr>
                <w:rFonts w:ascii="Arial" w:hAnsi="Arial" w:cs="Arial"/>
                <w:b/>
                <w:bCs/>
                <w:sz w:val="22"/>
                <w:szCs w:val="22"/>
                <w:highlight w:val="yellow"/>
              </w:rPr>
            </w:pPr>
            <w:r w:rsidRPr="00760CF0">
              <w:rPr>
                <w:rFonts w:ascii="Arial" w:hAnsi="Arial" w:cs="Arial"/>
                <w:b/>
                <w:bCs/>
                <w:sz w:val="22"/>
                <w:szCs w:val="22"/>
                <w:highlight w:val="yellow"/>
              </w:rPr>
              <w:t>Case</w:t>
            </w:r>
          </w:p>
          <w:p w14:paraId="12E75A60" w14:textId="77777777" w:rsidR="00D86145" w:rsidRPr="00760CF0" w:rsidRDefault="00D86145" w:rsidP="00C4606C">
            <w:pPr>
              <w:spacing w:line="276" w:lineRule="auto"/>
              <w:jc w:val="center"/>
              <w:rPr>
                <w:rFonts w:ascii="Arial" w:hAnsi="Arial" w:cs="Arial"/>
                <w:b/>
                <w:bCs/>
                <w:sz w:val="22"/>
                <w:szCs w:val="22"/>
                <w:highlight w:val="yellow"/>
              </w:rPr>
            </w:pPr>
            <w:r w:rsidRPr="00760CF0">
              <w:rPr>
                <w:rFonts w:ascii="Arial" w:hAnsi="Arial" w:cs="Arial"/>
                <w:b/>
                <w:bCs/>
                <w:sz w:val="22"/>
                <w:szCs w:val="22"/>
                <w:highlight w:val="yellow"/>
              </w:rPr>
              <w:t>(n=68)</w:t>
            </w:r>
          </w:p>
        </w:tc>
        <w:tc>
          <w:tcPr>
            <w:tcW w:w="2070" w:type="dxa"/>
            <w:tcBorders>
              <w:top w:val="single" w:sz="4" w:space="0" w:color="auto"/>
              <w:bottom w:val="single" w:sz="4" w:space="0" w:color="auto"/>
            </w:tcBorders>
          </w:tcPr>
          <w:p w14:paraId="5082C714" w14:textId="77777777" w:rsidR="00D86145" w:rsidRPr="00760CF0" w:rsidRDefault="00D86145" w:rsidP="00C4606C">
            <w:pPr>
              <w:spacing w:line="276" w:lineRule="auto"/>
              <w:jc w:val="center"/>
              <w:rPr>
                <w:rFonts w:ascii="Arial" w:hAnsi="Arial" w:cs="Arial"/>
                <w:b/>
                <w:bCs/>
                <w:sz w:val="22"/>
                <w:szCs w:val="22"/>
                <w:highlight w:val="yellow"/>
              </w:rPr>
            </w:pPr>
            <w:r w:rsidRPr="00760CF0">
              <w:rPr>
                <w:rFonts w:ascii="Arial" w:hAnsi="Arial" w:cs="Arial"/>
                <w:b/>
                <w:bCs/>
                <w:sz w:val="22"/>
                <w:szCs w:val="22"/>
                <w:highlight w:val="yellow"/>
              </w:rPr>
              <w:t>Control</w:t>
            </w:r>
          </w:p>
          <w:p w14:paraId="441C1891" w14:textId="77777777" w:rsidR="00D86145" w:rsidRPr="00760CF0" w:rsidRDefault="00D86145" w:rsidP="00C4606C">
            <w:pPr>
              <w:spacing w:line="276" w:lineRule="auto"/>
              <w:jc w:val="center"/>
              <w:rPr>
                <w:rFonts w:ascii="Arial" w:hAnsi="Arial" w:cs="Arial"/>
                <w:b/>
                <w:bCs/>
                <w:sz w:val="22"/>
                <w:szCs w:val="22"/>
                <w:highlight w:val="yellow"/>
              </w:rPr>
            </w:pPr>
            <w:r w:rsidRPr="00760CF0">
              <w:rPr>
                <w:rFonts w:ascii="Arial" w:hAnsi="Arial" w:cs="Arial"/>
                <w:b/>
                <w:bCs/>
                <w:sz w:val="22"/>
                <w:szCs w:val="22"/>
                <w:highlight w:val="yellow"/>
              </w:rPr>
              <w:t>(n=152)</w:t>
            </w:r>
          </w:p>
        </w:tc>
        <w:tc>
          <w:tcPr>
            <w:tcW w:w="1710" w:type="dxa"/>
            <w:tcBorders>
              <w:top w:val="single" w:sz="4" w:space="0" w:color="auto"/>
              <w:bottom w:val="single" w:sz="4" w:space="0" w:color="auto"/>
            </w:tcBorders>
          </w:tcPr>
          <w:p w14:paraId="04E74567" w14:textId="21F1EC0C" w:rsidR="00D86145" w:rsidRPr="00001BE0" w:rsidRDefault="00001BE0" w:rsidP="00C4606C">
            <w:pPr>
              <w:spacing w:line="276" w:lineRule="auto"/>
              <w:jc w:val="center"/>
              <w:rPr>
                <w:rFonts w:ascii="Arial" w:hAnsi="Arial" w:cs="Arial"/>
                <w:b/>
                <w:bCs/>
                <w:sz w:val="22"/>
                <w:szCs w:val="22"/>
              </w:rPr>
            </w:pPr>
            <w:r w:rsidRPr="00001BE0">
              <w:rPr>
                <w:rFonts w:ascii="Arial" w:hAnsi="Arial" w:cs="Arial"/>
                <w:b/>
                <w:bCs/>
                <w:sz w:val="22"/>
                <w:szCs w:val="22"/>
              </w:rPr>
              <w:t>p-value</w:t>
            </w:r>
          </w:p>
        </w:tc>
      </w:tr>
      <w:tr w:rsidR="00D86145" w:rsidRPr="00EB0C79" w14:paraId="58757289" w14:textId="77777777" w:rsidTr="00001BE0">
        <w:tc>
          <w:tcPr>
            <w:tcW w:w="4140" w:type="dxa"/>
            <w:gridSpan w:val="3"/>
            <w:tcBorders>
              <w:top w:val="single" w:sz="4" w:space="0" w:color="auto"/>
            </w:tcBorders>
          </w:tcPr>
          <w:p w14:paraId="3147C8E7"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Gender</w:t>
            </w:r>
          </w:p>
        </w:tc>
        <w:tc>
          <w:tcPr>
            <w:tcW w:w="1800" w:type="dxa"/>
            <w:tcBorders>
              <w:top w:val="single" w:sz="4" w:space="0" w:color="auto"/>
            </w:tcBorders>
          </w:tcPr>
          <w:p w14:paraId="29F316EB" w14:textId="77777777" w:rsidR="00D86145" w:rsidRPr="00EB0C79" w:rsidRDefault="00D86145" w:rsidP="00C4606C">
            <w:pPr>
              <w:spacing w:line="276" w:lineRule="auto"/>
              <w:jc w:val="center"/>
              <w:rPr>
                <w:rFonts w:ascii="Arial" w:hAnsi="Arial" w:cs="Arial"/>
                <w:sz w:val="22"/>
                <w:szCs w:val="22"/>
              </w:rPr>
            </w:pPr>
          </w:p>
        </w:tc>
        <w:tc>
          <w:tcPr>
            <w:tcW w:w="2070" w:type="dxa"/>
            <w:tcBorders>
              <w:top w:val="single" w:sz="4" w:space="0" w:color="auto"/>
            </w:tcBorders>
          </w:tcPr>
          <w:p w14:paraId="6DC2F668" w14:textId="77777777" w:rsidR="00D86145" w:rsidRPr="00EB0C79" w:rsidRDefault="00D86145" w:rsidP="00C4606C">
            <w:pPr>
              <w:spacing w:line="276" w:lineRule="auto"/>
              <w:jc w:val="center"/>
              <w:rPr>
                <w:rFonts w:ascii="Arial" w:hAnsi="Arial" w:cs="Arial"/>
                <w:sz w:val="22"/>
                <w:szCs w:val="22"/>
              </w:rPr>
            </w:pPr>
          </w:p>
        </w:tc>
        <w:tc>
          <w:tcPr>
            <w:tcW w:w="1710" w:type="dxa"/>
            <w:tcBorders>
              <w:top w:val="single" w:sz="4" w:space="0" w:color="auto"/>
            </w:tcBorders>
          </w:tcPr>
          <w:p w14:paraId="6B73E718"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0.738</w:t>
            </w:r>
          </w:p>
        </w:tc>
      </w:tr>
      <w:tr w:rsidR="00D86145" w:rsidRPr="00EB0C79" w14:paraId="67237669" w14:textId="77777777" w:rsidTr="00001BE0">
        <w:tc>
          <w:tcPr>
            <w:tcW w:w="265" w:type="dxa"/>
          </w:tcPr>
          <w:p w14:paraId="2CB7E47C" w14:textId="77777777" w:rsidR="00D86145" w:rsidRPr="00EB0C79" w:rsidRDefault="00D86145" w:rsidP="00C4606C">
            <w:pPr>
              <w:spacing w:line="276" w:lineRule="auto"/>
              <w:rPr>
                <w:rFonts w:ascii="Arial" w:hAnsi="Arial" w:cs="Arial"/>
                <w:sz w:val="22"/>
                <w:szCs w:val="22"/>
              </w:rPr>
            </w:pPr>
          </w:p>
        </w:tc>
        <w:tc>
          <w:tcPr>
            <w:tcW w:w="3875" w:type="dxa"/>
            <w:gridSpan w:val="2"/>
          </w:tcPr>
          <w:p w14:paraId="25C5466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Male</w:t>
            </w:r>
          </w:p>
          <w:p w14:paraId="1C2AEA10"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Female</w:t>
            </w:r>
          </w:p>
        </w:tc>
        <w:tc>
          <w:tcPr>
            <w:tcW w:w="1800" w:type="dxa"/>
          </w:tcPr>
          <w:p w14:paraId="356218F7"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41 (60.3)</w:t>
            </w:r>
          </w:p>
          <w:p w14:paraId="0F649B9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27 (39.7)</w:t>
            </w:r>
          </w:p>
        </w:tc>
        <w:tc>
          <w:tcPr>
            <w:tcW w:w="2070" w:type="dxa"/>
          </w:tcPr>
          <w:p w14:paraId="21B0C95E"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88 (57.9)</w:t>
            </w:r>
          </w:p>
          <w:p w14:paraId="1629DDC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cs/>
              </w:rPr>
              <w:t>64 (42.1)</w:t>
            </w:r>
          </w:p>
        </w:tc>
        <w:tc>
          <w:tcPr>
            <w:tcW w:w="1710" w:type="dxa"/>
          </w:tcPr>
          <w:p w14:paraId="5F2D47AC" w14:textId="77777777" w:rsidR="00D86145" w:rsidRPr="00EB0C79" w:rsidRDefault="00D86145" w:rsidP="00C4606C">
            <w:pPr>
              <w:spacing w:line="276" w:lineRule="auto"/>
              <w:jc w:val="center"/>
              <w:rPr>
                <w:rFonts w:ascii="Arial" w:hAnsi="Arial" w:cs="Arial"/>
                <w:sz w:val="22"/>
                <w:szCs w:val="22"/>
              </w:rPr>
            </w:pPr>
          </w:p>
        </w:tc>
      </w:tr>
      <w:tr w:rsidR="00D86145" w:rsidRPr="00EB0C79" w14:paraId="3C7FF300" w14:textId="77777777" w:rsidTr="00001BE0">
        <w:tc>
          <w:tcPr>
            <w:tcW w:w="4140" w:type="dxa"/>
            <w:gridSpan w:val="3"/>
          </w:tcPr>
          <w:p w14:paraId="56828DAF" w14:textId="32785EC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 xml:space="preserve">Age, years </w:t>
            </w:r>
          </w:p>
        </w:tc>
        <w:tc>
          <w:tcPr>
            <w:tcW w:w="1800" w:type="dxa"/>
          </w:tcPr>
          <w:p w14:paraId="69824FDC" w14:textId="258F9A3B" w:rsidR="00D86145" w:rsidRPr="00EB0C79" w:rsidRDefault="00D86145" w:rsidP="00C4606C">
            <w:pPr>
              <w:spacing w:line="276" w:lineRule="auto"/>
              <w:jc w:val="center"/>
              <w:rPr>
                <w:rFonts w:ascii="Arial" w:hAnsi="Arial" w:cs="Arial"/>
                <w:color w:val="FF0000"/>
                <w:sz w:val="22"/>
                <w:szCs w:val="22"/>
              </w:rPr>
            </w:pPr>
          </w:p>
        </w:tc>
        <w:tc>
          <w:tcPr>
            <w:tcW w:w="2070" w:type="dxa"/>
          </w:tcPr>
          <w:p w14:paraId="473E8A3B" w14:textId="7CFF537A" w:rsidR="00D86145" w:rsidRPr="00EB0C79" w:rsidRDefault="00D86145" w:rsidP="00C4606C">
            <w:pPr>
              <w:spacing w:line="276" w:lineRule="auto"/>
              <w:jc w:val="center"/>
              <w:rPr>
                <w:rFonts w:ascii="Arial" w:hAnsi="Arial" w:cs="Arial"/>
                <w:color w:val="FF0000"/>
                <w:sz w:val="22"/>
                <w:szCs w:val="22"/>
              </w:rPr>
            </w:pPr>
          </w:p>
        </w:tc>
        <w:tc>
          <w:tcPr>
            <w:tcW w:w="1710" w:type="dxa"/>
          </w:tcPr>
          <w:p w14:paraId="4549D512" w14:textId="1D8D457E" w:rsidR="00D86145" w:rsidRPr="00EB0C79" w:rsidRDefault="005B66C0" w:rsidP="00C4606C">
            <w:pPr>
              <w:spacing w:line="276" w:lineRule="auto"/>
              <w:jc w:val="center"/>
              <w:rPr>
                <w:rFonts w:ascii="Arial" w:hAnsi="Arial" w:cs="Arial"/>
                <w:color w:val="FF0000"/>
                <w:sz w:val="22"/>
                <w:szCs w:val="22"/>
                <w:lang w:bidi="th-TH"/>
              </w:rPr>
            </w:pPr>
            <w:r w:rsidRPr="00EB0C79">
              <w:rPr>
                <w:rFonts w:ascii="Arial" w:hAnsi="Arial" w:cs="Arial"/>
                <w:color w:val="000000" w:themeColor="text1"/>
                <w:sz w:val="22"/>
                <w:szCs w:val="22"/>
                <w:lang w:bidi="th-TH"/>
              </w:rPr>
              <w:t>0.915</w:t>
            </w:r>
          </w:p>
        </w:tc>
      </w:tr>
      <w:tr w:rsidR="00D86145" w:rsidRPr="00EB0C79" w14:paraId="058FF8D9" w14:textId="77777777" w:rsidTr="00001BE0">
        <w:tc>
          <w:tcPr>
            <w:tcW w:w="265" w:type="dxa"/>
          </w:tcPr>
          <w:p w14:paraId="139A0A37" w14:textId="77777777" w:rsidR="00D86145" w:rsidRPr="00EB0C79" w:rsidRDefault="00D86145" w:rsidP="00C4606C">
            <w:pPr>
              <w:spacing w:line="276" w:lineRule="auto"/>
              <w:rPr>
                <w:rFonts w:ascii="Arial" w:hAnsi="Arial" w:cs="Arial"/>
                <w:sz w:val="22"/>
                <w:szCs w:val="22"/>
              </w:rPr>
            </w:pPr>
          </w:p>
        </w:tc>
        <w:tc>
          <w:tcPr>
            <w:tcW w:w="3875" w:type="dxa"/>
            <w:gridSpan w:val="2"/>
          </w:tcPr>
          <w:p w14:paraId="178690D6"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Age &lt;40 years</w:t>
            </w:r>
          </w:p>
          <w:p w14:paraId="76FA8833"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Age ≥40 years</w:t>
            </w:r>
          </w:p>
          <w:p w14:paraId="206F25B4" w14:textId="511A0316" w:rsidR="00FB7212" w:rsidRPr="00EB0C79" w:rsidRDefault="005B66C0" w:rsidP="00C4606C">
            <w:pPr>
              <w:spacing w:line="276" w:lineRule="auto"/>
              <w:rPr>
                <w:rFonts w:ascii="Arial" w:hAnsi="Arial" w:cs="Arial"/>
                <w:sz w:val="22"/>
                <w:szCs w:val="22"/>
              </w:rPr>
            </w:pPr>
            <w:proofErr w:type="spellStart"/>
            <w:r w:rsidRPr="00EB0C79">
              <w:rPr>
                <w:rFonts w:ascii="Arial" w:hAnsi="Arial" w:cs="Arial"/>
                <w:sz w:val="22"/>
                <w:szCs w:val="22"/>
              </w:rPr>
              <w:t>mean±SD</w:t>
            </w:r>
            <w:proofErr w:type="spellEnd"/>
          </w:p>
        </w:tc>
        <w:tc>
          <w:tcPr>
            <w:tcW w:w="1800" w:type="dxa"/>
          </w:tcPr>
          <w:p w14:paraId="63063A90" w14:textId="77777777" w:rsidR="00D86145" w:rsidRPr="00EB0C79" w:rsidRDefault="00D86145"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6 (8.8)</w:t>
            </w:r>
          </w:p>
          <w:p w14:paraId="1251AA5F" w14:textId="77777777" w:rsidR="00D86145" w:rsidRPr="00EB0C79" w:rsidRDefault="00D86145"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62 (91.2)</w:t>
            </w:r>
          </w:p>
          <w:p w14:paraId="01018DCB" w14:textId="6201C671" w:rsidR="00FB7212" w:rsidRPr="00EB0C79" w:rsidRDefault="00FB7212"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56.52±12.97</w:t>
            </w:r>
          </w:p>
        </w:tc>
        <w:tc>
          <w:tcPr>
            <w:tcW w:w="2070" w:type="dxa"/>
          </w:tcPr>
          <w:p w14:paraId="33A9524E" w14:textId="77777777" w:rsidR="00D86145" w:rsidRPr="00EB0C79" w:rsidRDefault="00D86145"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14 (9.3)</w:t>
            </w:r>
          </w:p>
          <w:p w14:paraId="7FC5B4B4" w14:textId="77777777" w:rsidR="00D86145" w:rsidRPr="00EB0C79" w:rsidRDefault="00D86145"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137 (90.7)</w:t>
            </w:r>
          </w:p>
          <w:p w14:paraId="01C73E9A" w14:textId="5EB265FC" w:rsidR="00FB7212" w:rsidRPr="00EB0C79" w:rsidRDefault="00FB7212" w:rsidP="00C4606C">
            <w:pPr>
              <w:spacing w:line="276" w:lineRule="auto"/>
              <w:jc w:val="center"/>
              <w:rPr>
                <w:rFonts w:ascii="Arial" w:hAnsi="Arial" w:cs="Arial"/>
                <w:color w:val="000000" w:themeColor="text1"/>
                <w:sz w:val="22"/>
                <w:szCs w:val="22"/>
              </w:rPr>
            </w:pPr>
            <w:r w:rsidRPr="00EB0C79">
              <w:rPr>
                <w:rFonts w:ascii="Arial" w:hAnsi="Arial" w:cs="Arial"/>
                <w:color w:val="000000" w:themeColor="text1"/>
                <w:sz w:val="22"/>
                <w:szCs w:val="22"/>
              </w:rPr>
              <w:t>58.16±12.90</w:t>
            </w:r>
          </w:p>
        </w:tc>
        <w:tc>
          <w:tcPr>
            <w:tcW w:w="1710" w:type="dxa"/>
          </w:tcPr>
          <w:p w14:paraId="53B944C4" w14:textId="77777777" w:rsidR="00D86145" w:rsidRPr="00EB0C79" w:rsidRDefault="00D86145" w:rsidP="00C4606C">
            <w:pPr>
              <w:spacing w:line="276" w:lineRule="auto"/>
              <w:jc w:val="center"/>
              <w:rPr>
                <w:rFonts w:ascii="Arial" w:hAnsi="Arial" w:cs="Arial"/>
                <w:sz w:val="22"/>
                <w:szCs w:val="22"/>
              </w:rPr>
            </w:pPr>
          </w:p>
        </w:tc>
      </w:tr>
      <w:tr w:rsidR="00D86145" w:rsidRPr="00EB0C79" w14:paraId="06EAEA72" w14:textId="77777777" w:rsidTr="00001BE0">
        <w:tc>
          <w:tcPr>
            <w:tcW w:w="4140" w:type="dxa"/>
            <w:gridSpan w:val="3"/>
          </w:tcPr>
          <w:p w14:paraId="7F4A6343" w14:textId="06B94D72"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D</w:t>
            </w:r>
            <w:r w:rsidR="00E36568" w:rsidRPr="00EB0C79">
              <w:rPr>
                <w:rFonts w:ascii="Arial" w:hAnsi="Arial" w:cs="Arial"/>
                <w:sz w:val="22"/>
                <w:szCs w:val="22"/>
              </w:rPr>
              <w:t>iagnosis</w:t>
            </w:r>
            <w:r w:rsidRPr="00EB0C79">
              <w:rPr>
                <w:rFonts w:ascii="Arial" w:hAnsi="Arial" w:cs="Arial"/>
                <w:sz w:val="22"/>
                <w:szCs w:val="22"/>
              </w:rPr>
              <w:t xml:space="preserve"> stage</w:t>
            </w:r>
          </w:p>
        </w:tc>
        <w:tc>
          <w:tcPr>
            <w:tcW w:w="1800" w:type="dxa"/>
          </w:tcPr>
          <w:p w14:paraId="63CEF7A6" w14:textId="77777777" w:rsidR="00D86145" w:rsidRPr="00EB0C79" w:rsidRDefault="00D86145" w:rsidP="00C4606C">
            <w:pPr>
              <w:spacing w:line="276" w:lineRule="auto"/>
              <w:jc w:val="center"/>
              <w:rPr>
                <w:rFonts w:ascii="Arial" w:hAnsi="Arial" w:cs="Arial"/>
                <w:sz w:val="22"/>
                <w:szCs w:val="22"/>
              </w:rPr>
            </w:pPr>
          </w:p>
        </w:tc>
        <w:tc>
          <w:tcPr>
            <w:tcW w:w="2070" w:type="dxa"/>
          </w:tcPr>
          <w:p w14:paraId="15FF9451" w14:textId="77777777" w:rsidR="00D86145" w:rsidRPr="00EB0C79" w:rsidRDefault="00D86145" w:rsidP="00C4606C">
            <w:pPr>
              <w:spacing w:line="276" w:lineRule="auto"/>
              <w:jc w:val="center"/>
              <w:rPr>
                <w:rFonts w:ascii="Arial" w:hAnsi="Arial" w:cs="Arial"/>
                <w:sz w:val="22"/>
                <w:szCs w:val="22"/>
              </w:rPr>
            </w:pPr>
          </w:p>
        </w:tc>
        <w:tc>
          <w:tcPr>
            <w:tcW w:w="1710" w:type="dxa"/>
          </w:tcPr>
          <w:p w14:paraId="08E9A85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0.047*</w:t>
            </w:r>
          </w:p>
        </w:tc>
      </w:tr>
      <w:tr w:rsidR="00D86145" w:rsidRPr="00EB0C79" w14:paraId="3B921CE1" w14:textId="77777777" w:rsidTr="00001BE0">
        <w:tc>
          <w:tcPr>
            <w:tcW w:w="265" w:type="dxa"/>
          </w:tcPr>
          <w:p w14:paraId="7D30C1AC" w14:textId="77777777" w:rsidR="00D86145" w:rsidRPr="00EB0C79" w:rsidRDefault="00D86145" w:rsidP="00C4606C">
            <w:pPr>
              <w:spacing w:line="276" w:lineRule="auto"/>
              <w:rPr>
                <w:rFonts w:ascii="Arial" w:hAnsi="Arial" w:cs="Arial"/>
                <w:sz w:val="22"/>
                <w:szCs w:val="22"/>
              </w:rPr>
            </w:pPr>
          </w:p>
        </w:tc>
        <w:tc>
          <w:tcPr>
            <w:tcW w:w="3875" w:type="dxa"/>
            <w:gridSpan w:val="2"/>
          </w:tcPr>
          <w:p w14:paraId="5282CE68"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7F354D6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3AE7A8FC"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p w14:paraId="644A9E7E"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4</w:t>
            </w:r>
          </w:p>
        </w:tc>
        <w:tc>
          <w:tcPr>
            <w:tcW w:w="1800" w:type="dxa"/>
          </w:tcPr>
          <w:p w14:paraId="1DAF248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9 (13.2)</w:t>
            </w:r>
          </w:p>
          <w:p w14:paraId="631970A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13 (19.1)</w:t>
            </w:r>
          </w:p>
          <w:p w14:paraId="6203FBE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(14.7)</w:t>
            </w:r>
          </w:p>
          <w:p w14:paraId="4DE2C39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36 (52.9)</w:t>
            </w:r>
          </w:p>
        </w:tc>
        <w:tc>
          <w:tcPr>
            <w:tcW w:w="2070" w:type="dxa"/>
          </w:tcPr>
          <w:p w14:paraId="0F75BA4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29 (19.1)</w:t>
            </w:r>
          </w:p>
          <w:p w14:paraId="327790B4"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43 (28.3)</w:t>
            </w:r>
          </w:p>
          <w:p w14:paraId="2FF7269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30 (19.7)</w:t>
            </w:r>
          </w:p>
          <w:p w14:paraId="3790BA4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50 (32.9)</w:t>
            </w:r>
          </w:p>
        </w:tc>
        <w:tc>
          <w:tcPr>
            <w:tcW w:w="1710" w:type="dxa"/>
          </w:tcPr>
          <w:p w14:paraId="46476247" w14:textId="77777777" w:rsidR="00D86145" w:rsidRPr="00EB0C79" w:rsidRDefault="00D86145" w:rsidP="00C4606C">
            <w:pPr>
              <w:spacing w:line="276" w:lineRule="auto"/>
              <w:jc w:val="center"/>
              <w:rPr>
                <w:rFonts w:ascii="Arial" w:hAnsi="Arial" w:cs="Arial"/>
                <w:sz w:val="22"/>
                <w:szCs w:val="22"/>
              </w:rPr>
            </w:pPr>
          </w:p>
        </w:tc>
      </w:tr>
      <w:tr w:rsidR="00D86145" w:rsidRPr="00EB0C79" w14:paraId="231EF501" w14:textId="77777777" w:rsidTr="00001BE0">
        <w:tc>
          <w:tcPr>
            <w:tcW w:w="4140" w:type="dxa"/>
            <w:gridSpan w:val="3"/>
          </w:tcPr>
          <w:p w14:paraId="1291584B" w14:textId="17F441DE"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D</w:t>
            </w:r>
            <w:r w:rsidR="00E36568" w:rsidRPr="00EB0C79">
              <w:rPr>
                <w:rFonts w:ascii="Arial" w:hAnsi="Arial" w:cs="Arial"/>
                <w:sz w:val="22"/>
                <w:szCs w:val="22"/>
              </w:rPr>
              <w:t>iagnosis</w:t>
            </w:r>
            <w:r w:rsidRPr="00EB0C79">
              <w:rPr>
                <w:rFonts w:ascii="Arial" w:hAnsi="Arial" w:cs="Arial"/>
                <w:sz w:val="22"/>
                <w:szCs w:val="22"/>
              </w:rPr>
              <w:t xml:space="preserve"> N-stage</w:t>
            </w:r>
          </w:p>
        </w:tc>
        <w:tc>
          <w:tcPr>
            <w:tcW w:w="1800" w:type="dxa"/>
          </w:tcPr>
          <w:p w14:paraId="6CF4DF21" w14:textId="77777777" w:rsidR="00D86145" w:rsidRPr="00EB0C79" w:rsidRDefault="00D86145" w:rsidP="00C4606C">
            <w:pPr>
              <w:spacing w:line="276" w:lineRule="auto"/>
              <w:jc w:val="center"/>
              <w:rPr>
                <w:rFonts w:ascii="Arial" w:hAnsi="Arial" w:cs="Arial"/>
                <w:sz w:val="22"/>
                <w:szCs w:val="22"/>
              </w:rPr>
            </w:pPr>
          </w:p>
        </w:tc>
        <w:tc>
          <w:tcPr>
            <w:tcW w:w="2070" w:type="dxa"/>
          </w:tcPr>
          <w:p w14:paraId="0920E370" w14:textId="77777777" w:rsidR="00D86145" w:rsidRPr="00EB0C79" w:rsidRDefault="00D86145" w:rsidP="00C4606C">
            <w:pPr>
              <w:spacing w:line="276" w:lineRule="auto"/>
              <w:jc w:val="center"/>
              <w:rPr>
                <w:rFonts w:ascii="Arial" w:hAnsi="Arial" w:cs="Arial"/>
                <w:sz w:val="22"/>
                <w:szCs w:val="22"/>
              </w:rPr>
            </w:pPr>
          </w:p>
        </w:tc>
        <w:tc>
          <w:tcPr>
            <w:tcW w:w="1710" w:type="dxa"/>
          </w:tcPr>
          <w:p w14:paraId="4DC1E946"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0.002*</w:t>
            </w:r>
          </w:p>
        </w:tc>
      </w:tr>
      <w:tr w:rsidR="00D86145" w:rsidRPr="00EB0C79" w14:paraId="0B770042" w14:textId="77777777" w:rsidTr="00001BE0">
        <w:tc>
          <w:tcPr>
            <w:tcW w:w="265" w:type="dxa"/>
          </w:tcPr>
          <w:p w14:paraId="75A9E148" w14:textId="77777777" w:rsidR="00D86145" w:rsidRPr="00EB0C79" w:rsidRDefault="00D86145" w:rsidP="00C4606C">
            <w:pPr>
              <w:spacing w:line="276" w:lineRule="auto"/>
              <w:rPr>
                <w:rFonts w:ascii="Arial" w:hAnsi="Arial" w:cs="Arial"/>
                <w:sz w:val="22"/>
                <w:szCs w:val="22"/>
              </w:rPr>
            </w:pPr>
          </w:p>
        </w:tc>
        <w:tc>
          <w:tcPr>
            <w:tcW w:w="3875" w:type="dxa"/>
            <w:gridSpan w:val="2"/>
          </w:tcPr>
          <w:p w14:paraId="113470A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0</w:t>
            </w:r>
          </w:p>
          <w:p w14:paraId="23D2AD48"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Non Stage 0</w:t>
            </w:r>
          </w:p>
        </w:tc>
        <w:tc>
          <w:tcPr>
            <w:tcW w:w="1800" w:type="dxa"/>
          </w:tcPr>
          <w:p w14:paraId="644E6B3C"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37 (54.4)</w:t>
            </w:r>
          </w:p>
          <w:p w14:paraId="2F74D2F6"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31 (45.6)</w:t>
            </w:r>
          </w:p>
        </w:tc>
        <w:tc>
          <w:tcPr>
            <w:tcW w:w="2070" w:type="dxa"/>
          </w:tcPr>
          <w:p w14:paraId="2FCDEC0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114 (75.0)</w:t>
            </w:r>
          </w:p>
          <w:p w14:paraId="09E3A487"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38 (25.0)</w:t>
            </w:r>
          </w:p>
        </w:tc>
        <w:tc>
          <w:tcPr>
            <w:tcW w:w="1710" w:type="dxa"/>
          </w:tcPr>
          <w:p w14:paraId="7D2B916D" w14:textId="77777777" w:rsidR="00D86145" w:rsidRPr="00EB0C79" w:rsidRDefault="00D86145" w:rsidP="00C4606C">
            <w:pPr>
              <w:spacing w:line="276" w:lineRule="auto"/>
              <w:jc w:val="center"/>
              <w:rPr>
                <w:rFonts w:ascii="Arial" w:hAnsi="Arial" w:cs="Arial"/>
                <w:sz w:val="22"/>
                <w:szCs w:val="22"/>
              </w:rPr>
            </w:pPr>
          </w:p>
        </w:tc>
      </w:tr>
      <w:tr w:rsidR="00D86145" w:rsidRPr="00EB0C79" w14:paraId="4F89C84C" w14:textId="77777777" w:rsidTr="00001BE0">
        <w:tc>
          <w:tcPr>
            <w:tcW w:w="805" w:type="dxa"/>
            <w:gridSpan w:val="2"/>
          </w:tcPr>
          <w:p w14:paraId="6F51889D" w14:textId="77777777" w:rsidR="00D86145" w:rsidRPr="00EB0C79" w:rsidRDefault="00D86145" w:rsidP="00C4606C">
            <w:pPr>
              <w:spacing w:line="276" w:lineRule="auto"/>
              <w:rPr>
                <w:rFonts w:ascii="Arial" w:hAnsi="Arial" w:cs="Arial"/>
                <w:sz w:val="22"/>
                <w:szCs w:val="22"/>
              </w:rPr>
            </w:pPr>
          </w:p>
        </w:tc>
        <w:tc>
          <w:tcPr>
            <w:tcW w:w="3335" w:type="dxa"/>
          </w:tcPr>
          <w:p w14:paraId="25F2E86C"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72CB3499"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78ADC8B7"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tc>
        <w:tc>
          <w:tcPr>
            <w:tcW w:w="1800" w:type="dxa"/>
          </w:tcPr>
          <w:p w14:paraId="3DFA0D7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16 (23.5)</w:t>
            </w:r>
          </w:p>
          <w:p w14:paraId="3CE45BB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13 (19.1)</w:t>
            </w:r>
          </w:p>
          <w:p w14:paraId="1FA027A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 (2.9)</w:t>
            </w:r>
          </w:p>
        </w:tc>
        <w:tc>
          <w:tcPr>
            <w:tcW w:w="2070" w:type="dxa"/>
          </w:tcPr>
          <w:p w14:paraId="5E1DB171"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27 (17.8)</w:t>
            </w:r>
          </w:p>
          <w:p w14:paraId="342D275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(6.6)</w:t>
            </w:r>
          </w:p>
          <w:p w14:paraId="434B5F5E"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 (0.7)</w:t>
            </w:r>
          </w:p>
        </w:tc>
        <w:tc>
          <w:tcPr>
            <w:tcW w:w="1710" w:type="dxa"/>
          </w:tcPr>
          <w:p w14:paraId="6501C02C" w14:textId="77777777" w:rsidR="00D86145" w:rsidRDefault="00D86145" w:rsidP="00C4606C">
            <w:pPr>
              <w:spacing w:line="276" w:lineRule="auto"/>
              <w:jc w:val="center"/>
              <w:rPr>
                <w:rFonts w:ascii="Arial" w:hAnsi="Arial" w:cs="Arial"/>
                <w:sz w:val="22"/>
                <w:szCs w:val="22"/>
              </w:rPr>
            </w:pPr>
          </w:p>
          <w:p w14:paraId="2FA9003A" w14:textId="77777777" w:rsidR="00BE1A89" w:rsidRDefault="00BE1A89" w:rsidP="00C4606C">
            <w:pPr>
              <w:spacing w:line="276" w:lineRule="auto"/>
              <w:jc w:val="center"/>
              <w:rPr>
                <w:rFonts w:ascii="Arial" w:hAnsi="Arial" w:cs="Arial"/>
                <w:sz w:val="22"/>
                <w:szCs w:val="22"/>
              </w:rPr>
            </w:pPr>
          </w:p>
          <w:p w14:paraId="3D96716A" w14:textId="017A83F2" w:rsidR="00BE1A89" w:rsidRPr="00EB0C79" w:rsidRDefault="00BE1A89" w:rsidP="00001BE0">
            <w:pPr>
              <w:spacing w:line="276" w:lineRule="auto"/>
              <w:rPr>
                <w:rFonts w:ascii="Arial" w:hAnsi="Arial" w:cs="Arial"/>
                <w:sz w:val="22"/>
                <w:szCs w:val="22"/>
              </w:rPr>
            </w:pPr>
          </w:p>
        </w:tc>
      </w:tr>
      <w:tr w:rsidR="00D86145" w:rsidRPr="00EB0C79" w14:paraId="2D6EC20C" w14:textId="77777777" w:rsidTr="00001BE0">
        <w:tc>
          <w:tcPr>
            <w:tcW w:w="4140" w:type="dxa"/>
            <w:gridSpan w:val="3"/>
          </w:tcPr>
          <w:p w14:paraId="6F879865" w14:textId="667DADBC" w:rsidR="00D86145" w:rsidRPr="00EB0C79" w:rsidRDefault="00E36568" w:rsidP="00C4606C">
            <w:pPr>
              <w:spacing w:line="276" w:lineRule="auto"/>
              <w:rPr>
                <w:rFonts w:ascii="Arial" w:hAnsi="Arial" w:cs="Arial"/>
                <w:sz w:val="22"/>
                <w:szCs w:val="22"/>
              </w:rPr>
            </w:pPr>
            <w:r w:rsidRPr="00EB0C79">
              <w:rPr>
                <w:rFonts w:ascii="Arial" w:hAnsi="Arial" w:cs="Arial"/>
                <w:sz w:val="22"/>
                <w:szCs w:val="22"/>
              </w:rPr>
              <w:t>Treatment</w:t>
            </w:r>
            <w:r w:rsidR="00D86145" w:rsidRPr="00EB0C79">
              <w:rPr>
                <w:rFonts w:ascii="Arial" w:hAnsi="Arial" w:cs="Arial"/>
                <w:sz w:val="22"/>
                <w:szCs w:val="22"/>
              </w:rPr>
              <w:t xml:space="preserve"> N-stage</w:t>
            </w:r>
          </w:p>
        </w:tc>
        <w:tc>
          <w:tcPr>
            <w:tcW w:w="1800" w:type="dxa"/>
          </w:tcPr>
          <w:p w14:paraId="3FEE3C9F" w14:textId="77777777" w:rsidR="00D86145" w:rsidRPr="00EB0C79" w:rsidRDefault="00D86145" w:rsidP="00C4606C">
            <w:pPr>
              <w:spacing w:line="276" w:lineRule="auto"/>
              <w:jc w:val="center"/>
              <w:rPr>
                <w:rFonts w:ascii="Arial" w:hAnsi="Arial" w:cs="Arial"/>
                <w:sz w:val="22"/>
                <w:szCs w:val="22"/>
              </w:rPr>
            </w:pPr>
          </w:p>
        </w:tc>
        <w:tc>
          <w:tcPr>
            <w:tcW w:w="2070" w:type="dxa"/>
          </w:tcPr>
          <w:p w14:paraId="31988930" w14:textId="77777777" w:rsidR="00D86145" w:rsidRPr="00EB0C79" w:rsidRDefault="00D86145" w:rsidP="00C4606C">
            <w:pPr>
              <w:spacing w:line="276" w:lineRule="auto"/>
              <w:jc w:val="center"/>
              <w:rPr>
                <w:rFonts w:ascii="Arial" w:hAnsi="Arial" w:cs="Arial"/>
                <w:sz w:val="22"/>
                <w:szCs w:val="22"/>
              </w:rPr>
            </w:pPr>
          </w:p>
        </w:tc>
        <w:tc>
          <w:tcPr>
            <w:tcW w:w="1710" w:type="dxa"/>
          </w:tcPr>
          <w:p w14:paraId="43D3BFB8"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&lt;0.001*</w:t>
            </w:r>
          </w:p>
        </w:tc>
      </w:tr>
      <w:tr w:rsidR="00D86145" w:rsidRPr="00EB0C79" w14:paraId="3F54905D" w14:textId="77777777" w:rsidTr="00001BE0">
        <w:tc>
          <w:tcPr>
            <w:tcW w:w="265" w:type="dxa"/>
          </w:tcPr>
          <w:p w14:paraId="0D1715C9" w14:textId="77777777" w:rsidR="00D86145" w:rsidRPr="00EB0C79" w:rsidRDefault="00D86145" w:rsidP="00C4606C">
            <w:pPr>
              <w:spacing w:line="276" w:lineRule="auto"/>
              <w:rPr>
                <w:rFonts w:ascii="Arial" w:hAnsi="Arial" w:cs="Arial"/>
                <w:sz w:val="22"/>
                <w:szCs w:val="22"/>
              </w:rPr>
            </w:pPr>
          </w:p>
        </w:tc>
        <w:tc>
          <w:tcPr>
            <w:tcW w:w="3875" w:type="dxa"/>
            <w:gridSpan w:val="2"/>
          </w:tcPr>
          <w:p w14:paraId="49AB882D" w14:textId="0527C4D1" w:rsidR="00D86145" w:rsidRPr="00EB0C79" w:rsidRDefault="007760CA" w:rsidP="00C4606C">
            <w:pPr>
              <w:spacing w:line="276" w:lineRule="auto"/>
              <w:rPr>
                <w:rFonts w:ascii="Arial" w:hAnsi="Arial" w:cs="Arial"/>
                <w:sz w:val="22"/>
                <w:szCs w:val="22"/>
                <w:lang w:bidi="th-TH"/>
              </w:rPr>
            </w:pPr>
            <w:r w:rsidRPr="00EB0C79">
              <w:rPr>
                <w:rFonts w:ascii="Arial" w:hAnsi="Arial" w:cs="Arial"/>
                <w:sz w:val="22"/>
                <w:szCs w:val="22"/>
                <w:lang w:bidi="th-TH"/>
              </w:rPr>
              <w:t>Negative Nodal Metastasis</w:t>
            </w:r>
          </w:p>
          <w:p w14:paraId="5493FD1D" w14:textId="7E1F46F3" w:rsidR="00D86145" w:rsidRPr="00EB0C79" w:rsidRDefault="007760CA" w:rsidP="00C4606C">
            <w:pPr>
              <w:spacing w:line="276" w:lineRule="auto"/>
              <w:rPr>
                <w:rFonts w:ascii="Arial" w:hAnsi="Arial" w:cs="Arial"/>
                <w:sz w:val="22"/>
                <w:szCs w:val="22"/>
                <w:lang w:bidi="th-TH"/>
              </w:rPr>
            </w:pPr>
            <w:r w:rsidRPr="00EB0C79">
              <w:rPr>
                <w:rFonts w:ascii="Arial" w:hAnsi="Arial" w:cs="Arial"/>
                <w:sz w:val="22"/>
                <w:szCs w:val="22"/>
                <w:lang w:bidi="th-TH"/>
              </w:rPr>
              <w:t>Positive Nodal Metastasis</w:t>
            </w:r>
          </w:p>
        </w:tc>
        <w:tc>
          <w:tcPr>
            <w:tcW w:w="1800" w:type="dxa"/>
          </w:tcPr>
          <w:p w14:paraId="4C62286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28 (41.2)</w:t>
            </w:r>
          </w:p>
          <w:p w14:paraId="6CB52D0B"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40 (58.8)</w:t>
            </w:r>
          </w:p>
        </w:tc>
        <w:tc>
          <w:tcPr>
            <w:tcW w:w="2070" w:type="dxa"/>
          </w:tcPr>
          <w:p w14:paraId="7D8DE43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101 (66.4)</w:t>
            </w:r>
          </w:p>
          <w:p w14:paraId="477947D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51 (33.6)</w:t>
            </w:r>
          </w:p>
        </w:tc>
        <w:tc>
          <w:tcPr>
            <w:tcW w:w="1710" w:type="dxa"/>
          </w:tcPr>
          <w:p w14:paraId="12C58A3A" w14:textId="77777777" w:rsidR="00D86145" w:rsidRPr="00EB0C79" w:rsidRDefault="00D86145" w:rsidP="00C4606C">
            <w:pPr>
              <w:spacing w:line="276" w:lineRule="auto"/>
              <w:jc w:val="center"/>
              <w:rPr>
                <w:rFonts w:ascii="Arial" w:hAnsi="Arial" w:cs="Arial"/>
                <w:sz w:val="22"/>
                <w:szCs w:val="22"/>
              </w:rPr>
            </w:pPr>
          </w:p>
        </w:tc>
      </w:tr>
      <w:tr w:rsidR="00D86145" w:rsidRPr="00EB0C79" w14:paraId="36930BA8" w14:textId="77777777" w:rsidTr="00001BE0">
        <w:tc>
          <w:tcPr>
            <w:tcW w:w="805" w:type="dxa"/>
            <w:gridSpan w:val="2"/>
          </w:tcPr>
          <w:p w14:paraId="2A330997" w14:textId="77777777" w:rsidR="00D86145" w:rsidRPr="00EB0C79" w:rsidRDefault="00D86145" w:rsidP="00C4606C">
            <w:pPr>
              <w:spacing w:line="276" w:lineRule="auto"/>
              <w:rPr>
                <w:rFonts w:ascii="Arial" w:hAnsi="Arial" w:cs="Arial"/>
                <w:sz w:val="22"/>
                <w:szCs w:val="22"/>
              </w:rPr>
            </w:pPr>
          </w:p>
        </w:tc>
        <w:tc>
          <w:tcPr>
            <w:tcW w:w="3335" w:type="dxa"/>
          </w:tcPr>
          <w:p w14:paraId="0303BC7A"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1</w:t>
            </w:r>
          </w:p>
          <w:p w14:paraId="416246E6"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Stage 2</w:t>
            </w:r>
          </w:p>
          <w:p w14:paraId="7246B055" w14:textId="41FC592E" w:rsidR="003371D3" w:rsidRPr="00EB0C79" w:rsidRDefault="00D86145" w:rsidP="00C4606C">
            <w:pPr>
              <w:spacing w:line="276" w:lineRule="auto"/>
              <w:rPr>
                <w:rFonts w:ascii="Arial" w:hAnsi="Arial" w:cs="Arial"/>
                <w:sz w:val="22"/>
                <w:szCs w:val="22"/>
              </w:rPr>
            </w:pPr>
            <w:r w:rsidRPr="00EB0C79">
              <w:rPr>
                <w:rFonts w:ascii="Arial" w:hAnsi="Arial" w:cs="Arial"/>
                <w:sz w:val="22"/>
                <w:szCs w:val="22"/>
              </w:rPr>
              <w:t>Stage 3</w:t>
            </w:r>
          </w:p>
        </w:tc>
        <w:tc>
          <w:tcPr>
            <w:tcW w:w="1800" w:type="dxa"/>
          </w:tcPr>
          <w:p w14:paraId="1CE7A85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12 (17.6)</w:t>
            </w:r>
          </w:p>
          <w:p w14:paraId="7E32B87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23 (33.8)</w:t>
            </w:r>
          </w:p>
          <w:p w14:paraId="7ADAE43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 (7.4)</w:t>
            </w:r>
          </w:p>
        </w:tc>
        <w:tc>
          <w:tcPr>
            <w:tcW w:w="2070" w:type="dxa"/>
          </w:tcPr>
          <w:p w14:paraId="3A73486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23 (15.1)</w:t>
            </w:r>
          </w:p>
          <w:p w14:paraId="73ACCF6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24 (15.8)</w:t>
            </w:r>
          </w:p>
          <w:p w14:paraId="479DD9FE"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4 (2.6)</w:t>
            </w:r>
          </w:p>
        </w:tc>
        <w:tc>
          <w:tcPr>
            <w:tcW w:w="1710" w:type="dxa"/>
          </w:tcPr>
          <w:p w14:paraId="0DC0C004" w14:textId="77777777" w:rsidR="00D86145" w:rsidRPr="00EB0C79" w:rsidRDefault="00D86145" w:rsidP="00C4606C">
            <w:pPr>
              <w:spacing w:line="276" w:lineRule="auto"/>
              <w:jc w:val="center"/>
              <w:rPr>
                <w:rFonts w:ascii="Arial" w:hAnsi="Arial" w:cs="Arial"/>
                <w:sz w:val="22"/>
                <w:szCs w:val="22"/>
              </w:rPr>
            </w:pPr>
          </w:p>
        </w:tc>
      </w:tr>
      <w:tr w:rsidR="00D86145" w:rsidRPr="00EB0C79" w14:paraId="15CC760B" w14:textId="77777777" w:rsidTr="00001BE0">
        <w:tc>
          <w:tcPr>
            <w:tcW w:w="4140" w:type="dxa"/>
            <w:gridSpan w:val="3"/>
          </w:tcPr>
          <w:p w14:paraId="13ADC1C8" w14:textId="71051CBC" w:rsidR="00D86145" w:rsidRPr="00EB0C79" w:rsidRDefault="00FE34BE" w:rsidP="00C4606C">
            <w:pPr>
              <w:spacing w:line="276" w:lineRule="auto"/>
              <w:rPr>
                <w:rFonts w:ascii="Arial" w:hAnsi="Arial" w:cs="Arial"/>
                <w:sz w:val="22"/>
                <w:szCs w:val="22"/>
              </w:rPr>
            </w:pPr>
            <w:r w:rsidRPr="00EB0C79">
              <w:rPr>
                <w:rFonts w:ascii="Arial" w:hAnsi="Arial" w:cs="Arial"/>
                <w:sz w:val="22"/>
                <w:szCs w:val="22"/>
              </w:rPr>
              <w:t>Treatment</w:t>
            </w:r>
            <w:r w:rsidR="006727B5" w:rsidRPr="00EB0C79">
              <w:rPr>
                <w:rFonts w:ascii="Arial" w:hAnsi="Arial" w:cs="Arial"/>
                <w:sz w:val="22"/>
                <w:szCs w:val="22"/>
              </w:rPr>
              <w:t xml:space="preserve"> Completion</w:t>
            </w:r>
          </w:p>
        </w:tc>
        <w:tc>
          <w:tcPr>
            <w:tcW w:w="1800" w:type="dxa"/>
          </w:tcPr>
          <w:p w14:paraId="0BEFCDDB" w14:textId="77777777" w:rsidR="00D86145" w:rsidRPr="00EB0C79" w:rsidRDefault="00D86145" w:rsidP="00C4606C">
            <w:pPr>
              <w:spacing w:line="276" w:lineRule="auto"/>
              <w:jc w:val="center"/>
              <w:rPr>
                <w:rFonts w:ascii="Arial" w:hAnsi="Arial" w:cs="Arial"/>
                <w:sz w:val="22"/>
                <w:szCs w:val="22"/>
              </w:rPr>
            </w:pPr>
          </w:p>
        </w:tc>
        <w:tc>
          <w:tcPr>
            <w:tcW w:w="2070" w:type="dxa"/>
          </w:tcPr>
          <w:p w14:paraId="09B906E1" w14:textId="77777777" w:rsidR="00D86145" w:rsidRPr="00EB0C79" w:rsidRDefault="00D86145" w:rsidP="00C4606C">
            <w:pPr>
              <w:spacing w:line="276" w:lineRule="auto"/>
              <w:jc w:val="center"/>
              <w:rPr>
                <w:rFonts w:ascii="Arial" w:hAnsi="Arial" w:cs="Arial"/>
                <w:sz w:val="22"/>
                <w:szCs w:val="22"/>
              </w:rPr>
            </w:pPr>
          </w:p>
        </w:tc>
        <w:tc>
          <w:tcPr>
            <w:tcW w:w="1710" w:type="dxa"/>
          </w:tcPr>
          <w:p w14:paraId="1A49A1A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0.013*</w:t>
            </w:r>
          </w:p>
        </w:tc>
      </w:tr>
      <w:tr w:rsidR="00D86145" w:rsidRPr="00EB0C79" w14:paraId="1894A118" w14:textId="77777777" w:rsidTr="00001BE0">
        <w:tc>
          <w:tcPr>
            <w:tcW w:w="265" w:type="dxa"/>
          </w:tcPr>
          <w:p w14:paraId="5FD931B3" w14:textId="77777777" w:rsidR="00D86145" w:rsidRPr="00EB0C79" w:rsidRDefault="00D86145" w:rsidP="00C4606C">
            <w:pPr>
              <w:spacing w:line="276" w:lineRule="auto"/>
              <w:rPr>
                <w:rFonts w:ascii="Arial" w:hAnsi="Arial" w:cs="Arial"/>
                <w:sz w:val="22"/>
                <w:szCs w:val="22"/>
              </w:rPr>
            </w:pPr>
          </w:p>
        </w:tc>
        <w:tc>
          <w:tcPr>
            <w:tcW w:w="3875" w:type="dxa"/>
            <w:gridSpan w:val="2"/>
          </w:tcPr>
          <w:p w14:paraId="2A549897"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Yes</w:t>
            </w:r>
          </w:p>
          <w:p w14:paraId="0A6E964D"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No</w:t>
            </w:r>
          </w:p>
        </w:tc>
        <w:tc>
          <w:tcPr>
            <w:tcW w:w="1800" w:type="dxa"/>
          </w:tcPr>
          <w:p w14:paraId="4F88B95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59 (86.8)</w:t>
            </w:r>
          </w:p>
          <w:p w14:paraId="4B3B801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9 (13.2)</w:t>
            </w:r>
          </w:p>
        </w:tc>
        <w:tc>
          <w:tcPr>
            <w:tcW w:w="2070" w:type="dxa"/>
          </w:tcPr>
          <w:p w14:paraId="44AD0C3A"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147 (96.7)</w:t>
            </w:r>
          </w:p>
          <w:p w14:paraId="3DBAF72B"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5 (3.3)</w:t>
            </w:r>
          </w:p>
        </w:tc>
        <w:tc>
          <w:tcPr>
            <w:tcW w:w="1710" w:type="dxa"/>
          </w:tcPr>
          <w:p w14:paraId="48A90E41" w14:textId="77777777" w:rsidR="00D86145" w:rsidRPr="00EB0C79" w:rsidRDefault="00D86145" w:rsidP="00C4606C">
            <w:pPr>
              <w:spacing w:line="276" w:lineRule="auto"/>
              <w:jc w:val="center"/>
              <w:rPr>
                <w:rFonts w:ascii="Arial" w:hAnsi="Arial" w:cs="Arial"/>
                <w:sz w:val="22"/>
                <w:szCs w:val="22"/>
              </w:rPr>
            </w:pPr>
          </w:p>
        </w:tc>
      </w:tr>
      <w:tr w:rsidR="00D86145" w:rsidRPr="00EB0C79" w14:paraId="2F6997AF" w14:textId="77777777" w:rsidTr="00001BE0">
        <w:tc>
          <w:tcPr>
            <w:tcW w:w="4140" w:type="dxa"/>
            <w:gridSpan w:val="3"/>
          </w:tcPr>
          <w:p w14:paraId="7F81DA83" w14:textId="4EF8F1C3"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 xml:space="preserve">Perineural </w:t>
            </w:r>
            <w:r w:rsidR="0098422C" w:rsidRPr="00EB0C79">
              <w:rPr>
                <w:rFonts w:ascii="Arial" w:hAnsi="Arial" w:cs="Arial"/>
                <w:sz w:val="22"/>
                <w:szCs w:val="22"/>
              </w:rPr>
              <w:t xml:space="preserve">invasion </w:t>
            </w:r>
            <w:r w:rsidRPr="00EB0C79">
              <w:rPr>
                <w:rFonts w:ascii="Arial" w:hAnsi="Arial" w:cs="Arial"/>
                <w:sz w:val="22"/>
                <w:szCs w:val="22"/>
              </w:rPr>
              <w:t>(n=36)</w:t>
            </w:r>
          </w:p>
        </w:tc>
        <w:tc>
          <w:tcPr>
            <w:tcW w:w="1800" w:type="dxa"/>
          </w:tcPr>
          <w:p w14:paraId="33A8D07F" w14:textId="77777777" w:rsidR="00D86145" w:rsidRPr="00EB0C79" w:rsidRDefault="00D86145" w:rsidP="00C4606C">
            <w:pPr>
              <w:spacing w:line="276" w:lineRule="auto"/>
              <w:jc w:val="center"/>
              <w:rPr>
                <w:rFonts w:ascii="Arial" w:hAnsi="Arial" w:cs="Arial"/>
                <w:sz w:val="22"/>
                <w:szCs w:val="22"/>
              </w:rPr>
            </w:pPr>
          </w:p>
        </w:tc>
        <w:tc>
          <w:tcPr>
            <w:tcW w:w="2070" w:type="dxa"/>
          </w:tcPr>
          <w:p w14:paraId="6E536A2E" w14:textId="77777777" w:rsidR="00D86145" w:rsidRPr="00EB0C79" w:rsidRDefault="00D86145" w:rsidP="00C4606C">
            <w:pPr>
              <w:spacing w:line="276" w:lineRule="auto"/>
              <w:jc w:val="center"/>
              <w:rPr>
                <w:rFonts w:ascii="Arial" w:hAnsi="Arial" w:cs="Arial"/>
                <w:sz w:val="22"/>
                <w:szCs w:val="22"/>
              </w:rPr>
            </w:pPr>
          </w:p>
        </w:tc>
        <w:tc>
          <w:tcPr>
            <w:tcW w:w="1710" w:type="dxa"/>
          </w:tcPr>
          <w:p w14:paraId="111D62F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0.009*</w:t>
            </w:r>
          </w:p>
        </w:tc>
      </w:tr>
      <w:tr w:rsidR="00D86145" w:rsidRPr="00EB0C79" w14:paraId="420A5443" w14:textId="77777777" w:rsidTr="00001BE0">
        <w:tc>
          <w:tcPr>
            <w:tcW w:w="265" w:type="dxa"/>
          </w:tcPr>
          <w:p w14:paraId="00ECF024" w14:textId="77777777" w:rsidR="00D86145" w:rsidRPr="00EB0C79" w:rsidRDefault="00D86145" w:rsidP="00C4606C">
            <w:pPr>
              <w:spacing w:line="276" w:lineRule="auto"/>
              <w:rPr>
                <w:rFonts w:ascii="Arial" w:hAnsi="Arial" w:cs="Arial"/>
                <w:sz w:val="22"/>
                <w:szCs w:val="22"/>
              </w:rPr>
            </w:pPr>
          </w:p>
        </w:tc>
        <w:tc>
          <w:tcPr>
            <w:tcW w:w="3875" w:type="dxa"/>
            <w:gridSpan w:val="2"/>
          </w:tcPr>
          <w:p w14:paraId="1CC54735"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 xml:space="preserve">No </w:t>
            </w:r>
          </w:p>
          <w:p w14:paraId="57498396"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Yes</w:t>
            </w:r>
          </w:p>
        </w:tc>
        <w:tc>
          <w:tcPr>
            <w:tcW w:w="1800" w:type="dxa"/>
          </w:tcPr>
          <w:p w14:paraId="3A49F3D6"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 (9.1)</w:t>
            </w:r>
          </w:p>
          <w:p w14:paraId="421C2EE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(90.9)</w:t>
            </w:r>
          </w:p>
        </w:tc>
        <w:tc>
          <w:tcPr>
            <w:tcW w:w="2070" w:type="dxa"/>
          </w:tcPr>
          <w:p w14:paraId="4E407623"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15 (60.0)</w:t>
            </w:r>
          </w:p>
          <w:p w14:paraId="1A010039"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10 (40.0)</w:t>
            </w:r>
          </w:p>
        </w:tc>
        <w:tc>
          <w:tcPr>
            <w:tcW w:w="1710" w:type="dxa"/>
          </w:tcPr>
          <w:p w14:paraId="33724693" w14:textId="77777777" w:rsidR="00D86145" w:rsidRPr="00EB0C79" w:rsidRDefault="00D86145" w:rsidP="00C4606C">
            <w:pPr>
              <w:spacing w:line="276" w:lineRule="auto"/>
              <w:jc w:val="center"/>
              <w:rPr>
                <w:rFonts w:ascii="Arial" w:hAnsi="Arial" w:cs="Arial"/>
                <w:sz w:val="22"/>
                <w:szCs w:val="22"/>
              </w:rPr>
            </w:pPr>
          </w:p>
        </w:tc>
      </w:tr>
      <w:tr w:rsidR="00D86145" w:rsidRPr="00EB0C79" w14:paraId="20033C02" w14:textId="77777777" w:rsidTr="00001BE0">
        <w:tc>
          <w:tcPr>
            <w:tcW w:w="4140" w:type="dxa"/>
            <w:gridSpan w:val="3"/>
          </w:tcPr>
          <w:p w14:paraId="214F6688" w14:textId="77777777" w:rsidR="00D86145" w:rsidRPr="00EB0C79" w:rsidRDefault="00D86145" w:rsidP="00C4606C">
            <w:pPr>
              <w:spacing w:line="276" w:lineRule="auto"/>
              <w:rPr>
                <w:rFonts w:ascii="Arial" w:hAnsi="Arial" w:cs="Arial"/>
                <w:sz w:val="22"/>
                <w:szCs w:val="22"/>
              </w:rPr>
            </w:pPr>
            <w:proofErr w:type="spellStart"/>
            <w:r w:rsidRPr="00EB0C79">
              <w:rPr>
                <w:rFonts w:ascii="Arial" w:hAnsi="Arial" w:cs="Arial"/>
                <w:sz w:val="22"/>
                <w:szCs w:val="22"/>
              </w:rPr>
              <w:t>Angiovascular</w:t>
            </w:r>
            <w:proofErr w:type="spellEnd"/>
            <w:r w:rsidRPr="00EB0C79">
              <w:rPr>
                <w:rFonts w:ascii="Arial" w:hAnsi="Arial" w:cs="Arial"/>
                <w:sz w:val="22"/>
                <w:szCs w:val="22"/>
              </w:rPr>
              <w:t xml:space="preserve"> (n=40)</w:t>
            </w:r>
          </w:p>
        </w:tc>
        <w:tc>
          <w:tcPr>
            <w:tcW w:w="1800" w:type="dxa"/>
          </w:tcPr>
          <w:p w14:paraId="7E1D4139" w14:textId="77777777" w:rsidR="00D86145" w:rsidRPr="00EB0C79" w:rsidRDefault="00D86145" w:rsidP="00C4606C">
            <w:pPr>
              <w:spacing w:line="276" w:lineRule="auto"/>
              <w:jc w:val="center"/>
              <w:rPr>
                <w:rFonts w:ascii="Arial" w:hAnsi="Arial" w:cs="Arial"/>
                <w:sz w:val="22"/>
                <w:szCs w:val="22"/>
              </w:rPr>
            </w:pPr>
          </w:p>
        </w:tc>
        <w:tc>
          <w:tcPr>
            <w:tcW w:w="2070" w:type="dxa"/>
          </w:tcPr>
          <w:p w14:paraId="435C3566" w14:textId="77777777" w:rsidR="00D86145" w:rsidRPr="00EB0C79" w:rsidRDefault="00D86145" w:rsidP="00C4606C">
            <w:pPr>
              <w:spacing w:line="276" w:lineRule="auto"/>
              <w:jc w:val="center"/>
              <w:rPr>
                <w:rFonts w:ascii="Arial" w:hAnsi="Arial" w:cs="Arial"/>
                <w:sz w:val="22"/>
                <w:szCs w:val="22"/>
              </w:rPr>
            </w:pPr>
          </w:p>
        </w:tc>
        <w:tc>
          <w:tcPr>
            <w:tcW w:w="1710" w:type="dxa"/>
          </w:tcPr>
          <w:p w14:paraId="4379501D"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0.038*</w:t>
            </w:r>
          </w:p>
        </w:tc>
      </w:tr>
      <w:tr w:rsidR="00D86145" w:rsidRPr="00EB0C79" w14:paraId="5943D924" w14:textId="77777777" w:rsidTr="00001BE0">
        <w:tc>
          <w:tcPr>
            <w:tcW w:w="265" w:type="dxa"/>
            <w:tcBorders>
              <w:bottom w:val="single" w:sz="4" w:space="0" w:color="auto"/>
            </w:tcBorders>
          </w:tcPr>
          <w:p w14:paraId="3721D98A" w14:textId="77777777" w:rsidR="00D86145" w:rsidRPr="00EB0C79" w:rsidRDefault="00D86145" w:rsidP="00C4606C">
            <w:pPr>
              <w:spacing w:line="276" w:lineRule="auto"/>
              <w:rPr>
                <w:rFonts w:ascii="Arial" w:hAnsi="Arial" w:cs="Arial"/>
                <w:sz w:val="22"/>
                <w:szCs w:val="22"/>
              </w:rPr>
            </w:pPr>
          </w:p>
        </w:tc>
        <w:tc>
          <w:tcPr>
            <w:tcW w:w="3875" w:type="dxa"/>
            <w:gridSpan w:val="2"/>
            <w:tcBorders>
              <w:bottom w:val="single" w:sz="4" w:space="0" w:color="auto"/>
            </w:tcBorders>
          </w:tcPr>
          <w:p w14:paraId="28A3618B"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No</w:t>
            </w:r>
          </w:p>
          <w:p w14:paraId="1EE1E63E" w14:textId="77777777" w:rsidR="00D86145" w:rsidRPr="00EB0C79" w:rsidRDefault="00D86145" w:rsidP="00C4606C">
            <w:pPr>
              <w:spacing w:line="276" w:lineRule="auto"/>
              <w:rPr>
                <w:rFonts w:ascii="Arial" w:hAnsi="Arial" w:cs="Arial"/>
                <w:sz w:val="22"/>
                <w:szCs w:val="22"/>
              </w:rPr>
            </w:pPr>
            <w:r w:rsidRPr="00EB0C79">
              <w:rPr>
                <w:rFonts w:ascii="Arial" w:hAnsi="Arial" w:cs="Arial"/>
                <w:sz w:val="22"/>
                <w:szCs w:val="22"/>
              </w:rPr>
              <w:t>Yes</w:t>
            </w:r>
          </w:p>
        </w:tc>
        <w:tc>
          <w:tcPr>
            <w:tcW w:w="1800" w:type="dxa"/>
            <w:tcBorders>
              <w:bottom w:val="single" w:sz="4" w:space="0" w:color="auto"/>
            </w:tcBorders>
          </w:tcPr>
          <w:p w14:paraId="5B4A9CB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3 (25.0)</w:t>
            </w:r>
          </w:p>
          <w:p w14:paraId="586AB0D5"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9 (75.0)</w:t>
            </w:r>
          </w:p>
        </w:tc>
        <w:tc>
          <w:tcPr>
            <w:tcW w:w="2070" w:type="dxa"/>
            <w:tcBorders>
              <w:bottom w:val="single" w:sz="4" w:space="0" w:color="auto"/>
            </w:tcBorders>
          </w:tcPr>
          <w:p w14:paraId="100EB67F"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17 (60.7)</w:t>
            </w:r>
          </w:p>
          <w:p w14:paraId="1F7BD4D2" w14:textId="77777777" w:rsidR="00D86145" w:rsidRPr="00EB0C79" w:rsidRDefault="00D86145" w:rsidP="00C4606C">
            <w:pPr>
              <w:spacing w:line="276" w:lineRule="auto"/>
              <w:jc w:val="center"/>
              <w:rPr>
                <w:rFonts w:ascii="Arial" w:hAnsi="Arial" w:cs="Arial"/>
                <w:sz w:val="22"/>
                <w:szCs w:val="22"/>
              </w:rPr>
            </w:pPr>
            <w:r w:rsidRPr="00EB0C79">
              <w:rPr>
                <w:rFonts w:ascii="Arial" w:hAnsi="Arial" w:cs="Arial"/>
                <w:sz w:val="22"/>
                <w:szCs w:val="22"/>
              </w:rPr>
              <w:t>11 (39.3)</w:t>
            </w:r>
          </w:p>
        </w:tc>
        <w:tc>
          <w:tcPr>
            <w:tcW w:w="1710" w:type="dxa"/>
            <w:tcBorders>
              <w:bottom w:val="single" w:sz="4" w:space="0" w:color="auto"/>
            </w:tcBorders>
          </w:tcPr>
          <w:p w14:paraId="6CA035FB" w14:textId="77777777" w:rsidR="00D86145" w:rsidRPr="00EB0C79" w:rsidRDefault="00D86145" w:rsidP="00C4606C">
            <w:pPr>
              <w:spacing w:line="276" w:lineRule="auto"/>
              <w:jc w:val="center"/>
              <w:rPr>
                <w:rFonts w:ascii="Arial" w:hAnsi="Arial" w:cs="Arial"/>
                <w:sz w:val="22"/>
                <w:szCs w:val="22"/>
              </w:rPr>
            </w:pPr>
          </w:p>
        </w:tc>
      </w:tr>
    </w:tbl>
    <w:p w14:paraId="7F04B1C6" w14:textId="77777777" w:rsidR="002828F7" w:rsidRPr="00EB0C79" w:rsidRDefault="002828F7" w:rsidP="0053052B">
      <w:pPr>
        <w:ind w:firstLine="720"/>
        <w:jc w:val="thaiDistribute"/>
        <w:rPr>
          <w:rFonts w:ascii="Arial" w:hAnsi="Arial" w:cs="Arial"/>
          <w:sz w:val="22"/>
          <w:szCs w:val="22"/>
        </w:rPr>
      </w:pPr>
    </w:p>
    <w:p w14:paraId="3AF99C7F" w14:textId="2368F230" w:rsidR="00AF7FBD" w:rsidRDefault="0053052B" w:rsidP="00AF7FBD">
      <w:pPr>
        <w:spacing w:line="360" w:lineRule="auto"/>
        <w:ind w:firstLine="720"/>
        <w:jc w:val="thaiDistribute"/>
        <w:rPr>
          <w:rFonts w:ascii="Arial" w:hAnsi="Arial" w:cs="Browallia New"/>
          <w:sz w:val="22"/>
          <w:szCs w:val="28"/>
          <w:lang w:bidi="th-TH"/>
        </w:rPr>
      </w:pPr>
      <w:r w:rsidRPr="00EB0C79">
        <w:rPr>
          <w:rFonts w:ascii="Arial" w:hAnsi="Arial" w:cs="Arial"/>
          <w:sz w:val="22"/>
          <w:szCs w:val="22"/>
        </w:rPr>
        <w:t xml:space="preserve">Factors associated with </w:t>
      </w:r>
      <w:r w:rsidR="00AF7FBD">
        <w:rPr>
          <w:rFonts w:ascii="Arial" w:hAnsi="Arial" w:cs="Arial"/>
          <w:sz w:val="22"/>
          <w:szCs w:val="22"/>
        </w:rPr>
        <w:t>r</w:t>
      </w:r>
      <w:r w:rsidRPr="00EB0C79">
        <w:rPr>
          <w:rFonts w:ascii="Arial" w:hAnsi="Arial" w:cs="Arial"/>
          <w:sz w:val="22"/>
          <w:szCs w:val="22"/>
        </w:rPr>
        <w:t xml:space="preserve">ecurrence in </w:t>
      </w:r>
      <w:r w:rsidR="004A7E06" w:rsidRPr="00EB0C79">
        <w:rPr>
          <w:rFonts w:ascii="Arial" w:hAnsi="Arial" w:cs="Arial"/>
          <w:sz w:val="22"/>
          <w:szCs w:val="22"/>
        </w:rPr>
        <w:t>one</w:t>
      </w:r>
      <w:r w:rsidRPr="00EB0C79">
        <w:rPr>
          <w:rFonts w:ascii="Arial" w:hAnsi="Arial" w:cs="Arial"/>
          <w:sz w:val="22"/>
          <w:szCs w:val="22"/>
        </w:rPr>
        <w:t xml:space="preserve"> year</w:t>
      </w:r>
      <w:r w:rsidRPr="00EB0C79">
        <w:rPr>
          <w:rFonts w:ascii="Arial" w:hAnsi="Arial" w:cs="Arial"/>
          <w:color w:val="000000" w:themeColor="text1"/>
          <w:sz w:val="22"/>
          <w:szCs w:val="22"/>
        </w:rPr>
        <w:t xml:space="preserve"> after </w:t>
      </w:r>
      <w:r w:rsidR="004A7E06" w:rsidRPr="00EB0C79">
        <w:rPr>
          <w:rFonts w:ascii="Arial" w:hAnsi="Arial" w:cs="Arial"/>
          <w:color w:val="000000" w:themeColor="text1"/>
          <w:sz w:val="22"/>
          <w:szCs w:val="22"/>
        </w:rPr>
        <w:t>t</w:t>
      </w:r>
      <w:r w:rsidRPr="00EB0C79">
        <w:rPr>
          <w:rFonts w:ascii="Arial" w:hAnsi="Arial" w:cs="Arial"/>
          <w:color w:val="000000" w:themeColor="text1"/>
          <w:sz w:val="22"/>
          <w:szCs w:val="22"/>
        </w:rPr>
        <w:t xml:space="preserve">reatment of </w:t>
      </w:r>
      <w:r w:rsidR="004A7E06" w:rsidRPr="00EB0C79">
        <w:rPr>
          <w:rFonts w:ascii="Arial" w:hAnsi="Arial" w:cs="Arial"/>
          <w:color w:val="000000" w:themeColor="text1"/>
          <w:sz w:val="22"/>
          <w:szCs w:val="22"/>
        </w:rPr>
        <w:t>o</w:t>
      </w:r>
      <w:r w:rsidRPr="00EB0C79">
        <w:rPr>
          <w:rFonts w:ascii="Arial" w:hAnsi="Arial" w:cs="Arial"/>
          <w:color w:val="000000" w:themeColor="text1"/>
          <w:sz w:val="22"/>
          <w:szCs w:val="22"/>
        </w:rPr>
        <w:t xml:space="preserve">ral </w:t>
      </w:r>
      <w:r w:rsidR="004A7E06" w:rsidRPr="00EB0C79">
        <w:rPr>
          <w:rFonts w:ascii="Arial" w:hAnsi="Arial" w:cs="Arial"/>
          <w:color w:val="000000" w:themeColor="text1"/>
          <w:sz w:val="22"/>
          <w:szCs w:val="22"/>
        </w:rPr>
        <w:t>c</w:t>
      </w:r>
      <w:r w:rsidRPr="00EB0C79">
        <w:rPr>
          <w:rFonts w:ascii="Arial" w:hAnsi="Arial" w:cs="Arial"/>
          <w:color w:val="000000" w:themeColor="text1"/>
          <w:sz w:val="22"/>
          <w:szCs w:val="22"/>
        </w:rPr>
        <w:t xml:space="preserve">avity </w:t>
      </w:r>
      <w:r w:rsidR="004A7E06" w:rsidRPr="00EB0C79">
        <w:rPr>
          <w:rFonts w:ascii="Arial" w:hAnsi="Arial" w:cs="Arial"/>
          <w:color w:val="000000" w:themeColor="text1"/>
          <w:sz w:val="22"/>
          <w:szCs w:val="22"/>
        </w:rPr>
        <w:t>s</w:t>
      </w:r>
      <w:r w:rsidRPr="00EB0C79">
        <w:rPr>
          <w:rFonts w:ascii="Arial" w:hAnsi="Arial" w:cs="Arial"/>
          <w:color w:val="000000" w:themeColor="text1"/>
          <w:sz w:val="22"/>
          <w:szCs w:val="22"/>
        </w:rPr>
        <w:t xml:space="preserve">quamous </w:t>
      </w:r>
      <w:r w:rsidR="004A7E06" w:rsidRPr="00EB0C79">
        <w:rPr>
          <w:rFonts w:ascii="Arial" w:hAnsi="Arial" w:cs="Arial"/>
          <w:color w:val="000000" w:themeColor="text1"/>
          <w:sz w:val="22"/>
          <w:szCs w:val="22"/>
        </w:rPr>
        <w:t>c</w:t>
      </w:r>
      <w:r w:rsidRPr="00EB0C79">
        <w:rPr>
          <w:rFonts w:ascii="Arial" w:hAnsi="Arial" w:cs="Arial"/>
          <w:color w:val="000000" w:themeColor="text1"/>
          <w:sz w:val="22"/>
          <w:szCs w:val="22"/>
        </w:rPr>
        <w:t xml:space="preserve">ell </w:t>
      </w:r>
      <w:r w:rsidR="004A7E06" w:rsidRPr="00EB0C79">
        <w:rPr>
          <w:rFonts w:ascii="Arial" w:hAnsi="Arial" w:cs="Arial"/>
          <w:color w:val="000000" w:themeColor="text1"/>
          <w:sz w:val="22"/>
          <w:szCs w:val="22"/>
        </w:rPr>
        <w:t>c</w:t>
      </w:r>
      <w:r w:rsidRPr="00EB0C79">
        <w:rPr>
          <w:rFonts w:ascii="Arial" w:hAnsi="Arial" w:cs="Arial"/>
          <w:color w:val="000000" w:themeColor="text1"/>
          <w:sz w:val="22"/>
          <w:szCs w:val="22"/>
        </w:rPr>
        <w:t xml:space="preserve">arcinoma are presented in Table 2. </w:t>
      </w:r>
      <w:r w:rsidRPr="00EB0C79">
        <w:rPr>
          <w:rFonts w:ascii="Arial" w:hAnsi="Arial" w:cs="Arial"/>
          <w:color w:val="212121"/>
          <w:sz w:val="22"/>
          <w:szCs w:val="22"/>
          <w:shd w:val="clear" w:color="auto" w:fill="FFFFFF"/>
        </w:rPr>
        <w:t xml:space="preserve">On multivariable analysis, </w:t>
      </w:r>
      <w:r w:rsidRPr="00EB0C79">
        <w:rPr>
          <w:rFonts w:ascii="Arial" w:hAnsi="Arial" w:cs="Arial"/>
          <w:sz w:val="22"/>
          <w:szCs w:val="22"/>
        </w:rPr>
        <w:t xml:space="preserve">factors associated with recurrence in 1 year were those having </w:t>
      </w:r>
      <w:r w:rsidR="007760CA" w:rsidRPr="00EB0C79">
        <w:rPr>
          <w:rFonts w:ascii="Arial" w:hAnsi="Arial" w:cs="Arial"/>
          <w:color w:val="212121"/>
          <w:sz w:val="22"/>
          <w:szCs w:val="22"/>
          <w:shd w:val="clear" w:color="auto" w:fill="FFFFFF"/>
          <w:lang w:bidi="th-TH"/>
        </w:rPr>
        <w:t xml:space="preserve">positive nodal metastasis </w:t>
      </w:r>
      <w:r w:rsidRPr="00EB0C79">
        <w:rPr>
          <w:rFonts w:ascii="Arial" w:hAnsi="Arial" w:cs="Arial"/>
          <w:color w:val="212121"/>
          <w:sz w:val="22"/>
          <w:szCs w:val="22"/>
          <w:shd w:val="clear" w:color="auto" w:fill="FFFFFF"/>
        </w:rPr>
        <w:t>(Adjusted odds ratio: 2.2</w:t>
      </w:r>
      <w:r w:rsidR="00001BE0">
        <w:rPr>
          <w:rFonts w:ascii="Arial" w:hAnsi="Arial" w:cs="Arial"/>
          <w:color w:val="212121"/>
          <w:sz w:val="22"/>
          <w:szCs w:val="22"/>
          <w:shd w:val="clear" w:color="auto" w:fill="FFFFFF"/>
        </w:rPr>
        <w:t>4</w:t>
      </w:r>
      <w:r w:rsidRPr="00EB0C79">
        <w:rPr>
          <w:rFonts w:ascii="Arial" w:hAnsi="Arial" w:cs="Arial"/>
          <w:color w:val="212121"/>
          <w:sz w:val="22"/>
          <w:szCs w:val="22"/>
          <w:shd w:val="clear" w:color="auto" w:fill="FFFFFF"/>
        </w:rPr>
        <w:t xml:space="preserve"> [95% CI 1.0</w:t>
      </w:r>
      <w:r w:rsidR="00001BE0">
        <w:rPr>
          <w:rFonts w:ascii="Arial" w:hAnsi="Arial" w:cs="Arial"/>
          <w:color w:val="212121"/>
          <w:sz w:val="22"/>
          <w:szCs w:val="22"/>
          <w:shd w:val="clear" w:color="auto" w:fill="FFFFFF"/>
        </w:rPr>
        <w:t>4</w:t>
      </w:r>
      <w:r w:rsidRPr="00EB0C79">
        <w:rPr>
          <w:rFonts w:ascii="Arial" w:hAnsi="Arial" w:cs="Arial"/>
          <w:color w:val="212121"/>
          <w:sz w:val="22"/>
          <w:szCs w:val="22"/>
          <w:shd w:val="clear" w:color="auto" w:fill="FFFFFF"/>
        </w:rPr>
        <w:t>-4.8</w:t>
      </w:r>
      <w:r w:rsidR="00001BE0">
        <w:rPr>
          <w:rFonts w:ascii="Arial" w:hAnsi="Arial" w:cs="Arial"/>
          <w:color w:val="212121"/>
          <w:sz w:val="22"/>
          <w:szCs w:val="22"/>
          <w:shd w:val="clear" w:color="auto" w:fill="FFFFFF"/>
        </w:rPr>
        <w:t>3</w:t>
      </w:r>
      <w:r w:rsidRPr="00EB0C79">
        <w:rPr>
          <w:rFonts w:ascii="Arial" w:hAnsi="Arial" w:cs="Arial"/>
          <w:color w:val="212121"/>
          <w:sz w:val="22"/>
          <w:szCs w:val="22"/>
          <w:shd w:val="clear" w:color="auto" w:fill="FFFFFF"/>
        </w:rPr>
        <w:t>]; p=0.040)</w:t>
      </w:r>
      <w:r w:rsidR="00DC2BC1" w:rsidRPr="00EB0C79">
        <w:rPr>
          <w:rFonts w:ascii="Arial" w:hAnsi="Arial" w:cs="Arial"/>
          <w:color w:val="212121"/>
          <w:sz w:val="22"/>
          <w:szCs w:val="22"/>
          <w:shd w:val="clear" w:color="auto" w:fill="FFFFFF"/>
        </w:rPr>
        <w:t xml:space="preserve"> and</w:t>
      </w:r>
      <w:r w:rsidRPr="00EB0C79">
        <w:rPr>
          <w:rFonts w:ascii="Arial" w:hAnsi="Arial" w:cs="Arial"/>
          <w:color w:val="212121"/>
          <w:sz w:val="22"/>
          <w:szCs w:val="22"/>
          <w:shd w:val="clear" w:color="auto" w:fill="FFFFFF"/>
        </w:rPr>
        <w:t xml:space="preserve"> no</w:t>
      </w:r>
      <w:r w:rsidR="006727B5" w:rsidRPr="00EB0C79">
        <w:rPr>
          <w:rFonts w:ascii="Arial" w:hAnsi="Arial" w:cs="Arial"/>
          <w:color w:val="212121"/>
          <w:sz w:val="22"/>
          <w:szCs w:val="22"/>
          <w:shd w:val="clear" w:color="auto" w:fill="FFFFFF"/>
        </w:rPr>
        <w:t>n-</w:t>
      </w:r>
      <w:r w:rsidRPr="00EB0C79">
        <w:rPr>
          <w:rFonts w:ascii="Arial" w:hAnsi="Arial" w:cs="Arial"/>
          <w:color w:val="212121"/>
          <w:sz w:val="22"/>
          <w:szCs w:val="22"/>
          <w:shd w:val="clear" w:color="auto" w:fill="FFFFFF"/>
        </w:rPr>
        <w:t>treatment</w:t>
      </w:r>
      <w:r w:rsidR="006727B5" w:rsidRPr="00EB0C79">
        <w:rPr>
          <w:rFonts w:ascii="Arial" w:hAnsi="Arial" w:cs="Arial"/>
          <w:color w:val="212121"/>
          <w:sz w:val="22"/>
          <w:szCs w:val="22"/>
          <w:shd w:val="clear" w:color="auto" w:fill="FFFFFF"/>
        </w:rPr>
        <w:t xml:space="preserve"> </w:t>
      </w:r>
      <w:r w:rsidR="00935CF8" w:rsidRPr="00EB0C79">
        <w:rPr>
          <w:rFonts w:ascii="Arial" w:hAnsi="Arial" w:cs="Arial"/>
          <w:color w:val="212121"/>
          <w:sz w:val="22"/>
          <w:szCs w:val="22"/>
          <w:shd w:val="clear" w:color="auto" w:fill="FFFFFF"/>
        </w:rPr>
        <w:t>completion</w:t>
      </w:r>
      <w:r w:rsidRPr="00EB0C79">
        <w:rPr>
          <w:rFonts w:ascii="Arial" w:hAnsi="Arial" w:cs="Arial"/>
          <w:color w:val="212121"/>
          <w:sz w:val="22"/>
          <w:szCs w:val="22"/>
          <w:shd w:val="clear" w:color="auto" w:fill="FFFFFF"/>
        </w:rPr>
        <w:t xml:space="preserve"> (Adjusted odds ratio: 4.02 [95% CI</w:t>
      </w:r>
      <w:r w:rsidR="00001BE0">
        <w:rPr>
          <w:rFonts w:ascii="Arial" w:hAnsi="Arial" w:cs="Arial"/>
          <w:color w:val="212121"/>
          <w:sz w:val="22"/>
          <w:szCs w:val="22"/>
          <w:shd w:val="clear" w:color="auto" w:fill="FFFFFF"/>
        </w:rPr>
        <w:t xml:space="preserve"> </w:t>
      </w:r>
      <w:r w:rsidRPr="00EB0C79">
        <w:rPr>
          <w:rFonts w:ascii="Arial" w:hAnsi="Arial" w:cs="Arial"/>
          <w:color w:val="212121"/>
          <w:sz w:val="22"/>
          <w:szCs w:val="22"/>
          <w:shd w:val="clear" w:color="auto" w:fill="FFFFFF"/>
        </w:rPr>
        <w:t>1.24-13.0</w:t>
      </w:r>
      <w:r w:rsidR="00001BE0">
        <w:rPr>
          <w:rFonts w:ascii="Arial" w:hAnsi="Arial" w:cs="Arial"/>
          <w:color w:val="212121"/>
          <w:sz w:val="22"/>
          <w:szCs w:val="22"/>
          <w:shd w:val="clear" w:color="auto" w:fill="FFFFFF"/>
        </w:rPr>
        <w:t>3</w:t>
      </w:r>
      <w:r w:rsidRPr="00EB0C79">
        <w:rPr>
          <w:rFonts w:ascii="Arial" w:hAnsi="Arial" w:cs="Arial"/>
          <w:color w:val="212121"/>
          <w:sz w:val="22"/>
          <w:szCs w:val="22"/>
          <w:shd w:val="clear" w:color="auto" w:fill="FFFFFF"/>
        </w:rPr>
        <w:t>]; p=0.020)</w:t>
      </w:r>
      <w:r w:rsidR="00DC2BC1" w:rsidRPr="00EB0C79">
        <w:rPr>
          <w:rFonts w:ascii="Arial" w:hAnsi="Arial" w:cs="Arial"/>
          <w:color w:val="212121"/>
          <w:sz w:val="22"/>
          <w:szCs w:val="22"/>
          <w:shd w:val="clear" w:color="auto" w:fill="FFFFFF"/>
        </w:rPr>
        <w:t>.</w:t>
      </w:r>
      <w:r w:rsidR="00DC2BC1" w:rsidRPr="00EB0C79">
        <w:rPr>
          <w:rFonts w:ascii="Arial" w:hAnsi="Arial" w:cs="Arial"/>
          <w:sz w:val="22"/>
          <w:szCs w:val="22"/>
        </w:rPr>
        <w:t xml:space="preserve"> </w:t>
      </w:r>
      <w:r w:rsidR="00DC2BC1" w:rsidRPr="00EB0C79">
        <w:rPr>
          <w:rFonts w:ascii="Arial" w:hAnsi="Arial" w:cs="Arial"/>
          <w:color w:val="212121"/>
          <w:sz w:val="22"/>
          <w:szCs w:val="22"/>
          <w:shd w:val="clear" w:color="auto" w:fill="FFFFFF"/>
        </w:rPr>
        <w:t>Due to the small number of cases for the perine</w:t>
      </w:r>
      <w:r w:rsidR="007760CA" w:rsidRPr="00EB0C79">
        <w:rPr>
          <w:rFonts w:ascii="Arial" w:hAnsi="Arial" w:cs="Arial"/>
          <w:color w:val="212121"/>
          <w:sz w:val="22"/>
          <w:szCs w:val="22"/>
          <w:shd w:val="clear" w:color="auto" w:fill="FFFFFF"/>
        </w:rPr>
        <w:t>u</w:t>
      </w:r>
      <w:r w:rsidR="00E96D43" w:rsidRPr="00EB0C79">
        <w:rPr>
          <w:rFonts w:ascii="Arial" w:hAnsi="Arial" w:cs="Arial"/>
          <w:color w:val="212121"/>
          <w:sz w:val="22"/>
          <w:szCs w:val="22"/>
          <w:shd w:val="clear" w:color="auto" w:fill="FFFFFF"/>
        </w:rPr>
        <w:t>r</w:t>
      </w:r>
      <w:r w:rsidR="00DC2BC1" w:rsidRPr="00EB0C79">
        <w:rPr>
          <w:rFonts w:ascii="Arial" w:hAnsi="Arial" w:cs="Arial"/>
          <w:color w:val="212121"/>
          <w:sz w:val="22"/>
          <w:szCs w:val="22"/>
          <w:shd w:val="clear" w:color="auto" w:fill="FFFFFF"/>
        </w:rPr>
        <w:t>al</w:t>
      </w:r>
      <w:r w:rsidR="00AF7FBD">
        <w:rPr>
          <w:rFonts w:ascii="Arial" w:hAnsi="Arial" w:cs="Arial"/>
          <w:color w:val="212121"/>
          <w:sz w:val="22"/>
          <w:szCs w:val="22"/>
          <w:shd w:val="clear" w:color="auto" w:fill="FFFFFF"/>
        </w:rPr>
        <w:t xml:space="preserve"> invasion</w:t>
      </w:r>
      <w:r w:rsidR="00DC2BC1" w:rsidRPr="00EB0C79">
        <w:rPr>
          <w:rFonts w:ascii="Arial" w:hAnsi="Arial" w:cs="Arial"/>
          <w:color w:val="212121"/>
          <w:sz w:val="22"/>
          <w:szCs w:val="22"/>
          <w:shd w:val="clear" w:color="auto" w:fill="FFFFFF"/>
        </w:rPr>
        <w:t xml:space="preserve">, it is not appropriate for adjusted OR analysis. </w:t>
      </w:r>
      <w:r w:rsidR="00060778" w:rsidRPr="00060778">
        <w:rPr>
          <w:rFonts w:ascii="Arial" w:hAnsi="Arial" w:cs="Browallia New"/>
          <w:sz w:val="22"/>
          <w:szCs w:val="28"/>
          <w:lang w:bidi="th-TH"/>
        </w:rPr>
        <w:t xml:space="preserve">The univariate analysis between factors and OSCC recurrence was performed. The recurrence of OCSCC was associated with non-stage 0 for N-stage, perineural invasion, and </w:t>
      </w:r>
      <w:proofErr w:type="spellStart"/>
      <w:r w:rsidR="00060778" w:rsidRPr="00060778">
        <w:rPr>
          <w:rFonts w:ascii="Arial" w:hAnsi="Arial" w:cs="Browallia New"/>
          <w:sz w:val="22"/>
          <w:szCs w:val="28"/>
          <w:lang w:bidi="th-TH"/>
        </w:rPr>
        <w:t>angiovascular</w:t>
      </w:r>
      <w:proofErr w:type="spellEnd"/>
      <w:r w:rsidR="00060778" w:rsidRPr="00060778">
        <w:rPr>
          <w:rFonts w:ascii="Arial" w:hAnsi="Arial" w:cs="Browallia New"/>
          <w:sz w:val="22"/>
          <w:szCs w:val="28"/>
          <w:lang w:bidi="th-TH"/>
        </w:rPr>
        <w:t xml:space="preserve"> invasion; however, these factors were not statistically significant in multivariate analysis.</w:t>
      </w:r>
    </w:p>
    <w:p w14:paraId="379E05BC" w14:textId="77777777" w:rsidR="00060778" w:rsidRPr="00EB0C79" w:rsidRDefault="00060778" w:rsidP="00AF7FBD">
      <w:pPr>
        <w:spacing w:line="360" w:lineRule="auto"/>
        <w:ind w:firstLine="720"/>
        <w:jc w:val="thaiDistribute"/>
        <w:rPr>
          <w:rFonts w:ascii="Arial" w:hAnsi="Arial" w:cs="Arial"/>
          <w:color w:val="212121"/>
          <w:sz w:val="22"/>
          <w:szCs w:val="22"/>
          <w:shd w:val="clear" w:color="auto" w:fill="FFFFFF"/>
        </w:rPr>
      </w:pPr>
    </w:p>
    <w:p w14:paraId="638C1A3D" w14:textId="094EB461" w:rsidR="0089463B" w:rsidRPr="00EB0C79" w:rsidRDefault="00A53429">
      <w:pPr>
        <w:pStyle w:val="Default"/>
        <w:spacing w:before="0" w:after="160" w:line="259" w:lineRule="auto"/>
        <w:ind w:right="278"/>
        <w:rPr>
          <w:rFonts w:ascii="Arial" w:eastAsia="Times New Roman" w:hAnsi="Arial" w:cs="Arial"/>
          <w:sz w:val="22"/>
          <w:szCs w:val="22"/>
        </w:rPr>
      </w:pPr>
      <w:r w:rsidRPr="00EB0C79">
        <w:rPr>
          <w:rFonts w:ascii="Arial" w:hAnsi="Arial" w:cs="Arial"/>
          <w:b/>
          <w:bCs/>
          <w:sz w:val="22"/>
          <w:szCs w:val="22"/>
        </w:rPr>
        <w:lastRenderedPageBreak/>
        <w:t>Table 2</w:t>
      </w:r>
      <w:r w:rsidRPr="00EB0C79">
        <w:rPr>
          <w:rFonts w:ascii="Arial" w:hAnsi="Arial" w:cs="Arial"/>
          <w:sz w:val="22"/>
          <w:szCs w:val="22"/>
        </w:rPr>
        <w:t xml:space="preserve"> </w:t>
      </w:r>
      <w:r w:rsidRPr="00EB0C79">
        <w:rPr>
          <w:rFonts w:ascii="Arial" w:hAnsi="Arial" w:cs="Arial"/>
          <w:b/>
          <w:bCs/>
          <w:sz w:val="22"/>
          <w:szCs w:val="22"/>
        </w:rPr>
        <w:t>Factor</w:t>
      </w:r>
      <w:r w:rsidR="00E36568" w:rsidRPr="00EB0C79">
        <w:rPr>
          <w:rFonts w:ascii="Arial" w:hAnsi="Arial" w:cs="Arial"/>
          <w:b/>
          <w:bCs/>
          <w:sz w:val="22"/>
          <w:szCs w:val="22"/>
        </w:rPr>
        <w:t>s</w:t>
      </w:r>
      <w:r w:rsidRPr="00EB0C79">
        <w:rPr>
          <w:rFonts w:ascii="Arial" w:hAnsi="Arial" w:cs="Arial"/>
          <w:b/>
          <w:bCs/>
          <w:sz w:val="22"/>
          <w:szCs w:val="22"/>
        </w:rPr>
        <w:t xml:space="preserve"> associated with </w:t>
      </w:r>
      <w:r w:rsidR="00060778">
        <w:rPr>
          <w:rFonts w:ascii="Arial" w:hAnsi="Arial" w:cs="Arial"/>
          <w:b/>
          <w:bCs/>
          <w:sz w:val="22"/>
          <w:szCs w:val="22"/>
        </w:rPr>
        <w:t>r</w:t>
      </w:r>
      <w:r w:rsidRPr="00EB0C79">
        <w:rPr>
          <w:rFonts w:ascii="Arial" w:hAnsi="Arial" w:cs="Arial"/>
          <w:b/>
          <w:bCs/>
          <w:sz w:val="22"/>
          <w:szCs w:val="22"/>
        </w:rPr>
        <w:t xml:space="preserve">ecurrence in </w:t>
      </w:r>
      <w:r w:rsidR="006727B5" w:rsidRPr="00EB0C79">
        <w:rPr>
          <w:rFonts w:ascii="Arial" w:hAnsi="Arial" w:cs="Arial"/>
          <w:b/>
          <w:bCs/>
          <w:sz w:val="22"/>
          <w:szCs w:val="22"/>
        </w:rPr>
        <w:t>one</w:t>
      </w:r>
      <w:r w:rsidR="00C4606C" w:rsidRPr="00EB0C79">
        <w:rPr>
          <w:rFonts w:ascii="Arial" w:hAnsi="Arial" w:cs="Arial"/>
          <w:b/>
          <w:bCs/>
          <w:sz w:val="22"/>
          <w:szCs w:val="22"/>
        </w:rPr>
        <w:t>-</w:t>
      </w:r>
      <w:r w:rsidRPr="00EB0C79">
        <w:rPr>
          <w:rFonts w:ascii="Arial" w:hAnsi="Arial" w:cs="Arial"/>
          <w:b/>
          <w:bCs/>
          <w:sz w:val="22"/>
          <w:szCs w:val="22"/>
        </w:rPr>
        <w:t>year</w:t>
      </w:r>
      <w:r w:rsidR="00C4606C" w:rsidRPr="00EB0C79">
        <w:rPr>
          <w:rFonts w:ascii="Arial" w:hAnsi="Arial" w:cs="Arial"/>
          <w:b/>
          <w:bCs/>
          <w:sz w:val="22"/>
          <w:szCs w:val="22"/>
        </w:rPr>
        <w:t xml:space="preserve"> after treatment</w:t>
      </w:r>
    </w:p>
    <w:tbl>
      <w:tblPr>
        <w:tblStyle w:val="TableGrid"/>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14"/>
        <w:gridCol w:w="2520"/>
        <w:gridCol w:w="990"/>
        <w:gridCol w:w="2430"/>
        <w:gridCol w:w="1080"/>
      </w:tblGrid>
      <w:tr w:rsidR="00B76D98" w:rsidRPr="00EB0C79" w14:paraId="38896212" w14:textId="77777777" w:rsidTr="00060778">
        <w:tc>
          <w:tcPr>
            <w:tcW w:w="3150" w:type="dxa"/>
            <w:gridSpan w:val="2"/>
            <w:tcBorders>
              <w:top w:val="single" w:sz="4" w:space="0" w:color="auto"/>
              <w:bottom w:val="single" w:sz="4" w:space="0" w:color="auto"/>
            </w:tcBorders>
            <w:vAlign w:val="center"/>
          </w:tcPr>
          <w:p w14:paraId="1940F34B" w14:textId="6FEC0230" w:rsidR="00B76D98" w:rsidRPr="00EB0C79" w:rsidRDefault="00B76D98" w:rsidP="00725764">
            <w:pPr>
              <w:pStyle w:val="Heading2"/>
              <w:outlineLvl w:val="1"/>
              <w:rPr>
                <w:rFonts w:ascii="Arial" w:hAnsi="Arial" w:cs="Arial"/>
                <w:b/>
                <w:bCs/>
                <w:sz w:val="22"/>
                <w:szCs w:val="22"/>
              </w:rPr>
            </w:pPr>
            <w:r w:rsidRPr="00EB0C79">
              <w:rPr>
                <w:rFonts w:ascii="Arial" w:hAnsi="Arial" w:cs="Arial"/>
                <w:b/>
                <w:bCs/>
                <w:sz w:val="22"/>
                <w:szCs w:val="22"/>
              </w:rPr>
              <w:t>Factor</w:t>
            </w:r>
            <w:r w:rsidR="0094145C" w:rsidRPr="00EB0C79">
              <w:rPr>
                <w:rFonts w:ascii="Arial" w:hAnsi="Arial" w:cs="Arial"/>
                <w:b/>
                <w:bCs/>
                <w:sz w:val="22"/>
                <w:szCs w:val="22"/>
              </w:rPr>
              <w:t>s</w:t>
            </w:r>
          </w:p>
        </w:tc>
        <w:tc>
          <w:tcPr>
            <w:tcW w:w="2520" w:type="dxa"/>
            <w:tcBorders>
              <w:top w:val="single" w:sz="4" w:space="0" w:color="auto"/>
              <w:bottom w:val="single" w:sz="4" w:space="0" w:color="auto"/>
            </w:tcBorders>
            <w:vAlign w:val="center"/>
          </w:tcPr>
          <w:p w14:paraId="78EF095A" w14:textId="77777777" w:rsidR="00C4606C" w:rsidRPr="00EB0C79" w:rsidRDefault="00B76D98" w:rsidP="00E20A63">
            <w:pPr>
              <w:jc w:val="center"/>
              <w:rPr>
                <w:rFonts w:ascii="Arial" w:hAnsi="Arial" w:cs="Arial"/>
                <w:b/>
                <w:bCs/>
                <w:sz w:val="22"/>
                <w:szCs w:val="22"/>
              </w:rPr>
            </w:pPr>
            <w:r w:rsidRPr="00EB0C79">
              <w:rPr>
                <w:rFonts w:ascii="Arial" w:hAnsi="Arial" w:cs="Arial"/>
                <w:b/>
                <w:bCs/>
                <w:sz w:val="22"/>
                <w:szCs w:val="22"/>
              </w:rPr>
              <w:t>Crude OR</w:t>
            </w:r>
            <w:r w:rsidR="00E20A63" w:rsidRPr="00EB0C79">
              <w:rPr>
                <w:rFonts w:ascii="Arial" w:hAnsi="Arial" w:cs="Arial"/>
                <w:b/>
                <w:bCs/>
                <w:sz w:val="22"/>
                <w:szCs w:val="22"/>
              </w:rPr>
              <w:t xml:space="preserve"> </w:t>
            </w:r>
          </w:p>
          <w:p w14:paraId="14FA64B8" w14:textId="504B6F06" w:rsidR="00B76D98" w:rsidRPr="00EB0C79" w:rsidRDefault="00B76D98" w:rsidP="00E20A63">
            <w:pPr>
              <w:jc w:val="center"/>
              <w:rPr>
                <w:rFonts w:ascii="Arial" w:hAnsi="Arial" w:cs="Arial"/>
                <w:b/>
                <w:bCs/>
                <w:sz w:val="22"/>
                <w:szCs w:val="22"/>
              </w:rPr>
            </w:pPr>
            <w:r w:rsidRPr="00EB0C79">
              <w:rPr>
                <w:rFonts w:ascii="Arial" w:hAnsi="Arial" w:cs="Arial"/>
                <w:b/>
                <w:bCs/>
                <w:sz w:val="22"/>
                <w:szCs w:val="22"/>
              </w:rPr>
              <w:t>(95% CI)</w:t>
            </w:r>
          </w:p>
        </w:tc>
        <w:tc>
          <w:tcPr>
            <w:tcW w:w="990" w:type="dxa"/>
            <w:tcBorders>
              <w:top w:val="single" w:sz="4" w:space="0" w:color="auto"/>
              <w:bottom w:val="single" w:sz="4" w:space="0" w:color="auto"/>
            </w:tcBorders>
            <w:vAlign w:val="center"/>
          </w:tcPr>
          <w:p w14:paraId="64F69B37" w14:textId="77777777" w:rsidR="00B76D98" w:rsidRPr="00EB0C79" w:rsidRDefault="00B76D98" w:rsidP="00725764">
            <w:pPr>
              <w:jc w:val="center"/>
              <w:rPr>
                <w:rFonts w:ascii="Arial" w:hAnsi="Arial" w:cs="Arial"/>
                <w:b/>
                <w:bCs/>
                <w:sz w:val="22"/>
                <w:szCs w:val="22"/>
              </w:rPr>
            </w:pPr>
            <w:r w:rsidRPr="00EB0C79">
              <w:rPr>
                <w:rFonts w:ascii="Arial" w:hAnsi="Arial" w:cs="Arial"/>
                <w:b/>
                <w:bCs/>
                <w:sz w:val="22"/>
                <w:szCs w:val="22"/>
              </w:rPr>
              <w:t>p-value</w:t>
            </w:r>
          </w:p>
        </w:tc>
        <w:tc>
          <w:tcPr>
            <w:tcW w:w="2430" w:type="dxa"/>
            <w:tcBorders>
              <w:top w:val="single" w:sz="4" w:space="0" w:color="auto"/>
              <w:bottom w:val="single" w:sz="4" w:space="0" w:color="auto"/>
            </w:tcBorders>
            <w:vAlign w:val="center"/>
          </w:tcPr>
          <w:p w14:paraId="17B68650" w14:textId="77777777" w:rsidR="00C4606C" w:rsidRPr="00EB0C79" w:rsidRDefault="00B76D98" w:rsidP="00E20A63">
            <w:pPr>
              <w:jc w:val="center"/>
              <w:rPr>
                <w:rFonts w:ascii="Arial" w:hAnsi="Arial" w:cs="Arial"/>
                <w:b/>
                <w:bCs/>
                <w:sz w:val="22"/>
                <w:szCs w:val="22"/>
              </w:rPr>
            </w:pPr>
            <w:r w:rsidRPr="00EB0C79">
              <w:rPr>
                <w:rFonts w:ascii="Arial" w:hAnsi="Arial" w:cs="Arial"/>
                <w:b/>
                <w:bCs/>
                <w:sz w:val="22"/>
                <w:szCs w:val="22"/>
              </w:rPr>
              <w:t>Adjusted OR</w:t>
            </w:r>
            <w:r w:rsidR="00E20A63" w:rsidRPr="00EB0C79">
              <w:rPr>
                <w:rFonts w:ascii="Arial" w:hAnsi="Arial" w:cs="Arial"/>
                <w:b/>
                <w:bCs/>
                <w:sz w:val="22"/>
                <w:szCs w:val="22"/>
              </w:rPr>
              <w:t xml:space="preserve"> </w:t>
            </w:r>
          </w:p>
          <w:p w14:paraId="13DD37F3" w14:textId="76A449F7" w:rsidR="00B76D98" w:rsidRPr="00EB0C79" w:rsidRDefault="00B76D98" w:rsidP="00E20A63">
            <w:pPr>
              <w:jc w:val="center"/>
              <w:rPr>
                <w:rFonts w:ascii="Arial" w:hAnsi="Arial" w:cs="Arial"/>
                <w:b/>
                <w:bCs/>
                <w:sz w:val="22"/>
                <w:szCs w:val="22"/>
              </w:rPr>
            </w:pPr>
            <w:r w:rsidRPr="00EB0C79">
              <w:rPr>
                <w:rFonts w:ascii="Arial" w:hAnsi="Arial" w:cs="Arial"/>
                <w:b/>
                <w:bCs/>
                <w:sz w:val="22"/>
                <w:szCs w:val="22"/>
              </w:rPr>
              <w:t>(95% CI)</w:t>
            </w:r>
          </w:p>
        </w:tc>
        <w:tc>
          <w:tcPr>
            <w:tcW w:w="1080" w:type="dxa"/>
            <w:tcBorders>
              <w:top w:val="single" w:sz="4" w:space="0" w:color="auto"/>
              <w:bottom w:val="single" w:sz="4" w:space="0" w:color="auto"/>
            </w:tcBorders>
            <w:vAlign w:val="center"/>
          </w:tcPr>
          <w:p w14:paraId="28B811A3" w14:textId="77777777" w:rsidR="00B76D98" w:rsidRPr="00EB0C79" w:rsidRDefault="00B76D98" w:rsidP="00725764">
            <w:pPr>
              <w:jc w:val="center"/>
              <w:rPr>
                <w:rFonts w:ascii="Arial" w:hAnsi="Arial" w:cs="Arial"/>
                <w:b/>
                <w:bCs/>
                <w:sz w:val="22"/>
                <w:szCs w:val="22"/>
              </w:rPr>
            </w:pPr>
            <w:r w:rsidRPr="00EB0C79">
              <w:rPr>
                <w:rFonts w:ascii="Arial" w:hAnsi="Arial" w:cs="Arial"/>
                <w:b/>
                <w:bCs/>
                <w:sz w:val="22"/>
                <w:szCs w:val="22"/>
              </w:rPr>
              <w:t>p-value</w:t>
            </w:r>
          </w:p>
        </w:tc>
      </w:tr>
      <w:tr w:rsidR="00B76D98" w:rsidRPr="00EB0C79" w14:paraId="6F5C988A" w14:textId="77777777" w:rsidTr="00060778">
        <w:tc>
          <w:tcPr>
            <w:tcW w:w="3150" w:type="dxa"/>
            <w:gridSpan w:val="2"/>
            <w:tcBorders>
              <w:top w:val="single" w:sz="4" w:space="0" w:color="auto"/>
            </w:tcBorders>
          </w:tcPr>
          <w:p w14:paraId="09842DCD" w14:textId="0E95039A" w:rsidR="00B76D98" w:rsidRPr="00EB0C79" w:rsidRDefault="0005505F" w:rsidP="00725764">
            <w:pPr>
              <w:rPr>
                <w:rFonts w:ascii="Arial" w:hAnsi="Arial" w:cs="Arial"/>
                <w:sz w:val="22"/>
                <w:szCs w:val="22"/>
              </w:rPr>
            </w:pPr>
            <w:r w:rsidRPr="00EB0C79">
              <w:rPr>
                <w:rFonts w:ascii="Arial" w:hAnsi="Arial" w:cs="Arial"/>
                <w:sz w:val="22"/>
                <w:szCs w:val="22"/>
              </w:rPr>
              <w:t>Diagnosis stage</w:t>
            </w:r>
          </w:p>
        </w:tc>
        <w:tc>
          <w:tcPr>
            <w:tcW w:w="2520" w:type="dxa"/>
            <w:tcBorders>
              <w:top w:val="single" w:sz="4" w:space="0" w:color="auto"/>
            </w:tcBorders>
          </w:tcPr>
          <w:p w14:paraId="2EDDBC1C" w14:textId="77777777" w:rsidR="00B76D98" w:rsidRPr="00EB0C79" w:rsidRDefault="00B76D98" w:rsidP="00725764">
            <w:pPr>
              <w:rPr>
                <w:rFonts w:ascii="Arial" w:hAnsi="Arial" w:cs="Arial"/>
                <w:sz w:val="22"/>
                <w:szCs w:val="22"/>
              </w:rPr>
            </w:pPr>
          </w:p>
        </w:tc>
        <w:tc>
          <w:tcPr>
            <w:tcW w:w="990" w:type="dxa"/>
            <w:tcBorders>
              <w:top w:val="single" w:sz="4" w:space="0" w:color="auto"/>
            </w:tcBorders>
          </w:tcPr>
          <w:p w14:paraId="0B863F37" w14:textId="77777777" w:rsidR="00B76D98" w:rsidRPr="00EB0C79" w:rsidRDefault="00B76D98" w:rsidP="00725764">
            <w:pPr>
              <w:rPr>
                <w:rFonts w:ascii="Arial" w:hAnsi="Arial" w:cs="Arial"/>
                <w:sz w:val="22"/>
                <w:szCs w:val="22"/>
              </w:rPr>
            </w:pPr>
          </w:p>
        </w:tc>
        <w:tc>
          <w:tcPr>
            <w:tcW w:w="2430" w:type="dxa"/>
            <w:tcBorders>
              <w:top w:val="single" w:sz="4" w:space="0" w:color="auto"/>
            </w:tcBorders>
          </w:tcPr>
          <w:p w14:paraId="3833C792" w14:textId="77777777" w:rsidR="00B76D98" w:rsidRPr="00EB0C79" w:rsidRDefault="00B76D98" w:rsidP="00725764">
            <w:pPr>
              <w:rPr>
                <w:rFonts w:ascii="Arial" w:hAnsi="Arial" w:cs="Arial"/>
                <w:sz w:val="22"/>
                <w:szCs w:val="22"/>
              </w:rPr>
            </w:pPr>
          </w:p>
        </w:tc>
        <w:tc>
          <w:tcPr>
            <w:tcW w:w="1080" w:type="dxa"/>
            <w:tcBorders>
              <w:top w:val="single" w:sz="4" w:space="0" w:color="auto"/>
            </w:tcBorders>
          </w:tcPr>
          <w:p w14:paraId="357BF46C" w14:textId="77777777" w:rsidR="00B76D98" w:rsidRPr="00EB0C79" w:rsidRDefault="00B76D98" w:rsidP="00725764">
            <w:pPr>
              <w:rPr>
                <w:rFonts w:ascii="Arial" w:hAnsi="Arial" w:cs="Arial"/>
                <w:sz w:val="22"/>
                <w:szCs w:val="22"/>
              </w:rPr>
            </w:pPr>
          </w:p>
        </w:tc>
      </w:tr>
      <w:tr w:rsidR="00B76D98" w:rsidRPr="00EB0C79" w14:paraId="7733D782" w14:textId="77777777" w:rsidTr="00060778">
        <w:tc>
          <w:tcPr>
            <w:tcW w:w="236" w:type="dxa"/>
          </w:tcPr>
          <w:p w14:paraId="4E54E702" w14:textId="77777777" w:rsidR="00B76D98" w:rsidRPr="00EB0C79" w:rsidRDefault="00B76D98" w:rsidP="00725764">
            <w:pPr>
              <w:rPr>
                <w:rFonts w:ascii="Arial" w:hAnsi="Arial" w:cs="Arial"/>
                <w:sz w:val="22"/>
                <w:szCs w:val="22"/>
              </w:rPr>
            </w:pPr>
          </w:p>
        </w:tc>
        <w:tc>
          <w:tcPr>
            <w:tcW w:w="2914" w:type="dxa"/>
          </w:tcPr>
          <w:p w14:paraId="2A2F21C0" w14:textId="77777777" w:rsidR="00B76D98" w:rsidRPr="00EB0C79" w:rsidRDefault="00B76D98" w:rsidP="00725764">
            <w:pPr>
              <w:rPr>
                <w:rFonts w:ascii="Arial" w:hAnsi="Arial" w:cs="Arial"/>
                <w:sz w:val="22"/>
                <w:szCs w:val="22"/>
              </w:rPr>
            </w:pPr>
            <w:r w:rsidRPr="00EB0C79">
              <w:rPr>
                <w:rFonts w:ascii="Arial" w:hAnsi="Arial" w:cs="Arial"/>
                <w:sz w:val="22"/>
                <w:szCs w:val="22"/>
              </w:rPr>
              <w:t>Stage 1</w:t>
            </w:r>
          </w:p>
          <w:p w14:paraId="6D2E9D69" w14:textId="77777777" w:rsidR="00B76D98" w:rsidRPr="00EB0C79" w:rsidRDefault="00B76D98" w:rsidP="00725764">
            <w:pPr>
              <w:rPr>
                <w:rFonts w:ascii="Arial" w:hAnsi="Arial" w:cs="Arial"/>
                <w:sz w:val="22"/>
                <w:szCs w:val="22"/>
              </w:rPr>
            </w:pPr>
            <w:r w:rsidRPr="00EB0C79">
              <w:rPr>
                <w:rFonts w:ascii="Arial" w:hAnsi="Arial" w:cs="Arial"/>
                <w:sz w:val="22"/>
                <w:szCs w:val="22"/>
              </w:rPr>
              <w:t>Stage 2</w:t>
            </w:r>
          </w:p>
          <w:p w14:paraId="3059BD1B" w14:textId="77777777" w:rsidR="00B76D98" w:rsidRPr="00EB0C79" w:rsidRDefault="00B76D98" w:rsidP="00725764">
            <w:pPr>
              <w:rPr>
                <w:rFonts w:ascii="Arial" w:hAnsi="Arial" w:cs="Arial"/>
                <w:sz w:val="22"/>
                <w:szCs w:val="22"/>
              </w:rPr>
            </w:pPr>
            <w:r w:rsidRPr="00EB0C79">
              <w:rPr>
                <w:rFonts w:ascii="Arial" w:hAnsi="Arial" w:cs="Arial"/>
                <w:sz w:val="22"/>
                <w:szCs w:val="22"/>
              </w:rPr>
              <w:t>Stage 3</w:t>
            </w:r>
          </w:p>
          <w:p w14:paraId="7DB8874D" w14:textId="77777777" w:rsidR="00B76D98" w:rsidRPr="00EB0C79" w:rsidRDefault="00B76D98" w:rsidP="00725764">
            <w:pPr>
              <w:rPr>
                <w:rFonts w:ascii="Arial" w:hAnsi="Arial" w:cs="Arial"/>
                <w:sz w:val="22"/>
                <w:szCs w:val="22"/>
              </w:rPr>
            </w:pPr>
            <w:r w:rsidRPr="00EB0C79">
              <w:rPr>
                <w:rFonts w:ascii="Arial" w:hAnsi="Arial" w:cs="Arial"/>
                <w:sz w:val="22"/>
                <w:szCs w:val="22"/>
              </w:rPr>
              <w:t>Stage 4</w:t>
            </w:r>
          </w:p>
        </w:tc>
        <w:tc>
          <w:tcPr>
            <w:tcW w:w="2520" w:type="dxa"/>
          </w:tcPr>
          <w:p w14:paraId="2B2B94A7" w14:textId="77777777"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Ref</w:t>
            </w:r>
          </w:p>
          <w:p w14:paraId="41F291ED" w14:textId="61D138C1"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0.97 (0.3</w:t>
            </w:r>
            <w:r w:rsidR="00581A36" w:rsidRPr="00760CF0">
              <w:rPr>
                <w:rFonts w:ascii="Arial" w:hAnsi="Arial" w:cs="Arial"/>
                <w:sz w:val="22"/>
                <w:szCs w:val="22"/>
                <w:highlight w:val="yellow"/>
              </w:rPr>
              <w:t>7</w:t>
            </w:r>
            <w:r w:rsidRPr="00760CF0">
              <w:rPr>
                <w:rFonts w:ascii="Arial" w:hAnsi="Arial" w:cs="Arial"/>
                <w:sz w:val="22"/>
                <w:szCs w:val="22"/>
                <w:highlight w:val="yellow"/>
              </w:rPr>
              <w:t>-2.57)</w:t>
            </w:r>
          </w:p>
          <w:p w14:paraId="11D500F9" w14:textId="3C4F533E"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1.07 (0.38-3.02)</w:t>
            </w:r>
          </w:p>
          <w:p w14:paraId="33931C10" w14:textId="110A779C"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2.32 (0.98-5.49)</w:t>
            </w:r>
          </w:p>
        </w:tc>
        <w:tc>
          <w:tcPr>
            <w:tcW w:w="990" w:type="dxa"/>
          </w:tcPr>
          <w:p w14:paraId="2DA84FDB" w14:textId="77777777" w:rsidR="00B76D98" w:rsidRPr="00EB0C79" w:rsidRDefault="00B76D98" w:rsidP="00725764">
            <w:pPr>
              <w:jc w:val="center"/>
              <w:rPr>
                <w:rFonts w:ascii="Arial" w:hAnsi="Arial" w:cs="Arial"/>
                <w:sz w:val="22"/>
                <w:szCs w:val="22"/>
              </w:rPr>
            </w:pPr>
          </w:p>
          <w:p w14:paraId="2D0C4752"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0.958</w:t>
            </w:r>
          </w:p>
          <w:p w14:paraId="4B18E88F"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0.892</w:t>
            </w:r>
          </w:p>
          <w:p w14:paraId="159E92A3"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0.056</w:t>
            </w:r>
          </w:p>
        </w:tc>
        <w:tc>
          <w:tcPr>
            <w:tcW w:w="2430" w:type="dxa"/>
          </w:tcPr>
          <w:p w14:paraId="7F6C4523" w14:textId="77777777"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Ref</w:t>
            </w:r>
          </w:p>
          <w:p w14:paraId="77A54C51" w14:textId="68BB7C6B"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1.0</w:t>
            </w:r>
            <w:r w:rsidR="00581A36" w:rsidRPr="00760CF0">
              <w:rPr>
                <w:rFonts w:ascii="Arial" w:hAnsi="Arial" w:cs="Arial"/>
                <w:sz w:val="22"/>
                <w:szCs w:val="22"/>
                <w:highlight w:val="yellow"/>
              </w:rPr>
              <w:t>3</w:t>
            </w:r>
            <w:r w:rsidRPr="00760CF0">
              <w:rPr>
                <w:rFonts w:ascii="Arial" w:hAnsi="Arial" w:cs="Arial"/>
                <w:sz w:val="22"/>
                <w:szCs w:val="22"/>
                <w:highlight w:val="yellow"/>
              </w:rPr>
              <w:t xml:space="preserve"> (0.3</w:t>
            </w:r>
            <w:r w:rsidR="00581A36" w:rsidRPr="00760CF0">
              <w:rPr>
                <w:rFonts w:ascii="Arial" w:hAnsi="Arial" w:cs="Arial"/>
                <w:sz w:val="22"/>
                <w:szCs w:val="22"/>
                <w:highlight w:val="yellow"/>
              </w:rPr>
              <w:t>8</w:t>
            </w:r>
            <w:r w:rsidRPr="00760CF0">
              <w:rPr>
                <w:rFonts w:ascii="Arial" w:hAnsi="Arial" w:cs="Arial"/>
                <w:sz w:val="22"/>
                <w:szCs w:val="22"/>
                <w:highlight w:val="yellow"/>
              </w:rPr>
              <w:t>-2.79)</w:t>
            </w:r>
          </w:p>
          <w:p w14:paraId="1B6DC254" w14:textId="34F7F19D"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0.6</w:t>
            </w:r>
            <w:r w:rsidR="00581A36" w:rsidRPr="00760CF0">
              <w:rPr>
                <w:rFonts w:ascii="Arial" w:hAnsi="Arial" w:cs="Arial"/>
                <w:sz w:val="22"/>
                <w:szCs w:val="22"/>
                <w:highlight w:val="yellow"/>
              </w:rPr>
              <w:t>6</w:t>
            </w:r>
            <w:r w:rsidRPr="00760CF0">
              <w:rPr>
                <w:rFonts w:ascii="Arial" w:hAnsi="Arial" w:cs="Arial"/>
                <w:sz w:val="22"/>
                <w:szCs w:val="22"/>
                <w:highlight w:val="yellow"/>
              </w:rPr>
              <w:t xml:space="preserve"> (0.2</w:t>
            </w:r>
            <w:r w:rsidR="00581A36" w:rsidRPr="00760CF0">
              <w:rPr>
                <w:rFonts w:ascii="Arial" w:hAnsi="Arial" w:cs="Arial"/>
                <w:sz w:val="22"/>
                <w:szCs w:val="22"/>
                <w:highlight w:val="yellow"/>
              </w:rPr>
              <w:t>1</w:t>
            </w:r>
            <w:r w:rsidRPr="00760CF0">
              <w:rPr>
                <w:rFonts w:ascii="Arial" w:hAnsi="Arial" w:cs="Arial"/>
                <w:sz w:val="22"/>
                <w:szCs w:val="22"/>
                <w:highlight w:val="yellow"/>
              </w:rPr>
              <w:t>-2.0</w:t>
            </w:r>
            <w:r w:rsidR="00581A36" w:rsidRPr="00760CF0">
              <w:rPr>
                <w:rFonts w:ascii="Arial" w:hAnsi="Arial" w:cs="Arial"/>
                <w:sz w:val="22"/>
                <w:szCs w:val="22"/>
                <w:highlight w:val="yellow"/>
              </w:rPr>
              <w:t>6</w:t>
            </w:r>
            <w:r w:rsidRPr="00760CF0">
              <w:rPr>
                <w:rFonts w:ascii="Arial" w:hAnsi="Arial" w:cs="Arial"/>
                <w:sz w:val="22"/>
                <w:szCs w:val="22"/>
                <w:highlight w:val="yellow"/>
              </w:rPr>
              <w:t>)</w:t>
            </w:r>
          </w:p>
          <w:p w14:paraId="5CC4D094" w14:textId="5F20F672"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1.38 (0.50-3.80)</w:t>
            </w:r>
          </w:p>
        </w:tc>
        <w:tc>
          <w:tcPr>
            <w:tcW w:w="1080" w:type="dxa"/>
          </w:tcPr>
          <w:p w14:paraId="0582A339" w14:textId="77777777" w:rsidR="00B76D98" w:rsidRPr="00EB0C79" w:rsidRDefault="00B76D98" w:rsidP="00725764">
            <w:pPr>
              <w:jc w:val="center"/>
              <w:rPr>
                <w:rFonts w:ascii="Arial" w:hAnsi="Arial" w:cs="Arial"/>
                <w:sz w:val="22"/>
                <w:szCs w:val="22"/>
              </w:rPr>
            </w:pPr>
          </w:p>
          <w:p w14:paraId="7FBC72EE"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0.955</w:t>
            </w:r>
          </w:p>
          <w:p w14:paraId="7B92219F"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0.470</w:t>
            </w:r>
          </w:p>
          <w:p w14:paraId="3020D90F"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0.530</w:t>
            </w:r>
          </w:p>
        </w:tc>
      </w:tr>
      <w:tr w:rsidR="00B76D98" w:rsidRPr="00EB0C79" w14:paraId="2A90ED42" w14:textId="77777777" w:rsidTr="00060778">
        <w:tc>
          <w:tcPr>
            <w:tcW w:w="3150" w:type="dxa"/>
            <w:gridSpan w:val="2"/>
          </w:tcPr>
          <w:p w14:paraId="1ADF85DF" w14:textId="0E835D24" w:rsidR="00B76D98" w:rsidRPr="00EB0C79" w:rsidRDefault="00B76D98" w:rsidP="00725764">
            <w:pPr>
              <w:rPr>
                <w:rFonts w:ascii="Arial" w:hAnsi="Arial" w:cs="Arial"/>
                <w:sz w:val="22"/>
                <w:szCs w:val="22"/>
              </w:rPr>
            </w:pPr>
            <w:r w:rsidRPr="00EB0C79">
              <w:rPr>
                <w:rFonts w:ascii="Arial" w:hAnsi="Arial" w:cs="Arial"/>
                <w:sz w:val="22"/>
                <w:szCs w:val="22"/>
              </w:rPr>
              <w:t>D</w:t>
            </w:r>
            <w:r w:rsidR="0005505F" w:rsidRPr="00EB0C79">
              <w:rPr>
                <w:rFonts w:ascii="Arial" w:hAnsi="Arial" w:cs="Arial"/>
                <w:sz w:val="22"/>
                <w:szCs w:val="22"/>
              </w:rPr>
              <w:t>iagnosis</w:t>
            </w:r>
            <w:r w:rsidRPr="00EB0C79">
              <w:rPr>
                <w:rFonts w:ascii="Arial" w:hAnsi="Arial" w:cs="Arial"/>
                <w:sz w:val="22"/>
                <w:szCs w:val="22"/>
              </w:rPr>
              <w:t xml:space="preserve"> N-stage</w:t>
            </w:r>
          </w:p>
        </w:tc>
        <w:tc>
          <w:tcPr>
            <w:tcW w:w="2520" w:type="dxa"/>
          </w:tcPr>
          <w:p w14:paraId="0C1F885E" w14:textId="77777777" w:rsidR="00B76D98" w:rsidRPr="00760CF0" w:rsidRDefault="00B76D98" w:rsidP="00725764">
            <w:pPr>
              <w:jc w:val="center"/>
              <w:rPr>
                <w:rFonts w:ascii="Arial" w:hAnsi="Arial" w:cs="Arial"/>
                <w:sz w:val="22"/>
                <w:szCs w:val="22"/>
                <w:highlight w:val="yellow"/>
              </w:rPr>
            </w:pPr>
          </w:p>
        </w:tc>
        <w:tc>
          <w:tcPr>
            <w:tcW w:w="990" w:type="dxa"/>
          </w:tcPr>
          <w:p w14:paraId="30BF3526" w14:textId="77777777" w:rsidR="00B76D98" w:rsidRPr="00EB0C79" w:rsidRDefault="00B76D98" w:rsidP="00725764">
            <w:pPr>
              <w:jc w:val="center"/>
              <w:rPr>
                <w:rFonts w:ascii="Arial" w:hAnsi="Arial" w:cs="Arial"/>
                <w:sz w:val="22"/>
                <w:szCs w:val="22"/>
              </w:rPr>
            </w:pPr>
          </w:p>
        </w:tc>
        <w:tc>
          <w:tcPr>
            <w:tcW w:w="2430" w:type="dxa"/>
          </w:tcPr>
          <w:p w14:paraId="3266B2B8" w14:textId="77777777" w:rsidR="00B76D98" w:rsidRPr="00760CF0" w:rsidRDefault="00B76D98" w:rsidP="00725764">
            <w:pPr>
              <w:jc w:val="center"/>
              <w:rPr>
                <w:rFonts w:ascii="Arial" w:hAnsi="Arial" w:cs="Arial"/>
                <w:sz w:val="22"/>
                <w:szCs w:val="22"/>
                <w:highlight w:val="yellow"/>
              </w:rPr>
            </w:pPr>
          </w:p>
        </w:tc>
        <w:tc>
          <w:tcPr>
            <w:tcW w:w="1080" w:type="dxa"/>
          </w:tcPr>
          <w:p w14:paraId="28E3145D" w14:textId="77777777" w:rsidR="00B76D98" w:rsidRPr="00EB0C79" w:rsidRDefault="00B76D98" w:rsidP="00725764">
            <w:pPr>
              <w:jc w:val="center"/>
              <w:rPr>
                <w:rFonts w:ascii="Arial" w:hAnsi="Arial" w:cs="Arial"/>
                <w:sz w:val="22"/>
                <w:szCs w:val="22"/>
              </w:rPr>
            </w:pPr>
          </w:p>
        </w:tc>
      </w:tr>
      <w:tr w:rsidR="00B76D98" w:rsidRPr="00EB0C79" w14:paraId="42157D1D" w14:textId="77777777" w:rsidTr="00060778">
        <w:tc>
          <w:tcPr>
            <w:tcW w:w="236" w:type="dxa"/>
          </w:tcPr>
          <w:p w14:paraId="14EABCAB" w14:textId="77777777" w:rsidR="00B76D98" w:rsidRPr="00EB0C79" w:rsidRDefault="00B76D98" w:rsidP="00725764">
            <w:pPr>
              <w:rPr>
                <w:rFonts w:ascii="Arial" w:hAnsi="Arial" w:cs="Arial"/>
                <w:sz w:val="22"/>
                <w:szCs w:val="22"/>
              </w:rPr>
            </w:pPr>
          </w:p>
        </w:tc>
        <w:tc>
          <w:tcPr>
            <w:tcW w:w="2914" w:type="dxa"/>
          </w:tcPr>
          <w:p w14:paraId="0C54AEBC"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Stage 0</w:t>
            </w:r>
          </w:p>
          <w:p w14:paraId="27C02822" w14:textId="4A538E4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Non</w:t>
            </w:r>
            <w:r w:rsidR="00702D5E" w:rsidRPr="00060778">
              <w:rPr>
                <w:rFonts w:ascii="Arial" w:hAnsi="Arial" w:cs="Arial"/>
                <w:color w:val="000000" w:themeColor="text1"/>
                <w:sz w:val="22"/>
                <w:szCs w:val="22"/>
              </w:rPr>
              <w:t>-</w:t>
            </w:r>
            <w:r w:rsidRPr="00060778">
              <w:rPr>
                <w:rFonts w:ascii="Arial" w:hAnsi="Arial" w:cs="Arial"/>
                <w:color w:val="000000" w:themeColor="text1"/>
                <w:sz w:val="22"/>
                <w:szCs w:val="22"/>
              </w:rPr>
              <w:t>Stage 0</w:t>
            </w:r>
          </w:p>
        </w:tc>
        <w:tc>
          <w:tcPr>
            <w:tcW w:w="2520" w:type="dxa"/>
          </w:tcPr>
          <w:p w14:paraId="11D05EEB" w14:textId="77777777"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Ref</w:t>
            </w:r>
          </w:p>
          <w:p w14:paraId="01D62A8D" w14:textId="2C7598C2"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2.51 (1.3</w:t>
            </w:r>
            <w:r w:rsidR="00581A36" w:rsidRPr="00760CF0">
              <w:rPr>
                <w:rFonts w:ascii="Arial" w:hAnsi="Arial" w:cs="Arial"/>
                <w:color w:val="000000" w:themeColor="text1"/>
                <w:sz w:val="22"/>
                <w:szCs w:val="22"/>
                <w:highlight w:val="yellow"/>
              </w:rPr>
              <w:t>8</w:t>
            </w:r>
            <w:r w:rsidRPr="00760CF0">
              <w:rPr>
                <w:rFonts w:ascii="Arial" w:hAnsi="Arial" w:cs="Arial"/>
                <w:color w:val="000000" w:themeColor="text1"/>
                <w:sz w:val="22"/>
                <w:szCs w:val="22"/>
                <w:highlight w:val="yellow"/>
              </w:rPr>
              <w:t>-4.59)</w:t>
            </w:r>
          </w:p>
        </w:tc>
        <w:tc>
          <w:tcPr>
            <w:tcW w:w="990" w:type="dxa"/>
          </w:tcPr>
          <w:p w14:paraId="102B1A26" w14:textId="77777777" w:rsidR="00B76D98" w:rsidRPr="00060778" w:rsidRDefault="00B76D98" w:rsidP="00725764">
            <w:pPr>
              <w:jc w:val="center"/>
              <w:rPr>
                <w:rFonts w:ascii="Arial" w:hAnsi="Arial" w:cs="Arial"/>
                <w:color w:val="000000" w:themeColor="text1"/>
                <w:sz w:val="22"/>
                <w:szCs w:val="22"/>
              </w:rPr>
            </w:pPr>
          </w:p>
          <w:p w14:paraId="6096DCC0"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0.003*</w:t>
            </w:r>
          </w:p>
        </w:tc>
        <w:tc>
          <w:tcPr>
            <w:tcW w:w="2430" w:type="dxa"/>
          </w:tcPr>
          <w:p w14:paraId="169FA465" w14:textId="77777777"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Ref</w:t>
            </w:r>
          </w:p>
          <w:p w14:paraId="057266B9" w14:textId="74F635F5"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1.</w:t>
            </w:r>
            <w:r w:rsidR="00581A36" w:rsidRPr="00760CF0">
              <w:rPr>
                <w:rFonts w:ascii="Arial" w:hAnsi="Arial" w:cs="Arial"/>
                <w:sz w:val="22"/>
                <w:szCs w:val="22"/>
                <w:highlight w:val="yellow"/>
              </w:rPr>
              <w:t>40</w:t>
            </w:r>
            <w:r w:rsidRPr="00760CF0">
              <w:rPr>
                <w:rFonts w:ascii="Arial" w:hAnsi="Arial" w:cs="Arial"/>
                <w:sz w:val="22"/>
                <w:szCs w:val="22"/>
                <w:highlight w:val="yellow"/>
              </w:rPr>
              <w:t xml:space="preserve"> (0.63-3.09)</w:t>
            </w:r>
          </w:p>
        </w:tc>
        <w:tc>
          <w:tcPr>
            <w:tcW w:w="1080" w:type="dxa"/>
          </w:tcPr>
          <w:p w14:paraId="10DB8B3F" w14:textId="77777777" w:rsidR="00B76D98" w:rsidRPr="00EB0C79" w:rsidRDefault="00B76D98" w:rsidP="00725764">
            <w:pPr>
              <w:jc w:val="center"/>
              <w:rPr>
                <w:rFonts w:ascii="Arial" w:hAnsi="Arial" w:cs="Arial"/>
                <w:sz w:val="22"/>
                <w:szCs w:val="22"/>
              </w:rPr>
            </w:pPr>
          </w:p>
          <w:p w14:paraId="5179A0AA"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0.410</w:t>
            </w:r>
          </w:p>
        </w:tc>
      </w:tr>
      <w:tr w:rsidR="00B76D98" w:rsidRPr="00EB0C79" w14:paraId="19B0DE02" w14:textId="77777777" w:rsidTr="00060778">
        <w:tc>
          <w:tcPr>
            <w:tcW w:w="3150" w:type="dxa"/>
            <w:gridSpan w:val="2"/>
          </w:tcPr>
          <w:p w14:paraId="4D6D95D4" w14:textId="5871E1AD"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T</w:t>
            </w:r>
            <w:r w:rsidR="0005505F" w:rsidRPr="00060778">
              <w:rPr>
                <w:rFonts w:ascii="Arial" w:hAnsi="Arial" w:cs="Arial"/>
                <w:color w:val="000000" w:themeColor="text1"/>
                <w:sz w:val="22"/>
                <w:szCs w:val="22"/>
              </w:rPr>
              <w:t>reatment</w:t>
            </w:r>
            <w:r w:rsidRPr="00060778">
              <w:rPr>
                <w:rFonts w:ascii="Arial" w:hAnsi="Arial" w:cs="Arial"/>
                <w:color w:val="000000" w:themeColor="text1"/>
                <w:sz w:val="22"/>
                <w:szCs w:val="22"/>
              </w:rPr>
              <w:t xml:space="preserve"> </w:t>
            </w:r>
            <w:r w:rsidR="003D576D" w:rsidRPr="00060778">
              <w:rPr>
                <w:rFonts w:ascii="Arial" w:hAnsi="Arial" w:cs="Arial"/>
                <w:color w:val="000000" w:themeColor="text1"/>
                <w:sz w:val="22"/>
                <w:szCs w:val="22"/>
              </w:rPr>
              <w:t>N</w:t>
            </w:r>
            <w:r w:rsidR="002828F7" w:rsidRPr="00060778">
              <w:rPr>
                <w:rFonts w:ascii="Arial" w:hAnsi="Arial" w:cs="Arial"/>
                <w:color w:val="000000" w:themeColor="text1"/>
                <w:sz w:val="22"/>
                <w:szCs w:val="22"/>
              </w:rPr>
              <w:t>-</w:t>
            </w:r>
            <w:r w:rsidRPr="00060778">
              <w:rPr>
                <w:rFonts w:ascii="Arial" w:hAnsi="Arial" w:cs="Arial"/>
                <w:color w:val="000000" w:themeColor="text1"/>
                <w:sz w:val="22"/>
                <w:szCs w:val="22"/>
              </w:rPr>
              <w:t>stage</w:t>
            </w:r>
          </w:p>
        </w:tc>
        <w:tc>
          <w:tcPr>
            <w:tcW w:w="2520" w:type="dxa"/>
          </w:tcPr>
          <w:p w14:paraId="0019CD1F" w14:textId="77777777" w:rsidR="00B76D98" w:rsidRPr="00760CF0" w:rsidRDefault="00B76D98" w:rsidP="00725764">
            <w:pPr>
              <w:jc w:val="center"/>
              <w:rPr>
                <w:rFonts w:ascii="Arial" w:hAnsi="Arial" w:cs="Arial"/>
                <w:color w:val="000000" w:themeColor="text1"/>
                <w:sz w:val="22"/>
                <w:szCs w:val="22"/>
                <w:highlight w:val="yellow"/>
              </w:rPr>
            </w:pPr>
          </w:p>
        </w:tc>
        <w:tc>
          <w:tcPr>
            <w:tcW w:w="990" w:type="dxa"/>
          </w:tcPr>
          <w:p w14:paraId="78DECF56" w14:textId="77777777" w:rsidR="00B76D98" w:rsidRPr="00060778" w:rsidRDefault="00B76D98" w:rsidP="00725764">
            <w:pPr>
              <w:jc w:val="center"/>
              <w:rPr>
                <w:rFonts w:ascii="Arial" w:hAnsi="Arial" w:cs="Arial"/>
                <w:color w:val="000000" w:themeColor="text1"/>
                <w:sz w:val="22"/>
                <w:szCs w:val="22"/>
              </w:rPr>
            </w:pPr>
          </w:p>
        </w:tc>
        <w:tc>
          <w:tcPr>
            <w:tcW w:w="2430" w:type="dxa"/>
          </w:tcPr>
          <w:p w14:paraId="16C5157A" w14:textId="77777777" w:rsidR="00B76D98" w:rsidRPr="00760CF0" w:rsidRDefault="00B76D98" w:rsidP="00725764">
            <w:pPr>
              <w:jc w:val="center"/>
              <w:rPr>
                <w:rFonts w:ascii="Arial" w:hAnsi="Arial" w:cs="Arial"/>
                <w:sz w:val="22"/>
                <w:szCs w:val="22"/>
                <w:highlight w:val="yellow"/>
              </w:rPr>
            </w:pPr>
          </w:p>
        </w:tc>
        <w:tc>
          <w:tcPr>
            <w:tcW w:w="1080" w:type="dxa"/>
          </w:tcPr>
          <w:p w14:paraId="21D5948E" w14:textId="77777777" w:rsidR="00B76D98" w:rsidRPr="00EB0C79" w:rsidRDefault="00B76D98" w:rsidP="00725764">
            <w:pPr>
              <w:jc w:val="center"/>
              <w:rPr>
                <w:rFonts w:ascii="Arial" w:hAnsi="Arial" w:cs="Arial"/>
                <w:sz w:val="22"/>
                <w:szCs w:val="22"/>
              </w:rPr>
            </w:pPr>
          </w:p>
        </w:tc>
      </w:tr>
      <w:tr w:rsidR="00B76D98" w:rsidRPr="00EB0C79" w14:paraId="1FA85395" w14:textId="77777777" w:rsidTr="00060778">
        <w:tc>
          <w:tcPr>
            <w:tcW w:w="236" w:type="dxa"/>
          </w:tcPr>
          <w:p w14:paraId="3141C513" w14:textId="77777777" w:rsidR="00B76D98" w:rsidRPr="00EB0C79" w:rsidRDefault="00B76D98" w:rsidP="00725764">
            <w:pPr>
              <w:rPr>
                <w:rFonts w:ascii="Arial" w:hAnsi="Arial" w:cs="Arial"/>
                <w:sz w:val="22"/>
                <w:szCs w:val="22"/>
              </w:rPr>
            </w:pPr>
          </w:p>
        </w:tc>
        <w:tc>
          <w:tcPr>
            <w:tcW w:w="2914" w:type="dxa"/>
          </w:tcPr>
          <w:p w14:paraId="6D441DBA" w14:textId="77777777" w:rsidR="007760CA" w:rsidRPr="00060778" w:rsidRDefault="007760CA" w:rsidP="007760CA">
            <w:pPr>
              <w:rPr>
                <w:rFonts w:ascii="Arial" w:hAnsi="Arial" w:cs="Arial"/>
                <w:color w:val="000000" w:themeColor="text1"/>
                <w:sz w:val="22"/>
                <w:szCs w:val="22"/>
                <w:lang w:bidi="th-TH"/>
              </w:rPr>
            </w:pPr>
            <w:r w:rsidRPr="00060778">
              <w:rPr>
                <w:rFonts w:ascii="Arial" w:hAnsi="Arial" w:cs="Arial"/>
                <w:color w:val="000000" w:themeColor="text1"/>
                <w:sz w:val="22"/>
                <w:szCs w:val="22"/>
                <w:lang w:bidi="th-TH"/>
              </w:rPr>
              <w:t>Negative Nodal Metastasis</w:t>
            </w:r>
          </w:p>
          <w:p w14:paraId="7832DAA7" w14:textId="7589E8D2" w:rsidR="00B76D98" w:rsidRPr="00060778" w:rsidRDefault="007760CA" w:rsidP="00725764">
            <w:pPr>
              <w:rPr>
                <w:rFonts w:ascii="Arial" w:hAnsi="Arial" w:cs="Arial"/>
                <w:color w:val="000000" w:themeColor="text1"/>
                <w:sz w:val="22"/>
                <w:szCs w:val="22"/>
              </w:rPr>
            </w:pPr>
            <w:r w:rsidRPr="00060778">
              <w:rPr>
                <w:rFonts w:ascii="Arial" w:hAnsi="Arial" w:cs="Arial"/>
                <w:color w:val="000000" w:themeColor="text1"/>
                <w:sz w:val="22"/>
                <w:szCs w:val="22"/>
                <w:lang w:bidi="th-TH"/>
              </w:rPr>
              <w:t>Positive Nodal Metastasis</w:t>
            </w:r>
          </w:p>
        </w:tc>
        <w:tc>
          <w:tcPr>
            <w:tcW w:w="2520" w:type="dxa"/>
          </w:tcPr>
          <w:p w14:paraId="51FB2E28" w14:textId="77777777"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Ref</w:t>
            </w:r>
          </w:p>
          <w:p w14:paraId="2C26872E" w14:textId="7D35D00D"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2.8</w:t>
            </w:r>
            <w:r w:rsidR="00581A36" w:rsidRPr="00760CF0">
              <w:rPr>
                <w:rFonts w:ascii="Arial" w:hAnsi="Arial" w:cs="Arial"/>
                <w:color w:val="000000" w:themeColor="text1"/>
                <w:sz w:val="22"/>
                <w:szCs w:val="22"/>
                <w:highlight w:val="yellow"/>
              </w:rPr>
              <w:t>3</w:t>
            </w:r>
            <w:r w:rsidRPr="00760CF0">
              <w:rPr>
                <w:rFonts w:ascii="Arial" w:hAnsi="Arial" w:cs="Arial"/>
                <w:color w:val="000000" w:themeColor="text1"/>
                <w:sz w:val="22"/>
                <w:szCs w:val="22"/>
                <w:highlight w:val="yellow"/>
              </w:rPr>
              <w:t xml:space="preserve"> (1.57-5.</w:t>
            </w:r>
            <w:r w:rsidR="00581A36" w:rsidRPr="00760CF0">
              <w:rPr>
                <w:rFonts w:ascii="Arial" w:hAnsi="Arial" w:cs="Arial"/>
                <w:color w:val="000000" w:themeColor="text1"/>
                <w:sz w:val="22"/>
                <w:szCs w:val="22"/>
                <w:highlight w:val="yellow"/>
              </w:rPr>
              <w:t>10</w:t>
            </w:r>
            <w:r w:rsidRPr="00760CF0">
              <w:rPr>
                <w:rFonts w:ascii="Arial" w:hAnsi="Arial" w:cs="Arial"/>
                <w:color w:val="000000" w:themeColor="text1"/>
                <w:sz w:val="22"/>
                <w:szCs w:val="22"/>
                <w:highlight w:val="yellow"/>
              </w:rPr>
              <w:t>)</w:t>
            </w:r>
          </w:p>
        </w:tc>
        <w:tc>
          <w:tcPr>
            <w:tcW w:w="990" w:type="dxa"/>
          </w:tcPr>
          <w:p w14:paraId="5D1CB099" w14:textId="77777777" w:rsidR="00B76D98" w:rsidRPr="00060778" w:rsidRDefault="00B76D98" w:rsidP="00725764">
            <w:pPr>
              <w:jc w:val="center"/>
              <w:rPr>
                <w:rFonts w:ascii="Arial" w:hAnsi="Arial" w:cs="Arial"/>
                <w:color w:val="000000" w:themeColor="text1"/>
                <w:sz w:val="22"/>
                <w:szCs w:val="22"/>
              </w:rPr>
            </w:pPr>
          </w:p>
          <w:p w14:paraId="30AFC2F6"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0.001*</w:t>
            </w:r>
          </w:p>
        </w:tc>
        <w:tc>
          <w:tcPr>
            <w:tcW w:w="2430" w:type="dxa"/>
          </w:tcPr>
          <w:p w14:paraId="61D727FD" w14:textId="77777777"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Ref</w:t>
            </w:r>
          </w:p>
          <w:p w14:paraId="1625FFD6" w14:textId="5287CCE7"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2.2</w:t>
            </w:r>
            <w:r w:rsidR="00581A36" w:rsidRPr="00760CF0">
              <w:rPr>
                <w:rFonts w:ascii="Arial" w:hAnsi="Arial" w:cs="Arial"/>
                <w:sz w:val="22"/>
                <w:szCs w:val="22"/>
                <w:highlight w:val="yellow"/>
              </w:rPr>
              <w:t>4</w:t>
            </w:r>
            <w:r w:rsidRPr="00760CF0">
              <w:rPr>
                <w:rFonts w:ascii="Arial" w:hAnsi="Arial" w:cs="Arial"/>
                <w:sz w:val="22"/>
                <w:szCs w:val="22"/>
                <w:highlight w:val="yellow"/>
              </w:rPr>
              <w:t xml:space="preserve"> (1.0</w:t>
            </w:r>
            <w:r w:rsidR="00581A36" w:rsidRPr="00760CF0">
              <w:rPr>
                <w:rFonts w:ascii="Arial" w:hAnsi="Arial" w:cs="Arial"/>
                <w:sz w:val="22"/>
                <w:szCs w:val="22"/>
                <w:highlight w:val="yellow"/>
              </w:rPr>
              <w:t>4</w:t>
            </w:r>
            <w:r w:rsidRPr="00760CF0">
              <w:rPr>
                <w:rFonts w:ascii="Arial" w:hAnsi="Arial" w:cs="Arial"/>
                <w:sz w:val="22"/>
                <w:szCs w:val="22"/>
                <w:highlight w:val="yellow"/>
              </w:rPr>
              <w:t>-4.8</w:t>
            </w:r>
            <w:r w:rsidR="00581A36" w:rsidRPr="00760CF0">
              <w:rPr>
                <w:rFonts w:ascii="Arial" w:hAnsi="Arial" w:cs="Arial"/>
                <w:sz w:val="22"/>
                <w:szCs w:val="22"/>
                <w:highlight w:val="yellow"/>
              </w:rPr>
              <w:t>3</w:t>
            </w:r>
            <w:r w:rsidRPr="00760CF0">
              <w:rPr>
                <w:rFonts w:ascii="Arial" w:hAnsi="Arial" w:cs="Arial"/>
                <w:sz w:val="22"/>
                <w:szCs w:val="22"/>
                <w:highlight w:val="yellow"/>
              </w:rPr>
              <w:t>)</w:t>
            </w:r>
          </w:p>
        </w:tc>
        <w:tc>
          <w:tcPr>
            <w:tcW w:w="1080" w:type="dxa"/>
          </w:tcPr>
          <w:p w14:paraId="4AD46FEF" w14:textId="77777777" w:rsidR="00B76D98" w:rsidRPr="00EB0C79" w:rsidRDefault="00B76D98" w:rsidP="00725764">
            <w:pPr>
              <w:jc w:val="center"/>
              <w:rPr>
                <w:rFonts w:ascii="Arial" w:hAnsi="Arial" w:cs="Arial"/>
                <w:sz w:val="22"/>
                <w:szCs w:val="22"/>
              </w:rPr>
            </w:pPr>
          </w:p>
          <w:p w14:paraId="52D710B2"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0.040*</w:t>
            </w:r>
          </w:p>
        </w:tc>
      </w:tr>
      <w:tr w:rsidR="0005505F" w:rsidRPr="00EB0C79" w14:paraId="066804D3" w14:textId="77777777" w:rsidTr="00060778">
        <w:tc>
          <w:tcPr>
            <w:tcW w:w="5670" w:type="dxa"/>
            <w:gridSpan w:val="3"/>
          </w:tcPr>
          <w:p w14:paraId="3B62936C" w14:textId="10EAAE5D" w:rsidR="0005505F" w:rsidRPr="00060778" w:rsidRDefault="006727B5" w:rsidP="0005505F">
            <w:pPr>
              <w:rPr>
                <w:rFonts w:ascii="Arial" w:hAnsi="Arial" w:cs="Arial"/>
                <w:color w:val="000000" w:themeColor="text1"/>
                <w:sz w:val="22"/>
                <w:szCs w:val="22"/>
              </w:rPr>
            </w:pPr>
            <w:r w:rsidRPr="00060778">
              <w:rPr>
                <w:rFonts w:ascii="Arial" w:hAnsi="Arial" w:cs="Arial"/>
                <w:color w:val="000000" w:themeColor="text1"/>
                <w:sz w:val="22"/>
                <w:szCs w:val="22"/>
              </w:rPr>
              <w:t>Treatment Completion</w:t>
            </w:r>
          </w:p>
        </w:tc>
        <w:tc>
          <w:tcPr>
            <w:tcW w:w="990" w:type="dxa"/>
          </w:tcPr>
          <w:p w14:paraId="4FBE7C36" w14:textId="77777777" w:rsidR="0005505F" w:rsidRPr="00060778" w:rsidRDefault="0005505F" w:rsidP="00725764">
            <w:pPr>
              <w:jc w:val="center"/>
              <w:rPr>
                <w:rFonts w:ascii="Arial" w:hAnsi="Arial" w:cs="Arial"/>
                <w:color w:val="000000" w:themeColor="text1"/>
                <w:sz w:val="22"/>
                <w:szCs w:val="22"/>
              </w:rPr>
            </w:pPr>
          </w:p>
        </w:tc>
        <w:tc>
          <w:tcPr>
            <w:tcW w:w="2430" w:type="dxa"/>
          </w:tcPr>
          <w:p w14:paraId="59B0059F" w14:textId="77777777" w:rsidR="0005505F" w:rsidRPr="00760CF0" w:rsidRDefault="0005505F" w:rsidP="00725764">
            <w:pPr>
              <w:jc w:val="center"/>
              <w:rPr>
                <w:rFonts w:ascii="Arial" w:hAnsi="Arial" w:cs="Arial"/>
                <w:sz w:val="22"/>
                <w:szCs w:val="22"/>
                <w:highlight w:val="yellow"/>
              </w:rPr>
            </w:pPr>
          </w:p>
        </w:tc>
        <w:tc>
          <w:tcPr>
            <w:tcW w:w="1080" w:type="dxa"/>
          </w:tcPr>
          <w:p w14:paraId="50D49514" w14:textId="77777777" w:rsidR="0005505F" w:rsidRPr="00EB0C79" w:rsidRDefault="0005505F" w:rsidP="00725764">
            <w:pPr>
              <w:jc w:val="center"/>
              <w:rPr>
                <w:rFonts w:ascii="Arial" w:hAnsi="Arial" w:cs="Arial"/>
                <w:sz w:val="22"/>
                <w:szCs w:val="22"/>
              </w:rPr>
            </w:pPr>
          </w:p>
        </w:tc>
      </w:tr>
      <w:tr w:rsidR="00B76D98" w:rsidRPr="00EB0C79" w14:paraId="4D324F71" w14:textId="77777777" w:rsidTr="00060778">
        <w:tc>
          <w:tcPr>
            <w:tcW w:w="236" w:type="dxa"/>
          </w:tcPr>
          <w:p w14:paraId="5F8DBCFC" w14:textId="77777777" w:rsidR="00B76D98" w:rsidRPr="00EB0C79" w:rsidRDefault="00B76D98" w:rsidP="00725764">
            <w:pPr>
              <w:rPr>
                <w:rFonts w:ascii="Arial" w:hAnsi="Arial" w:cs="Arial"/>
                <w:sz w:val="22"/>
                <w:szCs w:val="22"/>
              </w:rPr>
            </w:pPr>
          </w:p>
        </w:tc>
        <w:tc>
          <w:tcPr>
            <w:tcW w:w="2914" w:type="dxa"/>
          </w:tcPr>
          <w:p w14:paraId="5B980170"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Yes</w:t>
            </w:r>
          </w:p>
          <w:p w14:paraId="717C031F"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No</w:t>
            </w:r>
          </w:p>
        </w:tc>
        <w:tc>
          <w:tcPr>
            <w:tcW w:w="2520" w:type="dxa"/>
          </w:tcPr>
          <w:p w14:paraId="3D90A982" w14:textId="77777777"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Ref</w:t>
            </w:r>
          </w:p>
          <w:p w14:paraId="71C3B3C5" w14:textId="6A3EC137"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4.4</w:t>
            </w:r>
            <w:r w:rsidR="00581A36" w:rsidRPr="00760CF0">
              <w:rPr>
                <w:rFonts w:ascii="Arial" w:hAnsi="Arial" w:cs="Arial"/>
                <w:color w:val="000000" w:themeColor="text1"/>
                <w:sz w:val="22"/>
                <w:szCs w:val="22"/>
                <w:highlight w:val="yellow"/>
              </w:rPr>
              <w:t>9</w:t>
            </w:r>
            <w:r w:rsidRPr="00760CF0">
              <w:rPr>
                <w:rFonts w:ascii="Arial" w:hAnsi="Arial" w:cs="Arial"/>
                <w:color w:val="000000" w:themeColor="text1"/>
                <w:sz w:val="22"/>
                <w:szCs w:val="22"/>
                <w:highlight w:val="yellow"/>
              </w:rPr>
              <w:t xml:space="preserve"> (1.44-13.94)</w:t>
            </w:r>
          </w:p>
        </w:tc>
        <w:tc>
          <w:tcPr>
            <w:tcW w:w="990" w:type="dxa"/>
          </w:tcPr>
          <w:p w14:paraId="7BD47AB5" w14:textId="77777777" w:rsidR="00B76D98" w:rsidRPr="00060778" w:rsidRDefault="00B76D98" w:rsidP="00725764">
            <w:pPr>
              <w:jc w:val="center"/>
              <w:rPr>
                <w:rFonts w:ascii="Arial" w:hAnsi="Arial" w:cs="Arial"/>
                <w:color w:val="000000" w:themeColor="text1"/>
                <w:sz w:val="22"/>
                <w:szCs w:val="22"/>
              </w:rPr>
            </w:pPr>
          </w:p>
          <w:p w14:paraId="2174728F"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0.010*</w:t>
            </w:r>
          </w:p>
        </w:tc>
        <w:tc>
          <w:tcPr>
            <w:tcW w:w="2430" w:type="dxa"/>
          </w:tcPr>
          <w:p w14:paraId="0B5B94B8" w14:textId="77777777"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Ref</w:t>
            </w:r>
          </w:p>
          <w:p w14:paraId="5365163B" w14:textId="2A2977FA"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4.02 (1.24-13.0</w:t>
            </w:r>
            <w:r w:rsidR="00581A36" w:rsidRPr="00760CF0">
              <w:rPr>
                <w:rFonts w:ascii="Arial" w:hAnsi="Arial" w:cs="Arial"/>
                <w:sz w:val="22"/>
                <w:szCs w:val="22"/>
                <w:highlight w:val="yellow"/>
              </w:rPr>
              <w:t>3</w:t>
            </w:r>
            <w:r w:rsidRPr="00760CF0">
              <w:rPr>
                <w:rFonts w:ascii="Arial" w:hAnsi="Arial" w:cs="Arial"/>
                <w:sz w:val="22"/>
                <w:szCs w:val="22"/>
                <w:highlight w:val="yellow"/>
              </w:rPr>
              <w:t>)</w:t>
            </w:r>
          </w:p>
        </w:tc>
        <w:tc>
          <w:tcPr>
            <w:tcW w:w="1080" w:type="dxa"/>
          </w:tcPr>
          <w:p w14:paraId="6812C8E5" w14:textId="77777777" w:rsidR="00B76D98" w:rsidRPr="00EB0C79" w:rsidRDefault="00B76D98" w:rsidP="00725764">
            <w:pPr>
              <w:jc w:val="center"/>
              <w:rPr>
                <w:rFonts w:ascii="Arial" w:hAnsi="Arial" w:cs="Arial"/>
                <w:sz w:val="22"/>
                <w:szCs w:val="22"/>
              </w:rPr>
            </w:pPr>
          </w:p>
          <w:p w14:paraId="33B1F5E0"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0.020*</w:t>
            </w:r>
          </w:p>
        </w:tc>
      </w:tr>
      <w:tr w:rsidR="00B76D98" w:rsidRPr="00EB0C79" w14:paraId="1B1F0E4F" w14:textId="77777777" w:rsidTr="00060778">
        <w:tc>
          <w:tcPr>
            <w:tcW w:w="3150" w:type="dxa"/>
            <w:gridSpan w:val="2"/>
          </w:tcPr>
          <w:p w14:paraId="1E1E7D51" w14:textId="47157A43"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Perineural</w:t>
            </w:r>
            <w:r w:rsidR="0098422C" w:rsidRPr="00060778">
              <w:rPr>
                <w:rFonts w:ascii="Arial" w:hAnsi="Arial" w:cs="Arial"/>
                <w:color w:val="000000" w:themeColor="text1"/>
                <w:sz w:val="22"/>
                <w:szCs w:val="22"/>
              </w:rPr>
              <w:t xml:space="preserve"> invasion</w:t>
            </w:r>
          </w:p>
        </w:tc>
        <w:tc>
          <w:tcPr>
            <w:tcW w:w="2520" w:type="dxa"/>
          </w:tcPr>
          <w:p w14:paraId="12BA490C" w14:textId="77777777" w:rsidR="00B76D98" w:rsidRPr="00760CF0" w:rsidRDefault="00B76D98" w:rsidP="00725764">
            <w:pPr>
              <w:jc w:val="center"/>
              <w:rPr>
                <w:rFonts w:ascii="Arial" w:hAnsi="Arial" w:cs="Arial"/>
                <w:color w:val="000000" w:themeColor="text1"/>
                <w:sz w:val="22"/>
                <w:szCs w:val="22"/>
                <w:highlight w:val="yellow"/>
              </w:rPr>
            </w:pPr>
          </w:p>
        </w:tc>
        <w:tc>
          <w:tcPr>
            <w:tcW w:w="990" w:type="dxa"/>
          </w:tcPr>
          <w:p w14:paraId="0F9102D1" w14:textId="77777777" w:rsidR="00B76D98" w:rsidRPr="00060778" w:rsidRDefault="00B76D98" w:rsidP="00725764">
            <w:pPr>
              <w:jc w:val="center"/>
              <w:rPr>
                <w:rFonts w:ascii="Arial" w:hAnsi="Arial" w:cs="Arial"/>
                <w:color w:val="000000" w:themeColor="text1"/>
                <w:sz w:val="22"/>
                <w:szCs w:val="22"/>
              </w:rPr>
            </w:pPr>
          </w:p>
        </w:tc>
        <w:tc>
          <w:tcPr>
            <w:tcW w:w="2430" w:type="dxa"/>
          </w:tcPr>
          <w:p w14:paraId="4925BAE8" w14:textId="77777777" w:rsidR="00B76D98" w:rsidRPr="00760CF0" w:rsidRDefault="00B76D98" w:rsidP="00725764">
            <w:pPr>
              <w:jc w:val="center"/>
              <w:rPr>
                <w:rFonts w:ascii="Arial" w:hAnsi="Arial" w:cs="Arial"/>
                <w:sz w:val="22"/>
                <w:szCs w:val="22"/>
                <w:highlight w:val="yellow"/>
              </w:rPr>
            </w:pPr>
          </w:p>
        </w:tc>
        <w:tc>
          <w:tcPr>
            <w:tcW w:w="1080" w:type="dxa"/>
          </w:tcPr>
          <w:p w14:paraId="47802BD9" w14:textId="77777777" w:rsidR="00B76D98" w:rsidRPr="00EB0C79" w:rsidRDefault="00B76D98" w:rsidP="00725764">
            <w:pPr>
              <w:jc w:val="center"/>
              <w:rPr>
                <w:rFonts w:ascii="Arial" w:hAnsi="Arial" w:cs="Arial"/>
                <w:sz w:val="22"/>
                <w:szCs w:val="22"/>
              </w:rPr>
            </w:pPr>
          </w:p>
        </w:tc>
      </w:tr>
      <w:tr w:rsidR="00B76D98" w:rsidRPr="00EB0C79" w14:paraId="5DD5DC16" w14:textId="77777777" w:rsidTr="00060778">
        <w:tc>
          <w:tcPr>
            <w:tcW w:w="236" w:type="dxa"/>
          </w:tcPr>
          <w:p w14:paraId="1174A473" w14:textId="77777777" w:rsidR="00B76D98" w:rsidRPr="00EB0C79" w:rsidRDefault="00B76D98" w:rsidP="00725764">
            <w:pPr>
              <w:rPr>
                <w:rFonts w:ascii="Arial" w:hAnsi="Arial" w:cs="Arial"/>
                <w:sz w:val="22"/>
                <w:szCs w:val="22"/>
              </w:rPr>
            </w:pPr>
          </w:p>
        </w:tc>
        <w:tc>
          <w:tcPr>
            <w:tcW w:w="2914" w:type="dxa"/>
          </w:tcPr>
          <w:p w14:paraId="42D588A6"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No</w:t>
            </w:r>
          </w:p>
          <w:p w14:paraId="14E81CFA"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Yes</w:t>
            </w:r>
          </w:p>
        </w:tc>
        <w:tc>
          <w:tcPr>
            <w:tcW w:w="2520" w:type="dxa"/>
          </w:tcPr>
          <w:p w14:paraId="27AC600A" w14:textId="77777777"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Ref</w:t>
            </w:r>
          </w:p>
          <w:p w14:paraId="1AED2279" w14:textId="3422238D"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15.00</w:t>
            </w:r>
            <w:r w:rsidR="007760CA" w:rsidRPr="00760CF0">
              <w:rPr>
                <w:rFonts w:ascii="Arial" w:hAnsi="Arial" w:cs="Arial"/>
                <w:color w:val="000000" w:themeColor="text1"/>
                <w:sz w:val="22"/>
                <w:szCs w:val="22"/>
                <w:highlight w:val="yellow"/>
              </w:rPr>
              <w:t xml:space="preserve"> </w:t>
            </w:r>
            <w:r w:rsidRPr="00760CF0">
              <w:rPr>
                <w:rFonts w:ascii="Arial" w:hAnsi="Arial" w:cs="Arial"/>
                <w:color w:val="000000" w:themeColor="text1"/>
                <w:sz w:val="22"/>
                <w:szCs w:val="22"/>
                <w:highlight w:val="yellow"/>
              </w:rPr>
              <w:t>(1.65-136.17)</w:t>
            </w:r>
          </w:p>
        </w:tc>
        <w:tc>
          <w:tcPr>
            <w:tcW w:w="990" w:type="dxa"/>
          </w:tcPr>
          <w:p w14:paraId="16503056" w14:textId="77777777" w:rsidR="00B76D98" w:rsidRPr="00060778" w:rsidRDefault="00B76D98" w:rsidP="00725764">
            <w:pPr>
              <w:jc w:val="center"/>
              <w:rPr>
                <w:rFonts w:ascii="Arial" w:hAnsi="Arial" w:cs="Arial"/>
                <w:color w:val="000000" w:themeColor="text1"/>
                <w:sz w:val="22"/>
                <w:szCs w:val="22"/>
              </w:rPr>
            </w:pPr>
          </w:p>
          <w:p w14:paraId="1D5B0572"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0.016*</w:t>
            </w:r>
          </w:p>
        </w:tc>
        <w:tc>
          <w:tcPr>
            <w:tcW w:w="2430" w:type="dxa"/>
          </w:tcPr>
          <w:p w14:paraId="5EDDA333" w14:textId="1F0A460E" w:rsidR="00B76D98" w:rsidRPr="00760CF0" w:rsidRDefault="004A7E06" w:rsidP="00725764">
            <w:pPr>
              <w:jc w:val="center"/>
              <w:rPr>
                <w:rFonts w:ascii="Arial" w:hAnsi="Arial" w:cs="Arial"/>
                <w:sz w:val="22"/>
                <w:szCs w:val="22"/>
                <w:highlight w:val="yellow"/>
              </w:rPr>
            </w:pPr>
            <w:r w:rsidRPr="00760CF0">
              <w:rPr>
                <w:rFonts w:ascii="Arial" w:hAnsi="Arial" w:cs="Arial"/>
                <w:sz w:val="22"/>
                <w:szCs w:val="22"/>
                <w:highlight w:val="yellow"/>
              </w:rPr>
              <w:t>N/A</w:t>
            </w:r>
          </w:p>
        </w:tc>
        <w:tc>
          <w:tcPr>
            <w:tcW w:w="1080" w:type="dxa"/>
          </w:tcPr>
          <w:p w14:paraId="77CAC9BE" w14:textId="77777777" w:rsidR="00B76D98" w:rsidRPr="00EB0C79" w:rsidRDefault="00B76D98" w:rsidP="00725764">
            <w:pPr>
              <w:jc w:val="center"/>
              <w:rPr>
                <w:rFonts w:ascii="Arial" w:hAnsi="Arial" w:cs="Arial"/>
                <w:sz w:val="22"/>
                <w:szCs w:val="22"/>
              </w:rPr>
            </w:pPr>
          </w:p>
          <w:p w14:paraId="39AA85A5" w14:textId="2E0A0041" w:rsidR="00B76D98" w:rsidRPr="00EB0C79" w:rsidRDefault="00B76D98" w:rsidP="00725764">
            <w:pPr>
              <w:jc w:val="center"/>
              <w:rPr>
                <w:rFonts w:ascii="Arial" w:hAnsi="Arial" w:cs="Arial"/>
                <w:sz w:val="22"/>
                <w:szCs w:val="22"/>
              </w:rPr>
            </w:pPr>
          </w:p>
        </w:tc>
      </w:tr>
      <w:tr w:rsidR="00B76D98" w:rsidRPr="00EB0C79" w14:paraId="19661E11" w14:textId="77777777" w:rsidTr="00060778">
        <w:tc>
          <w:tcPr>
            <w:tcW w:w="3150" w:type="dxa"/>
            <w:gridSpan w:val="2"/>
          </w:tcPr>
          <w:p w14:paraId="70692D54" w14:textId="77777777" w:rsidR="00B76D98" w:rsidRPr="00060778" w:rsidRDefault="00B76D98" w:rsidP="00725764">
            <w:pPr>
              <w:rPr>
                <w:rFonts w:ascii="Arial" w:hAnsi="Arial" w:cs="Arial"/>
                <w:color w:val="000000" w:themeColor="text1"/>
                <w:sz w:val="22"/>
                <w:szCs w:val="22"/>
              </w:rPr>
            </w:pPr>
            <w:proofErr w:type="spellStart"/>
            <w:r w:rsidRPr="00060778">
              <w:rPr>
                <w:rFonts w:ascii="Arial" w:hAnsi="Arial" w:cs="Arial"/>
                <w:color w:val="000000" w:themeColor="text1"/>
                <w:sz w:val="22"/>
                <w:szCs w:val="22"/>
              </w:rPr>
              <w:t>Angiovascular</w:t>
            </w:r>
            <w:proofErr w:type="spellEnd"/>
          </w:p>
        </w:tc>
        <w:tc>
          <w:tcPr>
            <w:tcW w:w="2520" w:type="dxa"/>
          </w:tcPr>
          <w:p w14:paraId="0DFCDA97" w14:textId="77777777" w:rsidR="00B76D98" w:rsidRPr="00760CF0" w:rsidRDefault="00B76D98" w:rsidP="00725764">
            <w:pPr>
              <w:jc w:val="center"/>
              <w:rPr>
                <w:rFonts w:ascii="Arial" w:hAnsi="Arial" w:cs="Arial"/>
                <w:color w:val="000000" w:themeColor="text1"/>
                <w:sz w:val="22"/>
                <w:szCs w:val="22"/>
                <w:highlight w:val="yellow"/>
              </w:rPr>
            </w:pPr>
          </w:p>
        </w:tc>
        <w:tc>
          <w:tcPr>
            <w:tcW w:w="990" w:type="dxa"/>
          </w:tcPr>
          <w:p w14:paraId="385A9C10" w14:textId="77777777" w:rsidR="00B76D98" w:rsidRPr="00060778" w:rsidRDefault="00B76D98" w:rsidP="00725764">
            <w:pPr>
              <w:jc w:val="center"/>
              <w:rPr>
                <w:rFonts w:ascii="Arial" w:hAnsi="Arial" w:cs="Arial"/>
                <w:color w:val="000000" w:themeColor="text1"/>
                <w:sz w:val="22"/>
                <w:szCs w:val="22"/>
              </w:rPr>
            </w:pPr>
          </w:p>
        </w:tc>
        <w:tc>
          <w:tcPr>
            <w:tcW w:w="2430" w:type="dxa"/>
          </w:tcPr>
          <w:p w14:paraId="0721D70D" w14:textId="77777777" w:rsidR="00B76D98" w:rsidRPr="00760CF0" w:rsidRDefault="00B76D98" w:rsidP="00725764">
            <w:pPr>
              <w:jc w:val="center"/>
              <w:rPr>
                <w:rFonts w:ascii="Arial" w:hAnsi="Arial" w:cs="Arial"/>
                <w:sz w:val="22"/>
                <w:szCs w:val="22"/>
                <w:highlight w:val="yellow"/>
              </w:rPr>
            </w:pPr>
          </w:p>
        </w:tc>
        <w:tc>
          <w:tcPr>
            <w:tcW w:w="1080" w:type="dxa"/>
          </w:tcPr>
          <w:p w14:paraId="3843BAE8" w14:textId="77777777" w:rsidR="00B76D98" w:rsidRPr="00EB0C79" w:rsidRDefault="00B76D98" w:rsidP="00725764">
            <w:pPr>
              <w:jc w:val="center"/>
              <w:rPr>
                <w:rFonts w:ascii="Arial" w:hAnsi="Arial" w:cs="Arial"/>
                <w:sz w:val="22"/>
                <w:szCs w:val="22"/>
              </w:rPr>
            </w:pPr>
          </w:p>
        </w:tc>
      </w:tr>
      <w:tr w:rsidR="00B76D98" w:rsidRPr="00EB0C79" w14:paraId="60CCA164" w14:textId="77777777" w:rsidTr="00060778">
        <w:tc>
          <w:tcPr>
            <w:tcW w:w="236" w:type="dxa"/>
            <w:tcBorders>
              <w:bottom w:val="single" w:sz="4" w:space="0" w:color="auto"/>
            </w:tcBorders>
          </w:tcPr>
          <w:p w14:paraId="7D9C2619" w14:textId="77777777" w:rsidR="00B76D98" w:rsidRPr="00EB0C79" w:rsidRDefault="00B76D98" w:rsidP="00725764">
            <w:pPr>
              <w:rPr>
                <w:rFonts w:ascii="Arial" w:hAnsi="Arial" w:cs="Arial"/>
                <w:sz w:val="22"/>
                <w:szCs w:val="22"/>
              </w:rPr>
            </w:pPr>
          </w:p>
        </w:tc>
        <w:tc>
          <w:tcPr>
            <w:tcW w:w="2914" w:type="dxa"/>
            <w:tcBorders>
              <w:bottom w:val="single" w:sz="4" w:space="0" w:color="auto"/>
            </w:tcBorders>
          </w:tcPr>
          <w:p w14:paraId="6A6E8890"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No</w:t>
            </w:r>
          </w:p>
          <w:p w14:paraId="2D79E357" w14:textId="77777777" w:rsidR="00B76D98" w:rsidRPr="00060778" w:rsidRDefault="00B76D98" w:rsidP="00725764">
            <w:pPr>
              <w:rPr>
                <w:rFonts w:ascii="Arial" w:hAnsi="Arial" w:cs="Arial"/>
                <w:color w:val="000000" w:themeColor="text1"/>
                <w:sz w:val="22"/>
                <w:szCs w:val="22"/>
              </w:rPr>
            </w:pPr>
            <w:r w:rsidRPr="00060778">
              <w:rPr>
                <w:rFonts w:ascii="Arial" w:hAnsi="Arial" w:cs="Arial"/>
                <w:color w:val="000000" w:themeColor="text1"/>
                <w:sz w:val="22"/>
                <w:szCs w:val="22"/>
              </w:rPr>
              <w:t>Yes</w:t>
            </w:r>
          </w:p>
        </w:tc>
        <w:tc>
          <w:tcPr>
            <w:tcW w:w="2520" w:type="dxa"/>
            <w:tcBorders>
              <w:bottom w:val="single" w:sz="4" w:space="0" w:color="auto"/>
            </w:tcBorders>
          </w:tcPr>
          <w:p w14:paraId="38135114" w14:textId="77777777"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Ref</w:t>
            </w:r>
          </w:p>
          <w:p w14:paraId="581A4940" w14:textId="500E3E2A" w:rsidR="00B76D98" w:rsidRPr="00760CF0" w:rsidRDefault="00B76D98" w:rsidP="00725764">
            <w:pPr>
              <w:jc w:val="center"/>
              <w:rPr>
                <w:rFonts w:ascii="Arial" w:hAnsi="Arial" w:cs="Arial"/>
                <w:color w:val="000000" w:themeColor="text1"/>
                <w:sz w:val="22"/>
                <w:szCs w:val="22"/>
                <w:highlight w:val="yellow"/>
              </w:rPr>
            </w:pPr>
            <w:r w:rsidRPr="00760CF0">
              <w:rPr>
                <w:rFonts w:ascii="Arial" w:hAnsi="Arial" w:cs="Arial"/>
                <w:color w:val="000000" w:themeColor="text1"/>
                <w:sz w:val="22"/>
                <w:szCs w:val="22"/>
                <w:highlight w:val="yellow"/>
              </w:rPr>
              <w:t>4.6</w:t>
            </w:r>
            <w:r w:rsidR="00581A36" w:rsidRPr="00760CF0">
              <w:rPr>
                <w:rFonts w:ascii="Arial" w:hAnsi="Arial" w:cs="Arial"/>
                <w:color w:val="000000" w:themeColor="text1"/>
                <w:sz w:val="22"/>
                <w:szCs w:val="22"/>
                <w:highlight w:val="yellow"/>
              </w:rPr>
              <w:t>4</w:t>
            </w:r>
            <w:r w:rsidRPr="00760CF0">
              <w:rPr>
                <w:rFonts w:ascii="Arial" w:hAnsi="Arial" w:cs="Arial"/>
                <w:color w:val="000000" w:themeColor="text1"/>
                <w:sz w:val="22"/>
                <w:szCs w:val="22"/>
                <w:highlight w:val="yellow"/>
              </w:rPr>
              <w:t xml:space="preserve"> (1.02-21.00)</w:t>
            </w:r>
          </w:p>
        </w:tc>
        <w:tc>
          <w:tcPr>
            <w:tcW w:w="990" w:type="dxa"/>
            <w:tcBorders>
              <w:bottom w:val="single" w:sz="4" w:space="0" w:color="auto"/>
            </w:tcBorders>
          </w:tcPr>
          <w:p w14:paraId="0379060E" w14:textId="77777777" w:rsidR="00B76D98" w:rsidRPr="00060778" w:rsidRDefault="00B76D98" w:rsidP="00725764">
            <w:pPr>
              <w:jc w:val="center"/>
              <w:rPr>
                <w:rFonts w:ascii="Arial" w:hAnsi="Arial" w:cs="Arial"/>
                <w:color w:val="000000" w:themeColor="text1"/>
                <w:sz w:val="22"/>
                <w:szCs w:val="22"/>
              </w:rPr>
            </w:pPr>
          </w:p>
          <w:p w14:paraId="54E9E67B" w14:textId="77777777" w:rsidR="00B76D98" w:rsidRPr="00060778" w:rsidRDefault="00B76D98" w:rsidP="00725764">
            <w:pPr>
              <w:jc w:val="center"/>
              <w:rPr>
                <w:rFonts w:ascii="Arial" w:hAnsi="Arial" w:cs="Arial"/>
                <w:color w:val="000000" w:themeColor="text1"/>
                <w:sz w:val="22"/>
                <w:szCs w:val="22"/>
              </w:rPr>
            </w:pPr>
            <w:r w:rsidRPr="00060778">
              <w:rPr>
                <w:rFonts w:ascii="Arial" w:hAnsi="Arial" w:cs="Arial"/>
                <w:color w:val="000000" w:themeColor="text1"/>
                <w:sz w:val="22"/>
                <w:szCs w:val="22"/>
              </w:rPr>
              <w:t>0.047*</w:t>
            </w:r>
          </w:p>
        </w:tc>
        <w:tc>
          <w:tcPr>
            <w:tcW w:w="2430" w:type="dxa"/>
            <w:tcBorders>
              <w:bottom w:val="single" w:sz="4" w:space="0" w:color="auto"/>
            </w:tcBorders>
          </w:tcPr>
          <w:p w14:paraId="2C3BDAA5" w14:textId="77777777"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Ref</w:t>
            </w:r>
          </w:p>
          <w:p w14:paraId="0F3FBD3E" w14:textId="158D0DC6" w:rsidR="00B76D98" w:rsidRPr="00760CF0" w:rsidRDefault="00B76D98" w:rsidP="00725764">
            <w:pPr>
              <w:jc w:val="center"/>
              <w:rPr>
                <w:rFonts w:ascii="Arial" w:hAnsi="Arial" w:cs="Arial"/>
                <w:sz w:val="22"/>
                <w:szCs w:val="22"/>
                <w:highlight w:val="yellow"/>
              </w:rPr>
            </w:pPr>
            <w:r w:rsidRPr="00760CF0">
              <w:rPr>
                <w:rFonts w:ascii="Arial" w:hAnsi="Arial" w:cs="Arial"/>
                <w:sz w:val="22"/>
                <w:szCs w:val="22"/>
                <w:highlight w:val="yellow"/>
              </w:rPr>
              <w:t>4.</w:t>
            </w:r>
            <w:r w:rsidR="00581A36" w:rsidRPr="00760CF0">
              <w:rPr>
                <w:rFonts w:ascii="Arial" w:hAnsi="Arial" w:cs="Arial"/>
                <w:sz w:val="22"/>
                <w:szCs w:val="22"/>
                <w:highlight w:val="yellow"/>
              </w:rPr>
              <w:t>40</w:t>
            </w:r>
            <w:r w:rsidRPr="00760CF0">
              <w:rPr>
                <w:rFonts w:ascii="Arial" w:hAnsi="Arial" w:cs="Arial"/>
                <w:sz w:val="22"/>
                <w:szCs w:val="22"/>
                <w:highlight w:val="yellow"/>
              </w:rPr>
              <w:t xml:space="preserve"> (0.91-21.15)</w:t>
            </w:r>
          </w:p>
        </w:tc>
        <w:tc>
          <w:tcPr>
            <w:tcW w:w="1080" w:type="dxa"/>
            <w:tcBorders>
              <w:bottom w:val="single" w:sz="4" w:space="0" w:color="auto"/>
            </w:tcBorders>
          </w:tcPr>
          <w:p w14:paraId="1B4BAA13" w14:textId="77777777" w:rsidR="00B76D98" w:rsidRPr="00EB0C79" w:rsidRDefault="00B76D98" w:rsidP="00725764">
            <w:pPr>
              <w:jc w:val="center"/>
              <w:rPr>
                <w:rFonts w:ascii="Arial" w:hAnsi="Arial" w:cs="Arial"/>
                <w:sz w:val="22"/>
                <w:szCs w:val="22"/>
              </w:rPr>
            </w:pPr>
          </w:p>
          <w:p w14:paraId="40C8575F" w14:textId="77777777" w:rsidR="00B76D98" w:rsidRPr="00EB0C79" w:rsidRDefault="00B76D98" w:rsidP="00725764">
            <w:pPr>
              <w:jc w:val="center"/>
              <w:rPr>
                <w:rFonts w:ascii="Arial" w:hAnsi="Arial" w:cs="Arial"/>
                <w:sz w:val="22"/>
                <w:szCs w:val="22"/>
              </w:rPr>
            </w:pPr>
            <w:r w:rsidRPr="00EB0C79">
              <w:rPr>
                <w:rFonts w:ascii="Arial" w:hAnsi="Arial" w:cs="Arial"/>
                <w:sz w:val="22"/>
                <w:szCs w:val="22"/>
              </w:rPr>
              <w:t>0.065</w:t>
            </w:r>
          </w:p>
        </w:tc>
      </w:tr>
    </w:tbl>
    <w:p w14:paraId="6A26DB15" w14:textId="77777777" w:rsidR="004A7E06" w:rsidRPr="00EB0C79" w:rsidRDefault="004A7E06">
      <w:pPr>
        <w:pStyle w:val="Default"/>
        <w:spacing w:before="0" w:after="160" w:line="259" w:lineRule="auto"/>
        <w:ind w:right="278"/>
        <w:rPr>
          <w:rFonts w:ascii="Arial" w:hAnsi="Arial" w:cs="Angsana New"/>
          <w:sz w:val="22"/>
          <w:szCs w:val="22"/>
          <w:cs/>
        </w:rPr>
      </w:pPr>
      <w:r w:rsidRPr="00EB0C79">
        <w:rPr>
          <w:rFonts w:ascii="Arial" w:hAnsi="Arial" w:cs="Arial"/>
          <w:sz w:val="22"/>
          <w:szCs w:val="22"/>
        </w:rPr>
        <w:t xml:space="preserve">N/A = The number of cases is small, and the analysis was not further calculated for adjusted OR </w:t>
      </w:r>
    </w:p>
    <w:p w14:paraId="0AD0AAEB" w14:textId="77777777" w:rsidR="007760CA" w:rsidRPr="00EB0C79" w:rsidRDefault="005F5578" w:rsidP="007760CA">
      <w:pPr>
        <w:pStyle w:val="Default"/>
        <w:spacing w:before="0" w:after="160" w:line="259" w:lineRule="auto"/>
        <w:ind w:right="278"/>
        <w:rPr>
          <w:rFonts w:ascii="Arial" w:hAnsi="Arial" w:cs="Arial"/>
          <w:b/>
          <w:bCs/>
          <w:sz w:val="22"/>
          <w:szCs w:val="22"/>
        </w:rPr>
      </w:pPr>
      <w:r w:rsidRPr="00EB0C79">
        <w:rPr>
          <w:rFonts w:ascii="Arial" w:hAnsi="Arial" w:cs="Arial"/>
          <w:b/>
          <w:bCs/>
          <w:sz w:val="22"/>
          <w:szCs w:val="22"/>
        </w:rPr>
        <w:t>Discussion</w:t>
      </w:r>
    </w:p>
    <w:p w14:paraId="1C077966" w14:textId="0617A0B6" w:rsidR="002C681D" w:rsidRDefault="00C4606C" w:rsidP="0005202B">
      <w:pPr>
        <w:pStyle w:val="NormalWeb"/>
        <w:shd w:val="clear" w:color="auto" w:fill="FFFFFF"/>
        <w:spacing w:before="0" w:beforeAutospacing="0" w:after="0" w:afterAutospacing="0" w:line="360" w:lineRule="auto"/>
        <w:ind w:right="9"/>
        <w:jc w:val="thaiDistribute"/>
        <w:rPr>
          <w:rFonts w:ascii="Arial" w:hAnsi="Arial" w:cs="Arial"/>
          <w:sz w:val="22"/>
          <w:szCs w:val="22"/>
        </w:rPr>
      </w:pPr>
      <w:r w:rsidRPr="00EB0C79">
        <w:rPr>
          <w:rFonts w:ascii="Arial" w:hAnsi="Arial" w:cs="Arial"/>
          <w:b/>
          <w:bCs/>
          <w:sz w:val="22"/>
          <w:szCs w:val="22"/>
        </w:rPr>
        <w:tab/>
      </w:r>
      <w:r w:rsidRPr="00EB0C79">
        <w:rPr>
          <w:rFonts w:ascii="Arial" w:hAnsi="Arial" w:cs="Arial"/>
          <w:sz w:val="22"/>
          <w:szCs w:val="22"/>
        </w:rPr>
        <w:t xml:space="preserve">Although one year of follow-up is a short time to comment on recurrences in OCSCC, as a tertiary care center in Thailand, the patients in this site are mainly with advanced cases. Most patients who experience recurrence present within one year of treatment completion. Therefore, this study focused on a 1-year analysis after treatment. The present study's results revealed that age is not a predictor of one-year recurrence in patients with oral cavity squamous cell carcinoma. A possible explanation is that the mean age across the two groups was not significantly different. </w:t>
      </w:r>
      <w:r w:rsidRPr="00EB0C79">
        <w:rPr>
          <w:rFonts w:ascii="Arial" w:hAnsi="Arial" w:cs="Arial"/>
          <w:color w:val="1B1B1B"/>
          <w:sz w:val="22"/>
          <w:szCs w:val="22"/>
          <w:shd w:val="clear" w:color="auto" w:fill="FFFFFF"/>
        </w:rPr>
        <w:t xml:space="preserve">Overall, 90% of study population was older than 40 years of age. </w:t>
      </w:r>
      <w:r w:rsidRPr="00EB0C79">
        <w:rPr>
          <w:rFonts w:ascii="Arial" w:hAnsi="Arial" w:cs="Arial"/>
          <w:sz w:val="22"/>
          <w:szCs w:val="22"/>
        </w:rPr>
        <w:t xml:space="preserve">Results from previous studies on the importance of age in OCSCC were controversial. Several studies have suggested that the outcomes for young patients are worse than those of older patients, whereas others have indicated that the result is </w:t>
      </w:r>
      <w:r w:rsidRPr="008C2F90">
        <w:rPr>
          <w:rFonts w:ascii="Arial" w:hAnsi="Arial" w:cs="Arial"/>
          <w:color w:val="000000" w:themeColor="text1"/>
          <w:sz w:val="22"/>
          <w:szCs w:val="22"/>
        </w:rPr>
        <w:t>similar</w:t>
      </w:r>
      <w:r w:rsidR="00BC2DCF">
        <w:rPr>
          <w:rFonts w:ascii="Arial" w:hAnsi="Arial" w:cs="Arial"/>
          <w:color w:val="000000" w:themeColor="text1"/>
          <w:sz w:val="22"/>
          <w:szCs w:val="22"/>
          <w:vertAlign w:val="superscript"/>
        </w:rPr>
        <w:t>9-10</w:t>
      </w:r>
      <w:r w:rsidR="00AF7FBD" w:rsidRPr="008C2F90">
        <w:rPr>
          <w:rFonts w:ascii="Arial" w:hAnsi="Arial" w:cs="Arial"/>
          <w:color w:val="000000" w:themeColor="text1"/>
          <w:sz w:val="22"/>
          <w:szCs w:val="22"/>
          <w:vertAlign w:val="superscript"/>
        </w:rPr>
        <w:t xml:space="preserve">, </w:t>
      </w:r>
      <w:r w:rsidR="00BC2DCF">
        <w:rPr>
          <w:rFonts w:ascii="Arial" w:hAnsi="Arial" w:cs="Arial"/>
          <w:color w:val="000000" w:themeColor="text1"/>
          <w:sz w:val="22"/>
          <w:szCs w:val="22"/>
          <w:vertAlign w:val="superscript"/>
        </w:rPr>
        <w:t>1</w:t>
      </w:r>
      <w:r w:rsidR="002B37C0">
        <w:rPr>
          <w:rFonts w:ascii="Arial" w:hAnsi="Arial" w:cs="Arial"/>
          <w:color w:val="000000" w:themeColor="text1"/>
          <w:sz w:val="22"/>
          <w:szCs w:val="22"/>
          <w:vertAlign w:val="superscript"/>
        </w:rPr>
        <w:t>6</w:t>
      </w:r>
      <w:r w:rsidRPr="008C2F90">
        <w:rPr>
          <w:rFonts w:ascii="Arial" w:hAnsi="Arial" w:cs="Arial"/>
          <w:color w:val="000000" w:themeColor="text1"/>
          <w:sz w:val="22"/>
          <w:szCs w:val="22"/>
          <w:vertAlign w:val="superscript"/>
        </w:rPr>
        <w:t xml:space="preserve"> </w:t>
      </w:r>
      <w:r w:rsidRPr="00EB0C79">
        <w:rPr>
          <w:rFonts w:ascii="Arial" w:hAnsi="Arial" w:cs="Arial"/>
          <w:sz w:val="22"/>
          <w:szCs w:val="22"/>
        </w:rPr>
        <w:t xml:space="preserve">Therefore, it is crucial to explore </w:t>
      </w:r>
      <w:r w:rsidR="002C681D">
        <w:rPr>
          <w:rFonts w:ascii="Arial" w:hAnsi="Arial" w:cs="Arial"/>
          <w:sz w:val="22"/>
          <w:szCs w:val="22"/>
        </w:rPr>
        <w:t>whether</w:t>
      </w:r>
      <w:r w:rsidRPr="00EB0C79">
        <w:rPr>
          <w:rFonts w:ascii="Arial" w:hAnsi="Arial" w:cs="Arial"/>
          <w:sz w:val="22"/>
          <w:szCs w:val="22"/>
        </w:rPr>
        <w:t xml:space="preserve"> this trend is found in different geographic regions. A study comparing oral squamous cell carcinoma in young and old patients at a single medical center in China</w:t>
      </w:r>
      <w:r w:rsidR="00AF7FBD" w:rsidRPr="008C2F90">
        <w:rPr>
          <w:rFonts w:ascii="Arial" w:hAnsi="Arial" w:cs="Arial"/>
          <w:color w:val="000000" w:themeColor="text1"/>
          <w:sz w:val="22"/>
          <w:szCs w:val="22"/>
          <w:vertAlign w:val="superscript"/>
        </w:rPr>
        <w:t>1</w:t>
      </w:r>
      <w:r w:rsidR="002B37C0">
        <w:rPr>
          <w:rFonts w:ascii="Arial" w:hAnsi="Arial" w:cs="Arial"/>
          <w:color w:val="000000" w:themeColor="text1"/>
          <w:sz w:val="22"/>
          <w:szCs w:val="22"/>
          <w:vertAlign w:val="superscript"/>
        </w:rPr>
        <w:t>7</w:t>
      </w:r>
      <w:r w:rsidR="00060778">
        <w:rPr>
          <w:rFonts w:ascii="Arial" w:hAnsi="Arial" w:cs="Arial"/>
          <w:color w:val="FF0000"/>
          <w:sz w:val="22"/>
          <w:szCs w:val="22"/>
        </w:rPr>
        <w:t xml:space="preserve"> </w:t>
      </w:r>
      <w:r w:rsidRPr="00EB0C79">
        <w:rPr>
          <w:rFonts w:ascii="Arial" w:hAnsi="Arial" w:cs="Arial"/>
          <w:sz w:val="22"/>
          <w:szCs w:val="22"/>
        </w:rPr>
        <w:t xml:space="preserve">found that younger patients with oral carcinoma tended to have a poorer prognosis than those with carcinoma at other sites. Younger patients were more likely to experience a recurrence than those in the elderly group. There is an impact of age and cancer recurrence rates that differ depending on the cancer type and relevant factors. Generally, a younger age is often associated with a higher risk of recurrence. It is important to consider other factors, such as tumor characteristics, N stage, types of treatment, treatment completeness, and disease severity. </w:t>
      </w:r>
    </w:p>
    <w:p w14:paraId="6CC95354" w14:textId="35477BDB" w:rsidR="002C681D" w:rsidRDefault="002C681D" w:rsidP="0005202B">
      <w:pPr>
        <w:pStyle w:val="NormalWeb"/>
        <w:shd w:val="clear" w:color="auto" w:fill="FFFFFF"/>
        <w:spacing w:before="0" w:beforeAutospacing="0" w:after="0" w:afterAutospacing="0" w:line="360" w:lineRule="auto"/>
        <w:ind w:right="9"/>
        <w:jc w:val="thaiDistribute"/>
        <w:rPr>
          <w:rFonts w:ascii="Arial" w:hAnsi="Arial" w:cs="Arial"/>
          <w:sz w:val="22"/>
          <w:szCs w:val="22"/>
        </w:rPr>
      </w:pPr>
      <w:r>
        <w:rPr>
          <w:rFonts w:ascii="Arial" w:hAnsi="Arial" w:cs="Arial"/>
          <w:sz w:val="22"/>
          <w:szCs w:val="22"/>
        </w:rPr>
        <w:tab/>
      </w:r>
      <w:r w:rsidRPr="002C681D">
        <w:rPr>
          <w:rFonts w:ascii="Arial" w:hAnsi="Arial" w:cs="Arial"/>
          <w:sz w:val="22"/>
          <w:szCs w:val="22"/>
        </w:rPr>
        <w:t xml:space="preserve">Identifying the factors associated with oral cancer recurrence is crucial for optimizing treatment outcomes, enhancing patient survival, and developing targeted interventions to improve </w:t>
      </w:r>
      <w:r w:rsidRPr="002C681D">
        <w:rPr>
          <w:rFonts w:ascii="Arial" w:hAnsi="Arial" w:cs="Arial"/>
          <w:sz w:val="22"/>
          <w:szCs w:val="22"/>
        </w:rPr>
        <w:lastRenderedPageBreak/>
        <w:t>outcomes. These variables include tumor characteristics, patient demographics, treatment modalities, lifestyle variables, and genetic susceptibility</w:t>
      </w:r>
      <w:r w:rsidRPr="008C2F90">
        <w:rPr>
          <w:rFonts w:ascii="Arial" w:hAnsi="Arial" w:cs="Arial"/>
          <w:sz w:val="22"/>
          <w:szCs w:val="22"/>
          <w:vertAlign w:val="superscript"/>
        </w:rPr>
        <w:t>1</w:t>
      </w:r>
      <w:r w:rsidR="002B37C0">
        <w:rPr>
          <w:rFonts w:ascii="Arial" w:hAnsi="Arial" w:cs="Arial"/>
          <w:sz w:val="22"/>
          <w:szCs w:val="22"/>
          <w:vertAlign w:val="superscript"/>
        </w:rPr>
        <w:t>7-19</w:t>
      </w:r>
      <w:r w:rsidRPr="002C681D">
        <w:rPr>
          <w:rFonts w:ascii="Arial" w:hAnsi="Arial" w:cs="Arial"/>
          <w:sz w:val="22"/>
          <w:szCs w:val="22"/>
        </w:rPr>
        <w:t>. The recurrence of OCSCC is a serious obstacle to patient survival rates, influencing prognosis and treatment outcomes. Patients with positive nodal metastasis who underwent treatment for N-stage had a 2.2 times higher risk of one-year recurrence than those with negative nodal metastasis. The finding revealed a statistically significant relationship between recurrence and stage of treatment. Lymph node metastasis is one of the most important prognostic factors in oral cavity cancer. Recurrence of disease is associated with involvement of nodes, indicating a locally advanced cancer. After surgery, advanced-stage cancer is mostly treated with radiotherapy or chemoradiotherapy. The tumor is aggressive and shows metastasis in the disease with involvement of nodes. Many of these oral cancer patients presented with nodal metastasis in addition to the locally advanced tumor</w:t>
      </w:r>
      <w:r w:rsidR="002B37C0">
        <w:rPr>
          <w:rFonts w:ascii="Arial" w:hAnsi="Arial" w:cs="Arial"/>
          <w:sz w:val="22"/>
          <w:szCs w:val="22"/>
          <w:vertAlign w:val="superscript"/>
        </w:rPr>
        <w:t>20-22</w:t>
      </w:r>
      <w:r w:rsidRPr="002C681D">
        <w:rPr>
          <w:rFonts w:ascii="Arial" w:hAnsi="Arial" w:cs="Arial"/>
          <w:sz w:val="22"/>
          <w:szCs w:val="22"/>
        </w:rPr>
        <w:t>. The present study is similar to a study of Singh</w:t>
      </w:r>
      <w:r w:rsidR="00BC2DCF">
        <w:rPr>
          <w:rFonts w:ascii="Arial" w:hAnsi="Arial" w:cs="Arial"/>
          <w:sz w:val="22"/>
          <w:szCs w:val="22"/>
          <w:vertAlign w:val="superscript"/>
        </w:rPr>
        <w:t>2</w:t>
      </w:r>
      <w:r w:rsidR="002B37C0">
        <w:rPr>
          <w:rFonts w:ascii="Arial" w:hAnsi="Arial" w:cs="Arial"/>
          <w:sz w:val="22"/>
          <w:szCs w:val="22"/>
          <w:vertAlign w:val="superscript"/>
        </w:rPr>
        <w:t>3</w:t>
      </w:r>
      <w:r w:rsidRPr="002C681D">
        <w:rPr>
          <w:rFonts w:ascii="Arial" w:hAnsi="Arial" w:cs="Arial"/>
          <w:sz w:val="22"/>
          <w:szCs w:val="22"/>
        </w:rPr>
        <w:t xml:space="preserve"> (2025), who found that younger age and patients with positive node status had more recurrences compared to those with negative node status in oral cavity cancer.</w:t>
      </w:r>
    </w:p>
    <w:p w14:paraId="59EF849F" w14:textId="18E730B2" w:rsidR="00B916E4" w:rsidRPr="00B916E4" w:rsidRDefault="008C2F90" w:rsidP="00B916E4">
      <w:pPr>
        <w:pStyle w:val="NormalWeb"/>
        <w:shd w:val="clear" w:color="auto" w:fill="FFFFFF"/>
        <w:spacing w:before="0" w:beforeAutospacing="0" w:after="0" w:afterAutospacing="0" w:line="360" w:lineRule="auto"/>
        <w:ind w:right="9"/>
        <w:jc w:val="thaiDistribute"/>
        <w:rPr>
          <w:rFonts w:ascii="Arial" w:hAnsi="Arial" w:cs="Arial"/>
          <w:sz w:val="22"/>
          <w:szCs w:val="22"/>
        </w:rPr>
      </w:pPr>
      <w:r>
        <w:rPr>
          <w:rFonts w:ascii="Arial" w:hAnsi="Arial" w:cs="Arial"/>
          <w:sz w:val="22"/>
          <w:szCs w:val="22"/>
        </w:rPr>
        <w:tab/>
      </w:r>
      <w:r w:rsidRPr="008C2F90">
        <w:rPr>
          <w:rFonts w:ascii="Arial" w:hAnsi="Arial" w:cs="Arial"/>
          <w:sz w:val="22"/>
          <w:szCs w:val="22"/>
        </w:rPr>
        <w:t>There are many types of cancer treatment. Each type of cancer presents a unique set of challenges. Factors such as the location of the tumor, the stage of diagnosis, and the genetic makeup of the cancer cells play a vital role in determining the effective treatment plan. The OSCC treatment at the early stage typically involves a single modality, either surgery or radiotherapy. At the advanced stages, surgery combined with radiation therapy and/or chemotherapy is required for management. However, the preference for treatment depends on the types of cancer, performance status, and comorbidities. Completeness of cancer treatment is a key factor in achieving effective recurrence reduction. In the present study, non-completion of therapy was associated with an increased risk of recurrence. The risk was approximately four times higher than that of those with complete treatment. Effective cancer treatment depends on completing the course because many treatments are usually given in cycles over several months to maximize their impact on cancer cells and allow for patient recovery. This finding is similar to a retrospective study of Change (2020)</w:t>
      </w:r>
      <w:r w:rsidR="00BC2DCF">
        <w:rPr>
          <w:rFonts w:ascii="Arial" w:hAnsi="Arial" w:cs="Arial"/>
          <w:sz w:val="22"/>
          <w:szCs w:val="22"/>
          <w:vertAlign w:val="superscript"/>
        </w:rPr>
        <w:t>2</w:t>
      </w:r>
      <w:r w:rsidR="002B37C0">
        <w:rPr>
          <w:rFonts w:ascii="Arial" w:hAnsi="Arial" w:cs="Arial"/>
          <w:sz w:val="22"/>
          <w:szCs w:val="22"/>
          <w:vertAlign w:val="superscript"/>
        </w:rPr>
        <w:t>4</w:t>
      </w:r>
      <w:r w:rsidRPr="008C2F90">
        <w:rPr>
          <w:rFonts w:ascii="Arial" w:hAnsi="Arial" w:cs="Arial"/>
          <w:sz w:val="22"/>
          <w:szCs w:val="22"/>
        </w:rPr>
        <w:t xml:space="preserve"> in patients diagnosed with OSCC in Taiwan, which indicates that primary cancer recurrence or a secondary cancer was one of the major predictors of failure to complete treatment. In addition, a study in Denmark mentioned that all recurrences of the initial treatment of squamous cell carcinoma of the oral cavity were within the first year following completion of treatment. These results were especially ineffective in large local tumor cases (T3 and T4) and in instances with extensive regional lymph node metastases (N2 and N3). The parameters for the course of disease following diagnosis and treatment were significantly related to disease stage</w:t>
      </w:r>
      <w:r w:rsidRPr="008C2F90">
        <w:rPr>
          <w:rFonts w:ascii="Arial" w:hAnsi="Arial" w:cs="Arial"/>
          <w:sz w:val="22"/>
          <w:szCs w:val="22"/>
          <w:vertAlign w:val="superscript"/>
        </w:rPr>
        <w:t>2</w:t>
      </w:r>
      <w:r w:rsidR="002B37C0">
        <w:rPr>
          <w:rFonts w:ascii="Arial" w:hAnsi="Arial" w:cs="Arial"/>
          <w:sz w:val="22"/>
          <w:szCs w:val="22"/>
          <w:vertAlign w:val="superscript"/>
        </w:rPr>
        <w:t>5</w:t>
      </w:r>
      <w:r w:rsidRPr="008C2F90">
        <w:rPr>
          <w:rFonts w:ascii="Arial" w:hAnsi="Arial" w:cs="Arial"/>
          <w:sz w:val="22"/>
          <w:szCs w:val="22"/>
        </w:rPr>
        <w:t>.</w:t>
      </w:r>
      <w:r w:rsidR="00B916E4">
        <w:rPr>
          <w:rFonts w:ascii="Arial" w:hAnsi="Arial" w:cs="Arial"/>
          <w:sz w:val="22"/>
          <w:szCs w:val="22"/>
        </w:rPr>
        <w:t xml:space="preserve"> </w:t>
      </w:r>
      <w:r w:rsidR="00B916E4" w:rsidRPr="00B916E4">
        <w:rPr>
          <w:rFonts w:ascii="Arial" w:hAnsi="Arial" w:cs="Arial"/>
          <w:sz w:val="22"/>
          <w:szCs w:val="22"/>
          <w:highlight w:val="yellow"/>
        </w:rPr>
        <w:t>Al Madan (2025)</w:t>
      </w:r>
      <w:r w:rsidR="00B916E4" w:rsidRPr="00B916E4">
        <w:rPr>
          <w:rFonts w:ascii="Arial" w:hAnsi="Arial" w:cs="Arial"/>
          <w:sz w:val="22"/>
          <w:szCs w:val="22"/>
          <w:highlight w:val="yellow"/>
          <w:vertAlign w:val="superscript"/>
        </w:rPr>
        <w:t>2</w:t>
      </w:r>
      <w:r w:rsidR="002B37C0">
        <w:rPr>
          <w:rFonts w:ascii="Arial" w:hAnsi="Arial" w:cs="Arial"/>
          <w:sz w:val="22"/>
          <w:szCs w:val="22"/>
          <w:highlight w:val="yellow"/>
          <w:vertAlign w:val="superscript"/>
        </w:rPr>
        <w:t>6</w:t>
      </w:r>
      <w:r w:rsidR="00B916E4" w:rsidRPr="00B916E4">
        <w:rPr>
          <w:rFonts w:ascii="Arial" w:hAnsi="Arial" w:cs="Arial"/>
          <w:sz w:val="22"/>
          <w:szCs w:val="22"/>
          <w:highlight w:val="yellow"/>
        </w:rPr>
        <w:t xml:space="preserve"> also found that factors such as advanced stage, and lymph node metastasis are associated with worse overall survival of OCSCC. Early diagnosis and management are essential for OCSCC improved outcomes,</w:t>
      </w:r>
    </w:p>
    <w:p w14:paraId="624A5028" w14:textId="00ABCD4C" w:rsidR="001541D9" w:rsidRPr="004029F9" w:rsidRDefault="004029F9" w:rsidP="00A41CA8">
      <w:pPr>
        <w:pStyle w:val="Default"/>
        <w:spacing w:before="0" w:line="360" w:lineRule="auto"/>
        <w:ind w:firstLine="720"/>
        <w:jc w:val="thaiDistribute"/>
        <w:rPr>
          <w:rFonts w:ascii="Arial" w:hAnsi="Arial" w:cs="Arial"/>
          <w:color w:val="000000" w:themeColor="text1"/>
          <w:sz w:val="22"/>
          <w:szCs w:val="22"/>
          <w:u w:color="000000"/>
        </w:rPr>
      </w:pPr>
      <w:r w:rsidRPr="004029F9">
        <w:rPr>
          <w:rFonts w:ascii="Arial" w:hAnsi="Arial" w:cs="Arial"/>
          <w:color w:val="000000" w:themeColor="text1"/>
          <w:sz w:val="22"/>
          <w:szCs w:val="22"/>
          <w:u w:color="000000"/>
        </w:rPr>
        <w:t xml:space="preserve">A strength of this study is to ensure that age is not an associated factor of early recurrence of OCSCC and should not be used for prioritizing the early treatment. Moreover, the prognostic factors and early recurrence rate in the OCSCC patients were observed. </w:t>
      </w:r>
      <w:r w:rsidR="00A41CA8" w:rsidRPr="00A41CA8">
        <w:rPr>
          <w:rFonts w:ascii="Arial" w:hAnsi="Arial" w:cs="Arial"/>
          <w:color w:val="000000" w:themeColor="text1"/>
          <w:sz w:val="22"/>
          <w:szCs w:val="22"/>
          <w:highlight w:val="yellow"/>
          <w:u w:color="000000"/>
        </w:rPr>
        <w:t xml:space="preserve">The research not only </w:t>
      </w:r>
      <w:r w:rsidR="00A41CA8" w:rsidRPr="00A41CA8">
        <w:rPr>
          <w:rFonts w:ascii="Arial" w:hAnsi="Arial" w:cs="Arial"/>
          <w:color w:val="000000" w:themeColor="text1"/>
          <w:sz w:val="22"/>
          <w:szCs w:val="22"/>
          <w:highlight w:val="yellow"/>
          <w:u w:color="000000"/>
        </w:rPr>
        <w:lastRenderedPageBreak/>
        <w:t>advances existing scientific knowledge but also offers valuable insights that can inform and enhance the clinical decision-making process. Moreover, the findings provide essential data that may inform future investigations, ultimately supporting the development of more effective patient management strategies within the scientific and medical communities.</w:t>
      </w:r>
      <w:r w:rsidR="00A41CA8">
        <w:rPr>
          <w:rFonts w:ascii="Arial" w:hAnsi="Arial" w:cs="Arial"/>
          <w:color w:val="000000" w:themeColor="text1"/>
          <w:sz w:val="22"/>
          <w:szCs w:val="22"/>
          <w:u w:color="000000"/>
        </w:rPr>
        <w:t xml:space="preserve"> </w:t>
      </w:r>
      <w:r w:rsidRPr="004029F9">
        <w:rPr>
          <w:rFonts w:ascii="Arial" w:hAnsi="Arial" w:cs="Arial"/>
          <w:color w:val="000000" w:themeColor="text1"/>
          <w:sz w:val="22"/>
          <w:szCs w:val="22"/>
          <w:u w:color="000000"/>
        </w:rPr>
        <w:t>The limitations of this study include a lack of data regarding the tobacco factor and behavior that may influence the recurrence rate. Second, this study provided evidence that positive nodal metastasis is a crucial prognostic factor; no significant correlation between margin status and recurrence or prognosis was observed.</w:t>
      </w:r>
    </w:p>
    <w:p w14:paraId="1B08229A" w14:textId="77777777" w:rsidR="004029F9" w:rsidRDefault="004029F9" w:rsidP="00C4606C">
      <w:pPr>
        <w:pStyle w:val="Default"/>
        <w:spacing w:before="0" w:line="360" w:lineRule="auto"/>
        <w:jc w:val="thaiDistribute"/>
        <w:rPr>
          <w:rFonts w:ascii="Arial" w:hAnsi="Arial" w:cs="Arial"/>
          <w:b/>
          <w:bCs/>
          <w:sz w:val="22"/>
          <w:szCs w:val="22"/>
          <w:u w:color="000000"/>
        </w:rPr>
      </w:pPr>
    </w:p>
    <w:p w14:paraId="01DB46DF" w14:textId="4866639C" w:rsidR="0089463B" w:rsidRPr="001B385C" w:rsidRDefault="00A53429" w:rsidP="00C4606C">
      <w:pPr>
        <w:pStyle w:val="Default"/>
        <w:spacing w:before="0" w:line="360" w:lineRule="auto"/>
        <w:jc w:val="thaiDistribute"/>
        <w:rPr>
          <w:rFonts w:ascii="Arial" w:eastAsia="Times New Roman" w:hAnsi="Arial" w:cs="Angsana New"/>
          <w:b/>
          <w:bCs/>
          <w:sz w:val="22"/>
          <w:szCs w:val="22"/>
          <w:u w:color="000000"/>
          <w:cs/>
        </w:rPr>
      </w:pPr>
      <w:r w:rsidRPr="00EB0C79">
        <w:rPr>
          <w:rFonts w:ascii="Arial" w:hAnsi="Arial" w:cs="Arial"/>
          <w:b/>
          <w:bCs/>
          <w:sz w:val="22"/>
          <w:szCs w:val="22"/>
          <w:u w:color="000000"/>
        </w:rPr>
        <w:t>Conclusion</w:t>
      </w:r>
    </w:p>
    <w:p w14:paraId="5BB35842" w14:textId="674428A6" w:rsidR="00060778" w:rsidRDefault="008C2F90" w:rsidP="000607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thaiDistribute"/>
        <w:rPr>
          <w:rFonts w:ascii="Arial" w:hAnsi="Arial" w:cs="Arial"/>
          <w:sz w:val="22"/>
          <w:szCs w:val="22"/>
          <w:lang w:bidi="th-TH"/>
        </w:rPr>
      </w:pPr>
      <w:r w:rsidRPr="008C2F90">
        <w:rPr>
          <w:rFonts w:ascii="Arial" w:hAnsi="Arial" w:cs="Arial"/>
          <w:sz w:val="22"/>
          <w:szCs w:val="22"/>
          <w:lang w:bidi="th-TH"/>
        </w:rPr>
        <w:t>The present study has evidenced that young age is not an independent predictor of recurrence. At this point, clinicians should consider the possibility of treating any patients indifferently from either younger or older conditions. The node</w:t>
      </w:r>
      <w:r w:rsidRPr="008C2F90">
        <w:rPr>
          <w:rFonts w:ascii="Cambria Math" w:hAnsi="Cambria Math" w:cs="Cambria Math"/>
          <w:sz w:val="22"/>
          <w:szCs w:val="22"/>
          <w:lang w:bidi="th-TH"/>
        </w:rPr>
        <w:t>‑</w:t>
      </w:r>
      <w:r w:rsidRPr="008C2F90">
        <w:rPr>
          <w:rFonts w:ascii="Arial" w:hAnsi="Arial" w:cs="Arial"/>
          <w:sz w:val="22"/>
          <w:szCs w:val="22"/>
          <w:lang w:bidi="th-TH"/>
        </w:rPr>
        <w:t>positive OCSCC and no completeness treatment were poor prognostic factors and posed an increased risk of recurrence. These results suggest that the standard treatment approach for those with high-grade histological malignancy should be reconsidered to improve clinical outcomes.</w:t>
      </w:r>
    </w:p>
    <w:p w14:paraId="3CD85D58" w14:textId="48F4A92C" w:rsidR="00471CDA" w:rsidRDefault="00471CDA" w:rsidP="000607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thaiDistribute"/>
        <w:rPr>
          <w:rFonts w:ascii="Arial" w:hAnsi="Arial" w:cs="Arial"/>
          <w:sz w:val="22"/>
          <w:szCs w:val="22"/>
          <w:lang w:bidi="th-TH"/>
        </w:rPr>
      </w:pPr>
      <w:r>
        <w:rPr>
          <w:rFonts w:ascii="Arial" w:hAnsi="Arial" w:cs="Arial"/>
          <w:sz w:val="22"/>
          <w:szCs w:val="22"/>
          <w:lang w:bidi="th-TH"/>
        </w:rPr>
        <w:t xml:space="preserve">ETHICAL APPROVAL </w:t>
      </w:r>
    </w:p>
    <w:p w14:paraId="34E8F33D" w14:textId="15B8EBC4" w:rsidR="00471CDA" w:rsidRDefault="00471CDA" w:rsidP="000607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thaiDistribute"/>
        <w:rPr>
          <w:rFonts w:ascii="Arial" w:hAnsi="Arial" w:cs="Arial"/>
          <w:sz w:val="22"/>
          <w:szCs w:val="22"/>
          <w:lang w:bidi="th-TH"/>
        </w:rPr>
      </w:pPr>
      <w:r w:rsidRPr="00471CDA">
        <w:rPr>
          <w:rFonts w:ascii="Arial" w:hAnsi="Arial" w:cs="Arial"/>
          <w:sz w:val="22"/>
          <w:szCs w:val="22"/>
          <w:lang w:bidi="th-TH"/>
        </w:rPr>
        <w:t xml:space="preserve">This study conformed to the ethical guidelines of the Declaration of Helsinki and Ethical Guidelines for Medical and Health Research involving Human Subjects. Ethical approval was obtained from the Research Ethics Committee, </w:t>
      </w:r>
      <w:proofErr w:type="spellStart"/>
      <w:r w:rsidRPr="00471CDA">
        <w:rPr>
          <w:rFonts w:ascii="Arial" w:hAnsi="Arial" w:cs="Arial"/>
          <w:sz w:val="22"/>
          <w:szCs w:val="22"/>
          <w:lang w:bidi="th-TH"/>
        </w:rPr>
        <w:t>Rajavithi</w:t>
      </w:r>
      <w:proofErr w:type="spellEnd"/>
      <w:r w:rsidRPr="00471CDA">
        <w:rPr>
          <w:rFonts w:ascii="Arial" w:hAnsi="Arial" w:cs="Arial"/>
          <w:sz w:val="22"/>
          <w:szCs w:val="22"/>
          <w:lang w:bidi="th-TH"/>
        </w:rPr>
        <w:t xml:space="preserve"> Hospital. As this was a retrospective study, patient-identifiable information was removed.</w:t>
      </w:r>
    </w:p>
    <w:p w14:paraId="433FF6EF" w14:textId="77777777" w:rsidR="008C2F90" w:rsidRPr="00060778" w:rsidRDefault="008C2F90" w:rsidP="000607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jc w:val="thaiDistribute"/>
        <w:rPr>
          <w:rFonts w:ascii="Arial" w:hAnsi="Arial" w:cs="Arial"/>
          <w:sz w:val="22"/>
          <w:szCs w:val="22"/>
          <w:lang w:bidi="th-TH"/>
        </w:rPr>
      </w:pPr>
    </w:p>
    <w:p w14:paraId="5A2BECDD" w14:textId="2FF9BD33" w:rsidR="000D6952" w:rsidRPr="003B7FB0" w:rsidRDefault="000D6952" w:rsidP="003B7FB0">
      <w:pPr>
        <w:spacing w:line="360" w:lineRule="auto"/>
        <w:jc w:val="thaiDistribute"/>
        <w:rPr>
          <w:rFonts w:ascii="Arial" w:hAnsi="Arial" w:cs="Arial"/>
          <w:b/>
          <w:bCs/>
          <w:sz w:val="22"/>
          <w:szCs w:val="22"/>
          <w:highlight w:val="yellow"/>
        </w:rPr>
      </w:pPr>
      <w:r w:rsidRPr="003B7FB0">
        <w:rPr>
          <w:rFonts w:ascii="Arial" w:hAnsi="Arial" w:cs="Arial"/>
          <w:b/>
          <w:bCs/>
          <w:sz w:val="22"/>
          <w:szCs w:val="22"/>
          <w:highlight w:val="yellow"/>
        </w:rPr>
        <w:t>Disclaimer (Artificial intelligence)</w:t>
      </w:r>
    </w:p>
    <w:p w14:paraId="622AB9F8" w14:textId="2795C630" w:rsidR="000D6952" w:rsidRPr="003B7FB0" w:rsidRDefault="00A41CA8" w:rsidP="003B7FB0">
      <w:pPr>
        <w:spacing w:line="360" w:lineRule="auto"/>
        <w:ind w:firstLine="720"/>
        <w:jc w:val="thaiDistribute"/>
        <w:rPr>
          <w:rFonts w:ascii="Arial" w:hAnsi="Arial" w:cs="Arial"/>
          <w:sz w:val="22"/>
          <w:szCs w:val="22"/>
          <w:highlight w:val="yellow"/>
        </w:rPr>
      </w:pPr>
      <w:r>
        <w:rPr>
          <w:rFonts w:ascii="Arial" w:hAnsi="Arial" w:cs="Browallia New"/>
          <w:sz w:val="22"/>
          <w:szCs w:val="28"/>
          <w:highlight w:val="yellow"/>
          <w:lang w:bidi="th-TH"/>
        </w:rPr>
        <w:t xml:space="preserve">The </w:t>
      </w:r>
      <w:r>
        <w:rPr>
          <w:rFonts w:ascii="Arial" w:hAnsi="Arial" w:cs="Arial"/>
          <w:sz w:val="22"/>
          <w:szCs w:val="22"/>
          <w:highlight w:val="yellow"/>
        </w:rPr>
        <w:t>a</w:t>
      </w:r>
      <w:r w:rsidR="000D6952" w:rsidRPr="003B7FB0">
        <w:rPr>
          <w:rFonts w:ascii="Arial" w:hAnsi="Arial" w:cs="Arial"/>
          <w:sz w:val="22"/>
          <w:szCs w:val="22"/>
          <w:highlight w:val="yellow"/>
        </w:rPr>
        <w:t xml:space="preserve">uthor hereby </w:t>
      </w:r>
      <w:r w:rsidRPr="003B7FB0">
        <w:rPr>
          <w:rFonts w:ascii="Arial" w:hAnsi="Arial" w:cs="Arial"/>
          <w:sz w:val="22"/>
          <w:szCs w:val="22"/>
          <w:highlight w:val="yellow"/>
        </w:rPr>
        <w:t>declares</w:t>
      </w:r>
      <w:r w:rsidR="000D6952" w:rsidRPr="003B7FB0">
        <w:rPr>
          <w:rFonts w:ascii="Arial" w:hAnsi="Arial" w:cs="Arial"/>
          <w:sz w:val="22"/>
          <w:szCs w:val="22"/>
          <w:highlight w:val="yellow"/>
        </w:rPr>
        <w:t xml:space="preserve"> that NO generative AI technologies such as Large Language Models (</w:t>
      </w:r>
      <w:proofErr w:type="spellStart"/>
      <w:r w:rsidR="000D6952" w:rsidRPr="003B7FB0">
        <w:rPr>
          <w:rFonts w:ascii="Arial" w:hAnsi="Arial" w:cs="Arial"/>
          <w:sz w:val="22"/>
          <w:szCs w:val="22"/>
          <w:highlight w:val="yellow"/>
        </w:rPr>
        <w:t>ChatGPT</w:t>
      </w:r>
      <w:proofErr w:type="spellEnd"/>
      <w:r w:rsidR="000D6952" w:rsidRPr="003B7FB0">
        <w:rPr>
          <w:rFonts w:ascii="Arial" w:hAnsi="Arial" w:cs="Arial"/>
          <w:sz w:val="22"/>
          <w:szCs w:val="22"/>
          <w:highlight w:val="yellow"/>
        </w:rPr>
        <w:t xml:space="preserve">, COPILOT, etc.) and text-to-image generators have been used during the writing or editing of this manuscript. </w:t>
      </w:r>
    </w:p>
    <w:p w14:paraId="1C2D3736" w14:textId="77777777" w:rsidR="000D6952" w:rsidRPr="00270720" w:rsidRDefault="000D6952" w:rsidP="003B7FB0">
      <w:pPr>
        <w:spacing w:line="276" w:lineRule="auto"/>
        <w:jc w:val="thaiDistribute"/>
        <w:rPr>
          <w:highlight w:val="yellow"/>
        </w:rPr>
      </w:pPr>
    </w:p>
    <w:p w14:paraId="64FE6B27" w14:textId="3273C4BA" w:rsidR="0089463B" w:rsidRDefault="00A53429" w:rsidP="000232F2">
      <w:pPr>
        <w:pStyle w:val="Default"/>
        <w:spacing w:before="0" w:line="240" w:lineRule="auto"/>
        <w:rPr>
          <w:rFonts w:ascii="Arial" w:hAnsi="Arial" w:cs="Angsana New"/>
          <w:b/>
          <w:bCs/>
          <w:sz w:val="22"/>
          <w:szCs w:val="22"/>
          <w:u w:color="000000"/>
        </w:rPr>
      </w:pPr>
      <w:bookmarkStart w:id="3" w:name="_Hlk207097463"/>
      <w:r w:rsidRPr="00EB0C79">
        <w:rPr>
          <w:rFonts w:ascii="Arial" w:hAnsi="Arial" w:cs="Arial"/>
          <w:b/>
          <w:bCs/>
          <w:sz w:val="22"/>
          <w:szCs w:val="22"/>
          <w:u w:color="000000"/>
        </w:rPr>
        <w:t>Reference</w:t>
      </w:r>
      <w:r w:rsidR="00661A7A" w:rsidRPr="00EB0C79">
        <w:rPr>
          <w:rFonts w:ascii="Arial" w:hAnsi="Arial" w:cs="Arial"/>
          <w:b/>
          <w:bCs/>
          <w:sz w:val="22"/>
          <w:szCs w:val="22"/>
          <w:u w:color="000000"/>
        </w:rPr>
        <w:t>s</w:t>
      </w:r>
      <w:r w:rsidRPr="00EB0C79">
        <w:rPr>
          <w:rFonts w:ascii="Arial" w:hAnsi="Arial" w:cs="Arial"/>
          <w:b/>
          <w:bCs/>
          <w:sz w:val="22"/>
          <w:szCs w:val="22"/>
          <w:u w:color="000000"/>
        </w:rPr>
        <w:t xml:space="preserve"> </w:t>
      </w:r>
    </w:p>
    <w:p w14:paraId="1E4EEE76" w14:textId="77777777" w:rsidR="009F00D8" w:rsidRPr="009F00D8" w:rsidRDefault="009F00D8" w:rsidP="000232F2">
      <w:pPr>
        <w:pStyle w:val="Default"/>
        <w:spacing w:before="0" w:line="240" w:lineRule="auto"/>
        <w:rPr>
          <w:rFonts w:ascii="Arial" w:eastAsia="Times New Roman" w:hAnsi="Arial" w:cs="Angsana New"/>
          <w:b/>
          <w:bCs/>
          <w:sz w:val="16"/>
          <w:szCs w:val="16"/>
          <w:u w:color="000000"/>
        </w:rPr>
      </w:pPr>
    </w:p>
    <w:p w14:paraId="453B15A4" w14:textId="77777777" w:rsidR="00BC2DCF" w:rsidRPr="00C64960" w:rsidRDefault="00BC2DCF" w:rsidP="00BC2DCF">
      <w:pPr>
        <w:pStyle w:val="Default"/>
        <w:spacing w:before="0" w:line="360" w:lineRule="auto"/>
        <w:ind w:right="36" w:firstLine="720"/>
        <w:rPr>
          <w:rFonts w:ascii="Arial" w:eastAsia="Times New Roman" w:hAnsi="Arial" w:cs="Arial"/>
          <w:sz w:val="22"/>
          <w:szCs w:val="22"/>
        </w:rPr>
      </w:pPr>
      <w:r w:rsidRPr="00C64960">
        <w:rPr>
          <w:rFonts w:ascii="Arial" w:hAnsi="Arial" w:cs="Arial"/>
          <w:sz w:val="22"/>
          <w:szCs w:val="22"/>
        </w:rPr>
        <w:t xml:space="preserve">1. </w:t>
      </w:r>
      <w:proofErr w:type="spellStart"/>
      <w:r w:rsidRPr="00C64960">
        <w:rPr>
          <w:rFonts w:ascii="Arial" w:hAnsi="Arial" w:cs="Arial"/>
          <w:sz w:val="22"/>
          <w:szCs w:val="22"/>
        </w:rPr>
        <w:t>Wissinger</w:t>
      </w:r>
      <w:proofErr w:type="spellEnd"/>
      <w:r w:rsidRPr="00C64960">
        <w:rPr>
          <w:rFonts w:ascii="Arial" w:hAnsi="Arial" w:cs="Arial"/>
          <w:sz w:val="22"/>
          <w:szCs w:val="22"/>
        </w:rPr>
        <w:t xml:space="preserve"> E, </w:t>
      </w:r>
      <w:proofErr w:type="spellStart"/>
      <w:r w:rsidRPr="00C64960">
        <w:rPr>
          <w:rFonts w:ascii="Arial" w:hAnsi="Arial" w:cs="Arial"/>
          <w:sz w:val="22"/>
          <w:szCs w:val="22"/>
        </w:rPr>
        <w:t>Griebsch</w:t>
      </w:r>
      <w:proofErr w:type="spellEnd"/>
      <w:r w:rsidRPr="00C64960">
        <w:rPr>
          <w:rFonts w:ascii="Arial" w:hAnsi="Arial" w:cs="Arial"/>
          <w:sz w:val="22"/>
          <w:szCs w:val="22"/>
        </w:rPr>
        <w:t xml:space="preserve"> I, </w:t>
      </w:r>
      <w:proofErr w:type="spellStart"/>
      <w:r w:rsidRPr="00C64960">
        <w:rPr>
          <w:rFonts w:ascii="Arial" w:hAnsi="Arial" w:cs="Arial"/>
          <w:sz w:val="22"/>
          <w:szCs w:val="22"/>
        </w:rPr>
        <w:t>Lungershausen</w:t>
      </w:r>
      <w:proofErr w:type="spellEnd"/>
      <w:r w:rsidRPr="00C64960">
        <w:rPr>
          <w:rFonts w:ascii="Arial" w:hAnsi="Arial" w:cs="Arial"/>
          <w:sz w:val="22"/>
          <w:szCs w:val="22"/>
        </w:rPr>
        <w:t xml:space="preserve"> J, Foster T, </w:t>
      </w:r>
      <w:proofErr w:type="spellStart"/>
      <w:r w:rsidRPr="00C64960">
        <w:rPr>
          <w:rFonts w:ascii="Arial" w:hAnsi="Arial" w:cs="Arial"/>
          <w:sz w:val="22"/>
          <w:szCs w:val="22"/>
        </w:rPr>
        <w:t>Pashos</w:t>
      </w:r>
      <w:proofErr w:type="spellEnd"/>
      <w:r w:rsidRPr="00C64960">
        <w:rPr>
          <w:rFonts w:ascii="Arial" w:hAnsi="Arial" w:cs="Arial"/>
          <w:sz w:val="22"/>
          <w:szCs w:val="22"/>
        </w:rPr>
        <w:t xml:space="preserve"> CL. The economic burden of head and neck cancer: a systematic literature review. </w:t>
      </w:r>
      <w:proofErr w:type="spellStart"/>
      <w:r w:rsidRPr="00C64960">
        <w:rPr>
          <w:rFonts w:ascii="Arial" w:hAnsi="Arial" w:cs="Arial"/>
          <w:sz w:val="22"/>
          <w:szCs w:val="22"/>
        </w:rPr>
        <w:t>PharmacoEconomics</w:t>
      </w:r>
      <w:proofErr w:type="spellEnd"/>
      <w:r w:rsidRPr="00C64960">
        <w:rPr>
          <w:rFonts w:ascii="Arial" w:hAnsi="Arial" w:cs="Arial"/>
          <w:sz w:val="22"/>
          <w:szCs w:val="22"/>
        </w:rPr>
        <w:t xml:space="preserve">. 2014 Sep;32(9):865–82. </w:t>
      </w:r>
    </w:p>
    <w:p w14:paraId="06B9FD6A" w14:textId="77777777" w:rsidR="00BC2DCF" w:rsidRDefault="00BC2DCF" w:rsidP="00BC2DCF">
      <w:pPr>
        <w:pStyle w:val="Default"/>
        <w:spacing w:before="0" w:line="360" w:lineRule="auto"/>
        <w:ind w:right="278" w:firstLine="720"/>
        <w:rPr>
          <w:rFonts w:ascii="Arial" w:hAnsi="Arial" w:cs="Arial"/>
          <w:sz w:val="22"/>
          <w:szCs w:val="22"/>
        </w:rPr>
      </w:pPr>
      <w:r w:rsidRPr="00C64960">
        <w:rPr>
          <w:rFonts w:ascii="Arial" w:hAnsi="Arial" w:cs="Arial"/>
          <w:sz w:val="22"/>
          <w:szCs w:val="22"/>
        </w:rPr>
        <w:t xml:space="preserve">2. </w:t>
      </w:r>
      <w:proofErr w:type="spellStart"/>
      <w:r w:rsidRPr="00C64960">
        <w:rPr>
          <w:rFonts w:ascii="Arial" w:hAnsi="Arial" w:cs="Arial"/>
          <w:sz w:val="22"/>
          <w:szCs w:val="22"/>
        </w:rPr>
        <w:t>Marur</w:t>
      </w:r>
      <w:proofErr w:type="spellEnd"/>
      <w:r w:rsidRPr="00C64960">
        <w:rPr>
          <w:rFonts w:ascii="Arial" w:hAnsi="Arial" w:cs="Arial"/>
          <w:sz w:val="22"/>
          <w:szCs w:val="22"/>
        </w:rPr>
        <w:t xml:space="preserve"> S, </w:t>
      </w:r>
      <w:proofErr w:type="spellStart"/>
      <w:r w:rsidRPr="00C64960">
        <w:rPr>
          <w:rFonts w:ascii="Arial" w:hAnsi="Arial" w:cs="Arial"/>
          <w:sz w:val="22"/>
          <w:szCs w:val="22"/>
        </w:rPr>
        <w:t>Forastiere</w:t>
      </w:r>
      <w:proofErr w:type="spellEnd"/>
      <w:r w:rsidRPr="00C64960">
        <w:rPr>
          <w:rFonts w:ascii="Arial" w:hAnsi="Arial" w:cs="Arial"/>
          <w:sz w:val="22"/>
          <w:szCs w:val="22"/>
        </w:rPr>
        <w:t xml:space="preserve"> AA. Head and Neck Squamous Cell Carcinoma: Update on Epidemiology, Diagnosis, and Treatment. Mayo Clin Proc. 2016 Mar;91(3):386–96. </w:t>
      </w:r>
    </w:p>
    <w:p w14:paraId="283B6DE7" w14:textId="77777777" w:rsidR="00BC2DCF" w:rsidRPr="00C64960" w:rsidRDefault="00BC2DCF" w:rsidP="00BC2DCF">
      <w:pPr>
        <w:pStyle w:val="Default"/>
        <w:spacing w:before="0" w:line="360" w:lineRule="auto"/>
        <w:ind w:right="278" w:firstLine="720"/>
        <w:rPr>
          <w:rFonts w:ascii="Arial" w:eastAsia="Times New Roman" w:hAnsi="Arial" w:cs="Arial"/>
          <w:sz w:val="22"/>
          <w:szCs w:val="22"/>
        </w:rPr>
      </w:pPr>
      <w:r w:rsidRPr="00FB3FEB">
        <w:rPr>
          <w:rFonts w:ascii="Arial" w:eastAsia="Times New Roman" w:hAnsi="Arial" w:cs="Arial"/>
          <w:sz w:val="22"/>
          <w:szCs w:val="22"/>
          <w:highlight w:val="yellow"/>
        </w:rPr>
        <w:t xml:space="preserve">3. </w:t>
      </w:r>
      <w:proofErr w:type="spellStart"/>
      <w:r w:rsidRPr="00FB3FEB">
        <w:rPr>
          <w:rFonts w:ascii="Arial" w:eastAsia="Times New Roman" w:hAnsi="Arial" w:cs="Arial"/>
          <w:sz w:val="22"/>
          <w:szCs w:val="22"/>
          <w:highlight w:val="yellow"/>
        </w:rPr>
        <w:t>Badwelan</w:t>
      </w:r>
      <w:proofErr w:type="spellEnd"/>
      <w:r w:rsidRPr="00FB3FEB">
        <w:rPr>
          <w:rFonts w:ascii="Arial" w:eastAsia="Times New Roman" w:hAnsi="Arial" w:cs="Arial"/>
          <w:sz w:val="22"/>
          <w:szCs w:val="22"/>
          <w:highlight w:val="yellow"/>
        </w:rPr>
        <w:t xml:space="preserve"> M, </w:t>
      </w:r>
      <w:proofErr w:type="spellStart"/>
      <w:r w:rsidRPr="00FB3FEB">
        <w:rPr>
          <w:rFonts w:ascii="Arial" w:eastAsia="Times New Roman" w:hAnsi="Arial" w:cs="Arial"/>
          <w:sz w:val="22"/>
          <w:szCs w:val="22"/>
          <w:highlight w:val="yellow"/>
        </w:rPr>
        <w:t>Muaddi</w:t>
      </w:r>
      <w:proofErr w:type="spellEnd"/>
      <w:r w:rsidRPr="00FB3FEB">
        <w:rPr>
          <w:rFonts w:ascii="Arial" w:eastAsia="Times New Roman" w:hAnsi="Arial" w:cs="Arial"/>
          <w:sz w:val="22"/>
          <w:szCs w:val="22"/>
          <w:highlight w:val="yellow"/>
        </w:rPr>
        <w:t xml:space="preserve"> H, Ahmed </w:t>
      </w:r>
      <w:proofErr w:type="gramStart"/>
      <w:r w:rsidRPr="00FB3FEB">
        <w:rPr>
          <w:rFonts w:ascii="Arial" w:eastAsia="Times New Roman" w:hAnsi="Arial" w:cs="Arial"/>
          <w:sz w:val="22"/>
          <w:szCs w:val="22"/>
          <w:highlight w:val="yellow"/>
        </w:rPr>
        <w:t>A,  Lee</w:t>
      </w:r>
      <w:proofErr w:type="gramEnd"/>
      <w:r w:rsidRPr="00FB3FEB">
        <w:rPr>
          <w:rFonts w:ascii="Arial" w:eastAsia="Times New Roman" w:hAnsi="Arial" w:cs="Arial"/>
          <w:sz w:val="22"/>
          <w:szCs w:val="22"/>
          <w:highlight w:val="yellow"/>
        </w:rPr>
        <w:t xml:space="preserve"> KT, Tran SD. Oral Squamous Cell Carcinoma and Concomitant Primary Tumors, What Do We Know? A Review of the Literature. </w:t>
      </w:r>
      <w:proofErr w:type="spellStart"/>
      <w:r w:rsidRPr="00FB3FEB">
        <w:rPr>
          <w:rFonts w:ascii="Arial" w:eastAsia="Times New Roman" w:hAnsi="Arial" w:cs="Arial"/>
          <w:sz w:val="22"/>
          <w:szCs w:val="22"/>
          <w:highlight w:val="yellow"/>
        </w:rPr>
        <w:t>Curr</w:t>
      </w:r>
      <w:proofErr w:type="spellEnd"/>
      <w:r w:rsidRPr="00FB3FEB">
        <w:rPr>
          <w:rFonts w:ascii="Arial" w:eastAsia="Times New Roman" w:hAnsi="Arial" w:cs="Arial"/>
          <w:sz w:val="22"/>
          <w:szCs w:val="22"/>
          <w:highlight w:val="yellow"/>
        </w:rPr>
        <w:t xml:space="preserve"> Oncol. 2023 Mar 27;30(4):3721–3734. </w:t>
      </w:r>
      <w:proofErr w:type="spellStart"/>
      <w:r w:rsidRPr="00FB3FEB">
        <w:rPr>
          <w:rFonts w:ascii="Arial" w:eastAsia="Times New Roman" w:hAnsi="Arial" w:cs="Arial"/>
          <w:sz w:val="22"/>
          <w:szCs w:val="22"/>
          <w:highlight w:val="yellow"/>
        </w:rPr>
        <w:t>doi</w:t>
      </w:r>
      <w:proofErr w:type="spellEnd"/>
      <w:r w:rsidRPr="00FB3FEB">
        <w:rPr>
          <w:rFonts w:ascii="Arial" w:eastAsia="Times New Roman" w:hAnsi="Arial" w:cs="Arial"/>
          <w:sz w:val="22"/>
          <w:szCs w:val="22"/>
          <w:highlight w:val="yellow"/>
        </w:rPr>
        <w:t>: 10.3390/curroncol30040283</w:t>
      </w:r>
    </w:p>
    <w:p w14:paraId="0AF3F8B5" w14:textId="77777777" w:rsidR="00BC2DCF" w:rsidRPr="00347071" w:rsidRDefault="00BC2DCF" w:rsidP="00BC2DCF">
      <w:pPr>
        <w:pStyle w:val="Default"/>
        <w:spacing w:before="0" w:line="360" w:lineRule="auto"/>
        <w:ind w:right="278" w:firstLine="720"/>
        <w:rPr>
          <w:rFonts w:ascii="Arial" w:eastAsia="Times New Roman" w:hAnsi="Arial" w:cs="Arial"/>
          <w:sz w:val="22"/>
          <w:szCs w:val="22"/>
        </w:rPr>
      </w:pPr>
      <w:r>
        <w:rPr>
          <w:rFonts w:ascii="Arial" w:hAnsi="Arial" w:cs="Arial"/>
          <w:sz w:val="22"/>
          <w:szCs w:val="22"/>
        </w:rPr>
        <w:lastRenderedPageBreak/>
        <w:t>4</w:t>
      </w:r>
      <w:r w:rsidRPr="00C64960">
        <w:rPr>
          <w:rFonts w:ascii="Arial" w:hAnsi="Arial" w:cs="Arial"/>
          <w:sz w:val="22"/>
          <w:szCs w:val="22"/>
        </w:rPr>
        <w:t xml:space="preserve">. de Camargo </w:t>
      </w:r>
      <w:proofErr w:type="spellStart"/>
      <w:r w:rsidRPr="00C64960">
        <w:rPr>
          <w:rFonts w:ascii="Arial" w:hAnsi="Arial" w:cs="Arial"/>
          <w:sz w:val="22"/>
          <w:szCs w:val="22"/>
        </w:rPr>
        <w:t>Cancela</w:t>
      </w:r>
      <w:proofErr w:type="spellEnd"/>
      <w:r w:rsidRPr="00C64960">
        <w:rPr>
          <w:rFonts w:ascii="Arial" w:hAnsi="Arial" w:cs="Arial"/>
          <w:sz w:val="22"/>
          <w:szCs w:val="22"/>
        </w:rPr>
        <w:t xml:space="preserve"> M, </w:t>
      </w:r>
      <w:proofErr w:type="spellStart"/>
      <w:r w:rsidRPr="00C64960">
        <w:rPr>
          <w:rFonts w:ascii="Arial" w:hAnsi="Arial" w:cs="Arial"/>
          <w:sz w:val="22"/>
          <w:szCs w:val="22"/>
        </w:rPr>
        <w:t>Voti</w:t>
      </w:r>
      <w:proofErr w:type="spellEnd"/>
      <w:r w:rsidRPr="00C64960">
        <w:rPr>
          <w:rFonts w:ascii="Arial" w:hAnsi="Arial" w:cs="Arial"/>
          <w:sz w:val="22"/>
          <w:szCs w:val="22"/>
        </w:rPr>
        <w:t xml:space="preserve"> L, Guerra-Yi M, </w:t>
      </w:r>
      <w:proofErr w:type="spellStart"/>
      <w:r w:rsidRPr="00C64960">
        <w:rPr>
          <w:rFonts w:ascii="Arial" w:hAnsi="Arial" w:cs="Arial"/>
          <w:sz w:val="22"/>
          <w:szCs w:val="22"/>
        </w:rPr>
        <w:t>Chapuis</w:t>
      </w:r>
      <w:proofErr w:type="spellEnd"/>
      <w:r w:rsidRPr="00C64960">
        <w:rPr>
          <w:rFonts w:ascii="Arial" w:hAnsi="Arial" w:cs="Arial"/>
          <w:sz w:val="22"/>
          <w:szCs w:val="22"/>
        </w:rPr>
        <w:t xml:space="preserve"> F, </w:t>
      </w:r>
      <w:proofErr w:type="spellStart"/>
      <w:r w:rsidRPr="00C64960">
        <w:rPr>
          <w:rFonts w:ascii="Arial" w:hAnsi="Arial" w:cs="Arial"/>
          <w:sz w:val="22"/>
          <w:szCs w:val="22"/>
        </w:rPr>
        <w:t>Mazuir</w:t>
      </w:r>
      <w:proofErr w:type="spellEnd"/>
      <w:r w:rsidRPr="00C64960">
        <w:rPr>
          <w:rFonts w:ascii="Arial" w:hAnsi="Arial" w:cs="Arial"/>
          <w:sz w:val="22"/>
          <w:szCs w:val="22"/>
        </w:rPr>
        <w:t xml:space="preserve"> M, </w:t>
      </w:r>
      <w:proofErr w:type="spellStart"/>
      <w:r w:rsidRPr="00C64960">
        <w:rPr>
          <w:rFonts w:ascii="Arial" w:hAnsi="Arial" w:cs="Arial"/>
          <w:sz w:val="22"/>
          <w:szCs w:val="22"/>
        </w:rPr>
        <w:t>Curado</w:t>
      </w:r>
      <w:proofErr w:type="spellEnd"/>
      <w:r w:rsidRPr="00C64960">
        <w:rPr>
          <w:rFonts w:ascii="Arial" w:hAnsi="Arial" w:cs="Arial"/>
          <w:sz w:val="22"/>
          <w:szCs w:val="22"/>
        </w:rPr>
        <w:t xml:space="preserve"> MP. Oral cavity cancer in developed and in developing countries: population-based incidence. Head Neck. 2010 Mar;32(3):357–67. </w:t>
      </w:r>
    </w:p>
    <w:p w14:paraId="4C98FDA9" w14:textId="77777777" w:rsidR="00BC2DCF"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 xml:space="preserve">5. </w:t>
      </w:r>
      <w:hyperlink r:id="rId8" w:history="1">
        <w:r w:rsidRPr="00C64960">
          <w:rPr>
            <w:rFonts w:ascii="Arial" w:eastAsia="Times New Roman" w:hAnsi="Arial" w:cs="Arial"/>
            <w:sz w:val="22"/>
            <w:szCs w:val="22"/>
            <w:bdr w:val="none" w:sz="0" w:space="0" w:color="auto"/>
            <w:lang w:bidi="th-TH"/>
          </w:rPr>
          <w:t>Wang</w:t>
        </w:r>
      </w:hyperlink>
      <w:r w:rsidRPr="00C64960">
        <w:rPr>
          <w:rFonts w:ascii="Arial" w:eastAsia="Times New Roman" w:hAnsi="Arial" w:cs="Arial"/>
          <w:sz w:val="22"/>
          <w:szCs w:val="22"/>
          <w:bdr w:val="none" w:sz="0" w:space="0" w:color="auto"/>
          <w:lang w:bidi="th-TH"/>
        </w:rPr>
        <w:t xml:space="preserve"> B, </w:t>
      </w:r>
      <w:hyperlink r:id="rId9" w:history="1">
        <w:r w:rsidRPr="00C64960">
          <w:rPr>
            <w:rFonts w:ascii="Arial" w:eastAsia="Times New Roman" w:hAnsi="Arial" w:cs="Arial"/>
            <w:sz w:val="22"/>
            <w:szCs w:val="22"/>
            <w:bdr w:val="none" w:sz="0" w:space="0" w:color="auto"/>
            <w:lang w:bidi="th-TH"/>
          </w:rPr>
          <w:t>Zhang</w:t>
        </w:r>
      </w:hyperlink>
      <w:r w:rsidRPr="00C64960">
        <w:rPr>
          <w:rFonts w:ascii="Arial" w:eastAsia="Times New Roman" w:hAnsi="Arial" w:cs="Arial"/>
          <w:sz w:val="22"/>
          <w:szCs w:val="22"/>
          <w:bdr w:val="none" w:sz="0" w:space="0" w:color="auto"/>
          <w:lang w:bidi="th-TH"/>
        </w:rPr>
        <w:t xml:space="preserve"> S, </w:t>
      </w:r>
      <w:hyperlink r:id="rId10" w:history="1">
        <w:r w:rsidRPr="00C64960">
          <w:rPr>
            <w:rFonts w:ascii="Arial" w:eastAsia="Times New Roman" w:hAnsi="Arial" w:cs="Arial"/>
            <w:sz w:val="22"/>
            <w:szCs w:val="22"/>
            <w:bdr w:val="none" w:sz="0" w:space="0" w:color="auto"/>
            <w:lang w:bidi="th-TH"/>
          </w:rPr>
          <w:t>Yue</w:t>
        </w:r>
      </w:hyperlink>
      <w:r w:rsidRPr="00C64960">
        <w:rPr>
          <w:rFonts w:ascii="Arial" w:eastAsia="Times New Roman" w:hAnsi="Arial" w:cs="Arial"/>
          <w:sz w:val="22"/>
          <w:szCs w:val="22"/>
          <w:bdr w:val="none" w:sz="0" w:space="0" w:color="auto"/>
          <w:lang w:bidi="th-TH"/>
        </w:rPr>
        <w:t xml:space="preserve"> K, </w:t>
      </w:r>
      <w:hyperlink r:id="rId11" w:history="1">
        <w:r w:rsidRPr="00C64960">
          <w:rPr>
            <w:rFonts w:ascii="Arial" w:eastAsia="Times New Roman" w:hAnsi="Arial" w:cs="Arial"/>
            <w:sz w:val="22"/>
            <w:szCs w:val="22"/>
            <w:bdr w:val="none" w:sz="0" w:space="0" w:color="auto"/>
            <w:lang w:bidi="th-TH"/>
          </w:rPr>
          <w:t>Wang</w:t>
        </w:r>
      </w:hyperlink>
      <w:r w:rsidRPr="00C64960">
        <w:rPr>
          <w:rFonts w:ascii="Arial" w:eastAsia="Times New Roman" w:hAnsi="Arial" w:cs="Arial"/>
          <w:sz w:val="22"/>
          <w:szCs w:val="22"/>
          <w:bdr w:val="none" w:sz="0" w:space="0" w:color="auto"/>
          <w:lang w:bidi="th-TH"/>
        </w:rPr>
        <w:t xml:space="preserve"> XD. The recurrence and survival of oral squamous cell carcinoma: a report of 275 cases. Chin J Cancer. 2013 Nov;32(11):614–618. </w:t>
      </w:r>
      <w:proofErr w:type="spellStart"/>
      <w:r w:rsidRPr="00C64960">
        <w:rPr>
          <w:rFonts w:ascii="Arial" w:eastAsia="Times New Roman" w:hAnsi="Arial" w:cs="Arial"/>
          <w:sz w:val="22"/>
          <w:szCs w:val="22"/>
          <w:bdr w:val="none" w:sz="0" w:space="0" w:color="auto"/>
          <w:lang w:bidi="th-TH"/>
        </w:rPr>
        <w:t>doi</w:t>
      </w:r>
      <w:proofErr w:type="spellEnd"/>
      <w:r w:rsidRPr="00C64960">
        <w:rPr>
          <w:rFonts w:ascii="Arial" w:eastAsia="Times New Roman" w:hAnsi="Arial" w:cs="Arial"/>
          <w:sz w:val="22"/>
          <w:szCs w:val="22"/>
          <w:bdr w:val="none" w:sz="0" w:space="0" w:color="auto"/>
          <w:lang w:bidi="th-TH"/>
        </w:rPr>
        <w:t>: 10.5732/cjc.012.10219</w:t>
      </w:r>
    </w:p>
    <w:p w14:paraId="2448284B" w14:textId="77777777" w:rsidR="00BC2DCF"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color w:val="000000" w:themeColor="text1"/>
          <w:sz w:val="22"/>
          <w:szCs w:val="22"/>
          <w:bdr w:val="none" w:sz="0" w:space="0" w:color="auto"/>
          <w:lang w:bidi="th-TH"/>
        </w:rPr>
      </w:pPr>
      <w:r>
        <w:rPr>
          <w:rFonts w:ascii="Arial" w:eastAsia="Times New Roman" w:hAnsi="Arial" w:cs="Arial"/>
          <w:color w:val="000000" w:themeColor="text1"/>
          <w:sz w:val="22"/>
          <w:szCs w:val="22"/>
          <w:bdr w:val="none" w:sz="0" w:space="0" w:color="auto"/>
          <w:lang w:bidi="th-TH"/>
        </w:rPr>
        <w:t xml:space="preserve">6. </w:t>
      </w:r>
      <w:hyperlink r:id="rId12" w:history="1">
        <w:r w:rsidRPr="00347071">
          <w:rPr>
            <w:rFonts w:ascii="Arial" w:eastAsia="Times New Roman" w:hAnsi="Arial" w:cs="Arial"/>
            <w:color w:val="000000" w:themeColor="text1"/>
            <w:sz w:val="22"/>
            <w:szCs w:val="22"/>
            <w:bdr w:val="none" w:sz="0" w:space="0" w:color="auto"/>
            <w:lang w:bidi="th-TH"/>
          </w:rPr>
          <w:t>Noble</w:t>
        </w:r>
      </w:hyperlink>
      <w:r w:rsidRPr="00347071">
        <w:rPr>
          <w:rFonts w:ascii="Arial" w:eastAsia="Times New Roman" w:hAnsi="Arial" w:cs="Arial"/>
          <w:color w:val="000000" w:themeColor="text1"/>
          <w:sz w:val="22"/>
          <w:szCs w:val="22"/>
          <w:bdr w:val="none" w:sz="0" w:space="0" w:color="auto"/>
          <w:lang w:bidi="th-TH"/>
        </w:rPr>
        <w:t xml:space="preserve"> AR, </w:t>
      </w:r>
      <w:proofErr w:type="spellStart"/>
      <w:r>
        <w:fldChar w:fldCharType="begin"/>
      </w:r>
      <w:r>
        <w:instrText xml:space="preserve"> HYPERLINK "https://pubmed.ncbi.nlm.nih.gov/?term=Greskovich+JF&amp;cauthor_id=26851040" </w:instrText>
      </w:r>
      <w:r>
        <w:fldChar w:fldCharType="separate"/>
      </w:r>
      <w:r w:rsidRPr="00347071">
        <w:rPr>
          <w:rFonts w:ascii="Arial" w:eastAsia="Times New Roman" w:hAnsi="Arial" w:cs="Arial"/>
          <w:color w:val="000000" w:themeColor="text1"/>
          <w:sz w:val="22"/>
          <w:szCs w:val="22"/>
          <w:bdr w:val="none" w:sz="0" w:space="0" w:color="auto"/>
          <w:lang w:bidi="th-TH"/>
        </w:rPr>
        <w:t>Greskovich</w:t>
      </w:r>
      <w:proofErr w:type="spellEnd"/>
      <w:r>
        <w:rPr>
          <w:rFonts w:ascii="Arial" w:eastAsia="Times New Roman" w:hAnsi="Arial" w:cs="Arial"/>
          <w:color w:val="000000" w:themeColor="text1"/>
          <w:sz w:val="22"/>
          <w:szCs w:val="22"/>
          <w:bdr w:val="none" w:sz="0" w:space="0" w:color="auto"/>
          <w:lang w:bidi="th-TH"/>
        </w:rPr>
        <w:fldChar w:fldCharType="end"/>
      </w:r>
      <w:r w:rsidRPr="00347071">
        <w:rPr>
          <w:rFonts w:ascii="Arial" w:eastAsia="Times New Roman" w:hAnsi="Arial" w:cs="Arial"/>
          <w:color w:val="000000" w:themeColor="text1"/>
          <w:sz w:val="22"/>
          <w:szCs w:val="22"/>
          <w:bdr w:val="none" w:sz="0" w:space="0" w:color="auto"/>
          <w:vertAlign w:val="superscript"/>
          <w:lang w:bidi="th-TH"/>
        </w:rPr>
        <w:t xml:space="preserve"> </w:t>
      </w:r>
      <w:r w:rsidRPr="00347071">
        <w:rPr>
          <w:rFonts w:ascii="Arial" w:eastAsia="Times New Roman" w:hAnsi="Arial" w:cs="Arial"/>
          <w:color w:val="000000" w:themeColor="text1"/>
          <w:sz w:val="22"/>
          <w:szCs w:val="22"/>
          <w:bdr w:val="none" w:sz="0" w:space="0" w:color="auto"/>
          <w:lang w:bidi="th-TH"/>
        </w:rPr>
        <w:t>JF, </w:t>
      </w:r>
      <w:hyperlink r:id="rId13" w:history="1">
        <w:r w:rsidRPr="00347071">
          <w:rPr>
            <w:rFonts w:ascii="Arial" w:eastAsia="Times New Roman" w:hAnsi="Arial" w:cs="Arial"/>
            <w:color w:val="000000" w:themeColor="text1"/>
            <w:sz w:val="22"/>
            <w:szCs w:val="22"/>
            <w:bdr w:val="none" w:sz="0" w:space="0" w:color="auto"/>
            <w:lang w:bidi="th-TH"/>
          </w:rPr>
          <w:t>Han</w:t>
        </w:r>
      </w:hyperlink>
      <w:r w:rsidRPr="00347071">
        <w:rPr>
          <w:rFonts w:ascii="Arial" w:eastAsia="Times New Roman" w:hAnsi="Arial" w:cs="Arial"/>
          <w:color w:val="000000" w:themeColor="text1"/>
          <w:sz w:val="22"/>
          <w:szCs w:val="22"/>
          <w:bdr w:val="none" w:sz="0" w:space="0" w:color="auto"/>
          <w:vertAlign w:val="superscript"/>
          <w:lang w:bidi="th-TH"/>
        </w:rPr>
        <w:t xml:space="preserve"> </w:t>
      </w:r>
      <w:r w:rsidRPr="00347071">
        <w:rPr>
          <w:rFonts w:ascii="Arial" w:eastAsia="Times New Roman" w:hAnsi="Arial" w:cs="Arial"/>
          <w:color w:val="000000" w:themeColor="text1"/>
          <w:sz w:val="22"/>
          <w:szCs w:val="22"/>
          <w:bdr w:val="none" w:sz="0" w:space="0" w:color="auto"/>
          <w:lang w:bidi="th-TH"/>
        </w:rPr>
        <w:t>J, </w:t>
      </w:r>
      <w:hyperlink r:id="rId14" w:history="1">
        <w:r w:rsidRPr="00347071">
          <w:rPr>
            <w:rFonts w:ascii="Arial" w:eastAsia="Times New Roman" w:hAnsi="Arial" w:cs="Arial"/>
            <w:color w:val="000000" w:themeColor="text1"/>
            <w:sz w:val="22"/>
            <w:szCs w:val="22"/>
            <w:bdr w:val="none" w:sz="0" w:space="0" w:color="auto"/>
            <w:lang w:bidi="th-TH"/>
          </w:rPr>
          <w:t>Reddy</w:t>
        </w:r>
      </w:hyperlink>
      <w:r w:rsidRPr="00347071">
        <w:rPr>
          <w:rFonts w:ascii="Arial" w:eastAsia="Times New Roman" w:hAnsi="Arial" w:cs="Arial"/>
          <w:color w:val="000000" w:themeColor="text1"/>
          <w:sz w:val="22"/>
          <w:szCs w:val="22"/>
          <w:bdr w:val="none" w:sz="0" w:space="0" w:color="auto"/>
          <w:lang w:bidi="th-TH"/>
        </w:rPr>
        <w:t xml:space="preserve"> CA, </w:t>
      </w:r>
      <w:proofErr w:type="spellStart"/>
      <w:r>
        <w:fldChar w:fldCharType="begin"/>
      </w:r>
      <w:r>
        <w:instrText xml:space="preserve"> HYPERLINK "https://pubmed.ncbi.nlm.nih.gov/?term=Nwizu+TI&amp;cauthor_id=26851040" </w:instrText>
      </w:r>
      <w:r>
        <w:fldChar w:fldCharType="separate"/>
      </w:r>
      <w:r w:rsidRPr="00347071">
        <w:rPr>
          <w:rFonts w:ascii="Arial" w:eastAsia="Times New Roman" w:hAnsi="Arial" w:cs="Arial"/>
          <w:color w:val="000000" w:themeColor="text1"/>
          <w:sz w:val="22"/>
          <w:szCs w:val="22"/>
          <w:bdr w:val="none" w:sz="0" w:space="0" w:color="auto"/>
          <w:lang w:bidi="th-TH"/>
        </w:rPr>
        <w:t>Nwizu</w:t>
      </w:r>
      <w:proofErr w:type="spellEnd"/>
      <w:r>
        <w:rPr>
          <w:rFonts w:ascii="Arial" w:eastAsia="Times New Roman" w:hAnsi="Arial" w:cs="Arial"/>
          <w:color w:val="000000" w:themeColor="text1"/>
          <w:sz w:val="22"/>
          <w:szCs w:val="22"/>
          <w:bdr w:val="none" w:sz="0" w:space="0" w:color="auto"/>
          <w:lang w:bidi="th-TH"/>
        </w:rPr>
        <w:fldChar w:fldCharType="end"/>
      </w:r>
      <w:r w:rsidRPr="00347071">
        <w:rPr>
          <w:rFonts w:ascii="Arial" w:eastAsia="Times New Roman" w:hAnsi="Arial" w:cs="Arial"/>
          <w:color w:val="000000" w:themeColor="text1"/>
          <w:sz w:val="22"/>
          <w:szCs w:val="22"/>
          <w:bdr w:val="none" w:sz="0" w:space="0" w:color="auto"/>
          <w:lang w:bidi="th-TH"/>
        </w:rPr>
        <w:t xml:space="preserve"> TI, </w:t>
      </w:r>
      <w:hyperlink r:id="rId15" w:history="1">
        <w:r w:rsidRPr="00347071">
          <w:rPr>
            <w:rFonts w:ascii="Arial" w:eastAsia="Times New Roman" w:hAnsi="Arial" w:cs="Arial"/>
            <w:color w:val="000000" w:themeColor="text1"/>
            <w:sz w:val="22"/>
            <w:szCs w:val="22"/>
            <w:bdr w:val="none" w:sz="0" w:space="0" w:color="auto"/>
            <w:lang w:bidi="th-TH"/>
          </w:rPr>
          <w:t>Khan</w:t>
        </w:r>
      </w:hyperlink>
      <w:r w:rsidRPr="00347071">
        <w:rPr>
          <w:rFonts w:ascii="Arial" w:eastAsia="Times New Roman" w:hAnsi="Arial" w:cs="Arial"/>
          <w:color w:val="000000" w:themeColor="text1"/>
          <w:sz w:val="22"/>
          <w:szCs w:val="22"/>
          <w:bdr w:val="none" w:sz="0" w:space="0" w:color="auto"/>
          <w:lang w:bidi="th-TH"/>
        </w:rPr>
        <w:t xml:space="preserve"> MF, et al. Risk Factors Associated with Disease Recurrence in Patients with Stage III/IV Squamous Cell Carcinoma of the Oral Cavity Treated with Surgery and Postoperative Radiotherapy. Anticancer Res. 2016 Feb;36(2):785-92.</w:t>
      </w:r>
    </w:p>
    <w:p w14:paraId="7F3E8E4C" w14:textId="77777777" w:rsidR="00BC2DCF" w:rsidRPr="00347071"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color w:val="000000" w:themeColor="text1"/>
          <w:sz w:val="22"/>
          <w:szCs w:val="22"/>
          <w:bdr w:val="none" w:sz="0" w:space="0" w:color="auto"/>
          <w:lang w:bidi="th-TH"/>
        </w:rPr>
      </w:pPr>
      <w:r w:rsidRPr="00FB3FEB">
        <w:rPr>
          <w:rFonts w:ascii="Arial" w:eastAsia="Times New Roman" w:hAnsi="Arial" w:cs="Arial"/>
          <w:color w:val="000000" w:themeColor="text1"/>
          <w:sz w:val="22"/>
          <w:szCs w:val="22"/>
          <w:highlight w:val="yellow"/>
          <w:bdr w:val="none" w:sz="0" w:space="0" w:color="auto"/>
          <w:lang w:bidi="th-TH"/>
        </w:rPr>
        <w:t xml:space="preserve">7. Alim N, Elsheikh M, </w:t>
      </w:r>
      <w:proofErr w:type="spellStart"/>
      <w:r w:rsidRPr="00FB3FEB">
        <w:rPr>
          <w:rFonts w:ascii="Arial" w:eastAsia="Times New Roman" w:hAnsi="Arial" w:cs="Arial"/>
          <w:color w:val="000000" w:themeColor="text1"/>
          <w:sz w:val="22"/>
          <w:szCs w:val="22"/>
          <w:highlight w:val="yellow"/>
          <w:bdr w:val="none" w:sz="0" w:space="0" w:color="auto"/>
          <w:lang w:bidi="th-TH"/>
        </w:rPr>
        <w:t>Satti</w:t>
      </w:r>
      <w:proofErr w:type="spellEnd"/>
      <w:r w:rsidRPr="00FB3FEB">
        <w:rPr>
          <w:rFonts w:ascii="Arial" w:eastAsia="Times New Roman" w:hAnsi="Arial" w:cs="Arial"/>
          <w:color w:val="000000" w:themeColor="text1"/>
          <w:sz w:val="22"/>
          <w:szCs w:val="22"/>
          <w:highlight w:val="yellow"/>
          <w:bdr w:val="none" w:sz="0" w:space="0" w:color="auto"/>
          <w:lang w:bidi="th-TH"/>
        </w:rPr>
        <w:t xml:space="preserve"> AA, Tabassum N, Suleiman AM. Recurrence of oral squamous cell carcinoma in surgically treated patients at Khartoum Teaching Dental Hospital retrospective cross-sectional study. BMC Cancer. 2024 Jun 28;24(1</w:t>
      </w:r>
      <w:proofErr w:type="gramStart"/>
      <w:r w:rsidRPr="00FB3FEB">
        <w:rPr>
          <w:rFonts w:ascii="Arial" w:eastAsia="Times New Roman" w:hAnsi="Arial" w:cs="Arial"/>
          <w:color w:val="000000" w:themeColor="text1"/>
          <w:sz w:val="22"/>
          <w:szCs w:val="22"/>
          <w:highlight w:val="yellow"/>
          <w:bdr w:val="none" w:sz="0" w:space="0" w:color="auto"/>
          <w:lang w:bidi="th-TH"/>
        </w:rPr>
        <w:t>):781.doi</w:t>
      </w:r>
      <w:proofErr w:type="gramEnd"/>
      <w:r w:rsidRPr="00FB3FEB">
        <w:rPr>
          <w:rFonts w:ascii="Arial" w:eastAsia="Times New Roman" w:hAnsi="Arial" w:cs="Arial"/>
          <w:color w:val="000000" w:themeColor="text1"/>
          <w:sz w:val="22"/>
          <w:szCs w:val="22"/>
          <w:highlight w:val="yellow"/>
          <w:bdr w:val="none" w:sz="0" w:space="0" w:color="auto"/>
          <w:lang w:bidi="th-TH"/>
        </w:rPr>
        <w:t>: 10.1186/s12885-024-12562-6.</w:t>
      </w:r>
    </w:p>
    <w:p w14:paraId="1DE5FDA3" w14:textId="77777777" w:rsidR="00BC2DCF" w:rsidRPr="00347071"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color w:val="5B616B"/>
          <w:sz w:val="22"/>
          <w:szCs w:val="22"/>
          <w:bdr w:val="none" w:sz="0" w:space="0" w:color="auto"/>
          <w:lang w:bidi="th-TH"/>
        </w:rPr>
      </w:pPr>
      <w:r>
        <w:rPr>
          <w:rFonts w:ascii="Arial" w:hAnsi="Arial" w:cs="Arial"/>
          <w:sz w:val="22"/>
          <w:szCs w:val="22"/>
        </w:rPr>
        <w:t xml:space="preserve">8. </w:t>
      </w:r>
      <w:hyperlink r:id="rId16" w:history="1">
        <w:r w:rsidRPr="00C64960">
          <w:rPr>
            <w:rFonts w:ascii="Arial" w:eastAsia="Times New Roman" w:hAnsi="Arial" w:cs="Arial"/>
            <w:sz w:val="22"/>
            <w:szCs w:val="22"/>
            <w:bdr w:val="none" w:sz="0" w:space="0" w:color="auto"/>
            <w:lang w:bidi="th-TH"/>
          </w:rPr>
          <w:t>Oh</w:t>
        </w:r>
      </w:hyperlink>
      <w:r w:rsidRPr="00C64960">
        <w:rPr>
          <w:rFonts w:ascii="Arial" w:hAnsi="Arial" w:cs="Arial"/>
          <w:sz w:val="22"/>
          <w:szCs w:val="22"/>
        </w:rPr>
        <w:t xml:space="preserve"> LJ</w:t>
      </w:r>
      <w:r w:rsidRPr="00C64960">
        <w:rPr>
          <w:rFonts w:ascii="Arial" w:eastAsia="Times New Roman" w:hAnsi="Arial" w:cs="Arial"/>
          <w:sz w:val="22"/>
          <w:szCs w:val="22"/>
          <w:bdr w:val="none" w:sz="0" w:space="0" w:color="auto"/>
          <w:lang w:bidi="th-TH"/>
        </w:rPr>
        <w:t>, </w:t>
      </w:r>
      <w:hyperlink r:id="rId17" w:history="1">
        <w:r w:rsidRPr="00C64960">
          <w:rPr>
            <w:rFonts w:ascii="Arial" w:eastAsia="Times New Roman" w:hAnsi="Arial" w:cs="Arial"/>
            <w:sz w:val="22"/>
            <w:szCs w:val="22"/>
            <w:bdr w:val="none" w:sz="0" w:space="0" w:color="auto"/>
            <w:lang w:bidi="th-TH"/>
          </w:rPr>
          <w:t>Asher</w:t>
        </w:r>
      </w:hyperlink>
      <w:r w:rsidRPr="00C64960">
        <w:rPr>
          <w:rFonts w:ascii="Arial" w:hAnsi="Arial" w:cs="Arial"/>
          <w:sz w:val="22"/>
          <w:szCs w:val="22"/>
        </w:rPr>
        <w:t xml:space="preserve"> R</w:t>
      </w:r>
      <w:r w:rsidRPr="00C64960">
        <w:rPr>
          <w:rFonts w:ascii="Arial" w:eastAsia="Times New Roman" w:hAnsi="Arial" w:cs="Arial"/>
          <w:sz w:val="22"/>
          <w:szCs w:val="22"/>
          <w:bdr w:val="none" w:sz="0" w:space="0" w:color="auto"/>
          <w:lang w:bidi="th-TH"/>
        </w:rPr>
        <w:t>, </w:t>
      </w:r>
      <w:proofErr w:type="spellStart"/>
      <w:r>
        <w:fldChar w:fldCharType="begin"/>
      </w:r>
      <w:r>
        <w:instrText xml:space="preserve"> HYPERLINK "https://pubmed.ncbi.nlm.nih.gov/?term=Veness+M&amp;cauthor_id=33618102" </w:instrText>
      </w:r>
      <w:r>
        <w:fldChar w:fldCharType="separate"/>
      </w:r>
      <w:r w:rsidRPr="00C64960">
        <w:rPr>
          <w:rFonts w:ascii="Arial" w:eastAsia="Times New Roman" w:hAnsi="Arial" w:cs="Arial"/>
          <w:sz w:val="22"/>
          <w:szCs w:val="22"/>
          <w:bdr w:val="none" w:sz="0" w:space="0" w:color="auto"/>
          <w:lang w:bidi="th-TH"/>
        </w:rPr>
        <w:t>Veness</w:t>
      </w:r>
      <w:proofErr w:type="spellEnd"/>
      <w:r>
        <w:rPr>
          <w:rFonts w:ascii="Arial" w:eastAsia="Times New Roman" w:hAnsi="Arial" w:cs="Arial"/>
          <w:sz w:val="22"/>
          <w:szCs w:val="22"/>
          <w:bdr w:val="none" w:sz="0" w:space="0" w:color="auto"/>
          <w:lang w:bidi="th-TH"/>
        </w:rPr>
        <w:fldChar w:fldCharType="end"/>
      </w:r>
      <w:r w:rsidRPr="00C64960">
        <w:rPr>
          <w:rFonts w:ascii="Arial" w:hAnsi="Arial" w:cs="Arial"/>
          <w:sz w:val="22"/>
          <w:szCs w:val="22"/>
        </w:rPr>
        <w:t xml:space="preserve"> M</w:t>
      </w:r>
      <w:r w:rsidRPr="00C64960">
        <w:rPr>
          <w:rFonts w:ascii="Arial" w:eastAsia="Times New Roman" w:hAnsi="Arial" w:cs="Arial"/>
          <w:sz w:val="22"/>
          <w:szCs w:val="22"/>
          <w:bdr w:val="none" w:sz="0" w:space="0" w:color="auto"/>
          <w:lang w:bidi="th-TH"/>
        </w:rPr>
        <w:t>, </w:t>
      </w:r>
      <w:hyperlink r:id="rId18" w:history="1">
        <w:r w:rsidRPr="00C64960">
          <w:rPr>
            <w:rFonts w:ascii="Arial" w:eastAsia="Times New Roman" w:hAnsi="Arial" w:cs="Arial"/>
            <w:sz w:val="22"/>
            <w:szCs w:val="22"/>
            <w:bdr w:val="none" w:sz="0" w:space="0" w:color="auto"/>
            <w:lang w:bidi="th-TH"/>
          </w:rPr>
          <w:t>Smee</w:t>
        </w:r>
      </w:hyperlink>
      <w:r w:rsidRPr="00C64960">
        <w:rPr>
          <w:rFonts w:ascii="Arial" w:hAnsi="Arial" w:cs="Arial"/>
          <w:sz w:val="22"/>
          <w:szCs w:val="22"/>
        </w:rPr>
        <w:t xml:space="preserve"> R</w:t>
      </w:r>
      <w:r w:rsidRPr="00C64960">
        <w:rPr>
          <w:rFonts w:ascii="Arial" w:eastAsia="Times New Roman" w:hAnsi="Arial" w:cs="Arial"/>
          <w:sz w:val="22"/>
          <w:szCs w:val="22"/>
          <w:bdr w:val="none" w:sz="0" w:space="0" w:color="auto"/>
          <w:lang w:bidi="th-TH"/>
        </w:rPr>
        <w:t>, </w:t>
      </w:r>
      <w:hyperlink r:id="rId19" w:history="1">
        <w:r w:rsidRPr="00C64960">
          <w:rPr>
            <w:rFonts w:ascii="Arial" w:eastAsia="Times New Roman" w:hAnsi="Arial" w:cs="Arial"/>
            <w:sz w:val="22"/>
            <w:szCs w:val="22"/>
            <w:bdr w:val="none" w:sz="0" w:space="0" w:color="auto"/>
            <w:lang w:bidi="th-TH"/>
          </w:rPr>
          <w:t>Goldstein</w:t>
        </w:r>
      </w:hyperlink>
      <w:r w:rsidRPr="00C64960">
        <w:rPr>
          <w:rFonts w:ascii="Arial" w:eastAsia="Times New Roman" w:hAnsi="Arial" w:cs="Arial"/>
          <w:sz w:val="22"/>
          <w:szCs w:val="22"/>
          <w:bdr w:val="none" w:sz="0" w:space="0" w:color="auto"/>
          <w:vertAlign w:val="superscript"/>
          <w:lang w:bidi="th-TH"/>
        </w:rPr>
        <w:t> </w:t>
      </w:r>
      <w:r w:rsidRPr="00C64960">
        <w:rPr>
          <w:rFonts w:ascii="Arial" w:hAnsi="Arial" w:cs="Arial"/>
          <w:sz w:val="22"/>
          <w:szCs w:val="22"/>
        </w:rPr>
        <w:t>D</w:t>
      </w:r>
      <w:r w:rsidRPr="00C64960">
        <w:rPr>
          <w:rFonts w:ascii="Arial" w:eastAsia="Times New Roman" w:hAnsi="Arial" w:cs="Arial"/>
          <w:sz w:val="22"/>
          <w:szCs w:val="22"/>
          <w:bdr w:val="none" w:sz="0" w:space="0" w:color="auto"/>
          <w:lang w:bidi="th-TH"/>
        </w:rPr>
        <w:t>, </w:t>
      </w:r>
      <w:proofErr w:type="spellStart"/>
      <w:r>
        <w:fldChar w:fldCharType="begin"/>
      </w:r>
      <w:r>
        <w:instrText xml:space="preserve"> HYPERLINK "https://pubmed.ncbi.nlm.nih.gov/?term=Gopalakrishna+Iyer+N&amp;cauthor_id=33618102" </w:instrText>
      </w:r>
      <w:r>
        <w:fldChar w:fldCharType="separate"/>
      </w:r>
      <w:r w:rsidRPr="00C64960">
        <w:rPr>
          <w:rFonts w:ascii="Arial" w:eastAsia="Times New Roman" w:hAnsi="Arial" w:cs="Arial"/>
          <w:sz w:val="22"/>
          <w:szCs w:val="22"/>
          <w:bdr w:val="none" w:sz="0" w:space="0" w:color="auto"/>
          <w:lang w:bidi="th-TH"/>
        </w:rPr>
        <w:t>Iyer</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NG, </w:t>
      </w:r>
      <w:r w:rsidRPr="00C64960">
        <w:rPr>
          <w:rFonts w:ascii="Arial" w:hAnsi="Arial" w:cs="Arial"/>
          <w:sz w:val="22"/>
          <w:szCs w:val="22"/>
        </w:rPr>
        <w:t xml:space="preserve">et al. Effect of age and gender in non-smokers with oral squamous cell carcinoma: Multi-institutional study. Oral Oncol. 2021 </w:t>
      </w:r>
      <w:proofErr w:type="gramStart"/>
      <w:r w:rsidRPr="00C64960">
        <w:rPr>
          <w:rFonts w:ascii="Arial" w:hAnsi="Arial" w:cs="Arial"/>
          <w:sz w:val="22"/>
          <w:szCs w:val="22"/>
        </w:rPr>
        <w:t>May:116:105210</w:t>
      </w:r>
      <w:proofErr w:type="gramEnd"/>
      <w:r w:rsidRPr="00C64960">
        <w:rPr>
          <w:rFonts w:ascii="Arial" w:hAnsi="Arial" w:cs="Arial"/>
          <w:sz w:val="22"/>
          <w:szCs w:val="22"/>
        </w:rPr>
        <w:t xml:space="preserve">. </w:t>
      </w:r>
      <w:proofErr w:type="spellStart"/>
      <w:r w:rsidRPr="00C64960">
        <w:rPr>
          <w:rFonts w:ascii="Arial" w:hAnsi="Arial" w:cs="Arial"/>
          <w:sz w:val="22"/>
          <w:szCs w:val="22"/>
        </w:rPr>
        <w:t>doi</w:t>
      </w:r>
      <w:proofErr w:type="spellEnd"/>
      <w:r w:rsidRPr="00C64960">
        <w:rPr>
          <w:rFonts w:ascii="Arial" w:hAnsi="Arial" w:cs="Arial"/>
          <w:sz w:val="22"/>
          <w:szCs w:val="22"/>
        </w:rPr>
        <w:t xml:space="preserve">: 10.1016/j.oraloncology.2021.105210. </w:t>
      </w:r>
      <w:proofErr w:type="spellStart"/>
      <w:r w:rsidRPr="00C64960">
        <w:rPr>
          <w:rFonts w:ascii="Arial" w:hAnsi="Arial" w:cs="Arial"/>
          <w:sz w:val="22"/>
          <w:szCs w:val="22"/>
        </w:rPr>
        <w:t>Epub</w:t>
      </w:r>
      <w:proofErr w:type="spellEnd"/>
      <w:r w:rsidRPr="00C64960">
        <w:rPr>
          <w:rFonts w:ascii="Arial" w:hAnsi="Arial" w:cs="Arial"/>
          <w:sz w:val="22"/>
          <w:szCs w:val="22"/>
        </w:rPr>
        <w:t xml:space="preserve"> 2021 Feb 19.</w:t>
      </w:r>
    </w:p>
    <w:p w14:paraId="1B400BCB" w14:textId="77777777" w:rsidR="00BC2DCF" w:rsidRPr="00347071"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 xml:space="preserve">9. </w:t>
      </w:r>
      <w:hyperlink r:id="rId20" w:history="1">
        <w:r w:rsidRPr="00C64960">
          <w:rPr>
            <w:rFonts w:ascii="Arial" w:eastAsia="Times New Roman" w:hAnsi="Arial" w:cs="Arial"/>
            <w:sz w:val="22"/>
            <w:szCs w:val="22"/>
            <w:bdr w:val="none" w:sz="0" w:space="0" w:color="auto"/>
            <w:lang w:bidi="th-TH"/>
          </w:rPr>
          <w:t>Tran</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Q, </w:t>
      </w:r>
      <w:proofErr w:type="spellStart"/>
      <w:r>
        <w:fldChar w:fldCharType="begin"/>
      </w:r>
      <w:r>
        <w:instrText xml:space="preserve"> HYPERLINK "https://pubmed.ncbi.nlm.nih.gov/?term=Maddineni+S&amp;cauthor_id=37633348" </w:instrText>
      </w:r>
      <w:r>
        <w:fldChar w:fldCharType="separate"/>
      </w:r>
      <w:r w:rsidRPr="00C64960">
        <w:rPr>
          <w:rFonts w:ascii="Arial" w:eastAsia="Times New Roman" w:hAnsi="Arial" w:cs="Arial"/>
          <w:sz w:val="22"/>
          <w:szCs w:val="22"/>
          <w:bdr w:val="none" w:sz="0" w:space="0" w:color="auto"/>
          <w:lang w:bidi="th-TH"/>
        </w:rPr>
        <w:t>Maddineni</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S, </w:t>
      </w:r>
      <w:hyperlink r:id="rId21" w:history="1">
        <w:r w:rsidRPr="00C64960">
          <w:rPr>
            <w:rFonts w:ascii="Arial" w:eastAsia="Times New Roman" w:hAnsi="Arial" w:cs="Arial"/>
            <w:sz w:val="22"/>
            <w:szCs w:val="22"/>
            <w:bdr w:val="none" w:sz="0" w:space="0" w:color="auto"/>
            <w:lang w:bidi="th-TH"/>
          </w:rPr>
          <w:t>Arnaud</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EH, </w:t>
      </w:r>
      <w:hyperlink r:id="rId22" w:history="1">
        <w:r w:rsidRPr="00C64960">
          <w:rPr>
            <w:rFonts w:ascii="Arial" w:eastAsia="Times New Roman" w:hAnsi="Arial" w:cs="Arial"/>
            <w:sz w:val="22"/>
            <w:szCs w:val="22"/>
            <w:bdr w:val="none" w:sz="0" w:space="0" w:color="auto"/>
            <w:lang w:bidi="th-TH"/>
          </w:rPr>
          <w:t>Divi</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V, </w:t>
      </w:r>
      <w:proofErr w:type="spellStart"/>
      <w:r>
        <w:fldChar w:fldCharType="begin"/>
      </w:r>
      <w:r>
        <w:instrText xml:space="preserve"> HYPERLINK "https://pubmed.ncbi.nlm.nih.gov/?term=Megwalu+UC&amp;cauthor_id=37633348" </w:instrText>
      </w:r>
      <w:r>
        <w:fldChar w:fldCharType="separate"/>
      </w:r>
      <w:r w:rsidRPr="00C64960">
        <w:rPr>
          <w:rFonts w:ascii="Arial" w:eastAsia="Times New Roman" w:hAnsi="Arial" w:cs="Arial"/>
          <w:sz w:val="22"/>
          <w:szCs w:val="22"/>
          <w:bdr w:val="none" w:sz="0" w:space="0" w:color="auto"/>
          <w:lang w:bidi="th-TH"/>
        </w:rPr>
        <w:t>Megwalu</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UC, </w:t>
      </w:r>
      <w:proofErr w:type="spellStart"/>
      <w:r>
        <w:fldChar w:fldCharType="begin"/>
      </w:r>
      <w:r>
        <w:instrText xml:space="preserve"> HYPERLINK "https://pubmed.ncbi.nlm.nih.gov/?term=Topf+MC&amp;cauthor_id=37633348" </w:instrText>
      </w:r>
      <w:r>
        <w:fldChar w:fldCharType="separate"/>
      </w:r>
      <w:r w:rsidRPr="00C64960">
        <w:rPr>
          <w:rFonts w:ascii="Arial" w:eastAsia="Times New Roman" w:hAnsi="Arial" w:cs="Arial"/>
          <w:sz w:val="22"/>
          <w:szCs w:val="22"/>
          <w:bdr w:val="none" w:sz="0" w:space="0" w:color="auto"/>
          <w:lang w:bidi="th-TH"/>
        </w:rPr>
        <w:t>Topf</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MC, </w:t>
      </w:r>
      <w:r w:rsidRPr="00C64960">
        <w:rPr>
          <w:rFonts w:ascii="Arial" w:hAnsi="Arial" w:cs="Arial"/>
          <w:sz w:val="22"/>
          <w:szCs w:val="22"/>
        </w:rPr>
        <w:t xml:space="preserve">et al. </w:t>
      </w:r>
      <w:r w:rsidRPr="00C64960">
        <w:rPr>
          <w:rFonts w:ascii="Arial" w:eastAsia="Times New Roman" w:hAnsi="Arial" w:cs="Arial"/>
          <w:kern w:val="36"/>
          <w:sz w:val="22"/>
          <w:szCs w:val="22"/>
          <w:bdr w:val="none" w:sz="0" w:space="0" w:color="auto"/>
          <w:lang w:bidi="th-TH"/>
        </w:rPr>
        <w:t xml:space="preserve">Oral cavity cancer in young, non-smoking, and non-drinking patients: A contemporary review. </w:t>
      </w:r>
      <w:proofErr w:type="spellStart"/>
      <w:r w:rsidRPr="00C64960">
        <w:rPr>
          <w:rFonts w:ascii="Arial" w:eastAsia="Times New Roman" w:hAnsi="Arial" w:cs="Arial"/>
          <w:sz w:val="22"/>
          <w:szCs w:val="22"/>
          <w:bdr w:val="none" w:sz="0" w:space="0" w:color="auto"/>
          <w:lang w:bidi="th-TH"/>
        </w:rPr>
        <w:t>Crit</w:t>
      </w:r>
      <w:proofErr w:type="spellEnd"/>
      <w:r w:rsidRPr="00C64960">
        <w:rPr>
          <w:rFonts w:ascii="Arial" w:eastAsia="Times New Roman" w:hAnsi="Arial" w:cs="Arial"/>
          <w:sz w:val="22"/>
          <w:szCs w:val="22"/>
          <w:bdr w:val="none" w:sz="0" w:space="0" w:color="auto"/>
          <w:lang w:bidi="th-TH"/>
        </w:rPr>
        <w:t xml:space="preserve"> Rev Oncol </w:t>
      </w:r>
      <w:proofErr w:type="spellStart"/>
      <w:r w:rsidRPr="00C64960">
        <w:rPr>
          <w:rFonts w:ascii="Arial" w:eastAsia="Times New Roman" w:hAnsi="Arial" w:cs="Arial"/>
          <w:sz w:val="22"/>
          <w:szCs w:val="22"/>
          <w:bdr w:val="none" w:sz="0" w:space="0" w:color="auto"/>
          <w:lang w:bidi="th-TH"/>
        </w:rPr>
        <w:t>Hematol</w:t>
      </w:r>
      <w:proofErr w:type="spellEnd"/>
      <w:r w:rsidRPr="00C64960">
        <w:rPr>
          <w:rFonts w:ascii="Arial" w:eastAsia="Times New Roman" w:hAnsi="Arial" w:cs="Arial"/>
          <w:sz w:val="22"/>
          <w:szCs w:val="22"/>
          <w:bdr w:val="none" w:sz="0" w:space="0" w:color="auto"/>
          <w:lang w:bidi="th-TH"/>
        </w:rPr>
        <w:t xml:space="preserve">. 2023 </w:t>
      </w:r>
      <w:proofErr w:type="gramStart"/>
      <w:r w:rsidRPr="00C64960">
        <w:rPr>
          <w:rFonts w:ascii="Arial" w:eastAsia="Times New Roman" w:hAnsi="Arial" w:cs="Arial"/>
          <w:sz w:val="22"/>
          <w:szCs w:val="22"/>
          <w:bdr w:val="none" w:sz="0" w:space="0" w:color="auto"/>
          <w:lang w:bidi="th-TH"/>
        </w:rPr>
        <w:t>Oct:190:104112</w:t>
      </w:r>
      <w:proofErr w:type="gramEnd"/>
      <w:r w:rsidRPr="00C64960">
        <w:rPr>
          <w:rFonts w:ascii="Arial" w:eastAsia="Times New Roman" w:hAnsi="Arial" w:cs="Arial"/>
          <w:sz w:val="22"/>
          <w:szCs w:val="22"/>
          <w:bdr w:val="none" w:sz="0" w:space="0" w:color="auto"/>
          <w:lang w:bidi="th-TH"/>
        </w:rPr>
        <w:t xml:space="preserve">. </w:t>
      </w:r>
      <w:proofErr w:type="spellStart"/>
      <w:r w:rsidRPr="00C64960">
        <w:rPr>
          <w:rFonts w:ascii="Arial" w:eastAsia="Times New Roman" w:hAnsi="Arial" w:cs="Arial"/>
          <w:sz w:val="22"/>
          <w:szCs w:val="22"/>
          <w:bdr w:val="none" w:sz="0" w:space="0" w:color="auto"/>
          <w:lang w:bidi="th-TH"/>
        </w:rPr>
        <w:t>doi</w:t>
      </w:r>
      <w:proofErr w:type="spellEnd"/>
      <w:r w:rsidRPr="00C64960">
        <w:rPr>
          <w:rFonts w:ascii="Arial" w:eastAsia="Times New Roman" w:hAnsi="Arial" w:cs="Arial"/>
          <w:sz w:val="22"/>
          <w:szCs w:val="22"/>
          <w:bdr w:val="none" w:sz="0" w:space="0" w:color="auto"/>
          <w:lang w:bidi="th-TH"/>
        </w:rPr>
        <w:t>: 10.1016/j.critrevonc.2023.104112. </w:t>
      </w:r>
      <w:proofErr w:type="spellStart"/>
      <w:r w:rsidRPr="00C64960">
        <w:rPr>
          <w:rFonts w:ascii="Arial" w:eastAsia="Times New Roman" w:hAnsi="Arial" w:cs="Arial"/>
          <w:sz w:val="22"/>
          <w:szCs w:val="22"/>
          <w:bdr w:val="none" w:sz="0" w:space="0" w:color="auto"/>
          <w:lang w:bidi="th-TH"/>
        </w:rPr>
        <w:t>Epub</w:t>
      </w:r>
      <w:proofErr w:type="spellEnd"/>
      <w:r w:rsidRPr="00C64960">
        <w:rPr>
          <w:rFonts w:ascii="Arial" w:eastAsia="Times New Roman" w:hAnsi="Arial" w:cs="Arial"/>
          <w:sz w:val="22"/>
          <w:szCs w:val="22"/>
          <w:bdr w:val="none" w:sz="0" w:space="0" w:color="auto"/>
          <w:lang w:bidi="th-TH"/>
        </w:rPr>
        <w:t xml:space="preserve"> 2023 Aug 24. </w:t>
      </w:r>
    </w:p>
    <w:p w14:paraId="0311195B" w14:textId="77777777" w:rsidR="00BC2DCF" w:rsidRPr="00347071"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 xml:space="preserve">10. </w:t>
      </w:r>
      <w:hyperlink r:id="rId23" w:history="1">
        <w:r w:rsidRPr="00C64960">
          <w:rPr>
            <w:rFonts w:ascii="Arial" w:eastAsia="Times New Roman" w:hAnsi="Arial" w:cs="Arial"/>
            <w:sz w:val="22"/>
            <w:szCs w:val="22"/>
            <w:bdr w:val="none" w:sz="0" w:space="0" w:color="auto"/>
            <w:lang w:bidi="th-TH"/>
          </w:rPr>
          <w:t>Costa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RFE, </w:t>
      </w:r>
      <w:proofErr w:type="spellStart"/>
      <w:r>
        <w:fldChar w:fldCharType="begin"/>
      </w:r>
      <w:r>
        <w:instrText xml:space="preserve"> HYPERLINK "https://pubmed.ncbi.nlm.nih.gov/?term=Le%C3%A3o+MLB&amp;cauthor_id=35316511" </w:instrText>
      </w:r>
      <w:r>
        <w:fldChar w:fldCharType="separate"/>
      </w:r>
      <w:r w:rsidRPr="00C64960">
        <w:rPr>
          <w:rFonts w:ascii="Arial" w:eastAsia="Times New Roman" w:hAnsi="Arial" w:cs="Arial"/>
          <w:sz w:val="22"/>
          <w:szCs w:val="22"/>
          <w:bdr w:val="none" w:sz="0" w:space="0" w:color="auto"/>
          <w:lang w:bidi="th-TH"/>
        </w:rPr>
        <w:t>Leão</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MLB, </w:t>
      </w:r>
      <w:proofErr w:type="spellStart"/>
      <w:r>
        <w:fldChar w:fldCharType="begin"/>
      </w:r>
      <w:r>
        <w:instrText xml:space="preserve"> HYPERLINK "https://pubmed.ncbi.nlm.nih.gov/?term=Sant%27Ana+MSP&amp;cauthor_id=35316511" </w:instrText>
      </w:r>
      <w:r>
        <w:fldChar w:fldCharType="separate"/>
      </w:r>
      <w:r w:rsidRPr="00C64960">
        <w:rPr>
          <w:rFonts w:ascii="Arial" w:eastAsia="Times New Roman" w:hAnsi="Arial" w:cs="Arial"/>
          <w:sz w:val="22"/>
          <w:szCs w:val="22"/>
          <w:bdr w:val="none" w:sz="0" w:space="0" w:color="auto"/>
          <w:lang w:bidi="th-TH"/>
        </w:rPr>
        <w:t>Sant'Ana</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MSP, </w:t>
      </w:r>
      <w:hyperlink r:id="rId24" w:history="1">
        <w:r w:rsidRPr="00C64960">
          <w:rPr>
            <w:rFonts w:ascii="Arial" w:eastAsia="Times New Roman" w:hAnsi="Arial" w:cs="Arial"/>
            <w:sz w:val="22"/>
            <w:szCs w:val="22"/>
            <w:bdr w:val="none" w:sz="0" w:space="0" w:color="auto"/>
            <w:lang w:bidi="th-TH"/>
          </w:rPr>
          <w:t>Mesquita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RA, </w:t>
      </w:r>
      <w:hyperlink r:id="rId25" w:history="1">
        <w:r w:rsidRPr="00C64960">
          <w:rPr>
            <w:rFonts w:ascii="Arial" w:eastAsia="Times New Roman" w:hAnsi="Arial" w:cs="Arial"/>
            <w:sz w:val="22"/>
            <w:szCs w:val="22"/>
            <w:bdr w:val="none" w:sz="0" w:space="0" w:color="auto"/>
            <w:lang w:bidi="th-TH"/>
          </w:rPr>
          <w:t>Gomez</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RS, </w:t>
      </w:r>
      <w:hyperlink r:id="rId26" w:history="1">
        <w:r w:rsidRPr="00C64960">
          <w:rPr>
            <w:rFonts w:ascii="Arial" w:eastAsia="Times New Roman" w:hAnsi="Arial" w:cs="Arial"/>
            <w:sz w:val="22"/>
            <w:szCs w:val="22"/>
            <w:bdr w:val="none" w:sz="0" w:space="0" w:color="auto"/>
            <w:lang w:bidi="th-TH"/>
          </w:rPr>
          <w:t>Santos-Silva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AR, </w:t>
      </w:r>
      <w:r w:rsidRPr="00C64960">
        <w:rPr>
          <w:rFonts w:ascii="Arial" w:hAnsi="Arial" w:cs="Arial"/>
          <w:sz w:val="22"/>
          <w:szCs w:val="22"/>
        </w:rPr>
        <w:t xml:space="preserve">et al. </w:t>
      </w:r>
      <w:r w:rsidRPr="00C64960">
        <w:rPr>
          <w:rFonts w:ascii="Arial" w:eastAsia="Times New Roman" w:hAnsi="Arial" w:cs="Arial"/>
          <w:kern w:val="36"/>
          <w:sz w:val="22"/>
          <w:szCs w:val="22"/>
          <w:bdr w:val="none" w:sz="0" w:space="0" w:color="auto"/>
          <w:lang w:bidi="th-TH"/>
        </w:rPr>
        <w:t xml:space="preserve">Oral Squamous Cell Carcinoma Frequency in Young Patients from Referral Centers Around the World. </w:t>
      </w:r>
      <w:r w:rsidRPr="00C64960">
        <w:rPr>
          <w:rFonts w:ascii="Arial" w:eastAsia="Times New Roman" w:hAnsi="Arial" w:cs="Arial"/>
          <w:sz w:val="22"/>
          <w:szCs w:val="22"/>
          <w:bdr w:val="none" w:sz="0" w:space="0" w:color="auto"/>
          <w:lang w:bidi="th-TH"/>
        </w:rPr>
        <w:t xml:space="preserve">Head Neck </w:t>
      </w:r>
      <w:proofErr w:type="spellStart"/>
      <w:r w:rsidRPr="00C64960">
        <w:rPr>
          <w:rFonts w:ascii="Arial" w:eastAsia="Times New Roman" w:hAnsi="Arial" w:cs="Arial"/>
          <w:sz w:val="22"/>
          <w:szCs w:val="22"/>
          <w:bdr w:val="none" w:sz="0" w:space="0" w:color="auto"/>
          <w:lang w:bidi="th-TH"/>
        </w:rPr>
        <w:t>Pathol</w:t>
      </w:r>
      <w:proofErr w:type="spellEnd"/>
      <w:r w:rsidRPr="00C64960">
        <w:rPr>
          <w:rFonts w:ascii="Arial" w:eastAsia="Times New Roman" w:hAnsi="Arial" w:cs="Arial"/>
          <w:sz w:val="22"/>
          <w:szCs w:val="22"/>
          <w:bdr w:val="none" w:sz="0" w:space="0" w:color="auto"/>
          <w:lang w:bidi="th-TH"/>
        </w:rPr>
        <w:t>. 2022 Sep;16(3</w:t>
      </w:r>
      <w:proofErr w:type="gramStart"/>
      <w:r w:rsidRPr="00C64960">
        <w:rPr>
          <w:rFonts w:ascii="Arial" w:eastAsia="Times New Roman" w:hAnsi="Arial" w:cs="Arial"/>
          <w:sz w:val="22"/>
          <w:szCs w:val="22"/>
          <w:bdr w:val="none" w:sz="0" w:space="0" w:color="auto"/>
          <w:lang w:bidi="th-TH"/>
        </w:rPr>
        <w:t>):755-762.doi</w:t>
      </w:r>
      <w:proofErr w:type="gramEnd"/>
      <w:r w:rsidRPr="00C64960">
        <w:rPr>
          <w:rFonts w:ascii="Arial" w:eastAsia="Times New Roman" w:hAnsi="Arial" w:cs="Arial"/>
          <w:sz w:val="22"/>
          <w:szCs w:val="22"/>
          <w:bdr w:val="none" w:sz="0" w:space="0" w:color="auto"/>
          <w:lang w:bidi="th-TH"/>
        </w:rPr>
        <w:t>: 10.1007/s12105-022-01441-w. </w:t>
      </w:r>
      <w:proofErr w:type="spellStart"/>
      <w:r w:rsidRPr="00C64960">
        <w:rPr>
          <w:rFonts w:ascii="Arial" w:eastAsia="Times New Roman" w:hAnsi="Arial" w:cs="Arial"/>
          <w:sz w:val="22"/>
          <w:szCs w:val="22"/>
          <w:bdr w:val="none" w:sz="0" w:space="0" w:color="auto"/>
          <w:lang w:bidi="th-TH"/>
        </w:rPr>
        <w:t>Epub</w:t>
      </w:r>
      <w:proofErr w:type="spellEnd"/>
      <w:r w:rsidRPr="00C64960">
        <w:rPr>
          <w:rFonts w:ascii="Arial" w:eastAsia="Times New Roman" w:hAnsi="Arial" w:cs="Arial"/>
          <w:sz w:val="22"/>
          <w:szCs w:val="22"/>
          <w:bdr w:val="none" w:sz="0" w:space="0" w:color="auto"/>
          <w:lang w:bidi="th-TH"/>
        </w:rPr>
        <w:t xml:space="preserve"> 2022 Mar 22. </w:t>
      </w:r>
    </w:p>
    <w:p w14:paraId="42066AC9" w14:textId="77777777" w:rsidR="00BC2DCF" w:rsidRPr="00347071"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 xml:space="preserve">11. </w:t>
      </w:r>
      <w:hyperlink r:id="rId27" w:history="1">
        <w:proofErr w:type="spellStart"/>
        <w:r w:rsidRPr="00C64960">
          <w:rPr>
            <w:rFonts w:ascii="Arial" w:eastAsia="Times New Roman" w:hAnsi="Arial" w:cs="Arial"/>
            <w:sz w:val="22"/>
            <w:szCs w:val="22"/>
            <w:bdr w:val="none" w:sz="0" w:space="0" w:color="auto"/>
            <w:lang w:bidi="th-TH"/>
          </w:rPr>
          <w:t>Davaatsend</w:t>
        </w:r>
        <w:proofErr w:type="spellEnd"/>
      </w:hyperlink>
      <w:r w:rsidRPr="00C64960">
        <w:rPr>
          <w:rFonts w:ascii="Arial" w:eastAsia="Times New Roman" w:hAnsi="Arial" w:cs="Arial"/>
          <w:sz w:val="22"/>
          <w:szCs w:val="22"/>
          <w:bdr w:val="none" w:sz="0" w:space="0" w:color="auto"/>
          <w:lang w:bidi="th-TH"/>
        </w:rPr>
        <w:t xml:space="preserve"> O, </w:t>
      </w:r>
      <w:proofErr w:type="spellStart"/>
      <w:r>
        <w:fldChar w:fldCharType="begin"/>
      </w:r>
      <w:r>
        <w:instrText xml:space="preserve"> HYPERLINK "https://pubmed.ncbi.nlm.nih.gov/?term=%22Altannamar%20M%22%5BAuthor%5D" </w:instrText>
      </w:r>
      <w:r>
        <w:fldChar w:fldCharType="separate"/>
      </w:r>
      <w:r w:rsidRPr="00C64960">
        <w:rPr>
          <w:rFonts w:ascii="Arial" w:eastAsia="Times New Roman" w:hAnsi="Arial" w:cs="Arial"/>
          <w:sz w:val="22"/>
          <w:szCs w:val="22"/>
          <w:bdr w:val="none" w:sz="0" w:space="0" w:color="auto"/>
          <w:lang w:bidi="th-TH"/>
        </w:rPr>
        <w:t>Altannamar</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lang w:bidi="th-TH"/>
        </w:rPr>
        <w:t xml:space="preserve"> M, </w:t>
      </w:r>
      <w:proofErr w:type="spellStart"/>
      <w:r>
        <w:fldChar w:fldCharType="begin"/>
      </w:r>
      <w:r>
        <w:instrText xml:space="preserve"> HYPERLINK "https://pubmed.ncbi.nlm.nih.gov/?term=%22Ganbat%20M%22%5BAuthor%5D" </w:instrText>
      </w:r>
      <w:r>
        <w:fldChar w:fldCharType="separate"/>
      </w:r>
      <w:r w:rsidRPr="00C64960">
        <w:rPr>
          <w:rFonts w:ascii="Arial" w:eastAsia="Times New Roman" w:hAnsi="Arial" w:cs="Arial"/>
          <w:sz w:val="22"/>
          <w:szCs w:val="22"/>
          <w:bdr w:val="none" w:sz="0" w:space="0" w:color="auto"/>
          <w:lang w:bidi="th-TH"/>
        </w:rPr>
        <w:t>Ganbat</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lang w:bidi="th-TH"/>
        </w:rPr>
        <w:t xml:space="preserve"> M, </w:t>
      </w:r>
      <w:proofErr w:type="spellStart"/>
      <w:r>
        <w:fldChar w:fldCharType="begin"/>
      </w:r>
      <w:r>
        <w:instrText xml:space="preserve"> HYPERLINK "https://pubmed.ncbi.nlm.nih.gov/?term=%22Jagdagsuren%20U%22%5BAuthor%5D" </w:instrText>
      </w:r>
      <w:r>
        <w:fldChar w:fldCharType="separate"/>
      </w:r>
      <w:r w:rsidRPr="00C64960">
        <w:rPr>
          <w:rFonts w:ascii="Arial" w:eastAsia="Times New Roman" w:hAnsi="Arial" w:cs="Arial"/>
          <w:sz w:val="22"/>
          <w:szCs w:val="22"/>
          <w:bdr w:val="none" w:sz="0" w:space="0" w:color="auto"/>
          <w:lang w:bidi="th-TH"/>
        </w:rPr>
        <w:t>Jagdagsuren</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lang w:bidi="th-TH"/>
        </w:rPr>
        <w:t xml:space="preserve"> U. </w:t>
      </w:r>
      <w:r w:rsidRPr="00C64960">
        <w:rPr>
          <w:rFonts w:ascii="Arial" w:eastAsia="Times New Roman" w:hAnsi="Arial" w:cs="Arial"/>
          <w:kern w:val="36"/>
          <w:sz w:val="22"/>
          <w:szCs w:val="22"/>
          <w:bdr w:val="none" w:sz="0" w:space="0" w:color="auto"/>
          <w:lang w:bidi="th-TH"/>
        </w:rPr>
        <w:t xml:space="preserve">Factors associated with recurrence in patients with oral cancer in Mongolia. </w:t>
      </w:r>
      <w:r w:rsidRPr="00C64960">
        <w:rPr>
          <w:rFonts w:ascii="Arial" w:eastAsia="Times New Roman" w:hAnsi="Arial" w:cs="Arial"/>
          <w:sz w:val="22"/>
          <w:szCs w:val="22"/>
          <w:bdr w:val="none" w:sz="0" w:space="0" w:color="auto"/>
          <w:lang w:bidi="th-TH"/>
        </w:rPr>
        <w:t xml:space="preserve">BMC Cancer. 2024 Mar </w:t>
      </w:r>
      <w:proofErr w:type="gramStart"/>
      <w:r w:rsidRPr="00C64960">
        <w:rPr>
          <w:rFonts w:ascii="Arial" w:eastAsia="Times New Roman" w:hAnsi="Arial" w:cs="Arial"/>
          <w:sz w:val="22"/>
          <w:szCs w:val="22"/>
          <w:bdr w:val="none" w:sz="0" w:space="0" w:color="auto"/>
          <w:lang w:bidi="th-TH"/>
        </w:rPr>
        <w:t>20;24:356</w:t>
      </w:r>
      <w:proofErr w:type="gramEnd"/>
      <w:r w:rsidRPr="00C64960">
        <w:rPr>
          <w:rFonts w:ascii="Arial" w:eastAsia="Times New Roman" w:hAnsi="Arial" w:cs="Arial"/>
          <w:sz w:val="22"/>
          <w:szCs w:val="22"/>
          <w:bdr w:val="none" w:sz="0" w:space="0" w:color="auto"/>
          <w:lang w:bidi="th-TH"/>
        </w:rPr>
        <w:t xml:space="preserve">. </w:t>
      </w:r>
      <w:proofErr w:type="spellStart"/>
      <w:r w:rsidRPr="00C64960">
        <w:rPr>
          <w:rFonts w:ascii="Arial" w:eastAsia="Times New Roman" w:hAnsi="Arial" w:cs="Arial"/>
          <w:sz w:val="22"/>
          <w:szCs w:val="22"/>
          <w:bdr w:val="none" w:sz="0" w:space="0" w:color="auto"/>
          <w:lang w:bidi="th-TH"/>
        </w:rPr>
        <w:t>doi</w:t>
      </w:r>
      <w:proofErr w:type="spellEnd"/>
      <w:r w:rsidRPr="00C64960">
        <w:rPr>
          <w:rFonts w:ascii="Arial" w:eastAsia="Times New Roman" w:hAnsi="Arial" w:cs="Arial"/>
          <w:sz w:val="22"/>
          <w:szCs w:val="22"/>
          <w:bdr w:val="none" w:sz="0" w:space="0" w:color="auto"/>
          <w:lang w:bidi="th-TH"/>
        </w:rPr>
        <w:t>: </w:t>
      </w:r>
      <w:hyperlink r:id="rId28" w:tgtFrame="_blank" w:history="1">
        <w:r w:rsidRPr="00C64960">
          <w:rPr>
            <w:rFonts w:ascii="Arial" w:eastAsia="Times New Roman" w:hAnsi="Arial" w:cs="Arial"/>
            <w:sz w:val="22"/>
            <w:szCs w:val="22"/>
            <w:bdr w:val="none" w:sz="0" w:space="0" w:color="auto"/>
            <w:lang w:bidi="th-TH"/>
          </w:rPr>
          <w:t>10.1186/s12885-024-12118-8</w:t>
        </w:r>
      </w:hyperlink>
    </w:p>
    <w:p w14:paraId="14B2B38C" w14:textId="65795EB9" w:rsidR="00BC2DCF" w:rsidRDefault="00BC2DCF" w:rsidP="00BC2DCF">
      <w:pPr>
        <w:pStyle w:val="Default"/>
        <w:spacing w:before="0" w:line="360" w:lineRule="auto"/>
        <w:ind w:right="278" w:firstLine="720"/>
        <w:rPr>
          <w:rFonts w:ascii="Arial" w:hAnsi="Arial" w:cs="Arial"/>
          <w:sz w:val="22"/>
          <w:szCs w:val="22"/>
        </w:rPr>
      </w:pPr>
      <w:r>
        <w:rPr>
          <w:rFonts w:ascii="Arial" w:hAnsi="Arial" w:cs="Arial"/>
          <w:sz w:val="22"/>
          <w:szCs w:val="22"/>
        </w:rPr>
        <w:t>12</w:t>
      </w:r>
      <w:r w:rsidRPr="00C64960">
        <w:rPr>
          <w:rFonts w:ascii="Arial" w:hAnsi="Arial" w:cs="Arial"/>
          <w:sz w:val="22"/>
          <w:szCs w:val="22"/>
        </w:rPr>
        <w:t xml:space="preserve">. </w:t>
      </w:r>
      <w:proofErr w:type="spellStart"/>
      <w:r w:rsidRPr="00C64960">
        <w:rPr>
          <w:rFonts w:ascii="Arial" w:hAnsi="Arial" w:cs="Arial"/>
          <w:sz w:val="22"/>
          <w:szCs w:val="22"/>
        </w:rPr>
        <w:t>Vatanasapt</w:t>
      </w:r>
      <w:proofErr w:type="spellEnd"/>
      <w:r w:rsidRPr="00C64960">
        <w:rPr>
          <w:rFonts w:ascii="Arial" w:hAnsi="Arial" w:cs="Arial"/>
          <w:sz w:val="22"/>
          <w:szCs w:val="22"/>
        </w:rPr>
        <w:t xml:space="preserve"> P, </w:t>
      </w:r>
      <w:proofErr w:type="spellStart"/>
      <w:r w:rsidRPr="00C64960">
        <w:rPr>
          <w:rFonts w:ascii="Arial" w:hAnsi="Arial" w:cs="Arial"/>
          <w:sz w:val="22"/>
          <w:szCs w:val="22"/>
        </w:rPr>
        <w:t>Thanaviratananich</w:t>
      </w:r>
      <w:proofErr w:type="spellEnd"/>
      <w:r w:rsidRPr="00C64960">
        <w:rPr>
          <w:rFonts w:ascii="Arial" w:hAnsi="Arial" w:cs="Arial"/>
          <w:sz w:val="22"/>
          <w:szCs w:val="22"/>
        </w:rPr>
        <w:t xml:space="preserve"> S, </w:t>
      </w:r>
      <w:proofErr w:type="spellStart"/>
      <w:r w:rsidRPr="00C64960">
        <w:rPr>
          <w:rFonts w:ascii="Arial" w:hAnsi="Arial" w:cs="Arial"/>
          <w:sz w:val="22"/>
          <w:szCs w:val="22"/>
        </w:rPr>
        <w:t>Ratanaanekchai</w:t>
      </w:r>
      <w:proofErr w:type="spellEnd"/>
      <w:r w:rsidRPr="00C64960">
        <w:rPr>
          <w:rFonts w:ascii="Arial" w:hAnsi="Arial" w:cs="Arial"/>
          <w:sz w:val="22"/>
          <w:szCs w:val="22"/>
        </w:rPr>
        <w:t xml:space="preserve"> T, </w:t>
      </w:r>
      <w:proofErr w:type="spellStart"/>
      <w:r w:rsidRPr="00C64960">
        <w:rPr>
          <w:rFonts w:ascii="Arial" w:hAnsi="Arial" w:cs="Arial"/>
          <w:sz w:val="22"/>
          <w:szCs w:val="22"/>
        </w:rPr>
        <w:t>Thepsuthammarat</w:t>
      </w:r>
      <w:proofErr w:type="spellEnd"/>
      <w:r w:rsidRPr="00C64960">
        <w:rPr>
          <w:rFonts w:ascii="Arial" w:hAnsi="Arial" w:cs="Arial"/>
          <w:sz w:val="22"/>
          <w:szCs w:val="22"/>
        </w:rPr>
        <w:t xml:space="preserve"> K. The burden of head and neck cancers in Thailand. J Med Assoc </w:t>
      </w:r>
      <w:proofErr w:type="spellStart"/>
      <w:r w:rsidRPr="00C64960">
        <w:rPr>
          <w:rFonts w:ascii="Arial" w:hAnsi="Arial" w:cs="Arial"/>
          <w:sz w:val="22"/>
          <w:szCs w:val="22"/>
        </w:rPr>
        <w:t>Thail</w:t>
      </w:r>
      <w:proofErr w:type="spellEnd"/>
      <w:r w:rsidRPr="00C64960">
        <w:rPr>
          <w:rFonts w:ascii="Arial" w:hAnsi="Arial" w:cs="Arial"/>
          <w:sz w:val="22"/>
          <w:szCs w:val="22"/>
        </w:rPr>
        <w:t xml:space="preserve"> </w:t>
      </w:r>
      <w:proofErr w:type="spellStart"/>
      <w:r w:rsidRPr="00C64960">
        <w:rPr>
          <w:rFonts w:ascii="Arial" w:hAnsi="Arial" w:cs="Arial"/>
          <w:sz w:val="22"/>
          <w:szCs w:val="22"/>
        </w:rPr>
        <w:t>Chotmaihet</w:t>
      </w:r>
      <w:proofErr w:type="spellEnd"/>
      <w:r w:rsidRPr="00C64960">
        <w:rPr>
          <w:rFonts w:ascii="Arial" w:hAnsi="Arial" w:cs="Arial"/>
          <w:sz w:val="22"/>
          <w:szCs w:val="22"/>
        </w:rPr>
        <w:t xml:space="preserve"> </w:t>
      </w:r>
      <w:proofErr w:type="spellStart"/>
      <w:r w:rsidRPr="00C64960">
        <w:rPr>
          <w:rFonts w:ascii="Arial" w:hAnsi="Arial" w:cs="Arial"/>
          <w:sz w:val="22"/>
          <w:szCs w:val="22"/>
        </w:rPr>
        <w:t>Thangphaet</w:t>
      </w:r>
      <w:proofErr w:type="spellEnd"/>
      <w:r w:rsidRPr="00C64960">
        <w:rPr>
          <w:rFonts w:ascii="Arial" w:hAnsi="Arial" w:cs="Arial"/>
          <w:sz w:val="22"/>
          <w:szCs w:val="22"/>
        </w:rPr>
        <w:t xml:space="preserve">. 2012 Jul;95 Suppl </w:t>
      </w:r>
      <w:proofErr w:type="gramStart"/>
      <w:r w:rsidRPr="00C64960">
        <w:rPr>
          <w:rFonts w:ascii="Arial" w:hAnsi="Arial" w:cs="Arial"/>
          <w:sz w:val="22"/>
          <w:szCs w:val="22"/>
        </w:rPr>
        <w:t>7:S</w:t>
      </w:r>
      <w:proofErr w:type="gramEnd"/>
      <w:r w:rsidRPr="00C64960">
        <w:rPr>
          <w:rFonts w:ascii="Arial" w:hAnsi="Arial" w:cs="Arial"/>
          <w:sz w:val="22"/>
          <w:szCs w:val="22"/>
        </w:rPr>
        <w:t xml:space="preserve">182–9. </w:t>
      </w:r>
    </w:p>
    <w:p w14:paraId="7C33DCDC" w14:textId="0818C279" w:rsidR="002B37C0" w:rsidRDefault="002B37C0" w:rsidP="00BC2DCF">
      <w:pPr>
        <w:pStyle w:val="Default"/>
        <w:spacing w:before="0" w:line="360" w:lineRule="auto"/>
        <w:ind w:right="278" w:firstLine="720"/>
        <w:rPr>
          <w:rFonts w:ascii="Arial" w:hAnsi="Arial" w:cs="Arial"/>
          <w:sz w:val="22"/>
          <w:szCs w:val="22"/>
        </w:rPr>
      </w:pPr>
      <w:r w:rsidRPr="002B37C0">
        <w:rPr>
          <w:rFonts w:ascii="Arial" w:hAnsi="Arial" w:cs="Arial"/>
          <w:sz w:val="22"/>
          <w:szCs w:val="22"/>
          <w:highlight w:val="yellow"/>
        </w:rPr>
        <w:t xml:space="preserve">13. </w:t>
      </w:r>
      <w:proofErr w:type="spellStart"/>
      <w:r w:rsidRPr="002B37C0">
        <w:rPr>
          <w:rFonts w:ascii="Arial" w:hAnsi="Arial" w:cs="Arial"/>
          <w:sz w:val="22"/>
          <w:szCs w:val="22"/>
          <w:highlight w:val="yellow"/>
        </w:rPr>
        <w:t>Nokovitch</w:t>
      </w:r>
      <w:proofErr w:type="spellEnd"/>
      <w:r w:rsidRPr="002B37C0">
        <w:rPr>
          <w:rFonts w:ascii="Arial" w:hAnsi="Arial" w:cs="Arial"/>
          <w:sz w:val="22"/>
          <w:szCs w:val="22"/>
          <w:highlight w:val="yellow"/>
        </w:rPr>
        <w:t xml:space="preserve"> L, </w:t>
      </w:r>
      <w:proofErr w:type="spellStart"/>
      <w:r w:rsidRPr="002B37C0">
        <w:rPr>
          <w:rFonts w:ascii="Arial" w:hAnsi="Arial" w:cs="Arial"/>
          <w:sz w:val="22"/>
          <w:szCs w:val="22"/>
          <w:highlight w:val="yellow"/>
        </w:rPr>
        <w:t>Maquet</w:t>
      </w:r>
      <w:proofErr w:type="spellEnd"/>
      <w:r w:rsidRPr="002B37C0">
        <w:rPr>
          <w:rFonts w:ascii="Arial" w:hAnsi="Arial" w:cs="Arial"/>
          <w:sz w:val="22"/>
          <w:szCs w:val="22"/>
          <w:highlight w:val="yellow"/>
        </w:rPr>
        <w:t xml:space="preserve"> C, Crampon F, </w:t>
      </w:r>
      <w:proofErr w:type="spellStart"/>
      <w:r w:rsidRPr="002B37C0">
        <w:rPr>
          <w:rFonts w:ascii="Arial" w:hAnsi="Arial" w:cs="Arial"/>
          <w:sz w:val="22"/>
          <w:szCs w:val="22"/>
          <w:highlight w:val="yellow"/>
        </w:rPr>
        <w:t>Taihi</w:t>
      </w:r>
      <w:proofErr w:type="spellEnd"/>
      <w:r w:rsidRPr="002B37C0">
        <w:rPr>
          <w:rFonts w:ascii="Arial" w:hAnsi="Arial" w:cs="Arial"/>
          <w:sz w:val="22"/>
          <w:szCs w:val="22"/>
          <w:highlight w:val="yellow"/>
        </w:rPr>
        <w:t xml:space="preserve"> I, Roussel LM, </w:t>
      </w:r>
      <w:proofErr w:type="spellStart"/>
      <w:r w:rsidRPr="002B37C0">
        <w:rPr>
          <w:rFonts w:ascii="Arial" w:hAnsi="Arial" w:cs="Arial"/>
          <w:sz w:val="22"/>
          <w:szCs w:val="22"/>
          <w:highlight w:val="yellow"/>
        </w:rPr>
        <w:t>Obongo</w:t>
      </w:r>
      <w:proofErr w:type="spellEnd"/>
      <w:r w:rsidRPr="002B37C0">
        <w:rPr>
          <w:rFonts w:ascii="Arial" w:hAnsi="Arial" w:cs="Arial"/>
          <w:sz w:val="22"/>
          <w:szCs w:val="22"/>
          <w:highlight w:val="yellow"/>
        </w:rPr>
        <w:t xml:space="preserve"> R, et al. Oral Cavity Squamous Cell Carcinoma Risk Factors: State of the Art. J Clin Med. 2023 May 3;12(9</w:t>
      </w:r>
      <w:proofErr w:type="gramStart"/>
      <w:r w:rsidRPr="002B37C0">
        <w:rPr>
          <w:rFonts w:ascii="Arial" w:hAnsi="Arial" w:cs="Arial"/>
          <w:sz w:val="22"/>
          <w:szCs w:val="22"/>
          <w:highlight w:val="yellow"/>
        </w:rPr>
        <w:t>):3264.doi</w:t>
      </w:r>
      <w:proofErr w:type="gramEnd"/>
      <w:r w:rsidRPr="002B37C0">
        <w:rPr>
          <w:rFonts w:ascii="Arial" w:hAnsi="Arial" w:cs="Arial"/>
          <w:sz w:val="22"/>
          <w:szCs w:val="22"/>
          <w:highlight w:val="yellow"/>
        </w:rPr>
        <w:t>: 10.3390/jcm12093264.</w:t>
      </w:r>
    </w:p>
    <w:p w14:paraId="269ECB4A" w14:textId="77366596" w:rsidR="00BC2DCF" w:rsidRPr="00FB3FEB"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hAnsi="Arial" w:cs="Arial"/>
          <w:sz w:val="22"/>
          <w:szCs w:val="22"/>
          <w:highlight w:val="yellow"/>
        </w:rPr>
      </w:pPr>
      <w:r w:rsidRPr="00FB3FEB">
        <w:rPr>
          <w:rFonts w:ascii="Arial" w:hAnsi="Arial" w:cs="Arial"/>
          <w:sz w:val="22"/>
          <w:szCs w:val="22"/>
          <w:highlight w:val="yellow"/>
        </w:rPr>
        <w:t>1</w:t>
      </w:r>
      <w:r w:rsidR="002B37C0">
        <w:rPr>
          <w:rFonts w:ascii="Arial" w:hAnsi="Arial" w:cs="Arial"/>
          <w:sz w:val="22"/>
          <w:szCs w:val="22"/>
          <w:highlight w:val="yellow"/>
        </w:rPr>
        <w:t>4</w:t>
      </w:r>
      <w:r w:rsidRPr="00FB3FEB">
        <w:rPr>
          <w:rFonts w:ascii="Arial" w:hAnsi="Arial" w:cs="Arial"/>
          <w:sz w:val="22"/>
          <w:szCs w:val="22"/>
          <w:highlight w:val="yellow"/>
        </w:rPr>
        <w:t xml:space="preserve">. </w:t>
      </w:r>
      <w:proofErr w:type="spellStart"/>
      <w:r w:rsidRPr="00FB3FEB">
        <w:rPr>
          <w:rFonts w:ascii="Arial" w:hAnsi="Arial" w:cs="Arial"/>
          <w:sz w:val="22"/>
          <w:szCs w:val="22"/>
          <w:highlight w:val="yellow"/>
        </w:rPr>
        <w:t>Ghanaati</w:t>
      </w:r>
      <w:proofErr w:type="spellEnd"/>
      <w:r w:rsidRPr="00FB3FEB">
        <w:rPr>
          <w:rFonts w:ascii="Arial" w:hAnsi="Arial" w:cs="Arial"/>
          <w:sz w:val="22"/>
          <w:szCs w:val="22"/>
          <w:highlight w:val="yellow"/>
        </w:rPr>
        <w:t xml:space="preserve"> S, </w:t>
      </w:r>
      <w:proofErr w:type="spellStart"/>
      <w:r w:rsidRPr="00FB3FEB">
        <w:rPr>
          <w:rFonts w:ascii="Arial" w:hAnsi="Arial" w:cs="Arial"/>
          <w:sz w:val="22"/>
          <w:szCs w:val="22"/>
          <w:highlight w:val="yellow"/>
        </w:rPr>
        <w:t>Udeabor</w:t>
      </w:r>
      <w:proofErr w:type="spellEnd"/>
      <w:r w:rsidRPr="00FB3FEB">
        <w:rPr>
          <w:rFonts w:ascii="Arial" w:hAnsi="Arial" w:cs="Arial"/>
          <w:sz w:val="22"/>
          <w:szCs w:val="22"/>
          <w:highlight w:val="yellow"/>
        </w:rPr>
        <w:t xml:space="preserve"> SE, Winter A, </w:t>
      </w:r>
      <w:proofErr w:type="spellStart"/>
      <w:r w:rsidRPr="00FB3FEB">
        <w:rPr>
          <w:rFonts w:ascii="Arial" w:hAnsi="Arial" w:cs="Arial"/>
          <w:sz w:val="22"/>
          <w:szCs w:val="22"/>
          <w:highlight w:val="yellow"/>
        </w:rPr>
        <w:t>Sader</w:t>
      </w:r>
      <w:proofErr w:type="spellEnd"/>
      <w:r w:rsidRPr="00FB3FEB">
        <w:rPr>
          <w:rFonts w:ascii="Arial" w:hAnsi="Arial" w:cs="Arial"/>
          <w:sz w:val="22"/>
          <w:szCs w:val="22"/>
          <w:highlight w:val="yellow"/>
        </w:rPr>
        <w:t xml:space="preserve"> R, </w:t>
      </w:r>
      <w:proofErr w:type="spellStart"/>
      <w:r w:rsidRPr="00FB3FEB">
        <w:rPr>
          <w:rFonts w:ascii="Arial" w:hAnsi="Arial" w:cs="Arial"/>
          <w:sz w:val="22"/>
          <w:szCs w:val="22"/>
          <w:highlight w:val="yellow"/>
        </w:rPr>
        <w:t>Heselich</w:t>
      </w:r>
      <w:proofErr w:type="spellEnd"/>
      <w:r w:rsidRPr="00FB3FEB">
        <w:rPr>
          <w:rFonts w:ascii="Arial" w:hAnsi="Arial" w:cs="Arial"/>
          <w:sz w:val="22"/>
          <w:szCs w:val="22"/>
          <w:highlight w:val="yellow"/>
        </w:rPr>
        <w:t xml:space="preserve"> A. Cancer Recurrence in Operated Primary Oral Squamous Cell Carcinoma Patients Seems to Be Independent of the Currently Available Postoperative Therapeutic Approach: A Retrospective Clinical Study. </w:t>
      </w:r>
      <w:proofErr w:type="spellStart"/>
      <w:r w:rsidRPr="00FB3FEB">
        <w:rPr>
          <w:rFonts w:ascii="Arial" w:hAnsi="Arial" w:cs="Arial"/>
          <w:sz w:val="22"/>
          <w:szCs w:val="22"/>
          <w:highlight w:val="yellow"/>
        </w:rPr>
        <w:t>Curr</w:t>
      </w:r>
      <w:proofErr w:type="spellEnd"/>
      <w:r w:rsidRPr="00FB3FEB">
        <w:rPr>
          <w:rFonts w:ascii="Arial" w:hAnsi="Arial" w:cs="Arial"/>
          <w:sz w:val="22"/>
          <w:szCs w:val="22"/>
          <w:highlight w:val="yellow"/>
        </w:rPr>
        <w:t xml:space="preserve"> Oncol. 2025 Apr 1;32(4</w:t>
      </w:r>
      <w:proofErr w:type="gramStart"/>
      <w:r w:rsidRPr="00FB3FEB">
        <w:rPr>
          <w:rFonts w:ascii="Arial" w:hAnsi="Arial" w:cs="Arial"/>
          <w:sz w:val="22"/>
          <w:szCs w:val="22"/>
          <w:highlight w:val="yellow"/>
        </w:rPr>
        <w:t>):208.doi</w:t>
      </w:r>
      <w:proofErr w:type="gramEnd"/>
      <w:r w:rsidRPr="00FB3FEB">
        <w:rPr>
          <w:rFonts w:ascii="Arial" w:hAnsi="Arial" w:cs="Arial"/>
          <w:sz w:val="22"/>
          <w:szCs w:val="22"/>
          <w:highlight w:val="yellow"/>
        </w:rPr>
        <w:t>: 10.3390/curroncol32040208.</w:t>
      </w:r>
    </w:p>
    <w:p w14:paraId="34E9B006" w14:textId="5802C245" w:rsidR="00BC2DCF"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hAnsi="Arial" w:cs="Arial"/>
          <w:sz w:val="22"/>
          <w:szCs w:val="22"/>
        </w:rPr>
      </w:pPr>
      <w:r w:rsidRPr="00FB3FEB">
        <w:rPr>
          <w:rFonts w:ascii="Arial" w:hAnsi="Arial" w:cs="Arial"/>
          <w:sz w:val="22"/>
          <w:szCs w:val="22"/>
          <w:highlight w:val="yellow"/>
        </w:rPr>
        <w:lastRenderedPageBreak/>
        <w:t>1</w:t>
      </w:r>
      <w:r w:rsidR="002B37C0">
        <w:rPr>
          <w:rFonts w:ascii="Arial" w:hAnsi="Arial" w:cs="Arial"/>
          <w:sz w:val="22"/>
          <w:szCs w:val="22"/>
          <w:highlight w:val="yellow"/>
        </w:rPr>
        <w:t>5</w:t>
      </w:r>
      <w:r w:rsidRPr="00FB3FEB">
        <w:rPr>
          <w:rFonts w:ascii="Arial" w:hAnsi="Arial" w:cs="Arial"/>
          <w:sz w:val="22"/>
          <w:szCs w:val="22"/>
          <w:highlight w:val="yellow"/>
        </w:rPr>
        <w:t xml:space="preserve">. </w:t>
      </w:r>
      <w:proofErr w:type="spellStart"/>
      <w:r w:rsidRPr="00FB3FEB">
        <w:rPr>
          <w:rFonts w:ascii="Arial" w:hAnsi="Arial" w:cs="Arial"/>
          <w:sz w:val="22"/>
          <w:szCs w:val="22"/>
          <w:highlight w:val="yellow"/>
        </w:rPr>
        <w:t>Govindasamy</w:t>
      </w:r>
      <w:proofErr w:type="spellEnd"/>
      <w:r w:rsidRPr="00FB3FEB">
        <w:rPr>
          <w:rFonts w:ascii="Arial" w:hAnsi="Arial" w:cs="Arial"/>
          <w:sz w:val="22"/>
          <w:szCs w:val="22"/>
          <w:highlight w:val="yellow"/>
        </w:rPr>
        <w:t xml:space="preserve"> G, Ganesan S</w:t>
      </w:r>
      <w:r w:rsidRPr="00FB3FEB">
        <w:rPr>
          <w:rFonts w:ascii="Arial" w:hAnsi="Arial" w:cs="Arial"/>
          <w:sz w:val="22"/>
          <w:szCs w:val="22"/>
          <w:highlight w:val="yellow"/>
          <w:cs/>
          <w:lang w:bidi="th-TH"/>
        </w:rPr>
        <w:t xml:space="preserve">. </w:t>
      </w:r>
      <w:r w:rsidRPr="00FB3FEB">
        <w:rPr>
          <w:rFonts w:ascii="Arial" w:hAnsi="Arial" w:cs="Arial"/>
          <w:sz w:val="22"/>
          <w:szCs w:val="22"/>
          <w:highlight w:val="yellow"/>
        </w:rPr>
        <w:t xml:space="preserve">Analysis of epidemiological and clinicopathological risk factors for locoregional recurrence of oral cavity squamous cell carcinoma: retrospective analysis of </w:t>
      </w:r>
      <w:r w:rsidRPr="00FB3FEB">
        <w:rPr>
          <w:rFonts w:ascii="Arial" w:hAnsi="Arial" w:cs="Arial"/>
          <w:sz w:val="22"/>
          <w:szCs w:val="22"/>
          <w:highlight w:val="yellow"/>
          <w:cs/>
          <w:lang w:bidi="th-TH"/>
        </w:rPr>
        <w:t xml:space="preserve">150 </w:t>
      </w:r>
      <w:r w:rsidRPr="00FB3FEB">
        <w:rPr>
          <w:rFonts w:ascii="Arial" w:hAnsi="Arial" w:cs="Arial"/>
          <w:sz w:val="22"/>
          <w:szCs w:val="22"/>
          <w:highlight w:val="yellow"/>
        </w:rPr>
        <w:t xml:space="preserve">patients with buccal mucosal carcinoma in a tertiary care </w:t>
      </w:r>
      <w:proofErr w:type="spellStart"/>
      <w:r w:rsidRPr="00FB3FEB">
        <w:rPr>
          <w:rFonts w:ascii="Arial" w:hAnsi="Arial" w:cs="Arial"/>
          <w:sz w:val="22"/>
          <w:szCs w:val="22"/>
          <w:highlight w:val="yellow"/>
        </w:rPr>
        <w:t>centre</w:t>
      </w:r>
      <w:proofErr w:type="spellEnd"/>
      <w:r w:rsidRPr="00FB3FEB">
        <w:rPr>
          <w:rFonts w:ascii="Arial" w:hAnsi="Arial" w:cs="Arial" w:hint="cs"/>
          <w:sz w:val="22"/>
          <w:szCs w:val="22"/>
          <w:highlight w:val="yellow"/>
          <w:cs/>
          <w:lang w:bidi="th-TH"/>
        </w:rPr>
        <w:t xml:space="preserve">. </w:t>
      </w:r>
      <w:r w:rsidRPr="00FB3FEB">
        <w:rPr>
          <w:rFonts w:ascii="Arial" w:hAnsi="Arial" w:cs="Arial"/>
          <w:sz w:val="22"/>
          <w:szCs w:val="22"/>
          <w:highlight w:val="yellow"/>
        </w:rPr>
        <w:t xml:space="preserve">Int J </w:t>
      </w:r>
      <w:proofErr w:type="spellStart"/>
      <w:r w:rsidRPr="00FB3FEB">
        <w:rPr>
          <w:rFonts w:ascii="Arial" w:hAnsi="Arial" w:cs="Arial"/>
          <w:sz w:val="22"/>
          <w:szCs w:val="22"/>
          <w:highlight w:val="yellow"/>
        </w:rPr>
        <w:t>Otorhinolaryngol</w:t>
      </w:r>
      <w:proofErr w:type="spellEnd"/>
      <w:r w:rsidRPr="00FB3FEB">
        <w:rPr>
          <w:rFonts w:ascii="Arial" w:hAnsi="Arial" w:cs="Arial"/>
          <w:sz w:val="22"/>
          <w:szCs w:val="22"/>
          <w:highlight w:val="yellow"/>
        </w:rPr>
        <w:t xml:space="preserve"> Head Neck Surg. </w:t>
      </w:r>
      <w:r w:rsidRPr="00FB3FEB">
        <w:rPr>
          <w:rFonts w:ascii="Arial" w:hAnsi="Arial" w:cs="Arial"/>
          <w:sz w:val="22"/>
          <w:szCs w:val="22"/>
          <w:highlight w:val="yellow"/>
          <w:cs/>
          <w:lang w:bidi="th-TH"/>
        </w:rPr>
        <w:t xml:space="preserve">2024 </w:t>
      </w:r>
      <w:r w:rsidRPr="00FB3FEB">
        <w:rPr>
          <w:rFonts w:ascii="Arial" w:hAnsi="Arial" w:cs="Arial"/>
          <w:sz w:val="22"/>
          <w:szCs w:val="22"/>
          <w:highlight w:val="yellow"/>
        </w:rPr>
        <w:t>Oct;</w:t>
      </w:r>
      <w:r w:rsidRPr="00FB3FEB">
        <w:rPr>
          <w:rFonts w:ascii="Arial" w:hAnsi="Arial" w:cs="Arial"/>
          <w:sz w:val="22"/>
          <w:szCs w:val="22"/>
          <w:highlight w:val="yellow"/>
          <w:cs/>
          <w:lang w:bidi="th-TH"/>
        </w:rPr>
        <w:t>10(5):467-73</w:t>
      </w:r>
      <w:r w:rsidRPr="00FB3FEB">
        <w:rPr>
          <w:rFonts w:ascii="Arial" w:hAnsi="Arial" w:cs="Arial"/>
          <w:sz w:val="22"/>
          <w:szCs w:val="22"/>
          <w:highlight w:val="yellow"/>
        </w:rPr>
        <w:t>.</w:t>
      </w:r>
    </w:p>
    <w:p w14:paraId="04129D5E" w14:textId="4703423A" w:rsidR="00BC2DCF" w:rsidRPr="009F00D8"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sz w:val="22"/>
          <w:szCs w:val="22"/>
          <w:bdr w:val="none" w:sz="0" w:space="0" w:color="auto"/>
          <w:lang w:bidi="th-TH"/>
        </w:rPr>
      </w:pPr>
      <w:r>
        <w:rPr>
          <w:rFonts w:ascii="Arial" w:hAnsi="Arial" w:cs="Arial"/>
          <w:sz w:val="22"/>
          <w:szCs w:val="22"/>
        </w:rPr>
        <w:t>1</w:t>
      </w:r>
      <w:r w:rsidR="002B37C0">
        <w:rPr>
          <w:rFonts w:ascii="Arial" w:hAnsi="Arial" w:cs="Arial"/>
          <w:sz w:val="22"/>
          <w:szCs w:val="22"/>
        </w:rPr>
        <w:t>6</w:t>
      </w:r>
      <w:r>
        <w:rPr>
          <w:rFonts w:ascii="Arial" w:hAnsi="Arial" w:cs="Arial"/>
          <w:sz w:val="22"/>
          <w:szCs w:val="22"/>
        </w:rPr>
        <w:t xml:space="preserve">. </w:t>
      </w:r>
      <w:hyperlink r:id="rId29" w:history="1">
        <w:r w:rsidRPr="00C64960">
          <w:rPr>
            <w:rFonts w:ascii="Arial" w:eastAsia="Times New Roman" w:hAnsi="Arial" w:cs="Arial"/>
            <w:sz w:val="22"/>
            <w:szCs w:val="22"/>
            <w:bdr w:val="none" w:sz="0" w:space="0" w:color="auto"/>
            <w:lang w:bidi="th-TH"/>
          </w:rPr>
          <w:t>Harada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H, </w:t>
      </w:r>
      <w:hyperlink r:id="rId30" w:history="1">
        <w:r w:rsidRPr="00C64960">
          <w:rPr>
            <w:rFonts w:ascii="Arial" w:eastAsia="Times New Roman" w:hAnsi="Arial" w:cs="Arial"/>
            <w:sz w:val="22"/>
            <w:szCs w:val="22"/>
            <w:bdr w:val="none" w:sz="0" w:space="0" w:color="auto"/>
            <w:lang w:bidi="th-TH"/>
          </w:rPr>
          <w:t>Kikuchi</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 </w:t>
      </w:r>
      <w:proofErr w:type="spellStart"/>
      <w:r>
        <w:fldChar w:fldCharType="begin"/>
      </w:r>
      <w:r>
        <w:instrText xml:space="preserve"> HYPERLINK "https://pubmed.ncbi.nlm.nih.gov/?term=Asato+R&amp;cauthor_id=37161880" </w:instrText>
      </w:r>
      <w:r>
        <w:fldChar w:fldCharType="separate"/>
      </w:r>
      <w:r w:rsidRPr="00C64960">
        <w:rPr>
          <w:rFonts w:ascii="Arial" w:eastAsia="Times New Roman" w:hAnsi="Arial" w:cs="Arial"/>
          <w:sz w:val="22"/>
          <w:szCs w:val="22"/>
          <w:bdr w:val="none" w:sz="0" w:space="0" w:color="auto"/>
          <w:lang w:bidi="th-TH"/>
        </w:rPr>
        <w:t>Asato</w:t>
      </w:r>
      <w:proofErr w:type="spellEnd"/>
      <w:r>
        <w:rPr>
          <w:rFonts w:ascii="Arial" w:eastAsia="Times New Roman" w:hAnsi="Arial" w:cs="Arial"/>
          <w:sz w:val="22"/>
          <w:szCs w:val="22"/>
          <w:bdr w:val="none" w:sz="0" w:space="0" w:color="auto"/>
          <w:lang w:bidi="th-TH"/>
        </w:rPr>
        <w:fldChar w:fldCharType="end"/>
      </w:r>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R, </w:t>
      </w:r>
      <w:hyperlink r:id="rId31" w:history="1">
        <w:r w:rsidRPr="00C64960">
          <w:rPr>
            <w:rFonts w:ascii="Arial" w:eastAsia="Times New Roman" w:hAnsi="Arial" w:cs="Arial"/>
            <w:sz w:val="22"/>
            <w:szCs w:val="22"/>
            <w:bdr w:val="none" w:sz="0" w:space="0" w:color="auto"/>
            <w:lang w:bidi="th-TH"/>
          </w:rPr>
          <w:t>Hamaguchi</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K, </w:t>
      </w:r>
      <w:hyperlink r:id="rId32" w:history="1">
        <w:r w:rsidRPr="00C64960">
          <w:rPr>
            <w:rFonts w:ascii="Arial" w:eastAsia="Times New Roman" w:hAnsi="Arial" w:cs="Arial"/>
            <w:sz w:val="22"/>
            <w:szCs w:val="22"/>
            <w:bdr w:val="none" w:sz="0" w:space="0" w:color="auto"/>
            <w:lang w:bidi="th-TH"/>
          </w:rPr>
          <w:t>Tamaki</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H, </w:t>
      </w:r>
      <w:hyperlink r:id="rId33" w:history="1">
        <w:r w:rsidRPr="00C64960">
          <w:rPr>
            <w:rFonts w:ascii="Arial" w:eastAsia="Times New Roman" w:hAnsi="Arial" w:cs="Arial"/>
            <w:sz w:val="22"/>
            <w:szCs w:val="22"/>
            <w:bdr w:val="none" w:sz="0" w:space="0" w:color="auto"/>
            <w:lang w:bidi="th-TH"/>
          </w:rPr>
          <w:t>Mizuta</w:t>
        </w:r>
      </w:hyperlink>
      <w:r w:rsidRPr="00C64960">
        <w:rPr>
          <w:rFonts w:ascii="Arial" w:eastAsia="Times New Roman" w:hAnsi="Arial" w:cs="Arial"/>
          <w:sz w:val="22"/>
          <w:szCs w:val="22"/>
          <w:bdr w:val="none" w:sz="0" w:space="0" w:color="auto"/>
          <w:vertAlign w:val="superscript"/>
          <w:lang w:bidi="th-TH"/>
        </w:rPr>
        <w:t xml:space="preserve"> </w:t>
      </w:r>
      <w:r w:rsidRPr="00C64960">
        <w:rPr>
          <w:rFonts w:ascii="Arial" w:eastAsia="Times New Roman" w:hAnsi="Arial" w:cs="Arial"/>
          <w:sz w:val="22"/>
          <w:szCs w:val="22"/>
          <w:bdr w:val="none" w:sz="0" w:space="0" w:color="auto"/>
          <w:lang w:bidi="th-TH"/>
        </w:rPr>
        <w:t>M, </w:t>
      </w:r>
      <w:r w:rsidRPr="00C64960">
        <w:rPr>
          <w:rFonts w:ascii="Arial" w:hAnsi="Arial" w:cs="Arial"/>
          <w:sz w:val="22"/>
          <w:szCs w:val="22"/>
        </w:rPr>
        <w:t xml:space="preserve">et al. Characteristics of oral squamous cell carcinoma focusing on cases unaffected by smoking and drinking: A multicenter retrospective study. </w:t>
      </w:r>
      <w:r w:rsidRPr="00C64960">
        <w:rPr>
          <w:rFonts w:ascii="Arial" w:eastAsia="Times New Roman" w:hAnsi="Arial" w:cs="Arial"/>
          <w:sz w:val="22"/>
          <w:szCs w:val="22"/>
          <w:bdr w:val="none" w:sz="0" w:space="0" w:color="auto"/>
          <w:lang w:bidi="th-TH"/>
        </w:rPr>
        <w:t>Head Neck. 2023 Jul;45(7</w:t>
      </w:r>
      <w:proofErr w:type="gramStart"/>
      <w:r w:rsidRPr="00C64960">
        <w:rPr>
          <w:rFonts w:ascii="Arial" w:eastAsia="Times New Roman" w:hAnsi="Arial" w:cs="Arial"/>
          <w:sz w:val="22"/>
          <w:szCs w:val="22"/>
          <w:bdr w:val="none" w:sz="0" w:space="0" w:color="auto"/>
          <w:lang w:bidi="th-TH"/>
        </w:rPr>
        <w:t>):1812-1822.doi</w:t>
      </w:r>
      <w:proofErr w:type="gramEnd"/>
      <w:r w:rsidRPr="00C64960">
        <w:rPr>
          <w:rFonts w:ascii="Arial" w:eastAsia="Times New Roman" w:hAnsi="Arial" w:cs="Arial"/>
          <w:sz w:val="22"/>
          <w:szCs w:val="22"/>
          <w:bdr w:val="none" w:sz="0" w:space="0" w:color="auto"/>
          <w:lang w:bidi="th-TH"/>
        </w:rPr>
        <w:t>: 10.1002/hed.27398. </w:t>
      </w:r>
      <w:proofErr w:type="spellStart"/>
      <w:r w:rsidRPr="00C64960">
        <w:rPr>
          <w:rFonts w:ascii="Arial" w:eastAsia="Times New Roman" w:hAnsi="Arial" w:cs="Arial"/>
          <w:sz w:val="22"/>
          <w:szCs w:val="22"/>
          <w:bdr w:val="none" w:sz="0" w:space="0" w:color="auto"/>
          <w:lang w:bidi="th-TH"/>
        </w:rPr>
        <w:t>Epub</w:t>
      </w:r>
      <w:proofErr w:type="spellEnd"/>
      <w:r w:rsidRPr="00C64960">
        <w:rPr>
          <w:rFonts w:ascii="Arial" w:eastAsia="Times New Roman" w:hAnsi="Arial" w:cs="Arial"/>
          <w:sz w:val="22"/>
          <w:szCs w:val="22"/>
          <w:bdr w:val="none" w:sz="0" w:space="0" w:color="auto"/>
          <w:lang w:bidi="th-TH"/>
        </w:rPr>
        <w:t xml:space="preserve"> 2023 May 10.</w:t>
      </w:r>
    </w:p>
    <w:p w14:paraId="592BC1B0" w14:textId="0B7733F1" w:rsidR="00BC2DCF"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rPr>
          <w:rFonts w:ascii="Arial" w:eastAsiaTheme="minorHAnsi" w:hAnsi="Arial" w:cs="Arial"/>
          <w:sz w:val="22"/>
          <w:szCs w:val="22"/>
          <w:bdr w:val="none" w:sz="0" w:space="0" w:color="auto"/>
          <w:lang w:bidi="th-TH"/>
        </w:rPr>
      </w:pPr>
      <w:r>
        <w:rPr>
          <w:rFonts w:ascii="Arial" w:eastAsiaTheme="minorHAnsi" w:hAnsi="Arial" w:cs="Arial"/>
          <w:sz w:val="22"/>
          <w:szCs w:val="22"/>
          <w:bdr w:val="none" w:sz="0" w:space="0" w:color="auto"/>
          <w:lang w:bidi="th-TH"/>
        </w:rPr>
        <w:t>1</w:t>
      </w:r>
      <w:r w:rsidR="002B37C0">
        <w:rPr>
          <w:rFonts w:ascii="Arial" w:eastAsiaTheme="minorHAnsi" w:hAnsi="Arial" w:cs="Arial"/>
          <w:sz w:val="22"/>
          <w:szCs w:val="22"/>
          <w:bdr w:val="none" w:sz="0" w:space="0" w:color="auto"/>
          <w:lang w:bidi="th-TH"/>
        </w:rPr>
        <w:t>7</w:t>
      </w:r>
      <w:r>
        <w:rPr>
          <w:rFonts w:ascii="Arial" w:eastAsiaTheme="minorHAnsi" w:hAnsi="Arial" w:cs="Arial"/>
          <w:sz w:val="22"/>
          <w:szCs w:val="22"/>
          <w:bdr w:val="none" w:sz="0" w:space="0" w:color="auto"/>
          <w:lang w:bidi="th-TH"/>
        </w:rPr>
        <w:t xml:space="preserve">. </w:t>
      </w:r>
      <w:r w:rsidRPr="00522D19">
        <w:rPr>
          <w:rFonts w:ascii="Arial" w:eastAsiaTheme="minorHAnsi" w:hAnsi="Arial" w:cs="Arial"/>
          <w:sz w:val="22"/>
          <w:szCs w:val="22"/>
          <w:bdr w:val="none" w:sz="0" w:space="0" w:color="auto"/>
          <w:lang w:bidi="th-TH"/>
        </w:rPr>
        <w:t>Sun Q, Fang Q, Guo S. A comparison of oral squamous cell carcinoma between young and old patients in a single medical center in China. Int J Clin Exp Med 2015;8(8):12418-12423</w:t>
      </w:r>
    </w:p>
    <w:p w14:paraId="7EB27305" w14:textId="49081679" w:rsidR="00BC2DCF" w:rsidRPr="002174AF"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720"/>
        <w:rPr>
          <w:rFonts w:ascii="Arial" w:eastAsiaTheme="minorHAnsi" w:hAnsi="Arial" w:cs="Arial"/>
          <w:sz w:val="22"/>
          <w:szCs w:val="22"/>
          <w:bdr w:val="none" w:sz="0" w:space="0" w:color="auto"/>
          <w:lang w:bidi="th-TH"/>
        </w:rPr>
      </w:pPr>
      <w:r>
        <w:rPr>
          <w:rFonts w:ascii="Arial" w:eastAsiaTheme="minorHAnsi" w:hAnsi="Arial" w:cs="Arial"/>
          <w:sz w:val="22"/>
          <w:szCs w:val="22"/>
          <w:bdr w:val="none" w:sz="0" w:space="0" w:color="auto"/>
          <w:lang w:bidi="th-TH"/>
        </w:rPr>
        <w:t>1</w:t>
      </w:r>
      <w:r w:rsidR="002B37C0">
        <w:rPr>
          <w:rFonts w:ascii="Arial" w:eastAsiaTheme="minorHAnsi" w:hAnsi="Arial" w:cs="Arial"/>
          <w:sz w:val="22"/>
          <w:szCs w:val="22"/>
          <w:bdr w:val="none" w:sz="0" w:space="0" w:color="auto"/>
          <w:lang w:bidi="th-TH"/>
        </w:rPr>
        <w:t>8</w:t>
      </w:r>
      <w:r>
        <w:rPr>
          <w:rFonts w:ascii="Arial" w:eastAsiaTheme="minorHAnsi" w:hAnsi="Arial" w:cs="Arial"/>
          <w:sz w:val="22"/>
          <w:szCs w:val="22"/>
          <w:bdr w:val="none" w:sz="0" w:space="0" w:color="auto"/>
          <w:lang w:bidi="th-TH"/>
        </w:rPr>
        <w:t xml:space="preserve">. </w:t>
      </w:r>
      <w:hyperlink r:id="rId34" w:anchor="C1728642" w:history="1">
        <w:proofErr w:type="spellStart"/>
        <w:r w:rsidRPr="00522D19">
          <w:rPr>
            <w:rFonts w:ascii="Arial" w:eastAsia="Times New Roman" w:hAnsi="Arial" w:cs="Arial"/>
            <w:color w:val="000000" w:themeColor="text1"/>
            <w:sz w:val="22"/>
            <w:szCs w:val="22"/>
            <w:bdr w:val="none" w:sz="0" w:space="0" w:color="auto"/>
            <w:lang w:bidi="th-TH"/>
          </w:rPr>
          <w:t>Sood</w:t>
        </w:r>
        <w:proofErr w:type="spellEnd"/>
      </w:hyperlink>
      <w:r>
        <w:rPr>
          <w:rFonts w:ascii="Arial" w:eastAsia="Times New Roman" w:hAnsi="Arial" w:cs="Arial"/>
          <w:color w:val="000000" w:themeColor="text1"/>
          <w:sz w:val="22"/>
          <w:szCs w:val="22"/>
          <w:bdr w:val="none" w:sz="0" w:space="0" w:color="auto"/>
          <w:lang w:bidi="th-TH"/>
        </w:rPr>
        <w:t xml:space="preserve"> S</w:t>
      </w:r>
      <w:r w:rsidRPr="00522D19">
        <w:rPr>
          <w:rFonts w:ascii="Arial" w:eastAsia="Times New Roman" w:hAnsi="Arial" w:cs="Arial"/>
          <w:color w:val="000000" w:themeColor="text1"/>
          <w:sz w:val="22"/>
          <w:szCs w:val="22"/>
          <w:bdr w:val="none" w:sz="0" w:space="0" w:color="auto"/>
          <w:lang w:bidi="th-TH"/>
        </w:rPr>
        <w:t>, </w:t>
      </w:r>
      <w:hyperlink r:id="rId35" w:anchor="C1728740" w:history="1">
        <w:r w:rsidRPr="00522D19">
          <w:rPr>
            <w:rFonts w:ascii="Arial" w:eastAsia="Times New Roman" w:hAnsi="Arial" w:cs="Arial"/>
            <w:color w:val="000000" w:themeColor="text1"/>
            <w:sz w:val="22"/>
            <w:szCs w:val="22"/>
            <w:bdr w:val="none" w:sz="0" w:space="0" w:color="auto"/>
            <w:lang w:bidi="th-TH"/>
          </w:rPr>
          <w:t>Mehta</w:t>
        </w:r>
      </w:hyperlink>
      <w:r>
        <w:rPr>
          <w:rFonts w:ascii="Arial" w:eastAsia="Times New Roman" w:hAnsi="Arial" w:cs="Arial"/>
          <w:color w:val="000000" w:themeColor="text1"/>
          <w:sz w:val="22"/>
          <w:szCs w:val="22"/>
          <w:bdr w:val="none" w:sz="0" w:space="0" w:color="auto"/>
          <w:lang w:bidi="th-TH"/>
        </w:rPr>
        <w:t xml:space="preserve"> P</w:t>
      </w:r>
      <w:r w:rsidRPr="00522D19">
        <w:rPr>
          <w:rFonts w:ascii="Arial" w:eastAsia="Times New Roman" w:hAnsi="Arial" w:cs="Arial"/>
          <w:color w:val="000000" w:themeColor="text1"/>
          <w:sz w:val="22"/>
          <w:szCs w:val="22"/>
          <w:bdr w:val="none" w:sz="0" w:space="0" w:color="auto"/>
          <w:lang w:bidi="th-TH"/>
        </w:rPr>
        <w:t>, </w:t>
      </w:r>
      <w:hyperlink r:id="rId36" w:anchor="C1728922" w:history="1">
        <w:r w:rsidRPr="00522D19">
          <w:rPr>
            <w:rFonts w:ascii="Arial" w:eastAsia="Times New Roman" w:hAnsi="Arial" w:cs="Arial"/>
            <w:color w:val="000000" w:themeColor="text1"/>
            <w:sz w:val="22"/>
            <w:szCs w:val="22"/>
            <w:bdr w:val="none" w:sz="0" w:space="0" w:color="auto"/>
            <w:lang w:bidi="th-TH"/>
          </w:rPr>
          <w:t>Sharma</w:t>
        </w:r>
      </w:hyperlink>
      <w:r>
        <w:rPr>
          <w:rFonts w:ascii="Arial" w:eastAsia="Times New Roman" w:hAnsi="Arial" w:cs="Arial"/>
          <w:color w:val="000000" w:themeColor="text1"/>
          <w:sz w:val="22"/>
          <w:szCs w:val="22"/>
          <w:bdr w:val="none" w:sz="0" w:space="0" w:color="auto"/>
          <w:lang w:bidi="th-TH"/>
        </w:rPr>
        <w:t xml:space="preserve"> S</w:t>
      </w:r>
      <w:r w:rsidRPr="00522D19">
        <w:rPr>
          <w:rFonts w:ascii="Arial" w:eastAsia="Times New Roman" w:hAnsi="Arial" w:cs="Arial"/>
          <w:color w:val="000000" w:themeColor="text1"/>
          <w:sz w:val="22"/>
          <w:szCs w:val="22"/>
          <w:bdr w:val="none" w:sz="0" w:space="0" w:color="auto"/>
          <w:lang w:bidi="th-TH"/>
        </w:rPr>
        <w:t xml:space="preserve">, </w:t>
      </w:r>
      <w:hyperlink r:id="rId37" w:anchor="C1729000" w:history="1">
        <w:proofErr w:type="spellStart"/>
        <w:r w:rsidRPr="00522D19">
          <w:rPr>
            <w:rFonts w:ascii="Arial" w:eastAsia="Times New Roman" w:hAnsi="Arial" w:cs="Arial"/>
            <w:color w:val="000000" w:themeColor="text1"/>
            <w:sz w:val="22"/>
            <w:szCs w:val="22"/>
            <w:bdr w:val="none" w:sz="0" w:space="0" w:color="auto"/>
            <w:lang w:bidi="th-TH"/>
          </w:rPr>
          <w:t>Badola</w:t>
        </w:r>
        <w:proofErr w:type="spellEnd"/>
      </w:hyperlink>
      <w:r>
        <w:rPr>
          <w:rFonts w:ascii="Arial" w:eastAsia="Times New Roman" w:hAnsi="Arial" w:cs="Arial"/>
          <w:color w:val="000000" w:themeColor="text1"/>
          <w:sz w:val="22"/>
          <w:szCs w:val="22"/>
          <w:bdr w:val="none" w:sz="0" w:space="0" w:color="auto"/>
          <w:lang w:bidi="th-TH"/>
        </w:rPr>
        <w:t xml:space="preserve"> A. </w:t>
      </w:r>
      <w:r w:rsidRPr="00522D19">
        <w:rPr>
          <w:rFonts w:ascii="Arial" w:eastAsia="Times New Roman" w:hAnsi="Arial" w:cs="Arial"/>
          <w:color w:val="0B0B0B"/>
          <w:spacing w:val="5"/>
          <w:kern w:val="36"/>
          <w:sz w:val="22"/>
          <w:szCs w:val="22"/>
          <w:bdr w:val="none" w:sz="0" w:space="0" w:color="auto"/>
          <w:lang w:bidi="th-TH"/>
        </w:rPr>
        <w:t>Factors associated with recurrence in oral cavity squamous cell carcinoma: A real-world experience from an Indian comprehensive cancer center.</w:t>
      </w:r>
      <w:r w:rsidRPr="00522D19">
        <w:t xml:space="preserve"> </w:t>
      </w:r>
      <w:r w:rsidRPr="00522D19">
        <w:rPr>
          <w:rFonts w:ascii="Arial" w:eastAsia="Times New Roman" w:hAnsi="Arial" w:cs="Arial"/>
          <w:color w:val="0B0B0B"/>
          <w:spacing w:val="5"/>
          <w:kern w:val="36"/>
          <w:sz w:val="22"/>
          <w:szCs w:val="22"/>
          <w:bdr w:val="none" w:sz="0" w:space="0" w:color="auto"/>
          <w:lang w:bidi="th-TH"/>
        </w:rPr>
        <w:t>Journal of Clinical Oncology</w:t>
      </w:r>
      <w:r>
        <w:rPr>
          <w:rFonts w:ascii="Arial" w:eastAsia="Times New Roman" w:hAnsi="Arial" w:cs="Arial"/>
          <w:color w:val="0B0B0B"/>
          <w:spacing w:val="5"/>
          <w:kern w:val="36"/>
          <w:sz w:val="22"/>
          <w:szCs w:val="22"/>
          <w:bdr w:val="none" w:sz="0" w:space="0" w:color="auto"/>
          <w:lang w:bidi="th-TH"/>
        </w:rPr>
        <w:t xml:space="preserve"> 2022;40(16 suppl) </w:t>
      </w:r>
      <w:r w:rsidRPr="002174AF">
        <w:rPr>
          <w:rFonts w:ascii="Arial" w:eastAsia="Times New Roman" w:hAnsi="Arial" w:cs="Arial"/>
          <w:color w:val="0B0B0B"/>
          <w:spacing w:val="5"/>
          <w:kern w:val="36"/>
          <w:sz w:val="22"/>
          <w:szCs w:val="22"/>
          <w:bdr w:val="none" w:sz="0" w:space="0" w:color="auto"/>
          <w:lang w:bidi="th-TH"/>
        </w:rPr>
        <w:t>doi.org/10.1200/JCO.2022.40.16_suppl.e18018</w:t>
      </w:r>
    </w:p>
    <w:p w14:paraId="1EF39136" w14:textId="4970CB55" w:rsidR="00BC2DCF" w:rsidRPr="002174AF" w:rsidRDefault="00BC2DCF" w:rsidP="00BC2DCF">
      <w:pPr>
        <w:pStyle w:val="Default"/>
        <w:spacing w:before="0" w:line="360" w:lineRule="auto"/>
        <w:ind w:right="274" w:firstLine="720"/>
        <w:rPr>
          <w:rFonts w:ascii="Arial" w:eastAsia="Times New Roman" w:hAnsi="Arial" w:cs="Arial"/>
          <w:sz w:val="22"/>
          <w:szCs w:val="22"/>
        </w:rPr>
      </w:pPr>
      <w:r w:rsidRPr="002174AF">
        <w:rPr>
          <w:rFonts w:ascii="Arial" w:hAnsi="Arial" w:cs="Arial"/>
          <w:sz w:val="22"/>
          <w:szCs w:val="22"/>
        </w:rPr>
        <w:t>1</w:t>
      </w:r>
      <w:r w:rsidR="002B37C0">
        <w:rPr>
          <w:rFonts w:ascii="Arial" w:hAnsi="Arial" w:cs="Arial"/>
          <w:sz w:val="22"/>
          <w:szCs w:val="22"/>
        </w:rPr>
        <w:t>9</w:t>
      </w:r>
      <w:r w:rsidRPr="002174AF">
        <w:rPr>
          <w:rFonts w:ascii="Arial" w:hAnsi="Arial" w:cs="Arial"/>
          <w:sz w:val="22"/>
          <w:szCs w:val="22"/>
        </w:rPr>
        <w:t xml:space="preserve">. Kim J, Kim S, </w:t>
      </w:r>
      <w:proofErr w:type="spellStart"/>
      <w:r w:rsidRPr="002174AF">
        <w:rPr>
          <w:rFonts w:ascii="Arial" w:hAnsi="Arial" w:cs="Arial"/>
          <w:sz w:val="22"/>
          <w:szCs w:val="22"/>
        </w:rPr>
        <w:t>Albergotti</w:t>
      </w:r>
      <w:proofErr w:type="spellEnd"/>
      <w:r w:rsidRPr="002174AF">
        <w:rPr>
          <w:rFonts w:ascii="Arial" w:hAnsi="Arial" w:cs="Arial"/>
          <w:sz w:val="22"/>
          <w:szCs w:val="22"/>
        </w:rPr>
        <w:t xml:space="preserve"> WG, Choi PA, Kaplan DJ, </w:t>
      </w:r>
      <w:proofErr w:type="spellStart"/>
      <w:r w:rsidRPr="002174AF">
        <w:rPr>
          <w:rFonts w:ascii="Arial" w:hAnsi="Arial" w:cs="Arial"/>
          <w:sz w:val="22"/>
          <w:szCs w:val="22"/>
        </w:rPr>
        <w:t>Abberbock</w:t>
      </w:r>
      <w:proofErr w:type="spellEnd"/>
      <w:r w:rsidRPr="002174AF">
        <w:rPr>
          <w:rFonts w:ascii="Arial" w:hAnsi="Arial" w:cs="Arial"/>
          <w:sz w:val="22"/>
          <w:szCs w:val="22"/>
        </w:rPr>
        <w:t xml:space="preserve"> S, et al. Selection of Ideal Candidates for Surgical Salvage of Head and Neck Squamous Cell Carcinoma: Effect of the </w:t>
      </w:r>
      <w:proofErr w:type="spellStart"/>
      <w:r w:rsidRPr="002174AF">
        <w:rPr>
          <w:rFonts w:ascii="Arial" w:hAnsi="Arial" w:cs="Arial"/>
          <w:sz w:val="22"/>
          <w:szCs w:val="22"/>
        </w:rPr>
        <w:t>Charlson</w:t>
      </w:r>
      <w:proofErr w:type="spellEnd"/>
      <w:r w:rsidRPr="002174AF">
        <w:rPr>
          <w:rFonts w:ascii="Arial" w:hAnsi="Arial" w:cs="Arial"/>
          <w:sz w:val="22"/>
          <w:szCs w:val="22"/>
        </w:rPr>
        <w:t xml:space="preserve">-Age Comorbidity Index and Oncologic Characteristics on 1-Year Survival and Hospital Course. JAMA </w:t>
      </w:r>
      <w:proofErr w:type="spellStart"/>
      <w:r w:rsidRPr="002174AF">
        <w:rPr>
          <w:rFonts w:ascii="Arial" w:hAnsi="Arial" w:cs="Arial"/>
          <w:sz w:val="22"/>
          <w:szCs w:val="22"/>
        </w:rPr>
        <w:t>Otolaryngol</w:t>
      </w:r>
      <w:proofErr w:type="spellEnd"/>
      <w:r w:rsidRPr="002174AF">
        <w:rPr>
          <w:rFonts w:ascii="Arial" w:hAnsi="Arial" w:cs="Arial"/>
          <w:sz w:val="22"/>
          <w:szCs w:val="22"/>
        </w:rPr>
        <w:t xml:space="preserve">-- Head Neck Surg. 2015 Dec;141(12):1059–65. </w:t>
      </w:r>
    </w:p>
    <w:p w14:paraId="01168AFB" w14:textId="35D23523" w:rsidR="00BC2DCF" w:rsidRPr="002174AF" w:rsidRDefault="002B37C0" w:rsidP="00BC2DCF">
      <w:pPr>
        <w:pStyle w:val="Default"/>
        <w:spacing w:before="0" w:line="360" w:lineRule="auto"/>
        <w:ind w:right="274" w:firstLine="720"/>
        <w:rPr>
          <w:rFonts w:ascii="Arial" w:eastAsia="Times New Roman" w:hAnsi="Arial" w:cs="Arial"/>
          <w:sz w:val="22"/>
          <w:szCs w:val="22"/>
        </w:rPr>
      </w:pPr>
      <w:r>
        <w:rPr>
          <w:rFonts w:ascii="Arial" w:hAnsi="Arial" w:cs="Arial"/>
          <w:sz w:val="22"/>
          <w:szCs w:val="22"/>
        </w:rPr>
        <w:t>20</w:t>
      </w:r>
      <w:r w:rsidR="00BC2DCF" w:rsidRPr="002174AF">
        <w:rPr>
          <w:rFonts w:ascii="Arial" w:hAnsi="Arial" w:cs="Arial"/>
          <w:sz w:val="22"/>
          <w:szCs w:val="22"/>
        </w:rPr>
        <w:t xml:space="preserve">. </w:t>
      </w:r>
      <w:proofErr w:type="spellStart"/>
      <w:r w:rsidR="00BC2DCF" w:rsidRPr="002174AF">
        <w:rPr>
          <w:rFonts w:ascii="Arial" w:hAnsi="Arial" w:cs="Arial"/>
          <w:sz w:val="22"/>
          <w:szCs w:val="22"/>
        </w:rPr>
        <w:t>Prabhu</w:t>
      </w:r>
      <w:proofErr w:type="spellEnd"/>
      <w:r w:rsidR="00BC2DCF" w:rsidRPr="002174AF">
        <w:rPr>
          <w:rFonts w:ascii="Arial" w:hAnsi="Arial" w:cs="Arial"/>
          <w:sz w:val="22"/>
          <w:szCs w:val="22"/>
        </w:rPr>
        <w:t xml:space="preserve"> RS, </w:t>
      </w:r>
      <w:proofErr w:type="spellStart"/>
      <w:r w:rsidR="00BC2DCF" w:rsidRPr="002174AF">
        <w:rPr>
          <w:rFonts w:ascii="Arial" w:hAnsi="Arial" w:cs="Arial"/>
          <w:sz w:val="22"/>
          <w:szCs w:val="22"/>
        </w:rPr>
        <w:t>Hanasoge</w:t>
      </w:r>
      <w:proofErr w:type="spellEnd"/>
      <w:r w:rsidR="00BC2DCF" w:rsidRPr="002174AF">
        <w:rPr>
          <w:rFonts w:ascii="Arial" w:hAnsi="Arial" w:cs="Arial"/>
          <w:sz w:val="22"/>
          <w:szCs w:val="22"/>
        </w:rPr>
        <w:t xml:space="preserve"> S, </w:t>
      </w:r>
      <w:proofErr w:type="spellStart"/>
      <w:r w:rsidR="00BC2DCF" w:rsidRPr="002174AF">
        <w:rPr>
          <w:rFonts w:ascii="Arial" w:hAnsi="Arial" w:cs="Arial"/>
          <w:sz w:val="22"/>
          <w:szCs w:val="22"/>
        </w:rPr>
        <w:t>Magliocca</w:t>
      </w:r>
      <w:proofErr w:type="spellEnd"/>
      <w:r w:rsidR="00BC2DCF" w:rsidRPr="002174AF">
        <w:rPr>
          <w:rFonts w:ascii="Arial" w:hAnsi="Arial" w:cs="Arial"/>
          <w:sz w:val="22"/>
          <w:szCs w:val="22"/>
        </w:rPr>
        <w:t xml:space="preserve"> KR, Hall WA, Chen SA, Higgins KA, et al. Lymph node ratio influence on risk of head and neck cancer locoregional recurrence after initial surgical resection: implications for adjuvant therapy. Head Neck. 2015 Jun;37(6):777–82. </w:t>
      </w:r>
    </w:p>
    <w:p w14:paraId="58DE61CD" w14:textId="1A389EE3" w:rsidR="00BC2DCF" w:rsidRPr="002174AF" w:rsidRDefault="00BC2DCF" w:rsidP="00BC2DCF">
      <w:pPr>
        <w:pStyle w:val="Default"/>
        <w:spacing w:before="0" w:line="360" w:lineRule="auto"/>
        <w:ind w:right="274" w:firstLine="720"/>
        <w:rPr>
          <w:rFonts w:ascii="Arial" w:eastAsia="Times New Roman" w:hAnsi="Arial" w:cs="Arial"/>
          <w:sz w:val="22"/>
          <w:szCs w:val="22"/>
        </w:rPr>
      </w:pPr>
      <w:r>
        <w:rPr>
          <w:rFonts w:ascii="Arial" w:hAnsi="Arial" w:cs="Arial"/>
          <w:sz w:val="22"/>
          <w:szCs w:val="22"/>
        </w:rPr>
        <w:t>2</w:t>
      </w:r>
      <w:r w:rsidR="002B37C0">
        <w:rPr>
          <w:rFonts w:ascii="Arial" w:hAnsi="Arial" w:cs="Arial"/>
          <w:sz w:val="22"/>
          <w:szCs w:val="22"/>
        </w:rPr>
        <w:t>1</w:t>
      </w:r>
      <w:r w:rsidRPr="002174AF">
        <w:rPr>
          <w:rFonts w:ascii="Arial" w:hAnsi="Arial" w:cs="Arial"/>
          <w:sz w:val="22"/>
          <w:szCs w:val="22"/>
        </w:rPr>
        <w:t xml:space="preserve">. Pivot X, </w:t>
      </w:r>
      <w:proofErr w:type="spellStart"/>
      <w:r w:rsidRPr="002174AF">
        <w:rPr>
          <w:rFonts w:ascii="Arial" w:hAnsi="Arial" w:cs="Arial"/>
          <w:sz w:val="22"/>
          <w:szCs w:val="22"/>
        </w:rPr>
        <w:t>Niyikiza</w:t>
      </w:r>
      <w:proofErr w:type="spellEnd"/>
      <w:r w:rsidRPr="002174AF">
        <w:rPr>
          <w:rFonts w:ascii="Arial" w:hAnsi="Arial" w:cs="Arial"/>
          <w:sz w:val="22"/>
          <w:szCs w:val="22"/>
        </w:rPr>
        <w:t xml:space="preserve"> C, </w:t>
      </w:r>
      <w:proofErr w:type="spellStart"/>
      <w:r w:rsidRPr="002174AF">
        <w:rPr>
          <w:rFonts w:ascii="Arial" w:hAnsi="Arial" w:cs="Arial"/>
          <w:sz w:val="22"/>
          <w:szCs w:val="22"/>
        </w:rPr>
        <w:t>Poissonnet</w:t>
      </w:r>
      <w:proofErr w:type="spellEnd"/>
      <w:r w:rsidRPr="002174AF">
        <w:rPr>
          <w:rFonts w:ascii="Arial" w:hAnsi="Arial" w:cs="Arial"/>
          <w:sz w:val="22"/>
          <w:szCs w:val="22"/>
        </w:rPr>
        <w:t xml:space="preserve"> G, </w:t>
      </w:r>
      <w:proofErr w:type="spellStart"/>
      <w:r w:rsidRPr="002174AF">
        <w:rPr>
          <w:rFonts w:ascii="Arial" w:hAnsi="Arial" w:cs="Arial"/>
          <w:sz w:val="22"/>
          <w:szCs w:val="22"/>
        </w:rPr>
        <w:t>Dassonville</w:t>
      </w:r>
      <w:proofErr w:type="spellEnd"/>
      <w:r w:rsidRPr="002174AF">
        <w:rPr>
          <w:rFonts w:ascii="Arial" w:hAnsi="Arial" w:cs="Arial"/>
          <w:sz w:val="22"/>
          <w:szCs w:val="22"/>
        </w:rPr>
        <w:t xml:space="preserve"> O, </w:t>
      </w:r>
      <w:proofErr w:type="spellStart"/>
      <w:r w:rsidRPr="002174AF">
        <w:rPr>
          <w:rFonts w:ascii="Arial" w:hAnsi="Arial" w:cs="Arial"/>
          <w:sz w:val="22"/>
          <w:szCs w:val="22"/>
        </w:rPr>
        <w:t>Bensadoun</w:t>
      </w:r>
      <w:proofErr w:type="spellEnd"/>
      <w:r w:rsidRPr="002174AF">
        <w:rPr>
          <w:rFonts w:ascii="Arial" w:hAnsi="Arial" w:cs="Arial"/>
          <w:sz w:val="22"/>
          <w:szCs w:val="22"/>
        </w:rPr>
        <w:t xml:space="preserve"> RJ, Guardiola E, et al. Clinical prognostic factors for patients with recurrent head and neck cancer: implications for randomized trials. Oncology. 2001;61(3):197–204. </w:t>
      </w:r>
    </w:p>
    <w:p w14:paraId="665ACC2A" w14:textId="319B1F22" w:rsidR="00BC2DCF" w:rsidRPr="00C64960" w:rsidRDefault="00BC2DCF" w:rsidP="00BC2DCF">
      <w:pPr>
        <w:pStyle w:val="Default"/>
        <w:spacing w:before="0" w:line="360" w:lineRule="auto"/>
        <w:ind w:right="274" w:firstLine="720"/>
        <w:rPr>
          <w:rFonts w:ascii="Arial" w:eastAsia="Times New Roman" w:hAnsi="Arial" w:cs="Arial"/>
          <w:sz w:val="22"/>
          <w:szCs w:val="22"/>
        </w:rPr>
      </w:pPr>
      <w:r>
        <w:rPr>
          <w:rFonts w:ascii="Arial" w:hAnsi="Arial" w:cs="Arial"/>
          <w:sz w:val="22"/>
          <w:szCs w:val="22"/>
        </w:rPr>
        <w:t>2</w:t>
      </w:r>
      <w:r w:rsidR="002B37C0">
        <w:rPr>
          <w:rFonts w:ascii="Arial" w:hAnsi="Arial" w:cs="Arial"/>
          <w:sz w:val="22"/>
          <w:szCs w:val="22"/>
        </w:rPr>
        <w:t>2</w:t>
      </w:r>
      <w:r w:rsidRPr="002174AF">
        <w:rPr>
          <w:rFonts w:ascii="Arial" w:hAnsi="Arial" w:cs="Arial"/>
          <w:sz w:val="22"/>
          <w:szCs w:val="22"/>
        </w:rPr>
        <w:t xml:space="preserve">. </w:t>
      </w:r>
      <w:proofErr w:type="spellStart"/>
      <w:r w:rsidRPr="002174AF">
        <w:rPr>
          <w:rFonts w:ascii="Arial" w:hAnsi="Arial" w:cs="Arial"/>
          <w:sz w:val="22"/>
          <w:szCs w:val="22"/>
        </w:rPr>
        <w:t>Rennemo</w:t>
      </w:r>
      <w:proofErr w:type="spellEnd"/>
      <w:r w:rsidRPr="002174AF">
        <w:rPr>
          <w:rFonts w:ascii="Arial" w:hAnsi="Arial" w:cs="Arial"/>
          <w:sz w:val="22"/>
          <w:szCs w:val="22"/>
        </w:rPr>
        <w:t xml:space="preserve"> E, </w:t>
      </w:r>
      <w:proofErr w:type="spellStart"/>
      <w:r w:rsidRPr="002174AF">
        <w:rPr>
          <w:rFonts w:ascii="Arial" w:hAnsi="Arial" w:cs="Arial"/>
          <w:sz w:val="22"/>
          <w:szCs w:val="22"/>
        </w:rPr>
        <w:t>Zätterstr</w:t>
      </w:r>
      <w:proofErr w:type="spellEnd"/>
      <w:r w:rsidRPr="002174AF">
        <w:rPr>
          <w:rFonts w:ascii="Arial" w:hAnsi="Arial" w:cs="Arial"/>
          <w:sz w:val="22"/>
          <w:szCs w:val="22"/>
          <w:lang w:val="sv-SE"/>
        </w:rPr>
        <w:t>ö</w:t>
      </w:r>
      <w:r w:rsidRPr="002174AF">
        <w:rPr>
          <w:rFonts w:ascii="Arial" w:hAnsi="Arial" w:cs="Arial"/>
          <w:sz w:val="22"/>
          <w:szCs w:val="22"/>
        </w:rPr>
        <w:t xml:space="preserve">m U, Boysen M. Outcome of local failures after oral cancer - recurrence vs. second primary. J Oral </w:t>
      </w:r>
      <w:proofErr w:type="spellStart"/>
      <w:r w:rsidRPr="002174AF">
        <w:rPr>
          <w:rFonts w:ascii="Arial" w:hAnsi="Arial" w:cs="Arial"/>
          <w:sz w:val="22"/>
          <w:szCs w:val="22"/>
        </w:rPr>
        <w:t>Pathol</w:t>
      </w:r>
      <w:proofErr w:type="spellEnd"/>
      <w:r w:rsidRPr="002174AF">
        <w:rPr>
          <w:rFonts w:ascii="Arial" w:hAnsi="Arial" w:cs="Arial"/>
          <w:sz w:val="22"/>
          <w:szCs w:val="22"/>
        </w:rPr>
        <w:t xml:space="preserve"> Med Off </w:t>
      </w:r>
      <w:proofErr w:type="spellStart"/>
      <w:r w:rsidRPr="002174AF">
        <w:rPr>
          <w:rFonts w:ascii="Arial" w:hAnsi="Arial" w:cs="Arial"/>
          <w:sz w:val="22"/>
          <w:szCs w:val="22"/>
        </w:rPr>
        <w:t>Publ</w:t>
      </w:r>
      <w:proofErr w:type="spellEnd"/>
      <w:r w:rsidRPr="002174AF">
        <w:rPr>
          <w:rFonts w:ascii="Arial" w:hAnsi="Arial" w:cs="Arial"/>
          <w:sz w:val="22"/>
          <w:szCs w:val="22"/>
        </w:rPr>
        <w:t xml:space="preserve"> Int Assoc Oral </w:t>
      </w:r>
      <w:proofErr w:type="spellStart"/>
      <w:r w:rsidRPr="002174AF">
        <w:rPr>
          <w:rFonts w:ascii="Arial" w:hAnsi="Arial" w:cs="Arial"/>
          <w:sz w:val="22"/>
          <w:szCs w:val="22"/>
        </w:rPr>
        <w:t>Pathol</w:t>
      </w:r>
      <w:proofErr w:type="spellEnd"/>
      <w:r w:rsidRPr="002174AF">
        <w:rPr>
          <w:rFonts w:ascii="Arial" w:hAnsi="Arial" w:cs="Arial"/>
          <w:sz w:val="22"/>
          <w:szCs w:val="22"/>
        </w:rPr>
        <w:t xml:space="preserve"> Am </w:t>
      </w:r>
      <w:proofErr w:type="spellStart"/>
      <w:r w:rsidRPr="002174AF">
        <w:rPr>
          <w:rFonts w:ascii="Arial" w:hAnsi="Arial" w:cs="Arial"/>
          <w:sz w:val="22"/>
          <w:szCs w:val="22"/>
        </w:rPr>
        <w:t>Acad</w:t>
      </w:r>
      <w:proofErr w:type="spellEnd"/>
      <w:r w:rsidRPr="002174AF">
        <w:rPr>
          <w:rFonts w:ascii="Arial" w:hAnsi="Arial" w:cs="Arial"/>
          <w:sz w:val="22"/>
          <w:szCs w:val="22"/>
        </w:rPr>
        <w:t xml:space="preserve"> Oral </w:t>
      </w:r>
      <w:proofErr w:type="spellStart"/>
      <w:r w:rsidRPr="002174AF">
        <w:rPr>
          <w:rFonts w:ascii="Arial" w:hAnsi="Arial" w:cs="Arial"/>
          <w:sz w:val="22"/>
          <w:szCs w:val="22"/>
        </w:rPr>
        <w:t>Pathol</w:t>
      </w:r>
      <w:proofErr w:type="spellEnd"/>
      <w:r w:rsidRPr="002174AF">
        <w:rPr>
          <w:rFonts w:ascii="Arial" w:hAnsi="Arial" w:cs="Arial"/>
          <w:sz w:val="22"/>
          <w:szCs w:val="22"/>
        </w:rPr>
        <w:t>. 2010 Oct;39(9):657–61.</w:t>
      </w:r>
      <w:r w:rsidRPr="00C64960">
        <w:rPr>
          <w:rFonts w:ascii="Arial" w:hAnsi="Arial" w:cs="Arial"/>
          <w:sz w:val="22"/>
          <w:szCs w:val="22"/>
        </w:rPr>
        <w:t xml:space="preserve"> </w:t>
      </w:r>
    </w:p>
    <w:p w14:paraId="445752A1" w14:textId="350DE0A5" w:rsidR="00BC2DCF" w:rsidRPr="002174AF"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eastAsia="Times New Roman" w:hAnsi="Arial" w:cs="Arial"/>
          <w:color w:val="000000" w:themeColor="text1"/>
          <w:spacing w:val="5"/>
          <w:sz w:val="22"/>
          <w:szCs w:val="22"/>
          <w:bdr w:val="none" w:sz="0" w:space="0" w:color="auto"/>
          <w:lang w:bidi="th-TH"/>
        </w:rPr>
      </w:pPr>
      <w:r>
        <w:rPr>
          <w:rFonts w:ascii="Arial" w:eastAsia="Times New Roman" w:hAnsi="Arial" w:cs="Arial"/>
          <w:color w:val="000000" w:themeColor="text1"/>
          <w:spacing w:val="5"/>
          <w:sz w:val="22"/>
          <w:szCs w:val="22"/>
          <w:bdr w:val="none" w:sz="0" w:space="0" w:color="auto"/>
          <w:lang w:bidi="th-TH"/>
        </w:rPr>
        <w:tab/>
        <w:t>2</w:t>
      </w:r>
      <w:r w:rsidR="002B37C0">
        <w:rPr>
          <w:rFonts w:ascii="Arial" w:eastAsia="Times New Roman" w:hAnsi="Arial" w:cs="Arial"/>
          <w:color w:val="000000" w:themeColor="text1"/>
          <w:spacing w:val="5"/>
          <w:sz w:val="22"/>
          <w:szCs w:val="22"/>
          <w:bdr w:val="none" w:sz="0" w:space="0" w:color="auto"/>
          <w:lang w:bidi="th-TH"/>
        </w:rPr>
        <w:t>3</w:t>
      </w:r>
      <w:r>
        <w:rPr>
          <w:rFonts w:ascii="Arial" w:eastAsia="Times New Roman" w:hAnsi="Arial" w:cs="Arial"/>
          <w:color w:val="000000" w:themeColor="text1"/>
          <w:spacing w:val="5"/>
          <w:sz w:val="22"/>
          <w:szCs w:val="22"/>
          <w:bdr w:val="none" w:sz="0" w:space="0" w:color="auto"/>
          <w:lang w:bidi="th-TH"/>
        </w:rPr>
        <w:t xml:space="preserve">. </w:t>
      </w:r>
      <w:hyperlink r:id="rId38" w:history="1">
        <w:r w:rsidRPr="002174AF">
          <w:rPr>
            <w:rFonts w:ascii="Arial" w:eastAsia="Times New Roman" w:hAnsi="Arial" w:cs="Arial"/>
            <w:color w:val="000000" w:themeColor="text1"/>
            <w:sz w:val="22"/>
            <w:szCs w:val="22"/>
            <w:bdr w:val="none" w:sz="0" w:space="0" w:color="auto"/>
            <w:lang w:bidi="th-TH"/>
          </w:rPr>
          <w:t>Singh</w:t>
        </w:r>
      </w:hyperlink>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J, </w:t>
      </w:r>
      <w:hyperlink r:id="rId39" w:history="1">
        <w:r w:rsidRPr="002174AF">
          <w:rPr>
            <w:rFonts w:ascii="Arial" w:eastAsia="Times New Roman" w:hAnsi="Arial" w:cs="Arial"/>
            <w:color w:val="000000" w:themeColor="text1"/>
            <w:sz w:val="22"/>
            <w:szCs w:val="22"/>
            <w:bdr w:val="none" w:sz="0" w:space="0" w:color="auto"/>
            <w:lang w:bidi="th-TH"/>
          </w:rPr>
          <w:t>Gupta</w:t>
        </w:r>
      </w:hyperlink>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S, </w:t>
      </w:r>
      <w:proofErr w:type="spellStart"/>
      <w:r>
        <w:fldChar w:fldCharType="begin"/>
      </w:r>
      <w:r>
        <w:instrText xml:space="preserve"> HYPERLINK "https://pubmed.ncbi.nlm.nih.gov/?term=Sajeevan+S&amp;cauthor_id=40616537" </w:instrText>
      </w:r>
      <w:r>
        <w:fldChar w:fldCharType="separate"/>
      </w:r>
      <w:r w:rsidRPr="002174AF">
        <w:rPr>
          <w:rFonts w:ascii="Arial" w:eastAsia="Times New Roman" w:hAnsi="Arial" w:cs="Arial"/>
          <w:color w:val="000000" w:themeColor="text1"/>
          <w:sz w:val="22"/>
          <w:szCs w:val="22"/>
          <w:bdr w:val="none" w:sz="0" w:space="0" w:color="auto"/>
          <w:lang w:bidi="th-TH"/>
        </w:rPr>
        <w:t>Sajeevan</w:t>
      </w:r>
      <w:proofErr w:type="spellEnd"/>
      <w:r>
        <w:rPr>
          <w:rFonts w:ascii="Arial" w:eastAsia="Times New Roman" w:hAnsi="Arial" w:cs="Arial"/>
          <w:color w:val="000000" w:themeColor="text1"/>
          <w:sz w:val="22"/>
          <w:szCs w:val="22"/>
          <w:bdr w:val="none" w:sz="0" w:space="0" w:color="auto"/>
          <w:lang w:bidi="th-TH"/>
        </w:rPr>
        <w:fldChar w:fldCharType="end"/>
      </w:r>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S, </w:t>
      </w:r>
      <w:proofErr w:type="spellStart"/>
      <w:r>
        <w:fldChar w:fldCharType="begin"/>
      </w:r>
      <w:r>
        <w:instrText xml:space="preserve"> HYPERLINK "https://pubmed.ncbi.nlm.nih.gov/?term=Sikdar+D&amp;cauthor_id=40616537" </w:instrText>
      </w:r>
      <w:r>
        <w:fldChar w:fldCharType="separate"/>
      </w:r>
      <w:r w:rsidRPr="002174AF">
        <w:rPr>
          <w:rFonts w:ascii="Arial" w:eastAsia="Times New Roman" w:hAnsi="Arial" w:cs="Arial"/>
          <w:color w:val="000000" w:themeColor="text1"/>
          <w:sz w:val="22"/>
          <w:szCs w:val="22"/>
          <w:bdr w:val="none" w:sz="0" w:space="0" w:color="auto"/>
          <w:lang w:bidi="th-TH"/>
        </w:rPr>
        <w:t>Sikdar</w:t>
      </w:r>
      <w:proofErr w:type="spellEnd"/>
      <w:r>
        <w:rPr>
          <w:rFonts w:ascii="Arial" w:eastAsia="Times New Roman" w:hAnsi="Arial" w:cs="Arial"/>
          <w:color w:val="000000" w:themeColor="text1"/>
          <w:sz w:val="22"/>
          <w:szCs w:val="22"/>
          <w:bdr w:val="none" w:sz="0" w:space="0" w:color="auto"/>
          <w:lang w:bidi="th-TH"/>
        </w:rPr>
        <w:fldChar w:fldCharType="end"/>
      </w:r>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D, </w:t>
      </w:r>
      <w:hyperlink r:id="rId40" w:history="1">
        <w:r w:rsidRPr="002174AF">
          <w:rPr>
            <w:rFonts w:ascii="Arial" w:eastAsia="Times New Roman" w:hAnsi="Arial" w:cs="Arial"/>
            <w:color w:val="000000" w:themeColor="text1"/>
            <w:sz w:val="22"/>
            <w:szCs w:val="22"/>
            <w:bdr w:val="none" w:sz="0" w:space="0" w:color="auto"/>
            <w:lang w:bidi="th-TH"/>
          </w:rPr>
          <w:t>Chakravarty</w:t>
        </w:r>
      </w:hyperlink>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A, </w:t>
      </w:r>
      <w:hyperlink r:id="rId41" w:history="1">
        <w:r w:rsidRPr="002174AF">
          <w:rPr>
            <w:rFonts w:ascii="Arial" w:eastAsia="Times New Roman" w:hAnsi="Arial" w:cs="Arial"/>
            <w:color w:val="000000" w:themeColor="text1"/>
            <w:sz w:val="22"/>
            <w:szCs w:val="22"/>
            <w:bdr w:val="none" w:sz="0" w:space="0" w:color="auto"/>
            <w:lang w:bidi="th-TH"/>
          </w:rPr>
          <w:t>Singh</w:t>
        </w:r>
      </w:hyperlink>
      <w:r w:rsidRPr="002174AF">
        <w:rPr>
          <w:rFonts w:ascii="Arial" w:eastAsia="Times New Roman" w:hAnsi="Arial" w:cs="Arial"/>
          <w:color w:val="000000" w:themeColor="text1"/>
          <w:sz w:val="22"/>
          <w:szCs w:val="22"/>
          <w:bdr w:val="none" w:sz="0" w:space="0" w:color="auto"/>
          <w:vertAlign w:val="superscript"/>
          <w:lang w:bidi="th-TH"/>
        </w:rPr>
        <w:t xml:space="preserve"> </w:t>
      </w:r>
      <w:r w:rsidRPr="002174AF">
        <w:rPr>
          <w:rFonts w:ascii="Arial" w:eastAsia="Times New Roman" w:hAnsi="Arial" w:cs="Arial"/>
          <w:color w:val="000000" w:themeColor="text1"/>
          <w:sz w:val="22"/>
          <w:szCs w:val="22"/>
          <w:bdr w:val="none" w:sz="0" w:space="0" w:color="auto"/>
          <w:lang w:bidi="th-TH"/>
        </w:rPr>
        <w:t xml:space="preserve">S, et al. </w:t>
      </w:r>
      <w:r w:rsidRPr="002174AF">
        <w:rPr>
          <w:rFonts w:ascii="Arial" w:eastAsia="Times New Roman" w:hAnsi="Arial" w:cs="Arial"/>
          <w:color w:val="000000" w:themeColor="text1"/>
          <w:kern w:val="36"/>
          <w:sz w:val="22"/>
          <w:szCs w:val="22"/>
          <w:bdr w:val="none" w:sz="0" w:space="0" w:color="auto"/>
          <w:lang w:bidi="th-TH"/>
        </w:rPr>
        <w:t xml:space="preserve">Analysis of clinicopathological factors associated with recurrence after post operative radiotherapy in oral cavity squamous cell carcinoma. </w:t>
      </w:r>
      <w:r w:rsidRPr="002174AF">
        <w:rPr>
          <w:rFonts w:ascii="Arial" w:eastAsia="Times New Roman" w:hAnsi="Arial" w:cs="Arial"/>
          <w:color w:val="000000" w:themeColor="text1"/>
          <w:sz w:val="22"/>
          <w:szCs w:val="22"/>
          <w:bdr w:val="none" w:sz="0" w:space="0" w:color="auto"/>
          <w:lang w:bidi="th-TH"/>
        </w:rPr>
        <w:t xml:space="preserve">J Cancer Res </w:t>
      </w:r>
      <w:proofErr w:type="spellStart"/>
      <w:r w:rsidRPr="002174AF">
        <w:rPr>
          <w:rFonts w:ascii="Arial" w:eastAsia="Times New Roman" w:hAnsi="Arial" w:cs="Arial"/>
          <w:color w:val="000000" w:themeColor="text1"/>
          <w:sz w:val="22"/>
          <w:szCs w:val="22"/>
          <w:bdr w:val="none" w:sz="0" w:space="0" w:color="auto"/>
          <w:lang w:bidi="th-TH"/>
        </w:rPr>
        <w:t>Ther</w:t>
      </w:r>
      <w:proofErr w:type="spellEnd"/>
      <w:r w:rsidRPr="002174AF">
        <w:rPr>
          <w:rFonts w:ascii="Arial" w:eastAsia="Times New Roman" w:hAnsi="Arial" w:cs="Arial"/>
          <w:color w:val="000000" w:themeColor="text1"/>
          <w:sz w:val="22"/>
          <w:szCs w:val="22"/>
          <w:bdr w:val="none" w:sz="0" w:space="0" w:color="auto"/>
          <w:lang w:bidi="th-TH"/>
        </w:rPr>
        <w:t>. 2025 Apr 1;21(3</w:t>
      </w:r>
      <w:proofErr w:type="gramStart"/>
      <w:r w:rsidRPr="002174AF">
        <w:rPr>
          <w:rFonts w:ascii="Arial" w:eastAsia="Times New Roman" w:hAnsi="Arial" w:cs="Arial"/>
          <w:color w:val="000000" w:themeColor="text1"/>
          <w:sz w:val="22"/>
          <w:szCs w:val="22"/>
          <w:bdr w:val="none" w:sz="0" w:space="0" w:color="auto"/>
          <w:lang w:bidi="th-TH"/>
        </w:rPr>
        <w:t>):558-566.doi</w:t>
      </w:r>
      <w:proofErr w:type="gramEnd"/>
      <w:r w:rsidRPr="002174AF">
        <w:rPr>
          <w:rFonts w:ascii="Arial" w:eastAsia="Times New Roman" w:hAnsi="Arial" w:cs="Arial"/>
          <w:color w:val="000000" w:themeColor="text1"/>
          <w:sz w:val="22"/>
          <w:szCs w:val="22"/>
          <w:bdr w:val="none" w:sz="0" w:space="0" w:color="auto"/>
          <w:lang w:bidi="th-TH"/>
        </w:rPr>
        <w:t>: 10.4103/jcrt.jcrt_1425_24. </w:t>
      </w:r>
      <w:proofErr w:type="spellStart"/>
      <w:r w:rsidRPr="002174AF">
        <w:rPr>
          <w:rFonts w:ascii="Arial" w:eastAsia="Times New Roman" w:hAnsi="Arial" w:cs="Arial"/>
          <w:color w:val="000000" w:themeColor="text1"/>
          <w:sz w:val="22"/>
          <w:szCs w:val="22"/>
          <w:bdr w:val="none" w:sz="0" w:space="0" w:color="auto"/>
          <w:lang w:bidi="th-TH"/>
        </w:rPr>
        <w:t>Epub</w:t>
      </w:r>
      <w:proofErr w:type="spellEnd"/>
      <w:r w:rsidRPr="002174AF">
        <w:rPr>
          <w:rFonts w:ascii="Arial" w:eastAsia="Times New Roman" w:hAnsi="Arial" w:cs="Arial"/>
          <w:color w:val="000000" w:themeColor="text1"/>
          <w:sz w:val="22"/>
          <w:szCs w:val="22"/>
          <w:bdr w:val="none" w:sz="0" w:space="0" w:color="auto"/>
          <w:lang w:bidi="th-TH"/>
        </w:rPr>
        <w:t xml:space="preserve"> 2025 Jul 5.</w:t>
      </w:r>
    </w:p>
    <w:p w14:paraId="6509CF7D" w14:textId="10E55CF8" w:rsidR="00BC2DCF" w:rsidRDefault="00BC2DCF" w:rsidP="00BC2D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720"/>
        <w:rPr>
          <w:rFonts w:ascii="Arial" w:eastAsia="Times New Roman" w:hAnsi="Arial" w:cs="Arial"/>
          <w:color w:val="000000" w:themeColor="text1"/>
          <w:sz w:val="22"/>
          <w:szCs w:val="22"/>
          <w:bdr w:val="none" w:sz="0" w:space="0" w:color="auto"/>
          <w:lang w:bidi="th-TH"/>
        </w:rPr>
      </w:pPr>
      <w:r>
        <w:rPr>
          <w:rFonts w:ascii="Arial" w:eastAsia="Times New Roman" w:hAnsi="Arial" w:cs="Arial"/>
          <w:color w:val="212121"/>
          <w:kern w:val="36"/>
          <w:sz w:val="22"/>
          <w:szCs w:val="22"/>
          <w:bdr w:val="none" w:sz="0" w:space="0" w:color="auto"/>
          <w:lang w:bidi="th-TH"/>
        </w:rPr>
        <w:t>2</w:t>
      </w:r>
      <w:r w:rsidR="002B37C0">
        <w:rPr>
          <w:rFonts w:ascii="Arial" w:eastAsia="Times New Roman" w:hAnsi="Arial" w:cs="Arial"/>
          <w:color w:val="212121"/>
          <w:kern w:val="36"/>
          <w:sz w:val="22"/>
          <w:szCs w:val="22"/>
          <w:bdr w:val="none" w:sz="0" w:space="0" w:color="auto"/>
          <w:lang w:bidi="th-TH"/>
        </w:rPr>
        <w:t>4</w:t>
      </w:r>
      <w:r w:rsidRPr="000700EA">
        <w:rPr>
          <w:rFonts w:ascii="Arial" w:eastAsia="Times New Roman" w:hAnsi="Arial" w:cs="Arial"/>
          <w:color w:val="212121"/>
          <w:kern w:val="36"/>
          <w:sz w:val="22"/>
          <w:szCs w:val="22"/>
          <w:bdr w:val="none" w:sz="0" w:space="0" w:color="auto"/>
          <w:lang w:bidi="th-TH"/>
        </w:rPr>
        <w:t>.</w:t>
      </w:r>
      <w:r>
        <w:rPr>
          <w:rFonts w:ascii="Arial" w:eastAsia="Times New Roman" w:hAnsi="Arial" w:cs="Arial"/>
          <w:b/>
          <w:bCs/>
          <w:color w:val="212121"/>
          <w:kern w:val="36"/>
          <w:sz w:val="22"/>
          <w:szCs w:val="22"/>
          <w:bdr w:val="none" w:sz="0" w:space="0" w:color="auto"/>
          <w:lang w:bidi="th-TH"/>
        </w:rPr>
        <w:t xml:space="preserve"> </w:t>
      </w:r>
      <w:hyperlink r:id="rId42" w:history="1">
        <w:r w:rsidRPr="00FC4268">
          <w:rPr>
            <w:rFonts w:ascii="Arial" w:eastAsia="Times New Roman" w:hAnsi="Arial" w:cs="Arial"/>
            <w:color w:val="000000" w:themeColor="text1"/>
            <w:sz w:val="22"/>
            <w:szCs w:val="22"/>
            <w:bdr w:val="none" w:sz="0" w:space="0" w:color="auto"/>
            <w:lang w:bidi="th-TH"/>
          </w:rPr>
          <w:t>Chang</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YL</w:t>
      </w:r>
      <w:r w:rsidRPr="00FC4268">
        <w:rPr>
          <w:rFonts w:ascii="Arial" w:eastAsia="Times New Roman" w:hAnsi="Arial" w:cs="Arial"/>
          <w:color w:val="000000" w:themeColor="text1"/>
          <w:sz w:val="22"/>
          <w:szCs w:val="22"/>
          <w:bdr w:val="none" w:sz="0" w:space="0" w:color="auto"/>
          <w:lang w:bidi="th-TH"/>
        </w:rPr>
        <w:t>, </w:t>
      </w:r>
      <w:hyperlink r:id="rId43" w:history="1">
        <w:r w:rsidRPr="00FC4268">
          <w:rPr>
            <w:rFonts w:ascii="Arial" w:eastAsia="Times New Roman" w:hAnsi="Arial" w:cs="Arial"/>
            <w:color w:val="000000" w:themeColor="text1"/>
            <w:sz w:val="22"/>
            <w:szCs w:val="22"/>
            <w:bdr w:val="none" w:sz="0" w:space="0" w:color="auto"/>
            <w:lang w:bidi="th-TH"/>
          </w:rPr>
          <w:t>Lin</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CY</w:t>
      </w:r>
      <w:r w:rsidRPr="00FC4268">
        <w:rPr>
          <w:rFonts w:ascii="Arial" w:eastAsia="Times New Roman" w:hAnsi="Arial" w:cs="Arial"/>
          <w:color w:val="000000" w:themeColor="text1"/>
          <w:sz w:val="22"/>
          <w:szCs w:val="22"/>
          <w:bdr w:val="none" w:sz="0" w:space="0" w:color="auto"/>
          <w:lang w:bidi="th-TH"/>
        </w:rPr>
        <w:t>, </w:t>
      </w:r>
      <w:hyperlink r:id="rId44" w:history="1">
        <w:r w:rsidRPr="00FC4268">
          <w:rPr>
            <w:rFonts w:ascii="Arial" w:eastAsia="Times New Roman" w:hAnsi="Arial" w:cs="Arial"/>
            <w:color w:val="000000" w:themeColor="text1"/>
            <w:sz w:val="22"/>
            <w:szCs w:val="22"/>
            <w:bdr w:val="none" w:sz="0" w:space="0" w:color="auto"/>
            <w:lang w:bidi="th-TH"/>
          </w:rPr>
          <w:t>Kang</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CJ</w:t>
      </w:r>
      <w:r w:rsidRPr="00FC4268">
        <w:rPr>
          <w:rFonts w:ascii="Arial" w:eastAsia="Times New Roman" w:hAnsi="Arial" w:cs="Arial"/>
          <w:color w:val="000000" w:themeColor="text1"/>
          <w:sz w:val="22"/>
          <w:szCs w:val="22"/>
          <w:bdr w:val="none" w:sz="0" w:space="0" w:color="auto"/>
          <w:lang w:bidi="th-TH"/>
        </w:rPr>
        <w:t>, </w:t>
      </w:r>
      <w:hyperlink r:id="rId45" w:history="1">
        <w:r w:rsidRPr="00FC4268">
          <w:rPr>
            <w:rFonts w:ascii="Arial" w:eastAsia="Times New Roman" w:hAnsi="Arial" w:cs="Arial"/>
            <w:color w:val="000000" w:themeColor="text1"/>
            <w:sz w:val="22"/>
            <w:szCs w:val="22"/>
            <w:bdr w:val="none" w:sz="0" w:space="0" w:color="auto"/>
            <w:lang w:bidi="th-TH"/>
          </w:rPr>
          <w:t>Liao</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CT</w:t>
      </w:r>
      <w:r w:rsidRPr="00FC4268">
        <w:rPr>
          <w:rFonts w:ascii="Arial" w:eastAsia="Times New Roman" w:hAnsi="Arial" w:cs="Arial"/>
          <w:color w:val="000000" w:themeColor="text1"/>
          <w:sz w:val="22"/>
          <w:szCs w:val="22"/>
          <w:bdr w:val="none" w:sz="0" w:space="0" w:color="auto"/>
          <w:lang w:bidi="th-TH"/>
        </w:rPr>
        <w:t>, </w:t>
      </w:r>
      <w:hyperlink r:id="rId46" w:history="1">
        <w:r w:rsidRPr="00FC4268">
          <w:rPr>
            <w:rFonts w:ascii="Arial" w:eastAsia="Times New Roman" w:hAnsi="Arial" w:cs="Arial"/>
            <w:color w:val="000000" w:themeColor="text1"/>
            <w:sz w:val="22"/>
            <w:szCs w:val="22"/>
            <w:bdr w:val="none" w:sz="0" w:space="0" w:color="auto"/>
            <w:lang w:bidi="th-TH"/>
          </w:rPr>
          <w:t>Chung</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CF</w:t>
      </w:r>
      <w:r w:rsidRPr="00FC4268">
        <w:rPr>
          <w:rFonts w:ascii="Arial" w:eastAsia="Times New Roman" w:hAnsi="Arial" w:cs="Arial"/>
          <w:color w:val="000000" w:themeColor="text1"/>
          <w:sz w:val="22"/>
          <w:szCs w:val="22"/>
          <w:bdr w:val="none" w:sz="0" w:space="0" w:color="auto"/>
          <w:lang w:bidi="th-TH"/>
        </w:rPr>
        <w:t>, </w:t>
      </w:r>
      <w:hyperlink r:id="rId47" w:history="1">
        <w:r w:rsidRPr="00FC4268">
          <w:rPr>
            <w:rFonts w:ascii="Arial" w:eastAsia="Times New Roman" w:hAnsi="Arial" w:cs="Arial"/>
            <w:color w:val="000000" w:themeColor="text1"/>
            <w:sz w:val="22"/>
            <w:szCs w:val="22"/>
            <w:bdr w:val="none" w:sz="0" w:space="0" w:color="auto"/>
            <w:lang w:bidi="th-TH"/>
          </w:rPr>
          <w:t>Yen</w:t>
        </w:r>
      </w:hyperlink>
      <w:r w:rsidRPr="000700EA">
        <w:rPr>
          <w:rFonts w:ascii="Arial" w:eastAsia="Times New Roman" w:hAnsi="Arial" w:cs="Arial"/>
          <w:color w:val="000000" w:themeColor="text1"/>
          <w:sz w:val="22"/>
          <w:szCs w:val="22"/>
          <w:bdr w:val="none" w:sz="0" w:space="0" w:color="auto"/>
          <w:vertAlign w:val="superscript"/>
          <w:lang w:bidi="th-TH"/>
        </w:rPr>
        <w:t xml:space="preserve"> </w:t>
      </w:r>
      <w:r w:rsidRPr="000700EA">
        <w:rPr>
          <w:rFonts w:ascii="Arial" w:eastAsia="Times New Roman" w:hAnsi="Arial" w:cs="Arial"/>
          <w:color w:val="000000" w:themeColor="text1"/>
          <w:sz w:val="22"/>
          <w:szCs w:val="22"/>
          <w:bdr w:val="none" w:sz="0" w:space="0" w:color="auto"/>
          <w:lang w:bidi="th-TH"/>
        </w:rPr>
        <w:t>TC</w:t>
      </w:r>
      <w:r w:rsidRPr="00FC4268">
        <w:rPr>
          <w:rFonts w:ascii="Arial" w:eastAsia="Times New Roman" w:hAnsi="Arial" w:cs="Arial"/>
          <w:color w:val="000000" w:themeColor="text1"/>
          <w:sz w:val="22"/>
          <w:szCs w:val="22"/>
          <w:bdr w:val="none" w:sz="0" w:space="0" w:color="auto"/>
          <w:lang w:bidi="th-TH"/>
        </w:rPr>
        <w:t>, </w:t>
      </w:r>
      <w:r w:rsidRPr="000700EA">
        <w:rPr>
          <w:rFonts w:ascii="Arial" w:eastAsia="Times New Roman" w:hAnsi="Arial" w:cs="Arial"/>
          <w:color w:val="000000" w:themeColor="text1"/>
          <w:sz w:val="22"/>
          <w:szCs w:val="22"/>
          <w:bdr w:val="none" w:sz="0" w:space="0" w:color="auto"/>
          <w:lang w:bidi="th-TH"/>
        </w:rPr>
        <w:t>et al.</w:t>
      </w:r>
      <w:r w:rsidRPr="000700EA">
        <w:rPr>
          <w:rFonts w:ascii="Arial" w:eastAsia="Times New Roman" w:hAnsi="Arial" w:cs="Arial"/>
          <w:color w:val="000000" w:themeColor="text1"/>
          <w:kern w:val="36"/>
          <w:sz w:val="22"/>
          <w:szCs w:val="22"/>
          <w:bdr w:val="none" w:sz="0" w:space="0" w:color="auto"/>
          <w:lang w:bidi="th-TH"/>
        </w:rPr>
        <w:t xml:space="preserve"> </w:t>
      </w:r>
      <w:r w:rsidRPr="00FC4268">
        <w:rPr>
          <w:rFonts w:ascii="Arial" w:eastAsia="Times New Roman" w:hAnsi="Arial" w:cs="Arial"/>
          <w:color w:val="000000" w:themeColor="text1"/>
          <w:kern w:val="36"/>
          <w:sz w:val="22"/>
          <w:szCs w:val="22"/>
          <w:bdr w:val="none" w:sz="0" w:space="0" w:color="auto"/>
          <w:lang w:bidi="th-TH"/>
        </w:rPr>
        <w:t>Association between multidisciplinary team care and the completion of treatment for oral squamous cell carcinoma: A cohort population-based study</w:t>
      </w:r>
      <w:r w:rsidRPr="000700EA">
        <w:rPr>
          <w:rFonts w:ascii="Arial" w:eastAsia="Times New Roman" w:hAnsi="Arial" w:cs="Arial"/>
          <w:color w:val="000000" w:themeColor="text1"/>
          <w:kern w:val="36"/>
          <w:sz w:val="22"/>
          <w:szCs w:val="22"/>
          <w:bdr w:val="none" w:sz="0" w:space="0" w:color="auto"/>
          <w:lang w:bidi="th-TH"/>
        </w:rPr>
        <w:t>.</w:t>
      </w:r>
      <w:r w:rsidRPr="000700EA">
        <w:rPr>
          <w:rFonts w:ascii="Arial" w:eastAsia="Times New Roman" w:hAnsi="Arial" w:cs="Arial"/>
          <w:color w:val="000000" w:themeColor="text1"/>
          <w:sz w:val="22"/>
          <w:szCs w:val="22"/>
          <w:bdr w:val="none" w:sz="0" w:space="0" w:color="auto"/>
          <w:lang w:bidi="th-TH"/>
        </w:rPr>
        <w:t xml:space="preserve"> </w:t>
      </w:r>
      <w:r w:rsidRPr="00FC4268">
        <w:rPr>
          <w:rFonts w:ascii="Arial" w:eastAsia="Times New Roman" w:hAnsi="Arial" w:cs="Arial"/>
          <w:color w:val="000000" w:themeColor="text1"/>
          <w:sz w:val="22"/>
          <w:szCs w:val="22"/>
          <w:bdr w:val="none" w:sz="0" w:space="0" w:color="auto"/>
          <w:lang w:bidi="th-TH"/>
        </w:rPr>
        <w:t>Eur J Cancer Care (</w:t>
      </w:r>
      <w:proofErr w:type="spellStart"/>
      <w:r w:rsidRPr="00FC4268">
        <w:rPr>
          <w:rFonts w:ascii="Arial" w:eastAsia="Times New Roman" w:hAnsi="Arial" w:cs="Arial"/>
          <w:color w:val="000000" w:themeColor="text1"/>
          <w:sz w:val="22"/>
          <w:szCs w:val="22"/>
          <w:bdr w:val="none" w:sz="0" w:space="0" w:color="auto"/>
          <w:lang w:bidi="th-TH"/>
        </w:rPr>
        <w:t>Engl</w:t>
      </w:r>
      <w:proofErr w:type="spellEnd"/>
      <w:r w:rsidRPr="00FC4268">
        <w:rPr>
          <w:rFonts w:ascii="Arial" w:eastAsia="Times New Roman" w:hAnsi="Arial" w:cs="Arial"/>
          <w:color w:val="000000" w:themeColor="text1"/>
          <w:sz w:val="22"/>
          <w:szCs w:val="22"/>
          <w:bdr w:val="none" w:sz="0" w:space="0" w:color="auto"/>
          <w:lang w:bidi="th-TH"/>
        </w:rPr>
        <w:t>)2021 Mar;30(2</w:t>
      </w:r>
      <w:proofErr w:type="gramStart"/>
      <w:r w:rsidRPr="00FC4268">
        <w:rPr>
          <w:rFonts w:ascii="Arial" w:eastAsia="Times New Roman" w:hAnsi="Arial" w:cs="Arial"/>
          <w:color w:val="000000" w:themeColor="text1"/>
          <w:sz w:val="22"/>
          <w:szCs w:val="22"/>
          <w:bdr w:val="none" w:sz="0" w:space="0" w:color="auto"/>
          <w:lang w:bidi="th-TH"/>
        </w:rPr>
        <w:t>):e13367.doi</w:t>
      </w:r>
      <w:proofErr w:type="gramEnd"/>
      <w:r w:rsidRPr="00FC4268">
        <w:rPr>
          <w:rFonts w:ascii="Arial" w:eastAsia="Times New Roman" w:hAnsi="Arial" w:cs="Arial"/>
          <w:color w:val="000000" w:themeColor="text1"/>
          <w:sz w:val="22"/>
          <w:szCs w:val="22"/>
          <w:bdr w:val="none" w:sz="0" w:space="0" w:color="auto"/>
          <w:lang w:bidi="th-TH"/>
        </w:rPr>
        <w:t>: 10.1111/ecc.13367. </w:t>
      </w:r>
      <w:proofErr w:type="spellStart"/>
      <w:r w:rsidRPr="00FC4268">
        <w:rPr>
          <w:rFonts w:ascii="Arial" w:eastAsia="Times New Roman" w:hAnsi="Arial" w:cs="Arial"/>
          <w:color w:val="000000" w:themeColor="text1"/>
          <w:sz w:val="22"/>
          <w:szCs w:val="22"/>
          <w:bdr w:val="none" w:sz="0" w:space="0" w:color="auto"/>
          <w:lang w:bidi="th-TH"/>
        </w:rPr>
        <w:t>Epub</w:t>
      </w:r>
      <w:proofErr w:type="spellEnd"/>
      <w:r w:rsidRPr="00FC4268">
        <w:rPr>
          <w:rFonts w:ascii="Arial" w:eastAsia="Times New Roman" w:hAnsi="Arial" w:cs="Arial"/>
          <w:color w:val="000000" w:themeColor="text1"/>
          <w:sz w:val="22"/>
          <w:szCs w:val="22"/>
          <w:bdr w:val="none" w:sz="0" w:space="0" w:color="auto"/>
          <w:lang w:bidi="th-TH"/>
        </w:rPr>
        <w:t xml:space="preserve"> 2020 Nov 11.</w:t>
      </w:r>
    </w:p>
    <w:p w14:paraId="4469E8EB" w14:textId="23D50C42" w:rsidR="00BC2DCF" w:rsidRPr="000700EA" w:rsidRDefault="00BC2DCF" w:rsidP="00BC2DCF">
      <w:pPr>
        <w:spacing w:line="360" w:lineRule="auto"/>
        <w:ind w:firstLine="720"/>
        <w:rPr>
          <w:rFonts w:ascii="Arial" w:hAnsi="Arial" w:cs="Arial"/>
          <w:sz w:val="22"/>
          <w:szCs w:val="22"/>
          <w:lang w:bidi="th-TH"/>
        </w:rPr>
      </w:pPr>
      <w:r>
        <w:rPr>
          <w:rFonts w:ascii="Arial" w:eastAsia="Times New Roman" w:hAnsi="Arial" w:cs="Arial"/>
          <w:color w:val="000000" w:themeColor="text1"/>
          <w:sz w:val="22"/>
          <w:szCs w:val="22"/>
          <w:bdr w:val="none" w:sz="0" w:space="0" w:color="auto"/>
          <w:lang w:bidi="th-TH"/>
        </w:rPr>
        <w:lastRenderedPageBreak/>
        <w:t>2</w:t>
      </w:r>
      <w:r w:rsidR="002B37C0">
        <w:rPr>
          <w:rFonts w:ascii="Arial" w:eastAsia="Times New Roman" w:hAnsi="Arial" w:cs="Arial"/>
          <w:color w:val="000000" w:themeColor="text1"/>
          <w:sz w:val="22"/>
          <w:szCs w:val="22"/>
          <w:bdr w:val="none" w:sz="0" w:space="0" w:color="auto"/>
          <w:lang w:bidi="th-TH"/>
        </w:rPr>
        <w:t>5</w:t>
      </w:r>
      <w:r>
        <w:rPr>
          <w:rFonts w:ascii="Arial" w:eastAsia="Times New Roman" w:hAnsi="Arial" w:cs="Arial"/>
          <w:color w:val="000000" w:themeColor="text1"/>
          <w:sz w:val="22"/>
          <w:szCs w:val="22"/>
          <w:bdr w:val="none" w:sz="0" w:space="0" w:color="auto"/>
          <w:lang w:bidi="th-TH"/>
        </w:rPr>
        <w:t xml:space="preserve">. </w:t>
      </w:r>
      <w:hyperlink r:id="rId48" w:history="1">
        <w:proofErr w:type="spellStart"/>
        <w:r w:rsidRPr="00C64960">
          <w:rPr>
            <w:rFonts w:ascii="Arial" w:eastAsia="Times New Roman" w:hAnsi="Arial" w:cs="Arial"/>
            <w:sz w:val="22"/>
            <w:szCs w:val="22"/>
          </w:rPr>
          <w:t>Wildt</w:t>
        </w:r>
        <w:proofErr w:type="spellEnd"/>
      </w:hyperlink>
      <w:r>
        <w:rPr>
          <w:rFonts w:ascii="Arial" w:eastAsia="Times New Roman" w:hAnsi="Arial" w:cs="Arial"/>
          <w:sz w:val="22"/>
          <w:szCs w:val="22"/>
        </w:rPr>
        <w:t xml:space="preserve"> J</w:t>
      </w:r>
      <w:r w:rsidRPr="00C64960">
        <w:rPr>
          <w:rFonts w:ascii="Arial" w:eastAsia="Times New Roman" w:hAnsi="Arial" w:cs="Arial"/>
          <w:sz w:val="22"/>
          <w:szCs w:val="22"/>
        </w:rPr>
        <w:t>, </w:t>
      </w:r>
      <w:hyperlink r:id="rId49" w:history="1">
        <w:r w:rsidRPr="00C64960">
          <w:rPr>
            <w:rFonts w:ascii="Arial" w:eastAsia="Times New Roman" w:hAnsi="Arial" w:cs="Arial"/>
            <w:sz w:val="22"/>
            <w:szCs w:val="22"/>
          </w:rPr>
          <w:t>P Bjerrum</w:t>
        </w:r>
      </w:hyperlink>
      <w:r w:rsidRPr="00C64960">
        <w:rPr>
          <w:rFonts w:ascii="Arial" w:eastAsia="Times New Roman" w:hAnsi="Arial" w:cs="Arial"/>
          <w:sz w:val="22"/>
          <w:szCs w:val="22"/>
        </w:rPr>
        <w:t>, </w:t>
      </w:r>
      <w:hyperlink r:id="rId50" w:history="1">
        <w:r w:rsidRPr="00C64960">
          <w:rPr>
            <w:rFonts w:ascii="Arial" w:eastAsia="Times New Roman" w:hAnsi="Arial" w:cs="Arial"/>
            <w:sz w:val="22"/>
            <w:szCs w:val="22"/>
          </w:rPr>
          <w:t xml:space="preserve">O </w:t>
        </w:r>
        <w:proofErr w:type="spellStart"/>
        <w:r w:rsidRPr="00C64960">
          <w:rPr>
            <w:rFonts w:ascii="Arial" w:eastAsia="Times New Roman" w:hAnsi="Arial" w:cs="Arial"/>
            <w:sz w:val="22"/>
            <w:szCs w:val="22"/>
          </w:rPr>
          <w:t>Elbrønd</w:t>
        </w:r>
        <w:proofErr w:type="spellEnd"/>
      </w:hyperlink>
      <w:r w:rsidRPr="00C64960">
        <w:rPr>
          <w:rFonts w:ascii="Arial" w:eastAsia="Times New Roman" w:hAnsi="Arial" w:cs="Arial"/>
          <w:sz w:val="22"/>
          <w:szCs w:val="22"/>
        </w:rPr>
        <w:t xml:space="preserve">. </w:t>
      </w:r>
      <w:r w:rsidRPr="00C64960">
        <w:rPr>
          <w:rFonts w:ascii="Arial" w:eastAsia="Times New Roman" w:hAnsi="Arial" w:cs="Arial"/>
          <w:kern w:val="36"/>
          <w:sz w:val="22"/>
          <w:szCs w:val="22"/>
        </w:rPr>
        <w:t xml:space="preserve">Squamous cell carcinoma of the oral cavity: a retrospective analysis of treatment and prognosis. </w:t>
      </w:r>
      <w:r w:rsidRPr="00C64960">
        <w:rPr>
          <w:rFonts w:ascii="Arial" w:eastAsia="Times New Roman" w:hAnsi="Arial" w:cs="Arial"/>
          <w:sz w:val="22"/>
          <w:szCs w:val="22"/>
        </w:rPr>
        <w:t xml:space="preserve">Clin </w:t>
      </w:r>
      <w:proofErr w:type="spellStart"/>
      <w:r w:rsidRPr="00C64960">
        <w:rPr>
          <w:rFonts w:ascii="Arial" w:eastAsia="Times New Roman" w:hAnsi="Arial" w:cs="Arial"/>
          <w:sz w:val="22"/>
          <w:szCs w:val="22"/>
        </w:rPr>
        <w:t>Otolaryngol</w:t>
      </w:r>
      <w:proofErr w:type="spellEnd"/>
      <w:r w:rsidRPr="00C64960">
        <w:rPr>
          <w:rFonts w:ascii="Arial" w:eastAsia="Times New Roman" w:hAnsi="Arial" w:cs="Arial"/>
          <w:sz w:val="22"/>
          <w:szCs w:val="22"/>
        </w:rPr>
        <w:t xml:space="preserve"> Allied Sci. 1989 Apr;14(2</w:t>
      </w:r>
      <w:proofErr w:type="gramStart"/>
      <w:r w:rsidRPr="00C64960">
        <w:rPr>
          <w:rFonts w:ascii="Arial" w:eastAsia="Times New Roman" w:hAnsi="Arial" w:cs="Arial"/>
          <w:sz w:val="22"/>
          <w:szCs w:val="22"/>
        </w:rPr>
        <w:t>):107-13.doi</w:t>
      </w:r>
      <w:proofErr w:type="gramEnd"/>
      <w:r w:rsidRPr="00C64960">
        <w:rPr>
          <w:rFonts w:ascii="Arial" w:eastAsia="Times New Roman" w:hAnsi="Arial" w:cs="Arial"/>
          <w:sz w:val="22"/>
          <w:szCs w:val="22"/>
        </w:rPr>
        <w:t>: 10.1111/j.1365-2273.1989.tb00345.x.</w:t>
      </w:r>
    </w:p>
    <w:p w14:paraId="7B1C80E5" w14:textId="3203FF95" w:rsidR="00B916E4" w:rsidRPr="00B916E4" w:rsidRDefault="00B916E4" w:rsidP="00B916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Arial" w:hAnsi="Arial" w:cs="Arial"/>
          <w:b/>
          <w:bCs/>
          <w:color w:val="000000"/>
          <w:sz w:val="36"/>
          <w:szCs w:val="44"/>
          <w:highlight w:val="yellow"/>
          <w:lang w:bidi="th-TH"/>
        </w:rPr>
      </w:pPr>
      <w:r>
        <w:rPr>
          <w:rFonts w:ascii="TH SarabunPSK" w:hAnsi="TH SarabunPSK" w:cs="TH SarabunPSK"/>
          <w:b/>
          <w:bCs/>
          <w:color w:val="000000" w:themeColor="text1"/>
          <w:sz w:val="40"/>
          <w:szCs w:val="40"/>
          <w:lang w:bidi="th-TH"/>
        </w:rPr>
        <w:tab/>
      </w:r>
      <w:r w:rsidRPr="00B916E4">
        <w:rPr>
          <w:rFonts w:ascii="Arial" w:hAnsi="Arial" w:cs="Arial"/>
          <w:color w:val="000000" w:themeColor="text1"/>
          <w:sz w:val="22"/>
          <w:szCs w:val="22"/>
          <w:highlight w:val="yellow"/>
          <w:lang w:bidi="th-TH"/>
        </w:rPr>
        <w:t>2</w:t>
      </w:r>
      <w:r w:rsidR="002B37C0">
        <w:rPr>
          <w:rFonts w:ascii="Arial" w:hAnsi="Arial" w:cs="Arial"/>
          <w:color w:val="000000" w:themeColor="text1"/>
          <w:sz w:val="22"/>
          <w:szCs w:val="22"/>
          <w:highlight w:val="yellow"/>
          <w:lang w:bidi="th-TH"/>
        </w:rPr>
        <w:t>6</w:t>
      </w:r>
      <w:r w:rsidRPr="00B916E4">
        <w:rPr>
          <w:rFonts w:ascii="Arial" w:hAnsi="Arial" w:cs="Arial"/>
          <w:color w:val="000000" w:themeColor="text1"/>
          <w:sz w:val="22"/>
          <w:szCs w:val="22"/>
          <w:highlight w:val="yellow"/>
          <w:lang w:bidi="th-TH"/>
        </w:rPr>
        <w:t xml:space="preserve">. </w:t>
      </w:r>
      <w:hyperlink r:id="rId51" w:history="1">
        <w:r w:rsidRPr="00B916E4">
          <w:rPr>
            <w:rFonts w:ascii="Arial" w:eastAsia="Times New Roman" w:hAnsi="Arial" w:cs="Arial"/>
            <w:color w:val="000000"/>
            <w:sz w:val="22"/>
            <w:szCs w:val="22"/>
            <w:highlight w:val="yellow"/>
            <w:bdr w:val="none" w:sz="0" w:space="0" w:color="auto"/>
            <w:lang w:bidi="th-TH"/>
          </w:rPr>
          <w:t>Al Madan</w:t>
        </w:r>
      </w:hyperlink>
      <w:r w:rsidRPr="00B916E4">
        <w:rPr>
          <w:rFonts w:ascii="Arial" w:eastAsia="Times New Roman" w:hAnsi="Arial" w:cs="Arial"/>
          <w:color w:val="000000"/>
          <w:sz w:val="16"/>
          <w:szCs w:val="16"/>
          <w:highlight w:val="yellow"/>
          <w:bdr w:val="none" w:sz="0" w:space="0" w:color="auto"/>
          <w:vertAlign w:val="superscript"/>
          <w:lang w:bidi="th-TH"/>
        </w:rPr>
        <w:t xml:space="preserve"> </w:t>
      </w:r>
      <w:r w:rsidRPr="00B916E4">
        <w:rPr>
          <w:rFonts w:ascii="Arial" w:eastAsia="Times New Roman" w:hAnsi="Arial" w:cs="Arial"/>
          <w:color w:val="000000"/>
          <w:sz w:val="22"/>
          <w:szCs w:val="22"/>
          <w:highlight w:val="yellow"/>
          <w:bdr w:val="none" w:sz="0" w:space="0" w:color="auto"/>
          <w:lang w:bidi="th-TH"/>
        </w:rPr>
        <w:t>NM, </w:t>
      </w:r>
      <w:proofErr w:type="spellStart"/>
      <w:r w:rsidRPr="00B916E4">
        <w:rPr>
          <w:rFonts w:ascii="Arial" w:hAnsi="Arial" w:cs="Arial"/>
          <w:color w:val="000000"/>
          <w:sz w:val="22"/>
          <w:szCs w:val="22"/>
          <w:highlight w:val="yellow"/>
        </w:rPr>
        <w:fldChar w:fldCharType="begin"/>
      </w:r>
      <w:r w:rsidRPr="00B916E4">
        <w:rPr>
          <w:rFonts w:ascii="Arial" w:hAnsi="Arial" w:cs="Arial"/>
          <w:color w:val="000000"/>
          <w:sz w:val="22"/>
          <w:szCs w:val="22"/>
          <w:highlight w:val="yellow"/>
        </w:rPr>
        <w:instrText xml:space="preserve"> HYPERLINK "https://pubmed.ncbi.nlm.nih.gov/?term=AlHamidi+A&amp;cauthor_id=40525035" </w:instrText>
      </w:r>
      <w:r w:rsidRPr="00B916E4">
        <w:rPr>
          <w:rFonts w:ascii="Arial" w:hAnsi="Arial" w:cs="Arial"/>
          <w:color w:val="000000"/>
          <w:sz w:val="22"/>
          <w:szCs w:val="22"/>
          <w:highlight w:val="yellow"/>
        </w:rPr>
        <w:fldChar w:fldCharType="separate"/>
      </w:r>
      <w:r w:rsidRPr="00B916E4">
        <w:rPr>
          <w:rFonts w:ascii="Arial" w:eastAsia="Times New Roman" w:hAnsi="Arial" w:cs="Arial"/>
          <w:color w:val="000000"/>
          <w:sz w:val="22"/>
          <w:szCs w:val="22"/>
          <w:highlight w:val="yellow"/>
          <w:bdr w:val="none" w:sz="0" w:space="0" w:color="auto"/>
          <w:lang w:bidi="th-TH"/>
        </w:rPr>
        <w:t>AlHamidi</w:t>
      </w:r>
      <w:proofErr w:type="spellEnd"/>
      <w:r w:rsidRPr="00B916E4">
        <w:rPr>
          <w:rFonts w:ascii="Arial" w:eastAsia="Times New Roman" w:hAnsi="Arial" w:cs="Arial"/>
          <w:color w:val="000000"/>
          <w:sz w:val="22"/>
          <w:szCs w:val="22"/>
          <w:highlight w:val="yellow"/>
          <w:bdr w:val="none" w:sz="0" w:space="0" w:color="auto"/>
          <w:lang w:bidi="th-TH"/>
        </w:rPr>
        <w:fldChar w:fldCharType="end"/>
      </w:r>
      <w:r w:rsidRPr="00B916E4">
        <w:rPr>
          <w:rFonts w:ascii="Arial" w:eastAsia="Times New Roman" w:hAnsi="Arial" w:cs="Arial"/>
          <w:color w:val="000000"/>
          <w:sz w:val="22"/>
          <w:szCs w:val="22"/>
          <w:highlight w:val="yellow"/>
          <w:bdr w:val="none" w:sz="0" w:space="0" w:color="auto"/>
          <w:lang w:bidi="th-TH"/>
        </w:rPr>
        <w:t xml:space="preserve"> A, </w:t>
      </w:r>
      <w:proofErr w:type="spellStart"/>
      <w:r w:rsidRPr="00B916E4">
        <w:rPr>
          <w:rFonts w:ascii="Arial" w:eastAsia="Times New Roman" w:hAnsi="Arial" w:cs="Arial"/>
          <w:color w:val="000000"/>
          <w:sz w:val="22"/>
          <w:szCs w:val="22"/>
          <w:highlight w:val="yellow"/>
          <w:bdr w:val="none" w:sz="0" w:space="0" w:color="auto"/>
          <w:lang w:bidi="th-TH"/>
        </w:rPr>
        <w:fldChar w:fldCharType="begin"/>
      </w:r>
      <w:r w:rsidRPr="00B916E4">
        <w:rPr>
          <w:rFonts w:ascii="Arial" w:eastAsia="Times New Roman" w:hAnsi="Arial" w:cs="Arial"/>
          <w:color w:val="000000"/>
          <w:sz w:val="22"/>
          <w:szCs w:val="22"/>
          <w:highlight w:val="yellow"/>
          <w:bdr w:val="none" w:sz="0" w:space="0" w:color="auto"/>
          <w:lang w:bidi="th-TH"/>
        </w:rPr>
        <w:instrText xml:space="preserve"> HYPERLINK "https://pubmed.ncbi.nlm.nih.gov/?term=AlMalki+B&amp;cauthor_id=40525035" </w:instrText>
      </w:r>
      <w:r w:rsidRPr="00B916E4">
        <w:rPr>
          <w:rFonts w:ascii="Arial" w:eastAsia="Times New Roman" w:hAnsi="Arial" w:cs="Arial"/>
          <w:color w:val="000000"/>
          <w:sz w:val="22"/>
          <w:szCs w:val="22"/>
          <w:highlight w:val="yellow"/>
          <w:bdr w:val="none" w:sz="0" w:space="0" w:color="auto"/>
          <w:lang w:bidi="th-TH"/>
        </w:rPr>
        <w:fldChar w:fldCharType="separate"/>
      </w:r>
      <w:r w:rsidRPr="00B916E4">
        <w:rPr>
          <w:rFonts w:ascii="Arial" w:eastAsia="Times New Roman" w:hAnsi="Arial" w:cs="Arial"/>
          <w:color w:val="000000"/>
          <w:sz w:val="22"/>
          <w:szCs w:val="22"/>
          <w:highlight w:val="yellow"/>
          <w:bdr w:val="none" w:sz="0" w:space="0" w:color="auto"/>
          <w:lang w:bidi="th-TH"/>
        </w:rPr>
        <w:t>AlMalki</w:t>
      </w:r>
      <w:proofErr w:type="spellEnd"/>
      <w:r w:rsidRPr="00B916E4">
        <w:rPr>
          <w:rFonts w:ascii="Arial" w:eastAsia="Times New Roman" w:hAnsi="Arial" w:cs="Arial"/>
          <w:color w:val="000000"/>
          <w:sz w:val="22"/>
          <w:szCs w:val="22"/>
          <w:highlight w:val="yellow"/>
          <w:bdr w:val="none" w:sz="0" w:space="0" w:color="auto"/>
          <w:lang w:bidi="th-TH"/>
        </w:rPr>
        <w:fldChar w:fldCharType="end"/>
      </w:r>
      <w:r w:rsidRPr="00B916E4">
        <w:rPr>
          <w:rFonts w:ascii="Arial" w:eastAsia="Times New Roman" w:hAnsi="Arial" w:cs="Arial"/>
          <w:color w:val="000000"/>
          <w:sz w:val="16"/>
          <w:szCs w:val="16"/>
          <w:highlight w:val="yellow"/>
          <w:bdr w:val="none" w:sz="0" w:space="0" w:color="auto"/>
          <w:vertAlign w:val="superscript"/>
          <w:lang w:bidi="th-TH"/>
        </w:rPr>
        <w:t xml:space="preserve"> </w:t>
      </w:r>
      <w:r w:rsidRPr="00B916E4">
        <w:rPr>
          <w:rFonts w:ascii="Arial" w:eastAsia="Times New Roman" w:hAnsi="Arial" w:cs="Arial"/>
          <w:color w:val="000000"/>
          <w:sz w:val="22"/>
          <w:szCs w:val="22"/>
          <w:highlight w:val="yellow"/>
          <w:bdr w:val="none" w:sz="0" w:space="0" w:color="auto"/>
          <w:lang w:bidi="th-TH"/>
        </w:rPr>
        <w:t>B, </w:t>
      </w:r>
      <w:proofErr w:type="spellStart"/>
      <w:r w:rsidRPr="00B916E4">
        <w:rPr>
          <w:rFonts w:ascii="Arial" w:hAnsi="Arial" w:cs="Arial"/>
          <w:color w:val="000000"/>
          <w:sz w:val="22"/>
          <w:szCs w:val="22"/>
          <w:highlight w:val="yellow"/>
        </w:rPr>
        <w:fldChar w:fldCharType="begin"/>
      </w:r>
      <w:r w:rsidRPr="00B916E4">
        <w:rPr>
          <w:rFonts w:ascii="Arial" w:hAnsi="Arial" w:cs="Arial"/>
          <w:color w:val="000000"/>
          <w:sz w:val="22"/>
          <w:szCs w:val="22"/>
          <w:highlight w:val="yellow"/>
        </w:rPr>
        <w:instrText xml:space="preserve"> HYPERLINK "https://pubmed.ncbi.nlm.nih.gov/?term=Aladhyani+S&amp;cauthor_id=40525035" </w:instrText>
      </w:r>
      <w:r w:rsidRPr="00B916E4">
        <w:rPr>
          <w:rFonts w:ascii="Arial" w:hAnsi="Arial" w:cs="Arial"/>
          <w:color w:val="000000"/>
          <w:sz w:val="22"/>
          <w:szCs w:val="22"/>
          <w:highlight w:val="yellow"/>
        </w:rPr>
        <w:fldChar w:fldCharType="separate"/>
      </w:r>
      <w:r w:rsidRPr="00B916E4">
        <w:rPr>
          <w:rFonts w:ascii="Arial" w:eastAsia="Times New Roman" w:hAnsi="Arial" w:cs="Arial"/>
          <w:color w:val="000000"/>
          <w:sz w:val="22"/>
          <w:szCs w:val="22"/>
          <w:highlight w:val="yellow"/>
          <w:bdr w:val="none" w:sz="0" w:space="0" w:color="auto"/>
          <w:lang w:bidi="th-TH"/>
        </w:rPr>
        <w:t>Aladhyani</w:t>
      </w:r>
      <w:proofErr w:type="spellEnd"/>
      <w:r w:rsidRPr="00B916E4">
        <w:rPr>
          <w:rFonts w:ascii="Arial" w:eastAsia="Times New Roman" w:hAnsi="Arial" w:cs="Arial"/>
          <w:color w:val="000000"/>
          <w:sz w:val="22"/>
          <w:szCs w:val="22"/>
          <w:highlight w:val="yellow"/>
          <w:bdr w:val="none" w:sz="0" w:space="0" w:color="auto"/>
          <w:lang w:bidi="th-TH"/>
        </w:rPr>
        <w:fldChar w:fldCharType="end"/>
      </w:r>
      <w:r w:rsidRPr="00B916E4">
        <w:rPr>
          <w:rFonts w:ascii="Arial" w:eastAsia="Times New Roman" w:hAnsi="Arial" w:cs="Arial"/>
          <w:color w:val="000000"/>
          <w:sz w:val="16"/>
          <w:szCs w:val="16"/>
          <w:highlight w:val="yellow"/>
          <w:bdr w:val="none" w:sz="0" w:space="0" w:color="auto"/>
          <w:vertAlign w:val="superscript"/>
          <w:lang w:bidi="th-TH"/>
        </w:rPr>
        <w:t xml:space="preserve"> </w:t>
      </w:r>
      <w:r w:rsidRPr="00B916E4">
        <w:rPr>
          <w:rFonts w:ascii="Arial" w:eastAsia="Times New Roman" w:hAnsi="Arial" w:cs="Arial"/>
          <w:color w:val="000000"/>
          <w:sz w:val="22"/>
          <w:szCs w:val="22"/>
          <w:highlight w:val="yellow"/>
          <w:bdr w:val="none" w:sz="0" w:space="0" w:color="auto"/>
          <w:lang w:bidi="th-TH"/>
        </w:rPr>
        <w:t>S, </w:t>
      </w:r>
      <w:hyperlink r:id="rId52" w:history="1">
        <w:r w:rsidRPr="00B916E4">
          <w:rPr>
            <w:rFonts w:ascii="Arial" w:eastAsia="Times New Roman" w:hAnsi="Arial" w:cs="Arial"/>
            <w:color w:val="000000"/>
            <w:sz w:val="22"/>
            <w:szCs w:val="22"/>
            <w:highlight w:val="yellow"/>
            <w:bdr w:val="none" w:sz="0" w:space="0" w:color="auto"/>
            <w:lang w:bidi="th-TH"/>
          </w:rPr>
          <w:t xml:space="preserve"> Al-</w:t>
        </w:r>
        <w:proofErr w:type="spellStart"/>
        <w:r w:rsidRPr="00B916E4">
          <w:rPr>
            <w:rFonts w:ascii="Arial" w:eastAsia="Times New Roman" w:hAnsi="Arial" w:cs="Arial"/>
            <w:color w:val="000000"/>
            <w:sz w:val="22"/>
            <w:szCs w:val="22"/>
            <w:highlight w:val="yellow"/>
            <w:bdr w:val="none" w:sz="0" w:space="0" w:color="auto"/>
            <w:lang w:bidi="th-TH"/>
          </w:rPr>
          <w:t>Mohaya</w:t>
        </w:r>
        <w:proofErr w:type="spellEnd"/>
      </w:hyperlink>
      <w:r w:rsidRPr="00B916E4">
        <w:rPr>
          <w:rFonts w:ascii="Arial" w:eastAsia="Times New Roman" w:hAnsi="Arial" w:cs="Arial"/>
          <w:color w:val="000000"/>
          <w:sz w:val="16"/>
          <w:szCs w:val="16"/>
          <w:highlight w:val="yellow"/>
          <w:bdr w:val="none" w:sz="0" w:space="0" w:color="auto"/>
          <w:vertAlign w:val="superscript"/>
          <w:lang w:bidi="th-TH"/>
        </w:rPr>
        <w:t xml:space="preserve"> </w:t>
      </w:r>
      <w:r w:rsidRPr="00B916E4">
        <w:rPr>
          <w:rFonts w:ascii="Arial" w:eastAsia="Times New Roman" w:hAnsi="Arial" w:cs="Arial"/>
          <w:color w:val="000000"/>
          <w:sz w:val="22"/>
          <w:szCs w:val="22"/>
          <w:highlight w:val="yellow"/>
          <w:bdr w:val="none" w:sz="0" w:space="0" w:color="auto"/>
          <w:lang w:bidi="th-TH"/>
        </w:rPr>
        <w:t>MA, </w:t>
      </w:r>
      <w:proofErr w:type="spellStart"/>
      <w:r w:rsidRPr="00B916E4">
        <w:rPr>
          <w:rFonts w:ascii="Arial" w:hAnsi="Arial" w:cs="Arial"/>
          <w:color w:val="000000"/>
          <w:sz w:val="22"/>
          <w:szCs w:val="22"/>
          <w:highlight w:val="yellow"/>
        </w:rPr>
        <w:fldChar w:fldCharType="begin"/>
      </w:r>
      <w:r w:rsidRPr="00B916E4">
        <w:rPr>
          <w:rFonts w:ascii="Arial" w:hAnsi="Arial" w:cs="Arial"/>
          <w:color w:val="000000"/>
          <w:sz w:val="22"/>
          <w:szCs w:val="22"/>
          <w:highlight w:val="yellow"/>
        </w:rPr>
        <w:instrText xml:space="preserve"> HYPERLINK "https://pubmed.ncbi.nlm.nih.gov/?term=Almohaya+M&amp;cauthor_id=40525035" </w:instrText>
      </w:r>
      <w:r w:rsidRPr="00B916E4">
        <w:rPr>
          <w:rFonts w:ascii="Arial" w:hAnsi="Arial" w:cs="Arial"/>
          <w:color w:val="000000"/>
          <w:sz w:val="22"/>
          <w:szCs w:val="22"/>
          <w:highlight w:val="yellow"/>
        </w:rPr>
        <w:fldChar w:fldCharType="separate"/>
      </w:r>
      <w:r w:rsidRPr="00B916E4">
        <w:rPr>
          <w:rFonts w:ascii="Arial" w:eastAsia="Times New Roman" w:hAnsi="Arial" w:cs="Arial"/>
          <w:color w:val="000000"/>
          <w:sz w:val="22"/>
          <w:szCs w:val="22"/>
          <w:highlight w:val="yellow"/>
          <w:bdr w:val="none" w:sz="0" w:space="0" w:color="auto"/>
          <w:lang w:bidi="th-TH"/>
        </w:rPr>
        <w:t>Almohaya</w:t>
      </w:r>
      <w:proofErr w:type="spellEnd"/>
      <w:r w:rsidRPr="00B916E4">
        <w:rPr>
          <w:rFonts w:ascii="Arial" w:eastAsia="Times New Roman" w:hAnsi="Arial" w:cs="Arial"/>
          <w:color w:val="000000"/>
          <w:sz w:val="22"/>
          <w:szCs w:val="22"/>
          <w:highlight w:val="yellow"/>
          <w:bdr w:val="none" w:sz="0" w:space="0" w:color="auto"/>
          <w:lang w:bidi="th-TH"/>
        </w:rPr>
        <w:fldChar w:fldCharType="end"/>
      </w:r>
      <w:r w:rsidRPr="00B916E4">
        <w:rPr>
          <w:rFonts w:ascii="Arial" w:eastAsia="Times New Roman" w:hAnsi="Arial" w:cs="Arial"/>
          <w:color w:val="000000"/>
          <w:sz w:val="16"/>
          <w:szCs w:val="16"/>
          <w:highlight w:val="yellow"/>
          <w:bdr w:val="none" w:sz="0" w:space="0" w:color="auto"/>
          <w:vertAlign w:val="superscript"/>
          <w:lang w:bidi="th-TH"/>
        </w:rPr>
        <w:t xml:space="preserve"> </w:t>
      </w:r>
      <w:r w:rsidRPr="00B916E4">
        <w:rPr>
          <w:rFonts w:ascii="Arial" w:eastAsia="Times New Roman" w:hAnsi="Arial" w:cs="Arial"/>
          <w:color w:val="000000"/>
          <w:sz w:val="22"/>
          <w:szCs w:val="22"/>
          <w:highlight w:val="yellow"/>
          <w:bdr w:val="none" w:sz="0" w:space="0" w:color="auto"/>
          <w:lang w:bidi="th-TH"/>
        </w:rPr>
        <w:t>M, et al.</w:t>
      </w:r>
      <w:r w:rsidRPr="00B916E4">
        <w:rPr>
          <w:rFonts w:ascii="Arial" w:hAnsi="Arial" w:cs="Arial"/>
          <w:color w:val="000000"/>
          <w:sz w:val="22"/>
          <w:szCs w:val="22"/>
          <w:highlight w:val="yellow"/>
        </w:rPr>
        <w:t xml:space="preserve"> </w:t>
      </w:r>
      <w:r w:rsidRPr="00B916E4">
        <w:rPr>
          <w:rFonts w:ascii="Arial" w:eastAsia="Times New Roman" w:hAnsi="Arial" w:cs="Arial"/>
          <w:color w:val="000000"/>
          <w:sz w:val="22"/>
          <w:szCs w:val="22"/>
          <w:highlight w:val="yellow"/>
          <w:bdr w:val="none" w:sz="0" w:space="0" w:color="auto"/>
          <w:lang w:bidi="th-TH"/>
        </w:rPr>
        <w:t>Prognostic Risk Factors of Oral Squamous Cell Carcinoma: A Retrospective Case-Control Study at a Tertiary Hospital in Riyadh, Saudi Arabia.</w:t>
      </w:r>
      <w:r w:rsidRPr="00B916E4">
        <w:rPr>
          <w:rFonts w:ascii="Arial" w:hAnsi="Arial" w:cs="Arial"/>
          <w:color w:val="000000"/>
          <w:sz w:val="22"/>
          <w:szCs w:val="22"/>
          <w:highlight w:val="yellow"/>
        </w:rPr>
        <w:t xml:space="preserve"> </w:t>
      </w:r>
      <w:proofErr w:type="spellStart"/>
      <w:r w:rsidRPr="00B916E4">
        <w:rPr>
          <w:rFonts w:ascii="Arial" w:eastAsia="Times New Roman" w:hAnsi="Arial" w:cs="Arial"/>
          <w:color w:val="000000"/>
          <w:sz w:val="22"/>
          <w:szCs w:val="22"/>
          <w:highlight w:val="yellow"/>
          <w:bdr w:val="none" w:sz="0" w:space="0" w:color="auto"/>
          <w:lang w:bidi="th-TH"/>
        </w:rPr>
        <w:t>Cureus</w:t>
      </w:r>
      <w:proofErr w:type="spellEnd"/>
      <w:r w:rsidRPr="00B916E4">
        <w:rPr>
          <w:rFonts w:ascii="Arial" w:eastAsia="Times New Roman" w:hAnsi="Arial" w:cs="Arial"/>
          <w:color w:val="000000"/>
          <w:sz w:val="22"/>
          <w:szCs w:val="22"/>
          <w:highlight w:val="yellow"/>
          <w:bdr w:val="none" w:sz="0" w:space="0" w:color="auto"/>
          <w:lang w:bidi="th-TH"/>
        </w:rPr>
        <w:t>. 2025 May 16;17(5</w:t>
      </w:r>
      <w:proofErr w:type="gramStart"/>
      <w:r w:rsidRPr="00B916E4">
        <w:rPr>
          <w:rFonts w:ascii="Arial" w:eastAsia="Times New Roman" w:hAnsi="Arial" w:cs="Arial"/>
          <w:color w:val="000000"/>
          <w:sz w:val="22"/>
          <w:szCs w:val="22"/>
          <w:highlight w:val="yellow"/>
          <w:bdr w:val="none" w:sz="0" w:space="0" w:color="auto"/>
          <w:lang w:bidi="th-TH"/>
        </w:rPr>
        <w:t>):e84213.doi</w:t>
      </w:r>
      <w:proofErr w:type="gramEnd"/>
      <w:r w:rsidRPr="00B916E4">
        <w:rPr>
          <w:rFonts w:ascii="Arial" w:eastAsia="Times New Roman" w:hAnsi="Arial" w:cs="Arial"/>
          <w:color w:val="000000"/>
          <w:sz w:val="22"/>
          <w:szCs w:val="22"/>
          <w:highlight w:val="yellow"/>
          <w:bdr w:val="none" w:sz="0" w:space="0" w:color="auto"/>
          <w:lang w:bidi="th-TH"/>
        </w:rPr>
        <w:t xml:space="preserve">: 10.7759/cureus.84213. </w:t>
      </w:r>
      <w:proofErr w:type="spellStart"/>
      <w:r w:rsidRPr="00B916E4">
        <w:rPr>
          <w:rFonts w:ascii="Arial" w:eastAsia="Times New Roman" w:hAnsi="Arial" w:cs="Arial"/>
          <w:color w:val="000000"/>
          <w:sz w:val="22"/>
          <w:szCs w:val="22"/>
          <w:highlight w:val="yellow"/>
          <w:bdr w:val="none" w:sz="0" w:space="0" w:color="auto"/>
          <w:lang w:bidi="th-TH"/>
        </w:rPr>
        <w:t>eCollection</w:t>
      </w:r>
      <w:proofErr w:type="spellEnd"/>
      <w:r w:rsidRPr="00B916E4">
        <w:rPr>
          <w:rFonts w:ascii="Arial" w:eastAsia="Times New Roman" w:hAnsi="Arial" w:cs="Arial"/>
          <w:color w:val="000000"/>
          <w:sz w:val="22"/>
          <w:szCs w:val="22"/>
          <w:highlight w:val="yellow"/>
          <w:bdr w:val="none" w:sz="0" w:space="0" w:color="auto"/>
          <w:lang w:bidi="th-TH"/>
        </w:rPr>
        <w:t xml:space="preserve"> 2025 May.</w:t>
      </w:r>
    </w:p>
    <w:bookmarkEnd w:id="3"/>
    <w:p w14:paraId="0F619CC6" w14:textId="77777777" w:rsidR="0089463B" w:rsidRPr="00EB0C79" w:rsidRDefault="0089463B" w:rsidP="00B916E4">
      <w:pPr>
        <w:pStyle w:val="Default"/>
        <w:spacing w:before="0" w:line="360" w:lineRule="auto"/>
        <w:rPr>
          <w:rFonts w:ascii="Arial" w:eastAsia="Times New Roman" w:hAnsi="Arial" w:cs="Arial"/>
          <w:sz w:val="22"/>
          <w:szCs w:val="22"/>
          <w:u w:color="000000"/>
        </w:rPr>
      </w:pPr>
    </w:p>
    <w:sectPr w:rsidR="0089463B" w:rsidRPr="00EB0C79" w:rsidSect="00773BC0">
      <w:headerReference w:type="even" r:id="rId53"/>
      <w:headerReference w:type="default" r:id="rId54"/>
      <w:footerReference w:type="even" r:id="rId55"/>
      <w:footerReference w:type="default" r:id="rId56"/>
      <w:headerReference w:type="first" r:id="rId57"/>
      <w:footerReference w:type="first" r:id="rId58"/>
      <w:pgSz w:w="11906" w:h="16838"/>
      <w:pgMar w:top="1260" w:right="1133"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7CB50" w14:textId="77777777" w:rsidR="002E70EC" w:rsidRDefault="002E70EC">
      <w:r>
        <w:separator/>
      </w:r>
    </w:p>
  </w:endnote>
  <w:endnote w:type="continuationSeparator" w:id="0">
    <w:p w14:paraId="3AD5A863" w14:textId="77777777" w:rsidR="002E70EC" w:rsidRDefault="002E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H SarabunPSK">
    <w:charset w:val="DE"/>
    <w:family w:val="swiss"/>
    <w:pitch w:val="variable"/>
    <w:sig w:usb0="01000003" w:usb1="00000000" w:usb2="00000000" w:usb3="00000000" w:csb0="0001011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CAA6" w14:textId="77777777" w:rsidR="00F74B62" w:rsidRDefault="00F74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953221"/>
      <w:docPartObj>
        <w:docPartGallery w:val="Page Numbers (Bottom of Page)"/>
        <w:docPartUnique/>
      </w:docPartObj>
    </w:sdtPr>
    <w:sdtEndPr>
      <w:rPr>
        <w:noProof/>
      </w:rPr>
    </w:sdtEndPr>
    <w:sdtContent>
      <w:p w14:paraId="4961EDA2" w14:textId="4F1C4141" w:rsidR="001F51E5" w:rsidRDefault="001F51E5">
        <w:pPr>
          <w:pStyle w:val="Footer"/>
          <w:jc w:val="right"/>
        </w:pPr>
        <w:r>
          <w:fldChar w:fldCharType="begin"/>
        </w:r>
        <w:r>
          <w:instrText xml:space="preserve"> PAGE   \* MERGEFORMAT </w:instrText>
        </w:r>
        <w:r>
          <w:fldChar w:fldCharType="separate"/>
        </w:r>
        <w:r w:rsidR="000D6952">
          <w:rPr>
            <w:noProof/>
          </w:rPr>
          <w:t>9</w:t>
        </w:r>
        <w:r>
          <w:rPr>
            <w:noProof/>
          </w:rPr>
          <w:fldChar w:fldCharType="end"/>
        </w:r>
      </w:p>
    </w:sdtContent>
  </w:sdt>
  <w:p w14:paraId="6A427DFA" w14:textId="77777777" w:rsidR="0089463B" w:rsidRDefault="008946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9267" w14:textId="77777777" w:rsidR="00F74B62" w:rsidRDefault="00F7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008B5" w14:textId="77777777" w:rsidR="002E70EC" w:rsidRDefault="002E70EC">
      <w:r>
        <w:separator/>
      </w:r>
    </w:p>
  </w:footnote>
  <w:footnote w:type="continuationSeparator" w:id="0">
    <w:p w14:paraId="3ED0BC8B" w14:textId="77777777" w:rsidR="002E70EC" w:rsidRDefault="002E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EB2A1" w14:textId="03537111" w:rsidR="00F74B62" w:rsidRDefault="002E70EC">
    <w:pPr>
      <w:pStyle w:val="Header"/>
    </w:pPr>
    <w:r>
      <w:rPr>
        <w:noProof/>
      </w:rPr>
      <w:pict w14:anchorId="7711D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63172" o:spid="_x0000_s2050" type="#_x0000_t136" style="position:absolute;margin-left:0;margin-top:0;width:611.55pt;height:6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F522" w14:textId="6B90ACA2" w:rsidR="00F74B62" w:rsidRDefault="002E70EC">
    <w:pPr>
      <w:pStyle w:val="Header"/>
    </w:pPr>
    <w:r>
      <w:rPr>
        <w:noProof/>
      </w:rPr>
      <w:pict w14:anchorId="4B7BE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63173" o:spid="_x0000_s2051" type="#_x0000_t136" style="position:absolute;margin-left:0;margin-top:0;width:611.55pt;height:6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3CA0" w14:textId="29D9635F" w:rsidR="00F74B62" w:rsidRDefault="002E70EC">
    <w:pPr>
      <w:pStyle w:val="Header"/>
    </w:pPr>
    <w:r>
      <w:rPr>
        <w:noProof/>
      </w:rPr>
      <w:pict w14:anchorId="0136A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63171" o:spid="_x0000_s2049" type="#_x0000_t136" style="position:absolute;margin-left:0;margin-top:0;width:611.55pt;height:6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3C3"/>
    <w:multiLevelType w:val="hybridMultilevel"/>
    <w:tmpl w:val="3966474C"/>
    <w:styleLink w:val="Numbered"/>
    <w:lvl w:ilvl="0" w:tplc="B7E69632">
      <w:start w:val="1"/>
      <w:numFmt w:val="decimal"/>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923229A0">
      <w:start w:val="1"/>
      <w:numFmt w:val="decimal"/>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5E3237C2">
      <w:start w:val="1"/>
      <w:numFmt w:val="decimal"/>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7A4E86BE">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AA2624F6">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6186E9F0">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5B1CC45A">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5BA663E2">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3ACC2782">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E66BBD"/>
    <w:multiLevelType w:val="hybridMultilevel"/>
    <w:tmpl w:val="3966474C"/>
    <w:numStyleLink w:val="Numbered"/>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3B"/>
    <w:rsid w:val="00001BE0"/>
    <w:rsid w:val="000113E3"/>
    <w:rsid w:val="00014153"/>
    <w:rsid w:val="000232F2"/>
    <w:rsid w:val="00024B93"/>
    <w:rsid w:val="00024BCE"/>
    <w:rsid w:val="000444D3"/>
    <w:rsid w:val="0005202B"/>
    <w:rsid w:val="0005505F"/>
    <w:rsid w:val="00060778"/>
    <w:rsid w:val="00077A4C"/>
    <w:rsid w:val="00083D7C"/>
    <w:rsid w:val="000959FF"/>
    <w:rsid w:val="000A28FE"/>
    <w:rsid w:val="000D6952"/>
    <w:rsid w:val="000F159C"/>
    <w:rsid w:val="00121BCD"/>
    <w:rsid w:val="0012304C"/>
    <w:rsid w:val="001238BA"/>
    <w:rsid w:val="001541D9"/>
    <w:rsid w:val="00160A5B"/>
    <w:rsid w:val="00191F43"/>
    <w:rsid w:val="00196443"/>
    <w:rsid w:val="00196DD1"/>
    <w:rsid w:val="001A03A7"/>
    <w:rsid w:val="001B385C"/>
    <w:rsid w:val="001E2044"/>
    <w:rsid w:val="001E6FA8"/>
    <w:rsid w:val="001F0C27"/>
    <w:rsid w:val="001F51E5"/>
    <w:rsid w:val="00210820"/>
    <w:rsid w:val="00211A3F"/>
    <w:rsid w:val="00215F11"/>
    <w:rsid w:val="00233A26"/>
    <w:rsid w:val="00242092"/>
    <w:rsid w:val="00262D25"/>
    <w:rsid w:val="002828F7"/>
    <w:rsid w:val="002B37C0"/>
    <w:rsid w:val="002B39B9"/>
    <w:rsid w:val="002C681D"/>
    <w:rsid w:val="002E14D4"/>
    <w:rsid w:val="002E70EC"/>
    <w:rsid w:val="003010D1"/>
    <w:rsid w:val="00312BA5"/>
    <w:rsid w:val="0033048E"/>
    <w:rsid w:val="00336AD9"/>
    <w:rsid w:val="003371D3"/>
    <w:rsid w:val="00337EB7"/>
    <w:rsid w:val="00346FB3"/>
    <w:rsid w:val="003B7FB0"/>
    <w:rsid w:val="003D576D"/>
    <w:rsid w:val="003E690A"/>
    <w:rsid w:val="00402592"/>
    <w:rsid w:val="004029F9"/>
    <w:rsid w:val="0040569B"/>
    <w:rsid w:val="00416C9C"/>
    <w:rsid w:val="00471CDA"/>
    <w:rsid w:val="00476581"/>
    <w:rsid w:val="00485A4C"/>
    <w:rsid w:val="00487437"/>
    <w:rsid w:val="00487C3B"/>
    <w:rsid w:val="00491DE0"/>
    <w:rsid w:val="004A7E06"/>
    <w:rsid w:val="004C4A10"/>
    <w:rsid w:val="004C555A"/>
    <w:rsid w:val="004D1A9F"/>
    <w:rsid w:val="004E64E4"/>
    <w:rsid w:val="00524112"/>
    <w:rsid w:val="00524E10"/>
    <w:rsid w:val="00526ED6"/>
    <w:rsid w:val="0053052B"/>
    <w:rsid w:val="005347B7"/>
    <w:rsid w:val="005358C1"/>
    <w:rsid w:val="005618B3"/>
    <w:rsid w:val="00581A36"/>
    <w:rsid w:val="00595093"/>
    <w:rsid w:val="005B66C0"/>
    <w:rsid w:val="005B78D7"/>
    <w:rsid w:val="005F459E"/>
    <w:rsid w:val="005F5578"/>
    <w:rsid w:val="00644079"/>
    <w:rsid w:val="00661A7A"/>
    <w:rsid w:val="006727B5"/>
    <w:rsid w:val="0069670D"/>
    <w:rsid w:val="006D0474"/>
    <w:rsid w:val="006D41E1"/>
    <w:rsid w:val="006F340D"/>
    <w:rsid w:val="00702D5E"/>
    <w:rsid w:val="007375B6"/>
    <w:rsid w:val="00760CF0"/>
    <w:rsid w:val="00770DA6"/>
    <w:rsid w:val="00773BC0"/>
    <w:rsid w:val="007745FF"/>
    <w:rsid w:val="007760CA"/>
    <w:rsid w:val="007847AE"/>
    <w:rsid w:val="007853FD"/>
    <w:rsid w:val="007D67D6"/>
    <w:rsid w:val="007F7940"/>
    <w:rsid w:val="008142D2"/>
    <w:rsid w:val="00831B9F"/>
    <w:rsid w:val="00835888"/>
    <w:rsid w:val="00841B40"/>
    <w:rsid w:val="0084276E"/>
    <w:rsid w:val="0084281E"/>
    <w:rsid w:val="008523A5"/>
    <w:rsid w:val="00854DE9"/>
    <w:rsid w:val="00885D66"/>
    <w:rsid w:val="0089463B"/>
    <w:rsid w:val="008C2F90"/>
    <w:rsid w:val="008D4213"/>
    <w:rsid w:val="008F16EE"/>
    <w:rsid w:val="008F5751"/>
    <w:rsid w:val="00900EE7"/>
    <w:rsid w:val="00911A4E"/>
    <w:rsid w:val="00914158"/>
    <w:rsid w:val="0091584A"/>
    <w:rsid w:val="00935CF8"/>
    <w:rsid w:val="0094145C"/>
    <w:rsid w:val="00950DC2"/>
    <w:rsid w:val="0098422C"/>
    <w:rsid w:val="00993118"/>
    <w:rsid w:val="009A6239"/>
    <w:rsid w:val="009D65E8"/>
    <w:rsid w:val="009F00D8"/>
    <w:rsid w:val="00A01413"/>
    <w:rsid w:val="00A077E1"/>
    <w:rsid w:val="00A409ED"/>
    <w:rsid w:val="00A41CA8"/>
    <w:rsid w:val="00A42B6B"/>
    <w:rsid w:val="00A53429"/>
    <w:rsid w:val="00A61E55"/>
    <w:rsid w:val="00A70650"/>
    <w:rsid w:val="00A737A6"/>
    <w:rsid w:val="00A90A58"/>
    <w:rsid w:val="00A96E23"/>
    <w:rsid w:val="00AA5E05"/>
    <w:rsid w:val="00AD4F68"/>
    <w:rsid w:val="00AD7FF2"/>
    <w:rsid w:val="00AE1247"/>
    <w:rsid w:val="00AF7FBD"/>
    <w:rsid w:val="00B13198"/>
    <w:rsid w:val="00B2106D"/>
    <w:rsid w:val="00B531AC"/>
    <w:rsid w:val="00B53F19"/>
    <w:rsid w:val="00B55C14"/>
    <w:rsid w:val="00B67461"/>
    <w:rsid w:val="00B70BFE"/>
    <w:rsid w:val="00B76D98"/>
    <w:rsid w:val="00B916E4"/>
    <w:rsid w:val="00B93042"/>
    <w:rsid w:val="00BB50CF"/>
    <w:rsid w:val="00BC2DCF"/>
    <w:rsid w:val="00BC323A"/>
    <w:rsid w:val="00BE047D"/>
    <w:rsid w:val="00BE1A89"/>
    <w:rsid w:val="00BF39B7"/>
    <w:rsid w:val="00BF3D3A"/>
    <w:rsid w:val="00C1400C"/>
    <w:rsid w:val="00C16536"/>
    <w:rsid w:val="00C32440"/>
    <w:rsid w:val="00C4606C"/>
    <w:rsid w:val="00C872AC"/>
    <w:rsid w:val="00C97785"/>
    <w:rsid w:val="00CB04CA"/>
    <w:rsid w:val="00D035CA"/>
    <w:rsid w:val="00D139DF"/>
    <w:rsid w:val="00D646C2"/>
    <w:rsid w:val="00D710E8"/>
    <w:rsid w:val="00D86145"/>
    <w:rsid w:val="00DC2BC1"/>
    <w:rsid w:val="00DF1705"/>
    <w:rsid w:val="00E03384"/>
    <w:rsid w:val="00E0344A"/>
    <w:rsid w:val="00E05751"/>
    <w:rsid w:val="00E11B03"/>
    <w:rsid w:val="00E20A63"/>
    <w:rsid w:val="00E30AA4"/>
    <w:rsid w:val="00E36568"/>
    <w:rsid w:val="00E62BCC"/>
    <w:rsid w:val="00E76A37"/>
    <w:rsid w:val="00E857F1"/>
    <w:rsid w:val="00E96D43"/>
    <w:rsid w:val="00EA4947"/>
    <w:rsid w:val="00EB0C79"/>
    <w:rsid w:val="00ED1766"/>
    <w:rsid w:val="00ED625D"/>
    <w:rsid w:val="00EF73D0"/>
    <w:rsid w:val="00F03477"/>
    <w:rsid w:val="00F04D36"/>
    <w:rsid w:val="00F057C2"/>
    <w:rsid w:val="00F444CD"/>
    <w:rsid w:val="00F64D32"/>
    <w:rsid w:val="00F733FD"/>
    <w:rsid w:val="00F74B62"/>
    <w:rsid w:val="00F9420F"/>
    <w:rsid w:val="00FB7212"/>
    <w:rsid w:val="00FE34BE"/>
    <w:rsid w:val="00FE64D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8962F"/>
  <w15:docId w15:val="{E24B447F-3F38-4F37-88ED-1C359291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paragraph" w:styleId="Heading2">
    <w:name w:val="heading 2"/>
    <w:basedOn w:val="Normal"/>
    <w:next w:val="Normal"/>
    <w:link w:val="Heading2Char"/>
    <w:uiPriority w:val="9"/>
    <w:unhideWhenUsed/>
    <w:qFormat/>
    <w:rsid w:val="00B76D98"/>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ascii="TH SarabunPSK" w:eastAsiaTheme="minorHAnsi" w:hAnsi="TH SarabunPSK" w:cs="TH SarabunPSK"/>
      <w:sz w:val="32"/>
      <w:szCs w:val="32"/>
      <w:bdr w:val="none" w:sz="0" w:space="0" w:color="auto"/>
      <w:lang w:bidi="th-TH"/>
    </w:rPr>
  </w:style>
  <w:style w:type="paragraph" w:styleId="Heading3">
    <w:name w:val="heading 3"/>
    <w:basedOn w:val="Normal"/>
    <w:next w:val="Normal"/>
    <w:link w:val="Heading3Char"/>
    <w:uiPriority w:val="9"/>
    <w:semiHidden/>
    <w:unhideWhenUsed/>
    <w:qFormat/>
    <w:rsid w:val="00337EB7"/>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1F51E5"/>
    <w:pPr>
      <w:tabs>
        <w:tab w:val="center" w:pos="4680"/>
        <w:tab w:val="right" w:pos="9360"/>
      </w:tabs>
    </w:pPr>
  </w:style>
  <w:style w:type="character" w:customStyle="1" w:styleId="HeaderChar">
    <w:name w:val="Header Char"/>
    <w:basedOn w:val="DefaultParagraphFont"/>
    <w:link w:val="Header"/>
    <w:uiPriority w:val="99"/>
    <w:rsid w:val="001F51E5"/>
    <w:rPr>
      <w:sz w:val="24"/>
      <w:szCs w:val="24"/>
      <w:lang w:bidi="ar-SA"/>
    </w:rPr>
  </w:style>
  <w:style w:type="paragraph" w:styleId="Footer">
    <w:name w:val="footer"/>
    <w:basedOn w:val="Normal"/>
    <w:link w:val="FooterChar"/>
    <w:uiPriority w:val="99"/>
    <w:unhideWhenUsed/>
    <w:rsid w:val="001F51E5"/>
    <w:pPr>
      <w:tabs>
        <w:tab w:val="center" w:pos="4680"/>
        <w:tab w:val="right" w:pos="9360"/>
      </w:tabs>
    </w:pPr>
  </w:style>
  <w:style w:type="character" w:customStyle="1" w:styleId="FooterChar">
    <w:name w:val="Footer Char"/>
    <w:basedOn w:val="DefaultParagraphFont"/>
    <w:link w:val="Footer"/>
    <w:uiPriority w:val="99"/>
    <w:rsid w:val="001F51E5"/>
    <w:rPr>
      <w:sz w:val="24"/>
      <w:szCs w:val="24"/>
      <w:lang w:bidi="ar-SA"/>
    </w:rPr>
  </w:style>
  <w:style w:type="table" w:styleId="TableGrid">
    <w:name w:val="Table Grid"/>
    <w:basedOn w:val="TableNormal"/>
    <w:uiPriority w:val="39"/>
    <w:rsid w:val="00D8614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8"/>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6D98"/>
    <w:rPr>
      <w:rFonts w:ascii="TH SarabunPSK" w:eastAsiaTheme="minorHAnsi" w:hAnsi="TH SarabunPSK" w:cs="TH SarabunPSK"/>
      <w:sz w:val="32"/>
      <w:szCs w:val="32"/>
      <w:bdr w:val="none" w:sz="0" w:space="0" w:color="auto"/>
    </w:rPr>
  </w:style>
  <w:style w:type="character" w:customStyle="1" w:styleId="Heading3Char">
    <w:name w:val="Heading 3 Char"/>
    <w:basedOn w:val="DefaultParagraphFont"/>
    <w:link w:val="Heading3"/>
    <w:uiPriority w:val="9"/>
    <w:semiHidden/>
    <w:rsid w:val="00337EB7"/>
    <w:rPr>
      <w:rFonts w:asciiTheme="majorHAnsi" w:eastAsiaTheme="majorEastAsia" w:hAnsiTheme="majorHAnsi" w:cstheme="majorBidi"/>
      <w:color w:val="00507F" w:themeColor="accent1" w:themeShade="7F"/>
      <w:sz w:val="24"/>
      <w:szCs w:val="24"/>
      <w:lang w:bidi="ar-SA"/>
    </w:rPr>
  </w:style>
  <w:style w:type="character" w:styleId="CommentReference">
    <w:name w:val="annotation reference"/>
    <w:basedOn w:val="DefaultParagraphFont"/>
    <w:uiPriority w:val="99"/>
    <w:semiHidden/>
    <w:unhideWhenUsed/>
    <w:rsid w:val="00FE34BE"/>
    <w:rPr>
      <w:sz w:val="16"/>
      <w:szCs w:val="16"/>
    </w:rPr>
  </w:style>
  <w:style w:type="paragraph" w:styleId="CommentText">
    <w:name w:val="annotation text"/>
    <w:basedOn w:val="Normal"/>
    <w:link w:val="CommentTextChar"/>
    <w:uiPriority w:val="99"/>
    <w:semiHidden/>
    <w:unhideWhenUsed/>
    <w:rsid w:val="00FE34BE"/>
    <w:rPr>
      <w:sz w:val="20"/>
      <w:szCs w:val="20"/>
    </w:rPr>
  </w:style>
  <w:style w:type="character" w:customStyle="1" w:styleId="CommentTextChar">
    <w:name w:val="Comment Text Char"/>
    <w:basedOn w:val="DefaultParagraphFont"/>
    <w:link w:val="CommentText"/>
    <w:uiPriority w:val="99"/>
    <w:semiHidden/>
    <w:rsid w:val="00FE34BE"/>
    <w:rPr>
      <w:lang w:bidi="ar-SA"/>
    </w:rPr>
  </w:style>
  <w:style w:type="paragraph" w:styleId="CommentSubject">
    <w:name w:val="annotation subject"/>
    <w:basedOn w:val="CommentText"/>
    <w:next w:val="CommentText"/>
    <w:link w:val="CommentSubjectChar"/>
    <w:uiPriority w:val="99"/>
    <w:semiHidden/>
    <w:unhideWhenUsed/>
    <w:rsid w:val="00FE34BE"/>
    <w:rPr>
      <w:b/>
      <w:bCs/>
    </w:rPr>
  </w:style>
  <w:style w:type="character" w:customStyle="1" w:styleId="CommentSubjectChar">
    <w:name w:val="Comment Subject Char"/>
    <w:basedOn w:val="CommentTextChar"/>
    <w:link w:val="CommentSubject"/>
    <w:uiPriority w:val="99"/>
    <w:semiHidden/>
    <w:rsid w:val="00FE34BE"/>
    <w:rPr>
      <w:b/>
      <w:bCs/>
      <w:lang w:bidi="ar-SA"/>
    </w:rPr>
  </w:style>
  <w:style w:type="paragraph" w:styleId="NormalWeb">
    <w:name w:val="Normal (Web)"/>
    <w:basedOn w:val="Normal"/>
    <w:uiPriority w:val="99"/>
    <w:unhideWhenUsed/>
    <w:rsid w:val="00024B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th-TH"/>
    </w:rPr>
  </w:style>
  <w:style w:type="character" w:styleId="Strong">
    <w:name w:val="Strong"/>
    <w:basedOn w:val="DefaultParagraphFont"/>
    <w:uiPriority w:val="22"/>
    <w:qFormat/>
    <w:rsid w:val="00024B93"/>
    <w:rPr>
      <w:b/>
      <w:bCs/>
    </w:rPr>
  </w:style>
  <w:style w:type="character" w:styleId="Emphasis">
    <w:name w:val="Emphasis"/>
    <w:basedOn w:val="DefaultParagraphFont"/>
    <w:uiPriority w:val="20"/>
    <w:qFormat/>
    <w:rsid w:val="001F0C27"/>
    <w:rPr>
      <w:i/>
      <w:iCs/>
    </w:rPr>
  </w:style>
  <w:style w:type="character" w:customStyle="1" w:styleId="UnresolvedMention1">
    <w:name w:val="Unresolved Mention1"/>
    <w:basedOn w:val="DefaultParagraphFont"/>
    <w:uiPriority w:val="99"/>
    <w:semiHidden/>
    <w:unhideWhenUsed/>
    <w:rsid w:val="00737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71713">
      <w:bodyDiv w:val="1"/>
      <w:marLeft w:val="0"/>
      <w:marRight w:val="0"/>
      <w:marTop w:val="0"/>
      <w:marBottom w:val="0"/>
      <w:divBdr>
        <w:top w:val="none" w:sz="0" w:space="0" w:color="auto"/>
        <w:left w:val="none" w:sz="0" w:space="0" w:color="auto"/>
        <w:bottom w:val="none" w:sz="0" w:space="0" w:color="auto"/>
        <w:right w:val="none" w:sz="0" w:space="0" w:color="auto"/>
      </w:divBdr>
    </w:div>
    <w:div w:id="1929652216">
      <w:bodyDiv w:val="1"/>
      <w:marLeft w:val="0"/>
      <w:marRight w:val="0"/>
      <w:marTop w:val="0"/>
      <w:marBottom w:val="0"/>
      <w:divBdr>
        <w:top w:val="none" w:sz="0" w:space="0" w:color="auto"/>
        <w:left w:val="none" w:sz="0" w:space="0" w:color="auto"/>
        <w:bottom w:val="none" w:sz="0" w:space="0" w:color="auto"/>
        <w:right w:val="none" w:sz="0" w:space="0" w:color="auto"/>
      </w:divBdr>
    </w:div>
    <w:div w:id="1956598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Han+J&amp;cauthor_id=26851040" TargetMode="External"/><Relationship Id="rId18" Type="http://schemas.openxmlformats.org/officeDocument/2006/relationships/hyperlink" Target="https://pubmed.ncbi.nlm.nih.gov/?term=Smee+R&amp;cauthor_id=33618102" TargetMode="External"/><Relationship Id="rId26" Type="http://schemas.openxmlformats.org/officeDocument/2006/relationships/hyperlink" Target="https://pubmed.ncbi.nlm.nih.gov/?term=Santos-Silva+AR&amp;cauthor_id=35316511" TargetMode="External"/><Relationship Id="rId39" Type="http://schemas.openxmlformats.org/officeDocument/2006/relationships/hyperlink" Target="https://pubmed.ncbi.nlm.nih.gov/?term=Gupta+S&amp;cauthor_id=40616537" TargetMode="External"/><Relationship Id="rId21" Type="http://schemas.openxmlformats.org/officeDocument/2006/relationships/hyperlink" Target="https://pubmed.ncbi.nlm.nih.gov/?term=Arnaud+EH&amp;cauthor_id=37633348" TargetMode="External"/><Relationship Id="rId34" Type="http://schemas.openxmlformats.org/officeDocument/2006/relationships/hyperlink" Target="https://ascopubs.org/doi/10.1200/JCO.2022.40.16_suppl.e18018" TargetMode="External"/><Relationship Id="rId42" Type="http://schemas.openxmlformats.org/officeDocument/2006/relationships/hyperlink" Target="https://pubmed.ncbi.nlm.nih.gov/?term=Chang+YL&amp;cauthor_id=33174667" TargetMode="External"/><Relationship Id="rId47" Type="http://schemas.openxmlformats.org/officeDocument/2006/relationships/hyperlink" Target="https://pubmed.ncbi.nlm.nih.gov/?term=Yen+TC&amp;cauthor_id=33174667" TargetMode="External"/><Relationship Id="rId50" Type="http://schemas.openxmlformats.org/officeDocument/2006/relationships/hyperlink" Target="https://pubmed.ncbi.nlm.nih.gov/?term=Elbr%C3%B8nd+O&amp;cauthor_id=2721009"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term=Oh+LJ&amp;cauthor_id=33618102" TargetMode="External"/><Relationship Id="rId29" Type="http://schemas.openxmlformats.org/officeDocument/2006/relationships/hyperlink" Target="https://pubmed.ncbi.nlm.nih.gov/?term=Harada+H&amp;cauthor_id=37161880" TargetMode="External"/><Relationship Id="rId11" Type="http://schemas.openxmlformats.org/officeDocument/2006/relationships/hyperlink" Target="https://pubmed.ncbi.nlm.nih.gov/?term=%22Wang%20XD%22%5BAuthor%5D" TargetMode="External"/><Relationship Id="rId24" Type="http://schemas.openxmlformats.org/officeDocument/2006/relationships/hyperlink" Target="https://pubmed.ncbi.nlm.nih.gov/?term=Mesquita+RA&amp;cauthor_id=35316511" TargetMode="External"/><Relationship Id="rId32" Type="http://schemas.openxmlformats.org/officeDocument/2006/relationships/hyperlink" Target="https://pubmed.ncbi.nlm.nih.gov/?term=Tamaki+H&amp;cauthor_id=37161880" TargetMode="External"/><Relationship Id="rId37" Type="http://schemas.openxmlformats.org/officeDocument/2006/relationships/hyperlink" Target="https://ascopubs.org/doi/10.1200/JCO.2022.40.16_suppl.e18018" TargetMode="External"/><Relationship Id="rId40" Type="http://schemas.openxmlformats.org/officeDocument/2006/relationships/hyperlink" Target="https://pubmed.ncbi.nlm.nih.gov/?term=Chakravarty+A&amp;cauthor_id=40616537" TargetMode="External"/><Relationship Id="rId45" Type="http://schemas.openxmlformats.org/officeDocument/2006/relationships/hyperlink" Target="https://pubmed.ncbi.nlm.nih.gov/?term=Liao+CT&amp;cauthor_id=33174667"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pubmed.ncbi.nlm.nih.gov/?term=Goldstein+D&amp;cauthor_id=33618102" TargetMode="External"/><Relationship Id="rId4" Type="http://schemas.openxmlformats.org/officeDocument/2006/relationships/settings" Target="settings.xml"/><Relationship Id="rId9" Type="http://schemas.openxmlformats.org/officeDocument/2006/relationships/hyperlink" Target="https://pubmed.ncbi.nlm.nih.gov/?term=%22Zhang%20S%22%5BAuthor%5D" TargetMode="External"/><Relationship Id="rId14" Type="http://schemas.openxmlformats.org/officeDocument/2006/relationships/hyperlink" Target="https://pubmed.ncbi.nlm.nih.gov/?term=Reddy+CA&amp;cauthor_id=26851040" TargetMode="External"/><Relationship Id="rId22" Type="http://schemas.openxmlformats.org/officeDocument/2006/relationships/hyperlink" Target="https://pubmed.ncbi.nlm.nih.gov/?term=Divi+V&amp;cauthor_id=37633348" TargetMode="External"/><Relationship Id="rId27" Type="http://schemas.openxmlformats.org/officeDocument/2006/relationships/hyperlink" Target="https://pubmed.ncbi.nlm.nih.gov/?term=%22Davaatsend%20O%22%5BAuthor%5D" TargetMode="External"/><Relationship Id="rId30" Type="http://schemas.openxmlformats.org/officeDocument/2006/relationships/hyperlink" Target="https://pubmed.ncbi.nlm.nih.gov/?term=Kikuchi+M&amp;cauthor_id=37161880" TargetMode="External"/><Relationship Id="rId35" Type="http://schemas.openxmlformats.org/officeDocument/2006/relationships/hyperlink" Target="https://ascopubs.org/doi/10.1200/JCO.2022.40.16_suppl.e18018" TargetMode="External"/><Relationship Id="rId43" Type="http://schemas.openxmlformats.org/officeDocument/2006/relationships/hyperlink" Target="https://pubmed.ncbi.nlm.nih.gov/?term=Lin+CY&amp;cauthor_id=33174667" TargetMode="External"/><Relationship Id="rId48" Type="http://schemas.openxmlformats.org/officeDocument/2006/relationships/hyperlink" Target="https://pubmed.ncbi.nlm.nih.gov/?term=Wildt+J&amp;cauthor_id=2721009" TargetMode="External"/><Relationship Id="rId56" Type="http://schemas.openxmlformats.org/officeDocument/2006/relationships/footer" Target="footer2.xml"/><Relationship Id="rId8" Type="http://schemas.openxmlformats.org/officeDocument/2006/relationships/hyperlink" Target="https://pubmed.ncbi.nlm.nih.gov/?term=%22Wang%20B%22%5BAuthor%5D" TargetMode="External"/><Relationship Id="rId51" Type="http://schemas.openxmlformats.org/officeDocument/2006/relationships/hyperlink" Target="https://pubmed.ncbi.nlm.nih.gov/?term=AlMadan+NM&amp;cauthor_id=40525035" TargetMode="External"/><Relationship Id="rId3" Type="http://schemas.openxmlformats.org/officeDocument/2006/relationships/styles" Target="styles.xml"/><Relationship Id="rId12" Type="http://schemas.openxmlformats.org/officeDocument/2006/relationships/hyperlink" Target="https://pubmed.ncbi.nlm.nih.gov/?term=Noble+AR&amp;cauthor_id=26851040" TargetMode="External"/><Relationship Id="rId17" Type="http://schemas.openxmlformats.org/officeDocument/2006/relationships/hyperlink" Target="https://pubmed.ncbi.nlm.nih.gov/?term=Asher+R&amp;cauthor_id=33618102" TargetMode="External"/><Relationship Id="rId25" Type="http://schemas.openxmlformats.org/officeDocument/2006/relationships/hyperlink" Target="https://pubmed.ncbi.nlm.nih.gov/?term=Gomez+RS&amp;cauthor_id=35316511" TargetMode="External"/><Relationship Id="rId33" Type="http://schemas.openxmlformats.org/officeDocument/2006/relationships/hyperlink" Target="https://pubmed.ncbi.nlm.nih.gov/?term=Mizuta+M&amp;cauthor_id=37161880" TargetMode="External"/><Relationship Id="rId38" Type="http://schemas.openxmlformats.org/officeDocument/2006/relationships/hyperlink" Target="https://pubmed.ncbi.nlm.nih.gov/?term=Singh+J&amp;cauthor_id=40616537" TargetMode="External"/><Relationship Id="rId46" Type="http://schemas.openxmlformats.org/officeDocument/2006/relationships/hyperlink" Target="https://pubmed.ncbi.nlm.nih.gov/?term=Chung+CF&amp;cauthor_id=33174667" TargetMode="External"/><Relationship Id="rId59" Type="http://schemas.openxmlformats.org/officeDocument/2006/relationships/fontTable" Target="fontTable.xml"/><Relationship Id="rId20" Type="http://schemas.openxmlformats.org/officeDocument/2006/relationships/hyperlink" Target="https://pubmed.ncbi.nlm.nih.gov/?term=Tran+Q&amp;cauthor_id=37633348" TargetMode="External"/><Relationship Id="rId41" Type="http://schemas.openxmlformats.org/officeDocument/2006/relationships/hyperlink" Target="https://pubmed.ncbi.nlm.nih.gov/?term=Singh+S&amp;cauthor_id=4061653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term=Khan+MF&amp;cauthor_id=26851040" TargetMode="External"/><Relationship Id="rId23" Type="http://schemas.openxmlformats.org/officeDocument/2006/relationships/hyperlink" Target="https://pubmed.ncbi.nlm.nih.gov/?term=Ferreira+E+Costa+R&amp;cauthor_id=35316511" TargetMode="External"/><Relationship Id="rId28" Type="http://schemas.openxmlformats.org/officeDocument/2006/relationships/hyperlink" Target="https://doi.org/10.1186/s12885-024-12118-8" TargetMode="External"/><Relationship Id="rId36" Type="http://schemas.openxmlformats.org/officeDocument/2006/relationships/hyperlink" Target="https://ascopubs.org/doi/10.1200/JCO.2022.40.16_suppl.e18018" TargetMode="External"/><Relationship Id="rId49" Type="http://schemas.openxmlformats.org/officeDocument/2006/relationships/hyperlink" Target="https://pubmed.ncbi.nlm.nih.gov/?term=Bjerrum+P&amp;cauthor_id=2721009" TargetMode="External"/><Relationship Id="rId57" Type="http://schemas.openxmlformats.org/officeDocument/2006/relationships/header" Target="header3.xml"/><Relationship Id="rId10" Type="http://schemas.openxmlformats.org/officeDocument/2006/relationships/hyperlink" Target="https://pubmed.ncbi.nlm.nih.gov/?term=%22Yue%20K%22%5BAuthor%5D" TargetMode="External"/><Relationship Id="rId31" Type="http://schemas.openxmlformats.org/officeDocument/2006/relationships/hyperlink" Target="https://pubmed.ncbi.nlm.nih.gov/?term=Hamaguchi+K&amp;cauthor_id=37161880" TargetMode="External"/><Relationship Id="rId44" Type="http://schemas.openxmlformats.org/officeDocument/2006/relationships/hyperlink" Target="https://pubmed.ncbi.nlm.nih.gov/?term=Kang+CJ&amp;cauthor_id=33174667" TargetMode="External"/><Relationship Id="rId52" Type="http://schemas.openxmlformats.org/officeDocument/2006/relationships/hyperlink" Target="https://pubmed.ncbi.nlm.nih.gov/?term=Al-Mohaya+MA&amp;cauthor_id=40525035" TargetMode="External"/><Relationship Id="rId60"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FBF13-E4CB-4D88-938D-4ECAD9CA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5299</Words>
  <Characters>30206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CharuwanM</dc:creator>
  <cp:lastModifiedBy>SDI 1089</cp:lastModifiedBy>
  <cp:revision>20</cp:revision>
  <cp:lastPrinted>2025-10-06T12:17:00Z</cp:lastPrinted>
  <dcterms:created xsi:type="dcterms:W3CDTF">2025-09-29T06:03:00Z</dcterms:created>
  <dcterms:modified xsi:type="dcterms:W3CDTF">2025-10-09T12:09:00Z</dcterms:modified>
</cp:coreProperties>
</file>