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C5F815" w14:textId="11098BCF" w:rsidR="00475EE3" w:rsidRPr="004450F4" w:rsidRDefault="00475EE3" w:rsidP="00475EE3">
      <w:pPr>
        <w:spacing w:after="200" w:line="240" w:lineRule="auto"/>
        <w:ind w:left="0" w:firstLine="0"/>
        <w:jc w:val="center"/>
        <w:rPr>
          <w:rFonts w:eastAsia="Calibri"/>
          <w:b/>
          <w:color w:val="auto"/>
          <w:sz w:val="24"/>
          <w:szCs w:val="24"/>
        </w:rPr>
      </w:pPr>
      <w:r w:rsidRPr="004450F4">
        <w:rPr>
          <w:rFonts w:eastAsia="Calibri"/>
          <w:b/>
          <w:color w:val="auto"/>
          <w:sz w:val="24"/>
          <w:szCs w:val="24"/>
        </w:rPr>
        <w:t xml:space="preserve">Effects of Nutrition Education on Knowledge of </w:t>
      </w:r>
      <w:r w:rsidRPr="004450F4">
        <w:rPr>
          <w:b/>
          <w:sz w:val="24"/>
          <w:szCs w:val="24"/>
        </w:rPr>
        <w:t xml:space="preserve">Body Building Food </w:t>
      </w:r>
      <w:r w:rsidRPr="004450F4">
        <w:rPr>
          <w:rFonts w:eastAsia="Calibri"/>
          <w:b/>
          <w:color w:val="auto"/>
          <w:sz w:val="24"/>
          <w:szCs w:val="24"/>
        </w:rPr>
        <w:t>Needs of Diabetic Patients in General Ho</w:t>
      </w:r>
      <w:r w:rsidR="003B3816">
        <w:rPr>
          <w:rFonts w:eastAsia="Calibri"/>
          <w:b/>
          <w:color w:val="auto"/>
          <w:sz w:val="24"/>
          <w:szCs w:val="24"/>
        </w:rPr>
        <w:t>spital in Anambra State Nigeria</w:t>
      </w:r>
    </w:p>
    <w:p w14:paraId="660D0081" w14:textId="45538F3A" w:rsidR="00AA6254" w:rsidRDefault="00AA6254" w:rsidP="00AA6254">
      <w:pPr>
        <w:spacing w:after="160" w:line="240" w:lineRule="auto"/>
        <w:rPr>
          <w:b/>
          <w:bCs/>
          <w:sz w:val="24"/>
          <w:szCs w:val="24"/>
        </w:rPr>
      </w:pPr>
    </w:p>
    <w:p w14:paraId="31AA7957" w14:textId="77777777" w:rsidR="00190E79" w:rsidRPr="00AA6254" w:rsidRDefault="00190E79" w:rsidP="00AA6254">
      <w:pPr>
        <w:spacing w:after="160" w:line="240" w:lineRule="auto"/>
        <w:rPr>
          <w:b/>
          <w:bCs/>
          <w:sz w:val="24"/>
          <w:szCs w:val="24"/>
        </w:rPr>
      </w:pPr>
    </w:p>
    <w:p w14:paraId="1BD92F74" w14:textId="77777777" w:rsidR="00475EE3" w:rsidRPr="00AA6254" w:rsidRDefault="00475EE3" w:rsidP="00475EE3">
      <w:pPr>
        <w:spacing w:after="160"/>
        <w:jc w:val="center"/>
        <w:rPr>
          <w:rFonts w:eastAsia="Calibri"/>
          <w:b/>
          <w:sz w:val="24"/>
          <w:szCs w:val="24"/>
        </w:rPr>
      </w:pPr>
    </w:p>
    <w:p w14:paraId="75FE3FC4" w14:textId="77777777" w:rsidR="00475EE3" w:rsidRPr="004939F4" w:rsidRDefault="00475EE3" w:rsidP="004939F4">
      <w:pPr>
        <w:spacing w:after="160" w:line="240" w:lineRule="auto"/>
        <w:ind w:left="0" w:firstLine="0"/>
        <w:rPr>
          <w:rFonts w:eastAsia="Calibri"/>
          <w:color w:val="auto"/>
          <w:sz w:val="24"/>
          <w:szCs w:val="24"/>
        </w:rPr>
      </w:pPr>
      <w:r w:rsidRPr="004939F4">
        <w:rPr>
          <w:rFonts w:eastAsia="DengXian"/>
          <w:b/>
          <w:bCs/>
          <w:color w:val="auto"/>
          <w:sz w:val="24"/>
          <w:szCs w:val="24"/>
          <w:lang w:eastAsia="zh-CN"/>
        </w:rPr>
        <w:t>Abstract</w:t>
      </w:r>
    </w:p>
    <w:p w14:paraId="35E13F1C" w14:textId="1C8A5A0B" w:rsidR="00475EE3" w:rsidRPr="004939F4" w:rsidRDefault="00475EE3" w:rsidP="004939F4">
      <w:pPr>
        <w:spacing w:after="200" w:line="240" w:lineRule="auto"/>
        <w:ind w:left="0" w:right="-15" w:firstLine="0"/>
        <w:rPr>
          <w:b/>
          <w:sz w:val="24"/>
          <w:szCs w:val="24"/>
        </w:rPr>
      </w:pPr>
      <w:r w:rsidRPr="004939F4">
        <w:rPr>
          <w:rFonts w:eastAsia="DengXian"/>
          <w:color w:val="auto"/>
          <w:sz w:val="24"/>
          <w:szCs w:val="24"/>
          <w:lang w:eastAsia="zh-CN"/>
        </w:rPr>
        <w:t>Most of the major terminal illnesses suffered by mankind today is nutrition related and that is why human nutrition is a public health concern, because diabetes mellitus is also a health problem linked nutrition; this study determined the effect of nutrition education on the knowledge of body building food needs of diabetic patients in general hospitals in A</w:t>
      </w:r>
      <w:r w:rsidR="00126CDA">
        <w:rPr>
          <w:rFonts w:eastAsia="DengXian"/>
          <w:color w:val="auto"/>
          <w:sz w:val="24"/>
          <w:szCs w:val="24"/>
          <w:lang w:eastAsia="zh-CN"/>
        </w:rPr>
        <w:t>nambra State. The study had three</w:t>
      </w:r>
      <w:r w:rsidRPr="004939F4">
        <w:rPr>
          <w:rFonts w:eastAsia="DengXian"/>
          <w:color w:val="auto"/>
          <w:sz w:val="24"/>
          <w:szCs w:val="24"/>
          <w:lang w:eastAsia="zh-CN"/>
        </w:rPr>
        <w:t xml:space="preserve"> pur</w:t>
      </w:r>
      <w:r w:rsidR="00126CDA">
        <w:rPr>
          <w:rFonts w:eastAsia="DengXian"/>
          <w:color w:val="auto"/>
          <w:sz w:val="24"/>
          <w:szCs w:val="24"/>
          <w:lang w:eastAsia="zh-CN"/>
        </w:rPr>
        <w:t>pose, research questions and two</w:t>
      </w:r>
      <w:r w:rsidR="003C47C2">
        <w:rPr>
          <w:rFonts w:eastAsia="DengXian"/>
          <w:color w:val="auto"/>
          <w:sz w:val="24"/>
          <w:szCs w:val="24"/>
          <w:lang w:eastAsia="zh-CN"/>
        </w:rPr>
        <w:t xml:space="preserve"> hypotheses. The two</w:t>
      </w:r>
      <w:r w:rsidRPr="004939F4">
        <w:rPr>
          <w:rFonts w:eastAsia="DengXian"/>
          <w:color w:val="auto"/>
          <w:sz w:val="24"/>
          <w:szCs w:val="24"/>
          <w:lang w:eastAsia="zh-CN"/>
        </w:rPr>
        <w:t xml:space="preserve"> hypotheses were test at 0.05 level of significance. Health belief model guided the study. The design used for the study was quasi-experimental pretest-posttest non control group design, the area of the study was Anambra State using </w:t>
      </w:r>
      <w:proofErr w:type="spellStart"/>
      <w:r w:rsidRPr="004939F4">
        <w:rPr>
          <w:rFonts w:eastAsia="DengXian"/>
          <w:color w:val="auto"/>
          <w:sz w:val="24"/>
          <w:szCs w:val="24"/>
          <w:lang w:eastAsia="zh-CN"/>
        </w:rPr>
        <w:t>Chukwuemeka</w:t>
      </w:r>
      <w:proofErr w:type="spellEnd"/>
      <w:r w:rsidRPr="004939F4">
        <w:rPr>
          <w:rFonts w:eastAsia="DengXian"/>
          <w:color w:val="auto"/>
          <w:sz w:val="24"/>
          <w:szCs w:val="24"/>
          <w:lang w:eastAsia="zh-CN"/>
        </w:rPr>
        <w:t xml:space="preserve"> </w:t>
      </w:r>
      <w:proofErr w:type="spellStart"/>
      <w:r w:rsidRPr="004939F4">
        <w:rPr>
          <w:rFonts w:eastAsia="DengXian"/>
          <w:color w:val="auto"/>
          <w:sz w:val="24"/>
          <w:szCs w:val="24"/>
          <w:lang w:eastAsia="zh-CN"/>
        </w:rPr>
        <w:t>Odumegwu</w:t>
      </w:r>
      <w:proofErr w:type="spellEnd"/>
      <w:r w:rsidRPr="004939F4">
        <w:rPr>
          <w:rFonts w:eastAsia="DengXian"/>
          <w:color w:val="auto"/>
          <w:sz w:val="24"/>
          <w:szCs w:val="24"/>
          <w:lang w:eastAsia="zh-CN"/>
        </w:rPr>
        <w:t xml:space="preserve"> </w:t>
      </w:r>
      <w:proofErr w:type="spellStart"/>
      <w:r w:rsidRPr="004939F4">
        <w:rPr>
          <w:rFonts w:eastAsia="DengXian"/>
          <w:color w:val="auto"/>
          <w:sz w:val="24"/>
          <w:szCs w:val="24"/>
          <w:lang w:eastAsia="zh-CN"/>
        </w:rPr>
        <w:t>Ojukwu</w:t>
      </w:r>
      <w:proofErr w:type="spellEnd"/>
      <w:r w:rsidRPr="004939F4">
        <w:rPr>
          <w:rFonts w:eastAsia="DengXian"/>
          <w:color w:val="auto"/>
          <w:sz w:val="24"/>
          <w:szCs w:val="24"/>
          <w:lang w:eastAsia="zh-CN"/>
        </w:rPr>
        <w:t xml:space="preserve"> Teaching Hospital. The population of the study was 67 diabetic patients; there was no sampling as the population could be managed by the researcher. The instrument for data collection was a knowledge test on the effect of nutrition education (KTENE); the validation of the instrument was determined by the help of three experts. The reliability of the instrument was established by the use </w:t>
      </w:r>
      <w:proofErr w:type="spellStart"/>
      <w:r w:rsidRPr="004939F4">
        <w:rPr>
          <w:rFonts w:eastAsia="DengXian"/>
          <w:color w:val="auto"/>
          <w:sz w:val="24"/>
          <w:szCs w:val="24"/>
          <w:lang w:eastAsia="zh-CN"/>
        </w:rPr>
        <w:t>Kudder</w:t>
      </w:r>
      <w:proofErr w:type="spellEnd"/>
      <w:r w:rsidRPr="004939F4">
        <w:rPr>
          <w:rFonts w:eastAsia="DengXian"/>
          <w:color w:val="auto"/>
          <w:sz w:val="24"/>
          <w:szCs w:val="24"/>
          <w:lang w:eastAsia="zh-CN"/>
        </w:rPr>
        <w:t xml:space="preserve"> Richard son (K-R20) method which gave a reliability coefficient of 0.60. The data was collected and </w:t>
      </w:r>
      <w:proofErr w:type="spellStart"/>
      <w:r w:rsidRPr="004939F4">
        <w:rPr>
          <w:rFonts w:eastAsia="DengXian"/>
          <w:color w:val="auto"/>
          <w:sz w:val="24"/>
          <w:szCs w:val="24"/>
          <w:lang w:eastAsia="zh-CN"/>
        </w:rPr>
        <w:t>analysed</w:t>
      </w:r>
      <w:proofErr w:type="spellEnd"/>
      <w:r w:rsidRPr="004939F4">
        <w:rPr>
          <w:rFonts w:eastAsia="DengXian"/>
          <w:color w:val="auto"/>
          <w:sz w:val="24"/>
          <w:szCs w:val="24"/>
          <w:lang w:eastAsia="zh-CN"/>
        </w:rPr>
        <w:t xml:space="preserve"> using SPSS i.e. statistical package for the social sciences version 25. Mean and standard deviation was used to </w:t>
      </w:r>
      <w:proofErr w:type="spellStart"/>
      <w:r w:rsidRPr="004939F4">
        <w:rPr>
          <w:rFonts w:eastAsia="DengXian"/>
          <w:color w:val="auto"/>
          <w:sz w:val="24"/>
          <w:szCs w:val="24"/>
          <w:lang w:eastAsia="zh-CN"/>
        </w:rPr>
        <w:t>analyse</w:t>
      </w:r>
      <w:proofErr w:type="spellEnd"/>
      <w:r w:rsidRPr="004939F4">
        <w:rPr>
          <w:rFonts w:eastAsia="DengXian"/>
          <w:color w:val="auto"/>
          <w:sz w:val="24"/>
          <w:szCs w:val="24"/>
          <w:lang w:eastAsia="zh-CN"/>
        </w:rPr>
        <w:t xml:space="preserve"> the research questions while ANOVA was used to test the hypothesis at 0.05 level of significant. The results of the study showed that after the nutrition education </w:t>
      </w:r>
      <w:proofErr w:type="spellStart"/>
      <w:r w:rsidRPr="004939F4">
        <w:rPr>
          <w:rFonts w:eastAsia="DengXian"/>
          <w:color w:val="auto"/>
          <w:sz w:val="24"/>
          <w:szCs w:val="24"/>
          <w:lang w:eastAsia="zh-CN"/>
        </w:rPr>
        <w:t>programme</w:t>
      </w:r>
      <w:proofErr w:type="spellEnd"/>
      <w:r w:rsidRPr="004939F4">
        <w:rPr>
          <w:rFonts w:eastAsia="DengXian"/>
          <w:color w:val="auto"/>
          <w:sz w:val="24"/>
          <w:szCs w:val="24"/>
          <w:lang w:eastAsia="zh-CN"/>
        </w:rPr>
        <w:t>, the diabetic patient’s knowledge of nutritional health needs increased as showed in their mean gain knowledge scores for body building foods</w:t>
      </w:r>
      <w:r w:rsidR="00126CDA">
        <w:rPr>
          <w:rFonts w:eastAsia="DengXian"/>
          <w:color w:val="auto"/>
          <w:sz w:val="24"/>
          <w:szCs w:val="24"/>
          <w:lang w:eastAsia="zh-CN"/>
        </w:rPr>
        <w:t xml:space="preserve">. </w:t>
      </w:r>
      <w:r w:rsidR="00BA7DD3">
        <w:rPr>
          <w:rFonts w:eastAsia="DengXian"/>
          <w:color w:val="auto"/>
          <w:sz w:val="24"/>
          <w:szCs w:val="24"/>
          <w:lang w:eastAsia="zh-CN"/>
        </w:rPr>
        <w:t>For gender, the male</w:t>
      </w:r>
      <w:r w:rsidRPr="004939F4">
        <w:rPr>
          <w:rFonts w:eastAsia="DengXian"/>
          <w:color w:val="auto"/>
          <w:sz w:val="24"/>
          <w:szCs w:val="24"/>
          <w:lang w:eastAsia="zh-CN"/>
        </w:rPr>
        <w:t xml:space="preserve"> had a mean gain knowledge in</w:t>
      </w:r>
      <w:r w:rsidR="003C47C2">
        <w:rPr>
          <w:rFonts w:eastAsia="DengXian"/>
          <w:color w:val="auto"/>
          <w:sz w:val="24"/>
          <w:szCs w:val="24"/>
          <w:lang w:eastAsia="zh-CN"/>
        </w:rPr>
        <w:t xml:space="preserve"> protein  </w:t>
      </w:r>
      <w:r w:rsidRPr="004939F4">
        <w:rPr>
          <w:rFonts w:eastAsia="DengXian"/>
          <w:color w:val="auto"/>
          <w:sz w:val="24"/>
          <w:szCs w:val="24"/>
          <w:lang w:eastAsia="zh-CN"/>
        </w:rPr>
        <w:t>foods also diabetic patients with first degree had more knowledge i.e. mean gain knowledge score more that diabetic patients with less than first degree and postgraduate degrees. Based on the findings it was recommended among others; that there is need for continuous health education on nutrition to help in the frequent use of medications also, government should set policies that reduces</w:t>
      </w:r>
    </w:p>
    <w:p w14:paraId="1D3EE739" w14:textId="2C9A1E3B" w:rsidR="00475EE3" w:rsidRPr="004939F4" w:rsidRDefault="004939F4" w:rsidP="004939F4">
      <w:pPr>
        <w:spacing w:after="200" w:line="240" w:lineRule="auto"/>
        <w:ind w:left="0" w:right="-15" w:firstLine="0"/>
        <w:rPr>
          <w:b/>
          <w:sz w:val="24"/>
          <w:szCs w:val="24"/>
        </w:rPr>
      </w:pPr>
      <w:r>
        <w:rPr>
          <w:b/>
          <w:sz w:val="24"/>
          <w:szCs w:val="24"/>
        </w:rPr>
        <w:t>KEYWORDS: Di</w:t>
      </w:r>
      <w:r w:rsidR="00132E27">
        <w:rPr>
          <w:b/>
          <w:sz w:val="24"/>
          <w:szCs w:val="24"/>
        </w:rPr>
        <w:t xml:space="preserve">abetes, Nutrition Education, </w:t>
      </w:r>
      <w:r w:rsidR="00132E27" w:rsidRPr="00132E27">
        <w:rPr>
          <w:b/>
          <w:sz w:val="24"/>
          <w:szCs w:val="24"/>
        </w:rPr>
        <w:t>Diabetic Patients</w:t>
      </w:r>
    </w:p>
    <w:p w14:paraId="11392537" w14:textId="77777777" w:rsidR="00475EE3" w:rsidRPr="00475EE3" w:rsidRDefault="00475EE3" w:rsidP="00475EE3">
      <w:pPr>
        <w:spacing w:after="200"/>
        <w:ind w:left="0" w:firstLine="0"/>
        <w:rPr>
          <w:b/>
          <w:sz w:val="24"/>
          <w:szCs w:val="24"/>
        </w:rPr>
      </w:pPr>
      <w:r w:rsidRPr="00475EE3">
        <w:rPr>
          <w:b/>
          <w:sz w:val="24"/>
          <w:szCs w:val="24"/>
        </w:rPr>
        <w:t>Introduction</w:t>
      </w:r>
    </w:p>
    <w:p w14:paraId="58556899" w14:textId="5043D261" w:rsidR="004939F4" w:rsidRPr="00BB1261" w:rsidRDefault="004939F4" w:rsidP="00725206">
      <w:pPr>
        <w:spacing w:after="200"/>
        <w:ind w:left="-57"/>
        <w:rPr>
          <w:sz w:val="24"/>
          <w:szCs w:val="24"/>
        </w:rPr>
      </w:pPr>
      <w:r w:rsidRPr="00BB1261">
        <w:rPr>
          <w:sz w:val="24"/>
          <w:szCs w:val="24"/>
        </w:rPr>
        <w:t xml:space="preserve">According to World Health Organization (2023), </w:t>
      </w:r>
      <w:r w:rsidR="006C5AB6">
        <w:rPr>
          <w:sz w:val="24"/>
          <w:szCs w:val="24"/>
        </w:rPr>
        <w:t>“</w:t>
      </w:r>
      <w:r w:rsidRPr="00BB1261">
        <w:rPr>
          <w:sz w:val="24"/>
          <w:szCs w:val="24"/>
        </w:rPr>
        <w:t>Diabetes is a chronic disease that occurs either when the pancreas does not produce enough insulin or when the body cannot effectively use the insulin it produces. Insulin is a hormone that regulates blood glucose</w:t>
      </w:r>
      <w:r w:rsidR="006C5AB6">
        <w:rPr>
          <w:sz w:val="24"/>
          <w:szCs w:val="24"/>
        </w:rPr>
        <w:t>”</w:t>
      </w:r>
      <w:r w:rsidRPr="00BB1261">
        <w:rPr>
          <w:sz w:val="24"/>
          <w:szCs w:val="24"/>
        </w:rPr>
        <w:t xml:space="preserve">. </w:t>
      </w:r>
      <w:r>
        <w:rPr>
          <w:sz w:val="24"/>
          <w:szCs w:val="24"/>
        </w:rPr>
        <w:t xml:space="preserve"> WHO (2023) further noted that </w:t>
      </w:r>
      <w:r w:rsidR="006C5AB6">
        <w:rPr>
          <w:sz w:val="24"/>
          <w:szCs w:val="24"/>
        </w:rPr>
        <w:t>“</w:t>
      </w:r>
      <w:proofErr w:type="spellStart"/>
      <w:r>
        <w:rPr>
          <w:sz w:val="24"/>
          <w:szCs w:val="24"/>
        </w:rPr>
        <w:t>h</w:t>
      </w:r>
      <w:r w:rsidRPr="00BB1261">
        <w:rPr>
          <w:sz w:val="24"/>
          <w:szCs w:val="24"/>
        </w:rPr>
        <w:t>yperglycaemia</w:t>
      </w:r>
      <w:proofErr w:type="spellEnd"/>
      <w:r w:rsidRPr="00BB1261">
        <w:rPr>
          <w:sz w:val="24"/>
          <w:szCs w:val="24"/>
        </w:rPr>
        <w:t xml:space="preserve">, also called raised blood glucose or raised blood sugar, is a common effect of uncontrolled diabetes and over time leads to serious damage to many of the body's systems, </w:t>
      </w:r>
      <w:r w:rsidRPr="00BB1261">
        <w:rPr>
          <w:sz w:val="24"/>
          <w:szCs w:val="24"/>
        </w:rPr>
        <w:lastRenderedPageBreak/>
        <w:t>especially</w:t>
      </w:r>
      <w:r>
        <w:rPr>
          <w:sz w:val="24"/>
          <w:szCs w:val="24"/>
        </w:rPr>
        <w:t xml:space="preserve"> the nerves and blood vessels</w:t>
      </w:r>
      <w:r w:rsidR="006C5AB6">
        <w:rPr>
          <w:sz w:val="24"/>
          <w:szCs w:val="24"/>
        </w:rPr>
        <w:t>”</w:t>
      </w:r>
      <w:r>
        <w:rPr>
          <w:sz w:val="24"/>
          <w:szCs w:val="24"/>
        </w:rPr>
        <w:t>.</w:t>
      </w:r>
      <w:r w:rsidR="00F010B4" w:rsidRPr="00F010B4">
        <w:rPr>
          <w:sz w:val="27"/>
          <w:szCs w:val="27"/>
        </w:rPr>
        <w:t xml:space="preserve"> </w:t>
      </w:r>
      <w:r w:rsidR="00F010B4">
        <w:rPr>
          <w:sz w:val="27"/>
          <w:szCs w:val="27"/>
        </w:rPr>
        <w:t xml:space="preserve"> </w:t>
      </w:r>
      <w:r w:rsidR="00F010B4">
        <w:rPr>
          <w:sz w:val="24"/>
          <w:szCs w:val="24"/>
        </w:rPr>
        <w:t>A</w:t>
      </w:r>
      <w:r w:rsidR="00F010B4" w:rsidRPr="00F010B4">
        <w:rPr>
          <w:sz w:val="24"/>
          <w:szCs w:val="24"/>
        </w:rPr>
        <w:t>ccording to</w:t>
      </w:r>
      <w:r w:rsidR="00F010B4">
        <w:rPr>
          <w:sz w:val="27"/>
          <w:szCs w:val="27"/>
        </w:rPr>
        <w:t xml:space="preserve"> </w:t>
      </w:r>
      <w:proofErr w:type="spellStart"/>
      <w:r w:rsidR="00BA7DD3">
        <w:rPr>
          <w:sz w:val="24"/>
          <w:szCs w:val="24"/>
          <w:lang w:val="en-GB"/>
        </w:rPr>
        <w:t>Mutagwanya</w:t>
      </w:r>
      <w:proofErr w:type="spellEnd"/>
      <w:r w:rsidR="00F010B4">
        <w:rPr>
          <w:sz w:val="24"/>
          <w:szCs w:val="24"/>
          <w:lang w:val="en-GB"/>
        </w:rPr>
        <w:t xml:space="preserve">, </w:t>
      </w:r>
      <w:proofErr w:type="spellStart"/>
      <w:r w:rsidR="00F010B4">
        <w:rPr>
          <w:sz w:val="24"/>
          <w:szCs w:val="24"/>
          <w:lang w:val="en-GB"/>
        </w:rPr>
        <w:t>Nyago</w:t>
      </w:r>
      <w:proofErr w:type="spellEnd"/>
      <w:r w:rsidR="00F010B4">
        <w:rPr>
          <w:sz w:val="24"/>
          <w:szCs w:val="24"/>
          <w:lang w:val="en-GB"/>
        </w:rPr>
        <w:t xml:space="preserve">, </w:t>
      </w:r>
      <w:proofErr w:type="gramStart"/>
      <w:r w:rsidR="00F010B4">
        <w:rPr>
          <w:sz w:val="24"/>
          <w:szCs w:val="24"/>
          <w:lang w:val="en-GB"/>
        </w:rPr>
        <w:t xml:space="preserve">and  </w:t>
      </w:r>
      <w:proofErr w:type="spellStart"/>
      <w:r w:rsidR="00F010B4">
        <w:rPr>
          <w:sz w:val="24"/>
          <w:szCs w:val="24"/>
          <w:lang w:val="en-GB"/>
        </w:rPr>
        <w:t>Nakwagala</w:t>
      </w:r>
      <w:proofErr w:type="spellEnd"/>
      <w:proofErr w:type="gramEnd"/>
      <w:r w:rsidR="00F010B4" w:rsidRPr="0004130D">
        <w:rPr>
          <w:sz w:val="24"/>
          <w:szCs w:val="24"/>
          <w:lang w:val="en-GB"/>
        </w:rPr>
        <w:t xml:space="preserve"> (2022).</w:t>
      </w:r>
      <w:r w:rsidR="003206F9">
        <w:rPr>
          <w:sz w:val="24"/>
          <w:szCs w:val="24"/>
          <w:lang w:val="en-GB"/>
        </w:rPr>
        <w:t xml:space="preserve"> “</w:t>
      </w:r>
      <w:r w:rsidR="00F010B4">
        <w:rPr>
          <w:sz w:val="27"/>
          <w:szCs w:val="27"/>
        </w:rPr>
        <w:t>D</w:t>
      </w:r>
      <w:r w:rsidR="00F010B4" w:rsidRPr="00F010B4">
        <w:rPr>
          <w:sz w:val="24"/>
          <w:szCs w:val="24"/>
        </w:rPr>
        <w:t>ietary habits and sedentary lifestyle are the major factors for rapidly rising incidence of DM. Therefore, awareness about diabetes dietary practices and life style are paramount in the control of the disease</w:t>
      </w:r>
      <w:r w:rsidR="006C5AB6">
        <w:rPr>
          <w:sz w:val="24"/>
          <w:szCs w:val="24"/>
        </w:rPr>
        <w:t>”</w:t>
      </w:r>
      <w:r w:rsidR="00F010B4" w:rsidRPr="00F010B4">
        <w:rPr>
          <w:sz w:val="24"/>
          <w:szCs w:val="24"/>
        </w:rPr>
        <w:t>.</w:t>
      </w:r>
      <w:r>
        <w:rPr>
          <w:sz w:val="24"/>
          <w:szCs w:val="24"/>
        </w:rPr>
        <w:t xml:space="preserve"> Erika (2023) stated that there are </w:t>
      </w:r>
      <w:r w:rsidRPr="00BB1261">
        <w:rPr>
          <w:sz w:val="24"/>
          <w:szCs w:val="24"/>
        </w:rPr>
        <w:t xml:space="preserve">different types of diabetes; </w:t>
      </w:r>
      <w:r>
        <w:rPr>
          <w:sz w:val="24"/>
          <w:szCs w:val="24"/>
        </w:rPr>
        <w:t xml:space="preserve">Pre-diabetes, type 1 diabetes type 2 diabetes and gestational diabetes. </w:t>
      </w:r>
      <w:r w:rsidRPr="00BB1261">
        <w:rPr>
          <w:sz w:val="24"/>
          <w:szCs w:val="24"/>
        </w:rPr>
        <w:t xml:space="preserve">Pre-diabetes is a condition in which blood glucose levels are too high to be considered normal but not high enough to be labeled diabetes. </w:t>
      </w:r>
      <w:r w:rsidR="006C5AB6">
        <w:rPr>
          <w:sz w:val="24"/>
          <w:szCs w:val="24"/>
        </w:rPr>
        <w:t>“</w:t>
      </w:r>
      <w:r w:rsidRPr="00BB1261">
        <w:rPr>
          <w:sz w:val="24"/>
          <w:szCs w:val="24"/>
        </w:rPr>
        <w:t>Pre-diabetes carries a higher risk of future di</w:t>
      </w:r>
      <w:r>
        <w:rPr>
          <w:sz w:val="24"/>
          <w:szCs w:val="24"/>
        </w:rPr>
        <w:t>abetes as well as heart disease</w:t>
      </w:r>
      <w:r w:rsidRPr="00BB1261">
        <w:rPr>
          <w:sz w:val="24"/>
          <w:szCs w:val="24"/>
        </w:rPr>
        <w:t>; type 1 diabetes (formerly called insulin-dependent diabetes or juvenile-onset diabetes), the body's immune system attacks the insulin-producing cells of the pancreas, and more than 90% of them are permanently destroyed. Type 2 diabetes (formerly called non–insulin dependent diabetes or adult-onset diabetes), the pancreas often continues to produce insulin, sometimes even at higher-than-normal levels, especially early in the disease</w:t>
      </w:r>
      <w:r w:rsidR="006C5AB6">
        <w:rPr>
          <w:sz w:val="24"/>
          <w:szCs w:val="24"/>
        </w:rPr>
        <w:t>” (Erika, 2023).</w:t>
      </w:r>
      <w:r w:rsidRPr="00BB1261">
        <w:rPr>
          <w:sz w:val="24"/>
          <w:szCs w:val="24"/>
        </w:rPr>
        <w:t xml:space="preserve"> </w:t>
      </w:r>
      <w:r w:rsidR="006C5AB6">
        <w:rPr>
          <w:sz w:val="24"/>
          <w:szCs w:val="24"/>
        </w:rPr>
        <w:t>“</w:t>
      </w:r>
      <w:r w:rsidRPr="00BB1261">
        <w:rPr>
          <w:sz w:val="24"/>
          <w:szCs w:val="24"/>
        </w:rPr>
        <w:t xml:space="preserve">Gestational diabetes is </w:t>
      </w:r>
      <w:proofErr w:type="spellStart"/>
      <w:r w:rsidRPr="00BB1261">
        <w:rPr>
          <w:sz w:val="24"/>
          <w:szCs w:val="24"/>
        </w:rPr>
        <w:t>hyperglycaemia</w:t>
      </w:r>
      <w:proofErr w:type="spellEnd"/>
      <w:r w:rsidRPr="00BB1261">
        <w:rPr>
          <w:sz w:val="24"/>
          <w:szCs w:val="24"/>
        </w:rPr>
        <w:t xml:space="preserve"> with blood glucose values above normal but below those diagnostic of diabetes. Gestational diabetes occurs during pregnancy; Women with gestational diabetes are at an increased risk of complications during pregnancy and at delivery. These women and possibly their children are also at increased risk of type 2 diabetes in the future</w:t>
      </w:r>
      <w:r w:rsidR="006C5AB6">
        <w:rPr>
          <w:sz w:val="24"/>
          <w:szCs w:val="24"/>
        </w:rPr>
        <w:t>”</w:t>
      </w:r>
      <w:r w:rsidRPr="00BB1261">
        <w:rPr>
          <w:sz w:val="24"/>
          <w:szCs w:val="24"/>
        </w:rPr>
        <w:t xml:space="preserve"> (WHO, 2023). </w:t>
      </w:r>
      <w:r w:rsidR="00497DE5" w:rsidRPr="00BB1261">
        <w:rPr>
          <w:sz w:val="24"/>
          <w:szCs w:val="24"/>
        </w:rPr>
        <w:t>).</w:t>
      </w:r>
      <w:r w:rsidR="00497DE5">
        <w:rPr>
          <w:sz w:val="24"/>
          <w:szCs w:val="24"/>
        </w:rPr>
        <w:t xml:space="preserve"> </w:t>
      </w:r>
      <w:r w:rsidR="006C5AB6">
        <w:rPr>
          <w:sz w:val="24"/>
          <w:szCs w:val="24"/>
        </w:rPr>
        <w:t>“</w:t>
      </w:r>
      <w:r w:rsidR="00497DE5" w:rsidRPr="00BB1261">
        <w:rPr>
          <w:sz w:val="24"/>
          <w:szCs w:val="24"/>
        </w:rPr>
        <w:t>Nutrition is the study of nutrients in food, how the body uses them, and the relationship between diet, health, and disease</w:t>
      </w:r>
      <w:r w:rsidR="006C5AB6">
        <w:rPr>
          <w:sz w:val="24"/>
          <w:szCs w:val="24"/>
        </w:rPr>
        <w:t>”</w:t>
      </w:r>
      <w:r w:rsidR="00497DE5" w:rsidRPr="00BB1261">
        <w:rPr>
          <w:sz w:val="24"/>
          <w:szCs w:val="24"/>
        </w:rPr>
        <w:t xml:space="preserve"> (Natalie, 2020).</w:t>
      </w:r>
      <w:r w:rsidR="00497DE5">
        <w:rPr>
          <w:sz w:val="24"/>
          <w:szCs w:val="24"/>
        </w:rPr>
        <w:t xml:space="preserve"> </w:t>
      </w:r>
      <w:r w:rsidR="00497DE5" w:rsidRPr="00BB1261">
        <w:rPr>
          <w:sz w:val="24"/>
          <w:szCs w:val="24"/>
        </w:rPr>
        <w:t>Proper nutrition helps keep energy levels up and protects against many aggregated illnesses and diseases like heart disease, cancer, and diabetes</w:t>
      </w:r>
      <w:r w:rsidR="00497DE5">
        <w:rPr>
          <w:sz w:val="24"/>
          <w:szCs w:val="24"/>
        </w:rPr>
        <w:t xml:space="preserve"> (</w:t>
      </w:r>
      <w:proofErr w:type="spellStart"/>
      <w:r w:rsidR="00497DE5">
        <w:rPr>
          <w:sz w:val="24"/>
          <w:szCs w:val="24"/>
        </w:rPr>
        <w:t>Mallika</w:t>
      </w:r>
      <w:proofErr w:type="spellEnd"/>
      <w:r w:rsidR="00497DE5">
        <w:rPr>
          <w:sz w:val="24"/>
          <w:szCs w:val="24"/>
        </w:rPr>
        <w:t xml:space="preserve">, 2024). </w:t>
      </w:r>
      <w:proofErr w:type="spellStart"/>
      <w:r w:rsidR="00497DE5">
        <w:rPr>
          <w:sz w:val="24"/>
          <w:szCs w:val="24"/>
        </w:rPr>
        <w:t>Mallika</w:t>
      </w:r>
      <w:proofErr w:type="spellEnd"/>
      <w:r w:rsidR="00497DE5">
        <w:rPr>
          <w:sz w:val="24"/>
          <w:szCs w:val="24"/>
        </w:rPr>
        <w:t xml:space="preserve"> also</w:t>
      </w:r>
      <w:r w:rsidR="00497DE5" w:rsidRPr="00BB1261">
        <w:rPr>
          <w:sz w:val="24"/>
          <w:szCs w:val="24"/>
        </w:rPr>
        <w:t xml:space="preserve"> stated that the most basic level, nutrition is about eating a regular, balanced diet.</w:t>
      </w:r>
      <w:r w:rsidR="00497DE5" w:rsidRPr="00497DE5">
        <w:rPr>
          <w:sz w:val="24"/>
          <w:szCs w:val="24"/>
        </w:rPr>
        <w:t xml:space="preserve"> </w:t>
      </w:r>
      <w:r w:rsidR="00497DE5" w:rsidRPr="00BB1261">
        <w:rPr>
          <w:sz w:val="24"/>
          <w:szCs w:val="24"/>
        </w:rPr>
        <w:t xml:space="preserve">Department of Health and Social Service, </w:t>
      </w:r>
      <w:r w:rsidR="00497DE5">
        <w:rPr>
          <w:sz w:val="24"/>
          <w:szCs w:val="24"/>
        </w:rPr>
        <w:t>(</w:t>
      </w:r>
      <w:r w:rsidR="00497DE5" w:rsidRPr="00BB1261">
        <w:rPr>
          <w:sz w:val="24"/>
          <w:szCs w:val="24"/>
        </w:rPr>
        <w:t>2018)</w:t>
      </w:r>
      <w:r w:rsidR="00497DE5">
        <w:rPr>
          <w:sz w:val="24"/>
          <w:szCs w:val="24"/>
        </w:rPr>
        <w:t xml:space="preserve">; </w:t>
      </w:r>
      <w:r w:rsidR="006C5AB6">
        <w:rPr>
          <w:sz w:val="24"/>
          <w:szCs w:val="24"/>
        </w:rPr>
        <w:t>“</w:t>
      </w:r>
      <w:r w:rsidR="00497DE5" w:rsidRPr="00BB1261">
        <w:rPr>
          <w:sz w:val="24"/>
          <w:szCs w:val="24"/>
        </w:rPr>
        <w:t xml:space="preserve">One of the principal aims of nutrition education must therefore be to provide people in rural and urban areas with adequate information, skills </w:t>
      </w:r>
      <w:r w:rsidR="00497DE5">
        <w:rPr>
          <w:sz w:val="24"/>
          <w:szCs w:val="24"/>
        </w:rPr>
        <w:t>and motivation to procure and</w:t>
      </w:r>
      <w:r w:rsidR="00497DE5" w:rsidRPr="00BB1261">
        <w:rPr>
          <w:sz w:val="24"/>
          <w:szCs w:val="24"/>
        </w:rPr>
        <w:t xml:space="preserve"> consume appropriate diets</w:t>
      </w:r>
      <w:r w:rsidR="006C5AB6">
        <w:rPr>
          <w:sz w:val="24"/>
          <w:szCs w:val="24"/>
        </w:rPr>
        <w:t>”</w:t>
      </w:r>
      <w:r w:rsidR="00497DE5" w:rsidRPr="00BB1261">
        <w:rPr>
          <w:sz w:val="24"/>
          <w:szCs w:val="24"/>
        </w:rPr>
        <w:t xml:space="preserve">. Nutrition education is a combination of learning experiences designed to teach individuals or groups about the principles of a balanced diet, the importance of various </w:t>
      </w:r>
      <w:r w:rsidR="00497DE5" w:rsidRPr="00BB1261">
        <w:rPr>
          <w:sz w:val="24"/>
          <w:szCs w:val="24"/>
        </w:rPr>
        <w:lastRenderedPageBreak/>
        <w:t>nutrients, how to make healthy food choices, and how both dietary and exercise habits can affect overall well-being. It includes a combination of educational strategies, accompanied by environmental supports, designed to facilitate voluntary adoption of food choices and other nutrition-related beh</w:t>
      </w:r>
      <w:r w:rsidR="00497DE5">
        <w:rPr>
          <w:sz w:val="24"/>
          <w:szCs w:val="24"/>
        </w:rPr>
        <w:t>aviors conducive to well-being</w:t>
      </w:r>
      <w:r w:rsidR="00497DE5" w:rsidRPr="00BB1261">
        <w:rPr>
          <w:sz w:val="24"/>
          <w:szCs w:val="24"/>
        </w:rPr>
        <w:t>.</w:t>
      </w:r>
    </w:p>
    <w:p w14:paraId="5F9AA992" w14:textId="6ADA9236" w:rsidR="00475EE3" w:rsidRDefault="00475EE3" w:rsidP="00475EE3">
      <w:pPr>
        <w:spacing w:after="200"/>
        <w:ind w:left="0" w:firstLine="0"/>
        <w:rPr>
          <w:sz w:val="24"/>
          <w:szCs w:val="24"/>
        </w:rPr>
      </w:pPr>
      <w:r w:rsidRPr="00BB1261">
        <w:rPr>
          <w:sz w:val="24"/>
          <w:szCs w:val="24"/>
        </w:rPr>
        <w:t xml:space="preserve">Diabetes is a public health concern due to its prevalence and complications it entails. IDF, </w:t>
      </w:r>
      <w:r>
        <w:rPr>
          <w:sz w:val="24"/>
          <w:szCs w:val="24"/>
        </w:rPr>
        <w:t>(</w:t>
      </w:r>
      <w:r w:rsidR="00725206">
        <w:rPr>
          <w:sz w:val="24"/>
          <w:szCs w:val="24"/>
        </w:rPr>
        <w:t>2017</w:t>
      </w:r>
      <w:r w:rsidRPr="00BB1261">
        <w:rPr>
          <w:sz w:val="24"/>
          <w:szCs w:val="24"/>
        </w:rPr>
        <w:t>)</w:t>
      </w:r>
      <w:r>
        <w:rPr>
          <w:sz w:val="24"/>
          <w:szCs w:val="24"/>
        </w:rPr>
        <w:t xml:space="preserve"> noted that t</w:t>
      </w:r>
      <w:r w:rsidRPr="00BB1261">
        <w:rPr>
          <w:sz w:val="24"/>
          <w:szCs w:val="24"/>
        </w:rPr>
        <w:t xml:space="preserve">he prevalence of diabetes is growing </w:t>
      </w:r>
      <w:proofErr w:type="spellStart"/>
      <w:r w:rsidRPr="00BB1261">
        <w:rPr>
          <w:sz w:val="24"/>
          <w:szCs w:val="24"/>
        </w:rPr>
        <w:t>exponently</w:t>
      </w:r>
      <w:proofErr w:type="spellEnd"/>
      <w:r w:rsidRPr="00BB1261">
        <w:rPr>
          <w:sz w:val="24"/>
          <w:szCs w:val="24"/>
        </w:rPr>
        <w:t>, and has become one of the significant non-communicable diseases in sub-Saharan Africa.</w:t>
      </w:r>
      <w:r>
        <w:rPr>
          <w:sz w:val="24"/>
          <w:szCs w:val="24"/>
        </w:rPr>
        <w:t xml:space="preserve"> </w:t>
      </w:r>
      <w:r w:rsidRPr="00BB1261">
        <w:rPr>
          <w:sz w:val="24"/>
          <w:szCs w:val="24"/>
        </w:rPr>
        <w:t xml:space="preserve">The number of people with diabetes rose from 108 million in 1980 to 422 million in 2014. Prevalence has been rising more rapidly in low- and middle-income countries than in high-income countries. </w:t>
      </w:r>
      <w:r>
        <w:rPr>
          <w:sz w:val="24"/>
          <w:szCs w:val="24"/>
        </w:rPr>
        <w:t xml:space="preserve"> According to </w:t>
      </w:r>
      <w:r w:rsidRPr="00BB1261">
        <w:rPr>
          <w:sz w:val="24"/>
          <w:szCs w:val="24"/>
        </w:rPr>
        <w:t>WHO</w:t>
      </w:r>
      <w:r>
        <w:rPr>
          <w:sz w:val="24"/>
          <w:szCs w:val="24"/>
        </w:rPr>
        <w:t xml:space="preserve">, (2016) noted that </w:t>
      </w:r>
      <w:r w:rsidR="006C5AB6">
        <w:rPr>
          <w:sz w:val="24"/>
          <w:szCs w:val="24"/>
        </w:rPr>
        <w:t>“</w:t>
      </w:r>
      <w:r>
        <w:rPr>
          <w:sz w:val="24"/>
          <w:szCs w:val="24"/>
        </w:rPr>
        <w:t>globally, 205 million women</w:t>
      </w:r>
      <w:r w:rsidRPr="00BB1261">
        <w:rPr>
          <w:sz w:val="24"/>
          <w:szCs w:val="24"/>
        </w:rPr>
        <w:t xml:space="preserve"> live with diabetes. In the African region, in 2014, it was estimated that 22.9</w:t>
      </w:r>
      <w:r>
        <w:rPr>
          <w:sz w:val="24"/>
          <w:szCs w:val="24"/>
        </w:rPr>
        <w:t xml:space="preserve"> </w:t>
      </w:r>
      <w:r w:rsidRPr="00BB1261">
        <w:rPr>
          <w:sz w:val="24"/>
          <w:szCs w:val="24"/>
        </w:rPr>
        <w:t>percent of men and 38.6</w:t>
      </w:r>
      <w:r>
        <w:rPr>
          <w:sz w:val="24"/>
          <w:szCs w:val="24"/>
        </w:rPr>
        <w:t xml:space="preserve"> </w:t>
      </w:r>
      <w:r w:rsidRPr="00BB1261">
        <w:rPr>
          <w:sz w:val="24"/>
          <w:szCs w:val="24"/>
        </w:rPr>
        <w:t>percent of women above the age of 18 were obese</w:t>
      </w:r>
      <w:r w:rsidR="006C5AB6">
        <w:rPr>
          <w:sz w:val="24"/>
          <w:szCs w:val="24"/>
        </w:rPr>
        <w:t>”</w:t>
      </w:r>
      <w:r w:rsidRPr="00BB1261">
        <w:rPr>
          <w:sz w:val="24"/>
          <w:szCs w:val="24"/>
        </w:rPr>
        <w:t xml:space="preserve">. </w:t>
      </w:r>
    </w:p>
    <w:p w14:paraId="4B6826C5" w14:textId="63E28621" w:rsidR="00475EE3" w:rsidRPr="00BB1261" w:rsidRDefault="006C5AB6" w:rsidP="00475EE3">
      <w:pPr>
        <w:spacing w:after="200"/>
        <w:ind w:left="0" w:firstLine="0"/>
        <w:rPr>
          <w:sz w:val="24"/>
          <w:szCs w:val="24"/>
        </w:rPr>
      </w:pPr>
      <w:r>
        <w:rPr>
          <w:sz w:val="24"/>
          <w:szCs w:val="24"/>
        </w:rPr>
        <w:t>“</w:t>
      </w:r>
      <w:r w:rsidR="00475EE3">
        <w:rPr>
          <w:sz w:val="24"/>
          <w:szCs w:val="24"/>
        </w:rPr>
        <w:t>Diabetes can also be seen in pregnancy; d</w:t>
      </w:r>
      <w:r w:rsidR="00475EE3" w:rsidRPr="00BB1261">
        <w:rPr>
          <w:sz w:val="24"/>
          <w:szCs w:val="24"/>
        </w:rPr>
        <w:t>uring pregnancy some women may experience a temporary rise in blood glucose above normal but still below those diagnostic of diabetes</w:t>
      </w:r>
      <w:r w:rsidR="00475EE3">
        <w:rPr>
          <w:sz w:val="24"/>
          <w:szCs w:val="24"/>
        </w:rPr>
        <w:t xml:space="preserve"> </w:t>
      </w:r>
      <w:r w:rsidR="00475EE3" w:rsidRPr="00BB1261">
        <w:rPr>
          <w:sz w:val="24"/>
          <w:szCs w:val="24"/>
        </w:rPr>
        <w:t>commonly referred to as gestational diabetes</w:t>
      </w:r>
      <w:r w:rsidR="00475EE3">
        <w:rPr>
          <w:sz w:val="24"/>
          <w:szCs w:val="24"/>
        </w:rPr>
        <w:t>.</w:t>
      </w:r>
      <w:r w:rsidR="00475EE3" w:rsidRPr="00BB1261">
        <w:rPr>
          <w:sz w:val="24"/>
          <w:szCs w:val="24"/>
        </w:rPr>
        <w:t xml:space="preserve"> Diabetes in pregnancy and gestational diabetes increase the risk of future obesity and type 2 diabetes, as well as complications during pregnancy, </w:t>
      </w:r>
      <w:proofErr w:type="spellStart"/>
      <w:r w:rsidR="00475EE3" w:rsidRPr="00BB1261">
        <w:rPr>
          <w:sz w:val="24"/>
          <w:szCs w:val="24"/>
        </w:rPr>
        <w:t>labour</w:t>
      </w:r>
      <w:proofErr w:type="spellEnd"/>
      <w:r w:rsidR="00475EE3" w:rsidRPr="00BB1261">
        <w:rPr>
          <w:sz w:val="24"/>
          <w:szCs w:val="24"/>
        </w:rPr>
        <w:t xml:space="preserve"> and delivery including still birth. Diabetes is a major cause of blindness, kidney failure, heart attacks, stroke and lower limb amputation. In 2019, diabetes and kidney disease due to diabetes caused</w:t>
      </w:r>
      <w:r w:rsidR="00475EE3">
        <w:rPr>
          <w:sz w:val="24"/>
          <w:szCs w:val="24"/>
        </w:rPr>
        <w:t xml:space="preserve"> an estimated 2 million deaths also, d</w:t>
      </w:r>
      <w:r w:rsidR="00475EE3" w:rsidRPr="00BB1261">
        <w:rPr>
          <w:sz w:val="24"/>
          <w:szCs w:val="24"/>
        </w:rPr>
        <w:t>iabetes is a common condition that affects people of all ages</w:t>
      </w:r>
      <w:r>
        <w:rPr>
          <w:sz w:val="24"/>
          <w:szCs w:val="24"/>
        </w:rPr>
        <w:t>”</w:t>
      </w:r>
      <w:r w:rsidR="00475EE3" w:rsidRPr="00BB1261">
        <w:rPr>
          <w:sz w:val="24"/>
          <w:szCs w:val="24"/>
        </w:rPr>
        <w:t xml:space="preserve"> (WHO, 2016).</w:t>
      </w:r>
      <w:r w:rsidR="00475EE3">
        <w:rPr>
          <w:sz w:val="24"/>
          <w:szCs w:val="24"/>
        </w:rPr>
        <w:t xml:space="preserve"> </w:t>
      </w:r>
      <w:r w:rsidR="00475EE3" w:rsidRPr="00BB1261">
        <w:rPr>
          <w:sz w:val="24"/>
          <w:szCs w:val="24"/>
        </w:rPr>
        <w:t>Due to the high rate of death recorded among diabetic patient</w:t>
      </w:r>
      <w:r w:rsidR="00475EE3">
        <w:rPr>
          <w:sz w:val="24"/>
          <w:szCs w:val="24"/>
        </w:rPr>
        <w:t xml:space="preserve">s young and old; male </w:t>
      </w:r>
      <w:r w:rsidR="00475EE3" w:rsidRPr="00BB1261">
        <w:rPr>
          <w:sz w:val="24"/>
          <w:szCs w:val="24"/>
        </w:rPr>
        <w:t>and female, there comes a need to o</w:t>
      </w:r>
      <w:r w:rsidR="00475EE3">
        <w:rPr>
          <w:sz w:val="24"/>
          <w:szCs w:val="24"/>
        </w:rPr>
        <w:t xml:space="preserve"> the cause’s </w:t>
      </w:r>
      <w:proofErr w:type="spellStart"/>
      <w:r w:rsidR="00475EE3">
        <w:rPr>
          <w:sz w:val="24"/>
          <w:szCs w:val="24"/>
        </w:rPr>
        <w:t>an</w:t>
      </w:r>
      <w:r w:rsidR="00475EE3" w:rsidRPr="00BB1261">
        <w:rPr>
          <w:sz w:val="24"/>
          <w:szCs w:val="24"/>
        </w:rPr>
        <w:t>rganize</w:t>
      </w:r>
      <w:proofErr w:type="spellEnd"/>
      <w:r w:rsidR="00475EE3" w:rsidRPr="00BB1261">
        <w:rPr>
          <w:sz w:val="24"/>
          <w:szCs w:val="24"/>
        </w:rPr>
        <w:t xml:space="preserve"> an educational </w:t>
      </w:r>
      <w:proofErr w:type="spellStart"/>
      <w:r w:rsidR="00475EE3" w:rsidRPr="00BB1261">
        <w:rPr>
          <w:sz w:val="24"/>
          <w:szCs w:val="24"/>
        </w:rPr>
        <w:t>programme</w:t>
      </w:r>
      <w:proofErr w:type="spellEnd"/>
      <w:r w:rsidR="00475EE3" w:rsidRPr="00BB1261">
        <w:rPr>
          <w:sz w:val="24"/>
          <w:szCs w:val="24"/>
        </w:rPr>
        <w:t xml:space="preserve"> for such group of people.</w:t>
      </w:r>
      <w:r w:rsidR="00475EE3">
        <w:rPr>
          <w:sz w:val="24"/>
          <w:szCs w:val="24"/>
        </w:rPr>
        <w:t xml:space="preserve"> Although, with the high </w:t>
      </w:r>
      <w:proofErr w:type="spellStart"/>
      <w:r w:rsidR="00475EE3">
        <w:rPr>
          <w:sz w:val="24"/>
          <w:szCs w:val="24"/>
        </w:rPr>
        <w:t>prevalance</w:t>
      </w:r>
      <w:proofErr w:type="spellEnd"/>
      <w:r w:rsidR="00475EE3" w:rsidRPr="00BB1261">
        <w:rPr>
          <w:sz w:val="24"/>
          <w:szCs w:val="24"/>
        </w:rPr>
        <w:t xml:space="preserve"> </w:t>
      </w:r>
      <w:r w:rsidR="00475EE3">
        <w:rPr>
          <w:sz w:val="24"/>
          <w:szCs w:val="24"/>
        </w:rPr>
        <w:t xml:space="preserve">of the disease, seminars, workshops and conferences are usually organized to sensitize people of the causes and risk factors of diabetes but to the researchers knowledge no special educational </w:t>
      </w:r>
      <w:proofErr w:type="spellStart"/>
      <w:r w:rsidR="00475EE3">
        <w:rPr>
          <w:sz w:val="24"/>
          <w:szCs w:val="24"/>
        </w:rPr>
        <w:t>programme</w:t>
      </w:r>
      <w:proofErr w:type="spellEnd"/>
      <w:r w:rsidR="00475EE3">
        <w:rPr>
          <w:sz w:val="24"/>
          <w:szCs w:val="24"/>
        </w:rPr>
        <w:t xml:space="preserve"> has been organized privately for the diabetic patient themselves especially in the area of nutritional needs.</w:t>
      </w:r>
    </w:p>
    <w:p w14:paraId="75A44082" w14:textId="2E9793FF" w:rsidR="00475EE3" w:rsidRPr="00475EE3" w:rsidRDefault="00475EE3" w:rsidP="00475EE3">
      <w:pPr>
        <w:spacing w:after="200"/>
        <w:ind w:left="0" w:firstLine="0"/>
        <w:rPr>
          <w:sz w:val="24"/>
          <w:szCs w:val="24"/>
        </w:rPr>
      </w:pPr>
      <w:r w:rsidRPr="00BB1261">
        <w:rPr>
          <w:sz w:val="24"/>
          <w:szCs w:val="24"/>
        </w:rPr>
        <w:lastRenderedPageBreak/>
        <w:t>Nutrition education provides</w:t>
      </w:r>
      <w:r>
        <w:rPr>
          <w:sz w:val="24"/>
          <w:szCs w:val="24"/>
        </w:rPr>
        <w:t xml:space="preserve"> diabetic patients</w:t>
      </w:r>
      <w:r w:rsidRPr="00BB1261">
        <w:rPr>
          <w:sz w:val="24"/>
          <w:szCs w:val="24"/>
        </w:rPr>
        <w:t xml:space="preserve"> with correct information on the nutritional value of foods, food quality and safety, methods of preservation, processing and handling, food preparation and eating to help them make the best choice of foods for an adequate diet. The provision of correct information is not in itself a sufficient objective to improve nu</w:t>
      </w:r>
      <w:r>
        <w:rPr>
          <w:sz w:val="24"/>
          <w:szCs w:val="24"/>
        </w:rPr>
        <w:t xml:space="preserve">trition. Nutritional education </w:t>
      </w:r>
      <w:r w:rsidRPr="00BB1261">
        <w:rPr>
          <w:sz w:val="24"/>
          <w:szCs w:val="24"/>
        </w:rPr>
        <w:t xml:space="preserve">plays an important role in influencing healthy food habits. Dietary interventions have proven to be successful in the prevention and management of important lifestyle-related diseases, such as type 2 diabetes. </w:t>
      </w:r>
      <w:r w:rsidR="00F010B4">
        <w:rPr>
          <w:sz w:val="24"/>
          <w:szCs w:val="24"/>
        </w:rPr>
        <w:t xml:space="preserve">This interventions according to </w:t>
      </w:r>
      <w:proofErr w:type="spellStart"/>
      <w:r w:rsidR="00F010B4">
        <w:rPr>
          <w:sz w:val="24"/>
          <w:szCs w:val="24"/>
          <w:lang w:val="en-GB"/>
        </w:rPr>
        <w:t>Misra</w:t>
      </w:r>
      <w:proofErr w:type="spellEnd"/>
      <w:r w:rsidR="00F010B4">
        <w:rPr>
          <w:sz w:val="24"/>
          <w:szCs w:val="24"/>
          <w:lang w:val="en-GB"/>
        </w:rPr>
        <w:t xml:space="preserve">, </w:t>
      </w:r>
      <w:r w:rsidR="00017C11">
        <w:rPr>
          <w:sz w:val="24"/>
          <w:szCs w:val="24"/>
          <w:lang w:val="en-GB"/>
        </w:rPr>
        <w:t>and Fitch</w:t>
      </w:r>
      <w:r w:rsidR="00F010B4">
        <w:rPr>
          <w:sz w:val="24"/>
          <w:szCs w:val="24"/>
          <w:lang w:val="en-GB"/>
        </w:rPr>
        <w:t xml:space="preserve"> (2020) is </w:t>
      </w:r>
      <w:r w:rsidR="006C5AB6">
        <w:rPr>
          <w:sz w:val="24"/>
          <w:szCs w:val="24"/>
          <w:lang w:val="en-GB"/>
        </w:rPr>
        <w:t>“</w:t>
      </w:r>
      <w:r w:rsidR="00F010B4" w:rsidRPr="00F010B4">
        <w:rPr>
          <w:sz w:val="24"/>
          <w:szCs w:val="24"/>
        </w:rPr>
        <w:t>effective in supporting individuals with diabetes to change knowledge, dietary behaviors, adherence to self-management and follow-up provider visits for diabetes care</w:t>
      </w:r>
      <w:r w:rsidR="006C5AB6">
        <w:rPr>
          <w:sz w:val="24"/>
          <w:szCs w:val="24"/>
        </w:rPr>
        <w:t>”</w:t>
      </w:r>
      <w:r w:rsidR="00F010B4" w:rsidRPr="00F010B4">
        <w:rPr>
          <w:sz w:val="24"/>
          <w:szCs w:val="24"/>
        </w:rPr>
        <w:t>.</w:t>
      </w:r>
      <w:r w:rsidR="00F010B4">
        <w:rPr>
          <w:sz w:val="24"/>
          <w:szCs w:val="24"/>
        </w:rPr>
        <w:t xml:space="preserve"> </w:t>
      </w:r>
      <w:r w:rsidRPr="00BB1261">
        <w:rPr>
          <w:sz w:val="24"/>
          <w:szCs w:val="24"/>
        </w:rPr>
        <w:t>Although diabetes is not a new health problem the prevalence and the lack of proper management of the disease is a major public health issue which needs to be addressed among diabetic patients owing also to the high financial cost of diabetes management, there is need to educate people on the use of diet in managing diabetes which is cost effective. Many media had been used to transfer diabetes education to people like social media platforms and printed media but non within the researchers knowledge has used nutritional education especially using a face to face teaching as a medium among diabetic patient.</w:t>
      </w:r>
      <w:r w:rsidR="00E10537">
        <w:rPr>
          <w:sz w:val="24"/>
          <w:szCs w:val="24"/>
        </w:rPr>
        <w:t xml:space="preserve"> Gender and educational levels of patients with diabetes would affect their knowledge of the subject matter; this was also considered in this present study.</w:t>
      </w:r>
      <w:r w:rsidRPr="00BB1261">
        <w:rPr>
          <w:sz w:val="24"/>
          <w:szCs w:val="24"/>
        </w:rPr>
        <w:t xml:space="preserve">  Therefore, it is against this backdrop that this study was designed to determine effect of nutrition education on the knowledge of </w:t>
      </w:r>
      <w:r>
        <w:rPr>
          <w:sz w:val="24"/>
          <w:szCs w:val="24"/>
        </w:rPr>
        <w:t xml:space="preserve">body building food </w:t>
      </w:r>
      <w:r w:rsidRPr="00BB1261">
        <w:rPr>
          <w:sz w:val="24"/>
          <w:szCs w:val="24"/>
        </w:rPr>
        <w:t>need</w:t>
      </w:r>
      <w:r>
        <w:rPr>
          <w:sz w:val="24"/>
          <w:szCs w:val="24"/>
        </w:rPr>
        <w:t>s</w:t>
      </w:r>
      <w:r w:rsidRPr="00BB1261">
        <w:rPr>
          <w:sz w:val="24"/>
          <w:szCs w:val="24"/>
        </w:rPr>
        <w:t xml:space="preserve"> of diabetics’ patients in teaching hospitals in Anambra State</w:t>
      </w:r>
      <w:r>
        <w:rPr>
          <w:sz w:val="24"/>
          <w:szCs w:val="24"/>
        </w:rPr>
        <w:t xml:space="preserve"> Nigeria</w:t>
      </w:r>
      <w:r w:rsidRPr="00BB1261">
        <w:rPr>
          <w:sz w:val="24"/>
          <w:szCs w:val="24"/>
        </w:rPr>
        <w:t xml:space="preserve">. </w:t>
      </w:r>
    </w:p>
    <w:p w14:paraId="394BBF7A" w14:textId="77777777" w:rsidR="00475EE3" w:rsidRPr="00BB1261" w:rsidRDefault="00475EE3" w:rsidP="00475EE3">
      <w:pPr>
        <w:spacing w:after="200" w:line="480" w:lineRule="auto"/>
        <w:ind w:left="0" w:firstLine="0"/>
        <w:jc w:val="left"/>
        <w:rPr>
          <w:sz w:val="24"/>
          <w:szCs w:val="24"/>
        </w:rPr>
      </w:pPr>
      <w:r w:rsidRPr="00BB1261">
        <w:rPr>
          <w:b/>
          <w:sz w:val="24"/>
          <w:szCs w:val="24"/>
        </w:rPr>
        <w:t xml:space="preserve">Purpose of the Study </w:t>
      </w:r>
    </w:p>
    <w:p w14:paraId="29FD75BA" w14:textId="77777777" w:rsidR="00475EE3" w:rsidRPr="00BB1261" w:rsidRDefault="00475EE3" w:rsidP="00475EE3">
      <w:pPr>
        <w:spacing w:after="200" w:line="360" w:lineRule="auto"/>
        <w:ind w:left="0" w:firstLine="0"/>
        <w:rPr>
          <w:sz w:val="24"/>
          <w:szCs w:val="24"/>
        </w:rPr>
      </w:pPr>
      <w:r w:rsidRPr="00BB1261">
        <w:rPr>
          <w:sz w:val="24"/>
          <w:szCs w:val="24"/>
        </w:rPr>
        <w:t>T</w:t>
      </w:r>
      <w:r>
        <w:rPr>
          <w:sz w:val="24"/>
          <w:szCs w:val="24"/>
        </w:rPr>
        <w:t>he purpose of this study was</w:t>
      </w:r>
      <w:r w:rsidRPr="00BB1261">
        <w:rPr>
          <w:sz w:val="24"/>
          <w:szCs w:val="24"/>
        </w:rPr>
        <w:t xml:space="preserve"> to determine the effects of nutrition education on knowledge of body building food needs of diabetic patients attending teaching hospitals in Anambra Stat</w:t>
      </w:r>
      <w:r>
        <w:rPr>
          <w:sz w:val="24"/>
          <w:szCs w:val="24"/>
        </w:rPr>
        <w:t xml:space="preserve">e Nigeria. Specifically, the study </w:t>
      </w:r>
      <w:r w:rsidRPr="00BB1261">
        <w:rPr>
          <w:sz w:val="24"/>
          <w:szCs w:val="24"/>
        </w:rPr>
        <w:t>determine</w:t>
      </w:r>
      <w:r>
        <w:rPr>
          <w:sz w:val="24"/>
          <w:szCs w:val="24"/>
        </w:rPr>
        <w:t>d</w:t>
      </w:r>
      <w:r w:rsidRPr="00BB1261">
        <w:rPr>
          <w:sz w:val="24"/>
          <w:szCs w:val="24"/>
        </w:rPr>
        <w:t xml:space="preserve">; </w:t>
      </w:r>
    </w:p>
    <w:p w14:paraId="7B9A2234" w14:textId="77777777" w:rsidR="00475EE3" w:rsidRPr="00BB1261" w:rsidRDefault="00475EE3" w:rsidP="00475EE3">
      <w:pPr>
        <w:numPr>
          <w:ilvl w:val="0"/>
          <w:numId w:val="1"/>
        </w:numPr>
        <w:spacing w:after="200" w:line="360" w:lineRule="auto"/>
        <w:ind w:left="540" w:hanging="540"/>
        <w:rPr>
          <w:sz w:val="24"/>
          <w:szCs w:val="24"/>
        </w:rPr>
      </w:pPr>
      <w:proofErr w:type="gramStart"/>
      <w:r w:rsidRPr="00BB1261">
        <w:rPr>
          <w:sz w:val="24"/>
          <w:szCs w:val="24"/>
        </w:rPr>
        <w:lastRenderedPageBreak/>
        <w:t>mean</w:t>
      </w:r>
      <w:proofErr w:type="gramEnd"/>
      <w:r w:rsidRPr="00BB1261">
        <w:rPr>
          <w:sz w:val="24"/>
          <w:szCs w:val="24"/>
        </w:rPr>
        <w:t xml:space="preserve"> knowledge scores of the diabetic patients attending teaching hospitals in Anambra State  on consumption of body building food before and after nutrition education. </w:t>
      </w:r>
    </w:p>
    <w:p w14:paraId="631F2996" w14:textId="77777777" w:rsidR="00475EE3" w:rsidRPr="00BB1261" w:rsidRDefault="00475EE3" w:rsidP="00475EE3">
      <w:pPr>
        <w:numPr>
          <w:ilvl w:val="0"/>
          <w:numId w:val="1"/>
        </w:numPr>
        <w:spacing w:after="200" w:line="360" w:lineRule="auto"/>
        <w:ind w:left="540" w:hanging="540"/>
        <w:rPr>
          <w:sz w:val="24"/>
          <w:szCs w:val="24"/>
        </w:rPr>
      </w:pPr>
      <w:r w:rsidRPr="00BB1261">
        <w:rPr>
          <w:sz w:val="24"/>
          <w:szCs w:val="24"/>
        </w:rPr>
        <w:t>mean knowledge scores of the diabetic patients attending teaching hospitals in Anambra State on consumption of body building food before and after nutrition education based on their gender.</w:t>
      </w:r>
    </w:p>
    <w:p w14:paraId="3D8B53B5" w14:textId="77777777" w:rsidR="00475EE3" w:rsidRDefault="00475EE3" w:rsidP="00475EE3">
      <w:pPr>
        <w:numPr>
          <w:ilvl w:val="0"/>
          <w:numId w:val="1"/>
        </w:numPr>
        <w:spacing w:after="200" w:line="360" w:lineRule="auto"/>
        <w:ind w:left="540" w:hanging="540"/>
        <w:rPr>
          <w:sz w:val="24"/>
          <w:szCs w:val="24"/>
        </w:rPr>
      </w:pPr>
      <w:proofErr w:type="gramStart"/>
      <w:r w:rsidRPr="00BB1261">
        <w:rPr>
          <w:sz w:val="24"/>
          <w:szCs w:val="24"/>
        </w:rPr>
        <w:t>mean</w:t>
      </w:r>
      <w:proofErr w:type="gramEnd"/>
      <w:r w:rsidRPr="00BB1261">
        <w:rPr>
          <w:sz w:val="24"/>
          <w:szCs w:val="24"/>
        </w:rPr>
        <w:t xml:space="preserve"> knowledge scores of the diabetic patients attending teaching hospitals in Anambra State on consumption of body  building food before and after nutrition education based on their educational level</w:t>
      </w:r>
      <w:r>
        <w:rPr>
          <w:sz w:val="24"/>
          <w:szCs w:val="24"/>
        </w:rPr>
        <w:t>s</w:t>
      </w:r>
      <w:r w:rsidRPr="00BB1261">
        <w:rPr>
          <w:sz w:val="24"/>
          <w:szCs w:val="24"/>
        </w:rPr>
        <w:t xml:space="preserve">. </w:t>
      </w:r>
    </w:p>
    <w:p w14:paraId="25171608" w14:textId="77777777" w:rsidR="00475EE3" w:rsidRPr="00BB1261" w:rsidRDefault="00475EE3" w:rsidP="00475EE3">
      <w:pPr>
        <w:spacing w:after="200" w:line="360" w:lineRule="auto"/>
        <w:ind w:left="0" w:firstLine="0"/>
        <w:jc w:val="left"/>
        <w:rPr>
          <w:sz w:val="24"/>
          <w:szCs w:val="24"/>
        </w:rPr>
      </w:pPr>
      <w:r w:rsidRPr="00BB1261">
        <w:rPr>
          <w:b/>
          <w:sz w:val="24"/>
          <w:szCs w:val="24"/>
        </w:rPr>
        <w:t xml:space="preserve">Research Questions  </w:t>
      </w:r>
    </w:p>
    <w:p w14:paraId="01B4EB21" w14:textId="77777777" w:rsidR="00475EE3" w:rsidRPr="00BB1261" w:rsidRDefault="00475EE3" w:rsidP="00475EE3">
      <w:pPr>
        <w:spacing w:after="200" w:line="360" w:lineRule="auto"/>
        <w:ind w:left="0" w:firstLine="0"/>
        <w:jc w:val="left"/>
        <w:rPr>
          <w:sz w:val="24"/>
          <w:szCs w:val="24"/>
        </w:rPr>
      </w:pPr>
      <w:r w:rsidRPr="00BB1261">
        <w:rPr>
          <w:sz w:val="24"/>
          <w:szCs w:val="24"/>
        </w:rPr>
        <w:t xml:space="preserve">The </w:t>
      </w:r>
      <w:r w:rsidR="00710619">
        <w:rPr>
          <w:sz w:val="24"/>
          <w:szCs w:val="24"/>
        </w:rPr>
        <w:t xml:space="preserve">following research </w:t>
      </w:r>
      <w:r w:rsidR="004450F4">
        <w:rPr>
          <w:sz w:val="24"/>
          <w:szCs w:val="24"/>
        </w:rPr>
        <w:t xml:space="preserve">question </w:t>
      </w:r>
      <w:r w:rsidR="004450F4" w:rsidRPr="00BB1261">
        <w:rPr>
          <w:sz w:val="24"/>
          <w:szCs w:val="24"/>
        </w:rPr>
        <w:t>guided</w:t>
      </w:r>
      <w:r w:rsidRPr="00BB1261">
        <w:rPr>
          <w:sz w:val="24"/>
          <w:szCs w:val="24"/>
        </w:rPr>
        <w:t xml:space="preserve"> the study;</w:t>
      </w:r>
      <w:r w:rsidRPr="00BB1261">
        <w:rPr>
          <w:b/>
          <w:sz w:val="24"/>
          <w:szCs w:val="24"/>
        </w:rPr>
        <w:t xml:space="preserve"> </w:t>
      </w:r>
    </w:p>
    <w:p w14:paraId="14AD09A3" w14:textId="77777777" w:rsidR="00475EE3" w:rsidRPr="00BB1261" w:rsidRDefault="00475EE3" w:rsidP="00475EE3">
      <w:pPr>
        <w:numPr>
          <w:ilvl w:val="0"/>
          <w:numId w:val="2"/>
        </w:numPr>
        <w:spacing w:after="200" w:line="360" w:lineRule="auto"/>
        <w:ind w:left="540" w:hanging="540"/>
        <w:rPr>
          <w:sz w:val="24"/>
          <w:szCs w:val="24"/>
        </w:rPr>
      </w:pPr>
      <w:r w:rsidRPr="00BB1261">
        <w:rPr>
          <w:sz w:val="24"/>
          <w:szCs w:val="24"/>
        </w:rPr>
        <w:t xml:space="preserve">What is the mean knowledge scores of the diabetic patients attending teaching hospitals in Anambra State on consumption of body building food before and after nutrition education? </w:t>
      </w:r>
    </w:p>
    <w:p w14:paraId="4D5771FB" w14:textId="77777777" w:rsidR="00475EE3" w:rsidRPr="00BB1261" w:rsidRDefault="00475EE3" w:rsidP="00475EE3">
      <w:pPr>
        <w:numPr>
          <w:ilvl w:val="0"/>
          <w:numId w:val="2"/>
        </w:numPr>
        <w:spacing w:after="200" w:line="360" w:lineRule="auto"/>
        <w:ind w:left="540" w:hanging="540"/>
        <w:rPr>
          <w:sz w:val="24"/>
          <w:szCs w:val="24"/>
        </w:rPr>
      </w:pPr>
      <w:r w:rsidRPr="00BB1261">
        <w:rPr>
          <w:sz w:val="24"/>
          <w:szCs w:val="24"/>
        </w:rPr>
        <w:t xml:space="preserve">What is the mean knowledge scores of the diabetic patients attending teaching hospitals in Anambra State on consumption of body building food before and after nutrition education based on their gender? </w:t>
      </w:r>
    </w:p>
    <w:p w14:paraId="2EBC8AC4" w14:textId="77777777" w:rsidR="00475EE3" w:rsidRDefault="00475EE3" w:rsidP="00475EE3">
      <w:pPr>
        <w:numPr>
          <w:ilvl w:val="0"/>
          <w:numId w:val="2"/>
        </w:numPr>
        <w:spacing w:after="200" w:line="360" w:lineRule="auto"/>
        <w:ind w:left="540" w:hanging="540"/>
        <w:rPr>
          <w:sz w:val="24"/>
          <w:szCs w:val="24"/>
        </w:rPr>
      </w:pPr>
      <w:r w:rsidRPr="00BB1261">
        <w:rPr>
          <w:sz w:val="24"/>
          <w:szCs w:val="24"/>
        </w:rPr>
        <w:t>What is the mean knowledge scores of the diabetic patients attending teaching hospitals in Anambra State on consumption of body building food before and after nutrition education based on their educational level</w:t>
      </w:r>
      <w:r>
        <w:rPr>
          <w:sz w:val="24"/>
          <w:szCs w:val="24"/>
        </w:rPr>
        <w:t>s</w:t>
      </w:r>
      <w:r w:rsidRPr="00BB1261">
        <w:rPr>
          <w:sz w:val="24"/>
          <w:szCs w:val="24"/>
        </w:rPr>
        <w:t xml:space="preserve">? </w:t>
      </w:r>
    </w:p>
    <w:p w14:paraId="12246037" w14:textId="77777777" w:rsidR="00881C77" w:rsidRPr="00BB1261" w:rsidRDefault="00881C77" w:rsidP="00881C77">
      <w:pPr>
        <w:spacing w:after="200" w:line="360" w:lineRule="auto"/>
        <w:ind w:left="0" w:firstLine="0"/>
        <w:rPr>
          <w:sz w:val="24"/>
          <w:szCs w:val="24"/>
        </w:rPr>
      </w:pPr>
      <w:r w:rsidRPr="00BB1261">
        <w:rPr>
          <w:b/>
          <w:sz w:val="24"/>
          <w:szCs w:val="24"/>
        </w:rPr>
        <w:t xml:space="preserve">Hypotheses </w:t>
      </w:r>
    </w:p>
    <w:p w14:paraId="188BDDBF" w14:textId="77777777" w:rsidR="00881C77" w:rsidRPr="00BB1261" w:rsidRDefault="00881C77" w:rsidP="00881C77">
      <w:pPr>
        <w:spacing w:after="200" w:line="240" w:lineRule="auto"/>
        <w:ind w:left="0" w:firstLine="0"/>
        <w:rPr>
          <w:sz w:val="24"/>
          <w:szCs w:val="24"/>
        </w:rPr>
      </w:pPr>
      <w:r>
        <w:rPr>
          <w:sz w:val="24"/>
          <w:szCs w:val="24"/>
        </w:rPr>
        <w:t>The following hypotheses was</w:t>
      </w:r>
      <w:r w:rsidRPr="00BB1261">
        <w:rPr>
          <w:sz w:val="24"/>
          <w:szCs w:val="24"/>
        </w:rPr>
        <w:t xml:space="preserve"> formulated and tested at 0.05 level of significance; </w:t>
      </w:r>
    </w:p>
    <w:p w14:paraId="48C6B1F7" w14:textId="77777777" w:rsidR="00881C77" w:rsidRPr="00BB1261" w:rsidRDefault="00881C77" w:rsidP="00881C77">
      <w:pPr>
        <w:numPr>
          <w:ilvl w:val="0"/>
          <w:numId w:val="3"/>
        </w:numPr>
        <w:spacing w:after="200"/>
        <w:ind w:left="540" w:hanging="540"/>
        <w:rPr>
          <w:sz w:val="24"/>
          <w:szCs w:val="24"/>
        </w:rPr>
      </w:pPr>
      <w:r w:rsidRPr="00BB1261">
        <w:rPr>
          <w:sz w:val="24"/>
          <w:szCs w:val="24"/>
        </w:rPr>
        <w:t xml:space="preserve">There </w:t>
      </w:r>
      <w:r>
        <w:rPr>
          <w:sz w:val="24"/>
          <w:szCs w:val="24"/>
        </w:rPr>
        <w:t>is</w:t>
      </w:r>
      <w:r w:rsidRPr="00BB1261">
        <w:rPr>
          <w:sz w:val="24"/>
          <w:szCs w:val="24"/>
        </w:rPr>
        <w:t xml:space="preserve"> no significant difference in the mean knowledge scores of the diabetic patients attending teaching hospitals in Anambra State on consumption of body building food before and after nutrition education based on their gender. </w:t>
      </w:r>
    </w:p>
    <w:p w14:paraId="10963E65" w14:textId="58B199F6" w:rsidR="00725206" w:rsidRPr="00BA7DD3" w:rsidRDefault="00881C77" w:rsidP="00BA7DD3">
      <w:pPr>
        <w:numPr>
          <w:ilvl w:val="0"/>
          <w:numId w:val="3"/>
        </w:numPr>
        <w:spacing w:after="200"/>
        <w:ind w:left="540" w:hanging="540"/>
        <w:rPr>
          <w:sz w:val="24"/>
          <w:szCs w:val="24"/>
        </w:rPr>
      </w:pPr>
      <w:r w:rsidRPr="00BB1261">
        <w:rPr>
          <w:sz w:val="24"/>
          <w:szCs w:val="24"/>
        </w:rPr>
        <w:lastRenderedPageBreak/>
        <w:t>There</w:t>
      </w:r>
      <w:r>
        <w:rPr>
          <w:sz w:val="24"/>
          <w:szCs w:val="24"/>
        </w:rPr>
        <w:t xml:space="preserve"> is</w:t>
      </w:r>
      <w:r w:rsidRPr="00BB1261">
        <w:rPr>
          <w:sz w:val="24"/>
          <w:szCs w:val="24"/>
        </w:rPr>
        <w:t xml:space="preserve"> no significant difference in the mean knowledge scores of the diabetic patients attending teaching hospitals in Anambra State on consumption of body building food before and after nutrition education based on their educational level.</w:t>
      </w:r>
    </w:p>
    <w:p w14:paraId="6EE46DD9" w14:textId="77777777" w:rsidR="00725206" w:rsidRDefault="00126CDA" w:rsidP="00725206">
      <w:pPr>
        <w:spacing w:after="0" w:line="276" w:lineRule="auto"/>
        <w:ind w:left="0" w:firstLine="0"/>
        <w:rPr>
          <w:rFonts w:eastAsia="Calibri"/>
          <w:b/>
          <w:color w:val="000000" w:themeColor="text1"/>
          <w:sz w:val="24"/>
          <w:szCs w:val="24"/>
        </w:rPr>
      </w:pPr>
      <w:r>
        <w:rPr>
          <w:rFonts w:eastAsia="Calibri"/>
          <w:b/>
          <w:color w:val="000000" w:themeColor="text1"/>
          <w:sz w:val="24"/>
          <w:szCs w:val="24"/>
        </w:rPr>
        <w:t xml:space="preserve">METHODS </w:t>
      </w:r>
    </w:p>
    <w:p w14:paraId="4C5710C6" w14:textId="77777777" w:rsidR="00725206" w:rsidRDefault="00725206" w:rsidP="00881C77">
      <w:pPr>
        <w:spacing w:after="0" w:line="276" w:lineRule="auto"/>
        <w:ind w:left="0" w:firstLine="0"/>
        <w:jc w:val="center"/>
        <w:rPr>
          <w:rFonts w:eastAsia="Calibri"/>
          <w:b/>
          <w:color w:val="000000" w:themeColor="text1"/>
          <w:sz w:val="24"/>
          <w:szCs w:val="24"/>
        </w:rPr>
      </w:pPr>
    </w:p>
    <w:p w14:paraId="432B47FB" w14:textId="77777777" w:rsidR="00725206" w:rsidRPr="00126CDA" w:rsidRDefault="00725206" w:rsidP="00126CDA">
      <w:pPr>
        <w:spacing w:after="200"/>
        <w:ind w:left="0" w:firstLine="0"/>
        <w:rPr>
          <w:sz w:val="24"/>
          <w:szCs w:val="24"/>
        </w:rPr>
      </w:pPr>
      <w:r w:rsidRPr="00BB1261">
        <w:rPr>
          <w:sz w:val="24"/>
          <w:szCs w:val="24"/>
        </w:rPr>
        <w:t xml:space="preserve">The design for the study will be quasi-experimental. Specifically, the pre-test-post-test with no control group design.  </w:t>
      </w:r>
      <w:r>
        <w:rPr>
          <w:sz w:val="24"/>
          <w:szCs w:val="24"/>
        </w:rPr>
        <w:t>The area of this study was</w:t>
      </w:r>
      <w:r w:rsidRPr="00BB1261">
        <w:rPr>
          <w:sz w:val="24"/>
          <w:szCs w:val="24"/>
        </w:rPr>
        <w:t xml:space="preserve"> Anambra State of Nigeria. Anambra State is one of the 36 states of Nigeria and is situated on a generally low elevation on the eastern bank of the River Niger.</w:t>
      </w:r>
      <w:r w:rsidR="008C4488" w:rsidRPr="008C4488">
        <w:rPr>
          <w:sz w:val="24"/>
          <w:szCs w:val="24"/>
        </w:rPr>
        <w:t xml:space="preserve"> </w:t>
      </w:r>
      <w:r w:rsidR="008C4488" w:rsidRPr="00BB1261">
        <w:rPr>
          <w:sz w:val="24"/>
          <w:szCs w:val="24"/>
        </w:rPr>
        <w:t xml:space="preserve">The population </w:t>
      </w:r>
      <w:r w:rsidR="008C4488">
        <w:rPr>
          <w:sz w:val="24"/>
          <w:szCs w:val="24"/>
        </w:rPr>
        <w:t>of this study consisted of 6</w:t>
      </w:r>
      <w:r w:rsidR="008C4488" w:rsidRPr="00BB1261">
        <w:rPr>
          <w:sz w:val="24"/>
          <w:szCs w:val="24"/>
        </w:rPr>
        <w:t xml:space="preserve">7 diabetic Patients, attending </w:t>
      </w:r>
      <w:proofErr w:type="spellStart"/>
      <w:r w:rsidR="008C4488" w:rsidRPr="00BB1261">
        <w:rPr>
          <w:sz w:val="24"/>
          <w:szCs w:val="24"/>
        </w:rPr>
        <w:t>Chukwuemeka</w:t>
      </w:r>
      <w:proofErr w:type="spellEnd"/>
      <w:r w:rsidR="008C4488" w:rsidRPr="00BB1261">
        <w:rPr>
          <w:sz w:val="24"/>
          <w:szCs w:val="24"/>
        </w:rPr>
        <w:t xml:space="preserve"> </w:t>
      </w:r>
      <w:proofErr w:type="spellStart"/>
      <w:r w:rsidR="008C4488" w:rsidRPr="00BB1261">
        <w:rPr>
          <w:sz w:val="24"/>
          <w:szCs w:val="24"/>
        </w:rPr>
        <w:t>Odumegwu</w:t>
      </w:r>
      <w:proofErr w:type="spellEnd"/>
      <w:r w:rsidR="008C4488" w:rsidRPr="00BB1261">
        <w:rPr>
          <w:sz w:val="24"/>
          <w:szCs w:val="24"/>
        </w:rPr>
        <w:t xml:space="preserve"> </w:t>
      </w:r>
      <w:proofErr w:type="spellStart"/>
      <w:r w:rsidR="008C4488" w:rsidRPr="00BB1261">
        <w:rPr>
          <w:sz w:val="24"/>
          <w:szCs w:val="24"/>
        </w:rPr>
        <w:t>Ojukwu</w:t>
      </w:r>
      <w:proofErr w:type="spellEnd"/>
      <w:r w:rsidR="008C4488" w:rsidRPr="00BB1261">
        <w:rPr>
          <w:sz w:val="24"/>
          <w:szCs w:val="24"/>
        </w:rPr>
        <w:t xml:space="preserve"> teaching hospital in Anambra State</w:t>
      </w:r>
      <w:r w:rsidR="008C4488">
        <w:rPr>
          <w:sz w:val="24"/>
          <w:szCs w:val="24"/>
        </w:rPr>
        <w:t xml:space="preserve">. </w:t>
      </w:r>
      <w:r w:rsidR="008C4488" w:rsidRPr="008C4488">
        <w:rPr>
          <w:sz w:val="24"/>
          <w:szCs w:val="24"/>
        </w:rPr>
        <w:t xml:space="preserve"> </w:t>
      </w:r>
      <w:r w:rsidR="008C4488" w:rsidRPr="00BB1261">
        <w:rPr>
          <w:sz w:val="24"/>
          <w:szCs w:val="24"/>
        </w:rPr>
        <w:t>No sa</w:t>
      </w:r>
      <w:r w:rsidR="008C4488">
        <w:rPr>
          <w:sz w:val="24"/>
          <w:szCs w:val="24"/>
        </w:rPr>
        <w:t>mpling was</w:t>
      </w:r>
      <w:r w:rsidR="008C4488" w:rsidRPr="00BB1261">
        <w:rPr>
          <w:sz w:val="24"/>
          <w:szCs w:val="24"/>
        </w:rPr>
        <w:t xml:space="preserve"> done</w:t>
      </w:r>
      <w:r w:rsidR="008C4488">
        <w:rPr>
          <w:sz w:val="24"/>
          <w:szCs w:val="24"/>
        </w:rPr>
        <w:t xml:space="preserve"> as the entire population was used for the study due to the </w:t>
      </w:r>
      <w:r w:rsidR="008C4488" w:rsidRPr="00BB1261">
        <w:rPr>
          <w:sz w:val="24"/>
          <w:szCs w:val="24"/>
        </w:rPr>
        <w:t>manageable size of the population. The instru</w:t>
      </w:r>
      <w:r w:rsidR="008C4488">
        <w:rPr>
          <w:sz w:val="24"/>
          <w:szCs w:val="24"/>
        </w:rPr>
        <w:t>ment for data collection was a</w:t>
      </w:r>
      <w:r w:rsidR="008C4488" w:rsidRPr="00BB1261">
        <w:rPr>
          <w:sz w:val="24"/>
          <w:szCs w:val="24"/>
        </w:rPr>
        <w:t xml:space="preserve"> Knowledge Test on the Effect of Nutrition Education (KTENE).   The t</w:t>
      </w:r>
      <w:r w:rsidR="008C4488">
        <w:rPr>
          <w:sz w:val="24"/>
          <w:szCs w:val="24"/>
        </w:rPr>
        <w:t>est items of the (KTENE) were</w:t>
      </w:r>
      <w:r w:rsidR="008C4488" w:rsidRPr="00BB1261">
        <w:rPr>
          <w:sz w:val="24"/>
          <w:szCs w:val="24"/>
        </w:rPr>
        <w:t xml:space="preserve"> assessed for reliability using </w:t>
      </w:r>
      <w:proofErr w:type="spellStart"/>
      <w:r w:rsidR="008C4488" w:rsidRPr="00BB1261">
        <w:rPr>
          <w:sz w:val="24"/>
          <w:szCs w:val="24"/>
        </w:rPr>
        <w:t>Kuder</w:t>
      </w:r>
      <w:proofErr w:type="spellEnd"/>
      <w:r w:rsidR="008C4488" w:rsidRPr="00BB1261">
        <w:rPr>
          <w:sz w:val="24"/>
          <w:szCs w:val="24"/>
        </w:rPr>
        <w:t xml:space="preserve"> Richardson</w:t>
      </w:r>
      <w:r w:rsidR="008C4488">
        <w:rPr>
          <w:sz w:val="24"/>
          <w:szCs w:val="24"/>
        </w:rPr>
        <w:t xml:space="preserve"> 20 statistical method</w:t>
      </w:r>
      <w:r w:rsidR="008C4488" w:rsidRPr="00BB1261">
        <w:rPr>
          <w:sz w:val="24"/>
          <w:szCs w:val="24"/>
        </w:rPr>
        <w:t xml:space="preserve">. This was done by administering the test to 20 diabetic patients attending Enugu State University teaching hospital which is outside the researchers’ area of the study. The </w:t>
      </w:r>
      <w:r w:rsidR="008C4488">
        <w:rPr>
          <w:sz w:val="24"/>
          <w:szCs w:val="24"/>
        </w:rPr>
        <w:t>reliability of the item was</w:t>
      </w:r>
      <w:r w:rsidR="008C4488" w:rsidRPr="00BB1261">
        <w:rPr>
          <w:sz w:val="24"/>
          <w:szCs w:val="24"/>
        </w:rPr>
        <w:t xml:space="preserve"> analyzed using </w:t>
      </w:r>
      <w:proofErr w:type="spellStart"/>
      <w:r w:rsidR="008C4488" w:rsidRPr="00BB1261">
        <w:rPr>
          <w:sz w:val="24"/>
          <w:szCs w:val="24"/>
        </w:rPr>
        <w:t>Kudder</w:t>
      </w:r>
      <w:proofErr w:type="spellEnd"/>
      <w:r w:rsidR="008C4488" w:rsidRPr="00BB1261">
        <w:rPr>
          <w:sz w:val="24"/>
          <w:szCs w:val="24"/>
        </w:rPr>
        <w:t xml:space="preserve"> Richard </w:t>
      </w:r>
      <w:r w:rsidR="008C4488">
        <w:rPr>
          <w:sz w:val="24"/>
          <w:szCs w:val="24"/>
        </w:rPr>
        <w:t>(K – R 20) method and the value gotten was</w:t>
      </w:r>
      <w:r w:rsidR="008C4488" w:rsidRPr="00BB1261">
        <w:rPr>
          <w:sz w:val="24"/>
          <w:szCs w:val="24"/>
        </w:rPr>
        <w:t xml:space="preserve"> </w:t>
      </w:r>
      <w:r w:rsidR="008C4488">
        <w:rPr>
          <w:sz w:val="24"/>
          <w:szCs w:val="24"/>
        </w:rPr>
        <w:t xml:space="preserve">0.60. </w:t>
      </w:r>
      <w:r w:rsidR="008C4488" w:rsidRPr="00BB1261">
        <w:rPr>
          <w:sz w:val="24"/>
          <w:szCs w:val="24"/>
        </w:rPr>
        <w:t xml:space="preserve"> The data collecte</w:t>
      </w:r>
      <w:r w:rsidR="008C4488">
        <w:rPr>
          <w:sz w:val="24"/>
          <w:szCs w:val="24"/>
        </w:rPr>
        <w:t>d was</w:t>
      </w:r>
      <w:r w:rsidR="008C4488" w:rsidRPr="00BB1261">
        <w:rPr>
          <w:sz w:val="24"/>
          <w:szCs w:val="24"/>
        </w:rPr>
        <w:t xml:space="preserve"> analyzed using descriptive and inferential statistics. Mean</w:t>
      </w:r>
      <w:r w:rsidR="008C4488">
        <w:rPr>
          <w:sz w:val="24"/>
          <w:szCs w:val="24"/>
        </w:rPr>
        <w:t>s and standard deviation was</w:t>
      </w:r>
      <w:r w:rsidR="008C4488" w:rsidRPr="00BB1261">
        <w:rPr>
          <w:sz w:val="24"/>
          <w:szCs w:val="24"/>
        </w:rPr>
        <w:t xml:space="preserve"> used to answer research questions.  The differences between the pre-test mean and the post-test means was regarded as the mean differences scores. Also, analysi</w:t>
      </w:r>
      <w:r w:rsidR="008C4488">
        <w:rPr>
          <w:sz w:val="24"/>
          <w:szCs w:val="24"/>
        </w:rPr>
        <w:t>s of variance (ANOVA) was</w:t>
      </w:r>
      <w:r w:rsidR="008C4488" w:rsidRPr="00BB1261">
        <w:rPr>
          <w:sz w:val="24"/>
          <w:szCs w:val="24"/>
        </w:rPr>
        <w:t xml:space="preserve"> used to test the hypotheses at 0.05 level</w:t>
      </w:r>
      <w:r w:rsidR="004450F4">
        <w:rPr>
          <w:sz w:val="24"/>
          <w:szCs w:val="24"/>
        </w:rPr>
        <w:t xml:space="preserve"> of significance. </w:t>
      </w:r>
    </w:p>
    <w:p w14:paraId="6E755008" w14:textId="77777777" w:rsidR="00881C77" w:rsidRPr="00881C77" w:rsidRDefault="00881C77" w:rsidP="00725206">
      <w:pPr>
        <w:spacing w:after="0" w:line="276" w:lineRule="auto"/>
        <w:ind w:left="0" w:firstLine="0"/>
        <w:rPr>
          <w:rFonts w:eastAsia="Calibri"/>
          <w:b/>
          <w:color w:val="000000" w:themeColor="text1"/>
          <w:sz w:val="24"/>
          <w:szCs w:val="24"/>
        </w:rPr>
      </w:pPr>
      <w:r w:rsidRPr="00881C77">
        <w:rPr>
          <w:rFonts w:eastAsia="Calibri"/>
          <w:b/>
          <w:color w:val="000000" w:themeColor="text1"/>
          <w:sz w:val="24"/>
          <w:szCs w:val="24"/>
        </w:rPr>
        <w:t>RESULTS</w:t>
      </w:r>
    </w:p>
    <w:p w14:paraId="258C39AB" w14:textId="77777777" w:rsidR="00881C77" w:rsidRPr="00881C77" w:rsidRDefault="00881C77" w:rsidP="00881C77">
      <w:pPr>
        <w:ind w:left="0" w:firstLine="0"/>
        <w:rPr>
          <w:rFonts w:eastAsia="Calibri"/>
          <w:b/>
          <w:bCs/>
          <w:color w:val="000000" w:themeColor="text1"/>
          <w:kern w:val="2"/>
          <w:sz w:val="24"/>
          <w:szCs w:val="24"/>
        </w:rPr>
      </w:pPr>
      <w:r w:rsidRPr="00881C77">
        <w:rPr>
          <w:rFonts w:eastAsia="Calibri"/>
          <w:b/>
          <w:bCs/>
          <w:color w:val="000000" w:themeColor="text1"/>
          <w:kern w:val="2"/>
          <w:sz w:val="24"/>
          <w:szCs w:val="24"/>
        </w:rPr>
        <w:t>Research Question One</w:t>
      </w:r>
    </w:p>
    <w:p w14:paraId="0F8D2B38"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What are the mean knowledge scores of diabetic patients attending teaching hospitals in Anambra state on consumption of body building foods before and after exposure to nutrition education?</w:t>
      </w:r>
    </w:p>
    <w:p w14:paraId="35BFAB82" w14:textId="77777777" w:rsidR="004450F4" w:rsidRDefault="004450F4" w:rsidP="00881C77">
      <w:pPr>
        <w:spacing w:after="160" w:line="480" w:lineRule="auto"/>
        <w:ind w:left="0" w:firstLine="0"/>
        <w:rPr>
          <w:rFonts w:eastAsia="Calibri"/>
          <w:b/>
          <w:bCs/>
          <w:color w:val="000000" w:themeColor="text1"/>
          <w:kern w:val="2"/>
          <w:sz w:val="24"/>
          <w:szCs w:val="24"/>
          <w:lang w:val="en-GB"/>
        </w:rPr>
      </w:pPr>
    </w:p>
    <w:p w14:paraId="15235B7E" w14:textId="77777777" w:rsidR="004450F4" w:rsidRDefault="004450F4" w:rsidP="00881C77">
      <w:pPr>
        <w:spacing w:after="160" w:line="480" w:lineRule="auto"/>
        <w:ind w:left="0" w:firstLine="0"/>
        <w:rPr>
          <w:rFonts w:eastAsia="Calibri"/>
          <w:b/>
          <w:bCs/>
          <w:color w:val="000000" w:themeColor="text1"/>
          <w:kern w:val="2"/>
          <w:sz w:val="24"/>
          <w:szCs w:val="24"/>
          <w:lang w:val="en-GB"/>
        </w:rPr>
      </w:pPr>
    </w:p>
    <w:p w14:paraId="69D77AAE" w14:textId="6405972C" w:rsidR="00CC3C40" w:rsidRPr="00881C77" w:rsidRDefault="00CC3C40" w:rsidP="00CC3C40">
      <w:pPr>
        <w:spacing w:after="160" w:line="480" w:lineRule="auto"/>
        <w:ind w:left="0" w:firstLine="0"/>
        <w:rPr>
          <w:rFonts w:eastAsia="Calibri"/>
          <w:b/>
          <w:bCs/>
          <w:color w:val="000000" w:themeColor="text1"/>
          <w:kern w:val="2"/>
          <w:sz w:val="24"/>
          <w:szCs w:val="24"/>
          <w:lang w:val="en-GB"/>
        </w:rPr>
      </w:pPr>
      <w:r w:rsidRPr="00881C77">
        <w:rPr>
          <w:rFonts w:eastAsia="Calibri"/>
          <w:b/>
          <w:bCs/>
          <w:color w:val="000000" w:themeColor="text1"/>
          <w:kern w:val="2"/>
          <w:sz w:val="24"/>
          <w:szCs w:val="24"/>
          <w:lang w:val="en-GB"/>
        </w:rPr>
        <w:t>Table 1</w:t>
      </w:r>
      <w:r>
        <w:rPr>
          <w:rFonts w:eastAsia="Calibri"/>
          <w:b/>
          <w:bCs/>
          <w:color w:val="000000" w:themeColor="text1"/>
          <w:kern w:val="2"/>
          <w:sz w:val="24"/>
          <w:szCs w:val="24"/>
          <w:lang w:val="en-GB"/>
        </w:rPr>
        <w:t xml:space="preserve"> </w:t>
      </w:r>
      <w:r w:rsidRPr="00881C77">
        <w:rPr>
          <w:rFonts w:eastAsia="Calibri"/>
          <w:b/>
          <w:iCs/>
          <w:color w:val="000000" w:themeColor="text1"/>
          <w:kern w:val="2"/>
          <w:sz w:val="24"/>
          <w:szCs w:val="24"/>
          <w:lang w:val="en-GB"/>
        </w:rPr>
        <w:t xml:space="preserve">Mean </w:t>
      </w:r>
      <w:r w:rsidRPr="00881C77">
        <w:rPr>
          <w:rFonts w:eastAsia="Calibri"/>
          <w:b/>
          <w:iCs/>
          <w:color w:val="000000" w:themeColor="text1"/>
          <w:kern w:val="2"/>
          <w:sz w:val="24"/>
          <w:szCs w:val="24"/>
        </w:rPr>
        <w:t>knowledge</w:t>
      </w:r>
      <w:r w:rsidRPr="00881C77">
        <w:rPr>
          <w:rFonts w:eastAsia="Calibri"/>
          <w:b/>
          <w:iCs/>
          <w:color w:val="000000" w:themeColor="text1"/>
          <w:kern w:val="2"/>
          <w:sz w:val="24"/>
          <w:szCs w:val="24"/>
          <w:lang w:val="en-GB"/>
        </w:rPr>
        <w:t xml:space="preserve"> and Standard Deviation Scores </w:t>
      </w:r>
      <w:r w:rsidRPr="00881C77">
        <w:rPr>
          <w:rFonts w:eastAsia="Calibri"/>
          <w:b/>
          <w:iCs/>
          <w:color w:val="000000" w:themeColor="text1"/>
          <w:kern w:val="2"/>
          <w:sz w:val="24"/>
          <w:szCs w:val="24"/>
        </w:rPr>
        <w:t>of Diabetic Patients Attending Teaching Hospitals in Anambra state on Consumption of Body Building Foods Before and after exposure to nutrition education</w:t>
      </w:r>
    </w:p>
    <w:p w14:paraId="3ED28F16" w14:textId="001C1A3C" w:rsidR="00881C77" w:rsidRPr="00881C77" w:rsidRDefault="00881C77" w:rsidP="00881C77">
      <w:pPr>
        <w:spacing w:after="160" w:line="278" w:lineRule="auto"/>
        <w:ind w:left="0" w:firstLine="0"/>
        <w:rPr>
          <w:rFonts w:eastAsia="Calibri"/>
          <w:b/>
          <w:iCs/>
          <w:color w:val="000000" w:themeColor="text1"/>
          <w:kern w:val="2"/>
          <w:sz w:val="24"/>
          <w:szCs w:val="24"/>
          <w:lang w:val="en-GB"/>
        </w:rPr>
      </w:pPr>
    </w:p>
    <w:tbl>
      <w:tblPr>
        <w:tblW w:w="8311" w:type="dxa"/>
        <w:tblBorders>
          <w:top w:val="single" w:sz="12" w:space="0" w:color="008000"/>
          <w:bottom w:val="single" w:sz="12" w:space="0" w:color="008000"/>
        </w:tblBorders>
        <w:tblLayout w:type="fixed"/>
        <w:tblLook w:val="0000" w:firstRow="0" w:lastRow="0" w:firstColumn="0" w:lastColumn="0" w:noHBand="0" w:noVBand="0"/>
      </w:tblPr>
      <w:tblGrid>
        <w:gridCol w:w="3013"/>
        <w:gridCol w:w="1143"/>
        <w:gridCol w:w="1143"/>
        <w:gridCol w:w="1506"/>
        <w:gridCol w:w="1506"/>
      </w:tblGrid>
      <w:tr w:rsidR="00881C77" w:rsidRPr="00881C77" w14:paraId="6E351D0A" w14:textId="77777777" w:rsidTr="00905B9C">
        <w:tc>
          <w:tcPr>
            <w:tcW w:w="3013" w:type="dxa"/>
            <w:tcBorders>
              <w:bottom w:val="single" w:sz="4" w:space="0" w:color="auto"/>
            </w:tcBorders>
          </w:tcPr>
          <w:p w14:paraId="2EC8056D" w14:textId="77777777" w:rsidR="00881C77" w:rsidRPr="00881C77" w:rsidRDefault="00881C77" w:rsidP="00905B9C">
            <w:pPr>
              <w:autoSpaceDE w:val="0"/>
              <w:autoSpaceDN w:val="0"/>
              <w:adjustRightInd w:val="0"/>
              <w:spacing w:after="0" w:line="240" w:lineRule="auto"/>
              <w:ind w:left="0" w:firstLine="0"/>
              <w:jc w:val="left"/>
              <w:rPr>
                <w:rFonts w:eastAsia="Calibri"/>
                <w:b/>
                <w:bCs/>
                <w:color w:val="000000" w:themeColor="text1"/>
                <w:sz w:val="24"/>
                <w:szCs w:val="24"/>
              </w:rPr>
            </w:pPr>
            <w:r w:rsidRPr="00881C77">
              <w:rPr>
                <w:rFonts w:eastAsia="Calibri"/>
                <w:b/>
                <w:bCs/>
                <w:color w:val="000000" w:themeColor="text1"/>
                <w:sz w:val="24"/>
                <w:szCs w:val="24"/>
              </w:rPr>
              <w:t>Exposure to Nutrition</w:t>
            </w:r>
          </w:p>
          <w:p w14:paraId="4A84F68C" w14:textId="77777777" w:rsidR="00881C77" w:rsidRPr="00881C77" w:rsidRDefault="00881C77" w:rsidP="00905B9C">
            <w:pPr>
              <w:autoSpaceDE w:val="0"/>
              <w:autoSpaceDN w:val="0"/>
              <w:adjustRightInd w:val="0"/>
              <w:spacing w:after="0" w:line="240" w:lineRule="auto"/>
              <w:ind w:left="0" w:firstLine="0"/>
              <w:jc w:val="left"/>
              <w:rPr>
                <w:rFonts w:eastAsia="Calibri"/>
                <w:b/>
                <w:bCs/>
                <w:color w:val="000000" w:themeColor="text1"/>
                <w:sz w:val="24"/>
                <w:szCs w:val="24"/>
              </w:rPr>
            </w:pPr>
            <w:r w:rsidRPr="00881C77">
              <w:rPr>
                <w:rFonts w:eastAsia="Calibri"/>
                <w:b/>
                <w:bCs/>
                <w:color w:val="000000" w:themeColor="text1"/>
                <w:sz w:val="24"/>
                <w:szCs w:val="24"/>
              </w:rPr>
              <w:t>Education</w:t>
            </w:r>
          </w:p>
        </w:tc>
        <w:tc>
          <w:tcPr>
            <w:tcW w:w="1143" w:type="dxa"/>
            <w:tcBorders>
              <w:bottom w:val="single" w:sz="4" w:space="0" w:color="auto"/>
            </w:tcBorders>
          </w:tcPr>
          <w:p w14:paraId="69F32B6E"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N</w:t>
            </w:r>
          </w:p>
        </w:tc>
        <w:tc>
          <w:tcPr>
            <w:tcW w:w="1143" w:type="dxa"/>
            <w:tcBorders>
              <w:bottom w:val="single" w:sz="4" w:space="0" w:color="auto"/>
            </w:tcBorders>
          </w:tcPr>
          <w:p w14:paraId="30D5FB3F"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Mean</w:t>
            </w:r>
          </w:p>
        </w:tc>
        <w:tc>
          <w:tcPr>
            <w:tcW w:w="1506" w:type="dxa"/>
            <w:tcBorders>
              <w:bottom w:val="single" w:sz="4" w:space="0" w:color="auto"/>
            </w:tcBorders>
          </w:tcPr>
          <w:p w14:paraId="1C146306"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SD</w:t>
            </w:r>
          </w:p>
        </w:tc>
        <w:tc>
          <w:tcPr>
            <w:tcW w:w="1506" w:type="dxa"/>
            <w:tcBorders>
              <w:bottom w:val="single" w:sz="4" w:space="0" w:color="auto"/>
            </w:tcBorders>
          </w:tcPr>
          <w:p w14:paraId="5527AD6D"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 xml:space="preserve">MG* </w:t>
            </w:r>
          </w:p>
        </w:tc>
      </w:tr>
      <w:tr w:rsidR="00881C77" w:rsidRPr="00881C77" w14:paraId="5421735A" w14:textId="77777777" w:rsidTr="00905B9C">
        <w:tc>
          <w:tcPr>
            <w:tcW w:w="3013" w:type="dxa"/>
            <w:tcBorders>
              <w:top w:val="single" w:sz="4" w:space="0" w:color="auto"/>
            </w:tcBorders>
          </w:tcPr>
          <w:p w14:paraId="06A7FECC"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Before Exposure(Pretest)</w:t>
            </w:r>
          </w:p>
        </w:tc>
        <w:tc>
          <w:tcPr>
            <w:tcW w:w="1143" w:type="dxa"/>
            <w:tcBorders>
              <w:top w:val="single" w:sz="4" w:space="0" w:color="auto"/>
            </w:tcBorders>
          </w:tcPr>
          <w:p w14:paraId="75E69CD1"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63</w:t>
            </w:r>
          </w:p>
        </w:tc>
        <w:tc>
          <w:tcPr>
            <w:tcW w:w="1143" w:type="dxa"/>
            <w:tcBorders>
              <w:top w:val="single" w:sz="4" w:space="0" w:color="auto"/>
            </w:tcBorders>
          </w:tcPr>
          <w:p w14:paraId="2B1AED6C"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4.54</w:t>
            </w:r>
          </w:p>
        </w:tc>
        <w:tc>
          <w:tcPr>
            <w:tcW w:w="1506" w:type="dxa"/>
            <w:tcBorders>
              <w:top w:val="single" w:sz="4" w:space="0" w:color="auto"/>
            </w:tcBorders>
          </w:tcPr>
          <w:p w14:paraId="43130680"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1.20</w:t>
            </w:r>
          </w:p>
        </w:tc>
        <w:tc>
          <w:tcPr>
            <w:tcW w:w="1506" w:type="dxa"/>
            <w:tcBorders>
              <w:top w:val="single" w:sz="4" w:space="0" w:color="auto"/>
            </w:tcBorders>
          </w:tcPr>
          <w:p w14:paraId="4BED342A"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p w14:paraId="65F71D07" w14:textId="77777777" w:rsidR="00881C77" w:rsidRPr="00881C77" w:rsidRDefault="00881C77" w:rsidP="00905B9C">
            <w:pPr>
              <w:autoSpaceDE w:val="0"/>
              <w:autoSpaceDN w:val="0"/>
              <w:adjustRightInd w:val="0"/>
              <w:spacing w:after="0" w:line="320" w:lineRule="atLeast"/>
              <w:ind w:left="60" w:right="60" w:firstLine="0"/>
              <w:rPr>
                <w:rFonts w:eastAsia="Calibri"/>
                <w:color w:val="000000" w:themeColor="text1"/>
                <w:sz w:val="24"/>
                <w:szCs w:val="24"/>
              </w:rPr>
            </w:pPr>
            <w:r w:rsidRPr="00881C77">
              <w:rPr>
                <w:rFonts w:eastAsia="Calibri"/>
                <w:color w:val="000000" w:themeColor="text1"/>
                <w:sz w:val="24"/>
                <w:szCs w:val="24"/>
              </w:rPr>
              <w:t xml:space="preserve">     0.98</w:t>
            </w:r>
          </w:p>
        </w:tc>
      </w:tr>
      <w:tr w:rsidR="00881C77" w:rsidRPr="00881C77" w14:paraId="6D12BAE4" w14:textId="77777777" w:rsidTr="00905B9C">
        <w:tc>
          <w:tcPr>
            <w:tcW w:w="3013" w:type="dxa"/>
          </w:tcPr>
          <w:p w14:paraId="22532D6C"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p>
        </w:tc>
        <w:tc>
          <w:tcPr>
            <w:tcW w:w="1143" w:type="dxa"/>
          </w:tcPr>
          <w:p w14:paraId="6C024706"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1143" w:type="dxa"/>
          </w:tcPr>
          <w:p w14:paraId="2E6B9343"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1506" w:type="dxa"/>
          </w:tcPr>
          <w:p w14:paraId="6FFD4256"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1506" w:type="dxa"/>
          </w:tcPr>
          <w:p w14:paraId="61E6C4A4"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r>
      <w:tr w:rsidR="00881C77" w:rsidRPr="00881C77" w14:paraId="59A49B61" w14:textId="77777777" w:rsidTr="00905B9C">
        <w:tc>
          <w:tcPr>
            <w:tcW w:w="3013" w:type="dxa"/>
          </w:tcPr>
          <w:p w14:paraId="0298AB94"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After Exposure(Posttest)</w:t>
            </w:r>
          </w:p>
        </w:tc>
        <w:tc>
          <w:tcPr>
            <w:tcW w:w="1143" w:type="dxa"/>
          </w:tcPr>
          <w:p w14:paraId="35FAEBDD"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63</w:t>
            </w:r>
          </w:p>
        </w:tc>
        <w:tc>
          <w:tcPr>
            <w:tcW w:w="1143" w:type="dxa"/>
          </w:tcPr>
          <w:p w14:paraId="76373F5F"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5.52</w:t>
            </w:r>
          </w:p>
        </w:tc>
        <w:tc>
          <w:tcPr>
            <w:tcW w:w="1506" w:type="dxa"/>
          </w:tcPr>
          <w:p w14:paraId="4087184C"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0.90</w:t>
            </w:r>
          </w:p>
        </w:tc>
        <w:tc>
          <w:tcPr>
            <w:tcW w:w="1506" w:type="dxa"/>
          </w:tcPr>
          <w:p w14:paraId="19BBEDF5"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r>
    </w:tbl>
    <w:p w14:paraId="1AE9CE1A" w14:textId="77777777" w:rsidR="00881C77" w:rsidRPr="00881C77" w:rsidRDefault="00881C77" w:rsidP="00881C77">
      <w:pPr>
        <w:spacing w:after="160" w:line="480" w:lineRule="auto"/>
        <w:ind w:left="0" w:firstLine="0"/>
        <w:rPr>
          <w:rFonts w:eastAsia="Calibri"/>
          <w:color w:val="000000" w:themeColor="text1"/>
          <w:kern w:val="2"/>
          <w:sz w:val="24"/>
          <w:szCs w:val="24"/>
          <w:lang w:val="en-GB"/>
        </w:rPr>
      </w:pPr>
      <w:r w:rsidRPr="00881C77">
        <w:rPr>
          <w:rFonts w:eastAsia="Calibri"/>
          <w:color w:val="000000" w:themeColor="text1"/>
          <w:kern w:val="2"/>
          <w:sz w:val="24"/>
          <w:szCs w:val="24"/>
          <w:lang w:val="en-GB"/>
        </w:rPr>
        <w:t>*Mean Gain</w:t>
      </w:r>
    </w:p>
    <w:p w14:paraId="16948A93" w14:textId="77777777" w:rsidR="00881C77" w:rsidRPr="00126CDA" w:rsidRDefault="00881C77" w:rsidP="00126CDA">
      <w:pPr>
        <w:spacing w:after="160" w:line="480" w:lineRule="auto"/>
        <w:ind w:left="0" w:firstLine="0"/>
        <w:rPr>
          <w:rFonts w:eastAsia="Calibri"/>
          <w:color w:val="000000" w:themeColor="text1"/>
          <w:kern w:val="2"/>
          <w:sz w:val="24"/>
          <w:szCs w:val="24"/>
          <w:lang w:val="en-GB"/>
        </w:rPr>
      </w:pPr>
      <w:r w:rsidRPr="00881C77">
        <w:rPr>
          <w:rFonts w:eastAsia="Calibri"/>
          <w:color w:val="000000" w:themeColor="text1"/>
          <w:kern w:val="2"/>
          <w:sz w:val="24"/>
          <w:szCs w:val="24"/>
          <w:lang w:val="en-GB"/>
        </w:rPr>
        <w:t>The mean scores displayed in Table 1 shows that the mean knowledge on consumption of body-building foods of diabetic patients attending teaching hospitals in Anambra state before exposure (pre-test) to nutrition education was 4.54 while and the mean knowledge after being exposed to nutrition education (</w:t>
      </w:r>
      <w:proofErr w:type="spellStart"/>
      <w:r w:rsidRPr="00881C77">
        <w:rPr>
          <w:rFonts w:eastAsia="Calibri"/>
          <w:color w:val="000000" w:themeColor="text1"/>
          <w:kern w:val="2"/>
          <w:sz w:val="24"/>
          <w:szCs w:val="24"/>
          <w:lang w:val="en-GB"/>
        </w:rPr>
        <w:t>posttest</w:t>
      </w:r>
      <w:proofErr w:type="spellEnd"/>
      <w:r w:rsidRPr="00881C77">
        <w:rPr>
          <w:rFonts w:eastAsia="Calibri"/>
          <w:color w:val="000000" w:themeColor="text1"/>
          <w:kern w:val="2"/>
          <w:sz w:val="24"/>
          <w:szCs w:val="24"/>
          <w:lang w:val="en-GB"/>
        </w:rPr>
        <w:t>) was 5.52. This indicates a 0.98 increase in knowledge of the consumption of body-building food.  This suggests that there was an increase in knowledge of consumption of body building foods among diabetic patients attending teaching hospitals after receiving nutrition education.</w:t>
      </w:r>
    </w:p>
    <w:p w14:paraId="5B94D5AF" w14:textId="77777777" w:rsidR="00881C77" w:rsidRPr="00881C77" w:rsidRDefault="00881C77" w:rsidP="00881C77">
      <w:pPr>
        <w:spacing w:after="160" w:line="278" w:lineRule="auto"/>
        <w:ind w:left="0" w:firstLine="0"/>
        <w:jc w:val="left"/>
        <w:rPr>
          <w:rFonts w:eastAsia="Calibri"/>
          <w:b/>
          <w:bCs/>
          <w:color w:val="000000" w:themeColor="text1"/>
          <w:kern w:val="2"/>
          <w:sz w:val="24"/>
          <w:szCs w:val="24"/>
        </w:rPr>
      </w:pPr>
      <w:r w:rsidRPr="00881C77">
        <w:rPr>
          <w:rFonts w:eastAsia="Calibri"/>
          <w:b/>
          <w:bCs/>
          <w:color w:val="000000" w:themeColor="text1"/>
          <w:kern w:val="2"/>
          <w:sz w:val="24"/>
          <w:szCs w:val="24"/>
        </w:rPr>
        <w:t>Research Question Two</w:t>
      </w:r>
    </w:p>
    <w:p w14:paraId="77D681D3"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What are the mean knowledge scores of male and female diabetic patients attending teaching hospitals in Anambra state on consumption of body building foods before and after exposure to nutrition education?</w:t>
      </w:r>
    </w:p>
    <w:p w14:paraId="7B3F6107" w14:textId="77777777" w:rsidR="00126CDA" w:rsidRDefault="00126CDA" w:rsidP="00881C77">
      <w:pPr>
        <w:spacing w:after="160" w:line="480" w:lineRule="auto"/>
        <w:ind w:left="0" w:firstLine="0"/>
        <w:rPr>
          <w:rFonts w:eastAsia="Calibri"/>
          <w:color w:val="000000" w:themeColor="text1"/>
          <w:kern w:val="2"/>
          <w:sz w:val="24"/>
          <w:szCs w:val="24"/>
          <w:lang w:val="en-GB"/>
        </w:rPr>
      </w:pPr>
    </w:p>
    <w:p w14:paraId="497A409B" w14:textId="77777777" w:rsidR="00126CDA" w:rsidRDefault="00126CDA" w:rsidP="00881C77">
      <w:pPr>
        <w:spacing w:after="160" w:line="480" w:lineRule="auto"/>
        <w:ind w:left="0" w:firstLine="0"/>
        <w:rPr>
          <w:rFonts w:eastAsia="Calibri"/>
          <w:color w:val="000000" w:themeColor="text1"/>
          <w:kern w:val="2"/>
          <w:sz w:val="24"/>
          <w:szCs w:val="24"/>
          <w:lang w:val="en-GB"/>
        </w:rPr>
      </w:pPr>
    </w:p>
    <w:p w14:paraId="720D45E9" w14:textId="77777777" w:rsidR="00126CDA" w:rsidRDefault="00126CDA" w:rsidP="00881C77">
      <w:pPr>
        <w:spacing w:after="160" w:line="480" w:lineRule="auto"/>
        <w:ind w:left="0" w:firstLine="0"/>
        <w:rPr>
          <w:rFonts w:eastAsia="Calibri"/>
          <w:color w:val="000000" w:themeColor="text1"/>
          <w:kern w:val="2"/>
          <w:sz w:val="24"/>
          <w:szCs w:val="24"/>
          <w:lang w:val="en-GB"/>
        </w:rPr>
      </w:pPr>
    </w:p>
    <w:p w14:paraId="023FE00D" w14:textId="029ACC8B" w:rsidR="00881C77" w:rsidRPr="00881C77" w:rsidRDefault="00881C77" w:rsidP="00881C77">
      <w:pPr>
        <w:spacing w:after="160" w:line="480" w:lineRule="auto"/>
        <w:ind w:left="0" w:firstLine="0"/>
        <w:rPr>
          <w:rFonts w:eastAsia="Calibri"/>
          <w:color w:val="000000" w:themeColor="text1"/>
          <w:kern w:val="2"/>
          <w:sz w:val="24"/>
          <w:szCs w:val="24"/>
          <w:lang w:val="en-GB"/>
        </w:rPr>
      </w:pPr>
      <w:r w:rsidRPr="00881C77">
        <w:rPr>
          <w:rFonts w:eastAsia="Calibri"/>
          <w:color w:val="000000" w:themeColor="text1"/>
          <w:kern w:val="2"/>
          <w:sz w:val="24"/>
          <w:szCs w:val="24"/>
          <w:lang w:val="en-GB"/>
        </w:rPr>
        <w:t>Table 2</w:t>
      </w:r>
      <w:r w:rsidR="00CC3C40">
        <w:rPr>
          <w:rFonts w:eastAsia="Calibri"/>
          <w:color w:val="000000" w:themeColor="text1"/>
          <w:kern w:val="2"/>
          <w:sz w:val="24"/>
          <w:szCs w:val="24"/>
          <w:lang w:val="en-GB"/>
        </w:rPr>
        <w:t xml:space="preserve"> </w:t>
      </w:r>
      <w:r w:rsidR="00CC3C40" w:rsidRPr="00881C77">
        <w:rPr>
          <w:rFonts w:eastAsia="Calibri"/>
          <w:b/>
          <w:iCs/>
          <w:color w:val="000000" w:themeColor="text1"/>
          <w:kern w:val="2"/>
          <w:sz w:val="24"/>
          <w:szCs w:val="24"/>
          <w:lang w:val="en-GB"/>
        </w:rPr>
        <w:t xml:space="preserve">Mean </w:t>
      </w:r>
      <w:r w:rsidR="00CC3C40" w:rsidRPr="00881C77">
        <w:rPr>
          <w:rFonts w:eastAsia="Calibri"/>
          <w:b/>
          <w:iCs/>
          <w:color w:val="000000" w:themeColor="text1"/>
          <w:kern w:val="2"/>
          <w:sz w:val="24"/>
          <w:szCs w:val="24"/>
        </w:rPr>
        <w:t>knowledge</w:t>
      </w:r>
      <w:r w:rsidR="00CC3C40" w:rsidRPr="00881C77">
        <w:rPr>
          <w:rFonts w:eastAsia="Calibri"/>
          <w:b/>
          <w:iCs/>
          <w:color w:val="000000" w:themeColor="text1"/>
          <w:kern w:val="2"/>
          <w:sz w:val="24"/>
          <w:szCs w:val="24"/>
          <w:lang w:val="en-GB"/>
        </w:rPr>
        <w:t xml:space="preserve"> and Standard Deviation Scores </w:t>
      </w:r>
      <w:r w:rsidR="00CC3C40" w:rsidRPr="00881C77">
        <w:rPr>
          <w:rFonts w:eastAsia="Calibri"/>
          <w:b/>
          <w:iCs/>
          <w:color w:val="000000" w:themeColor="text1"/>
          <w:kern w:val="2"/>
          <w:sz w:val="24"/>
          <w:szCs w:val="24"/>
        </w:rPr>
        <w:t>of Male and Female Diabetic Patients Attending Teaching Hospitals in Anambra state on Consumption of Body Building Foods Before and after exposure to nutrition education</w:t>
      </w:r>
    </w:p>
    <w:p w14:paraId="6783157B" w14:textId="0619A326" w:rsidR="00881C77" w:rsidRPr="00881C77" w:rsidRDefault="00881C77" w:rsidP="00881C77">
      <w:pPr>
        <w:spacing w:after="160" w:line="278" w:lineRule="auto"/>
        <w:ind w:left="0" w:firstLine="0"/>
        <w:rPr>
          <w:rFonts w:eastAsia="Calibri"/>
          <w:b/>
          <w:iCs/>
          <w:color w:val="000000" w:themeColor="text1"/>
          <w:kern w:val="2"/>
          <w:sz w:val="24"/>
          <w:szCs w:val="24"/>
          <w:lang w:val="en-GB"/>
        </w:rPr>
      </w:pPr>
    </w:p>
    <w:tbl>
      <w:tblPr>
        <w:tblW w:w="4504" w:type="pct"/>
        <w:tblBorders>
          <w:top w:val="single" w:sz="12" w:space="0" w:color="008000"/>
          <w:bottom w:val="single" w:sz="12" w:space="0" w:color="008000"/>
        </w:tblBorders>
        <w:tblLook w:val="0000" w:firstRow="0" w:lastRow="0" w:firstColumn="0" w:lastColumn="0" w:noHBand="0" w:noVBand="0"/>
      </w:tblPr>
      <w:tblGrid>
        <w:gridCol w:w="2056"/>
        <w:gridCol w:w="1773"/>
        <w:gridCol w:w="756"/>
        <w:gridCol w:w="924"/>
        <w:gridCol w:w="922"/>
        <w:gridCol w:w="909"/>
        <w:gridCol w:w="1091"/>
      </w:tblGrid>
      <w:tr w:rsidR="00881C77" w:rsidRPr="00881C77" w14:paraId="08477F0C" w14:textId="77777777" w:rsidTr="00905B9C">
        <w:tc>
          <w:tcPr>
            <w:tcW w:w="1218" w:type="pct"/>
            <w:vMerge w:val="restart"/>
          </w:tcPr>
          <w:p w14:paraId="2ADC09D2" w14:textId="77777777" w:rsidR="00881C77" w:rsidRPr="00881C77" w:rsidRDefault="00881C77" w:rsidP="00905B9C">
            <w:pPr>
              <w:autoSpaceDE w:val="0"/>
              <w:autoSpaceDN w:val="0"/>
              <w:adjustRightInd w:val="0"/>
              <w:spacing w:after="0" w:line="240" w:lineRule="auto"/>
              <w:ind w:left="0" w:firstLine="0"/>
              <w:jc w:val="left"/>
              <w:rPr>
                <w:rFonts w:eastAsia="Calibri"/>
                <w:b/>
                <w:bCs/>
                <w:color w:val="000000" w:themeColor="text1"/>
                <w:sz w:val="24"/>
                <w:szCs w:val="24"/>
              </w:rPr>
            </w:pPr>
            <w:r w:rsidRPr="00881C77">
              <w:rPr>
                <w:rFonts w:eastAsia="Calibri"/>
                <w:b/>
                <w:bCs/>
                <w:color w:val="000000" w:themeColor="text1"/>
                <w:sz w:val="24"/>
                <w:szCs w:val="24"/>
              </w:rPr>
              <w:t>Exposure to Nutrition Education</w:t>
            </w:r>
          </w:p>
        </w:tc>
        <w:tc>
          <w:tcPr>
            <w:tcW w:w="2048" w:type="pct"/>
            <w:gridSpan w:val="3"/>
            <w:tcBorders>
              <w:bottom w:val="single" w:sz="4" w:space="0" w:color="auto"/>
            </w:tcBorders>
          </w:tcPr>
          <w:p w14:paraId="56718A9D"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Male (n=12)</w:t>
            </w:r>
          </w:p>
        </w:tc>
        <w:tc>
          <w:tcPr>
            <w:tcW w:w="1733" w:type="pct"/>
            <w:gridSpan w:val="3"/>
            <w:tcBorders>
              <w:bottom w:val="single" w:sz="4" w:space="0" w:color="auto"/>
            </w:tcBorders>
          </w:tcPr>
          <w:p w14:paraId="5CDF9442"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Female (n=51)</w:t>
            </w:r>
          </w:p>
        </w:tc>
      </w:tr>
      <w:tr w:rsidR="00881C77" w:rsidRPr="00881C77" w14:paraId="520DF43C" w14:textId="77777777" w:rsidTr="00905B9C">
        <w:tc>
          <w:tcPr>
            <w:tcW w:w="1218" w:type="pct"/>
            <w:vMerge/>
            <w:tcBorders>
              <w:bottom w:val="single" w:sz="4" w:space="0" w:color="auto"/>
            </w:tcBorders>
          </w:tcPr>
          <w:p w14:paraId="39E1A562" w14:textId="77777777" w:rsidR="00881C77" w:rsidRPr="00881C77" w:rsidRDefault="00881C77" w:rsidP="00905B9C">
            <w:pPr>
              <w:autoSpaceDE w:val="0"/>
              <w:autoSpaceDN w:val="0"/>
              <w:adjustRightInd w:val="0"/>
              <w:spacing w:after="0" w:line="240" w:lineRule="auto"/>
              <w:ind w:left="0" w:firstLine="0"/>
              <w:jc w:val="left"/>
              <w:rPr>
                <w:rFonts w:eastAsia="Calibri"/>
                <w:b/>
                <w:bCs/>
                <w:color w:val="000000" w:themeColor="text1"/>
                <w:sz w:val="24"/>
                <w:szCs w:val="24"/>
              </w:rPr>
            </w:pPr>
          </w:p>
        </w:tc>
        <w:tc>
          <w:tcPr>
            <w:tcW w:w="1052" w:type="pct"/>
            <w:tcBorders>
              <w:top w:val="single" w:sz="4" w:space="0" w:color="auto"/>
              <w:bottom w:val="single" w:sz="4" w:space="0" w:color="auto"/>
            </w:tcBorders>
          </w:tcPr>
          <w:p w14:paraId="20927905" w14:textId="77777777" w:rsidR="00881C77" w:rsidRPr="00881C77" w:rsidRDefault="00881C77" w:rsidP="00905B9C">
            <w:pPr>
              <w:tabs>
                <w:tab w:val="center" w:pos="779"/>
              </w:tabs>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ab/>
              <w:t>Mean</w:t>
            </w:r>
          </w:p>
        </w:tc>
        <w:tc>
          <w:tcPr>
            <w:tcW w:w="448" w:type="pct"/>
            <w:tcBorders>
              <w:top w:val="single" w:sz="4" w:space="0" w:color="auto"/>
              <w:bottom w:val="single" w:sz="4" w:space="0" w:color="auto"/>
            </w:tcBorders>
          </w:tcPr>
          <w:p w14:paraId="2E39752E"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SD</w:t>
            </w:r>
          </w:p>
        </w:tc>
        <w:tc>
          <w:tcPr>
            <w:tcW w:w="548" w:type="pct"/>
            <w:tcBorders>
              <w:top w:val="single" w:sz="4" w:space="0" w:color="auto"/>
              <w:bottom w:val="single" w:sz="4" w:space="0" w:color="auto"/>
            </w:tcBorders>
          </w:tcPr>
          <w:p w14:paraId="6D5140AC"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MG</w:t>
            </w:r>
          </w:p>
        </w:tc>
        <w:tc>
          <w:tcPr>
            <w:tcW w:w="547" w:type="pct"/>
            <w:tcBorders>
              <w:top w:val="single" w:sz="4" w:space="0" w:color="auto"/>
              <w:bottom w:val="single" w:sz="4" w:space="0" w:color="auto"/>
            </w:tcBorders>
          </w:tcPr>
          <w:p w14:paraId="612AF3F4"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Mean</w:t>
            </w:r>
          </w:p>
        </w:tc>
        <w:tc>
          <w:tcPr>
            <w:tcW w:w="539" w:type="pct"/>
            <w:tcBorders>
              <w:top w:val="single" w:sz="4" w:space="0" w:color="auto"/>
              <w:bottom w:val="single" w:sz="4" w:space="0" w:color="auto"/>
            </w:tcBorders>
          </w:tcPr>
          <w:p w14:paraId="47DDC004"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SD</w:t>
            </w:r>
          </w:p>
        </w:tc>
        <w:tc>
          <w:tcPr>
            <w:tcW w:w="647" w:type="pct"/>
            <w:tcBorders>
              <w:top w:val="single" w:sz="4" w:space="0" w:color="auto"/>
              <w:bottom w:val="single" w:sz="4" w:space="0" w:color="auto"/>
            </w:tcBorders>
          </w:tcPr>
          <w:p w14:paraId="211C3445"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MG</w:t>
            </w:r>
          </w:p>
        </w:tc>
      </w:tr>
      <w:tr w:rsidR="00881C77" w:rsidRPr="00881C77" w14:paraId="6F192F4C" w14:textId="77777777" w:rsidTr="00905B9C">
        <w:tc>
          <w:tcPr>
            <w:tcW w:w="1218" w:type="pct"/>
            <w:tcBorders>
              <w:top w:val="single" w:sz="4" w:space="0" w:color="auto"/>
            </w:tcBorders>
          </w:tcPr>
          <w:p w14:paraId="7C5F9256"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Before Exposure(Pretest)</w:t>
            </w:r>
          </w:p>
        </w:tc>
        <w:tc>
          <w:tcPr>
            <w:tcW w:w="1052" w:type="pct"/>
            <w:tcBorders>
              <w:top w:val="single" w:sz="4" w:space="0" w:color="auto"/>
            </w:tcBorders>
          </w:tcPr>
          <w:p w14:paraId="797DE6B3" w14:textId="77777777" w:rsidR="00881C77" w:rsidRPr="00881C77" w:rsidRDefault="00881C77" w:rsidP="00905B9C">
            <w:pPr>
              <w:tabs>
                <w:tab w:val="right" w:pos="1498"/>
              </w:tabs>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 xml:space="preserve">       4.08</w:t>
            </w:r>
          </w:p>
          <w:p w14:paraId="6E084BCC" w14:textId="77777777" w:rsidR="00881C77" w:rsidRPr="00881C77" w:rsidRDefault="00881C77" w:rsidP="00905B9C">
            <w:pPr>
              <w:spacing w:after="0" w:line="240" w:lineRule="auto"/>
              <w:ind w:left="0" w:firstLine="0"/>
              <w:jc w:val="left"/>
              <w:rPr>
                <w:rFonts w:eastAsia="Calibri"/>
                <w:color w:val="000000" w:themeColor="text1"/>
                <w:sz w:val="24"/>
                <w:szCs w:val="24"/>
              </w:rPr>
            </w:pPr>
          </w:p>
          <w:p w14:paraId="4F50CB2B" w14:textId="77777777" w:rsidR="00881C77" w:rsidRPr="00881C77" w:rsidRDefault="00881C77" w:rsidP="00905B9C">
            <w:pPr>
              <w:spacing w:after="0" w:line="240" w:lineRule="auto"/>
              <w:ind w:left="0" w:firstLine="0"/>
              <w:jc w:val="left"/>
              <w:rPr>
                <w:rFonts w:eastAsia="Calibri"/>
                <w:color w:val="000000" w:themeColor="text1"/>
                <w:sz w:val="24"/>
                <w:szCs w:val="24"/>
              </w:rPr>
            </w:pPr>
          </w:p>
        </w:tc>
        <w:tc>
          <w:tcPr>
            <w:tcW w:w="448" w:type="pct"/>
            <w:tcBorders>
              <w:top w:val="single" w:sz="4" w:space="0" w:color="auto"/>
            </w:tcBorders>
          </w:tcPr>
          <w:p w14:paraId="698F0669"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1.78</w:t>
            </w:r>
          </w:p>
        </w:tc>
        <w:tc>
          <w:tcPr>
            <w:tcW w:w="548" w:type="pct"/>
            <w:tcBorders>
              <w:top w:val="single" w:sz="4" w:space="0" w:color="auto"/>
            </w:tcBorders>
          </w:tcPr>
          <w:p w14:paraId="2EF5E986"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1.34</w:t>
            </w:r>
          </w:p>
        </w:tc>
        <w:tc>
          <w:tcPr>
            <w:tcW w:w="547" w:type="pct"/>
            <w:tcBorders>
              <w:top w:val="single" w:sz="4" w:space="0" w:color="auto"/>
            </w:tcBorders>
          </w:tcPr>
          <w:p w14:paraId="2B0C8B6E"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4.65</w:t>
            </w:r>
          </w:p>
        </w:tc>
        <w:tc>
          <w:tcPr>
            <w:tcW w:w="539" w:type="pct"/>
            <w:tcBorders>
              <w:top w:val="single" w:sz="4" w:space="0" w:color="auto"/>
            </w:tcBorders>
          </w:tcPr>
          <w:p w14:paraId="1B4DB4F5"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1.02</w:t>
            </w:r>
          </w:p>
        </w:tc>
        <w:tc>
          <w:tcPr>
            <w:tcW w:w="647" w:type="pct"/>
            <w:tcBorders>
              <w:top w:val="single" w:sz="4" w:space="0" w:color="auto"/>
            </w:tcBorders>
          </w:tcPr>
          <w:p w14:paraId="0F23E51C"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0.90</w:t>
            </w:r>
          </w:p>
        </w:tc>
      </w:tr>
      <w:tr w:rsidR="00881C77" w:rsidRPr="00881C77" w14:paraId="495DD533" w14:textId="77777777" w:rsidTr="00905B9C">
        <w:tc>
          <w:tcPr>
            <w:tcW w:w="1218" w:type="pct"/>
          </w:tcPr>
          <w:p w14:paraId="3438656E"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p>
        </w:tc>
        <w:tc>
          <w:tcPr>
            <w:tcW w:w="1052" w:type="pct"/>
          </w:tcPr>
          <w:p w14:paraId="7297F94F"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48" w:type="pct"/>
          </w:tcPr>
          <w:p w14:paraId="4B444F6C"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548" w:type="pct"/>
          </w:tcPr>
          <w:p w14:paraId="16A7C8AA" w14:textId="77777777" w:rsidR="00881C77" w:rsidRPr="00881C77" w:rsidRDefault="00881C77" w:rsidP="00905B9C">
            <w:pPr>
              <w:autoSpaceDE w:val="0"/>
              <w:autoSpaceDN w:val="0"/>
              <w:adjustRightInd w:val="0"/>
              <w:spacing w:after="0" w:line="320" w:lineRule="atLeast"/>
              <w:ind w:left="0" w:right="60" w:firstLine="0"/>
              <w:jc w:val="left"/>
              <w:rPr>
                <w:rFonts w:eastAsia="Calibri"/>
                <w:color w:val="000000" w:themeColor="text1"/>
                <w:sz w:val="24"/>
                <w:szCs w:val="24"/>
              </w:rPr>
            </w:pPr>
          </w:p>
        </w:tc>
        <w:tc>
          <w:tcPr>
            <w:tcW w:w="547" w:type="pct"/>
          </w:tcPr>
          <w:p w14:paraId="3DC9E0D9"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539" w:type="pct"/>
          </w:tcPr>
          <w:p w14:paraId="04C3BC6D"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647" w:type="pct"/>
          </w:tcPr>
          <w:p w14:paraId="64206209"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r>
      <w:tr w:rsidR="00881C77" w:rsidRPr="00881C77" w14:paraId="34A25EB1" w14:textId="77777777" w:rsidTr="00905B9C">
        <w:tc>
          <w:tcPr>
            <w:tcW w:w="1218" w:type="pct"/>
          </w:tcPr>
          <w:p w14:paraId="2FC8EEE1"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After Exposure</w:t>
            </w:r>
          </w:p>
          <w:p w14:paraId="4A80F00D"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(Posttest)</w:t>
            </w:r>
          </w:p>
        </w:tc>
        <w:tc>
          <w:tcPr>
            <w:tcW w:w="1052" w:type="pct"/>
          </w:tcPr>
          <w:p w14:paraId="4F85F30C" w14:textId="77777777" w:rsidR="00881C77" w:rsidRPr="00881C77" w:rsidRDefault="00881C77" w:rsidP="00905B9C">
            <w:pPr>
              <w:tabs>
                <w:tab w:val="right" w:pos="1498"/>
              </w:tabs>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 xml:space="preserve">       5.42</w:t>
            </w:r>
          </w:p>
        </w:tc>
        <w:tc>
          <w:tcPr>
            <w:tcW w:w="448" w:type="pct"/>
          </w:tcPr>
          <w:p w14:paraId="60C9E268"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1.24</w:t>
            </w:r>
          </w:p>
        </w:tc>
        <w:tc>
          <w:tcPr>
            <w:tcW w:w="548" w:type="pct"/>
          </w:tcPr>
          <w:p w14:paraId="3BFFA1D3"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547" w:type="pct"/>
          </w:tcPr>
          <w:p w14:paraId="58EFE0A9"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5.55</w:t>
            </w:r>
          </w:p>
        </w:tc>
        <w:tc>
          <w:tcPr>
            <w:tcW w:w="539" w:type="pct"/>
          </w:tcPr>
          <w:p w14:paraId="058A9867"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0.81</w:t>
            </w:r>
          </w:p>
        </w:tc>
        <w:tc>
          <w:tcPr>
            <w:tcW w:w="647" w:type="pct"/>
          </w:tcPr>
          <w:p w14:paraId="31055533"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r>
    </w:tbl>
    <w:p w14:paraId="54178BFC" w14:textId="77777777" w:rsidR="00881C77" w:rsidRPr="00881C77" w:rsidRDefault="00881C77" w:rsidP="00881C77">
      <w:pPr>
        <w:spacing w:after="160" w:line="480" w:lineRule="auto"/>
        <w:ind w:left="0" w:firstLine="0"/>
        <w:jc w:val="left"/>
        <w:rPr>
          <w:rFonts w:eastAsia="Calibri"/>
          <w:color w:val="000000" w:themeColor="text1"/>
          <w:kern w:val="2"/>
          <w:sz w:val="24"/>
          <w:szCs w:val="24"/>
        </w:rPr>
      </w:pPr>
    </w:p>
    <w:p w14:paraId="26621AAA" w14:textId="77777777" w:rsidR="00881C77" w:rsidRPr="00126CDA" w:rsidRDefault="00881C77" w:rsidP="00126CDA">
      <w:pPr>
        <w:spacing w:after="160" w:line="480" w:lineRule="auto"/>
        <w:ind w:left="0" w:firstLine="0"/>
        <w:rPr>
          <w:rFonts w:eastAsia="Calibri"/>
          <w:color w:val="000000" w:themeColor="text1"/>
          <w:kern w:val="2"/>
          <w:sz w:val="24"/>
          <w:szCs w:val="24"/>
          <w:lang w:val="en-GB"/>
        </w:rPr>
      </w:pPr>
      <w:r w:rsidRPr="00881C77">
        <w:rPr>
          <w:rFonts w:eastAsia="Calibri"/>
          <w:color w:val="000000" w:themeColor="text1"/>
          <w:kern w:val="2"/>
          <w:sz w:val="24"/>
          <w:szCs w:val="24"/>
          <w:lang w:val="en-GB"/>
        </w:rPr>
        <w:t xml:space="preserve">Table 2 shows the mean knowledge of the consumption of body-building foods based on the gender of diabetic patients attending teaching hospitals in Anambra state. While the mean knowledge of male patients before exposure to nutrition education was 4.08, their mean knowledge was 5.42 after the exposure which gave a mean difference of 1.34. On the other hand, the mean knowledge among the female patients before exposure to nutrition education was 4.65 whereas the mean knowledge after exposure was 5.55. This indicates a mean difference of 0.90. The comparison of the mean gain scores of male and female diabetic patients suggests that male diabetic patients had higher gain in the knowledge of the consumption of body-building foods. </w:t>
      </w:r>
    </w:p>
    <w:p w14:paraId="1CA5B69D" w14:textId="77777777" w:rsidR="00881C77" w:rsidRPr="00881C77" w:rsidRDefault="00881C77" w:rsidP="00881C77">
      <w:pPr>
        <w:spacing w:after="160" w:line="278" w:lineRule="auto"/>
        <w:ind w:left="0" w:firstLine="0"/>
        <w:jc w:val="left"/>
        <w:rPr>
          <w:rFonts w:eastAsia="Calibri"/>
          <w:b/>
          <w:bCs/>
          <w:color w:val="000000" w:themeColor="text1"/>
          <w:kern w:val="2"/>
          <w:sz w:val="24"/>
          <w:szCs w:val="24"/>
        </w:rPr>
      </w:pPr>
      <w:r w:rsidRPr="00881C77">
        <w:rPr>
          <w:rFonts w:eastAsia="Calibri"/>
          <w:b/>
          <w:bCs/>
          <w:color w:val="000000" w:themeColor="text1"/>
          <w:kern w:val="2"/>
          <w:sz w:val="24"/>
          <w:szCs w:val="24"/>
        </w:rPr>
        <w:t>Research Question Three</w:t>
      </w:r>
    </w:p>
    <w:p w14:paraId="1C5B6A1F"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lastRenderedPageBreak/>
        <w:t>What are the mean knowledge scores of diabetic patients of different educational levels attending teaching hospitals in Anambra state on consumption of body building foods before and after exposure to nutrition education?</w:t>
      </w:r>
    </w:p>
    <w:p w14:paraId="7A02ECDE" w14:textId="77777777" w:rsidR="00126CDA" w:rsidRDefault="00126CDA" w:rsidP="00881C77">
      <w:pPr>
        <w:spacing w:after="160" w:line="480" w:lineRule="auto"/>
        <w:ind w:left="0" w:firstLine="0"/>
        <w:rPr>
          <w:rFonts w:eastAsia="Calibri"/>
          <w:color w:val="000000" w:themeColor="text1"/>
          <w:kern w:val="2"/>
          <w:sz w:val="24"/>
          <w:szCs w:val="24"/>
          <w:lang w:val="en-GB"/>
        </w:rPr>
      </w:pPr>
    </w:p>
    <w:p w14:paraId="5D45F709" w14:textId="4D7D26FC" w:rsidR="00881C77" w:rsidRPr="00881C77" w:rsidRDefault="00881C77" w:rsidP="00881C77">
      <w:pPr>
        <w:spacing w:after="160" w:line="480" w:lineRule="auto"/>
        <w:ind w:left="0" w:firstLine="0"/>
        <w:rPr>
          <w:rFonts w:eastAsia="Calibri"/>
          <w:color w:val="000000" w:themeColor="text1"/>
          <w:kern w:val="2"/>
          <w:sz w:val="24"/>
          <w:szCs w:val="24"/>
          <w:lang w:val="en-GB"/>
        </w:rPr>
      </w:pPr>
      <w:r w:rsidRPr="00881C77">
        <w:rPr>
          <w:rFonts w:eastAsia="Calibri"/>
          <w:color w:val="000000" w:themeColor="text1"/>
          <w:kern w:val="2"/>
          <w:sz w:val="24"/>
          <w:szCs w:val="24"/>
          <w:lang w:val="en-GB"/>
        </w:rPr>
        <w:t>Table 3</w:t>
      </w:r>
      <w:r w:rsidR="00CC3C40">
        <w:rPr>
          <w:rFonts w:eastAsia="Calibri"/>
          <w:color w:val="000000" w:themeColor="text1"/>
          <w:kern w:val="2"/>
          <w:sz w:val="24"/>
          <w:szCs w:val="24"/>
          <w:lang w:val="en-GB"/>
        </w:rPr>
        <w:t xml:space="preserve"> </w:t>
      </w:r>
      <w:r w:rsidR="00CC3C40" w:rsidRPr="00881C77">
        <w:rPr>
          <w:rFonts w:eastAsia="Calibri"/>
          <w:b/>
          <w:iCs/>
          <w:color w:val="000000" w:themeColor="text1"/>
          <w:kern w:val="2"/>
          <w:sz w:val="24"/>
          <w:szCs w:val="24"/>
          <w:lang w:val="en-GB"/>
        </w:rPr>
        <w:t xml:space="preserve">Mean </w:t>
      </w:r>
      <w:r w:rsidR="00CC3C40" w:rsidRPr="00881C77">
        <w:rPr>
          <w:rFonts w:eastAsia="Calibri"/>
          <w:b/>
          <w:iCs/>
          <w:color w:val="000000" w:themeColor="text1"/>
          <w:kern w:val="2"/>
          <w:sz w:val="24"/>
          <w:szCs w:val="24"/>
        </w:rPr>
        <w:t>knowledge</w:t>
      </w:r>
      <w:r w:rsidR="00CC3C40" w:rsidRPr="00881C77">
        <w:rPr>
          <w:rFonts w:eastAsia="Calibri"/>
          <w:b/>
          <w:iCs/>
          <w:color w:val="000000" w:themeColor="text1"/>
          <w:kern w:val="2"/>
          <w:sz w:val="24"/>
          <w:szCs w:val="24"/>
          <w:lang w:val="en-GB"/>
        </w:rPr>
        <w:t xml:space="preserve"> and Standard Deviation Scores </w:t>
      </w:r>
      <w:r w:rsidR="00CC3C40" w:rsidRPr="00881C77">
        <w:rPr>
          <w:rFonts w:eastAsia="Calibri"/>
          <w:b/>
          <w:iCs/>
          <w:color w:val="000000" w:themeColor="text1"/>
          <w:kern w:val="2"/>
          <w:sz w:val="24"/>
          <w:szCs w:val="24"/>
        </w:rPr>
        <w:t xml:space="preserve">of </w:t>
      </w:r>
      <w:r w:rsidR="00CC3C40" w:rsidRPr="00881C77">
        <w:rPr>
          <w:rFonts w:eastAsia="Calibri"/>
          <w:b/>
          <w:color w:val="000000" w:themeColor="text1"/>
          <w:kern w:val="2"/>
          <w:sz w:val="24"/>
          <w:szCs w:val="24"/>
        </w:rPr>
        <w:t xml:space="preserve">different educational levels of </w:t>
      </w:r>
      <w:r w:rsidR="00CC3C40" w:rsidRPr="00881C77">
        <w:rPr>
          <w:rFonts w:eastAsia="Calibri"/>
          <w:b/>
          <w:iCs/>
          <w:color w:val="000000" w:themeColor="text1"/>
          <w:kern w:val="2"/>
          <w:sz w:val="24"/>
          <w:szCs w:val="24"/>
        </w:rPr>
        <w:t>Diabetic Patients Attending Teaching Hospitals in Anambra state on Consumption of Body Building Foods Before and after exposure to nutrition education</w:t>
      </w:r>
    </w:p>
    <w:p w14:paraId="6022EDCF" w14:textId="681A7754" w:rsidR="00881C77" w:rsidRPr="00881C77" w:rsidRDefault="00881C77" w:rsidP="00881C77">
      <w:pPr>
        <w:spacing w:after="160" w:line="278" w:lineRule="auto"/>
        <w:ind w:left="0" w:firstLine="0"/>
        <w:rPr>
          <w:rFonts w:eastAsia="Calibri"/>
          <w:b/>
          <w:iCs/>
          <w:color w:val="000000" w:themeColor="text1"/>
          <w:kern w:val="2"/>
          <w:sz w:val="24"/>
          <w:szCs w:val="24"/>
          <w:lang w:val="en-GB"/>
        </w:rPr>
      </w:pPr>
    </w:p>
    <w:tbl>
      <w:tblPr>
        <w:tblW w:w="5529" w:type="pct"/>
        <w:tblBorders>
          <w:top w:val="single" w:sz="12" w:space="0" w:color="008000"/>
          <w:bottom w:val="single" w:sz="12" w:space="0" w:color="008000"/>
        </w:tblBorders>
        <w:tblLayout w:type="fixed"/>
        <w:tblLook w:val="0000" w:firstRow="0" w:lastRow="0" w:firstColumn="0" w:lastColumn="0" w:noHBand="0" w:noVBand="0"/>
      </w:tblPr>
      <w:tblGrid>
        <w:gridCol w:w="1530"/>
        <w:gridCol w:w="1261"/>
        <w:gridCol w:w="809"/>
        <w:gridCol w:w="1074"/>
        <w:gridCol w:w="886"/>
        <w:gridCol w:w="758"/>
        <w:gridCol w:w="1066"/>
        <w:gridCol w:w="1010"/>
        <w:gridCol w:w="880"/>
        <w:gridCol w:w="1076"/>
      </w:tblGrid>
      <w:tr w:rsidR="00881C77" w:rsidRPr="00881C77" w14:paraId="55FDE94D" w14:textId="77777777" w:rsidTr="00905B9C">
        <w:tc>
          <w:tcPr>
            <w:tcW w:w="739" w:type="pct"/>
            <w:vMerge w:val="restart"/>
          </w:tcPr>
          <w:p w14:paraId="3709FA5D" w14:textId="77777777" w:rsidR="00881C77" w:rsidRPr="00881C77" w:rsidRDefault="00881C77" w:rsidP="00905B9C">
            <w:pPr>
              <w:autoSpaceDE w:val="0"/>
              <w:autoSpaceDN w:val="0"/>
              <w:adjustRightInd w:val="0"/>
              <w:spacing w:after="0" w:line="240" w:lineRule="auto"/>
              <w:ind w:left="0" w:firstLine="0"/>
              <w:jc w:val="left"/>
              <w:rPr>
                <w:rFonts w:eastAsia="Calibri"/>
                <w:b/>
                <w:bCs/>
                <w:color w:val="000000" w:themeColor="text1"/>
                <w:sz w:val="24"/>
                <w:szCs w:val="24"/>
              </w:rPr>
            </w:pPr>
            <w:r w:rsidRPr="00881C77">
              <w:rPr>
                <w:rFonts w:eastAsia="Calibri"/>
                <w:b/>
                <w:bCs/>
                <w:color w:val="000000" w:themeColor="text1"/>
                <w:sz w:val="24"/>
                <w:szCs w:val="24"/>
              </w:rPr>
              <w:t>Exposure to Nutrition Education</w:t>
            </w:r>
          </w:p>
        </w:tc>
        <w:tc>
          <w:tcPr>
            <w:tcW w:w="1519" w:type="pct"/>
            <w:gridSpan w:val="3"/>
            <w:tcBorders>
              <w:bottom w:val="single" w:sz="4" w:space="0" w:color="auto"/>
            </w:tcBorders>
          </w:tcPr>
          <w:p w14:paraId="14D6854C"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&lt;1</w:t>
            </w:r>
            <w:r w:rsidRPr="00881C77">
              <w:rPr>
                <w:rFonts w:eastAsia="Calibri"/>
                <w:b/>
                <w:bCs/>
                <w:color w:val="000000" w:themeColor="text1"/>
                <w:sz w:val="24"/>
                <w:szCs w:val="24"/>
                <w:vertAlign w:val="superscript"/>
              </w:rPr>
              <w:t>st</w:t>
            </w:r>
            <w:r w:rsidRPr="00881C77">
              <w:rPr>
                <w:rFonts w:eastAsia="Calibri"/>
                <w:b/>
                <w:bCs/>
                <w:color w:val="000000" w:themeColor="text1"/>
                <w:sz w:val="24"/>
                <w:szCs w:val="24"/>
              </w:rPr>
              <w:t xml:space="preserve"> Degree(n=25)</w:t>
            </w:r>
          </w:p>
        </w:tc>
        <w:tc>
          <w:tcPr>
            <w:tcW w:w="1309" w:type="pct"/>
            <w:gridSpan w:val="3"/>
            <w:tcBorders>
              <w:bottom w:val="single" w:sz="4" w:space="0" w:color="auto"/>
            </w:tcBorders>
          </w:tcPr>
          <w:p w14:paraId="04C48157"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1</w:t>
            </w:r>
            <w:r w:rsidRPr="00881C77">
              <w:rPr>
                <w:rFonts w:eastAsia="Calibri"/>
                <w:b/>
                <w:bCs/>
                <w:color w:val="000000" w:themeColor="text1"/>
                <w:sz w:val="24"/>
                <w:szCs w:val="24"/>
                <w:vertAlign w:val="superscript"/>
              </w:rPr>
              <w:t>st</w:t>
            </w:r>
            <w:r w:rsidRPr="00881C77">
              <w:rPr>
                <w:rFonts w:eastAsia="Calibri"/>
                <w:b/>
                <w:bCs/>
                <w:color w:val="000000" w:themeColor="text1"/>
                <w:sz w:val="24"/>
                <w:szCs w:val="24"/>
              </w:rPr>
              <w:t xml:space="preserve"> Degree (n=34)</w:t>
            </w:r>
          </w:p>
        </w:tc>
        <w:tc>
          <w:tcPr>
            <w:tcW w:w="1433" w:type="pct"/>
            <w:gridSpan w:val="3"/>
            <w:tcBorders>
              <w:bottom w:val="single" w:sz="4" w:space="0" w:color="auto"/>
            </w:tcBorders>
          </w:tcPr>
          <w:p w14:paraId="01A29A16" w14:textId="77777777" w:rsidR="00881C77" w:rsidRPr="00881C77" w:rsidRDefault="00881C77" w:rsidP="00905B9C">
            <w:pPr>
              <w:autoSpaceDE w:val="0"/>
              <w:autoSpaceDN w:val="0"/>
              <w:adjustRightInd w:val="0"/>
              <w:spacing w:after="0" w:line="320" w:lineRule="atLeast"/>
              <w:ind w:left="60" w:right="60" w:firstLine="0"/>
              <w:jc w:val="center"/>
              <w:rPr>
                <w:rFonts w:eastAsia="Calibri"/>
                <w:b/>
                <w:bCs/>
                <w:color w:val="000000" w:themeColor="text1"/>
                <w:sz w:val="24"/>
                <w:szCs w:val="24"/>
              </w:rPr>
            </w:pPr>
            <w:r w:rsidRPr="00881C77">
              <w:rPr>
                <w:rFonts w:eastAsia="Calibri"/>
                <w:b/>
                <w:bCs/>
                <w:color w:val="000000" w:themeColor="text1"/>
                <w:sz w:val="24"/>
                <w:szCs w:val="24"/>
              </w:rPr>
              <w:t>Postgraduate(n=4)</w:t>
            </w:r>
          </w:p>
        </w:tc>
      </w:tr>
      <w:tr w:rsidR="00881C77" w:rsidRPr="00881C77" w14:paraId="007F3698" w14:textId="77777777" w:rsidTr="00905B9C">
        <w:tc>
          <w:tcPr>
            <w:tcW w:w="739" w:type="pct"/>
            <w:vMerge/>
            <w:tcBorders>
              <w:bottom w:val="single" w:sz="4" w:space="0" w:color="auto"/>
            </w:tcBorders>
          </w:tcPr>
          <w:p w14:paraId="08EC085E" w14:textId="77777777" w:rsidR="00881C77" w:rsidRPr="00881C77" w:rsidRDefault="00881C77" w:rsidP="00905B9C">
            <w:pPr>
              <w:autoSpaceDE w:val="0"/>
              <w:autoSpaceDN w:val="0"/>
              <w:adjustRightInd w:val="0"/>
              <w:spacing w:after="0" w:line="240" w:lineRule="auto"/>
              <w:ind w:left="0" w:firstLine="0"/>
              <w:jc w:val="left"/>
              <w:rPr>
                <w:rFonts w:eastAsia="Calibri"/>
                <w:b/>
                <w:bCs/>
                <w:color w:val="000000" w:themeColor="text1"/>
                <w:sz w:val="24"/>
                <w:szCs w:val="24"/>
              </w:rPr>
            </w:pPr>
          </w:p>
        </w:tc>
        <w:tc>
          <w:tcPr>
            <w:tcW w:w="609" w:type="pct"/>
            <w:tcBorders>
              <w:top w:val="single" w:sz="4" w:space="0" w:color="auto"/>
              <w:bottom w:val="single" w:sz="4" w:space="0" w:color="auto"/>
            </w:tcBorders>
          </w:tcPr>
          <w:p w14:paraId="6209B179" w14:textId="77777777" w:rsidR="00881C77" w:rsidRPr="00881C77" w:rsidRDefault="00881C77" w:rsidP="00905B9C">
            <w:pPr>
              <w:tabs>
                <w:tab w:val="center" w:pos="779"/>
              </w:tabs>
              <w:autoSpaceDE w:val="0"/>
              <w:autoSpaceDN w:val="0"/>
              <w:adjustRightInd w:val="0"/>
              <w:spacing w:after="0" w:line="320" w:lineRule="atLeast"/>
              <w:ind w:left="60" w:right="60" w:firstLine="0"/>
              <w:jc w:val="center"/>
              <w:rPr>
                <w:rFonts w:eastAsia="Calibri"/>
                <w:i/>
                <w:iCs/>
                <w:color w:val="000000" w:themeColor="text1"/>
                <w:sz w:val="24"/>
                <w:szCs w:val="24"/>
              </w:rPr>
            </w:pPr>
            <w:r w:rsidRPr="00881C77">
              <w:rPr>
                <w:rFonts w:eastAsia="Calibri"/>
                <w:i/>
                <w:iCs/>
                <w:color w:val="000000" w:themeColor="text1"/>
                <w:sz w:val="24"/>
                <w:szCs w:val="24"/>
              </w:rPr>
              <w:t>M</w:t>
            </w:r>
          </w:p>
        </w:tc>
        <w:tc>
          <w:tcPr>
            <w:tcW w:w="391" w:type="pct"/>
            <w:tcBorders>
              <w:top w:val="single" w:sz="4" w:space="0" w:color="auto"/>
              <w:bottom w:val="single" w:sz="4" w:space="0" w:color="auto"/>
            </w:tcBorders>
          </w:tcPr>
          <w:p w14:paraId="28EA590F"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SD</w:t>
            </w:r>
          </w:p>
        </w:tc>
        <w:tc>
          <w:tcPr>
            <w:tcW w:w="519" w:type="pct"/>
            <w:tcBorders>
              <w:top w:val="single" w:sz="4" w:space="0" w:color="auto"/>
              <w:bottom w:val="single" w:sz="4" w:space="0" w:color="auto"/>
            </w:tcBorders>
          </w:tcPr>
          <w:p w14:paraId="41674FB8"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MG</w:t>
            </w:r>
          </w:p>
        </w:tc>
        <w:tc>
          <w:tcPr>
            <w:tcW w:w="428" w:type="pct"/>
            <w:tcBorders>
              <w:top w:val="single" w:sz="4" w:space="0" w:color="auto"/>
              <w:bottom w:val="single" w:sz="4" w:space="0" w:color="auto"/>
            </w:tcBorders>
          </w:tcPr>
          <w:p w14:paraId="336A1352" w14:textId="77777777" w:rsidR="00881C77" w:rsidRPr="00881C77" w:rsidRDefault="00881C77" w:rsidP="00905B9C">
            <w:pPr>
              <w:autoSpaceDE w:val="0"/>
              <w:autoSpaceDN w:val="0"/>
              <w:adjustRightInd w:val="0"/>
              <w:spacing w:after="0" w:line="320" w:lineRule="atLeast"/>
              <w:ind w:left="60" w:right="60" w:firstLine="0"/>
              <w:jc w:val="center"/>
              <w:rPr>
                <w:rFonts w:eastAsia="Calibri"/>
                <w:i/>
                <w:iCs/>
                <w:color w:val="000000" w:themeColor="text1"/>
                <w:sz w:val="24"/>
                <w:szCs w:val="24"/>
              </w:rPr>
            </w:pPr>
            <w:r w:rsidRPr="00881C77">
              <w:rPr>
                <w:rFonts w:eastAsia="Calibri"/>
                <w:i/>
                <w:iCs/>
                <w:color w:val="000000" w:themeColor="text1"/>
                <w:sz w:val="24"/>
                <w:szCs w:val="24"/>
              </w:rPr>
              <w:t>M</w:t>
            </w:r>
          </w:p>
        </w:tc>
        <w:tc>
          <w:tcPr>
            <w:tcW w:w="366" w:type="pct"/>
            <w:tcBorders>
              <w:top w:val="single" w:sz="4" w:space="0" w:color="auto"/>
              <w:bottom w:val="single" w:sz="4" w:space="0" w:color="auto"/>
            </w:tcBorders>
          </w:tcPr>
          <w:p w14:paraId="07740397"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SD</w:t>
            </w:r>
          </w:p>
        </w:tc>
        <w:tc>
          <w:tcPr>
            <w:tcW w:w="515" w:type="pct"/>
            <w:tcBorders>
              <w:top w:val="single" w:sz="4" w:space="0" w:color="auto"/>
              <w:bottom w:val="single" w:sz="4" w:space="0" w:color="auto"/>
            </w:tcBorders>
          </w:tcPr>
          <w:p w14:paraId="08BA6052"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MG</w:t>
            </w:r>
          </w:p>
        </w:tc>
        <w:tc>
          <w:tcPr>
            <w:tcW w:w="488" w:type="pct"/>
            <w:tcBorders>
              <w:top w:val="single" w:sz="4" w:space="0" w:color="auto"/>
              <w:bottom w:val="single" w:sz="4" w:space="0" w:color="auto"/>
            </w:tcBorders>
          </w:tcPr>
          <w:p w14:paraId="710DE08F" w14:textId="77777777" w:rsidR="00881C77" w:rsidRPr="00881C77" w:rsidRDefault="00881C77" w:rsidP="00905B9C">
            <w:pPr>
              <w:autoSpaceDE w:val="0"/>
              <w:autoSpaceDN w:val="0"/>
              <w:adjustRightInd w:val="0"/>
              <w:spacing w:after="0" w:line="320" w:lineRule="atLeast"/>
              <w:ind w:left="60" w:right="60" w:firstLine="0"/>
              <w:jc w:val="center"/>
              <w:rPr>
                <w:rFonts w:eastAsia="Calibri"/>
                <w:i/>
                <w:iCs/>
                <w:color w:val="000000" w:themeColor="text1"/>
                <w:sz w:val="24"/>
                <w:szCs w:val="24"/>
              </w:rPr>
            </w:pPr>
            <w:r w:rsidRPr="00881C77">
              <w:rPr>
                <w:rFonts w:eastAsia="Calibri"/>
                <w:i/>
                <w:iCs/>
                <w:color w:val="000000" w:themeColor="text1"/>
                <w:sz w:val="24"/>
                <w:szCs w:val="24"/>
              </w:rPr>
              <w:t>M</w:t>
            </w:r>
          </w:p>
        </w:tc>
        <w:tc>
          <w:tcPr>
            <w:tcW w:w="425" w:type="pct"/>
            <w:tcBorders>
              <w:top w:val="single" w:sz="4" w:space="0" w:color="auto"/>
              <w:bottom w:val="single" w:sz="4" w:space="0" w:color="auto"/>
            </w:tcBorders>
          </w:tcPr>
          <w:p w14:paraId="3C6CC5AF"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SD</w:t>
            </w:r>
          </w:p>
        </w:tc>
        <w:tc>
          <w:tcPr>
            <w:tcW w:w="520" w:type="pct"/>
            <w:tcBorders>
              <w:top w:val="single" w:sz="4" w:space="0" w:color="auto"/>
              <w:bottom w:val="single" w:sz="4" w:space="0" w:color="auto"/>
            </w:tcBorders>
          </w:tcPr>
          <w:p w14:paraId="33E8AE9B"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MG</w:t>
            </w:r>
          </w:p>
        </w:tc>
      </w:tr>
      <w:tr w:rsidR="00881C77" w:rsidRPr="00881C77" w14:paraId="12ED4845" w14:textId="77777777" w:rsidTr="00905B9C">
        <w:tc>
          <w:tcPr>
            <w:tcW w:w="739" w:type="pct"/>
            <w:tcBorders>
              <w:top w:val="single" w:sz="4" w:space="0" w:color="auto"/>
            </w:tcBorders>
          </w:tcPr>
          <w:p w14:paraId="2B5E273B"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Before Exposure</w:t>
            </w:r>
          </w:p>
          <w:p w14:paraId="5613DD3F"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(Pretest)</w:t>
            </w:r>
          </w:p>
        </w:tc>
        <w:tc>
          <w:tcPr>
            <w:tcW w:w="609" w:type="pct"/>
            <w:tcBorders>
              <w:top w:val="single" w:sz="4" w:space="0" w:color="auto"/>
            </w:tcBorders>
          </w:tcPr>
          <w:p w14:paraId="531BA4EC" w14:textId="77777777" w:rsidR="00881C77" w:rsidRPr="00881C77" w:rsidRDefault="00881C77" w:rsidP="00905B9C">
            <w:pPr>
              <w:tabs>
                <w:tab w:val="right" w:pos="1498"/>
              </w:tabs>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 xml:space="preserve">     4.60</w:t>
            </w:r>
          </w:p>
          <w:p w14:paraId="6692CA99" w14:textId="77777777" w:rsidR="00881C77" w:rsidRPr="00881C77" w:rsidRDefault="00881C77" w:rsidP="00905B9C">
            <w:pPr>
              <w:spacing w:after="0" w:line="240" w:lineRule="auto"/>
              <w:ind w:left="0" w:firstLine="0"/>
              <w:jc w:val="left"/>
              <w:rPr>
                <w:rFonts w:eastAsia="Calibri"/>
                <w:color w:val="000000" w:themeColor="text1"/>
                <w:sz w:val="24"/>
                <w:szCs w:val="24"/>
              </w:rPr>
            </w:pPr>
          </w:p>
          <w:p w14:paraId="287339C2" w14:textId="77777777" w:rsidR="00881C77" w:rsidRPr="00881C77" w:rsidRDefault="00881C77" w:rsidP="00905B9C">
            <w:pPr>
              <w:spacing w:after="0" w:line="240" w:lineRule="auto"/>
              <w:ind w:left="0" w:firstLine="0"/>
              <w:jc w:val="left"/>
              <w:rPr>
                <w:rFonts w:eastAsia="Calibri"/>
                <w:color w:val="000000" w:themeColor="text1"/>
                <w:sz w:val="24"/>
                <w:szCs w:val="24"/>
              </w:rPr>
            </w:pPr>
          </w:p>
        </w:tc>
        <w:tc>
          <w:tcPr>
            <w:tcW w:w="391" w:type="pct"/>
            <w:tcBorders>
              <w:top w:val="single" w:sz="4" w:space="0" w:color="auto"/>
            </w:tcBorders>
          </w:tcPr>
          <w:p w14:paraId="677B89B6"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1.35</w:t>
            </w:r>
          </w:p>
        </w:tc>
        <w:tc>
          <w:tcPr>
            <w:tcW w:w="519" w:type="pct"/>
            <w:tcBorders>
              <w:top w:val="single" w:sz="4" w:space="0" w:color="auto"/>
            </w:tcBorders>
          </w:tcPr>
          <w:p w14:paraId="095EFAD7"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28" w:type="pct"/>
            <w:tcBorders>
              <w:top w:val="single" w:sz="4" w:space="0" w:color="auto"/>
            </w:tcBorders>
          </w:tcPr>
          <w:p w14:paraId="1BC9B6EA"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4.47</w:t>
            </w:r>
          </w:p>
        </w:tc>
        <w:tc>
          <w:tcPr>
            <w:tcW w:w="366" w:type="pct"/>
            <w:tcBorders>
              <w:top w:val="single" w:sz="4" w:space="0" w:color="auto"/>
            </w:tcBorders>
          </w:tcPr>
          <w:p w14:paraId="247AFA50"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1.13</w:t>
            </w:r>
          </w:p>
        </w:tc>
        <w:tc>
          <w:tcPr>
            <w:tcW w:w="515" w:type="pct"/>
            <w:tcBorders>
              <w:top w:val="single" w:sz="4" w:space="0" w:color="auto"/>
            </w:tcBorders>
          </w:tcPr>
          <w:p w14:paraId="1CE19798"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88" w:type="pct"/>
            <w:tcBorders>
              <w:top w:val="single" w:sz="4" w:space="0" w:color="auto"/>
            </w:tcBorders>
          </w:tcPr>
          <w:p w14:paraId="15817578"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4.47</w:t>
            </w:r>
          </w:p>
          <w:p w14:paraId="22842881"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25" w:type="pct"/>
            <w:tcBorders>
              <w:top w:val="single" w:sz="4" w:space="0" w:color="auto"/>
            </w:tcBorders>
          </w:tcPr>
          <w:p w14:paraId="4312A146"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0.96</w:t>
            </w:r>
          </w:p>
        </w:tc>
        <w:tc>
          <w:tcPr>
            <w:tcW w:w="520" w:type="pct"/>
            <w:tcBorders>
              <w:top w:val="single" w:sz="4" w:space="0" w:color="auto"/>
            </w:tcBorders>
          </w:tcPr>
          <w:p w14:paraId="3CC1CE0D"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p w14:paraId="720A9778"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p w14:paraId="1B61D321"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1.05</w:t>
            </w:r>
          </w:p>
        </w:tc>
      </w:tr>
      <w:tr w:rsidR="00881C77" w:rsidRPr="00881C77" w14:paraId="30823542" w14:textId="77777777" w:rsidTr="00905B9C">
        <w:tc>
          <w:tcPr>
            <w:tcW w:w="739" w:type="pct"/>
          </w:tcPr>
          <w:p w14:paraId="33FA4A25"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p>
        </w:tc>
        <w:tc>
          <w:tcPr>
            <w:tcW w:w="609" w:type="pct"/>
          </w:tcPr>
          <w:p w14:paraId="23FB476F"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391" w:type="pct"/>
          </w:tcPr>
          <w:p w14:paraId="79F02691"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519" w:type="pct"/>
          </w:tcPr>
          <w:p w14:paraId="0D048031" w14:textId="77777777" w:rsidR="00881C77" w:rsidRPr="00881C77" w:rsidRDefault="00881C77" w:rsidP="00905B9C">
            <w:pPr>
              <w:autoSpaceDE w:val="0"/>
              <w:autoSpaceDN w:val="0"/>
              <w:adjustRightInd w:val="0"/>
              <w:spacing w:after="0" w:line="320" w:lineRule="atLeast"/>
              <w:ind w:left="60" w:right="60" w:firstLine="0"/>
              <w:jc w:val="center"/>
              <w:rPr>
                <w:rFonts w:eastAsia="Calibri"/>
                <w:color w:val="000000" w:themeColor="text1"/>
                <w:sz w:val="24"/>
                <w:szCs w:val="24"/>
              </w:rPr>
            </w:pPr>
            <w:r w:rsidRPr="00881C77">
              <w:rPr>
                <w:rFonts w:eastAsia="Calibri"/>
                <w:color w:val="000000" w:themeColor="text1"/>
                <w:sz w:val="24"/>
                <w:szCs w:val="24"/>
              </w:rPr>
              <w:t>0.88</w:t>
            </w:r>
          </w:p>
        </w:tc>
        <w:tc>
          <w:tcPr>
            <w:tcW w:w="428" w:type="pct"/>
          </w:tcPr>
          <w:p w14:paraId="00B6807E"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366" w:type="pct"/>
          </w:tcPr>
          <w:p w14:paraId="746C0716"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515" w:type="pct"/>
          </w:tcPr>
          <w:p w14:paraId="6F58C25D"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1.11</w:t>
            </w:r>
          </w:p>
        </w:tc>
        <w:tc>
          <w:tcPr>
            <w:tcW w:w="488" w:type="pct"/>
          </w:tcPr>
          <w:p w14:paraId="3B255A67"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25" w:type="pct"/>
          </w:tcPr>
          <w:p w14:paraId="2309FB8F"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520" w:type="pct"/>
          </w:tcPr>
          <w:p w14:paraId="51046421"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r>
      <w:tr w:rsidR="00881C77" w:rsidRPr="00881C77" w14:paraId="619941BA" w14:textId="77777777" w:rsidTr="00905B9C">
        <w:tc>
          <w:tcPr>
            <w:tcW w:w="739" w:type="pct"/>
          </w:tcPr>
          <w:p w14:paraId="0E41F4B4" w14:textId="77777777" w:rsidR="00881C77" w:rsidRPr="00881C77" w:rsidRDefault="00881C77" w:rsidP="00905B9C">
            <w:pPr>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After Exposure (Posttest)</w:t>
            </w:r>
          </w:p>
        </w:tc>
        <w:tc>
          <w:tcPr>
            <w:tcW w:w="609" w:type="pct"/>
          </w:tcPr>
          <w:p w14:paraId="13555B0F" w14:textId="77777777" w:rsidR="00881C77" w:rsidRPr="00881C77" w:rsidRDefault="00881C77" w:rsidP="00905B9C">
            <w:pPr>
              <w:tabs>
                <w:tab w:val="right" w:pos="1498"/>
              </w:tabs>
              <w:autoSpaceDE w:val="0"/>
              <w:autoSpaceDN w:val="0"/>
              <w:adjustRightInd w:val="0"/>
              <w:spacing w:after="0" w:line="320" w:lineRule="atLeast"/>
              <w:ind w:left="60" w:right="60" w:firstLine="0"/>
              <w:jc w:val="left"/>
              <w:rPr>
                <w:rFonts w:eastAsia="Calibri"/>
                <w:color w:val="000000" w:themeColor="text1"/>
                <w:sz w:val="24"/>
                <w:szCs w:val="24"/>
              </w:rPr>
            </w:pPr>
            <w:r w:rsidRPr="00881C77">
              <w:rPr>
                <w:rFonts w:eastAsia="Calibri"/>
                <w:color w:val="000000" w:themeColor="text1"/>
                <w:sz w:val="24"/>
                <w:szCs w:val="24"/>
              </w:rPr>
              <w:t xml:space="preserve">    5.48</w:t>
            </w:r>
          </w:p>
        </w:tc>
        <w:tc>
          <w:tcPr>
            <w:tcW w:w="391" w:type="pct"/>
          </w:tcPr>
          <w:p w14:paraId="4C9314BB"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0.96</w:t>
            </w:r>
          </w:p>
        </w:tc>
        <w:tc>
          <w:tcPr>
            <w:tcW w:w="519" w:type="pct"/>
          </w:tcPr>
          <w:p w14:paraId="418F324F"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28" w:type="pct"/>
          </w:tcPr>
          <w:p w14:paraId="2D89DB84"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5.58</w:t>
            </w:r>
          </w:p>
        </w:tc>
        <w:tc>
          <w:tcPr>
            <w:tcW w:w="366" w:type="pct"/>
          </w:tcPr>
          <w:p w14:paraId="1CB71020"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0.64</w:t>
            </w:r>
          </w:p>
        </w:tc>
        <w:tc>
          <w:tcPr>
            <w:tcW w:w="515" w:type="pct"/>
          </w:tcPr>
          <w:p w14:paraId="35F265CE"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c>
          <w:tcPr>
            <w:tcW w:w="488" w:type="pct"/>
          </w:tcPr>
          <w:p w14:paraId="2F3862EF"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5.52</w:t>
            </w:r>
          </w:p>
        </w:tc>
        <w:tc>
          <w:tcPr>
            <w:tcW w:w="425" w:type="pct"/>
          </w:tcPr>
          <w:p w14:paraId="21382F29"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r w:rsidRPr="00881C77">
              <w:rPr>
                <w:rFonts w:eastAsia="Calibri"/>
                <w:color w:val="000000" w:themeColor="text1"/>
                <w:sz w:val="24"/>
                <w:szCs w:val="24"/>
              </w:rPr>
              <w:t>1.73</w:t>
            </w:r>
          </w:p>
        </w:tc>
        <w:tc>
          <w:tcPr>
            <w:tcW w:w="520" w:type="pct"/>
          </w:tcPr>
          <w:p w14:paraId="0376048D" w14:textId="77777777" w:rsidR="00881C77" w:rsidRPr="00881C77" w:rsidRDefault="00881C77" w:rsidP="00905B9C">
            <w:pPr>
              <w:autoSpaceDE w:val="0"/>
              <w:autoSpaceDN w:val="0"/>
              <w:adjustRightInd w:val="0"/>
              <w:spacing w:after="0" w:line="320" w:lineRule="atLeast"/>
              <w:ind w:left="60" w:right="60" w:firstLine="0"/>
              <w:jc w:val="right"/>
              <w:rPr>
                <w:rFonts w:eastAsia="Calibri"/>
                <w:color w:val="000000" w:themeColor="text1"/>
                <w:sz w:val="24"/>
                <w:szCs w:val="24"/>
              </w:rPr>
            </w:pPr>
          </w:p>
        </w:tc>
      </w:tr>
    </w:tbl>
    <w:p w14:paraId="4F7B78BA" w14:textId="77777777" w:rsidR="00881C77" w:rsidRPr="00881C77" w:rsidRDefault="00881C77" w:rsidP="00881C77">
      <w:pPr>
        <w:spacing w:after="160" w:line="480" w:lineRule="auto"/>
        <w:ind w:left="0" w:firstLine="0"/>
        <w:jc w:val="left"/>
        <w:rPr>
          <w:rFonts w:eastAsia="Calibri"/>
          <w:color w:val="000000" w:themeColor="text1"/>
          <w:kern w:val="2"/>
          <w:sz w:val="24"/>
          <w:szCs w:val="24"/>
        </w:rPr>
      </w:pPr>
    </w:p>
    <w:p w14:paraId="4ED35096"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The results displayed in Table 3 shows that the before their exposure to nutrition education, diabetic patients with less than 1</w:t>
      </w:r>
      <w:r w:rsidRPr="00881C77">
        <w:rPr>
          <w:rFonts w:eastAsia="Calibri"/>
          <w:color w:val="000000" w:themeColor="text1"/>
          <w:kern w:val="2"/>
          <w:sz w:val="24"/>
          <w:szCs w:val="24"/>
          <w:vertAlign w:val="superscript"/>
        </w:rPr>
        <w:t>st</w:t>
      </w:r>
      <w:r w:rsidRPr="00881C77">
        <w:rPr>
          <w:rFonts w:eastAsia="Calibri"/>
          <w:color w:val="000000" w:themeColor="text1"/>
          <w:kern w:val="2"/>
          <w:sz w:val="24"/>
          <w:szCs w:val="24"/>
        </w:rPr>
        <w:t xml:space="preserve"> degree had mean knowledge of consumption of body building foods of 4.60 and a posttest mean knowledge of 5.48 which indicates a mean gain of 0.88. Those with 1</w:t>
      </w:r>
      <w:r w:rsidRPr="00881C77">
        <w:rPr>
          <w:rFonts w:eastAsia="Calibri"/>
          <w:color w:val="000000" w:themeColor="text1"/>
          <w:kern w:val="2"/>
          <w:sz w:val="24"/>
          <w:szCs w:val="24"/>
          <w:vertAlign w:val="superscript"/>
        </w:rPr>
        <w:t>st</w:t>
      </w:r>
      <w:r w:rsidRPr="00881C77">
        <w:rPr>
          <w:rFonts w:eastAsia="Calibri"/>
          <w:color w:val="000000" w:themeColor="text1"/>
          <w:kern w:val="2"/>
          <w:sz w:val="24"/>
          <w:szCs w:val="24"/>
        </w:rPr>
        <w:t xml:space="preserve"> degree had pretest mean knowledge of 4.47 and a posttest mean knowledge of 5.58 and a mean gain of 1.11 while those with postgraduate qualification had pretest mean knowledge of 4.47 and a posttest of 5.52 which shows a mean gain of 1.05. The mean gain scores indicate that those with 1</w:t>
      </w:r>
      <w:r w:rsidRPr="00881C77">
        <w:rPr>
          <w:rFonts w:eastAsia="Calibri"/>
          <w:color w:val="000000" w:themeColor="text1"/>
          <w:kern w:val="2"/>
          <w:sz w:val="24"/>
          <w:szCs w:val="24"/>
          <w:vertAlign w:val="superscript"/>
        </w:rPr>
        <w:t>st</w:t>
      </w:r>
      <w:r w:rsidRPr="00881C77">
        <w:rPr>
          <w:rFonts w:eastAsia="Calibri"/>
          <w:color w:val="000000" w:themeColor="text1"/>
          <w:kern w:val="2"/>
          <w:sz w:val="24"/>
          <w:szCs w:val="24"/>
        </w:rPr>
        <w:t xml:space="preserve"> degree had the highest mean gain, followed by thos</w:t>
      </w:r>
      <w:r w:rsidR="00126CDA">
        <w:rPr>
          <w:rFonts w:eastAsia="Calibri"/>
          <w:color w:val="000000" w:themeColor="text1"/>
          <w:kern w:val="2"/>
          <w:sz w:val="24"/>
          <w:szCs w:val="24"/>
        </w:rPr>
        <w:t xml:space="preserve">e with postgraduate education. </w:t>
      </w:r>
    </w:p>
    <w:p w14:paraId="1BC75C3E" w14:textId="77777777" w:rsidR="00881C77" w:rsidRPr="00881C77" w:rsidRDefault="00881C77" w:rsidP="00881C77">
      <w:pPr>
        <w:spacing w:after="160" w:line="480" w:lineRule="auto"/>
        <w:ind w:left="0" w:firstLine="0"/>
        <w:rPr>
          <w:rFonts w:eastAsia="Calibri"/>
          <w:b/>
          <w:bCs/>
          <w:color w:val="000000" w:themeColor="text1"/>
          <w:kern w:val="2"/>
          <w:sz w:val="24"/>
          <w:szCs w:val="24"/>
        </w:rPr>
      </w:pPr>
      <w:r w:rsidRPr="00881C77">
        <w:rPr>
          <w:rFonts w:eastAsia="Calibri"/>
          <w:b/>
          <w:bCs/>
          <w:color w:val="000000" w:themeColor="text1"/>
          <w:kern w:val="2"/>
          <w:sz w:val="24"/>
          <w:szCs w:val="24"/>
        </w:rPr>
        <w:lastRenderedPageBreak/>
        <w:t>Hypothesis One</w:t>
      </w:r>
    </w:p>
    <w:p w14:paraId="4A2A7085" w14:textId="77777777" w:rsidR="00881C77" w:rsidRPr="00881C77" w:rsidRDefault="00881C77" w:rsidP="00881C77">
      <w:pPr>
        <w:spacing w:after="160" w:line="480" w:lineRule="auto"/>
        <w:ind w:left="0" w:firstLine="0"/>
        <w:rPr>
          <w:rFonts w:eastAsia="Calibri"/>
          <w:b/>
          <w:bCs/>
          <w:color w:val="000000" w:themeColor="text1"/>
          <w:kern w:val="2"/>
          <w:sz w:val="24"/>
          <w:szCs w:val="24"/>
        </w:rPr>
      </w:pPr>
      <w:r w:rsidRPr="00881C77">
        <w:rPr>
          <w:rFonts w:eastAsia="Calibri"/>
          <w:color w:val="000000" w:themeColor="text1"/>
          <w:kern w:val="2"/>
          <w:sz w:val="24"/>
          <w:szCs w:val="24"/>
        </w:rPr>
        <w:t>There is no significant difference in the mean knowledge scores of diabetic patients attending teaching hospitals in Anambra state on consumption of body building foods before and after exposure to nutrition education.</w:t>
      </w:r>
    </w:p>
    <w:p w14:paraId="592B686B" w14:textId="77777777" w:rsidR="00126CDA" w:rsidRDefault="00126CDA" w:rsidP="00881C77">
      <w:pPr>
        <w:spacing w:after="160" w:line="240" w:lineRule="auto"/>
        <w:ind w:left="0" w:firstLine="0"/>
        <w:rPr>
          <w:rFonts w:eastAsia="Calibri"/>
          <w:b/>
          <w:color w:val="000000" w:themeColor="text1"/>
          <w:kern w:val="2"/>
          <w:sz w:val="24"/>
          <w:szCs w:val="24"/>
          <w:lang w:val="en-GB"/>
        </w:rPr>
      </w:pPr>
    </w:p>
    <w:p w14:paraId="7151C35C" w14:textId="77777777" w:rsidR="00126CDA" w:rsidRDefault="00126CDA" w:rsidP="00881C77">
      <w:pPr>
        <w:spacing w:after="160" w:line="240" w:lineRule="auto"/>
        <w:ind w:left="0" w:firstLine="0"/>
        <w:rPr>
          <w:rFonts w:eastAsia="Calibri"/>
          <w:b/>
          <w:color w:val="000000" w:themeColor="text1"/>
          <w:kern w:val="2"/>
          <w:sz w:val="24"/>
          <w:szCs w:val="24"/>
          <w:lang w:val="en-GB"/>
        </w:rPr>
      </w:pPr>
    </w:p>
    <w:p w14:paraId="68C08F3D" w14:textId="6ED06992" w:rsidR="00881C77" w:rsidRPr="00881C77" w:rsidRDefault="00881C77" w:rsidP="00881C77">
      <w:pPr>
        <w:spacing w:after="160" w:line="240" w:lineRule="auto"/>
        <w:ind w:left="0" w:firstLine="0"/>
        <w:rPr>
          <w:rFonts w:eastAsia="Calibri"/>
          <w:b/>
          <w:color w:val="000000" w:themeColor="text1"/>
          <w:kern w:val="2"/>
          <w:sz w:val="24"/>
          <w:szCs w:val="24"/>
          <w:lang w:val="en-GB"/>
        </w:rPr>
      </w:pPr>
      <w:r w:rsidRPr="00881C77">
        <w:rPr>
          <w:rFonts w:eastAsia="Calibri"/>
          <w:b/>
          <w:color w:val="000000" w:themeColor="text1"/>
          <w:kern w:val="2"/>
          <w:sz w:val="24"/>
          <w:szCs w:val="24"/>
          <w:lang w:val="en-GB"/>
        </w:rPr>
        <w:t>Table 4</w:t>
      </w:r>
      <w:r w:rsidR="00CC3C40">
        <w:rPr>
          <w:rFonts w:eastAsia="Calibri"/>
          <w:b/>
          <w:color w:val="000000" w:themeColor="text1"/>
          <w:kern w:val="2"/>
          <w:sz w:val="24"/>
          <w:szCs w:val="24"/>
          <w:lang w:val="en-GB"/>
        </w:rPr>
        <w:t xml:space="preserve"> </w:t>
      </w:r>
      <w:r w:rsidR="00CC3C40" w:rsidRPr="00881C77">
        <w:rPr>
          <w:rFonts w:eastAsia="Calibri"/>
          <w:b/>
          <w:bCs/>
          <w:iCs/>
          <w:color w:val="000000" w:themeColor="text1"/>
          <w:kern w:val="2"/>
          <w:sz w:val="24"/>
          <w:szCs w:val="24"/>
          <w:lang w:val="en-GB"/>
        </w:rPr>
        <w:t>Repeated Measures ANOVA on Mean Knowledge Consumption of Body Building Foods of Diabetic Patients Attending Teaching Hospitals in Anambra by Gender and Educational Level</w:t>
      </w:r>
    </w:p>
    <w:p w14:paraId="3E4409E0" w14:textId="6474E6A9" w:rsidR="00881C77" w:rsidRPr="00881C77" w:rsidRDefault="00881C77" w:rsidP="00881C77">
      <w:pPr>
        <w:spacing w:after="160" w:line="240" w:lineRule="auto"/>
        <w:ind w:left="0" w:firstLine="0"/>
        <w:rPr>
          <w:rFonts w:eastAsia="Calibri"/>
          <w:b/>
          <w:bCs/>
          <w:iCs/>
          <w:color w:val="000000" w:themeColor="text1"/>
          <w:kern w:val="2"/>
          <w:sz w:val="24"/>
          <w:szCs w:val="24"/>
          <w:lang w:val="en-GB"/>
        </w:rPr>
      </w:pPr>
    </w:p>
    <w:tbl>
      <w:tblPr>
        <w:tblW w:w="5418" w:type="pct"/>
        <w:tblBorders>
          <w:top w:val="single" w:sz="12" w:space="0" w:color="008000"/>
          <w:bottom w:val="single" w:sz="12" w:space="0" w:color="008000"/>
        </w:tblBorders>
        <w:tblLook w:val="0000" w:firstRow="0" w:lastRow="0" w:firstColumn="0" w:lastColumn="0" w:noHBand="0" w:noVBand="0"/>
      </w:tblPr>
      <w:tblGrid>
        <w:gridCol w:w="2940"/>
        <w:gridCol w:w="735"/>
        <w:gridCol w:w="1913"/>
        <w:gridCol w:w="826"/>
        <w:gridCol w:w="1282"/>
        <w:gridCol w:w="665"/>
        <w:gridCol w:w="783"/>
        <w:gridCol w:w="998"/>
      </w:tblGrid>
      <w:tr w:rsidR="00881C77" w:rsidRPr="00881C77" w14:paraId="08702F84" w14:textId="77777777" w:rsidTr="00905B9C">
        <w:tc>
          <w:tcPr>
            <w:tcW w:w="1449" w:type="pct"/>
            <w:tcBorders>
              <w:bottom w:val="single" w:sz="4" w:space="0" w:color="auto"/>
            </w:tcBorders>
          </w:tcPr>
          <w:p w14:paraId="533BB3BC"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 xml:space="preserve">Source of Variation </w:t>
            </w:r>
          </w:p>
        </w:tc>
        <w:tc>
          <w:tcPr>
            <w:tcW w:w="362" w:type="pct"/>
            <w:tcBorders>
              <w:bottom w:val="single" w:sz="4" w:space="0" w:color="auto"/>
            </w:tcBorders>
          </w:tcPr>
          <w:p w14:paraId="346B1993"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c>
          <w:tcPr>
            <w:tcW w:w="943" w:type="pct"/>
            <w:tcBorders>
              <w:bottom w:val="single" w:sz="4" w:space="0" w:color="auto"/>
            </w:tcBorders>
          </w:tcPr>
          <w:p w14:paraId="0BC0F3EC"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SS</w:t>
            </w:r>
          </w:p>
        </w:tc>
        <w:tc>
          <w:tcPr>
            <w:tcW w:w="407" w:type="pct"/>
            <w:tcBorders>
              <w:bottom w:val="single" w:sz="4" w:space="0" w:color="auto"/>
            </w:tcBorders>
          </w:tcPr>
          <w:p w14:paraId="045A5E35" w14:textId="77777777" w:rsidR="00881C77" w:rsidRPr="00881C77" w:rsidRDefault="00881C77" w:rsidP="00905B9C">
            <w:pPr>
              <w:spacing w:after="160" w:line="259" w:lineRule="auto"/>
              <w:ind w:left="0" w:firstLine="0"/>
              <w:jc w:val="left"/>
              <w:rPr>
                <w:rFonts w:eastAsia="Calibri"/>
                <w:color w:val="000000" w:themeColor="text1"/>
                <w:sz w:val="24"/>
                <w:szCs w:val="24"/>
              </w:rPr>
            </w:pPr>
            <w:proofErr w:type="spellStart"/>
            <w:r w:rsidRPr="00881C77">
              <w:rPr>
                <w:rFonts w:eastAsia="Calibri"/>
                <w:color w:val="000000" w:themeColor="text1"/>
                <w:sz w:val="24"/>
                <w:szCs w:val="24"/>
              </w:rPr>
              <w:t>df</w:t>
            </w:r>
            <w:proofErr w:type="spellEnd"/>
          </w:p>
        </w:tc>
        <w:tc>
          <w:tcPr>
            <w:tcW w:w="632" w:type="pct"/>
            <w:tcBorders>
              <w:bottom w:val="single" w:sz="4" w:space="0" w:color="auto"/>
            </w:tcBorders>
          </w:tcPr>
          <w:p w14:paraId="19DCD6F2"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MS</w:t>
            </w:r>
          </w:p>
        </w:tc>
        <w:tc>
          <w:tcPr>
            <w:tcW w:w="328" w:type="pct"/>
            <w:tcBorders>
              <w:bottom w:val="single" w:sz="4" w:space="0" w:color="auto"/>
            </w:tcBorders>
          </w:tcPr>
          <w:p w14:paraId="482EC486"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F</w:t>
            </w:r>
          </w:p>
        </w:tc>
        <w:tc>
          <w:tcPr>
            <w:tcW w:w="386" w:type="pct"/>
            <w:tcBorders>
              <w:bottom w:val="single" w:sz="4" w:space="0" w:color="auto"/>
            </w:tcBorders>
          </w:tcPr>
          <w:p w14:paraId="453634E0" w14:textId="77777777" w:rsidR="00881C77" w:rsidRPr="00881C77" w:rsidRDefault="00881C77" w:rsidP="00905B9C">
            <w:pPr>
              <w:spacing w:after="160" w:line="259" w:lineRule="auto"/>
              <w:ind w:left="0" w:firstLine="0"/>
              <w:jc w:val="left"/>
              <w:rPr>
                <w:rFonts w:eastAsia="Calibri"/>
                <w:i/>
                <w:iCs/>
                <w:color w:val="000000" w:themeColor="text1"/>
                <w:sz w:val="24"/>
                <w:szCs w:val="24"/>
              </w:rPr>
            </w:pPr>
            <w:r w:rsidRPr="00881C77">
              <w:rPr>
                <w:rFonts w:eastAsia="Calibri"/>
                <w:i/>
                <w:iCs/>
                <w:color w:val="000000" w:themeColor="text1"/>
                <w:sz w:val="24"/>
                <w:szCs w:val="24"/>
              </w:rPr>
              <w:t>p</w:t>
            </w:r>
          </w:p>
        </w:tc>
        <w:tc>
          <w:tcPr>
            <w:tcW w:w="492" w:type="pct"/>
            <w:tcBorders>
              <w:bottom w:val="single" w:sz="4" w:space="0" w:color="auto"/>
            </w:tcBorders>
          </w:tcPr>
          <w:p w14:paraId="4B975A4E" w14:textId="77777777" w:rsidR="00881C77" w:rsidRPr="00881C77" w:rsidRDefault="00881C77" w:rsidP="00905B9C">
            <w:pPr>
              <w:spacing w:after="160" w:line="259" w:lineRule="auto"/>
              <w:ind w:left="0" w:firstLine="0"/>
              <w:jc w:val="left"/>
              <w:rPr>
                <w:rFonts w:eastAsia="Calibri"/>
                <w:i/>
                <w:iCs/>
                <w:color w:val="000000" w:themeColor="text1"/>
                <w:sz w:val="24"/>
                <w:szCs w:val="24"/>
              </w:rPr>
            </w:pPr>
            <w:r w:rsidRPr="00881C77">
              <w:rPr>
                <w:rFonts w:eastAsia="Calibri"/>
                <w:i/>
                <w:iCs/>
                <w:color w:val="000000" w:themeColor="text1"/>
                <w:sz w:val="24"/>
                <w:szCs w:val="24"/>
              </w:rPr>
              <w:t>Remark</w:t>
            </w:r>
          </w:p>
        </w:tc>
      </w:tr>
      <w:tr w:rsidR="00881C77" w:rsidRPr="00881C77" w14:paraId="013B7275" w14:textId="77777777" w:rsidTr="00905B9C">
        <w:tc>
          <w:tcPr>
            <w:tcW w:w="1449" w:type="pct"/>
            <w:tcBorders>
              <w:top w:val="single" w:sz="4" w:space="0" w:color="auto"/>
            </w:tcBorders>
          </w:tcPr>
          <w:p w14:paraId="52DB91E0"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 xml:space="preserve">Pretest - Posttest </w:t>
            </w:r>
          </w:p>
        </w:tc>
        <w:tc>
          <w:tcPr>
            <w:tcW w:w="362" w:type="pct"/>
            <w:tcBorders>
              <w:top w:val="single" w:sz="4" w:space="0" w:color="auto"/>
            </w:tcBorders>
          </w:tcPr>
          <w:p w14:paraId="4C781DAF"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c>
          <w:tcPr>
            <w:tcW w:w="943" w:type="pct"/>
            <w:tcBorders>
              <w:top w:val="single" w:sz="4" w:space="0" w:color="auto"/>
            </w:tcBorders>
          </w:tcPr>
          <w:p w14:paraId="37179E36"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9.71</w:t>
            </w:r>
          </w:p>
        </w:tc>
        <w:tc>
          <w:tcPr>
            <w:tcW w:w="407" w:type="pct"/>
            <w:tcBorders>
              <w:top w:val="single" w:sz="4" w:space="0" w:color="auto"/>
            </w:tcBorders>
          </w:tcPr>
          <w:p w14:paraId="201D5D14"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1</w:t>
            </w:r>
          </w:p>
        </w:tc>
        <w:tc>
          <w:tcPr>
            <w:tcW w:w="632" w:type="pct"/>
            <w:tcBorders>
              <w:top w:val="single" w:sz="4" w:space="0" w:color="auto"/>
            </w:tcBorders>
          </w:tcPr>
          <w:p w14:paraId="21888B7A"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9.71</w:t>
            </w:r>
          </w:p>
        </w:tc>
        <w:tc>
          <w:tcPr>
            <w:tcW w:w="328" w:type="pct"/>
            <w:tcBorders>
              <w:top w:val="single" w:sz="4" w:space="0" w:color="auto"/>
            </w:tcBorders>
          </w:tcPr>
          <w:p w14:paraId="0E5B9E8A"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8.61</w:t>
            </w:r>
          </w:p>
        </w:tc>
        <w:tc>
          <w:tcPr>
            <w:tcW w:w="386" w:type="pct"/>
            <w:tcBorders>
              <w:top w:val="single" w:sz="4" w:space="0" w:color="auto"/>
            </w:tcBorders>
          </w:tcPr>
          <w:p w14:paraId="6BDDD817"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0.005</w:t>
            </w:r>
          </w:p>
        </w:tc>
        <w:tc>
          <w:tcPr>
            <w:tcW w:w="492" w:type="pct"/>
            <w:tcBorders>
              <w:top w:val="single" w:sz="4" w:space="0" w:color="auto"/>
            </w:tcBorders>
          </w:tcPr>
          <w:p w14:paraId="38B7E0E5"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S</w:t>
            </w:r>
          </w:p>
        </w:tc>
      </w:tr>
      <w:tr w:rsidR="00881C77" w:rsidRPr="00881C77" w14:paraId="47DED347" w14:textId="77777777" w:rsidTr="00905B9C">
        <w:tc>
          <w:tcPr>
            <w:tcW w:w="1449" w:type="pct"/>
          </w:tcPr>
          <w:p w14:paraId="60A2ADFF"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Pretest - Posttest * Gender</w:t>
            </w:r>
          </w:p>
        </w:tc>
        <w:tc>
          <w:tcPr>
            <w:tcW w:w="362" w:type="pct"/>
          </w:tcPr>
          <w:p w14:paraId="5BF9F204"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c>
          <w:tcPr>
            <w:tcW w:w="943" w:type="pct"/>
          </w:tcPr>
          <w:p w14:paraId="1EC67BB7"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0.09</w:t>
            </w:r>
          </w:p>
        </w:tc>
        <w:tc>
          <w:tcPr>
            <w:tcW w:w="407" w:type="pct"/>
          </w:tcPr>
          <w:p w14:paraId="3F84E369"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1</w:t>
            </w:r>
          </w:p>
        </w:tc>
        <w:tc>
          <w:tcPr>
            <w:tcW w:w="632" w:type="pct"/>
          </w:tcPr>
          <w:p w14:paraId="68151B5E"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0.09</w:t>
            </w:r>
          </w:p>
        </w:tc>
        <w:tc>
          <w:tcPr>
            <w:tcW w:w="328" w:type="pct"/>
          </w:tcPr>
          <w:p w14:paraId="0CC7D864"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0.08</w:t>
            </w:r>
          </w:p>
        </w:tc>
        <w:tc>
          <w:tcPr>
            <w:tcW w:w="386" w:type="pct"/>
          </w:tcPr>
          <w:p w14:paraId="69C535BD"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0.784</w:t>
            </w:r>
          </w:p>
        </w:tc>
        <w:tc>
          <w:tcPr>
            <w:tcW w:w="492" w:type="pct"/>
          </w:tcPr>
          <w:p w14:paraId="4DAB8374"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NS</w:t>
            </w:r>
          </w:p>
        </w:tc>
      </w:tr>
      <w:tr w:rsidR="00881C77" w:rsidRPr="00881C77" w14:paraId="5941338A" w14:textId="77777777" w:rsidTr="00905B9C">
        <w:tc>
          <w:tcPr>
            <w:tcW w:w="1449" w:type="pct"/>
          </w:tcPr>
          <w:p w14:paraId="4A5C3856"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Pretest - Posttest * Educational Level</w:t>
            </w:r>
          </w:p>
        </w:tc>
        <w:tc>
          <w:tcPr>
            <w:tcW w:w="362" w:type="pct"/>
          </w:tcPr>
          <w:p w14:paraId="4EEA2A83" w14:textId="77777777" w:rsidR="00881C77" w:rsidRPr="00881C77" w:rsidRDefault="00881C77" w:rsidP="00905B9C">
            <w:pPr>
              <w:spacing w:after="0" w:line="259" w:lineRule="auto"/>
              <w:ind w:left="0" w:firstLine="0"/>
              <w:jc w:val="left"/>
              <w:rPr>
                <w:rFonts w:eastAsia="Calibri"/>
                <w:color w:val="000000" w:themeColor="text1"/>
                <w:sz w:val="24"/>
                <w:szCs w:val="24"/>
              </w:rPr>
            </w:pPr>
          </w:p>
        </w:tc>
        <w:tc>
          <w:tcPr>
            <w:tcW w:w="943" w:type="pct"/>
          </w:tcPr>
          <w:p w14:paraId="086DB351"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2.38</w:t>
            </w:r>
          </w:p>
        </w:tc>
        <w:tc>
          <w:tcPr>
            <w:tcW w:w="407" w:type="pct"/>
          </w:tcPr>
          <w:p w14:paraId="7384E817"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2</w:t>
            </w:r>
          </w:p>
        </w:tc>
        <w:tc>
          <w:tcPr>
            <w:tcW w:w="632" w:type="pct"/>
          </w:tcPr>
          <w:p w14:paraId="4CC8A700"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1.19</w:t>
            </w:r>
          </w:p>
        </w:tc>
        <w:tc>
          <w:tcPr>
            <w:tcW w:w="328" w:type="pct"/>
          </w:tcPr>
          <w:p w14:paraId="48BB9386"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1.06</w:t>
            </w:r>
          </w:p>
        </w:tc>
        <w:tc>
          <w:tcPr>
            <w:tcW w:w="386" w:type="pct"/>
          </w:tcPr>
          <w:p w14:paraId="5F17646E"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0.353</w:t>
            </w:r>
          </w:p>
        </w:tc>
        <w:tc>
          <w:tcPr>
            <w:tcW w:w="492" w:type="pct"/>
          </w:tcPr>
          <w:p w14:paraId="1F74A741" w14:textId="77777777" w:rsidR="00881C77" w:rsidRPr="00881C77" w:rsidRDefault="00881C77" w:rsidP="00905B9C">
            <w:pPr>
              <w:spacing w:after="0" w:line="259" w:lineRule="auto"/>
              <w:ind w:left="0" w:firstLine="0"/>
              <w:jc w:val="left"/>
              <w:rPr>
                <w:rFonts w:eastAsia="Calibri"/>
                <w:color w:val="000000" w:themeColor="text1"/>
                <w:sz w:val="24"/>
                <w:szCs w:val="24"/>
              </w:rPr>
            </w:pPr>
            <w:r w:rsidRPr="00881C77">
              <w:rPr>
                <w:rFonts w:eastAsia="Calibri"/>
                <w:color w:val="000000" w:themeColor="text1"/>
                <w:sz w:val="24"/>
                <w:szCs w:val="24"/>
              </w:rPr>
              <w:t>NS</w:t>
            </w:r>
          </w:p>
        </w:tc>
      </w:tr>
      <w:tr w:rsidR="00881C77" w:rsidRPr="00881C77" w14:paraId="6701B124" w14:textId="77777777" w:rsidTr="00905B9C">
        <w:tc>
          <w:tcPr>
            <w:tcW w:w="1449" w:type="pct"/>
          </w:tcPr>
          <w:p w14:paraId="3563278D"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Error</w:t>
            </w:r>
          </w:p>
        </w:tc>
        <w:tc>
          <w:tcPr>
            <w:tcW w:w="362" w:type="pct"/>
          </w:tcPr>
          <w:p w14:paraId="37F10DB6"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c>
          <w:tcPr>
            <w:tcW w:w="943" w:type="pct"/>
          </w:tcPr>
          <w:p w14:paraId="35A7CF84"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64.00</w:t>
            </w:r>
          </w:p>
        </w:tc>
        <w:tc>
          <w:tcPr>
            <w:tcW w:w="407" w:type="pct"/>
          </w:tcPr>
          <w:p w14:paraId="01D0D0FA"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57</w:t>
            </w:r>
          </w:p>
        </w:tc>
        <w:tc>
          <w:tcPr>
            <w:tcW w:w="632" w:type="pct"/>
          </w:tcPr>
          <w:p w14:paraId="42EDA804" w14:textId="77777777" w:rsidR="00881C77" w:rsidRPr="00881C77" w:rsidRDefault="00881C77" w:rsidP="00905B9C">
            <w:pPr>
              <w:spacing w:after="160" w:line="259" w:lineRule="auto"/>
              <w:ind w:left="0" w:firstLine="0"/>
              <w:jc w:val="left"/>
              <w:rPr>
                <w:rFonts w:eastAsia="Calibri"/>
                <w:color w:val="000000" w:themeColor="text1"/>
                <w:sz w:val="24"/>
                <w:szCs w:val="24"/>
              </w:rPr>
            </w:pPr>
            <w:r w:rsidRPr="00881C77">
              <w:rPr>
                <w:rFonts w:eastAsia="Calibri"/>
                <w:color w:val="000000" w:themeColor="text1"/>
                <w:sz w:val="24"/>
                <w:szCs w:val="24"/>
              </w:rPr>
              <w:t>1.12</w:t>
            </w:r>
          </w:p>
        </w:tc>
        <w:tc>
          <w:tcPr>
            <w:tcW w:w="328" w:type="pct"/>
          </w:tcPr>
          <w:p w14:paraId="325366D7"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c>
          <w:tcPr>
            <w:tcW w:w="386" w:type="pct"/>
          </w:tcPr>
          <w:p w14:paraId="449D183A"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c>
          <w:tcPr>
            <w:tcW w:w="492" w:type="pct"/>
          </w:tcPr>
          <w:p w14:paraId="59B745E8" w14:textId="77777777" w:rsidR="00881C77" w:rsidRPr="00881C77" w:rsidRDefault="00881C77" w:rsidP="00905B9C">
            <w:pPr>
              <w:spacing w:after="160" w:line="259" w:lineRule="auto"/>
              <w:ind w:left="0" w:firstLine="0"/>
              <w:jc w:val="left"/>
              <w:rPr>
                <w:rFonts w:eastAsia="Calibri"/>
                <w:color w:val="000000" w:themeColor="text1"/>
                <w:sz w:val="24"/>
                <w:szCs w:val="24"/>
              </w:rPr>
            </w:pPr>
          </w:p>
        </w:tc>
      </w:tr>
    </w:tbl>
    <w:p w14:paraId="46F5A671" w14:textId="77777777" w:rsidR="00881C77" w:rsidRPr="00881C77" w:rsidRDefault="00881C77" w:rsidP="00881C77">
      <w:pPr>
        <w:spacing w:after="160" w:line="480" w:lineRule="auto"/>
        <w:ind w:left="0" w:firstLine="0"/>
        <w:rPr>
          <w:rFonts w:eastAsia="Calibri"/>
          <w:b/>
          <w:color w:val="000000" w:themeColor="text1"/>
          <w:kern w:val="2"/>
          <w:sz w:val="24"/>
          <w:szCs w:val="24"/>
          <w:lang w:val="en-GB"/>
        </w:rPr>
      </w:pPr>
    </w:p>
    <w:p w14:paraId="58FF1A43"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 xml:space="preserve">The repeated measures ANOVA results presented in Table 4 show that there was a significant difference in the mean knowledge scores of diabetic patients attending teaching hospitals in Anambra state on consumption of body building foods before and after exposure to nutrition education, </w:t>
      </w:r>
      <w:r w:rsidRPr="00881C77">
        <w:rPr>
          <w:rFonts w:eastAsia="Calibri"/>
          <w:i/>
          <w:iCs/>
          <w:color w:val="000000" w:themeColor="text1"/>
          <w:kern w:val="2"/>
          <w:sz w:val="24"/>
          <w:szCs w:val="24"/>
        </w:rPr>
        <w:t>F</w:t>
      </w:r>
      <w:r w:rsidRPr="00881C77">
        <w:rPr>
          <w:rFonts w:eastAsia="Calibri"/>
          <w:color w:val="000000" w:themeColor="text1"/>
          <w:kern w:val="2"/>
          <w:sz w:val="24"/>
          <w:szCs w:val="24"/>
        </w:rPr>
        <w:t xml:space="preserve"> (1, 57) = 8.61,</w:t>
      </w:r>
      <w:r w:rsidRPr="00881C77">
        <w:rPr>
          <w:rFonts w:eastAsia="Calibri"/>
          <w:i/>
          <w:iCs/>
          <w:color w:val="000000" w:themeColor="text1"/>
          <w:kern w:val="2"/>
          <w:sz w:val="24"/>
          <w:szCs w:val="24"/>
        </w:rPr>
        <w:t xml:space="preserve"> p</w:t>
      </w:r>
      <w:r w:rsidRPr="00881C77">
        <w:rPr>
          <w:rFonts w:eastAsia="Calibri"/>
          <w:color w:val="000000" w:themeColor="text1"/>
          <w:kern w:val="2"/>
          <w:sz w:val="24"/>
          <w:szCs w:val="24"/>
        </w:rPr>
        <w:t xml:space="preserve"> = 0.005. Since the p-value was less than 0.05 level of significance, the null hypothesis was rejected. </w:t>
      </w:r>
    </w:p>
    <w:p w14:paraId="4D9F54AE" w14:textId="77777777" w:rsidR="00881C77" w:rsidRPr="00881C77" w:rsidRDefault="00881C77" w:rsidP="00881C77">
      <w:pPr>
        <w:spacing w:after="160" w:line="278" w:lineRule="auto"/>
        <w:ind w:left="0" w:firstLine="0"/>
        <w:jc w:val="left"/>
        <w:rPr>
          <w:rFonts w:eastAsia="Calibri"/>
          <w:b/>
          <w:bCs/>
          <w:color w:val="000000" w:themeColor="text1"/>
          <w:kern w:val="2"/>
          <w:sz w:val="24"/>
          <w:szCs w:val="24"/>
        </w:rPr>
      </w:pPr>
      <w:r w:rsidRPr="00881C77">
        <w:rPr>
          <w:rFonts w:eastAsia="Calibri"/>
          <w:b/>
          <w:bCs/>
          <w:color w:val="000000" w:themeColor="text1"/>
          <w:kern w:val="2"/>
          <w:sz w:val="24"/>
          <w:szCs w:val="24"/>
        </w:rPr>
        <w:t>Hypothesis Two</w:t>
      </w:r>
    </w:p>
    <w:p w14:paraId="748076F7"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There is no significant difference in the mean knowledge scores of male and female diabetic patients attending teaching hospitals in Anambra state on consumption of body building foods before and after exposure to nutrition education.</w:t>
      </w:r>
    </w:p>
    <w:p w14:paraId="7F60E72D"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lastRenderedPageBreak/>
        <w:t>There is no significant interaction between gender and nutrition education on the mean knowledge scores on consumption of body building foods of diabetic patients attending teaching hospitals in Anambra state.</w:t>
      </w:r>
    </w:p>
    <w:p w14:paraId="43919685" w14:textId="77777777" w:rsidR="00881C77" w:rsidRPr="00881C77" w:rsidRDefault="00881C77" w:rsidP="00881C77">
      <w:pPr>
        <w:spacing w:after="160" w:line="480" w:lineRule="auto"/>
        <w:ind w:left="0" w:firstLine="0"/>
        <w:rPr>
          <w:rFonts w:eastAsia="Calibri"/>
          <w:color w:val="000000" w:themeColor="text1"/>
          <w:kern w:val="2"/>
          <w:sz w:val="24"/>
          <w:szCs w:val="24"/>
        </w:rPr>
      </w:pPr>
      <w:bookmarkStart w:id="0" w:name="_GoBack"/>
      <w:r w:rsidRPr="00881C77">
        <w:rPr>
          <w:rFonts w:eastAsia="Calibri"/>
          <w:color w:val="000000" w:themeColor="text1"/>
          <w:kern w:val="2"/>
          <w:sz w:val="24"/>
          <w:szCs w:val="24"/>
        </w:rPr>
        <w:t>Table</w:t>
      </w:r>
      <w:bookmarkEnd w:id="0"/>
      <w:r w:rsidRPr="00881C77">
        <w:rPr>
          <w:rFonts w:eastAsia="Calibri"/>
          <w:color w:val="000000" w:themeColor="text1"/>
          <w:kern w:val="2"/>
          <w:sz w:val="24"/>
          <w:szCs w:val="24"/>
        </w:rPr>
        <w:t xml:space="preserve"> 4 presents the results on the interaction between gender and nutrition education on mean knowledge of body-building food consumption among diabetic patients attending teaching hospitals in Anambra. It indicates that there was no significant interaction between gender and nutrition education on the mean knowledge of diabetic patients attending teaching hospitals in Anambra State regarding the consumption of body building foods, F(1,57) = 0.08, p = 0.784. Therefore, the null hypothesis was not rejected since the </w:t>
      </w:r>
      <w:r w:rsidRPr="00881C77">
        <w:rPr>
          <w:rFonts w:eastAsia="Calibri"/>
          <w:i/>
          <w:iCs/>
          <w:color w:val="000000" w:themeColor="text1"/>
          <w:kern w:val="2"/>
          <w:sz w:val="24"/>
          <w:szCs w:val="24"/>
        </w:rPr>
        <w:t>p-</w:t>
      </w:r>
      <w:r w:rsidRPr="00881C77">
        <w:rPr>
          <w:rFonts w:eastAsia="Calibri"/>
          <w:color w:val="000000" w:themeColor="text1"/>
          <w:kern w:val="2"/>
          <w:sz w:val="24"/>
          <w:szCs w:val="24"/>
        </w:rPr>
        <w:t>value was greater than 0.05. This suggests that nutrition education benefited both genders equally.</w:t>
      </w:r>
    </w:p>
    <w:p w14:paraId="434838D1" w14:textId="77777777" w:rsidR="00881C77" w:rsidRPr="00881C77" w:rsidRDefault="00881C77" w:rsidP="00881C77">
      <w:pPr>
        <w:spacing w:after="160" w:line="278" w:lineRule="auto"/>
        <w:ind w:left="0" w:firstLine="0"/>
        <w:jc w:val="left"/>
        <w:rPr>
          <w:rFonts w:eastAsia="Calibri"/>
          <w:b/>
          <w:bCs/>
          <w:color w:val="000000" w:themeColor="text1"/>
          <w:kern w:val="2"/>
          <w:sz w:val="24"/>
          <w:szCs w:val="24"/>
        </w:rPr>
      </w:pPr>
      <w:r w:rsidRPr="00881C77">
        <w:rPr>
          <w:rFonts w:eastAsia="Calibri"/>
          <w:b/>
          <w:bCs/>
          <w:color w:val="000000" w:themeColor="text1"/>
          <w:kern w:val="2"/>
          <w:sz w:val="24"/>
          <w:szCs w:val="24"/>
        </w:rPr>
        <w:t>Hypothesis Three</w:t>
      </w:r>
    </w:p>
    <w:p w14:paraId="44B89539"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 xml:space="preserve">There is no significant difference in the mean knowledge scores of diabetic patients of different educational levels attending teaching hospitals in Anambra state on consumption of body building foods before and after exposure to nutrition education. </w:t>
      </w:r>
    </w:p>
    <w:p w14:paraId="784189BD" w14:textId="77777777" w:rsidR="00881C77" w:rsidRPr="00881C77" w:rsidRDefault="00881C77" w:rsidP="00881C77">
      <w:pPr>
        <w:spacing w:after="160" w:line="480" w:lineRule="auto"/>
        <w:ind w:left="0" w:firstLine="0"/>
        <w:rPr>
          <w:rFonts w:eastAsia="Calibri"/>
          <w:color w:val="000000" w:themeColor="text1"/>
          <w:kern w:val="2"/>
          <w:sz w:val="24"/>
          <w:szCs w:val="24"/>
        </w:rPr>
      </w:pPr>
      <w:r w:rsidRPr="00881C77">
        <w:rPr>
          <w:rFonts w:eastAsia="Calibri"/>
          <w:color w:val="000000" w:themeColor="text1"/>
          <w:kern w:val="2"/>
          <w:sz w:val="24"/>
          <w:szCs w:val="24"/>
        </w:rPr>
        <w:t>There is no significant interaction between educational level and nutrition education on the mean knowledge scores on consumption of body building foods of diabetic patients attending teaching hospitals in Anambra state.</w:t>
      </w:r>
    </w:p>
    <w:p w14:paraId="054E164B" w14:textId="77777777" w:rsidR="00881C77" w:rsidRDefault="00881C77" w:rsidP="00881C77">
      <w:pPr>
        <w:spacing w:after="160" w:line="480" w:lineRule="auto"/>
        <w:ind w:left="0" w:firstLine="0"/>
        <w:rPr>
          <w:rFonts w:eastAsia="Calibri"/>
          <w:color w:val="auto"/>
          <w:kern w:val="2"/>
          <w:sz w:val="24"/>
          <w:szCs w:val="24"/>
        </w:rPr>
      </w:pPr>
      <w:r w:rsidRPr="00881C77">
        <w:rPr>
          <w:rFonts w:eastAsia="Calibri"/>
          <w:color w:val="auto"/>
          <w:kern w:val="2"/>
          <w:sz w:val="24"/>
          <w:szCs w:val="24"/>
        </w:rPr>
        <w:t xml:space="preserve">The results of repeated measures ANOVA presented in Table 4 shows that there was  no significant interaction between diabetic patients’ educational level and nutrition education on their mean knowledge on consumption of body building foods,  </w:t>
      </w:r>
      <w:r w:rsidRPr="00881C77">
        <w:rPr>
          <w:rFonts w:eastAsia="Calibri"/>
          <w:i/>
          <w:iCs/>
          <w:color w:val="auto"/>
          <w:kern w:val="2"/>
          <w:sz w:val="24"/>
          <w:szCs w:val="24"/>
        </w:rPr>
        <w:t>F</w:t>
      </w:r>
      <w:r w:rsidRPr="00881C77">
        <w:rPr>
          <w:rFonts w:eastAsia="Calibri"/>
          <w:color w:val="auto"/>
          <w:kern w:val="2"/>
          <w:sz w:val="24"/>
          <w:szCs w:val="24"/>
        </w:rPr>
        <w:t xml:space="preserve">(1,57) = 1.06, </w:t>
      </w:r>
      <w:r w:rsidRPr="00881C77">
        <w:rPr>
          <w:rFonts w:eastAsia="Calibri"/>
          <w:i/>
          <w:iCs/>
          <w:color w:val="auto"/>
          <w:kern w:val="2"/>
          <w:sz w:val="24"/>
          <w:szCs w:val="24"/>
        </w:rPr>
        <w:t>p</w:t>
      </w:r>
      <w:r w:rsidRPr="00881C77">
        <w:rPr>
          <w:rFonts w:eastAsia="Calibri"/>
          <w:color w:val="auto"/>
          <w:kern w:val="2"/>
          <w:sz w:val="24"/>
          <w:szCs w:val="24"/>
        </w:rPr>
        <w:t xml:space="preserve"> = 0.353. The null hypothesis was not rejected since the p-value was greater than 0.05.  This suggests that diabetic patients of different educational levels benefitted from the treatment.</w:t>
      </w:r>
    </w:p>
    <w:p w14:paraId="1FB9EDD3" w14:textId="77777777" w:rsidR="00881C77" w:rsidRPr="00881C77" w:rsidRDefault="00881C77" w:rsidP="00881C77">
      <w:pPr>
        <w:spacing w:after="0" w:line="480" w:lineRule="auto"/>
        <w:ind w:left="0" w:firstLine="0"/>
        <w:rPr>
          <w:rFonts w:eastAsia="DengXian"/>
          <w:b/>
          <w:bCs/>
          <w:color w:val="auto"/>
          <w:sz w:val="24"/>
          <w:szCs w:val="24"/>
          <w:lang w:eastAsia="zh-CN"/>
        </w:rPr>
      </w:pPr>
      <w:r w:rsidRPr="00881C77">
        <w:rPr>
          <w:rFonts w:eastAsia="DengXian"/>
          <w:b/>
          <w:bCs/>
          <w:color w:val="auto"/>
          <w:sz w:val="24"/>
          <w:szCs w:val="24"/>
          <w:lang w:eastAsia="zh-CN"/>
        </w:rPr>
        <w:lastRenderedPageBreak/>
        <w:t>Knowledge of diabetic patients on consumption of body building foods</w:t>
      </w:r>
    </w:p>
    <w:p w14:paraId="3AE5826E" w14:textId="77777777" w:rsidR="00881C77" w:rsidRPr="00881C77" w:rsidRDefault="00881C77" w:rsidP="00881C77">
      <w:pPr>
        <w:spacing w:after="0" w:line="480" w:lineRule="auto"/>
        <w:ind w:left="0" w:firstLine="0"/>
        <w:rPr>
          <w:rFonts w:eastAsia="DengXian"/>
          <w:color w:val="auto"/>
          <w:sz w:val="24"/>
          <w:szCs w:val="24"/>
          <w:lang w:eastAsia="zh-CN"/>
        </w:rPr>
      </w:pPr>
      <w:r w:rsidRPr="00881C77">
        <w:rPr>
          <w:rFonts w:eastAsia="DengXian"/>
          <w:color w:val="auto"/>
          <w:sz w:val="24"/>
          <w:szCs w:val="24"/>
          <w:lang w:eastAsia="zh-CN"/>
        </w:rPr>
        <w:t xml:space="preserve">The findings on the knowledge of diabetic patients on consumption of body building foods showed that there was an increase in knowledge from what their knowledge was in pretest. This also showed that the health education </w:t>
      </w:r>
      <w:proofErr w:type="spellStart"/>
      <w:r w:rsidRPr="00881C77">
        <w:rPr>
          <w:rFonts w:eastAsia="DengXian"/>
          <w:color w:val="auto"/>
          <w:sz w:val="24"/>
          <w:szCs w:val="24"/>
          <w:lang w:eastAsia="zh-CN"/>
        </w:rPr>
        <w:t>programme</w:t>
      </w:r>
      <w:proofErr w:type="spellEnd"/>
      <w:r w:rsidRPr="00881C77">
        <w:rPr>
          <w:rFonts w:eastAsia="DengXian"/>
          <w:color w:val="auto"/>
          <w:sz w:val="24"/>
          <w:szCs w:val="24"/>
          <w:lang w:eastAsia="zh-CN"/>
        </w:rPr>
        <w:t xml:space="preserve"> on nutrition had an impact on the diabetic patient’s knowledge of the type of body building foods they are supposed to be taking. The increase in knowledge was because of their exposure to the nutrition education which further added more knowledge to what they had known. The findings of the study was supposed by the findings from the study conducted by </w:t>
      </w:r>
      <w:proofErr w:type="spellStart"/>
      <w:r w:rsidRPr="00881C77">
        <w:rPr>
          <w:rFonts w:eastAsia="DengXian"/>
          <w:color w:val="auto"/>
          <w:sz w:val="24"/>
          <w:szCs w:val="24"/>
          <w:lang w:eastAsia="zh-CN"/>
        </w:rPr>
        <w:t>Zehalem</w:t>
      </w:r>
      <w:proofErr w:type="spellEnd"/>
      <w:r w:rsidRPr="00881C77">
        <w:rPr>
          <w:rFonts w:eastAsia="DengXian"/>
          <w:color w:val="auto"/>
          <w:sz w:val="24"/>
          <w:szCs w:val="24"/>
          <w:lang w:eastAsia="zh-CN"/>
        </w:rPr>
        <w:t xml:space="preserve"> et al (2017) that nutrition education had a positive effect on the knowledge of the participant used for the study. The study conducted by </w:t>
      </w:r>
      <w:proofErr w:type="spellStart"/>
      <w:r w:rsidRPr="00881C77">
        <w:rPr>
          <w:rFonts w:eastAsia="DengXian"/>
          <w:color w:val="auto"/>
          <w:sz w:val="24"/>
          <w:szCs w:val="24"/>
          <w:lang w:eastAsia="zh-CN"/>
        </w:rPr>
        <w:t>Fallah</w:t>
      </w:r>
      <w:proofErr w:type="spellEnd"/>
      <w:r w:rsidRPr="00881C77">
        <w:rPr>
          <w:rFonts w:eastAsia="DengXian"/>
          <w:color w:val="auto"/>
          <w:sz w:val="24"/>
          <w:szCs w:val="24"/>
          <w:lang w:eastAsia="zh-CN"/>
        </w:rPr>
        <w:t xml:space="preserve"> et. al (2013) also supported the study showing that after the nutrition education </w:t>
      </w:r>
      <w:proofErr w:type="spellStart"/>
      <w:r w:rsidRPr="00881C77">
        <w:rPr>
          <w:rFonts w:eastAsia="DengXian"/>
          <w:color w:val="auto"/>
          <w:sz w:val="24"/>
          <w:szCs w:val="24"/>
          <w:lang w:eastAsia="zh-CN"/>
        </w:rPr>
        <w:t>programme</w:t>
      </w:r>
      <w:proofErr w:type="spellEnd"/>
      <w:r w:rsidRPr="00881C77">
        <w:rPr>
          <w:rFonts w:eastAsia="DengXian"/>
          <w:color w:val="auto"/>
          <w:sz w:val="24"/>
          <w:szCs w:val="24"/>
          <w:lang w:eastAsia="zh-CN"/>
        </w:rPr>
        <w:t xml:space="preserve"> that there was a significant improvement in the participants knowledge of nutrition. Also they hypothesis of no significant difference in the knowledge of the diabetic patients on the knowledge of nutrition showed a significant difference in their mean knowledge scores. The null hypothesis was also rejected as there was a significant difference in the pretest and posttest mean knowledge scores. </w:t>
      </w:r>
    </w:p>
    <w:p w14:paraId="11C99A71" w14:textId="77777777" w:rsidR="00881C77" w:rsidRPr="00881C77" w:rsidRDefault="00881C77" w:rsidP="00881C77">
      <w:pPr>
        <w:spacing w:after="0" w:line="480" w:lineRule="auto"/>
        <w:ind w:left="0" w:firstLine="0"/>
        <w:rPr>
          <w:rFonts w:eastAsia="DengXian"/>
          <w:color w:val="auto"/>
          <w:sz w:val="24"/>
          <w:szCs w:val="24"/>
          <w:lang w:eastAsia="zh-CN"/>
        </w:rPr>
      </w:pPr>
      <w:r w:rsidRPr="00881C77">
        <w:rPr>
          <w:rFonts w:eastAsia="DengXian"/>
          <w:color w:val="auto"/>
          <w:sz w:val="24"/>
          <w:szCs w:val="24"/>
          <w:lang w:eastAsia="zh-CN"/>
        </w:rPr>
        <w:t xml:space="preserve">The finding of the study when the effect of knowledge was compared between male and female diabetic patient, after the nutrition education the male diabetic patients had higher gain in the knowledge of the consumption of body-building foods more than the female diabetic patients likewise, the findings based on educational levels; the diabetic patients with first degree had the highest mean gain in knowledge after the education </w:t>
      </w:r>
      <w:proofErr w:type="spellStart"/>
      <w:r w:rsidRPr="00881C77">
        <w:rPr>
          <w:rFonts w:eastAsia="DengXian"/>
          <w:color w:val="auto"/>
          <w:sz w:val="24"/>
          <w:szCs w:val="24"/>
          <w:lang w:eastAsia="zh-CN"/>
        </w:rPr>
        <w:t>programme</w:t>
      </w:r>
      <w:proofErr w:type="spellEnd"/>
      <w:r w:rsidRPr="00881C77">
        <w:rPr>
          <w:rFonts w:eastAsia="DengXian"/>
          <w:color w:val="auto"/>
          <w:sz w:val="24"/>
          <w:szCs w:val="24"/>
          <w:lang w:eastAsia="zh-CN"/>
        </w:rPr>
        <w:t xml:space="preserve"> on nutrition the increase in knowledge although attributed to the effect of the </w:t>
      </w:r>
      <w:proofErr w:type="spellStart"/>
      <w:r w:rsidRPr="00881C77">
        <w:rPr>
          <w:rFonts w:eastAsia="DengXian"/>
          <w:color w:val="auto"/>
          <w:sz w:val="24"/>
          <w:szCs w:val="24"/>
          <w:lang w:eastAsia="zh-CN"/>
        </w:rPr>
        <w:t>programme</w:t>
      </w:r>
      <w:proofErr w:type="spellEnd"/>
      <w:r w:rsidRPr="00881C77">
        <w:rPr>
          <w:rFonts w:eastAsia="DengXian"/>
          <w:color w:val="auto"/>
          <w:sz w:val="24"/>
          <w:szCs w:val="24"/>
          <w:lang w:eastAsia="zh-CN"/>
        </w:rPr>
        <w:t xml:space="preserve"> but their level of education which the degree </w:t>
      </w:r>
      <w:proofErr w:type="spellStart"/>
      <w:r w:rsidRPr="00881C77">
        <w:rPr>
          <w:rFonts w:eastAsia="DengXian"/>
          <w:color w:val="auto"/>
          <w:sz w:val="24"/>
          <w:szCs w:val="24"/>
          <w:lang w:eastAsia="zh-CN"/>
        </w:rPr>
        <w:t>programme</w:t>
      </w:r>
      <w:proofErr w:type="spellEnd"/>
      <w:r w:rsidRPr="00881C77">
        <w:rPr>
          <w:rFonts w:eastAsia="DengXian"/>
          <w:color w:val="auto"/>
          <w:sz w:val="24"/>
          <w:szCs w:val="24"/>
          <w:lang w:eastAsia="zh-CN"/>
        </w:rPr>
        <w:t xml:space="preserve"> also gave them the edge above other lower educational levels. The null hypothesis of no significant difference for gender was not rejected; the same as the null hypothesis of no significant difference for education level which was also rejected.</w:t>
      </w:r>
    </w:p>
    <w:p w14:paraId="7E36AAC7" w14:textId="77777777" w:rsidR="00881C77" w:rsidRPr="00497DE5" w:rsidRDefault="00881C77" w:rsidP="00881C77">
      <w:pPr>
        <w:spacing w:after="0" w:line="480" w:lineRule="auto"/>
        <w:ind w:left="0" w:firstLine="0"/>
        <w:rPr>
          <w:rFonts w:eastAsia="DengXian"/>
          <w:color w:val="auto"/>
          <w:sz w:val="24"/>
          <w:szCs w:val="24"/>
          <w:lang w:eastAsia="zh-CN"/>
        </w:rPr>
      </w:pPr>
      <w:r w:rsidRPr="00497DE5">
        <w:rPr>
          <w:rFonts w:eastAsia="DengXian"/>
          <w:b/>
          <w:bCs/>
          <w:color w:val="auto"/>
          <w:sz w:val="24"/>
          <w:szCs w:val="24"/>
          <w:lang w:eastAsia="zh-CN"/>
        </w:rPr>
        <w:lastRenderedPageBreak/>
        <w:t>Conclusion</w:t>
      </w:r>
      <w:r w:rsidRPr="00497DE5">
        <w:rPr>
          <w:rFonts w:eastAsia="DengXian"/>
          <w:color w:val="auto"/>
          <w:sz w:val="24"/>
          <w:szCs w:val="24"/>
          <w:lang w:eastAsia="zh-CN"/>
        </w:rPr>
        <w:t xml:space="preserve"> </w:t>
      </w:r>
    </w:p>
    <w:p w14:paraId="12428A4F" w14:textId="77777777" w:rsidR="00881C77" w:rsidRPr="00497DE5" w:rsidRDefault="00881C77" w:rsidP="00881C77">
      <w:pPr>
        <w:spacing w:after="0" w:line="480" w:lineRule="auto"/>
        <w:ind w:left="0" w:firstLine="0"/>
        <w:rPr>
          <w:rFonts w:eastAsia="DengXian"/>
          <w:color w:val="auto"/>
          <w:sz w:val="24"/>
          <w:szCs w:val="24"/>
          <w:lang w:eastAsia="zh-CN"/>
        </w:rPr>
      </w:pPr>
      <w:r w:rsidRPr="00497DE5">
        <w:rPr>
          <w:rFonts w:eastAsia="DengXian"/>
          <w:color w:val="auto"/>
          <w:sz w:val="24"/>
          <w:szCs w:val="24"/>
          <w:lang w:eastAsia="zh-CN"/>
        </w:rPr>
        <w:t xml:space="preserve">The findings of the study showed that the diabetic patient after the nutrition education </w:t>
      </w:r>
      <w:proofErr w:type="spellStart"/>
      <w:r w:rsidRPr="00497DE5">
        <w:rPr>
          <w:rFonts w:eastAsia="DengXian"/>
          <w:color w:val="auto"/>
          <w:sz w:val="24"/>
          <w:szCs w:val="24"/>
          <w:lang w:eastAsia="zh-CN"/>
        </w:rPr>
        <w:t>programme</w:t>
      </w:r>
      <w:proofErr w:type="spellEnd"/>
      <w:r w:rsidRPr="00497DE5">
        <w:rPr>
          <w:rFonts w:eastAsia="DengXian"/>
          <w:color w:val="auto"/>
          <w:sz w:val="24"/>
          <w:szCs w:val="24"/>
          <w:lang w:eastAsia="zh-CN"/>
        </w:rPr>
        <w:t xml:space="preserve"> had an increase mean gain knowledge of the consumption of body building foods showing that there was a positive effect of the </w:t>
      </w:r>
      <w:proofErr w:type="spellStart"/>
      <w:r w:rsidRPr="00497DE5">
        <w:rPr>
          <w:rFonts w:eastAsia="DengXian"/>
          <w:color w:val="auto"/>
          <w:sz w:val="24"/>
          <w:szCs w:val="24"/>
          <w:lang w:eastAsia="zh-CN"/>
        </w:rPr>
        <w:t>programme</w:t>
      </w:r>
      <w:proofErr w:type="spellEnd"/>
      <w:r w:rsidRPr="00497DE5">
        <w:rPr>
          <w:rFonts w:eastAsia="DengXian"/>
          <w:color w:val="auto"/>
          <w:sz w:val="24"/>
          <w:szCs w:val="24"/>
          <w:lang w:eastAsia="zh-CN"/>
        </w:rPr>
        <w:t xml:space="preserve"> on their knowledge. Male diabetic patient had higher mean gain knowledge scores on the consumption of body building foods</w:t>
      </w:r>
      <w:r w:rsidR="00AF1C1E" w:rsidRPr="00497DE5">
        <w:rPr>
          <w:rFonts w:eastAsia="DengXian"/>
          <w:color w:val="auto"/>
          <w:sz w:val="24"/>
          <w:szCs w:val="24"/>
          <w:lang w:eastAsia="zh-CN"/>
        </w:rPr>
        <w:t xml:space="preserve">. </w:t>
      </w:r>
      <w:r w:rsidRPr="00497DE5">
        <w:rPr>
          <w:rFonts w:eastAsia="DengXian"/>
          <w:color w:val="auto"/>
          <w:sz w:val="24"/>
          <w:szCs w:val="24"/>
          <w:lang w:eastAsia="zh-CN"/>
        </w:rPr>
        <w:t xml:space="preserve"> For educational levels the diabetic patients had higher means gain knowledge scores for the consumption o</w:t>
      </w:r>
      <w:r w:rsidR="001D1E3A" w:rsidRPr="00497DE5">
        <w:rPr>
          <w:rFonts w:eastAsia="DengXian"/>
          <w:color w:val="auto"/>
          <w:sz w:val="24"/>
          <w:szCs w:val="24"/>
          <w:lang w:eastAsia="zh-CN"/>
        </w:rPr>
        <w:t xml:space="preserve">f body building </w:t>
      </w:r>
      <w:r w:rsidRPr="00497DE5">
        <w:rPr>
          <w:rFonts w:eastAsia="DengXian"/>
          <w:color w:val="auto"/>
          <w:sz w:val="24"/>
          <w:szCs w:val="24"/>
          <w:lang w:eastAsia="zh-CN"/>
        </w:rPr>
        <w:t xml:space="preserve">foods after the nutrition education </w:t>
      </w:r>
      <w:proofErr w:type="spellStart"/>
      <w:r w:rsidRPr="00497DE5">
        <w:rPr>
          <w:rFonts w:eastAsia="DengXian"/>
          <w:color w:val="auto"/>
          <w:sz w:val="24"/>
          <w:szCs w:val="24"/>
          <w:lang w:eastAsia="zh-CN"/>
        </w:rPr>
        <w:t>programme</w:t>
      </w:r>
      <w:proofErr w:type="spellEnd"/>
      <w:r w:rsidRPr="00497DE5">
        <w:rPr>
          <w:rFonts w:eastAsia="DengXian"/>
          <w:color w:val="auto"/>
          <w:sz w:val="24"/>
          <w:szCs w:val="24"/>
          <w:lang w:eastAsia="zh-CN"/>
        </w:rPr>
        <w:t>.</w:t>
      </w:r>
    </w:p>
    <w:p w14:paraId="1DC0AF79" w14:textId="77777777" w:rsidR="00AF1C1E" w:rsidRPr="00497DE5" w:rsidRDefault="00AF1C1E" w:rsidP="00AF1C1E">
      <w:pPr>
        <w:spacing w:after="0" w:line="480" w:lineRule="auto"/>
        <w:ind w:left="0" w:firstLine="0"/>
        <w:rPr>
          <w:rFonts w:eastAsia="DengXian"/>
          <w:color w:val="auto"/>
          <w:sz w:val="24"/>
          <w:szCs w:val="24"/>
          <w:lang w:eastAsia="zh-CN"/>
        </w:rPr>
      </w:pPr>
      <w:r w:rsidRPr="00497DE5">
        <w:rPr>
          <w:rFonts w:eastAsia="DengXian"/>
          <w:b/>
          <w:bCs/>
          <w:color w:val="auto"/>
          <w:sz w:val="24"/>
          <w:szCs w:val="24"/>
          <w:lang w:eastAsia="zh-CN"/>
        </w:rPr>
        <w:t>Recommendations</w:t>
      </w:r>
    </w:p>
    <w:p w14:paraId="04188655" w14:textId="77777777" w:rsidR="00AF1C1E" w:rsidRPr="00497DE5" w:rsidRDefault="00AF1C1E" w:rsidP="00AF1C1E">
      <w:pPr>
        <w:spacing w:after="0" w:line="480" w:lineRule="auto"/>
        <w:ind w:left="720" w:hanging="720"/>
        <w:rPr>
          <w:rFonts w:eastAsia="DengXian"/>
          <w:color w:val="auto"/>
          <w:sz w:val="24"/>
          <w:szCs w:val="24"/>
          <w:lang w:eastAsia="zh-CN"/>
        </w:rPr>
      </w:pPr>
      <w:r w:rsidRPr="00497DE5">
        <w:rPr>
          <w:rFonts w:eastAsia="DengXian"/>
          <w:color w:val="auto"/>
          <w:sz w:val="24"/>
          <w:szCs w:val="24"/>
          <w:lang w:eastAsia="zh-CN"/>
        </w:rPr>
        <w:t>1.</w:t>
      </w:r>
      <w:r w:rsidRPr="00497DE5">
        <w:rPr>
          <w:rFonts w:eastAsia="DengXian"/>
          <w:color w:val="auto"/>
          <w:sz w:val="24"/>
          <w:szCs w:val="24"/>
          <w:lang w:eastAsia="zh-CN"/>
        </w:rPr>
        <w:tab/>
        <w:t>There is need for continuous nutrition education among patients with diabetic to sustain their initial knowledge on the subject matter.</w:t>
      </w:r>
    </w:p>
    <w:p w14:paraId="3BE62865" w14:textId="77777777" w:rsidR="00AF1C1E" w:rsidRPr="00497DE5" w:rsidRDefault="00AF1C1E" w:rsidP="00AF1C1E">
      <w:pPr>
        <w:spacing w:after="0" w:line="480" w:lineRule="auto"/>
        <w:ind w:left="720" w:hanging="720"/>
        <w:rPr>
          <w:rFonts w:eastAsia="DengXian"/>
          <w:color w:val="auto"/>
          <w:sz w:val="24"/>
          <w:szCs w:val="24"/>
          <w:lang w:eastAsia="zh-CN"/>
        </w:rPr>
      </w:pPr>
      <w:r w:rsidRPr="00497DE5">
        <w:rPr>
          <w:rFonts w:eastAsia="DengXian"/>
          <w:color w:val="auto"/>
          <w:sz w:val="24"/>
          <w:szCs w:val="24"/>
          <w:lang w:eastAsia="zh-CN"/>
        </w:rPr>
        <w:t>2.</w:t>
      </w:r>
      <w:r w:rsidRPr="00497DE5">
        <w:rPr>
          <w:rFonts w:eastAsia="DengXian"/>
          <w:color w:val="auto"/>
          <w:sz w:val="24"/>
          <w:szCs w:val="24"/>
          <w:lang w:eastAsia="zh-CN"/>
        </w:rPr>
        <w:tab/>
        <w:t>Health care providers should always educate their patient’s especially diabetic patients on the importance of nutrition as their health lies on their eating right.</w:t>
      </w:r>
    </w:p>
    <w:p w14:paraId="07A88968" w14:textId="7D0070E8" w:rsidR="00AF1C1E" w:rsidRDefault="00AF1C1E" w:rsidP="00AF1C1E">
      <w:pPr>
        <w:spacing w:after="0" w:line="480" w:lineRule="auto"/>
        <w:ind w:left="720" w:hanging="720"/>
        <w:rPr>
          <w:rFonts w:eastAsia="DengXian"/>
          <w:color w:val="auto"/>
          <w:sz w:val="24"/>
          <w:szCs w:val="24"/>
          <w:lang w:eastAsia="zh-CN"/>
        </w:rPr>
      </w:pPr>
      <w:r w:rsidRPr="00497DE5">
        <w:rPr>
          <w:rFonts w:eastAsia="DengXian"/>
          <w:color w:val="auto"/>
          <w:sz w:val="24"/>
          <w:szCs w:val="24"/>
          <w:lang w:eastAsia="zh-CN"/>
        </w:rPr>
        <w:t>3.</w:t>
      </w:r>
      <w:r w:rsidRPr="00497DE5">
        <w:rPr>
          <w:rFonts w:eastAsia="DengXian"/>
          <w:color w:val="auto"/>
          <w:sz w:val="24"/>
          <w:szCs w:val="24"/>
          <w:lang w:eastAsia="zh-CN"/>
        </w:rPr>
        <w:tab/>
        <w:t xml:space="preserve">Government should also help make policy on food price so that </w:t>
      </w:r>
      <w:r w:rsidRPr="00497DE5">
        <w:rPr>
          <w:rFonts w:eastAsia="DengXian"/>
          <w:color w:val="auto"/>
          <w:sz w:val="24"/>
          <w:szCs w:val="24"/>
          <w:lang w:eastAsia="zh-CN"/>
        </w:rPr>
        <w:tab/>
        <w:t xml:space="preserve">diabetic patient can afford and have access to quality nutrition. </w:t>
      </w:r>
    </w:p>
    <w:p w14:paraId="14F865CD" w14:textId="18662425" w:rsidR="00602209" w:rsidRDefault="00602209" w:rsidP="00AF1C1E">
      <w:pPr>
        <w:spacing w:after="0" w:line="480" w:lineRule="auto"/>
        <w:ind w:left="720" w:hanging="720"/>
        <w:rPr>
          <w:rFonts w:eastAsia="DengXian"/>
          <w:color w:val="auto"/>
          <w:sz w:val="24"/>
          <w:szCs w:val="24"/>
          <w:lang w:eastAsia="zh-CN"/>
        </w:rPr>
      </w:pPr>
    </w:p>
    <w:p w14:paraId="21855B89" w14:textId="1415642C" w:rsidR="00602209" w:rsidRDefault="00602209" w:rsidP="00AF1C1E">
      <w:pPr>
        <w:spacing w:after="0" w:line="480" w:lineRule="auto"/>
        <w:ind w:left="720" w:hanging="720"/>
        <w:rPr>
          <w:rFonts w:eastAsia="DengXian"/>
          <w:color w:val="auto"/>
          <w:sz w:val="24"/>
          <w:szCs w:val="24"/>
          <w:lang w:eastAsia="zh-CN"/>
        </w:rPr>
      </w:pPr>
    </w:p>
    <w:p w14:paraId="7D887981" w14:textId="77777777" w:rsidR="00602209" w:rsidRPr="009C5487" w:rsidRDefault="00602209" w:rsidP="00602209">
      <w:pPr>
        <w:rPr>
          <w:rFonts w:ascii="Calibri" w:eastAsia="Calibri" w:hAnsi="Calibri"/>
          <w:kern w:val="2"/>
          <w:highlight w:val="yellow"/>
        </w:rPr>
      </w:pPr>
      <w:bookmarkStart w:id="1" w:name="_Hlk197682619"/>
      <w:bookmarkStart w:id="2" w:name="_Hlk180402183"/>
      <w:bookmarkStart w:id="3" w:name="_Hlk183680988"/>
      <w:r w:rsidRPr="009C5487">
        <w:rPr>
          <w:rFonts w:ascii="Calibri" w:eastAsia="Calibri" w:hAnsi="Calibri"/>
          <w:kern w:val="2"/>
          <w:highlight w:val="yellow"/>
        </w:rPr>
        <w:t>Disclaimer (Artificial intelligence)</w:t>
      </w:r>
    </w:p>
    <w:p w14:paraId="5B585AF4" w14:textId="77777777" w:rsidR="00602209" w:rsidRPr="009C5487" w:rsidRDefault="00602209" w:rsidP="00602209">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bookmarkEnd w:id="1"/>
    <w:bookmarkEnd w:id="2"/>
    <w:bookmarkEnd w:id="3"/>
    <w:p w14:paraId="67ABFEAB" w14:textId="77777777" w:rsidR="004939F4" w:rsidRPr="00BB1261" w:rsidRDefault="004939F4" w:rsidP="004939F4">
      <w:pPr>
        <w:spacing w:line="480" w:lineRule="auto"/>
        <w:ind w:left="1260" w:hanging="1260"/>
        <w:jc w:val="center"/>
        <w:rPr>
          <w:b/>
          <w:sz w:val="24"/>
          <w:szCs w:val="24"/>
        </w:rPr>
      </w:pPr>
      <w:r w:rsidRPr="00BB1261">
        <w:rPr>
          <w:b/>
          <w:sz w:val="24"/>
          <w:szCs w:val="24"/>
        </w:rPr>
        <w:t>REFERENCES</w:t>
      </w:r>
    </w:p>
    <w:p w14:paraId="4C55E68C" w14:textId="77777777" w:rsidR="004939F4" w:rsidRPr="00BB1261" w:rsidRDefault="004939F4" w:rsidP="004939F4">
      <w:pPr>
        <w:spacing w:line="240" w:lineRule="auto"/>
        <w:ind w:left="810" w:hanging="810"/>
        <w:rPr>
          <w:sz w:val="24"/>
          <w:szCs w:val="24"/>
        </w:rPr>
      </w:pPr>
    </w:p>
    <w:p w14:paraId="167A6F70" w14:textId="77777777" w:rsidR="004939F4" w:rsidRPr="006A4675" w:rsidRDefault="004939F4" w:rsidP="006A4675">
      <w:pPr>
        <w:pStyle w:val="ListParagraph"/>
        <w:numPr>
          <w:ilvl w:val="0"/>
          <w:numId w:val="4"/>
        </w:numPr>
        <w:spacing w:line="240" w:lineRule="auto"/>
        <w:rPr>
          <w:sz w:val="24"/>
          <w:szCs w:val="24"/>
        </w:rPr>
      </w:pPr>
      <w:r w:rsidRPr="006A4675">
        <w:rPr>
          <w:sz w:val="24"/>
          <w:szCs w:val="24"/>
        </w:rPr>
        <w:lastRenderedPageBreak/>
        <w:t xml:space="preserve">Department of Health and Social Service (2018). </w:t>
      </w:r>
      <w:r w:rsidRPr="006A4675">
        <w:rPr>
          <w:i/>
          <w:sz w:val="24"/>
          <w:szCs w:val="24"/>
        </w:rPr>
        <w:t>Nutrition Education</w:t>
      </w:r>
      <w:r w:rsidRPr="006A4675">
        <w:rPr>
          <w:sz w:val="24"/>
          <w:szCs w:val="24"/>
        </w:rPr>
        <w:t xml:space="preserve">. </w:t>
      </w:r>
      <w:hyperlink r:id="rId7" w:history="1">
        <w:r w:rsidRPr="006A4675">
          <w:rPr>
            <w:rStyle w:val="Hyperlink"/>
            <w:sz w:val="24"/>
            <w:szCs w:val="24"/>
            <w:u w:val="none"/>
          </w:rPr>
          <w:t>https://www.dshs.wa.gov/altsa/program-services/nutrition-education. Accessed 29 November 2018</w:t>
        </w:r>
      </w:hyperlink>
    </w:p>
    <w:p w14:paraId="7211E8B6" w14:textId="77777777" w:rsidR="004939F4" w:rsidRPr="00126CDA" w:rsidRDefault="004939F4" w:rsidP="004939F4">
      <w:pPr>
        <w:spacing w:line="240" w:lineRule="auto"/>
        <w:ind w:left="810" w:hanging="810"/>
        <w:rPr>
          <w:sz w:val="24"/>
          <w:szCs w:val="24"/>
        </w:rPr>
      </w:pPr>
    </w:p>
    <w:p w14:paraId="341983D5" w14:textId="77777777" w:rsidR="004939F4" w:rsidRPr="006A4675" w:rsidRDefault="004939F4" w:rsidP="006A4675">
      <w:pPr>
        <w:pStyle w:val="ListParagraph"/>
        <w:numPr>
          <w:ilvl w:val="0"/>
          <w:numId w:val="4"/>
        </w:numPr>
        <w:spacing w:line="240" w:lineRule="auto"/>
        <w:rPr>
          <w:sz w:val="24"/>
          <w:szCs w:val="24"/>
        </w:rPr>
      </w:pPr>
      <w:r w:rsidRPr="006A4675">
        <w:rPr>
          <w:sz w:val="24"/>
          <w:szCs w:val="24"/>
        </w:rPr>
        <w:t xml:space="preserve">Erika F. </w:t>
      </w:r>
      <w:proofErr w:type="spellStart"/>
      <w:r w:rsidRPr="006A4675">
        <w:rPr>
          <w:sz w:val="24"/>
          <w:szCs w:val="24"/>
        </w:rPr>
        <w:t>Brutsaert</w:t>
      </w:r>
      <w:proofErr w:type="spellEnd"/>
      <w:r w:rsidRPr="006A4675">
        <w:rPr>
          <w:sz w:val="24"/>
          <w:szCs w:val="24"/>
        </w:rPr>
        <w:t xml:space="preserve"> (2023), </w:t>
      </w:r>
      <w:r w:rsidRPr="006A4675">
        <w:rPr>
          <w:i/>
          <w:sz w:val="24"/>
          <w:szCs w:val="24"/>
        </w:rPr>
        <w:t>Diabetes Mellitus</w:t>
      </w:r>
      <w:r w:rsidRPr="006A4675">
        <w:rPr>
          <w:sz w:val="24"/>
          <w:szCs w:val="24"/>
        </w:rPr>
        <w:t>.</w:t>
      </w:r>
    </w:p>
    <w:p w14:paraId="51E343A4" w14:textId="77777777" w:rsidR="004939F4" w:rsidRPr="00BB1261" w:rsidRDefault="004939F4" w:rsidP="004939F4">
      <w:pPr>
        <w:spacing w:line="240" w:lineRule="auto"/>
        <w:ind w:left="810" w:hanging="810"/>
        <w:rPr>
          <w:sz w:val="24"/>
          <w:szCs w:val="24"/>
        </w:rPr>
      </w:pPr>
    </w:p>
    <w:p w14:paraId="16A6CC70" w14:textId="77777777" w:rsidR="004939F4" w:rsidRPr="006A4675" w:rsidRDefault="004939F4" w:rsidP="006A4675">
      <w:pPr>
        <w:pStyle w:val="ListParagraph"/>
        <w:numPr>
          <w:ilvl w:val="0"/>
          <w:numId w:val="4"/>
        </w:numPr>
        <w:spacing w:line="240" w:lineRule="auto"/>
        <w:rPr>
          <w:sz w:val="24"/>
          <w:szCs w:val="24"/>
        </w:rPr>
      </w:pPr>
      <w:proofErr w:type="spellStart"/>
      <w:r w:rsidRPr="006A4675">
        <w:rPr>
          <w:sz w:val="24"/>
          <w:szCs w:val="24"/>
        </w:rPr>
        <w:t>Fallah</w:t>
      </w:r>
      <w:proofErr w:type="spellEnd"/>
      <w:r w:rsidRPr="006A4675">
        <w:rPr>
          <w:sz w:val="24"/>
          <w:szCs w:val="24"/>
        </w:rPr>
        <w:t xml:space="preserve">, f, </w:t>
      </w:r>
      <w:proofErr w:type="spellStart"/>
      <w:r w:rsidRPr="006A4675">
        <w:rPr>
          <w:sz w:val="24"/>
          <w:szCs w:val="24"/>
        </w:rPr>
        <w:t>pourabbas</w:t>
      </w:r>
      <w:proofErr w:type="spellEnd"/>
      <w:r w:rsidRPr="006A4675">
        <w:rPr>
          <w:sz w:val="24"/>
          <w:szCs w:val="24"/>
        </w:rPr>
        <w:t xml:space="preserve">, A, </w:t>
      </w:r>
      <w:proofErr w:type="spellStart"/>
      <w:r w:rsidRPr="006A4675">
        <w:rPr>
          <w:sz w:val="24"/>
          <w:szCs w:val="24"/>
        </w:rPr>
        <w:t>Delpishch</w:t>
      </w:r>
      <w:proofErr w:type="spellEnd"/>
      <w:r w:rsidRPr="006A4675">
        <w:rPr>
          <w:sz w:val="24"/>
          <w:szCs w:val="24"/>
        </w:rPr>
        <w:t xml:space="preserve"> A, </w:t>
      </w:r>
      <w:proofErr w:type="spellStart"/>
      <w:r w:rsidRPr="006A4675">
        <w:rPr>
          <w:sz w:val="24"/>
          <w:szCs w:val="24"/>
        </w:rPr>
        <w:t>Versani</w:t>
      </w:r>
      <w:proofErr w:type="spellEnd"/>
      <w:r w:rsidRPr="006A4675">
        <w:rPr>
          <w:sz w:val="24"/>
          <w:szCs w:val="24"/>
        </w:rPr>
        <w:t xml:space="preserve">, Y, and </w:t>
      </w:r>
      <w:proofErr w:type="spellStart"/>
      <w:r w:rsidRPr="006A4675">
        <w:rPr>
          <w:sz w:val="24"/>
          <w:szCs w:val="24"/>
        </w:rPr>
        <w:t>Shadnoush</w:t>
      </w:r>
      <w:proofErr w:type="spellEnd"/>
      <w:r w:rsidRPr="006A4675">
        <w:rPr>
          <w:sz w:val="24"/>
          <w:szCs w:val="24"/>
        </w:rPr>
        <w:t xml:space="preserve"> m (2013). Effect of nutrition education on levels of nutritional awareness of pregnant women in western Iran. </w:t>
      </w:r>
      <w:r w:rsidRPr="006A4675">
        <w:rPr>
          <w:i/>
          <w:sz w:val="24"/>
          <w:szCs w:val="24"/>
        </w:rPr>
        <w:t>International Journal of endocrinology and metabolism, 11</w:t>
      </w:r>
      <w:r w:rsidRPr="006A4675">
        <w:rPr>
          <w:sz w:val="24"/>
          <w:szCs w:val="24"/>
        </w:rPr>
        <w:t>(8), 175-178.</w:t>
      </w:r>
    </w:p>
    <w:p w14:paraId="17FDA0B5" w14:textId="77777777" w:rsidR="00725206" w:rsidRDefault="00725206" w:rsidP="00725206">
      <w:pPr>
        <w:spacing w:line="240" w:lineRule="auto"/>
        <w:ind w:left="810" w:hanging="810"/>
        <w:rPr>
          <w:sz w:val="24"/>
          <w:szCs w:val="24"/>
        </w:rPr>
      </w:pPr>
    </w:p>
    <w:p w14:paraId="780B062F" w14:textId="77777777" w:rsidR="00725206" w:rsidRPr="006A4675" w:rsidRDefault="00725206" w:rsidP="006A4675">
      <w:pPr>
        <w:pStyle w:val="ListParagraph"/>
        <w:numPr>
          <w:ilvl w:val="0"/>
          <w:numId w:val="4"/>
        </w:numPr>
        <w:spacing w:line="240" w:lineRule="auto"/>
        <w:rPr>
          <w:sz w:val="24"/>
          <w:szCs w:val="24"/>
        </w:rPr>
      </w:pPr>
      <w:r w:rsidRPr="006A4675">
        <w:rPr>
          <w:sz w:val="24"/>
          <w:szCs w:val="24"/>
        </w:rPr>
        <w:t xml:space="preserve">International diabetes federation (2017) “IDF </w:t>
      </w:r>
      <w:r w:rsidRPr="006A4675">
        <w:rPr>
          <w:i/>
          <w:sz w:val="24"/>
          <w:szCs w:val="24"/>
        </w:rPr>
        <w:t>diabetes Atlas" 8</w:t>
      </w:r>
      <w:r w:rsidRPr="006A4675">
        <w:rPr>
          <w:i/>
          <w:sz w:val="24"/>
          <w:szCs w:val="24"/>
          <w:vertAlign w:val="superscript"/>
        </w:rPr>
        <w:t>TH</w:t>
      </w:r>
      <w:r w:rsidRPr="006A4675">
        <w:rPr>
          <w:i/>
          <w:sz w:val="24"/>
          <w:szCs w:val="24"/>
        </w:rPr>
        <w:t xml:space="preserve"> edition</w:t>
      </w:r>
      <w:r w:rsidRPr="006A4675">
        <w:rPr>
          <w:sz w:val="24"/>
          <w:szCs w:val="24"/>
        </w:rPr>
        <w:t>. International diabetes federation, Brussels. ISBN 978-2-930227-87-4 https:// diabetes atlas.org.</w:t>
      </w:r>
    </w:p>
    <w:p w14:paraId="59F92F62" w14:textId="77777777" w:rsidR="00725206" w:rsidRDefault="00725206" w:rsidP="004939F4">
      <w:pPr>
        <w:spacing w:line="240" w:lineRule="auto"/>
        <w:ind w:left="810" w:hanging="810"/>
        <w:rPr>
          <w:sz w:val="24"/>
          <w:szCs w:val="24"/>
        </w:rPr>
      </w:pPr>
    </w:p>
    <w:p w14:paraId="479BBB9C" w14:textId="77777777" w:rsidR="004939F4" w:rsidRPr="00BB1261" w:rsidRDefault="004939F4" w:rsidP="004939F4">
      <w:pPr>
        <w:spacing w:line="240" w:lineRule="auto"/>
        <w:ind w:left="810" w:hanging="810"/>
        <w:rPr>
          <w:sz w:val="24"/>
          <w:szCs w:val="24"/>
        </w:rPr>
      </w:pPr>
    </w:p>
    <w:p w14:paraId="3C7936EC" w14:textId="77777777" w:rsidR="004939F4" w:rsidRPr="006A4675" w:rsidRDefault="004939F4" w:rsidP="006A4675">
      <w:pPr>
        <w:pStyle w:val="ListParagraph"/>
        <w:numPr>
          <w:ilvl w:val="0"/>
          <w:numId w:val="4"/>
        </w:numPr>
        <w:spacing w:line="240" w:lineRule="auto"/>
        <w:rPr>
          <w:sz w:val="24"/>
          <w:szCs w:val="24"/>
        </w:rPr>
      </w:pPr>
      <w:proofErr w:type="spellStart"/>
      <w:r w:rsidRPr="006A4675">
        <w:rPr>
          <w:sz w:val="24"/>
          <w:szCs w:val="24"/>
        </w:rPr>
        <w:t>Mallika</w:t>
      </w:r>
      <w:proofErr w:type="spellEnd"/>
      <w:r w:rsidRPr="006A4675">
        <w:rPr>
          <w:sz w:val="24"/>
          <w:szCs w:val="24"/>
        </w:rPr>
        <w:t xml:space="preserve"> Marshall, (2024).  </w:t>
      </w:r>
      <w:r w:rsidRPr="006A4675">
        <w:rPr>
          <w:i/>
          <w:sz w:val="24"/>
          <w:szCs w:val="24"/>
        </w:rPr>
        <w:t>Nutrition.</w:t>
      </w:r>
      <w:r w:rsidRPr="006A4675">
        <w:rPr>
          <w:sz w:val="24"/>
          <w:szCs w:val="24"/>
        </w:rPr>
        <w:t xml:space="preserve"> </w:t>
      </w:r>
      <w:hyperlink r:id="rId8" w:history="1">
        <w:r w:rsidRPr="006A4675">
          <w:rPr>
            <w:rStyle w:val="Hyperlink"/>
            <w:sz w:val="24"/>
            <w:szCs w:val="24"/>
            <w:u w:val="none"/>
          </w:rPr>
          <w:t>https://www.health.harvard.edu/topics/nutrition</w:t>
        </w:r>
      </w:hyperlink>
      <w:r w:rsidRPr="006A4675">
        <w:rPr>
          <w:sz w:val="24"/>
          <w:szCs w:val="24"/>
        </w:rPr>
        <w:t>.</w:t>
      </w:r>
    </w:p>
    <w:p w14:paraId="0588CB49" w14:textId="77777777" w:rsidR="0004130D" w:rsidRDefault="0004130D" w:rsidP="004939F4">
      <w:pPr>
        <w:spacing w:line="240" w:lineRule="auto"/>
        <w:ind w:left="810" w:hanging="810"/>
        <w:rPr>
          <w:sz w:val="24"/>
          <w:szCs w:val="24"/>
        </w:rPr>
      </w:pPr>
    </w:p>
    <w:p w14:paraId="060C84BB" w14:textId="77777777" w:rsidR="0004130D" w:rsidRPr="006A4675" w:rsidRDefault="0004130D" w:rsidP="006A4675">
      <w:pPr>
        <w:pStyle w:val="ListParagraph"/>
        <w:numPr>
          <w:ilvl w:val="0"/>
          <w:numId w:val="4"/>
        </w:numPr>
        <w:spacing w:line="240" w:lineRule="auto"/>
        <w:rPr>
          <w:sz w:val="24"/>
          <w:szCs w:val="24"/>
          <w:lang w:val="en-GB"/>
        </w:rPr>
      </w:pPr>
      <w:proofErr w:type="spellStart"/>
      <w:r w:rsidRPr="006A4675">
        <w:rPr>
          <w:sz w:val="24"/>
          <w:szCs w:val="24"/>
          <w:lang w:val="en-GB"/>
        </w:rPr>
        <w:t>Mutagwanya</w:t>
      </w:r>
      <w:proofErr w:type="spellEnd"/>
      <w:r w:rsidRPr="006A4675">
        <w:rPr>
          <w:sz w:val="24"/>
          <w:szCs w:val="24"/>
          <w:lang w:val="en-GB"/>
        </w:rPr>
        <w:t xml:space="preserve">, R., </w:t>
      </w:r>
      <w:proofErr w:type="spellStart"/>
      <w:r w:rsidRPr="006A4675">
        <w:rPr>
          <w:sz w:val="24"/>
          <w:szCs w:val="24"/>
          <w:lang w:val="en-GB"/>
        </w:rPr>
        <w:t>Nyago</w:t>
      </w:r>
      <w:proofErr w:type="spellEnd"/>
      <w:r w:rsidRPr="006A4675">
        <w:rPr>
          <w:sz w:val="24"/>
          <w:szCs w:val="24"/>
          <w:lang w:val="en-GB"/>
        </w:rPr>
        <w:t xml:space="preserve">, C. M., &amp; </w:t>
      </w:r>
      <w:proofErr w:type="spellStart"/>
      <w:r w:rsidRPr="006A4675">
        <w:rPr>
          <w:sz w:val="24"/>
          <w:szCs w:val="24"/>
          <w:lang w:val="en-GB"/>
        </w:rPr>
        <w:t>Nakwagala</w:t>
      </w:r>
      <w:proofErr w:type="spellEnd"/>
      <w:r w:rsidRPr="006A4675">
        <w:rPr>
          <w:sz w:val="24"/>
          <w:szCs w:val="24"/>
          <w:lang w:val="en-GB"/>
        </w:rPr>
        <w:t>, F. N. (2022). Effect of diabetes nutrition education on the dietary feeding practices and lifestyle of type 2 diabetic patients. European Journal of Clinical Nutrition, 76(2), 270-276.</w:t>
      </w:r>
    </w:p>
    <w:p w14:paraId="294CA565" w14:textId="77777777" w:rsidR="0004130D" w:rsidRPr="006A4675" w:rsidRDefault="00D62A7A" w:rsidP="006A4675">
      <w:pPr>
        <w:pStyle w:val="ListParagraph"/>
        <w:numPr>
          <w:ilvl w:val="0"/>
          <w:numId w:val="4"/>
        </w:numPr>
        <w:spacing w:line="240" w:lineRule="auto"/>
        <w:rPr>
          <w:sz w:val="24"/>
          <w:szCs w:val="24"/>
          <w:lang w:val="en-GB"/>
        </w:rPr>
      </w:pPr>
      <w:hyperlink r:id="rId9" w:history="1">
        <w:r w:rsidR="0004130D" w:rsidRPr="006A4675">
          <w:rPr>
            <w:rStyle w:val="Hyperlink"/>
            <w:sz w:val="24"/>
            <w:szCs w:val="24"/>
            <w:lang w:val="en-GB"/>
          </w:rPr>
          <w:t>https://www.nature.com/articles/s41430-021-00940-3</w:t>
        </w:r>
      </w:hyperlink>
      <w:r w:rsidR="0004130D" w:rsidRPr="006A4675">
        <w:rPr>
          <w:sz w:val="24"/>
          <w:szCs w:val="24"/>
          <w:lang w:val="en-GB"/>
        </w:rPr>
        <w:t xml:space="preserve"> </w:t>
      </w:r>
    </w:p>
    <w:p w14:paraId="7C71D4A7" w14:textId="77777777" w:rsidR="0004130D" w:rsidRPr="0004130D" w:rsidRDefault="0004130D" w:rsidP="0004130D">
      <w:pPr>
        <w:spacing w:line="240" w:lineRule="auto"/>
        <w:ind w:left="810" w:hanging="810"/>
        <w:rPr>
          <w:sz w:val="24"/>
          <w:szCs w:val="24"/>
          <w:lang w:val="en-GB"/>
        </w:rPr>
      </w:pPr>
    </w:p>
    <w:p w14:paraId="35F7F704" w14:textId="77777777" w:rsidR="0004130D" w:rsidRPr="006A4675" w:rsidRDefault="0004130D" w:rsidP="006A4675">
      <w:pPr>
        <w:pStyle w:val="ListParagraph"/>
        <w:numPr>
          <w:ilvl w:val="0"/>
          <w:numId w:val="4"/>
        </w:numPr>
        <w:spacing w:line="240" w:lineRule="auto"/>
        <w:rPr>
          <w:sz w:val="24"/>
          <w:szCs w:val="24"/>
          <w:lang w:val="en-GB"/>
        </w:rPr>
      </w:pPr>
      <w:proofErr w:type="spellStart"/>
      <w:r w:rsidRPr="006A4675">
        <w:rPr>
          <w:sz w:val="24"/>
          <w:szCs w:val="24"/>
          <w:lang w:val="en-GB"/>
        </w:rPr>
        <w:t>Misra</w:t>
      </w:r>
      <w:proofErr w:type="spellEnd"/>
      <w:r w:rsidRPr="006A4675">
        <w:rPr>
          <w:sz w:val="24"/>
          <w:szCs w:val="24"/>
          <w:lang w:val="en-GB"/>
        </w:rPr>
        <w:t xml:space="preserve">, R., &amp; Fitch, C. (2020). A model exploring the relationship between nutrition knowledge, </w:t>
      </w:r>
      <w:proofErr w:type="spellStart"/>
      <w:r w:rsidRPr="006A4675">
        <w:rPr>
          <w:sz w:val="24"/>
          <w:szCs w:val="24"/>
          <w:lang w:val="en-GB"/>
        </w:rPr>
        <w:t>behavior</w:t>
      </w:r>
      <w:proofErr w:type="spellEnd"/>
      <w:r w:rsidRPr="006A4675">
        <w:rPr>
          <w:sz w:val="24"/>
          <w:szCs w:val="24"/>
          <w:lang w:val="en-GB"/>
        </w:rPr>
        <w:t>, diabetes self-management and outcomes from the dining with diabetes program. Preventive medicine, 141, 106296.</w:t>
      </w:r>
    </w:p>
    <w:p w14:paraId="04CC211C" w14:textId="77777777" w:rsidR="0004130D" w:rsidRPr="006A4675" w:rsidRDefault="00D62A7A" w:rsidP="006A4675">
      <w:pPr>
        <w:pStyle w:val="ListParagraph"/>
        <w:numPr>
          <w:ilvl w:val="0"/>
          <w:numId w:val="4"/>
        </w:numPr>
        <w:spacing w:line="240" w:lineRule="auto"/>
        <w:rPr>
          <w:sz w:val="24"/>
          <w:szCs w:val="24"/>
          <w:lang w:val="en-GB"/>
        </w:rPr>
      </w:pPr>
      <w:hyperlink r:id="rId10" w:history="1">
        <w:r w:rsidR="0004130D" w:rsidRPr="006A4675">
          <w:rPr>
            <w:rStyle w:val="Hyperlink"/>
            <w:sz w:val="24"/>
            <w:szCs w:val="24"/>
            <w:lang w:val="en-GB"/>
          </w:rPr>
          <w:t>https://www.sciencedirect.com/science/article/pii/S0091743520303200</w:t>
        </w:r>
      </w:hyperlink>
      <w:r w:rsidR="0004130D" w:rsidRPr="006A4675">
        <w:rPr>
          <w:sz w:val="24"/>
          <w:szCs w:val="24"/>
          <w:lang w:val="en-GB"/>
        </w:rPr>
        <w:t xml:space="preserve"> </w:t>
      </w:r>
    </w:p>
    <w:p w14:paraId="6794E628" w14:textId="77777777" w:rsidR="004939F4" w:rsidRPr="00BB1261" w:rsidRDefault="004939F4" w:rsidP="00F010B4">
      <w:pPr>
        <w:spacing w:line="240" w:lineRule="auto"/>
        <w:ind w:left="0" w:firstLine="0"/>
        <w:rPr>
          <w:sz w:val="24"/>
          <w:szCs w:val="24"/>
        </w:rPr>
      </w:pPr>
    </w:p>
    <w:p w14:paraId="564E7774" w14:textId="77777777" w:rsidR="004939F4" w:rsidRPr="006A4675" w:rsidRDefault="004939F4" w:rsidP="006A4675">
      <w:pPr>
        <w:pStyle w:val="ListParagraph"/>
        <w:numPr>
          <w:ilvl w:val="0"/>
          <w:numId w:val="4"/>
        </w:numPr>
        <w:spacing w:line="240" w:lineRule="auto"/>
        <w:rPr>
          <w:sz w:val="24"/>
          <w:szCs w:val="24"/>
        </w:rPr>
      </w:pPr>
      <w:r w:rsidRPr="006A4675">
        <w:rPr>
          <w:sz w:val="24"/>
          <w:szCs w:val="24"/>
        </w:rPr>
        <w:t xml:space="preserve">Natalie Butler (2020). </w:t>
      </w:r>
      <w:r w:rsidRPr="006A4675">
        <w:rPr>
          <w:i/>
          <w:sz w:val="24"/>
          <w:szCs w:val="24"/>
        </w:rPr>
        <w:t>What is nutrition, and why does it matter?</w:t>
      </w:r>
      <w:r w:rsidRPr="006A4675">
        <w:rPr>
          <w:sz w:val="24"/>
          <w:szCs w:val="24"/>
        </w:rPr>
        <w:t xml:space="preserve"> </w:t>
      </w:r>
      <w:hyperlink r:id="rId11" w:history="1">
        <w:r w:rsidRPr="006A4675">
          <w:rPr>
            <w:rStyle w:val="Hyperlink"/>
            <w:sz w:val="24"/>
            <w:szCs w:val="24"/>
            <w:u w:val="none"/>
          </w:rPr>
          <w:t>https://www.medicalnewstoday.com/articles/160774</w:t>
        </w:r>
      </w:hyperlink>
      <w:r w:rsidRPr="006A4675">
        <w:rPr>
          <w:sz w:val="24"/>
          <w:szCs w:val="24"/>
        </w:rPr>
        <w:t>.</w:t>
      </w:r>
    </w:p>
    <w:p w14:paraId="1B497EB3" w14:textId="77777777" w:rsidR="004939F4" w:rsidRPr="00126CDA" w:rsidRDefault="004939F4" w:rsidP="004939F4">
      <w:pPr>
        <w:spacing w:line="240" w:lineRule="auto"/>
        <w:ind w:left="810" w:hanging="810"/>
        <w:rPr>
          <w:sz w:val="24"/>
          <w:szCs w:val="24"/>
        </w:rPr>
      </w:pPr>
    </w:p>
    <w:p w14:paraId="6D8E5F88" w14:textId="77777777" w:rsidR="004939F4" w:rsidRPr="006A4675" w:rsidRDefault="004939F4" w:rsidP="006A4675">
      <w:pPr>
        <w:pStyle w:val="ListParagraph"/>
        <w:numPr>
          <w:ilvl w:val="0"/>
          <w:numId w:val="4"/>
        </w:numPr>
        <w:spacing w:line="240" w:lineRule="auto"/>
        <w:rPr>
          <w:sz w:val="24"/>
          <w:szCs w:val="24"/>
        </w:rPr>
      </w:pPr>
      <w:r w:rsidRPr="006A4675">
        <w:rPr>
          <w:sz w:val="24"/>
          <w:szCs w:val="24"/>
        </w:rPr>
        <w:t>WHO (2024). Nutrition. https://www.who.int/health-topics/nutrition#tab=tab 1</w:t>
      </w:r>
    </w:p>
    <w:p w14:paraId="09F3E1B1" w14:textId="77777777" w:rsidR="004939F4" w:rsidRDefault="004939F4" w:rsidP="004939F4">
      <w:pPr>
        <w:spacing w:line="240" w:lineRule="auto"/>
        <w:ind w:left="810" w:hanging="810"/>
        <w:rPr>
          <w:sz w:val="24"/>
          <w:szCs w:val="24"/>
        </w:rPr>
      </w:pPr>
    </w:p>
    <w:p w14:paraId="6C25EB63" w14:textId="77777777" w:rsidR="004939F4" w:rsidRPr="006A4675" w:rsidRDefault="004939F4" w:rsidP="006A4675">
      <w:pPr>
        <w:pStyle w:val="ListParagraph"/>
        <w:numPr>
          <w:ilvl w:val="0"/>
          <w:numId w:val="4"/>
        </w:numPr>
        <w:spacing w:line="240" w:lineRule="auto"/>
        <w:rPr>
          <w:sz w:val="24"/>
          <w:szCs w:val="24"/>
        </w:rPr>
      </w:pPr>
      <w:r w:rsidRPr="006A4675">
        <w:rPr>
          <w:sz w:val="24"/>
          <w:szCs w:val="24"/>
        </w:rPr>
        <w:t>World Health Organization (2016) "</w:t>
      </w:r>
      <w:r w:rsidRPr="006A4675">
        <w:rPr>
          <w:i/>
          <w:sz w:val="24"/>
          <w:szCs w:val="24"/>
        </w:rPr>
        <w:t>global Report on diabetes</w:t>
      </w:r>
      <w:r w:rsidRPr="006A4675">
        <w:rPr>
          <w:sz w:val="24"/>
          <w:szCs w:val="24"/>
        </w:rPr>
        <w:t>”. https://ideas.org/p/ess/wpaper/idi0553,esociocial sciences.</w:t>
      </w:r>
    </w:p>
    <w:p w14:paraId="05C415A0" w14:textId="77777777" w:rsidR="004939F4" w:rsidRPr="00BB1261" w:rsidRDefault="004939F4" w:rsidP="004939F4">
      <w:pPr>
        <w:spacing w:line="240" w:lineRule="auto"/>
        <w:ind w:left="810" w:hanging="810"/>
        <w:rPr>
          <w:sz w:val="24"/>
          <w:szCs w:val="24"/>
        </w:rPr>
      </w:pPr>
    </w:p>
    <w:p w14:paraId="4E7E5AE3" w14:textId="77777777" w:rsidR="004939F4" w:rsidRPr="006A4675" w:rsidRDefault="004939F4" w:rsidP="006A4675">
      <w:pPr>
        <w:pStyle w:val="ListParagraph"/>
        <w:numPr>
          <w:ilvl w:val="0"/>
          <w:numId w:val="4"/>
        </w:numPr>
        <w:spacing w:line="240" w:lineRule="auto"/>
        <w:rPr>
          <w:sz w:val="24"/>
          <w:szCs w:val="24"/>
        </w:rPr>
      </w:pPr>
      <w:r w:rsidRPr="006A4675">
        <w:rPr>
          <w:sz w:val="24"/>
          <w:szCs w:val="24"/>
        </w:rPr>
        <w:t>World Health Organization (2016). Diabetes. htts://www.afro.who.int/health-topics/diabetes</w:t>
      </w:r>
    </w:p>
    <w:p w14:paraId="6071A668" w14:textId="77777777" w:rsidR="004939F4" w:rsidRPr="00BB1261" w:rsidRDefault="004939F4" w:rsidP="004939F4">
      <w:pPr>
        <w:spacing w:line="240" w:lineRule="auto"/>
        <w:ind w:left="810" w:hanging="810"/>
        <w:rPr>
          <w:sz w:val="24"/>
          <w:szCs w:val="24"/>
        </w:rPr>
      </w:pPr>
    </w:p>
    <w:p w14:paraId="0309CBDC" w14:textId="77777777" w:rsidR="004939F4" w:rsidRPr="006A4675" w:rsidRDefault="004939F4" w:rsidP="006A4675">
      <w:pPr>
        <w:pStyle w:val="ListParagraph"/>
        <w:numPr>
          <w:ilvl w:val="0"/>
          <w:numId w:val="4"/>
        </w:numPr>
        <w:spacing w:line="240" w:lineRule="auto"/>
        <w:jc w:val="left"/>
        <w:rPr>
          <w:sz w:val="24"/>
          <w:szCs w:val="24"/>
        </w:rPr>
      </w:pPr>
      <w:r w:rsidRPr="006A4675">
        <w:rPr>
          <w:sz w:val="24"/>
          <w:szCs w:val="24"/>
        </w:rPr>
        <w:t xml:space="preserve">World Health Organization (2023). </w:t>
      </w:r>
      <w:r w:rsidRPr="006A4675">
        <w:rPr>
          <w:i/>
          <w:sz w:val="24"/>
          <w:szCs w:val="24"/>
        </w:rPr>
        <w:t>Diabetes.</w:t>
      </w:r>
      <w:r w:rsidRPr="006A4675">
        <w:rPr>
          <w:sz w:val="24"/>
          <w:szCs w:val="24"/>
        </w:rPr>
        <w:t xml:space="preserve"> </w:t>
      </w:r>
      <w:hyperlink r:id="rId12" w:history="1">
        <w:r w:rsidRPr="006A4675">
          <w:rPr>
            <w:rStyle w:val="Hyperlink"/>
            <w:sz w:val="24"/>
            <w:szCs w:val="24"/>
            <w:u w:val="none"/>
          </w:rPr>
          <w:t>https://www.who.int/news/room/fact:sheets/detail/diabetes</w:t>
        </w:r>
      </w:hyperlink>
    </w:p>
    <w:p w14:paraId="29DE75DD" w14:textId="77777777" w:rsidR="004939F4" w:rsidRPr="00126CDA" w:rsidRDefault="004939F4" w:rsidP="004939F4">
      <w:pPr>
        <w:spacing w:line="240" w:lineRule="auto"/>
        <w:ind w:left="810" w:hanging="810"/>
        <w:rPr>
          <w:sz w:val="24"/>
          <w:szCs w:val="24"/>
        </w:rPr>
      </w:pPr>
    </w:p>
    <w:p w14:paraId="565C68F1" w14:textId="77777777" w:rsidR="004939F4" w:rsidRPr="006A4675" w:rsidRDefault="004939F4" w:rsidP="006A4675">
      <w:pPr>
        <w:pStyle w:val="ListParagraph"/>
        <w:numPr>
          <w:ilvl w:val="0"/>
          <w:numId w:val="4"/>
        </w:numPr>
        <w:spacing w:line="240" w:lineRule="auto"/>
        <w:rPr>
          <w:sz w:val="24"/>
          <w:szCs w:val="24"/>
        </w:rPr>
      </w:pPr>
      <w:r w:rsidRPr="006A4675">
        <w:rPr>
          <w:sz w:val="24"/>
          <w:szCs w:val="24"/>
        </w:rPr>
        <w:t>World Health Organization (2024) ‘</w:t>
      </w:r>
      <w:r w:rsidRPr="006A4675">
        <w:rPr>
          <w:i/>
          <w:sz w:val="24"/>
          <w:szCs w:val="24"/>
        </w:rPr>
        <w:t>Diabetes</w:t>
      </w:r>
      <w:r w:rsidRPr="006A4675">
        <w:rPr>
          <w:sz w:val="24"/>
          <w:szCs w:val="24"/>
        </w:rPr>
        <w:t xml:space="preserve">’. </w:t>
      </w:r>
      <w:hyperlink r:id="rId13" w:history="1">
        <w:r w:rsidRPr="006A4675">
          <w:rPr>
            <w:rStyle w:val="Hyperlink"/>
            <w:sz w:val="24"/>
            <w:szCs w:val="24"/>
            <w:u w:val="none"/>
          </w:rPr>
          <w:t>https://www.who.int-health-topics</w:t>
        </w:r>
      </w:hyperlink>
      <w:r w:rsidRPr="006A4675">
        <w:rPr>
          <w:sz w:val="24"/>
          <w:szCs w:val="24"/>
        </w:rPr>
        <w:t>.</w:t>
      </w:r>
    </w:p>
    <w:p w14:paraId="3232C53C" w14:textId="77777777" w:rsidR="00497DE5" w:rsidRDefault="00497DE5" w:rsidP="00497DE5">
      <w:pPr>
        <w:spacing w:line="240" w:lineRule="auto"/>
        <w:ind w:left="810" w:hanging="810"/>
        <w:rPr>
          <w:sz w:val="24"/>
          <w:szCs w:val="24"/>
        </w:rPr>
      </w:pPr>
    </w:p>
    <w:p w14:paraId="60C566E9" w14:textId="77777777" w:rsidR="00497DE5" w:rsidRPr="006A4675" w:rsidRDefault="00497DE5" w:rsidP="006A4675">
      <w:pPr>
        <w:pStyle w:val="ListParagraph"/>
        <w:numPr>
          <w:ilvl w:val="0"/>
          <w:numId w:val="4"/>
        </w:numPr>
        <w:spacing w:line="240" w:lineRule="auto"/>
        <w:rPr>
          <w:sz w:val="24"/>
          <w:szCs w:val="24"/>
        </w:rPr>
      </w:pPr>
      <w:proofErr w:type="spellStart"/>
      <w:r w:rsidRPr="006A4675">
        <w:rPr>
          <w:sz w:val="24"/>
          <w:szCs w:val="24"/>
        </w:rPr>
        <w:t>Zalalem</w:t>
      </w:r>
      <w:proofErr w:type="spellEnd"/>
      <w:r w:rsidRPr="006A4675">
        <w:rPr>
          <w:sz w:val="24"/>
          <w:szCs w:val="24"/>
        </w:rPr>
        <w:t xml:space="preserve"> A, </w:t>
      </w:r>
      <w:proofErr w:type="spellStart"/>
      <w:r w:rsidRPr="006A4675">
        <w:rPr>
          <w:sz w:val="24"/>
          <w:szCs w:val="24"/>
        </w:rPr>
        <w:t>Endershaw</w:t>
      </w:r>
      <w:proofErr w:type="spellEnd"/>
      <w:r w:rsidRPr="006A4675">
        <w:rPr>
          <w:sz w:val="24"/>
          <w:szCs w:val="24"/>
        </w:rPr>
        <w:t xml:space="preserve">, Awoke S., </w:t>
      </w:r>
      <w:proofErr w:type="spellStart"/>
      <w:r w:rsidRPr="006A4675">
        <w:rPr>
          <w:sz w:val="24"/>
          <w:szCs w:val="24"/>
        </w:rPr>
        <w:t>Shiferaw</w:t>
      </w:r>
      <w:proofErr w:type="spellEnd"/>
      <w:r w:rsidRPr="006A4675">
        <w:rPr>
          <w:sz w:val="24"/>
          <w:szCs w:val="24"/>
        </w:rPr>
        <w:t xml:space="preserve">. S, </w:t>
      </w:r>
      <w:proofErr w:type="spellStart"/>
      <w:r w:rsidRPr="006A4675">
        <w:rPr>
          <w:sz w:val="24"/>
          <w:szCs w:val="24"/>
        </w:rPr>
        <w:t>yuugu</w:t>
      </w:r>
      <w:proofErr w:type="spellEnd"/>
      <w:r w:rsidRPr="006A4675">
        <w:rPr>
          <w:sz w:val="24"/>
          <w:szCs w:val="24"/>
        </w:rPr>
        <w:t xml:space="preserve"> R (2017) Effects of Nutrition education on pregnancy </w:t>
      </w:r>
      <w:proofErr w:type="spellStart"/>
      <w:r w:rsidRPr="006A4675">
        <w:rPr>
          <w:sz w:val="24"/>
          <w:szCs w:val="24"/>
        </w:rPr>
        <w:t>specifie</w:t>
      </w:r>
      <w:proofErr w:type="spellEnd"/>
      <w:r w:rsidRPr="006A4675">
        <w:rPr>
          <w:sz w:val="24"/>
          <w:szCs w:val="24"/>
        </w:rPr>
        <w:t xml:space="preserve"> and </w:t>
      </w:r>
      <w:proofErr w:type="spellStart"/>
      <w:r w:rsidRPr="006A4675">
        <w:rPr>
          <w:sz w:val="24"/>
          <w:szCs w:val="24"/>
        </w:rPr>
        <w:t>blealth</w:t>
      </w:r>
      <w:proofErr w:type="spellEnd"/>
      <w:r w:rsidRPr="006A4675">
        <w:rPr>
          <w:sz w:val="24"/>
          <w:szCs w:val="24"/>
        </w:rPr>
        <w:t xml:space="preserve"> Dietary practice </w:t>
      </w:r>
      <w:proofErr w:type="spellStart"/>
      <w:r w:rsidRPr="006A4675">
        <w:rPr>
          <w:sz w:val="24"/>
          <w:szCs w:val="24"/>
        </w:rPr>
        <w:t>autor</w:t>
      </w:r>
      <w:proofErr w:type="spellEnd"/>
      <w:r w:rsidRPr="006A4675">
        <w:rPr>
          <w:sz w:val="24"/>
          <w:szCs w:val="24"/>
        </w:rPr>
        <w:t xml:space="preserve"> nutrition knowledge and </w:t>
      </w:r>
      <w:proofErr w:type="spellStart"/>
      <w:r w:rsidRPr="006A4675">
        <w:rPr>
          <w:sz w:val="24"/>
          <w:szCs w:val="24"/>
        </w:rPr>
        <w:t>aumong</w:t>
      </w:r>
      <w:proofErr w:type="spellEnd"/>
      <w:r w:rsidRPr="006A4675">
        <w:rPr>
          <w:sz w:val="24"/>
          <w:szCs w:val="24"/>
        </w:rPr>
        <w:t xml:space="preserve"> </w:t>
      </w:r>
      <w:proofErr w:type="spellStart"/>
      <w:r w:rsidRPr="006A4675">
        <w:rPr>
          <w:sz w:val="24"/>
          <w:szCs w:val="24"/>
        </w:rPr>
        <w:t>nong</w:t>
      </w:r>
      <w:proofErr w:type="spellEnd"/>
      <w:r w:rsidRPr="006A4675">
        <w:rPr>
          <w:sz w:val="24"/>
          <w:szCs w:val="24"/>
        </w:rPr>
        <w:t xml:space="preserve"> pregnant ↑ Clinics in Mother and child women in </w:t>
      </w:r>
      <w:proofErr w:type="spellStart"/>
      <w:r w:rsidRPr="006A4675">
        <w:rPr>
          <w:sz w:val="24"/>
          <w:szCs w:val="24"/>
        </w:rPr>
        <w:t>Aktis</w:t>
      </w:r>
      <w:proofErr w:type="spellEnd"/>
      <w:r w:rsidRPr="006A4675">
        <w:rPr>
          <w:sz w:val="24"/>
          <w:szCs w:val="24"/>
        </w:rPr>
        <w:t xml:space="preserve"> Abba</w:t>
      </w:r>
      <w:r w:rsidRPr="006A4675">
        <w:rPr>
          <w:i/>
          <w:sz w:val="24"/>
          <w:szCs w:val="24"/>
        </w:rPr>
        <w:t>. Journal of clinic Health</w:t>
      </w:r>
      <w:r w:rsidRPr="006A4675">
        <w:rPr>
          <w:sz w:val="24"/>
          <w:szCs w:val="24"/>
        </w:rPr>
        <w:t>. Do 10.4172/2090-7214.1002265.</w:t>
      </w:r>
    </w:p>
    <w:p w14:paraId="1009E9DD" w14:textId="77777777" w:rsidR="004939F4" w:rsidRPr="00BB1261" w:rsidRDefault="004939F4" w:rsidP="004939F4">
      <w:pPr>
        <w:spacing w:line="240" w:lineRule="auto"/>
        <w:ind w:left="810" w:hanging="810"/>
        <w:rPr>
          <w:sz w:val="24"/>
          <w:szCs w:val="24"/>
        </w:rPr>
      </w:pPr>
    </w:p>
    <w:sectPr w:rsidR="004939F4" w:rsidRPr="00BB1261">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8BB870" w14:textId="77777777" w:rsidR="00D62A7A" w:rsidRDefault="00D62A7A" w:rsidP="00190E79">
      <w:pPr>
        <w:spacing w:after="0" w:line="240" w:lineRule="auto"/>
      </w:pPr>
      <w:r>
        <w:separator/>
      </w:r>
    </w:p>
  </w:endnote>
  <w:endnote w:type="continuationSeparator" w:id="0">
    <w:p w14:paraId="4207B497" w14:textId="77777777" w:rsidR="00D62A7A" w:rsidRDefault="00D62A7A" w:rsidP="00190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57123F" w14:textId="77777777" w:rsidR="00190E79" w:rsidRDefault="00190E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F1075" w14:textId="77777777" w:rsidR="00190E79" w:rsidRDefault="00190E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428BE" w14:textId="77777777" w:rsidR="00190E79" w:rsidRDefault="00190E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D46FB7" w14:textId="77777777" w:rsidR="00D62A7A" w:rsidRDefault="00D62A7A" w:rsidP="00190E79">
      <w:pPr>
        <w:spacing w:after="0" w:line="240" w:lineRule="auto"/>
      </w:pPr>
      <w:r>
        <w:separator/>
      </w:r>
    </w:p>
  </w:footnote>
  <w:footnote w:type="continuationSeparator" w:id="0">
    <w:p w14:paraId="5D6C12F9" w14:textId="77777777" w:rsidR="00D62A7A" w:rsidRDefault="00D62A7A" w:rsidP="00190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7B2A00" w14:textId="37AB599F" w:rsidR="00190E79" w:rsidRDefault="00D62A7A">
    <w:pPr>
      <w:pStyle w:val="Header"/>
    </w:pPr>
    <w:r>
      <w:rPr>
        <w:noProof/>
      </w:rPr>
      <w:pict w14:anchorId="4109FF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631688"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4B695" w14:textId="732168CF" w:rsidR="00190E79" w:rsidRDefault="00D62A7A">
    <w:pPr>
      <w:pStyle w:val="Header"/>
    </w:pPr>
    <w:r>
      <w:rPr>
        <w:noProof/>
      </w:rPr>
      <w:pict w14:anchorId="2B9AF7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631689"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A74ABC" w14:textId="4B6BD2BF" w:rsidR="00190E79" w:rsidRDefault="00D62A7A">
    <w:pPr>
      <w:pStyle w:val="Header"/>
    </w:pPr>
    <w:r>
      <w:rPr>
        <w:noProof/>
      </w:rPr>
      <w:pict w14:anchorId="2053D7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631687"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E"/>
    <w:multiLevelType w:val="hybridMultilevel"/>
    <w:tmpl w:val="80F4AA90"/>
    <w:lvl w:ilvl="0" w:tplc="C1124008">
      <w:start w:val="1"/>
      <w:numFmt w:val="decimal"/>
      <w:lvlText w:val="%1."/>
      <w:lvlJc w:val="left"/>
      <w:pPr>
        <w:ind w:left="138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1" w:tplc="D654079C">
      <w:start w:val="1"/>
      <w:numFmt w:val="lowerLetter"/>
      <w:lvlText w:val="%2"/>
      <w:lvlJc w:val="left"/>
      <w:pPr>
        <w:ind w:left="174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2" w:tplc="4C2450EE">
      <w:start w:val="1"/>
      <w:numFmt w:val="lowerRoman"/>
      <w:lvlText w:val="%3"/>
      <w:lvlJc w:val="left"/>
      <w:pPr>
        <w:ind w:left="246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3" w:tplc="3A4847E0">
      <w:start w:val="1"/>
      <w:numFmt w:val="decimal"/>
      <w:lvlText w:val="%4"/>
      <w:lvlJc w:val="left"/>
      <w:pPr>
        <w:ind w:left="318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4" w:tplc="C57A75D0">
      <w:start w:val="1"/>
      <w:numFmt w:val="lowerLetter"/>
      <w:lvlText w:val="%5"/>
      <w:lvlJc w:val="left"/>
      <w:pPr>
        <w:ind w:left="390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5" w:tplc="09F208A0">
      <w:start w:val="1"/>
      <w:numFmt w:val="lowerRoman"/>
      <w:lvlText w:val="%6"/>
      <w:lvlJc w:val="left"/>
      <w:pPr>
        <w:ind w:left="462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6" w:tplc="5D76DC2E">
      <w:start w:val="1"/>
      <w:numFmt w:val="decimal"/>
      <w:lvlText w:val="%7"/>
      <w:lvlJc w:val="left"/>
      <w:pPr>
        <w:ind w:left="534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7" w:tplc="911C5796">
      <w:start w:val="1"/>
      <w:numFmt w:val="lowerLetter"/>
      <w:lvlText w:val="%8"/>
      <w:lvlJc w:val="left"/>
      <w:pPr>
        <w:ind w:left="606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8" w:tplc="AF7E13C4">
      <w:start w:val="1"/>
      <w:numFmt w:val="lowerRoman"/>
      <w:lvlText w:val="%9"/>
      <w:lvlJc w:val="left"/>
      <w:pPr>
        <w:ind w:left="6783"/>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abstractNum>
  <w:abstractNum w:abstractNumId="1" w15:restartNumberingAfterBreak="0">
    <w:nsid w:val="00000023"/>
    <w:multiLevelType w:val="hybridMultilevel"/>
    <w:tmpl w:val="626E8408"/>
    <w:lvl w:ilvl="0" w:tplc="8E166324">
      <w:start w:val="1"/>
      <w:numFmt w:val="decimal"/>
      <w:lvlText w:val="%1."/>
      <w:lvlJc w:val="left"/>
      <w:pPr>
        <w:ind w:left="82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1" w:tplc="F982A32C">
      <w:start w:val="1"/>
      <w:numFmt w:val="lowerLetter"/>
      <w:lvlText w:val="%2"/>
      <w:lvlJc w:val="left"/>
      <w:pPr>
        <w:ind w:left="136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2" w:tplc="3820AB06">
      <w:start w:val="1"/>
      <w:numFmt w:val="lowerRoman"/>
      <w:lvlText w:val="%3"/>
      <w:lvlJc w:val="left"/>
      <w:pPr>
        <w:ind w:left="208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3" w:tplc="A35A1EB0">
      <w:start w:val="1"/>
      <w:numFmt w:val="decimal"/>
      <w:lvlText w:val="%4"/>
      <w:lvlJc w:val="left"/>
      <w:pPr>
        <w:ind w:left="280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4" w:tplc="B0ECE852">
      <w:start w:val="1"/>
      <w:numFmt w:val="lowerLetter"/>
      <w:lvlText w:val="%5"/>
      <w:lvlJc w:val="left"/>
      <w:pPr>
        <w:ind w:left="352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5" w:tplc="1B84FB74">
      <w:start w:val="1"/>
      <w:numFmt w:val="lowerRoman"/>
      <w:lvlText w:val="%6"/>
      <w:lvlJc w:val="left"/>
      <w:pPr>
        <w:ind w:left="424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6" w:tplc="2852540E">
      <w:start w:val="1"/>
      <w:numFmt w:val="decimal"/>
      <w:lvlText w:val="%7"/>
      <w:lvlJc w:val="left"/>
      <w:pPr>
        <w:ind w:left="496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7" w:tplc="FDE290CC">
      <w:start w:val="1"/>
      <w:numFmt w:val="lowerLetter"/>
      <w:lvlText w:val="%8"/>
      <w:lvlJc w:val="left"/>
      <w:pPr>
        <w:ind w:left="568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8" w:tplc="8006C480">
      <w:start w:val="1"/>
      <w:numFmt w:val="lowerRoman"/>
      <w:lvlText w:val="%9"/>
      <w:lvlJc w:val="left"/>
      <w:pPr>
        <w:ind w:left="640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abstractNum>
  <w:abstractNum w:abstractNumId="2" w15:restartNumberingAfterBreak="0">
    <w:nsid w:val="00000026"/>
    <w:multiLevelType w:val="hybridMultilevel"/>
    <w:tmpl w:val="8B12ACF8"/>
    <w:lvl w:ilvl="0" w:tplc="532C2180">
      <w:start w:val="1"/>
      <w:numFmt w:val="decimal"/>
      <w:lvlText w:val="%1."/>
      <w:lvlJc w:val="left"/>
      <w:pPr>
        <w:ind w:left="82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1" w:tplc="95D80488">
      <w:start w:val="1"/>
      <w:numFmt w:val="lowerLetter"/>
      <w:lvlText w:val="%2"/>
      <w:lvlJc w:val="left"/>
      <w:pPr>
        <w:ind w:left="136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2" w:tplc="13A28434">
      <w:start w:val="1"/>
      <w:numFmt w:val="lowerRoman"/>
      <w:lvlText w:val="%3"/>
      <w:lvlJc w:val="left"/>
      <w:pPr>
        <w:ind w:left="208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3" w:tplc="23307536">
      <w:start w:val="1"/>
      <w:numFmt w:val="decimal"/>
      <w:lvlText w:val="%4"/>
      <w:lvlJc w:val="left"/>
      <w:pPr>
        <w:ind w:left="280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4" w:tplc="FE268296">
      <w:start w:val="1"/>
      <w:numFmt w:val="lowerLetter"/>
      <w:lvlText w:val="%5"/>
      <w:lvlJc w:val="left"/>
      <w:pPr>
        <w:ind w:left="352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5" w:tplc="15F606E2">
      <w:start w:val="1"/>
      <w:numFmt w:val="lowerRoman"/>
      <w:lvlText w:val="%6"/>
      <w:lvlJc w:val="left"/>
      <w:pPr>
        <w:ind w:left="424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6" w:tplc="7C6A904A">
      <w:start w:val="1"/>
      <w:numFmt w:val="decimal"/>
      <w:lvlText w:val="%7"/>
      <w:lvlJc w:val="left"/>
      <w:pPr>
        <w:ind w:left="496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7" w:tplc="13D8C230">
      <w:start w:val="1"/>
      <w:numFmt w:val="lowerLetter"/>
      <w:lvlText w:val="%8"/>
      <w:lvlJc w:val="left"/>
      <w:pPr>
        <w:ind w:left="568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lvl w:ilvl="8" w:tplc="400429B4">
      <w:start w:val="1"/>
      <w:numFmt w:val="lowerRoman"/>
      <w:lvlText w:val="%9"/>
      <w:lvlJc w:val="left"/>
      <w:pPr>
        <w:ind w:left="6408"/>
      </w:pPr>
      <w:rPr>
        <w:rFonts w:ascii="Times New Roman" w:eastAsia="Times New Roman" w:hAnsi="Times New Roman" w:cs="Times New Roman"/>
        <w:b w:val="0"/>
        <w:i w:val="0"/>
        <w:color w:val="000000"/>
        <w:sz w:val="28"/>
        <w:u w:val="none" w:color="000000"/>
        <w:bdr w:val="none" w:sz="0" w:space="0" w:color="auto"/>
        <w:shd w:val="clear" w:color="auto" w:fill="auto"/>
        <w:vertAlign w:val="baseline"/>
      </w:rPr>
    </w:lvl>
  </w:abstractNum>
  <w:abstractNum w:abstractNumId="3" w15:restartNumberingAfterBreak="0">
    <w:nsid w:val="442F1148"/>
    <w:multiLevelType w:val="hybridMultilevel"/>
    <w:tmpl w:val="7B2C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EE3"/>
    <w:rsid w:val="00017C11"/>
    <w:rsid w:val="0004130D"/>
    <w:rsid w:val="000450B4"/>
    <w:rsid w:val="00126CDA"/>
    <w:rsid w:val="00132E27"/>
    <w:rsid w:val="00190E79"/>
    <w:rsid w:val="001B0FB4"/>
    <w:rsid w:val="001D1E3A"/>
    <w:rsid w:val="0020111F"/>
    <w:rsid w:val="003206F9"/>
    <w:rsid w:val="003B3816"/>
    <w:rsid w:val="003C47C2"/>
    <w:rsid w:val="003F0652"/>
    <w:rsid w:val="004450F4"/>
    <w:rsid w:val="00475EE3"/>
    <w:rsid w:val="004939F4"/>
    <w:rsid w:val="00497DE5"/>
    <w:rsid w:val="00544978"/>
    <w:rsid w:val="005B3BFC"/>
    <w:rsid w:val="00602209"/>
    <w:rsid w:val="006A4675"/>
    <w:rsid w:val="006C5AB6"/>
    <w:rsid w:val="00710619"/>
    <w:rsid w:val="00725206"/>
    <w:rsid w:val="00881C77"/>
    <w:rsid w:val="008C4488"/>
    <w:rsid w:val="00AA6254"/>
    <w:rsid w:val="00AA7F75"/>
    <w:rsid w:val="00AF1C1E"/>
    <w:rsid w:val="00B42998"/>
    <w:rsid w:val="00BA7DD3"/>
    <w:rsid w:val="00CC3C40"/>
    <w:rsid w:val="00D62A7A"/>
    <w:rsid w:val="00E10537"/>
    <w:rsid w:val="00F010B4"/>
    <w:rsid w:val="00F44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D8F850E"/>
  <w15:chartTrackingRefBased/>
  <w15:docId w15:val="{D5CC4019-FEEA-456A-BDE0-B43971311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EE3"/>
    <w:pPr>
      <w:spacing w:after="2" w:line="464" w:lineRule="auto"/>
      <w:ind w:left="298"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939F4"/>
    <w:rPr>
      <w:color w:val="0563C1"/>
      <w:u w:val="single"/>
    </w:rPr>
  </w:style>
  <w:style w:type="character" w:customStyle="1" w:styleId="UnresolvedMention">
    <w:name w:val="Unresolved Mention"/>
    <w:basedOn w:val="DefaultParagraphFont"/>
    <w:uiPriority w:val="99"/>
    <w:semiHidden/>
    <w:unhideWhenUsed/>
    <w:rsid w:val="00B42998"/>
    <w:rPr>
      <w:color w:val="605E5C"/>
      <w:shd w:val="clear" w:color="auto" w:fill="E1DFDD"/>
    </w:rPr>
  </w:style>
  <w:style w:type="paragraph" w:styleId="Header">
    <w:name w:val="header"/>
    <w:basedOn w:val="Normal"/>
    <w:link w:val="HeaderChar"/>
    <w:uiPriority w:val="99"/>
    <w:unhideWhenUsed/>
    <w:rsid w:val="00190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E79"/>
    <w:rPr>
      <w:rFonts w:ascii="Times New Roman" w:eastAsia="Times New Roman" w:hAnsi="Times New Roman" w:cs="Times New Roman"/>
      <w:color w:val="000000"/>
      <w:sz w:val="28"/>
    </w:rPr>
  </w:style>
  <w:style w:type="paragraph" w:styleId="Footer">
    <w:name w:val="footer"/>
    <w:basedOn w:val="Normal"/>
    <w:link w:val="FooterChar"/>
    <w:uiPriority w:val="99"/>
    <w:unhideWhenUsed/>
    <w:rsid w:val="00190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E79"/>
    <w:rPr>
      <w:rFonts w:ascii="Times New Roman" w:eastAsia="Times New Roman" w:hAnsi="Times New Roman" w:cs="Times New Roman"/>
      <w:color w:val="000000"/>
      <w:sz w:val="28"/>
    </w:rPr>
  </w:style>
  <w:style w:type="paragraph" w:styleId="ListParagraph">
    <w:name w:val="List Paragraph"/>
    <w:basedOn w:val="Normal"/>
    <w:uiPriority w:val="34"/>
    <w:qFormat/>
    <w:rsid w:val="006A46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harvard.edu/topics/nutrition" TargetMode="External"/><Relationship Id="rId13" Type="http://schemas.openxmlformats.org/officeDocument/2006/relationships/hyperlink" Target="https://www.who.int-health-topic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dshs.wa.gov/altsa/program-services/nutrition-education.%20Accessed%2029%20November%202018" TargetMode="External"/><Relationship Id="rId12" Type="http://schemas.openxmlformats.org/officeDocument/2006/relationships/hyperlink" Target="https://www.who.int/news/room/fact:sheets/detail/diabetes"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dicalnewstoday.com/articles/160774"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www.sciencedirect.com/science/article/pii/S009174352030320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nature.com/articles/s41430-021-00940-3"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15</Pages>
  <Words>3859</Words>
  <Characters>22000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SDI CPU 1117</cp:lastModifiedBy>
  <cp:revision>25</cp:revision>
  <dcterms:created xsi:type="dcterms:W3CDTF">2025-10-04T14:44:00Z</dcterms:created>
  <dcterms:modified xsi:type="dcterms:W3CDTF">2025-10-17T06:32:00Z</dcterms:modified>
</cp:coreProperties>
</file>