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BBF" w:rsidRPr="00D61BBF" w:rsidRDefault="00D61BBF" w:rsidP="009E3584">
      <w:pPr>
        <w:pStyle w:val="NormalWeb"/>
        <w:jc w:val="right"/>
        <w:rPr>
          <w:rFonts w:ascii="Arial" w:hAnsi="Arial" w:cs="Arial"/>
          <w:b/>
          <w:sz w:val="36"/>
        </w:rPr>
      </w:pPr>
      <w:r w:rsidRPr="00D61BBF">
        <w:rPr>
          <w:rFonts w:ascii="Arial" w:hAnsi="Arial" w:cs="Arial"/>
          <w:b/>
          <w:sz w:val="36"/>
        </w:rPr>
        <w:t>A</w:t>
      </w:r>
      <w:r w:rsidR="00AF3019">
        <w:rPr>
          <w:rFonts w:ascii="Arial" w:hAnsi="Arial" w:cs="Arial"/>
          <w:b/>
          <w:sz w:val="36"/>
        </w:rPr>
        <w:t xml:space="preserve">ssessment </w:t>
      </w:r>
      <w:r w:rsidR="00526DEE">
        <w:rPr>
          <w:rFonts w:ascii="Arial" w:hAnsi="Arial" w:cs="Arial"/>
          <w:b/>
          <w:sz w:val="36"/>
        </w:rPr>
        <w:t>o</w:t>
      </w:r>
      <w:r w:rsidR="00AF3019">
        <w:rPr>
          <w:rFonts w:ascii="Arial" w:hAnsi="Arial" w:cs="Arial"/>
          <w:b/>
          <w:sz w:val="36"/>
        </w:rPr>
        <w:t xml:space="preserve">f Nutritional Needs </w:t>
      </w:r>
      <w:r w:rsidR="00526DEE">
        <w:rPr>
          <w:rFonts w:ascii="Arial" w:hAnsi="Arial" w:cs="Arial"/>
          <w:b/>
          <w:sz w:val="36"/>
        </w:rPr>
        <w:t>a</w:t>
      </w:r>
      <w:r w:rsidRPr="00D61BBF">
        <w:rPr>
          <w:rFonts w:ascii="Arial" w:hAnsi="Arial" w:cs="Arial"/>
          <w:b/>
          <w:sz w:val="36"/>
        </w:rPr>
        <w:t xml:space="preserve">nd </w:t>
      </w:r>
      <w:r w:rsidR="00AF3019">
        <w:rPr>
          <w:rFonts w:ascii="Arial" w:hAnsi="Arial" w:cs="Arial"/>
          <w:b/>
          <w:sz w:val="36"/>
        </w:rPr>
        <w:t xml:space="preserve">Factors Associated </w:t>
      </w:r>
      <w:r w:rsidR="00526DEE">
        <w:rPr>
          <w:rFonts w:ascii="Arial" w:hAnsi="Arial" w:cs="Arial"/>
          <w:b/>
          <w:sz w:val="36"/>
        </w:rPr>
        <w:t>w</w:t>
      </w:r>
      <w:r w:rsidR="00AF3019">
        <w:rPr>
          <w:rFonts w:ascii="Arial" w:hAnsi="Arial" w:cs="Arial"/>
          <w:b/>
          <w:sz w:val="36"/>
        </w:rPr>
        <w:t xml:space="preserve">ith Food Diversification Among Pregnant Women </w:t>
      </w:r>
      <w:r w:rsidR="00526DEE">
        <w:rPr>
          <w:rFonts w:ascii="Arial" w:hAnsi="Arial" w:cs="Arial"/>
          <w:b/>
          <w:sz w:val="36"/>
        </w:rPr>
        <w:t>i</w:t>
      </w:r>
      <w:r w:rsidR="00AF3019">
        <w:rPr>
          <w:rFonts w:ascii="Arial" w:hAnsi="Arial" w:cs="Arial"/>
          <w:b/>
          <w:sz w:val="36"/>
        </w:rPr>
        <w:t xml:space="preserve">n The Community </w:t>
      </w:r>
      <w:r w:rsidR="00526DEE">
        <w:rPr>
          <w:rFonts w:ascii="Arial" w:hAnsi="Arial" w:cs="Arial"/>
          <w:b/>
          <w:sz w:val="36"/>
        </w:rPr>
        <w:t>o</w:t>
      </w:r>
      <w:r w:rsidRPr="00D61BBF">
        <w:rPr>
          <w:rFonts w:ascii="Arial" w:hAnsi="Arial" w:cs="Arial"/>
          <w:b/>
          <w:sz w:val="36"/>
        </w:rPr>
        <w:t>f GITARAMUKA-KARUSI-BURUNDI</w:t>
      </w:r>
    </w:p>
    <w:p w:rsidR="007405ED" w:rsidRDefault="007405ED" w:rsidP="007405ED">
      <w:pPr>
        <w:pStyle w:val="NormalWeb"/>
        <w:rPr>
          <w:sz w:val="28"/>
        </w:rPr>
      </w:pPr>
    </w:p>
    <w:p w:rsidR="007405ED" w:rsidRPr="007405ED" w:rsidRDefault="007405ED" w:rsidP="007405ED">
      <w:pPr>
        <w:pStyle w:val="NormalWeb"/>
        <w:rPr>
          <w:sz w:val="28"/>
        </w:rPr>
      </w:pPr>
    </w:p>
    <w:p w:rsidR="00F47BD8" w:rsidRDefault="00F47BD8" w:rsidP="00F47BD8">
      <w:pPr>
        <w:pStyle w:val="NormalWeb"/>
      </w:pPr>
    </w:p>
    <w:p w:rsidR="00F47BD8" w:rsidRDefault="00F47BD8" w:rsidP="00F47BD8">
      <w:pPr>
        <w:pStyle w:val="NormalWeb"/>
      </w:pPr>
    </w:p>
    <w:p w:rsidR="00F47BD8" w:rsidRDefault="00F47BD8" w:rsidP="00F47BD8">
      <w:pPr>
        <w:pStyle w:val="NormalWeb"/>
      </w:pPr>
    </w:p>
    <w:p w:rsidR="00B01FCD" w:rsidRPr="00FB3A86" w:rsidRDefault="00FB3A86" w:rsidP="00441B6F">
      <w:pPr>
        <w:pStyle w:val="Copyright"/>
        <w:spacing w:after="0" w:line="240" w:lineRule="auto"/>
        <w:jc w:val="both"/>
        <w:rPr>
          <w:rFonts w:ascii="Arial" w:hAnsi="Arial" w:cs="Arial"/>
        </w:rPr>
        <w:sectPr w:rsidR="00B01FCD" w:rsidRPr="00FB3A86" w:rsidSect="000B78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rsidR="00D61BBF" w:rsidRDefault="00D61BBF">
      <w:pPr>
        <w:rPr>
          <w:rFonts w:ascii="Arial" w:hAnsi="Arial" w:cs="Arial"/>
          <w:b/>
          <w:caps/>
          <w:sz w:val="22"/>
        </w:rPr>
      </w:pPr>
      <w:r>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40"/>
      </w:tblGrid>
      <w:tr w:rsidR="00296529" w:rsidRPr="001E44FE" w:rsidTr="004824A3">
        <w:tc>
          <w:tcPr>
            <w:tcW w:w="10740" w:type="dxa"/>
            <w:shd w:val="clear" w:color="auto" w:fill="F2F2F2"/>
          </w:tcPr>
          <w:p w:rsidR="00C747E7" w:rsidRPr="007A5F1C" w:rsidRDefault="004824A3"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4824A3">
              <w:rPr>
                <w:rStyle w:val="Strong"/>
                <w:rFonts w:ascii="Arial Black" w:hAnsi="Arial Black" w:cs="Arial"/>
                <w:b w:val="0"/>
                <w:color w:val="0F1115"/>
                <w:sz w:val="22"/>
                <w:szCs w:val="22"/>
              </w:rPr>
              <w:lastRenderedPageBreak/>
              <w:t>ABSTRACT</w:t>
            </w:r>
          </w:p>
          <w:p w:rsidR="00C747E7" w:rsidRPr="007A5F1C" w:rsidRDefault="00AF3019"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 xml:space="preserve">The dietary diversity of pregnant women in </w:t>
            </w:r>
            <w:proofErr w:type="spellStart"/>
            <w:r w:rsidRPr="007A5F1C">
              <w:rPr>
                <w:rFonts w:ascii="Arial" w:hAnsi="Arial" w:cs="Arial"/>
                <w:color w:val="0F1115"/>
                <w:sz w:val="22"/>
                <w:szCs w:val="22"/>
              </w:rPr>
              <w:t>Gitaramuka</w:t>
            </w:r>
            <w:proofErr w:type="spellEnd"/>
            <w:r w:rsidRPr="007A5F1C">
              <w:rPr>
                <w:rFonts w:ascii="Arial" w:hAnsi="Arial" w:cs="Arial"/>
                <w:color w:val="0F1115"/>
                <w:sz w:val="22"/>
                <w:szCs w:val="22"/>
              </w:rPr>
              <w:t xml:space="preserve"> is largely inadequate and influenced by multiple socio-economic and knowledge-related factors. Promoting diversified diets through education, income-generating activities, and supplementation, alongside leveraging locally available nutrient-rich foods, is crucial for improving maternal and fetal health outcomes.</w:t>
            </w:r>
            <w:r w:rsidR="00672666">
              <w:rPr>
                <w:rFonts w:ascii="Arial" w:hAnsi="Arial" w:cs="Arial"/>
                <w:color w:val="0F1115"/>
                <w:sz w:val="22"/>
                <w:szCs w:val="22"/>
              </w:rPr>
              <w:t xml:space="preserve"> </w:t>
            </w:r>
            <w:r w:rsidR="00C747E7" w:rsidRPr="007A5F1C">
              <w:rPr>
                <w:rFonts w:ascii="Arial" w:hAnsi="Arial" w:cs="Arial"/>
                <w:color w:val="0F1115"/>
                <w:sz w:val="22"/>
                <w:szCs w:val="22"/>
              </w:rPr>
              <w:t xml:space="preserve">This study aimed to assess the dietary diversity, associated factors, and micronutrient content of commonly consumed foods among pregnant women in </w:t>
            </w:r>
            <w:proofErr w:type="spellStart"/>
            <w:r w:rsidR="00C747E7" w:rsidRPr="007A5F1C">
              <w:rPr>
                <w:rFonts w:ascii="Arial" w:hAnsi="Arial" w:cs="Arial"/>
                <w:color w:val="0F1115"/>
                <w:sz w:val="22"/>
                <w:szCs w:val="22"/>
              </w:rPr>
              <w:t>Gitaramuka</w:t>
            </w:r>
            <w:proofErr w:type="spellEnd"/>
            <w:r w:rsidR="00C747E7" w:rsidRPr="007A5F1C">
              <w:rPr>
                <w:rFonts w:ascii="Arial" w:hAnsi="Arial" w:cs="Arial"/>
                <w:color w:val="0F1115"/>
                <w:sz w:val="22"/>
                <w:szCs w:val="22"/>
              </w:rPr>
              <w:t xml:space="preserve"> commune, Burundi, to inform strategies for improving maternal nutrition.</w:t>
            </w:r>
            <w:r w:rsidR="00672666">
              <w:rPr>
                <w:rFonts w:ascii="Arial" w:hAnsi="Arial" w:cs="Arial"/>
                <w:color w:val="0F1115"/>
                <w:sz w:val="22"/>
                <w:szCs w:val="22"/>
              </w:rPr>
              <w:t xml:space="preserve"> </w:t>
            </w:r>
            <w:r>
              <w:t>A cross sectional study with a descriptive and analytical component was conducted.</w:t>
            </w:r>
            <w:r w:rsidR="00672666">
              <w:t xml:space="preserve"> </w:t>
            </w:r>
            <w:r w:rsidR="00C747E7" w:rsidRPr="007A5F1C">
              <w:rPr>
                <w:rFonts w:ascii="Arial" w:hAnsi="Arial" w:cs="Arial"/>
                <w:color w:val="0F1115"/>
                <w:sz w:val="22"/>
                <w:szCs w:val="22"/>
              </w:rPr>
              <w:t>The study was conducted in five health facilities (</w:t>
            </w:r>
            <w:r w:rsidR="00F162BE">
              <w:rPr>
                <w:rFonts w:ascii="Arial" w:hAnsi="Arial" w:cs="Arial"/>
                <w:color w:val="0F1115"/>
                <w:sz w:val="22"/>
                <w:szCs w:val="22"/>
              </w:rPr>
              <w:t>HEFA</w:t>
            </w:r>
            <w:r w:rsidR="00C747E7" w:rsidRPr="007A5F1C">
              <w:rPr>
                <w:rFonts w:ascii="Arial" w:hAnsi="Arial" w:cs="Arial"/>
                <w:color w:val="0F1115"/>
                <w:sz w:val="22"/>
                <w:szCs w:val="22"/>
              </w:rPr>
              <w:t xml:space="preserve">) of </w:t>
            </w:r>
            <w:proofErr w:type="spellStart"/>
            <w:r w:rsidR="00C747E7" w:rsidRPr="007A5F1C">
              <w:rPr>
                <w:rFonts w:ascii="Arial" w:hAnsi="Arial" w:cs="Arial"/>
                <w:color w:val="0F1115"/>
                <w:sz w:val="22"/>
                <w:szCs w:val="22"/>
              </w:rPr>
              <w:t>Gitaramuka</w:t>
            </w:r>
            <w:proofErr w:type="spellEnd"/>
            <w:r w:rsidR="00C747E7" w:rsidRPr="007A5F1C">
              <w:rPr>
                <w:rFonts w:ascii="Arial" w:hAnsi="Arial" w:cs="Arial"/>
                <w:color w:val="0F1115"/>
                <w:sz w:val="22"/>
                <w:szCs w:val="22"/>
              </w:rPr>
              <w:t xml:space="preserve"> commune, </w:t>
            </w:r>
            <w:proofErr w:type="spellStart"/>
            <w:r w:rsidR="00C747E7" w:rsidRPr="007A5F1C">
              <w:rPr>
                <w:rFonts w:ascii="Arial" w:hAnsi="Arial" w:cs="Arial"/>
                <w:color w:val="0F1115"/>
                <w:sz w:val="22"/>
                <w:szCs w:val="22"/>
              </w:rPr>
              <w:t>Karusi</w:t>
            </w:r>
            <w:proofErr w:type="spellEnd"/>
            <w:r w:rsidR="00C747E7" w:rsidRPr="007A5F1C">
              <w:rPr>
                <w:rFonts w:ascii="Arial" w:hAnsi="Arial" w:cs="Arial"/>
                <w:color w:val="0F1115"/>
                <w:sz w:val="22"/>
                <w:szCs w:val="22"/>
              </w:rPr>
              <w:t xml:space="preserve"> province, Burundi, during April and August 2024.</w:t>
            </w:r>
            <w:r w:rsidR="00672666">
              <w:rPr>
                <w:rFonts w:ascii="Arial" w:hAnsi="Arial" w:cs="Arial"/>
                <w:color w:val="0F1115"/>
                <w:sz w:val="22"/>
                <w:szCs w:val="22"/>
              </w:rPr>
              <w:t xml:space="preserve"> </w:t>
            </w:r>
            <w:r w:rsidR="00C747E7" w:rsidRPr="007A5F1C">
              <w:rPr>
                <w:rFonts w:ascii="Arial" w:hAnsi="Arial" w:cs="Arial"/>
                <w:color w:val="0F1115"/>
                <w:sz w:val="22"/>
                <w:szCs w:val="22"/>
              </w:rPr>
              <w:t xml:space="preserve">A sample of 224 pregnant women was selected using systematic random sampling. Data were collected via a pre-tested questionnaire using </w:t>
            </w:r>
            <w:proofErr w:type="spellStart"/>
            <w:r w:rsidR="00C747E7" w:rsidRPr="007A5F1C">
              <w:rPr>
                <w:rFonts w:ascii="Arial" w:hAnsi="Arial" w:cs="Arial"/>
                <w:color w:val="0F1115"/>
                <w:sz w:val="22"/>
                <w:szCs w:val="22"/>
              </w:rPr>
              <w:t>KoboCollect</w:t>
            </w:r>
            <w:proofErr w:type="spellEnd"/>
            <w:r w:rsidR="00C747E7" w:rsidRPr="007A5F1C">
              <w:rPr>
                <w:rFonts w:ascii="Arial" w:hAnsi="Arial" w:cs="Arial"/>
                <w:color w:val="0F1115"/>
                <w:sz w:val="22"/>
                <w:szCs w:val="22"/>
              </w:rPr>
              <w:t>, assessing socio-demographic, economic, and dietary factors. Dietary Diversity Scores (DDS) and Food Consumption Scores (FCS) were calculated according to FAO guidelines. Laboratory analyses at the National Food Technology Centre (CNTA) determined the iron, zinc, protein, and iodine content of the six most consumed foods (amaranth, avocado, beans, sweet potato, corn flour, palm oil). Data were analyzed using SPSS version 20, with bivariate analysis (Chi-square, Fisher tests) performed to identify factors associated with dietary diversity (p&lt;0.05).</w:t>
            </w:r>
            <w:r w:rsidR="00672666">
              <w:rPr>
                <w:rFonts w:ascii="Arial" w:hAnsi="Arial" w:cs="Arial"/>
                <w:color w:val="0F1115"/>
                <w:sz w:val="22"/>
                <w:szCs w:val="22"/>
              </w:rPr>
              <w:t xml:space="preserve"> </w:t>
            </w:r>
            <w:r w:rsidR="00C747E7" w:rsidRPr="007A5F1C">
              <w:rPr>
                <w:rFonts w:ascii="Arial" w:hAnsi="Arial" w:cs="Arial"/>
                <w:color w:val="0F1115"/>
                <w:sz w:val="22"/>
                <w:szCs w:val="22"/>
              </w:rPr>
              <w:t>The results revealed a low level of dietary diversity among pregnant women: 44.64% had a low DDS, 45.09% a medium DDS, and only 10.27% a high DDS. Similarly, 27.68% had a poor FCS. Significant factors associated with inadequate dietary diversity included low education level (p=0.036), large household size (≥5 persons, p=0.007), low household income (p=0.012), agricultural occupation of the woman or household head (p=0.006 and p&lt;0.001, respectively), lack of knowledge about nutritional advice (p&lt;0.001), and lack of iron-folic acid supplementation (p&lt;0.001). Laboratory analysis showed varying micronutrient levels; for instance, sweet potatoes were rich in iron (54.9 mg/kg), while beans were high in protein (16.45%) and zinc (148.6 mg/kg). No single food contained all essential nutrients in sufficient quantities to meet daily requirements.</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p>
          <w:p w:rsidR="00C747E7" w:rsidRPr="007A5F1C" w:rsidRDefault="00C747E7" w:rsidP="00F54E17">
            <w:pPr>
              <w:pStyle w:val="ds-markdown-paragraph"/>
              <w:shd w:val="clear" w:color="auto" w:fill="FFFFFF"/>
              <w:spacing w:before="240" w:beforeAutospacing="0" w:after="0" w:afterAutospacing="0"/>
              <w:jc w:val="both"/>
              <w:rPr>
                <w:rFonts w:ascii="Arial" w:hAnsi="Arial" w:cs="Arial"/>
                <w:i/>
                <w:color w:val="0F1115"/>
                <w:sz w:val="22"/>
                <w:szCs w:val="22"/>
              </w:rPr>
            </w:pPr>
            <w:r w:rsidRPr="007A5F1C">
              <w:rPr>
                <w:rStyle w:val="Strong"/>
                <w:rFonts w:ascii="Arial" w:hAnsi="Arial" w:cs="Arial"/>
                <w:b w:val="0"/>
                <w:color w:val="0F1115"/>
                <w:sz w:val="22"/>
                <w:szCs w:val="22"/>
              </w:rPr>
              <w:t>Keywords:</w:t>
            </w:r>
            <w:r w:rsidRPr="007A5F1C">
              <w:rPr>
                <w:rFonts w:ascii="Arial" w:hAnsi="Arial" w:cs="Arial"/>
                <w:color w:val="0F1115"/>
                <w:sz w:val="22"/>
                <w:szCs w:val="22"/>
              </w:rPr>
              <w:t> </w:t>
            </w:r>
            <w:r w:rsidRPr="007A5F1C">
              <w:rPr>
                <w:rFonts w:ascii="Arial" w:hAnsi="Arial" w:cs="Arial"/>
                <w:i/>
                <w:color w:val="0F1115"/>
                <w:sz w:val="22"/>
                <w:szCs w:val="22"/>
              </w:rPr>
              <w:t>Pregnant women, Nutritional requirements, Dietary diversity score, Food consumption score, Micronutrients, Burundi.</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7A5F1C" w:rsidRDefault="007A5F1C">
      <w:pPr>
        <w:rPr>
          <w:rFonts w:ascii="Arial" w:hAnsi="Arial" w:cs="Arial"/>
          <w:b/>
          <w:caps/>
          <w:sz w:val="22"/>
        </w:rPr>
      </w:pPr>
      <w:r>
        <w:rPr>
          <w:rFonts w:ascii="Arial" w:hAnsi="Arial" w:cs="Arial"/>
        </w:rPr>
        <w:br w:type="page"/>
      </w: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4824A3">
        <w:rPr>
          <w:rFonts w:ascii="Arial" w:hAnsi="Arial" w:cs="Arial"/>
        </w:rPr>
        <w:t>INTRODUCTION</w:t>
      </w:r>
    </w:p>
    <w:p w:rsidR="007A5F1C" w:rsidRPr="002477AB" w:rsidRDefault="007A5F1C" w:rsidP="007A5F1C">
      <w:pPr>
        <w:pStyle w:val="NormalWeb"/>
        <w:jc w:val="both"/>
        <w:rPr>
          <w:rFonts w:ascii="Arial" w:hAnsi="Arial" w:cs="Arial"/>
          <w:sz w:val="20"/>
        </w:rPr>
      </w:pPr>
      <w:r w:rsidRPr="002477AB">
        <w:rPr>
          <w:rFonts w:ascii="Arial" w:hAnsi="Arial" w:cs="Arial"/>
          <w:sz w:val="20"/>
        </w:rPr>
        <w:t xml:space="preserve">Adequate maternal nutrition is crucial for a healthy pregnancy and harmonious </w:t>
      </w:r>
      <w:proofErr w:type="spellStart"/>
      <w:r w:rsidRPr="002477AB">
        <w:rPr>
          <w:rFonts w:ascii="Arial" w:hAnsi="Arial" w:cs="Arial"/>
          <w:sz w:val="20"/>
        </w:rPr>
        <w:t>foetal</w:t>
      </w:r>
      <w:proofErr w:type="spellEnd"/>
      <w:r w:rsidRPr="002477AB">
        <w:rPr>
          <w:rFonts w:ascii="Arial" w:hAnsi="Arial" w:cs="Arial"/>
          <w:sz w:val="20"/>
        </w:rPr>
        <w:t xml:space="preserve"> growth. Proper nutrition not only ensures the well-being of the pregnant woman, but also influences </w:t>
      </w:r>
      <w:proofErr w:type="spellStart"/>
      <w:r w:rsidRPr="002477AB">
        <w:rPr>
          <w:rFonts w:ascii="Arial" w:hAnsi="Arial" w:cs="Arial"/>
          <w:sz w:val="20"/>
        </w:rPr>
        <w:t>foetal</w:t>
      </w:r>
      <w:proofErr w:type="spellEnd"/>
      <w:r w:rsidRPr="002477AB">
        <w:rPr>
          <w:rFonts w:ascii="Arial" w:hAnsi="Arial" w:cs="Arial"/>
          <w:sz w:val="20"/>
        </w:rPr>
        <w:t xml:space="preserve"> development, thereby reducing the risk of obstetric and neonatal complications. However, many pregnant women, particularly in low- and middle-income countries, face major nutritional challenges due to various socio-economic, cultural and environmental factors (Black et al., 2013). It is important to remember the need for a varied and balanced diet throughout pregnancy in order to meet essential nutritional needs (</w:t>
      </w:r>
      <w:proofErr w:type="spellStart"/>
      <w:r w:rsidRPr="002477AB">
        <w:rPr>
          <w:rFonts w:ascii="Arial" w:hAnsi="Arial" w:cs="Arial"/>
          <w:sz w:val="20"/>
        </w:rPr>
        <w:t>Lecorguille</w:t>
      </w:r>
      <w:proofErr w:type="spellEnd"/>
      <w:r w:rsidRPr="002477AB">
        <w:rPr>
          <w:rFonts w:ascii="Arial" w:hAnsi="Arial" w:cs="Arial"/>
          <w:sz w:val="20"/>
        </w:rPr>
        <w:t xml:space="preserve"> et al., 2021).</w:t>
      </w:r>
    </w:p>
    <w:p w:rsidR="007A5F1C" w:rsidRPr="002477AB" w:rsidRDefault="009C53A4" w:rsidP="007A5F1C">
      <w:pPr>
        <w:pStyle w:val="NormalWeb"/>
        <w:jc w:val="both"/>
        <w:rPr>
          <w:rFonts w:ascii="Arial" w:hAnsi="Arial" w:cs="Arial"/>
          <w:sz w:val="20"/>
        </w:rPr>
      </w:pPr>
      <w:r>
        <w:rPr>
          <w:rFonts w:ascii="Arial" w:hAnsi="Arial" w:cs="Arial"/>
          <w:sz w:val="20"/>
        </w:rPr>
        <w:t>“</w:t>
      </w:r>
      <w:r w:rsidR="007A5F1C" w:rsidRPr="002477AB">
        <w:rPr>
          <w:rFonts w:ascii="Arial" w:hAnsi="Arial" w:cs="Arial"/>
          <w:sz w:val="20"/>
        </w:rPr>
        <w:t xml:space="preserve">Nutrition during pregnancy is a key determinant of maternal and child health. Maternal malnutrition, which can manifest as undernutrition or overnutrition, is a major public health problem. On the one hand, undernutrition is </w:t>
      </w:r>
      <w:proofErr w:type="spellStart"/>
      <w:r w:rsidR="007A5F1C" w:rsidRPr="002477AB">
        <w:rPr>
          <w:rFonts w:ascii="Arial" w:hAnsi="Arial" w:cs="Arial"/>
          <w:sz w:val="20"/>
        </w:rPr>
        <w:t>characterised</w:t>
      </w:r>
      <w:proofErr w:type="spellEnd"/>
      <w:r w:rsidR="007A5F1C" w:rsidRPr="002477AB">
        <w:rPr>
          <w:rFonts w:ascii="Arial" w:hAnsi="Arial" w:cs="Arial"/>
          <w:sz w:val="20"/>
        </w:rPr>
        <w:t xml:space="preserve"> by deficiencies in essential macronutrients and micronutrients such as iron, folic acid, calcium and vitamins A and D. It increases the risk of </w:t>
      </w:r>
      <w:proofErr w:type="spellStart"/>
      <w:r w:rsidR="007A5F1C" w:rsidRPr="002477AB">
        <w:rPr>
          <w:rFonts w:ascii="Arial" w:hAnsi="Arial" w:cs="Arial"/>
          <w:sz w:val="20"/>
        </w:rPr>
        <w:t>anaemia</w:t>
      </w:r>
      <w:proofErr w:type="spellEnd"/>
      <w:r w:rsidR="007A5F1C" w:rsidRPr="002477AB">
        <w:rPr>
          <w:rFonts w:ascii="Arial" w:hAnsi="Arial" w:cs="Arial"/>
          <w:sz w:val="20"/>
        </w:rPr>
        <w:t>, intrauterine growth retardation and maternal and infant mortality</w:t>
      </w:r>
      <w:r>
        <w:rPr>
          <w:rFonts w:ascii="Arial" w:hAnsi="Arial" w:cs="Arial"/>
          <w:sz w:val="20"/>
        </w:rPr>
        <w:t>”</w:t>
      </w:r>
      <w:r w:rsidR="007A5F1C" w:rsidRPr="002477AB">
        <w:rPr>
          <w:rFonts w:ascii="Arial" w:hAnsi="Arial" w:cs="Arial"/>
          <w:sz w:val="20"/>
        </w:rPr>
        <w:t xml:space="preserve"> (WHO, 2020). On the other hand, </w:t>
      </w:r>
      <w:r>
        <w:rPr>
          <w:rFonts w:ascii="Arial" w:hAnsi="Arial" w:cs="Arial"/>
          <w:sz w:val="20"/>
        </w:rPr>
        <w:t>“</w:t>
      </w:r>
      <w:r w:rsidR="007A5F1C" w:rsidRPr="002477AB">
        <w:rPr>
          <w:rFonts w:ascii="Arial" w:hAnsi="Arial" w:cs="Arial"/>
          <w:sz w:val="20"/>
        </w:rPr>
        <w:t>overnutrition is often observed in urban areas due to dietary transition and increasing sedentary lifestyles. It is associated with maternal obesity, gestational diabetes and hypertension. It thus increases the risk of obstetric complications</w:t>
      </w:r>
      <w:r>
        <w:rPr>
          <w:rFonts w:ascii="Arial" w:hAnsi="Arial" w:cs="Arial"/>
          <w:sz w:val="20"/>
        </w:rPr>
        <w:t>”</w:t>
      </w:r>
      <w:r w:rsidR="007A5F1C" w:rsidRPr="002477AB">
        <w:rPr>
          <w:rFonts w:ascii="Arial" w:hAnsi="Arial" w:cs="Arial"/>
          <w:sz w:val="20"/>
        </w:rPr>
        <w:t xml:space="preserve"> (Popkin et al., 2020).</w:t>
      </w:r>
    </w:p>
    <w:p w:rsidR="007A5F1C" w:rsidRPr="002477AB" w:rsidRDefault="007A5F1C" w:rsidP="007A5F1C">
      <w:pPr>
        <w:pStyle w:val="NormalWeb"/>
        <w:jc w:val="both"/>
        <w:rPr>
          <w:rFonts w:ascii="Arial" w:hAnsi="Arial" w:cs="Arial"/>
          <w:sz w:val="20"/>
        </w:rPr>
      </w:pPr>
      <w:r w:rsidRPr="002477AB">
        <w:rPr>
          <w:rFonts w:ascii="Arial" w:hAnsi="Arial" w:cs="Arial"/>
          <w:sz w:val="20"/>
        </w:rPr>
        <w:t xml:space="preserve">Nutritional needs increase significantly during pregnancy in order to meet the increased physiological demands of the mother and </w:t>
      </w:r>
      <w:proofErr w:type="spellStart"/>
      <w:r w:rsidRPr="002477AB">
        <w:rPr>
          <w:rFonts w:ascii="Arial" w:hAnsi="Arial" w:cs="Arial"/>
          <w:sz w:val="20"/>
        </w:rPr>
        <w:t>foetus</w:t>
      </w:r>
      <w:proofErr w:type="spellEnd"/>
      <w:r w:rsidRPr="002477AB">
        <w:rPr>
          <w:rFonts w:ascii="Arial" w:hAnsi="Arial" w:cs="Arial"/>
          <w:sz w:val="20"/>
        </w:rPr>
        <w:t xml:space="preserve">. According to the World Health </w:t>
      </w:r>
      <w:proofErr w:type="spellStart"/>
      <w:r w:rsidRPr="002477AB">
        <w:rPr>
          <w:rFonts w:ascii="Arial" w:hAnsi="Arial" w:cs="Arial"/>
          <w:sz w:val="20"/>
        </w:rPr>
        <w:t>Organisation</w:t>
      </w:r>
      <w:proofErr w:type="spellEnd"/>
      <w:r w:rsidRPr="002477AB">
        <w:rPr>
          <w:rFonts w:ascii="Arial" w:hAnsi="Arial" w:cs="Arial"/>
          <w:sz w:val="20"/>
        </w:rPr>
        <w:t xml:space="preserve"> (WHO), </w:t>
      </w:r>
      <w:r w:rsidR="009C53A4">
        <w:rPr>
          <w:rFonts w:ascii="Arial" w:hAnsi="Arial" w:cs="Arial"/>
          <w:sz w:val="20"/>
        </w:rPr>
        <w:t>“</w:t>
      </w:r>
      <w:r w:rsidRPr="002477AB">
        <w:rPr>
          <w:rFonts w:ascii="Arial" w:hAnsi="Arial" w:cs="Arial"/>
          <w:sz w:val="20"/>
        </w:rPr>
        <w:t xml:space="preserve">a balanced diet includes sufficient amounts of protein, fat and carbohydrates, as well as an adequate intake of essential micronutrients to ensure a healthy pregnancy and proper </w:t>
      </w:r>
      <w:proofErr w:type="spellStart"/>
      <w:r w:rsidRPr="002477AB">
        <w:rPr>
          <w:rFonts w:ascii="Arial" w:hAnsi="Arial" w:cs="Arial"/>
          <w:sz w:val="20"/>
        </w:rPr>
        <w:t>foetal</w:t>
      </w:r>
      <w:proofErr w:type="spellEnd"/>
      <w:r w:rsidRPr="002477AB">
        <w:rPr>
          <w:rFonts w:ascii="Arial" w:hAnsi="Arial" w:cs="Arial"/>
          <w:sz w:val="20"/>
        </w:rPr>
        <w:t xml:space="preserve"> development</w:t>
      </w:r>
      <w:r w:rsidR="009C53A4">
        <w:rPr>
          <w:rFonts w:ascii="Arial" w:hAnsi="Arial" w:cs="Arial"/>
          <w:sz w:val="20"/>
        </w:rPr>
        <w:t>”</w:t>
      </w:r>
      <w:r w:rsidRPr="002477AB">
        <w:rPr>
          <w:rFonts w:ascii="Arial" w:hAnsi="Arial" w:cs="Arial"/>
          <w:sz w:val="20"/>
        </w:rPr>
        <w:t xml:space="preserve"> (WHO, 2022). In addition, recent studies have demonstrated </w:t>
      </w:r>
      <w:r w:rsidR="009C53A4">
        <w:rPr>
          <w:rFonts w:ascii="Arial" w:hAnsi="Arial" w:cs="Arial"/>
          <w:sz w:val="20"/>
        </w:rPr>
        <w:t>“</w:t>
      </w:r>
      <w:r w:rsidRPr="002477AB">
        <w:rPr>
          <w:rFonts w:ascii="Arial" w:hAnsi="Arial" w:cs="Arial"/>
          <w:sz w:val="20"/>
        </w:rPr>
        <w:t xml:space="preserve">the importance of a diet rich in omega-3 fatty acids, </w:t>
      </w:r>
      <w:proofErr w:type="spellStart"/>
      <w:r w:rsidRPr="002477AB">
        <w:rPr>
          <w:rFonts w:ascii="Arial" w:hAnsi="Arial" w:cs="Arial"/>
          <w:sz w:val="20"/>
        </w:rPr>
        <w:t>fibre</w:t>
      </w:r>
      <w:proofErr w:type="spellEnd"/>
      <w:r w:rsidRPr="002477AB">
        <w:rPr>
          <w:rFonts w:ascii="Arial" w:hAnsi="Arial" w:cs="Arial"/>
          <w:sz w:val="20"/>
        </w:rPr>
        <w:t xml:space="preserve"> and probiotics in preventing metabolic complications in pregnant women</w:t>
      </w:r>
      <w:r w:rsidR="009C53A4">
        <w:rPr>
          <w:rFonts w:ascii="Arial" w:hAnsi="Arial" w:cs="Arial"/>
          <w:sz w:val="20"/>
        </w:rPr>
        <w:t>”</w:t>
      </w:r>
      <w:r w:rsidRPr="002477AB">
        <w:rPr>
          <w:rFonts w:ascii="Arial" w:hAnsi="Arial" w:cs="Arial"/>
          <w:sz w:val="20"/>
        </w:rPr>
        <w:t xml:space="preserve"> (</w:t>
      </w:r>
      <w:proofErr w:type="spellStart"/>
      <w:r w:rsidRPr="002477AB">
        <w:rPr>
          <w:rFonts w:ascii="Arial" w:hAnsi="Arial" w:cs="Arial"/>
          <w:sz w:val="20"/>
        </w:rPr>
        <w:t>Berti</w:t>
      </w:r>
      <w:proofErr w:type="spellEnd"/>
      <w:r w:rsidRPr="002477AB">
        <w:rPr>
          <w:rFonts w:ascii="Arial" w:hAnsi="Arial" w:cs="Arial"/>
          <w:sz w:val="20"/>
        </w:rPr>
        <w:t xml:space="preserve"> et al., 2019). Meeting the nutritional needs of pregnant women, either through regular food intake or micronutrient supplementation, plays a very important role in preventing adverse effects. Infant mortality increases significantly if prematurity is associated with intrauterine growth retardation. The health benefits for the </w:t>
      </w:r>
      <w:proofErr w:type="spellStart"/>
      <w:r w:rsidRPr="002477AB">
        <w:rPr>
          <w:rFonts w:ascii="Arial" w:hAnsi="Arial" w:cs="Arial"/>
          <w:sz w:val="20"/>
        </w:rPr>
        <w:t>foetus</w:t>
      </w:r>
      <w:proofErr w:type="spellEnd"/>
      <w:r w:rsidRPr="002477AB">
        <w:rPr>
          <w:rFonts w:ascii="Arial" w:hAnsi="Arial" w:cs="Arial"/>
          <w:sz w:val="20"/>
        </w:rPr>
        <w:t xml:space="preserve"> of certain nutritional supplements during pregnancy have been demonstrated: this is the case for increased calorie or protein intake in areas where malnutrition is endemic, and more recently for maternal micronutrient supplementation (</w:t>
      </w:r>
      <w:proofErr w:type="spellStart"/>
      <w:r w:rsidRPr="002477AB">
        <w:rPr>
          <w:rFonts w:ascii="Arial" w:hAnsi="Arial" w:cs="Arial"/>
          <w:sz w:val="20"/>
        </w:rPr>
        <w:t>Darmaun</w:t>
      </w:r>
      <w:proofErr w:type="spellEnd"/>
      <w:r w:rsidRPr="002477AB">
        <w:rPr>
          <w:rFonts w:ascii="Arial" w:hAnsi="Arial" w:cs="Arial"/>
          <w:sz w:val="20"/>
        </w:rPr>
        <w:t xml:space="preserve"> et al., 2019).</w:t>
      </w:r>
    </w:p>
    <w:p w:rsidR="007A5F1C" w:rsidRPr="002477AB" w:rsidRDefault="007A5F1C" w:rsidP="007A5F1C">
      <w:pPr>
        <w:pStyle w:val="NormalWeb"/>
        <w:jc w:val="both"/>
        <w:rPr>
          <w:rFonts w:ascii="Arial" w:hAnsi="Arial" w:cs="Arial"/>
          <w:sz w:val="20"/>
        </w:rPr>
      </w:pPr>
      <w:r w:rsidRPr="002477AB">
        <w:rPr>
          <w:rFonts w:ascii="Arial" w:hAnsi="Arial" w:cs="Arial"/>
          <w:sz w:val="20"/>
        </w:rPr>
        <w:t>For years, Burundi has made nutrition a public health priority. The government has therefore committed, with the support of its technical and financial partners, to strengthening nutrition interventions in general and nutrition activities in health services and at the community level in particular. In the specific area of food and nutrition, the situation in Burundi is dominated by a high prevalence of malnutrition, which is a major public health problem. This commune was also chosen as a pilot because there are NGOs such as World Vision and Concern Worldwide working on nutrition for children under 5 years of age to see whether intervention among pregnant women is necessary.</w:t>
      </w:r>
    </w:p>
    <w:p w:rsidR="007A5F1C" w:rsidRPr="002477AB" w:rsidRDefault="007A5F1C" w:rsidP="007A5F1C">
      <w:pPr>
        <w:pStyle w:val="NormalWeb"/>
        <w:jc w:val="both"/>
        <w:rPr>
          <w:rFonts w:ascii="Arial" w:hAnsi="Arial" w:cs="Arial"/>
          <w:sz w:val="20"/>
        </w:rPr>
      </w:pPr>
      <w:r w:rsidRPr="002477AB">
        <w:rPr>
          <w:rFonts w:ascii="Arial" w:hAnsi="Arial" w:cs="Arial"/>
          <w:sz w:val="20"/>
        </w:rPr>
        <w:t xml:space="preserve">However, multidisciplinary factors </w:t>
      </w:r>
      <w:r w:rsidR="00672666">
        <w:rPr>
          <w:rFonts w:ascii="Arial" w:hAnsi="Arial" w:cs="Arial"/>
          <w:sz w:val="20"/>
        </w:rPr>
        <w:t xml:space="preserve">affecting pregnant women </w:t>
      </w:r>
      <w:r w:rsidRPr="002477AB">
        <w:rPr>
          <w:rFonts w:ascii="Arial" w:hAnsi="Arial" w:cs="Arial"/>
          <w:sz w:val="20"/>
        </w:rPr>
        <w:t>remain an obstacle (</w:t>
      </w:r>
      <w:proofErr w:type="spellStart"/>
      <w:r w:rsidRPr="002477AB">
        <w:rPr>
          <w:rFonts w:ascii="Arial" w:hAnsi="Arial" w:cs="Arial"/>
          <w:sz w:val="20"/>
        </w:rPr>
        <w:t>Angoran</w:t>
      </w:r>
      <w:proofErr w:type="spellEnd"/>
      <w:r w:rsidRPr="002477AB">
        <w:rPr>
          <w:rFonts w:ascii="Arial" w:hAnsi="Arial" w:cs="Arial"/>
          <w:sz w:val="20"/>
        </w:rPr>
        <w:t xml:space="preserve">, 2004). This affects the entire country, including the population of the </w:t>
      </w:r>
      <w:proofErr w:type="spellStart"/>
      <w:r w:rsidRPr="002477AB">
        <w:rPr>
          <w:rFonts w:ascii="Arial" w:hAnsi="Arial" w:cs="Arial"/>
          <w:sz w:val="20"/>
        </w:rPr>
        <w:t>Gitaramuka</w:t>
      </w:r>
      <w:proofErr w:type="spellEnd"/>
      <w:r w:rsidRPr="002477AB">
        <w:rPr>
          <w:rFonts w:ascii="Arial" w:hAnsi="Arial" w:cs="Arial"/>
          <w:sz w:val="20"/>
        </w:rPr>
        <w:t xml:space="preserve"> commune in </w:t>
      </w:r>
      <w:proofErr w:type="spellStart"/>
      <w:r w:rsidRPr="002477AB">
        <w:rPr>
          <w:rFonts w:ascii="Arial" w:hAnsi="Arial" w:cs="Arial"/>
          <w:sz w:val="20"/>
        </w:rPr>
        <w:t>Karusi</w:t>
      </w:r>
      <w:proofErr w:type="spellEnd"/>
      <w:r w:rsidRPr="002477AB">
        <w:rPr>
          <w:rFonts w:ascii="Arial" w:hAnsi="Arial" w:cs="Arial"/>
          <w:sz w:val="20"/>
        </w:rPr>
        <w:t xml:space="preserve"> Province, where the study was conducted.</w:t>
      </w:r>
    </w:p>
    <w:p w:rsidR="007A5F1C" w:rsidRPr="002477AB" w:rsidRDefault="007A5F1C" w:rsidP="007A5F1C">
      <w:pPr>
        <w:pStyle w:val="NormalWeb"/>
        <w:jc w:val="both"/>
        <w:rPr>
          <w:rFonts w:ascii="Arial" w:hAnsi="Arial" w:cs="Arial"/>
          <w:sz w:val="20"/>
        </w:rPr>
      </w:pPr>
      <w:r w:rsidRPr="002477AB">
        <w:rPr>
          <w:rFonts w:ascii="Arial" w:hAnsi="Arial" w:cs="Arial"/>
          <w:sz w:val="20"/>
        </w:rPr>
        <w:t xml:space="preserve">Given all these shortcomings, a study was conducted to assess the nutritional needs of pregnant women and associated factors in order to address immediate malnutrition problems and establish a solid foundation for the future development of children. </w:t>
      </w:r>
    </w:p>
    <w:p w:rsidR="007A5F1C" w:rsidRDefault="007A5F1C" w:rsidP="007A5F1C"/>
    <w:p w:rsidR="007F7B32" w:rsidRDefault="00902823" w:rsidP="00441B6F">
      <w:pPr>
        <w:pStyle w:val="AbstHead"/>
        <w:spacing w:after="0"/>
        <w:jc w:val="both"/>
        <w:rPr>
          <w:rFonts w:ascii="Arial" w:hAnsi="Arial" w:cs="Arial"/>
        </w:rPr>
      </w:pPr>
      <w:r>
        <w:rPr>
          <w:rFonts w:ascii="Arial" w:hAnsi="Arial" w:cs="Arial"/>
        </w:rPr>
        <w:t>2. material and method</w:t>
      </w:r>
      <w:r w:rsidR="00406F66">
        <w:rPr>
          <w:rFonts w:ascii="Arial" w:hAnsi="Arial" w:cs="Arial"/>
        </w:rPr>
        <w:t>s</w:t>
      </w:r>
    </w:p>
    <w:p w:rsidR="00406F66" w:rsidRPr="00406F66" w:rsidRDefault="00406F66" w:rsidP="00406F66">
      <w:pPr>
        <w:shd w:val="clear" w:color="auto" w:fill="FFFFFF"/>
        <w:spacing w:before="240" w:after="240"/>
        <w:jc w:val="both"/>
        <w:rPr>
          <w:rFonts w:ascii="Arial" w:hAnsi="Arial" w:cs="Arial"/>
          <w:b/>
          <w:bCs/>
          <w:color w:val="0F1115"/>
          <w:sz w:val="22"/>
          <w:szCs w:val="22"/>
          <w:u w:val="single"/>
        </w:rPr>
      </w:pPr>
      <w:r w:rsidRPr="00406F66">
        <w:rPr>
          <w:rFonts w:ascii="Arial" w:hAnsi="Arial" w:cs="Arial"/>
          <w:b/>
          <w:bCs/>
          <w:color w:val="0F1115"/>
          <w:sz w:val="22"/>
          <w:szCs w:val="22"/>
          <w:u w:val="single"/>
        </w:rPr>
        <w:t>2.1. Study Design and Location</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A cross-sectional study, both descriptive and analytical in nature, was conducted in the </w:t>
      </w:r>
      <w:proofErr w:type="spellStart"/>
      <w:r w:rsidRPr="00406F66">
        <w:rPr>
          <w:rFonts w:ascii="Arial" w:hAnsi="Arial" w:cs="Arial"/>
          <w:color w:val="0F1115"/>
        </w:rPr>
        <w:t>Gitaramuka</w:t>
      </w:r>
      <w:proofErr w:type="spellEnd"/>
      <w:r w:rsidRPr="00406F66">
        <w:rPr>
          <w:rFonts w:ascii="Arial" w:hAnsi="Arial" w:cs="Arial"/>
          <w:color w:val="0F1115"/>
        </w:rPr>
        <w:t xml:space="preserve"> commune, located in the Karusi province of Burundi. Data collection took place within five health facilities (Formations </w:t>
      </w:r>
      <w:proofErr w:type="spellStart"/>
      <w:r w:rsidRPr="00406F66">
        <w:rPr>
          <w:rFonts w:ascii="Arial" w:hAnsi="Arial" w:cs="Arial"/>
          <w:color w:val="0F1115"/>
        </w:rPr>
        <w:t>Sanitaires</w:t>
      </w:r>
      <w:proofErr w:type="spellEnd"/>
      <w:r w:rsidRPr="00406F66">
        <w:rPr>
          <w:rFonts w:ascii="Arial" w:hAnsi="Arial" w:cs="Arial"/>
          <w:color w:val="0F1115"/>
        </w:rPr>
        <w:t xml:space="preserve"> - </w:t>
      </w:r>
      <w:r w:rsidR="00F162BE" w:rsidRPr="00F162BE">
        <w:rPr>
          <w:rFonts w:ascii="Arial" w:hAnsi="Arial" w:cs="Arial"/>
          <w:color w:val="0F1115"/>
          <w:szCs w:val="22"/>
        </w:rPr>
        <w:t>HEFA</w:t>
      </w:r>
      <w:r w:rsidRPr="00406F66">
        <w:rPr>
          <w:rFonts w:ascii="Arial" w:hAnsi="Arial" w:cs="Arial"/>
          <w:color w:val="0F1115"/>
        </w:rPr>
        <w:t xml:space="preserve">) in the commune: </w:t>
      </w:r>
      <w:proofErr w:type="spellStart"/>
      <w:r w:rsidRPr="00406F66">
        <w:rPr>
          <w:rFonts w:ascii="Arial" w:hAnsi="Arial" w:cs="Arial"/>
          <w:color w:val="0F1115"/>
        </w:rPr>
        <w:t>Gitaramuka</w:t>
      </w:r>
      <w:proofErr w:type="spellEnd"/>
      <w:r w:rsidRPr="00406F66">
        <w:rPr>
          <w:rFonts w:ascii="Arial" w:hAnsi="Arial" w:cs="Arial"/>
          <w:color w:val="0F1115"/>
        </w:rPr>
        <w:t xml:space="preserve">, </w:t>
      </w:r>
      <w:proofErr w:type="spellStart"/>
      <w:r w:rsidRPr="00406F66">
        <w:rPr>
          <w:rFonts w:ascii="Arial" w:hAnsi="Arial" w:cs="Arial"/>
          <w:color w:val="0F1115"/>
        </w:rPr>
        <w:t>Ntunda</w:t>
      </w:r>
      <w:proofErr w:type="spellEnd"/>
      <w:r w:rsidRPr="00406F66">
        <w:rPr>
          <w:rFonts w:ascii="Arial" w:hAnsi="Arial" w:cs="Arial"/>
          <w:color w:val="0F1115"/>
        </w:rPr>
        <w:t xml:space="preserve">, </w:t>
      </w:r>
      <w:proofErr w:type="spellStart"/>
      <w:r w:rsidRPr="00406F66">
        <w:rPr>
          <w:rFonts w:ascii="Arial" w:hAnsi="Arial" w:cs="Arial"/>
          <w:color w:val="0F1115"/>
        </w:rPr>
        <w:t>Nyakabugu</w:t>
      </w:r>
      <w:proofErr w:type="spellEnd"/>
      <w:r w:rsidRPr="00406F66">
        <w:rPr>
          <w:rFonts w:ascii="Arial" w:hAnsi="Arial" w:cs="Arial"/>
          <w:color w:val="0F1115"/>
        </w:rPr>
        <w:t xml:space="preserve">, </w:t>
      </w:r>
      <w:proofErr w:type="spellStart"/>
      <w:r w:rsidRPr="00406F66">
        <w:rPr>
          <w:rFonts w:ascii="Arial" w:hAnsi="Arial" w:cs="Arial"/>
          <w:color w:val="0F1115"/>
        </w:rPr>
        <w:t>Nyaruhinda</w:t>
      </w:r>
      <w:proofErr w:type="spellEnd"/>
      <w:r w:rsidRPr="00406F66">
        <w:rPr>
          <w:rFonts w:ascii="Arial" w:hAnsi="Arial" w:cs="Arial"/>
          <w:color w:val="0F1115"/>
        </w:rPr>
        <w:t xml:space="preserve">, and </w:t>
      </w:r>
      <w:proofErr w:type="spellStart"/>
      <w:r w:rsidRPr="00406F66">
        <w:rPr>
          <w:rFonts w:ascii="Arial" w:hAnsi="Arial" w:cs="Arial"/>
          <w:color w:val="0F1115"/>
        </w:rPr>
        <w:t>Cirambo</w:t>
      </w:r>
      <w:proofErr w:type="spellEnd"/>
      <w:r w:rsidRPr="00406F66">
        <w:rPr>
          <w:rFonts w:ascii="Arial" w:hAnsi="Arial" w:cs="Arial"/>
          <w:color w:val="0F1115"/>
        </w:rPr>
        <w:t>. These sites were selected as they provide antenatal care services and cover the entire population of the commune within their respective catchment areas. The study was carried out over two months, April and August 2024, to account for potential seasonal variations in food availability.</w:t>
      </w:r>
    </w:p>
    <w:p w:rsidR="0004372B" w:rsidRDefault="0004372B">
      <w:pPr>
        <w:rPr>
          <w:rFonts w:ascii="Arial" w:hAnsi="Arial" w:cs="Arial"/>
          <w:b/>
          <w:bCs/>
          <w:color w:val="0F1115"/>
          <w:sz w:val="22"/>
          <w:u w:val="single"/>
        </w:rPr>
      </w:pPr>
      <w:r>
        <w:rPr>
          <w:rFonts w:ascii="Arial" w:hAnsi="Arial" w:cs="Arial"/>
          <w:b/>
          <w:bCs/>
          <w:color w:val="0F1115"/>
          <w:sz w:val="22"/>
          <w:u w:val="single"/>
        </w:rPr>
        <w:br w:type="page"/>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lastRenderedPageBreak/>
        <w:t>2.2. Study Population and Sampling</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The study population consisted of pregnant women attending antenatal clinics at the selected </w:t>
      </w:r>
      <w:r w:rsidR="00F162BE" w:rsidRPr="00F162BE">
        <w:rPr>
          <w:rFonts w:ascii="Arial" w:hAnsi="Arial" w:cs="Arial"/>
          <w:color w:val="0F1115"/>
          <w:szCs w:val="22"/>
        </w:rPr>
        <w:t>HEFA</w:t>
      </w:r>
      <w:r w:rsidRPr="00406F66">
        <w:rPr>
          <w:rFonts w:ascii="Arial" w:hAnsi="Arial" w:cs="Arial"/>
          <w:color w:val="0F1115"/>
        </w:rPr>
        <w:t xml:space="preserve">s. The total monthly population of pregnant women across the five </w:t>
      </w:r>
      <w:r w:rsidR="00F162BE" w:rsidRPr="00F162BE">
        <w:rPr>
          <w:rFonts w:ascii="Arial" w:hAnsi="Arial" w:cs="Arial"/>
          <w:color w:val="0F1115"/>
          <w:szCs w:val="22"/>
        </w:rPr>
        <w:t>HEFA</w:t>
      </w:r>
      <w:r w:rsidRPr="00406F66">
        <w:rPr>
          <w:rFonts w:ascii="Arial" w:hAnsi="Arial" w:cs="Arial"/>
          <w:color w:val="0F1115"/>
        </w:rPr>
        <w:t xml:space="preserve">s was projected to be 538. The sample size was calculated using the </w:t>
      </w:r>
      <w:proofErr w:type="spellStart"/>
      <w:r w:rsidRPr="00406F66">
        <w:rPr>
          <w:rFonts w:ascii="Arial" w:hAnsi="Arial" w:cs="Arial"/>
          <w:color w:val="0F1115"/>
        </w:rPr>
        <w:t>Krejcie</w:t>
      </w:r>
      <w:proofErr w:type="spellEnd"/>
      <w:r w:rsidRPr="00406F66">
        <w:rPr>
          <w:rFonts w:ascii="Arial" w:hAnsi="Arial" w:cs="Arial"/>
          <w:color w:val="0F1115"/>
        </w:rPr>
        <w:t xml:space="preserve"> and Morgan formula for a finite population </w:t>
      </w:r>
      <w:r w:rsidR="00C42C3D">
        <w:rPr>
          <w:rFonts w:ascii="Arial" w:hAnsi="Arial" w:cs="Arial"/>
          <w:color w:val="0F1115"/>
        </w:rPr>
        <w:t>(</w:t>
      </w:r>
      <w:proofErr w:type="spellStart"/>
      <w:r w:rsidR="00C42C3D">
        <w:rPr>
          <w:rFonts w:ascii="Segoe UI" w:hAnsi="Segoe UI" w:cs="Segoe UI"/>
          <w:color w:val="0F1115"/>
        </w:rPr>
        <w:t>Krejcie</w:t>
      </w:r>
      <w:proofErr w:type="spellEnd"/>
      <w:r w:rsidR="00C42C3D">
        <w:rPr>
          <w:rFonts w:ascii="Segoe UI" w:hAnsi="Segoe UI" w:cs="Segoe UI"/>
          <w:color w:val="0F1115"/>
        </w:rPr>
        <w:t xml:space="preserve"> &amp; Morgan, 1970</w:t>
      </w:r>
      <w:r w:rsidR="00C42C3D">
        <w:rPr>
          <w:rFonts w:ascii="Arial" w:hAnsi="Arial" w:cs="Arial"/>
          <w:color w:val="0F1115"/>
        </w:rPr>
        <w:t>)</w:t>
      </w:r>
      <w:r w:rsidRPr="00406F66">
        <w:rPr>
          <w:rFonts w:ascii="Arial" w:hAnsi="Arial" w:cs="Arial"/>
          <w:color w:val="0F1115"/>
        </w:rPr>
        <w:t>, with a 95% confidence level (Z=1.96), a margin of error of 5%, and a population proportion of 0.5. This yielded a minimum sample size of 224 participants.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A proportional allocation method was used to determine the number of participants from each </w:t>
      </w:r>
      <w:r w:rsidR="00F162BE" w:rsidRPr="00F162BE">
        <w:rPr>
          <w:rFonts w:ascii="Arial" w:hAnsi="Arial" w:cs="Arial"/>
          <w:color w:val="0F1115"/>
          <w:szCs w:val="22"/>
        </w:rPr>
        <w:t>HEFA</w:t>
      </w:r>
      <w:r w:rsidRPr="00406F66">
        <w:rPr>
          <w:rFonts w:ascii="Arial" w:hAnsi="Arial" w:cs="Arial"/>
          <w:color w:val="0F1115"/>
        </w:rPr>
        <w:t xml:space="preserve"> based on their client load (Table 1). A systematic random sampling technique with a sampling interval of 2 was then applied to select the pregnant women on the days of data collection until the required sample size per </w:t>
      </w:r>
      <w:r w:rsidR="00F162BE" w:rsidRPr="00F162BE">
        <w:rPr>
          <w:rFonts w:ascii="Arial" w:hAnsi="Arial" w:cs="Arial"/>
          <w:color w:val="0F1115"/>
          <w:szCs w:val="22"/>
        </w:rPr>
        <w:t>HEFA</w:t>
      </w:r>
      <w:r w:rsidRPr="00406F66">
        <w:rPr>
          <w:rFonts w:ascii="Arial" w:hAnsi="Arial" w:cs="Arial"/>
          <w:color w:val="0F1115"/>
        </w:rPr>
        <w:t xml:space="preserve"> was achieved.</w:t>
      </w:r>
    </w:p>
    <w:p w:rsidR="00406F66" w:rsidRPr="00696FA0" w:rsidRDefault="00406F66" w:rsidP="00406F66">
      <w:pPr>
        <w:shd w:val="clear" w:color="auto" w:fill="FFFFFF"/>
        <w:spacing w:before="240" w:after="240"/>
        <w:jc w:val="both"/>
        <w:rPr>
          <w:rFonts w:ascii="Arial" w:hAnsi="Arial" w:cs="Arial"/>
          <w:b/>
          <w:color w:val="0F1115"/>
        </w:rPr>
      </w:pPr>
      <w:r w:rsidRPr="00696FA0">
        <w:rPr>
          <w:rFonts w:ascii="Arial" w:hAnsi="Arial" w:cs="Arial"/>
          <w:b/>
          <w:bCs/>
          <w:color w:val="0F1115"/>
        </w:rPr>
        <w:t>Table 1. Distribution of pregnant women surveyed by health facility</w:t>
      </w:r>
    </w:p>
    <w:tbl>
      <w:tblPr>
        <w:tblStyle w:val="TableGrid"/>
        <w:tblW w:w="0" w:type="auto"/>
        <w:tblLook w:val="04A0" w:firstRow="1" w:lastRow="0" w:firstColumn="1" w:lastColumn="0" w:noHBand="0" w:noVBand="1"/>
      </w:tblPr>
      <w:tblGrid>
        <w:gridCol w:w="2540"/>
        <w:gridCol w:w="3039"/>
        <w:gridCol w:w="2762"/>
      </w:tblGrid>
      <w:tr w:rsidR="00406F66" w:rsidRPr="00406F66" w:rsidTr="00406F66">
        <w:tc>
          <w:tcPr>
            <w:tcW w:w="0" w:type="auto"/>
            <w:hideMark/>
          </w:tcPr>
          <w:p w:rsidR="00406F66" w:rsidRPr="00406F66" w:rsidRDefault="00406F66" w:rsidP="00696FA0">
            <w:pPr>
              <w:spacing w:line="360" w:lineRule="auto"/>
              <w:jc w:val="both"/>
              <w:rPr>
                <w:rFonts w:ascii="Arial" w:hAnsi="Arial" w:cs="Arial"/>
                <w:b/>
                <w:sz w:val="20"/>
                <w:szCs w:val="20"/>
              </w:rPr>
            </w:pPr>
            <w:r w:rsidRPr="00F162BE">
              <w:rPr>
                <w:rFonts w:ascii="Arial" w:hAnsi="Arial" w:cs="Arial"/>
                <w:b/>
                <w:bCs/>
                <w:sz w:val="20"/>
                <w:szCs w:val="20"/>
              </w:rPr>
              <w:t>Health Facility (</w:t>
            </w:r>
            <w:r w:rsidR="00F162BE" w:rsidRPr="00F162BE">
              <w:rPr>
                <w:rFonts w:ascii="Arial" w:hAnsi="Arial" w:cs="Arial"/>
                <w:b/>
                <w:color w:val="0F1115"/>
                <w:sz w:val="20"/>
              </w:rPr>
              <w:t>HEFA</w:t>
            </w:r>
            <w:r w:rsidRPr="00F162BE">
              <w:rPr>
                <w:rFonts w:ascii="Arial" w:hAnsi="Arial" w:cs="Arial"/>
                <w:b/>
                <w:bCs/>
                <w:sz w:val="20"/>
                <w:szCs w:val="20"/>
              </w:rPr>
              <w:t>)</w:t>
            </w:r>
          </w:p>
        </w:tc>
        <w:tc>
          <w:tcPr>
            <w:tcW w:w="0" w:type="auto"/>
            <w:hideMark/>
          </w:tcPr>
          <w:p w:rsidR="00406F66" w:rsidRPr="00406F66" w:rsidRDefault="00406F66" w:rsidP="00696FA0">
            <w:pPr>
              <w:spacing w:line="360" w:lineRule="auto"/>
              <w:jc w:val="both"/>
              <w:rPr>
                <w:rFonts w:ascii="Arial" w:hAnsi="Arial" w:cs="Arial"/>
                <w:b/>
                <w:sz w:val="20"/>
                <w:szCs w:val="20"/>
              </w:rPr>
            </w:pPr>
            <w:r w:rsidRPr="00F162BE">
              <w:rPr>
                <w:rFonts w:ascii="Arial" w:hAnsi="Arial" w:cs="Arial"/>
                <w:b/>
                <w:bCs/>
                <w:sz w:val="20"/>
                <w:szCs w:val="20"/>
              </w:rPr>
              <w:t>Projected Monthly Population</w:t>
            </w:r>
          </w:p>
        </w:tc>
        <w:tc>
          <w:tcPr>
            <w:tcW w:w="0" w:type="auto"/>
            <w:hideMark/>
          </w:tcPr>
          <w:p w:rsidR="00406F66" w:rsidRPr="00406F66" w:rsidRDefault="00406F66" w:rsidP="00696FA0">
            <w:pPr>
              <w:spacing w:line="360" w:lineRule="auto"/>
              <w:jc w:val="both"/>
              <w:rPr>
                <w:rFonts w:ascii="Arial" w:hAnsi="Arial" w:cs="Arial"/>
                <w:b/>
                <w:sz w:val="20"/>
                <w:szCs w:val="20"/>
              </w:rPr>
            </w:pPr>
            <w:r w:rsidRPr="00F162BE">
              <w:rPr>
                <w:rFonts w:ascii="Arial" w:hAnsi="Arial" w:cs="Arial"/>
                <w:b/>
                <w:bCs/>
                <w:sz w:val="20"/>
                <w:szCs w:val="20"/>
              </w:rPr>
              <w:t>Calculated Sample Size (n)</w:t>
            </w:r>
          </w:p>
        </w:tc>
      </w:tr>
      <w:tr w:rsidR="00406F66" w:rsidRPr="00406F66" w:rsidTr="00406F66">
        <w:tc>
          <w:tcPr>
            <w:tcW w:w="0" w:type="auto"/>
            <w:hideMark/>
          </w:tcPr>
          <w:p w:rsidR="00406F66" w:rsidRPr="00406F66" w:rsidRDefault="00F162BE" w:rsidP="00696FA0">
            <w:pPr>
              <w:spacing w:line="360" w:lineRule="auto"/>
              <w:jc w:val="both"/>
              <w:rPr>
                <w:rFonts w:ascii="Arial" w:hAnsi="Arial" w:cs="Arial"/>
                <w:sz w:val="20"/>
                <w:szCs w:val="20"/>
              </w:rPr>
            </w:pPr>
            <w:r>
              <w:rPr>
                <w:rFonts w:ascii="Arial" w:hAnsi="Arial" w:cs="Arial"/>
                <w:sz w:val="20"/>
                <w:szCs w:val="20"/>
              </w:rPr>
              <w:t>Health Centre</w:t>
            </w:r>
            <w:r w:rsidR="00406F66" w:rsidRPr="00406F66">
              <w:rPr>
                <w:rFonts w:ascii="Arial" w:hAnsi="Arial" w:cs="Arial"/>
                <w:sz w:val="20"/>
                <w:szCs w:val="20"/>
              </w:rPr>
              <w:t xml:space="preserve"> </w:t>
            </w:r>
            <w:proofErr w:type="spellStart"/>
            <w:r w:rsidR="00406F66" w:rsidRPr="00406F66">
              <w:rPr>
                <w:rFonts w:ascii="Arial" w:hAnsi="Arial" w:cs="Arial"/>
                <w:sz w:val="20"/>
                <w:szCs w:val="20"/>
              </w:rPr>
              <w:t>Nyaruhinda</w:t>
            </w:r>
            <w:proofErr w:type="spellEnd"/>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103</w:t>
            </w:r>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43</w:t>
            </w:r>
          </w:p>
        </w:tc>
      </w:tr>
      <w:tr w:rsidR="00406F66" w:rsidRPr="00406F66" w:rsidTr="00406F66">
        <w:tc>
          <w:tcPr>
            <w:tcW w:w="0" w:type="auto"/>
            <w:hideMark/>
          </w:tcPr>
          <w:p w:rsidR="00406F66" w:rsidRPr="00406F66" w:rsidRDefault="00F162BE" w:rsidP="00696FA0">
            <w:pPr>
              <w:spacing w:line="360" w:lineRule="auto"/>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proofErr w:type="spellStart"/>
            <w:r w:rsidR="00406F66" w:rsidRPr="00406F66">
              <w:rPr>
                <w:rFonts w:ascii="Arial" w:hAnsi="Arial" w:cs="Arial"/>
                <w:sz w:val="20"/>
                <w:szCs w:val="20"/>
              </w:rPr>
              <w:t>Nyakabugu</w:t>
            </w:r>
            <w:proofErr w:type="spellEnd"/>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88</w:t>
            </w:r>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37</w:t>
            </w:r>
          </w:p>
        </w:tc>
      </w:tr>
      <w:tr w:rsidR="00406F66" w:rsidRPr="00406F66" w:rsidTr="00406F66">
        <w:tc>
          <w:tcPr>
            <w:tcW w:w="0" w:type="auto"/>
            <w:hideMark/>
          </w:tcPr>
          <w:p w:rsidR="00406F66" w:rsidRPr="00406F66" w:rsidRDefault="00F162BE" w:rsidP="00696FA0">
            <w:pPr>
              <w:spacing w:line="360" w:lineRule="auto"/>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proofErr w:type="spellStart"/>
            <w:r w:rsidR="00406F66" w:rsidRPr="00406F66">
              <w:rPr>
                <w:rFonts w:ascii="Arial" w:hAnsi="Arial" w:cs="Arial"/>
                <w:sz w:val="20"/>
                <w:szCs w:val="20"/>
              </w:rPr>
              <w:t>Ntunda</w:t>
            </w:r>
            <w:proofErr w:type="spellEnd"/>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142</w:t>
            </w:r>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59</w:t>
            </w:r>
          </w:p>
        </w:tc>
      </w:tr>
      <w:tr w:rsidR="00406F66" w:rsidRPr="00406F66" w:rsidTr="00406F66">
        <w:tc>
          <w:tcPr>
            <w:tcW w:w="0" w:type="auto"/>
            <w:hideMark/>
          </w:tcPr>
          <w:p w:rsidR="00406F66" w:rsidRPr="00406F66" w:rsidRDefault="00F162BE" w:rsidP="00696FA0">
            <w:pPr>
              <w:spacing w:line="360" w:lineRule="auto"/>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proofErr w:type="spellStart"/>
            <w:r w:rsidR="00406F66" w:rsidRPr="00406F66">
              <w:rPr>
                <w:rFonts w:ascii="Arial" w:hAnsi="Arial" w:cs="Arial"/>
                <w:sz w:val="20"/>
                <w:szCs w:val="20"/>
              </w:rPr>
              <w:t>Gitaramuka</w:t>
            </w:r>
            <w:proofErr w:type="spellEnd"/>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89</w:t>
            </w:r>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37</w:t>
            </w:r>
          </w:p>
        </w:tc>
      </w:tr>
      <w:tr w:rsidR="00406F66" w:rsidRPr="00406F66" w:rsidTr="00406F66">
        <w:tc>
          <w:tcPr>
            <w:tcW w:w="0" w:type="auto"/>
            <w:hideMark/>
          </w:tcPr>
          <w:p w:rsidR="00406F66" w:rsidRPr="00406F66" w:rsidRDefault="00F162BE" w:rsidP="00696FA0">
            <w:pPr>
              <w:spacing w:line="360" w:lineRule="auto"/>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proofErr w:type="spellStart"/>
            <w:r w:rsidR="00406F66" w:rsidRPr="00406F66">
              <w:rPr>
                <w:rFonts w:ascii="Arial" w:hAnsi="Arial" w:cs="Arial"/>
                <w:sz w:val="20"/>
                <w:szCs w:val="20"/>
              </w:rPr>
              <w:t>Cirambo</w:t>
            </w:r>
            <w:proofErr w:type="spellEnd"/>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116</w:t>
            </w:r>
          </w:p>
        </w:tc>
        <w:tc>
          <w:tcPr>
            <w:tcW w:w="0" w:type="auto"/>
            <w:hideMark/>
          </w:tcPr>
          <w:p w:rsidR="00406F66" w:rsidRPr="00406F66" w:rsidRDefault="00406F66" w:rsidP="00696FA0">
            <w:pPr>
              <w:spacing w:line="360" w:lineRule="auto"/>
              <w:jc w:val="center"/>
              <w:rPr>
                <w:rFonts w:ascii="Arial" w:hAnsi="Arial" w:cs="Arial"/>
                <w:sz w:val="20"/>
                <w:szCs w:val="20"/>
              </w:rPr>
            </w:pPr>
            <w:r w:rsidRPr="00406F66">
              <w:rPr>
                <w:rFonts w:ascii="Arial" w:hAnsi="Arial" w:cs="Arial"/>
                <w:sz w:val="20"/>
                <w:szCs w:val="20"/>
              </w:rPr>
              <w:t>48</w:t>
            </w:r>
          </w:p>
        </w:tc>
      </w:tr>
      <w:tr w:rsidR="00406F66" w:rsidRPr="00406F66" w:rsidTr="00406F66">
        <w:tc>
          <w:tcPr>
            <w:tcW w:w="0" w:type="auto"/>
            <w:hideMark/>
          </w:tcPr>
          <w:p w:rsidR="00406F66" w:rsidRPr="00406F66" w:rsidRDefault="00406F66" w:rsidP="00696FA0">
            <w:pPr>
              <w:spacing w:line="360" w:lineRule="auto"/>
              <w:jc w:val="both"/>
              <w:rPr>
                <w:rFonts w:ascii="Arial" w:hAnsi="Arial" w:cs="Arial"/>
                <w:b/>
                <w:sz w:val="20"/>
                <w:szCs w:val="20"/>
              </w:rPr>
            </w:pPr>
            <w:r w:rsidRPr="00F162BE">
              <w:rPr>
                <w:rFonts w:ascii="Arial" w:hAnsi="Arial" w:cs="Arial"/>
                <w:b/>
                <w:bCs/>
                <w:sz w:val="20"/>
                <w:szCs w:val="20"/>
              </w:rPr>
              <w:t>Total</w:t>
            </w:r>
          </w:p>
        </w:tc>
        <w:tc>
          <w:tcPr>
            <w:tcW w:w="0" w:type="auto"/>
            <w:hideMark/>
          </w:tcPr>
          <w:p w:rsidR="00406F66" w:rsidRPr="00406F66" w:rsidRDefault="00406F66" w:rsidP="00696FA0">
            <w:pPr>
              <w:spacing w:line="360" w:lineRule="auto"/>
              <w:jc w:val="center"/>
              <w:rPr>
                <w:rFonts w:ascii="Arial" w:hAnsi="Arial" w:cs="Arial"/>
                <w:b/>
                <w:sz w:val="20"/>
                <w:szCs w:val="20"/>
              </w:rPr>
            </w:pPr>
            <w:r w:rsidRPr="00F162BE">
              <w:rPr>
                <w:rFonts w:ascii="Arial" w:hAnsi="Arial" w:cs="Arial"/>
                <w:b/>
                <w:bCs/>
                <w:sz w:val="20"/>
                <w:szCs w:val="20"/>
              </w:rPr>
              <w:t>538</w:t>
            </w:r>
          </w:p>
        </w:tc>
        <w:tc>
          <w:tcPr>
            <w:tcW w:w="0" w:type="auto"/>
            <w:hideMark/>
          </w:tcPr>
          <w:p w:rsidR="00406F66" w:rsidRPr="00406F66" w:rsidRDefault="00406F66" w:rsidP="00696FA0">
            <w:pPr>
              <w:spacing w:line="360" w:lineRule="auto"/>
              <w:jc w:val="center"/>
              <w:rPr>
                <w:rFonts w:ascii="Arial" w:hAnsi="Arial" w:cs="Arial"/>
                <w:b/>
                <w:sz w:val="20"/>
                <w:szCs w:val="20"/>
              </w:rPr>
            </w:pPr>
            <w:r w:rsidRPr="00F162BE">
              <w:rPr>
                <w:rFonts w:ascii="Arial" w:hAnsi="Arial" w:cs="Arial"/>
                <w:b/>
                <w:bCs/>
                <w:sz w:val="20"/>
                <w:szCs w:val="20"/>
              </w:rPr>
              <w:t>224</w:t>
            </w:r>
          </w:p>
        </w:tc>
      </w:tr>
    </w:tbl>
    <w:p w:rsidR="00F162BE" w:rsidRDefault="00F162BE" w:rsidP="00406F66">
      <w:pPr>
        <w:shd w:val="clear" w:color="auto" w:fill="FFFFFF"/>
        <w:spacing w:before="240" w:after="240"/>
        <w:jc w:val="both"/>
        <w:rPr>
          <w:rFonts w:ascii="Arial" w:hAnsi="Arial" w:cs="Arial"/>
          <w:b/>
          <w:bCs/>
          <w:color w:val="0F1115"/>
          <w:sz w:val="22"/>
          <w:u w:val="single"/>
        </w:rPr>
      </w:pP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2.3. Inclusion and Exclusion Criteria</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Pregnant women</w:t>
      </w:r>
      <w:r w:rsidR="00696FA0">
        <w:rPr>
          <w:rFonts w:ascii="Arial" w:hAnsi="Arial" w:cs="Arial"/>
          <w:color w:val="0F1115"/>
        </w:rPr>
        <w:t xml:space="preserve"> on</w:t>
      </w:r>
      <w:r w:rsidRPr="00406F66">
        <w:rPr>
          <w:rFonts w:ascii="Arial" w:hAnsi="Arial" w:cs="Arial"/>
          <w:color w:val="0F1115"/>
        </w:rPr>
        <w:t xml:space="preserve"> </w:t>
      </w:r>
      <w:r w:rsidR="00696FA0">
        <w:t>any pregnancy trimesters</w:t>
      </w:r>
      <w:r w:rsidR="00696FA0" w:rsidRPr="00406F66">
        <w:rPr>
          <w:rFonts w:ascii="Arial" w:hAnsi="Arial" w:cs="Arial"/>
          <w:color w:val="0F1115"/>
        </w:rPr>
        <w:t xml:space="preserve"> </w:t>
      </w:r>
      <w:r w:rsidRPr="00406F66">
        <w:rPr>
          <w:rFonts w:ascii="Arial" w:hAnsi="Arial" w:cs="Arial"/>
          <w:color w:val="0F1115"/>
        </w:rPr>
        <w:t>who were present for an antenatal consultation on the data collection days and who provided written informed consent were included in the study. Women who were absent or who declined to participate were excluded.</w:t>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2.4. Data Collection Tools and Techniques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Data were collected using a structured questionnaire that was developed, coded, and deployed on mobile devices using the </w:t>
      </w:r>
      <w:proofErr w:type="spellStart"/>
      <w:r w:rsidRPr="00406F66">
        <w:rPr>
          <w:rFonts w:ascii="Arial" w:hAnsi="Arial" w:cs="Arial"/>
          <w:color w:val="0F1115"/>
        </w:rPr>
        <w:t>KoboCollect</w:t>
      </w:r>
      <w:proofErr w:type="spellEnd"/>
      <w:r w:rsidRPr="00406F66">
        <w:rPr>
          <w:rFonts w:ascii="Arial" w:hAnsi="Arial" w:cs="Arial"/>
          <w:color w:val="0F1115"/>
        </w:rPr>
        <w:t xml:space="preserve"> application. The questionnaire was pre-tested on ten pregnant women in the neighboring </w:t>
      </w:r>
      <w:proofErr w:type="spellStart"/>
      <w:r w:rsidRPr="00406F66">
        <w:rPr>
          <w:rFonts w:ascii="Arial" w:hAnsi="Arial" w:cs="Arial"/>
          <w:color w:val="0F1115"/>
        </w:rPr>
        <w:t>Nyabikere</w:t>
      </w:r>
      <w:proofErr w:type="spellEnd"/>
      <w:r w:rsidRPr="00406F66">
        <w:rPr>
          <w:rFonts w:ascii="Arial" w:hAnsi="Arial" w:cs="Arial"/>
          <w:color w:val="0F1115"/>
        </w:rPr>
        <w:t xml:space="preserve"> commune to ensure clarity and validity.</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The questionnaire comprised several sections:</w:t>
      </w:r>
    </w:p>
    <w:p w:rsidR="00406F66" w:rsidRPr="00406F66" w:rsidRDefault="00406F66" w:rsidP="00406F66">
      <w:pPr>
        <w:numPr>
          <w:ilvl w:val="0"/>
          <w:numId w:val="31"/>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Socio-demographic and economic characteristics:</w:t>
      </w:r>
      <w:r w:rsidRPr="00406F66">
        <w:rPr>
          <w:rFonts w:ascii="Arial" w:hAnsi="Arial" w:cs="Arial"/>
          <w:color w:val="0F1115"/>
        </w:rPr>
        <w:t> Age, education level, gestational age, marital status, parity, household size, occupation, and income.</w:t>
      </w:r>
    </w:p>
    <w:p w:rsidR="00406F66" w:rsidRPr="00406F66" w:rsidRDefault="00406F66" w:rsidP="00406F66">
      <w:pPr>
        <w:numPr>
          <w:ilvl w:val="0"/>
          <w:numId w:val="31"/>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Dietary Assessment:</w:t>
      </w:r>
      <w:r w:rsidRPr="00406F66">
        <w:rPr>
          <w:rFonts w:ascii="Arial" w:hAnsi="Arial" w:cs="Arial"/>
          <w:color w:val="0F1115"/>
        </w:rPr>
        <w:t> A 24-hour dietary recall and a 7-day food frequency questionnaire were used to calculate the Women's Dietary Diversity Score (WDDS) and the Food Consumption Score (FCS), follo</w:t>
      </w:r>
      <w:r w:rsidR="002477AB">
        <w:rPr>
          <w:rFonts w:ascii="Arial" w:hAnsi="Arial" w:cs="Arial"/>
          <w:color w:val="0F1115"/>
        </w:rPr>
        <w:t>wing standard FAO guidelines</w:t>
      </w:r>
      <w:r w:rsidRPr="00406F66">
        <w:rPr>
          <w:rFonts w:ascii="Arial" w:hAnsi="Arial" w:cs="Arial"/>
          <w:color w:val="0F1115"/>
        </w:rPr>
        <w:t>. The WDDS was calculated based on the consumption of 9 predefined food groups (Table 2), with scores categorized as low (≤3 groups), medium (4-5 groups), or high (≥6 groups). The FCS was calculated by multiplying the frequency of consumption of different food groups by their nutritional weightings, with scores classified as poor (≤28), borderline (28.5-42), or acceptable (&gt;42).</w:t>
      </w:r>
    </w:p>
    <w:p w:rsidR="00406F66" w:rsidRPr="00406F66" w:rsidRDefault="00406F66" w:rsidP="00406F66">
      <w:pPr>
        <w:numPr>
          <w:ilvl w:val="0"/>
          <w:numId w:val="31"/>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Knowledge and practices:</w:t>
      </w:r>
      <w:r w:rsidRPr="00406F66">
        <w:rPr>
          <w:rFonts w:ascii="Arial" w:hAnsi="Arial" w:cs="Arial"/>
          <w:color w:val="0F1115"/>
        </w:rPr>
        <w:t> Questions assessed knowledge of nutritional advice, consumption of iron and folic acid supplements, and food-related beliefs or restrictions.</w:t>
      </w:r>
    </w:p>
    <w:p w:rsidR="0004372B" w:rsidRDefault="0004372B">
      <w:pPr>
        <w:rPr>
          <w:rFonts w:ascii="Arial" w:hAnsi="Arial" w:cs="Arial"/>
          <w:bCs/>
          <w:color w:val="0F1115"/>
        </w:rPr>
      </w:pPr>
      <w:r>
        <w:rPr>
          <w:rFonts w:ascii="Arial" w:hAnsi="Arial" w:cs="Arial"/>
          <w:bCs/>
          <w:color w:val="0F1115"/>
        </w:rPr>
        <w:br w:type="page"/>
      </w:r>
    </w:p>
    <w:p w:rsidR="00406F66" w:rsidRPr="00696FA0" w:rsidRDefault="00406F66" w:rsidP="00696FA0">
      <w:pPr>
        <w:shd w:val="clear" w:color="auto" w:fill="FFFFFF"/>
        <w:spacing w:before="240" w:after="240"/>
        <w:jc w:val="both"/>
        <w:rPr>
          <w:rFonts w:ascii="Arial" w:hAnsi="Arial" w:cs="Arial"/>
          <w:b/>
          <w:color w:val="0F1115"/>
        </w:rPr>
      </w:pPr>
      <w:r w:rsidRPr="00696FA0">
        <w:rPr>
          <w:rFonts w:ascii="Arial" w:hAnsi="Arial" w:cs="Arial"/>
          <w:b/>
          <w:bCs/>
          <w:color w:val="0F1115"/>
        </w:rPr>
        <w:lastRenderedPageBreak/>
        <w:t>Table 2. Food groups used for calculating the Women's Dietary Diversity Score (WDDS)</w:t>
      </w:r>
    </w:p>
    <w:tbl>
      <w:tblPr>
        <w:tblStyle w:val="TableGrid"/>
        <w:tblW w:w="0" w:type="auto"/>
        <w:tblLook w:val="04A0" w:firstRow="1" w:lastRow="0" w:firstColumn="1" w:lastColumn="0" w:noHBand="0" w:noVBand="1"/>
      </w:tblPr>
      <w:tblGrid>
        <w:gridCol w:w="1894"/>
        <w:gridCol w:w="4541"/>
      </w:tblGrid>
      <w:tr w:rsidR="00406F66" w:rsidRPr="00406F66" w:rsidTr="00406F66">
        <w:tc>
          <w:tcPr>
            <w:tcW w:w="0" w:type="auto"/>
            <w:hideMark/>
          </w:tcPr>
          <w:p w:rsidR="00406F66" w:rsidRPr="00406F66" w:rsidRDefault="00406F66" w:rsidP="00696FA0">
            <w:pPr>
              <w:jc w:val="both"/>
              <w:rPr>
                <w:rFonts w:ascii="Arial" w:hAnsi="Arial" w:cs="Arial"/>
                <w:b/>
                <w:sz w:val="20"/>
                <w:szCs w:val="20"/>
              </w:rPr>
            </w:pPr>
            <w:r w:rsidRPr="00781B18">
              <w:rPr>
                <w:rFonts w:ascii="Arial" w:hAnsi="Arial" w:cs="Arial"/>
                <w:b/>
                <w:bCs/>
                <w:sz w:val="20"/>
                <w:szCs w:val="20"/>
              </w:rPr>
              <w:t>Question Number</w:t>
            </w:r>
          </w:p>
        </w:tc>
        <w:tc>
          <w:tcPr>
            <w:tcW w:w="0" w:type="auto"/>
            <w:hideMark/>
          </w:tcPr>
          <w:p w:rsidR="00406F66" w:rsidRPr="00406F66" w:rsidRDefault="00406F66" w:rsidP="00696FA0">
            <w:pPr>
              <w:jc w:val="both"/>
              <w:rPr>
                <w:rFonts w:ascii="Arial" w:hAnsi="Arial" w:cs="Arial"/>
                <w:b/>
                <w:sz w:val="20"/>
                <w:szCs w:val="20"/>
              </w:rPr>
            </w:pPr>
            <w:r w:rsidRPr="00781B18">
              <w:rPr>
                <w:rFonts w:ascii="Arial" w:hAnsi="Arial" w:cs="Arial"/>
                <w:b/>
                <w:bCs/>
                <w:sz w:val="20"/>
                <w:szCs w:val="20"/>
              </w:rPr>
              <w:t>Aggregated Food Group</w:t>
            </w:r>
          </w:p>
        </w:tc>
      </w:tr>
      <w:tr w:rsidR="00406F66" w:rsidRPr="00406F66" w:rsidTr="00406F66">
        <w:tc>
          <w:tcPr>
            <w:tcW w:w="0" w:type="auto"/>
            <w:hideMark/>
          </w:tcPr>
          <w:p w:rsidR="00406F66" w:rsidRPr="00406F66" w:rsidRDefault="00406F66" w:rsidP="00696FA0">
            <w:pPr>
              <w:jc w:val="center"/>
              <w:rPr>
                <w:rFonts w:ascii="Arial" w:hAnsi="Arial" w:cs="Arial"/>
                <w:sz w:val="20"/>
                <w:szCs w:val="20"/>
              </w:rPr>
            </w:pPr>
            <w:r w:rsidRPr="00406F66">
              <w:rPr>
                <w:rFonts w:ascii="Arial" w:hAnsi="Arial" w:cs="Arial"/>
                <w:sz w:val="20"/>
                <w:szCs w:val="20"/>
              </w:rPr>
              <w:t>1, 2</w:t>
            </w:r>
          </w:p>
        </w:tc>
        <w:tc>
          <w:tcPr>
            <w:tcW w:w="0" w:type="auto"/>
            <w:hideMark/>
          </w:tcPr>
          <w:p w:rsidR="00406F66" w:rsidRPr="00406F66" w:rsidRDefault="00406F66" w:rsidP="00696FA0">
            <w:pPr>
              <w:rPr>
                <w:rFonts w:ascii="Arial" w:hAnsi="Arial" w:cs="Arial"/>
                <w:sz w:val="20"/>
                <w:szCs w:val="20"/>
              </w:rPr>
            </w:pPr>
            <w:r w:rsidRPr="00406F66">
              <w:rPr>
                <w:rFonts w:ascii="Arial" w:hAnsi="Arial" w:cs="Arial"/>
                <w:sz w:val="20"/>
                <w:szCs w:val="20"/>
              </w:rPr>
              <w:t>Starchy staples (Cereals, white roots and tubers)</w:t>
            </w:r>
          </w:p>
        </w:tc>
      </w:tr>
      <w:tr w:rsidR="00406F66" w:rsidRPr="00406F66" w:rsidTr="00406F66">
        <w:tc>
          <w:tcPr>
            <w:tcW w:w="0" w:type="auto"/>
            <w:hideMark/>
          </w:tcPr>
          <w:p w:rsidR="00406F66" w:rsidRPr="00406F66" w:rsidRDefault="00406F66" w:rsidP="00696FA0">
            <w:pPr>
              <w:jc w:val="center"/>
              <w:rPr>
                <w:rFonts w:ascii="Arial" w:hAnsi="Arial" w:cs="Arial"/>
                <w:sz w:val="20"/>
                <w:szCs w:val="20"/>
              </w:rPr>
            </w:pPr>
            <w:r w:rsidRPr="00406F66">
              <w:rPr>
                <w:rFonts w:ascii="Arial" w:hAnsi="Arial" w:cs="Arial"/>
                <w:sz w:val="20"/>
                <w:szCs w:val="20"/>
              </w:rPr>
              <w:t>4</w:t>
            </w:r>
          </w:p>
        </w:tc>
        <w:tc>
          <w:tcPr>
            <w:tcW w:w="0" w:type="auto"/>
            <w:hideMark/>
          </w:tcPr>
          <w:p w:rsidR="00406F66" w:rsidRPr="00406F66" w:rsidRDefault="00406F66" w:rsidP="00696FA0">
            <w:pPr>
              <w:rPr>
                <w:rFonts w:ascii="Arial" w:hAnsi="Arial" w:cs="Arial"/>
                <w:sz w:val="20"/>
                <w:szCs w:val="20"/>
              </w:rPr>
            </w:pPr>
            <w:r w:rsidRPr="00406F66">
              <w:rPr>
                <w:rFonts w:ascii="Arial" w:hAnsi="Arial" w:cs="Arial"/>
                <w:sz w:val="20"/>
                <w:szCs w:val="20"/>
              </w:rPr>
              <w:t>Dark green leafy vegetables</w:t>
            </w:r>
          </w:p>
        </w:tc>
      </w:tr>
      <w:tr w:rsidR="00406F66" w:rsidRPr="00406F66" w:rsidTr="00406F66">
        <w:tc>
          <w:tcPr>
            <w:tcW w:w="0" w:type="auto"/>
            <w:hideMark/>
          </w:tcPr>
          <w:p w:rsidR="00406F66" w:rsidRPr="00406F66" w:rsidRDefault="00406F66" w:rsidP="00696FA0">
            <w:pPr>
              <w:jc w:val="center"/>
              <w:rPr>
                <w:rFonts w:ascii="Arial" w:hAnsi="Arial" w:cs="Arial"/>
                <w:sz w:val="20"/>
                <w:szCs w:val="20"/>
              </w:rPr>
            </w:pPr>
            <w:r w:rsidRPr="00406F66">
              <w:rPr>
                <w:rFonts w:ascii="Arial" w:hAnsi="Arial" w:cs="Arial"/>
                <w:sz w:val="20"/>
                <w:szCs w:val="20"/>
              </w:rPr>
              <w:t>3, 6</w:t>
            </w:r>
          </w:p>
        </w:tc>
        <w:tc>
          <w:tcPr>
            <w:tcW w:w="0" w:type="auto"/>
            <w:hideMark/>
          </w:tcPr>
          <w:p w:rsidR="00406F66" w:rsidRPr="00406F66" w:rsidRDefault="00406F66" w:rsidP="00696FA0">
            <w:pPr>
              <w:rPr>
                <w:rFonts w:ascii="Arial" w:hAnsi="Arial" w:cs="Arial"/>
                <w:sz w:val="20"/>
                <w:szCs w:val="20"/>
              </w:rPr>
            </w:pPr>
            <w:r w:rsidRPr="00406F66">
              <w:rPr>
                <w:rFonts w:ascii="Arial" w:hAnsi="Arial" w:cs="Arial"/>
                <w:sz w:val="20"/>
                <w:szCs w:val="20"/>
              </w:rPr>
              <w:t>Vitamin A-rich fruits and vegetables</w:t>
            </w:r>
          </w:p>
        </w:tc>
      </w:tr>
      <w:tr w:rsidR="00406F66" w:rsidRPr="00406F66" w:rsidTr="00406F66">
        <w:tc>
          <w:tcPr>
            <w:tcW w:w="0" w:type="auto"/>
            <w:hideMark/>
          </w:tcPr>
          <w:p w:rsidR="00406F66" w:rsidRPr="00406F66" w:rsidRDefault="00406F66" w:rsidP="00696FA0">
            <w:pPr>
              <w:jc w:val="center"/>
              <w:rPr>
                <w:rFonts w:ascii="Arial" w:hAnsi="Arial" w:cs="Arial"/>
                <w:sz w:val="20"/>
                <w:szCs w:val="20"/>
              </w:rPr>
            </w:pPr>
            <w:r w:rsidRPr="00406F66">
              <w:rPr>
                <w:rFonts w:ascii="Arial" w:hAnsi="Arial" w:cs="Arial"/>
                <w:sz w:val="20"/>
                <w:szCs w:val="20"/>
              </w:rPr>
              <w:t>5, 7</w:t>
            </w:r>
          </w:p>
        </w:tc>
        <w:tc>
          <w:tcPr>
            <w:tcW w:w="0" w:type="auto"/>
            <w:hideMark/>
          </w:tcPr>
          <w:p w:rsidR="00406F66" w:rsidRPr="00406F66" w:rsidRDefault="00406F66" w:rsidP="00696FA0">
            <w:pPr>
              <w:rPr>
                <w:rFonts w:ascii="Arial" w:hAnsi="Arial" w:cs="Arial"/>
                <w:sz w:val="20"/>
                <w:szCs w:val="20"/>
              </w:rPr>
            </w:pPr>
            <w:r w:rsidRPr="00406F66">
              <w:rPr>
                <w:rFonts w:ascii="Arial" w:hAnsi="Arial" w:cs="Arial"/>
                <w:sz w:val="20"/>
                <w:szCs w:val="20"/>
              </w:rPr>
              <w:t>Other fruits and vegetables</w:t>
            </w:r>
          </w:p>
        </w:tc>
      </w:tr>
      <w:tr w:rsidR="00406F66" w:rsidRPr="00406F66" w:rsidTr="00406F66">
        <w:tc>
          <w:tcPr>
            <w:tcW w:w="0" w:type="auto"/>
            <w:hideMark/>
          </w:tcPr>
          <w:p w:rsidR="00406F66" w:rsidRPr="00406F66" w:rsidRDefault="00406F66" w:rsidP="00696FA0">
            <w:pPr>
              <w:jc w:val="center"/>
              <w:rPr>
                <w:rFonts w:ascii="Arial" w:hAnsi="Arial" w:cs="Arial"/>
                <w:sz w:val="20"/>
                <w:szCs w:val="20"/>
              </w:rPr>
            </w:pPr>
            <w:r w:rsidRPr="00406F66">
              <w:rPr>
                <w:rFonts w:ascii="Arial" w:hAnsi="Arial" w:cs="Arial"/>
                <w:sz w:val="20"/>
                <w:szCs w:val="20"/>
              </w:rPr>
              <w:t>8</w:t>
            </w:r>
          </w:p>
        </w:tc>
        <w:tc>
          <w:tcPr>
            <w:tcW w:w="0" w:type="auto"/>
            <w:hideMark/>
          </w:tcPr>
          <w:p w:rsidR="00406F66" w:rsidRPr="00406F66" w:rsidRDefault="00406F66" w:rsidP="00696FA0">
            <w:pPr>
              <w:rPr>
                <w:rFonts w:ascii="Arial" w:hAnsi="Arial" w:cs="Arial"/>
                <w:sz w:val="20"/>
                <w:szCs w:val="20"/>
              </w:rPr>
            </w:pPr>
            <w:r w:rsidRPr="00406F66">
              <w:rPr>
                <w:rFonts w:ascii="Arial" w:hAnsi="Arial" w:cs="Arial"/>
                <w:sz w:val="20"/>
                <w:szCs w:val="20"/>
              </w:rPr>
              <w:t>Organ meats</w:t>
            </w:r>
          </w:p>
        </w:tc>
      </w:tr>
      <w:tr w:rsidR="00406F66" w:rsidRPr="00406F66" w:rsidTr="00406F66">
        <w:tc>
          <w:tcPr>
            <w:tcW w:w="0" w:type="auto"/>
            <w:hideMark/>
          </w:tcPr>
          <w:p w:rsidR="00406F66" w:rsidRPr="00406F66" w:rsidRDefault="00406F66" w:rsidP="00696FA0">
            <w:pPr>
              <w:jc w:val="center"/>
              <w:rPr>
                <w:rFonts w:ascii="Arial" w:hAnsi="Arial" w:cs="Arial"/>
                <w:sz w:val="20"/>
                <w:szCs w:val="20"/>
              </w:rPr>
            </w:pPr>
            <w:r w:rsidRPr="00406F66">
              <w:rPr>
                <w:rFonts w:ascii="Arial" w:hAnsi="Arial" w:cs="Arial"/>
                <w:sz w:val="20"/>
                <w:szCs w:val="20"/>
              </w:rPr>
              <w:t>9, 11</w:t>
            </w:r>
          </w:p>
        </w:tc>
        <w:tc>
          <w:tcPr>
            <w:tcW w:w="0" w:type="auto"/>
            <w:hideMark/>
          </w:tcPr>
          <w:p w:rsidR="00406F66" w:rsidRPr="00406F66" w:rsidRDefault="00406F66" w:rsidP="00696FA0">
            <w:pPr>
              <w:rPr>
                <w:rFonts w:ascii="Arial" w:hAnsi="Arial" w:cs="Arial"/>
                <w:sz w:val="20"/>
                <w:szCs w:val="20"/>
              </w:rPr>
            </w:pPr>
            <w:r w:rsidRPr="00406F66">
              <w:rPr>
                <w:rFonts w:ascii="Arial" w:hAnsi="Arial" w:cs="Arial"/>
                <w:sz w:val="20"/>
                <w:szCs w:val="20"/>
              </w:rPr>
              <w:t>Meat and fish</w:t>
            </w:r>
          </w:p>
        </w:tc>
      </w:tr>
      <w:tr w:rsidR="00406F66" w:rsidRPr="00406F66" w:rsidTr="00406F66">
        <w:tc>
          <w:tcPr>
            <w:tcW w:w="0" w:type="auto"/>
            <w:hideMark/>
          </w:tcPr>
          <w:p w:rsidR="00406F66" w:rsidRPr="00406F66" w:rsidRDefault="00406F66" w:rsidP="00696FA0">
            <w:pPr>
              <w:jc w:val="center"/>
              <w:rPr>
                <w:rFonts w:ascii="Arial" w:hAnsi="Arial" w:cs="Arial"/>
                <w:sz w:val="20"/>
                <w:szCs w:val="20"/>
              </w:rPr>
            </w:pPr>
            <w:r w:rsidRPr="00406F66">
              <w:rPr>
                <w:rFonts w:ascii="Arial" w:hAnsi="Arial" w:cs="Arial"/>
                <w:sz w:val="20"/>
                <w:szCs w:val="20"/>
              </w:rPr>
              <w:t>10</w:t>
            </w:r>
          </w:p>
        </w:tc>
        <w:tc>
          <w:tcPr>
            <w:tcW w:w="0" w:type="auto"/>
            <w:hideMark/>
          </w:tcPr>
          <w:p w:rsidR="00406F66" w:rsidRPr="00406F66" w:rsidRDefault="00406F66" w:rsidP="00696FA0">
            <w:pPr>
              <w:rPr>
                <w:rFonts w:ascii="Arial" w:hAnsi="Arial" w:cs="Arial"/>
                <w:sz w:val="20"/>
                <w:szCs w:val="20"/>
              </w:rPr>
            </w:pPr>
            <w:r w:rsidRPr="00406F66">
              <w:rPr>
                <w:rFonts w:ascii="Arial" w:hAnsi="Arial" w:cs="Arial"/>
                <w:sz w:val="20"/>
                <w:szCs w:val="20"/>
              </w:rPr>
              <w:t>Eggs</w:t>
            </w:r>
          </w:p>
        </w:tc>
      </w:tr>
      <w:tr w:rsidR="00406F66" w:rsidRPr="00406F66" w:rsidTr="00406F66">
        <w:tc>
          <w:tcPr>
            <w:tcW w:w="0" w:type="auto"/>
            <w:hideMark/>
          </w:tcPr>
          <w:p w:rsidR="00406F66" w:rsidRPr="00406F66" w:rsidRDefault="00406F66" w:rsidP="00696FA0">
            <w:pPr>
              <w:jc w:val="center"/>
              <w:rPr>
                <w:rFonts w:ascii="Arial" w:hAnsi="Arial" w:cs="Arial"/>
                <w:sz w:val="20"/>
                <w:szCs w:val="20"/>
              </w:rPr>
            </w:pPr>
            <w:r w:rsidRPr="00406F66">
              <w:rPr>
                <w:rFonts w:ascii="Arial" w:hAnsi="Arial" w:cs="Arial"/>
                <w:sz w:val="20"/>
                <w:szCs w:val="20"/>
              </w:rPr>
              <w:t>12</w:t>
            </w:r>
          </w:p>
        </w:tc>
        <w:tc>
          <w:tcPr>
            <w:tcW w:w="0" w:type="auto"/>
            <w:hideMark/>
          </w:tcPr>
          <w:p w:rsidR="00406F66" w:rsidRPr="00406F66" w:rsidRDefault="00406F66" w:rsidP="00696FA0">
            <w:pPr>
              <w:rPr>
                <w:rFonts w:ascii="Arial" w:hAnsi="Arial" w:cs="Arial"/>
                <w:sz w:val="20"/>
                <w:szCs w:val="20"/>
              </w:rPr>
            </w:pPr>
            <w:r w:rsidRPr="00406F66">
              <w:rPr>
                <w:rFonts w:ascii="Arial" w:hAnsi="Arial" w:cs="Arial"/>
                <w:sz w:val="20"/>
                <w:szCs w:val="20"/>
              </w:rPr>
              <w:t>Legumes, nuts and seeds</w:t>
            </w:r>
          </w:p>
        </w:tc>
      </w:tr>
      <w:tr w:rsidR="00406F66" w:rsidRPr="00406F66" w:rsidTr="00406F66">
        <w:tc>
          <w:tcPr>
            <w:tcW w:w="0" w:type="auto"/>
            <w:hideMark/>
          </w:tcPr>
          <w:p w:rsidR="00406F66" w:rsidRPr="00406F66" w:rsidRDefault="00406F66" w:rsidP="00696FA0">
            <w:pPr>
              <w:jc w:val="center"/>
              <w:rPr>
                <w:rFonts w:ascii="Arial" w:hAnsi="Arial" w:cs="Arial"/>
                <w:sz w:val="20"/>
                <w:szCs w:val="20"/>
              </w:rPr>
            </w:pPr>
            <w:r w:rsidRPr="00406F66">
              <w:rPr>
                <w:rFonts w:ascii="Arial" w:hAnsi="Arial" w:cs="Arial"/>
                <w:sz w:val="20"/>
                <w:szCs w:val="20"/>
              </w:rPr>
              <w:t>13</w:t>
            </w:r>
          </w:p>
        </w:tc>
        <w:tc>
          <w:tcPr>
            <w:tcW w:w="0" w:type="auto"/>
            <w:hideMark/>
          </w:tcPr>
          <w:p w:rsidR="00406F66" w:rsidRPr="00406F66" w:rsidRDefault="00406F66" w:rsidP="00696FA0">
            <w:pPr>
              <w:rPr>
                <w:rFonts w:ascii="Arial" w:hAnsi="Arial" w:cs="Arial"/>
                <w:sz w:val="20"/>
                <w:szCs w:val="20"/>
              </w:rPr>
            </w:pPr>
            <w:r w:rsidRPr="00406F66">
              <w:rPr>
                <w:rFonts w:ascii="Arial" w:hAnsi="Arial" w:cs="Arial"/>
                <w:sz w:val="20"/>
                <w:szCs w:val="20"/>
              </w:rPr>
              <w:t>Milk and dairy products</w:t>
            </w:r>
          </w:p>
        </w:tc>
      </w:tr>
    </w:tbl>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Five research assistants were trained on the use of the questionnaire and the </w:t>
      </w:r>
      <w:proofErr w:type="spellStart"/>
      <w:r w:rsidRPr="00406F66">
        <w:rPr>
          <w:rFonts w:ascii="Arial" w:hAnsi="Arial" w:cs="Arial"/>
          <w:color w:val="0F1115"/>
        </w:rPr>
        <w:t>KoboCollect</w:t>
      </w:r>
      <w:proofErr w:type="spellEnd"/>
      <w:r w:rsidRPr="00406F66">
        <w:rPr>
          <w:rFonts w:ascii="Arial" w:hAnsi="Arial" w:cs="Arial"/>
          <w:color w:val="0F1115"/>
        </w:rPr>
        <w:t xml:space="preserve"> application prior to data collection. Interviews were conducted individually in a private setting after obtaining informed consent.</w:t>
      </w:r>
    </w:p>
    <w:p w:rsidR="00781B18" w:rsidRDefault="00781B18" w:rsidP="00406F66">
      <w:pPr>
        <w:shd w:val="clear" w:color="auto" w:fill="FFFFFF"/>
        <w:spacing w:before="240" w:after="240"/>
        <w:jc w:val="both"/>
        <w:rPr>
          <w:rFonts w:ascii="Arial" w:hAnsi="Arial" w:cs="Arial"/>
          <w:b/>
          <w:bCs/>
          <w:color w:val="0F1115"/>
          <w:sz w:val="22"/>
          <w:u w:val="single"/>
        </w:rPr>
      </w:pP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2.5. Laboratory Analysis of Food Samples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Based on the survey results, the six most frequently consumed foods (amaranth leaves, avocado, beans, sweet potato, corn flour, and palm oil) were identified and selected for laboratory analysis. Samples of these foods were analyzed at the National Food Technology Centre (CNTA) to determine their content of key micronutrients. The analyses included:</w:t>
      </w:r>
    </w:p>
    <w:p w:rsidR="00406F66" w:rsidRPr="00406F66" w:rsidRDefault="00406F66" w:rsidP="00406F66">
      <w:pPr>
        <w:numPr>
          <w:ilvl w:val="0"/>
          <w:numId w:val="32"/>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Iron and Zinc:</w:t>
      </w:r>
      <w:r w:rsidRPr="00406F66">
        <w:rPr>
          <w:rFonts w:ascii="Arial" w:hAnsi="Arial" w:cs="Arial"/>
          <w:color w:val="0F1115"/>
        </w:rPr>
        <w:t> Quantified using Atomic Absorption Spectrophotometry (AAS) according to APHA and AFNOR methods.</w:t>
      </w:r>
    </w:p>
    <w:p w:rsidR="00406F66" w:rsidRPr="00406F66" w:rsidRDefault="00406F66" w:rsidP="00406F66">
      <w:pPr>
        <w:numPr>
          <w:ilvl w:val="0"/>
          <w:numId w:val="32"/>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Proteins:</w:t>
      </w:r>
      <w:r w:rsidRPr="00406F66">
        <w:rPr>
          <w:rFonts w:ascii="Arial" w:hAnsi="Arial" w:cs="Arial"/>
          <w:color w:val="0F1115"/>
        </w:rPr>
        <w:t xml:space="preserve"> Determined using the </w:t>
      </w:r>
      <w:proofErr w:type="spellStart"/>
      <w:r w:rsidRPr="00406F66">
        <w:rPr>
          <w:rFonts w:ascii="Arial" w:hAnsi="Arial" w:cs="Arial"/>
          <w:color w:val="0F1115"/>
        </w:rPr>
        <w:t>Kjeldahl</w:t>
      </w:r>
      <w:proofErr w:type="spellEnd"/>
      <w:r w:rsidRPr="00406F66">
        <w:rPr>
          <w:rFonts w:ascii="Arial" w:hAnsi="Arial" w:cs="Arial"/>
          <w:color w:val="0F1115"/>
        </w:rPr>
        <w:t xml:space="preserve"> method (APHA, AFNOR).</w:t>
      </w:r>
    </w:p>
    <w:p w:rsidR="00406F66" w:rsidRPr="00406F66" w:rsidRDefault="00406F66" w:rsidP="00406F66">
      <w:pPr>
        <w:numPr>
          <w:ilvl w:val="0"/>
          <w:numId w:val="32"/>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Iodine Value (for palm oil):</w:t>
      </w:r>
      <w:r w:rsidRPr="00406F66">
        <w:rPr>
          <w:rFonts w:ascii="Arial" w:hAnsi="Arial" w:cs="Arial"/>
          <w:color w:val="0F1115"/>
        </w:rPr>
        <w:t xml:space="preserve"> Determined using the </w:t>
      </w:r>
      <w:proofErr w:type="spellStart"/>
      <w:r w:rsidRPr="00406F66">
        <w:rPr>
          <w:rFonts w:ascii="Arial" w:hAnsi="Arial" w:cs="Arial"/>
          <w:color w:val="0F1115"/>
        </w:rPr>
        <w:t>Wijs</w:t>
      </w:r>
      <w:proofErr w:type="spellEnd"/>
      <w:r w:rsidRPr="00406F66">
        <w:rPr>
          <w:rFonts w:ascii="Arial" w:hAnsi="Arial" w:cs="Arial"/>
          <w:color w:val="0F1115"/>
        </w:rPr>
        <w:t xml:space="preserve"> reagent method.</w:t>
      </w:r>
      <w:r w:rsidRPr="00406F66">
        <w:rPr>
          <w:rFonts w:ascii="Arial" w:hAnsi="Arial" w:cs="Arial"/>
          <w:color w:val="0F1115"/>
        </w:rPr>
        <w:br/>
        <w:t>Due to logistical and financial constraints, analyses for other nutrients such as calcium, vitamins A, D, C, and omega-3 fatty acids could not be performed.</w:t>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2.6. Data Management and Statistical Analysis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Collected data were centralized in a </w:t>
      </w:r>
      <w:proofErr w:type="spellStart"/>
      <w:r w:rsidRPr="00406F66">
        <w:rPr>
          <w:rFonts w:ascii="Arial" w:hAnsi="Arial" w:cs="Arial"/>
          <w:color w:val="0F1115"/>
        </w:rPr>
        <w:t>KoboToolbox</w:t>
      </w:r>
      <w:proofErr w:type="spellEnd"/>
      <w:r w:rsidRPr="00406F66">
        <w:rPr>
          <w:rFonts w:ascii="Arial" w:hAnsi="Arial" w:cs="Arial"/>
          <w:color w:val="0F1115"/>
        </w:rPr>
        <w:t xml:space="preserve"> database, then exported to Microsoft Excel 2016 for cleaning and preliminary validation. The cleaned dataset was subsequently imported into SPSS software (Version 20) for statistical analysis.</w:t>
      </w:r>
      <w:r w:rsidRPr="00406F66">
        <w:rPr>
          <w:rFonts w:ascii="Arial" w:hAnsi="Arial" w:cs="Arial"/>
          <w:color w:val="0F1115"/>
        </w:rPr>
        <w:br/>
        <w:t>Descriptive statistics (frequencies, percentages, means, and standard deviations) were used to summarize the socio-demographic, economic, and dietary characteristics of the participants. The dependent variable, Dietary Diversity Score, was dichotomized into "adequate" (≥5 food groups) and "inadequate" (&lt;5 food groups) for analytical purposes. Bivariate analysis using Chi-square tests (or Fisher's exact test where appropriate) was performed to identify factors associated with inadequate dietary diversity. The level of statistical significance was set at p &lt; 0.05.</w:t>
      </w:r>
    </w:p>
    <w:p w:rsidR="0004372B" w:rsidRDefault="0004372B">
      <w:pPr>
        <w:rPr>
          <w:rFonts w:ascii="Arial" w:hAnsi="Arial" w:cs="Arial"/>
          <w:b/>
          <w:caps/>
          <w:sz w:val="22"/>
        </w:rPr>
      </w:pPr>
      <w:r>
        <w:rPr>
          <w:rFonts w:ascii="Arial" w:hAnsi="Arial" w:cs="Arial"/>
        </w:rPr>
        <w:br w:type="page"/>
      </w: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3.1. Socio-Demographic and Economic Characteristics of Participants</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A total of 224 pregnant women participated in the study. The socio-demographic profile (Table 3) reveals that the majority (70.09%) were under 35 years of age, with a median age of 30. Most women were married (85.71%) and had achieved a primary level of education (49.11%). A significant proportion were multiparous (45.54%), and over half (61.16%) lived in households with five or more members. In terms of economic factors (Table 4), agriculture was the dominant occupation for both the women (84.37%) and their household heads (79.91%), and it was also the primary source of income (79.91%). Most households (76.79%) did not have a kitchen garden, and while access to a market was generally good (91.07%), over 60% reported a monthly household income of less than 100,000 Burundian Francs.</w:t>
      </w:r>
    </w:p>
    <w:p w:rsidR="00781B18" w:rsidRPr="00696FA0" w:rsidRDefault="00781B18" w:rsidP="00696FA0">
      <w:pPr>
        <w:shd w:val="clear" w:color="auto" w:fill="FFFFFF"/>
        <w:spacing w:before="240" w:after="240"/>
        <w:jc w:val="both"/>
        <w:rPr>
          <w:rFonts w:ascii="Arial" w:hAnsi="Arial" w:cs="Arial"/>
          <w:b/>
          <w:color w:val="0F1115"/>
        </w:rPr>
      </w:pPr>
      <w:r w:rsidRPr="00696FA0">
        <w:rPr>
          <w:rFonts w:ascii="Arial" w:hAnsi="Arial" w:cs="Arial"/>
          <w:b/>
          <w:bCs/>
          <w:color w:val="0F1115"/>
        </w:rPr>
        <w:t>Table 3. Socio-demographic characteristics of the pregnant women surveyed (n=224)</w:t>
      </w:r>
    </w:p>
    <w:tbl>
      <w:tblPr>
        <w:tblStyle w:val="TableGrid"/>
        <w:tblW w:w="0" w:type="auto"/>
        <w:tblLook w:val="04A0" w:firstRow="1" w:lastRow="0" w:firstColumn="1" w:lastColumn="0" w:noHBand="0" w:noVBand="1"/>
      </w:tblPr>
      <w:tblGrid>
        <w:gridCol w:w="1750"/>
        <w:gridCol w:w="1862"/>
        <w:gridCol w:w="1228"/>
        <w:gridCol w:w="1661"/>
      </w:tblGrid>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Characteristic</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Category</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Frequency</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Percentage (%)</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Age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18-24 years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73</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32.59</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25-34 years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84</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37.50</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35-40 years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67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29.91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Education Level</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None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59</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26.34</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Primary</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110</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49.11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Secondary</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45</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20.09</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University</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10</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4.46</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Marital Status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Single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32</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14.29</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Married</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192</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85.71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Household Size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&lt; 5 persons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38.84</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 5 persons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137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61.16</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Parity</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Nulliparous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33</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14.73</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Primiparous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66</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29.46</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Multiparous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102</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45.54</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Grand Multiparous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23</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10.27</w:t>
            </w:r>
          </w:p>
        </w:tc>
      </w:tr>
    </w:tbl>
    <w:p w:rsidR="0004372B" w:rsidRDefault="0004372B" w:rsidP="00781B18">
      <w:pPr>
        <w:shd w:val="clear" w:color="auto" w:fill="FFFFFF"/>
        <w:spacing w:before="240" w:after="240"/>
        <w:jc w:val="both"/>
        <w:rPr>
          <w:rFonts w:ascii="Arial" w:hAnsi="Arial" w:cs="Arial"/>
          <w:b/>
          <w:bCs/>
          <w:color w:val="0F1115"/>
        </w:rPr>
      </w:pPr>
    </w:p>
    <w:p w:rsidR="0004372B" w:rsidRDefault="0004372B">
      <w:pPr>
        <w:rPr>
          <w:rFonts w:ascii="Arial" w:hAnsi="Arial" w:cs="Arial"/>
          <w:b/>
          <w:bCs/>
          <w:color w:val="0F1115"/>
        </w:rPr>
      </w:pPr>
      <w:r>
        <w:rPr>
          <w:rFonts w:ascii="Arial" w:hAnsi="Arial" w:cs="Arial"/>
          <w:b/>
          <w:bCs/>
          <w:color w:val="0F1115"/>
        </w:rPr>
        <w:br w:type="page"/>
      </w:r>
    </w:p>
    <w:p w:rsidR="00781B18" w:rsidRPr="00696FA0" w:rsidRDefault="00781B18" w:rsidP="00696FA0">
      <w:pPr>
        <w:shd w:val="clear" w:color="auto" w:fill="FFFFFF"/>
        <w:spacing w:before="240" w:after="240"/>
        <w:jc w:val="both"/>
        <w:rPr>
          <w:rFonts w:ascii="Arial" w:hAnsi="Arial" w:cs="Arial"/>
          <w:b/>
          <w:color w:val="0F1115"/>
        </w:rPr>
      </w:pPr>
      <w:r w:rsidRPr="00696FA0">
        <w:rPr>
          <w:rFonts w:ascii="Arial" w:hAnsi="Arial" w:cs="Arial"/>
          <w:b/>
          <w:bCs/>
          <w:color w:val="0F1115"/>
        </w:rPr>
        <w:lastRenderedPageBreak/>
        <w:t>Table 4. Socio-economic characteristics and food access of the surveyed households (n=224)</w:t>
      </w:r>
    </w:p>
    <w:tbl>
      <w:tblPr>
        <w:tblStyle w:val="TableGrid"/>
        <w:tblW w:w="0" w:type="auto"/>
        <w:tblLook w:val="04A0" w:firstRow="1" w:lastRow="0" w:firstColumn="1" w:lastColumn="0" w:noHBand="0" w:noVBand="1"/>
      </w:tblPr>
      <w:tblGrid>
        <w:gridCol w:w="3109"/>
        <w:gridCol w:w="2262"/>
        <w:gridCol w:w="1228"/>
        <w:gridCol w:w="1661"/>
      </w:tblGrid>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Characteristic</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Category</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Frequency</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Percentage (%)</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Woman's Occupation</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Agriculture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189</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84.37</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Commerce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7.59</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Civil Servant</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18</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8.04</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Household Head's Occupation</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Agriculture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179</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79.91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Commerce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28</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12.50</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Civil Servant</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7.59</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Main Income Source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Agriculture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179</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79.91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Commerce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12.05</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Salary</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18</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8.04</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Monthly Household Income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 xml:space="preserve">&lt; 50,000 </w:t>
            </w:r>
            <w:proofErr w:type="spellStart"/>
            <w:r w:rsidRPr="00696FA0">
              <w:rPr>
                <w:rFonts w:ascii="Arial" w:hAnsi="Arial" w:cs="Arial"/>
                <w:sz w:val="20"/>
                <w:szCs w:val="20"/>
              </w:rPr>
              <w:t>FBu</w:t>
            </w:r>
            <w:proofErr w:type="spellEnd"/>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33</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14.73</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 xml:space="preserve">50,000 - 100,000 </w:t>
            </w:r>
            <w:proofErr w:type="spellStart"/>
            <w:r w:rsidRPr="00696FA0">
              <w:rPr>
                <w:rFonts w:ascii="Arial" w:hAnsi="Arial" w:cs="Arial"/>
                <w:sz w:val="20"/>
                <w:szCs w:val="20"/>
              </w:rPr>
              <w:t>FBu</w:t>
            </w:r>
            <w:proofErr w:type="spellEnd"/>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106</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47.32</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 xml:space="preserve">100,000 - 300,000 </w:t>
            </w:r>
            <w:proofErr w:type="spellStart"/>
            <w:r w:rsidRPr="00696FA0">
              <w:rPr>
                <w:rFonts w:ascii="Arial" w:hAnsi="Arial" w:cs="Arial"/>
                <w:sz w:val="20"/>
                <w:szCs w:val="20"/>
              </w:rPr>
              <w:t>FBu</w:t>
            </w:r>
            <w:proofErr w:type="spellEnd"/>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67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29.91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 xml:space="preserve">&gt; 300,000 </w:t>
            </w:r>
            <w:proofErr w:type="spellStart"/>
            <w:r w:rsidRPr="00696FA0">
              <w:rPr>
                <w:rFonts w:ascii="Arial" w:hAnsi="Arial" w:cs="Arial"/>
                <w:sz w:val="20"/>
                <w:szCs w:val="20"/>
              </w:rPr>
              <w:t>FBu</w:t>
            </w:r>
            <w:proofErr w:type="spellEnd"/>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18</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8.04</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Kitchen Garden</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Yes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52</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23.21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No</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172</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76.79</w:t>
            </w:r>
          </w:p>
        </w:tc>
      </w:tr>
    </w:tbl>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3.2. Dietary Diversity and Food Consumption Scores</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The assessment of dietary patterns revealed significant inadequacies. As shown in Fig. 1, nearly half of the participants (44.64%) had a low Dietary Diversity Score (DDS), while 45.09% had a medium DDS. Only 10.27% of the women achieved a high DDS, indicating a consumption of six or more food groups. Similarly, the Food Consumption Score (FCS) was poor for 27.68% of the women and borderline for the majority (57.14%); merely 15.1</w:t>
      </w:r>
      <w:r w:rsidR="00696FA0">
        <w:rPr>
          <w:rFonts w:ascii="Arial" w:hAnsi="Arial" w:cs="Arial"/>
          <w:color w:val="0F1115"/>
        </w:rPr>
        <w:t>8% had an acceptable FCS (Fig. 1</w:t>
      </w:r>
      <w:r w:rsidRPr="00781B18">
        <w:rPr>
          <w:rFonts w:ascii="Arial" w:hAnsi="Arial" w:cs="Arial"/>
          <w:color w:val="0F1115"/>
        </w:rPr>
        <w:t>). This widespread low dietary diversity is a major public health concern, as it directly reflects a high risk of micronutrient deficiencies. These findings align with studies in similar low-income settings, where monotonous diets based on starchy staples are common and access to nutrient-dense foods like animal products, fruits, and vegetables is limited</w:t>
      </w:r>
      <w:r w:rsidR="001C1192">
        <w:rPr>
          <w:rFonts w:ascii="Arial" w:hAnsi="Arial" w:cs="Arial"/>
          <w:color w:val="0F1115"/>
        </w:rPr>
        <w:t xml:space="preserve">. </w:t>
      </w:r>
      <w:r w:rsidRPr="00781B18">
        <w:rPr>
          <w:rFonts w:ascii="Arial" w:hAnsi="Arial" w:cs="Arial"/>
          <w:color w:val="0F1115"/>
        </w:rPr>
        <w:t>The low DDS and FCS scores suggest that the diets of these pregnant women are likely insufficient in essential vitamins and minerals, which are critical for supporting maternal physiological changes and ensuri</w:t>
      </w:r>
      <w:r w:rsidR="001C1192">
        <w:rPr>
          <w:rFonts w:ascii="Arial" w:hAnsi="Arial" w:cs="Arial"/>
          <w:color w:val="0F1115"/>
        </w:rPr>
        <w:t>ng optimal fetal development (</w:t>
      </w:r>
      <w:r w:rsidR="001C1192" w:rsidRPr="001C1192">
        <w:rPr>
          <w:rFonts w:ascii="Arial" w:hAnsi="Arial" w:cs="Arial"/>
          <w:color w:val="0F1115"/>
          <w:shd w:val="clear" w:color="auto" w:fill="FFFFFF"/>
        </w:rPr>
        <w:t>Black et al., 2013</w:t>
      </w:r>
      <w:r w:rsidR="001C1192">
        <w:rPr>
          <w:rFonts w:ascii="Arial" w:hAnsi="Arial" w:cs="Arial"/>
          <w:color w:val="0F1115"/>
        </w:rPr>
        <w:t>)</w:t>
      </w:r>
      <w:r w:rsidRPr="00781B18">
        <w:rPr>
          <w:rFonts w:ascii="Arial" w:hAnsi="Arial" w:cs="Arial"/>
          <w:color w:val="0F1115"/>
        </w:rPr>
        <w:t>.</w:t>
      </w:r>
    </w:p>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3.3. Factors Associated with Dietary Diversity</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Bivariate analysis identified several factors significantly associated with inadequate dietary diversity (DDS &lt; 5). Lower levels of education were strongly linked to poorer dietary diversity (P = .036), with only 20.3% of women with no education having an adequate DDS, compared to 42.2% of those with secondary education (Table 5). This underscores the critical role of education in enabling better nutritional knowledge and practices, as educated women are more likely to understand and act upon dietary recommendations [3].</w:t>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color w:val="0F1115"/>
        </w:rPr>
        <w:t>Economic factors were also pivotal. Women from households where the head was engaged in agriculture were significantly less likely to have an adequate DDS compared to those from households involved in commerce or salaried work (P &lt; .001) (Table 5). Furthermore, lower monthly household income was significantly associated with inadequate dietary diversity (P = .012). This finding is consistent with the literature, where financial constraints are a primary barrier to accessing a variety of nutritious foods, often forcing households to rely on cheaper, energy-dense but nutrient-poor staples [4].</w:t>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color w:val="0F1115"/>
        </w:rPr>
        <w:t>Knowledge and practice-related factors played an equally important role. Receiving nutritional advice during antenatal care (P &lt; .001), knowing the recommended foods for pregnancy (P = .020), and taking iron and folic acid supplements (P &lt; .001) were all significantly associated with a more diverse diet (Table 6). This highlights the potential impact of targeted health education and supplementation programs in improving maternal nutrition. The most frequently cited obstacle to adequate nutrition was a lack of money (59.38%), which was also significantly associated with poorer dietary diversity (P = .042).</w:t>
      </w:r>
    </w:p>
    <w:p w:rsidR="00696FA0" w:rsidRDefault="00696FA0">
      <w:pPr>
        <w:rPr>
          <w:rFonts w:ascii="Arial" w:hAnsi="Arial" w:cs="Arial"/>
          <w:b/>
          <w:bCs/>
          <w:color w:val="0F1115"/>
        </w:rPr>
      </w:pPr>
      <w:r>
        <w:rPr>
          <w:rFonts w:ascii="Arial" w:hAnsi="Arial" w:cs="Arial"/>
          <w:b/>
          <w:bCs/>
          <w:color w:val="0F1115"/>
        </w:rPr>
        <w:br w:type="page"/>
      </w:r>
    </w:p>
    <w:p w:rsidR="00781B18" w:rsidRPr="00696FA0" w:rsidRDefault="00781B18" w:rsidP="00696FA0">
      <w:pPr>
        <w:shd w:val="clear" w:color="auto" w:fill="FFFFFF"/>
        <w:spacing w:before="240" w:after="240"/>
        <w:jc w:val="both"/>
        <w:rPr>
          <w:rFonts w:ascii="Arial" w:hAnsi="Arial" w:cs="Arial"/>
          <w:color w:val="0F1115"/>
        </w:rPr>
      </w:pPr>
      <w:r w:rsidRPr="00696FA0">
        <w:rPr>
          <w:rFonts w:ascii="Arial" w:hAnsi="Arial" w:cs="Arial"/>
          <w:b/>
          <w:bCs/>
          <w:color w:val="0F1115"/>
        </w:rPr>
        <w:lastRenderedPageBreak/>
        <w:t>Table 5. Association between socio-demographic/economic factors and adequate dietary diversity (n=224)</w:t>
      </w:r>
    </w:p>
    <w:tbl>
      <w:tblPr>
        <w:tblStyle w:val="TableGrid"/>
        <w:tblW w:w="0" w:type="auto"/>
        <w:tblLook w:val="04A0" w:firstRow="1" w:lastRow="0" w:firstColumn="1" w:lastColumn="0" w:noHBand="0" w:noVBand="1"/>
      </w:tblPr>
      <w:tblGrid>
        <w:gridCol w:w="3109"/>
        <w:gridCol w:w="1534"/>
        <w:gridCol w:w="2150"/>
        <w:gridCol w:w="2294"/>
        <w:gridCol w:w="917"/>
      </w:tblGrid>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Characteristic</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Category</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Adequate DDS n (%)</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Inadequate DDS n (%)</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P value</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Education Level</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None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12 (20.3)</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47 (79.7)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.036</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Primary</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25 (22.7)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85 (77.3)</w:t>
            </w:r>
          </w:p>
        </w:tc>
        <w:tc>
          <w:tcPr>
            <w:tcW w:w="0" w:type="auto"/>
            <w:hideMark/>
          </w:tcPr>
          <w:p w:rsidR="00781B18" w:rsidRPr="00696FA0" w:rsidRDefault="00781B18" w:rsidP="00696FA0">
            <w:pPr>
              <w:jc w:val="center"/>
              <w:rPr>
                <w:rFonts w:ascii="Arial" w:hAnsi="Arial" w:cs="Arial"/>
                <w:sz w:val="20"/>
                <w:szCs w:val="20"/>
              </w:rPr>
            </w:pP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Secondary</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19 (42.2)</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26 (57.8)</w:t>
            </w:r>
          </w:p>
        </w:tc>
        <w:tc>
          <w:tcPr>
            <w:tcW w:w="0" w:type="auto"/>
            <w:hideMark/>
          </w:tcPr>
          <w:p w:rsidR="00781B18" w:rsidRPr="00696FA0" w:rsidRDefault="00781B18" w:rsidP="00696FA0">
            <w:pPr>
              <w:jc w:val="center"/>
              <w:rPr>
                <w:rFonts w:ascii="Arial" w:hAnsi="Arial" w:cs="Arial"/>
                <w:sz w:val="20"/>
                <w:szCs w:val="20"/>
              </w:rPr>
            </w:pP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University</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 (40.0)</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6 (60.0)</w:t>
            </w:r>
          </w:p>
        </w:tc>
        <w:tc>
          <w:tcPr>
            <w:tcW w:w="0" w:type="auto"/>
            <w:hideMark/>
          </w:tcPr>
          <w:p w:rsidR="00781B18" w:rsidRPr="00696FA0" w:rsidRDefault="00781B18" w:rsidP="00696FA0">
            <w:pPr>
              <w:jc w:val="center"/>
              <w:rPr>
                <w:rFonts w:ascii="Arial" w:hAnsi="Arial" w:cs="Arial"/>
                <w:sz w:val="20"/>
                <w:szCs w:val="20"/>
              </w:rPr>
            </w:pP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Household Size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&lt; 5 persons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32 (36.8)</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55 (63.2)</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.007</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 5 persons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28 (20.4)</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109 (79.6)</w:t>
            </w:r>
          </w:p>
        </w:tc>
        <w:tc>
          <w:tcPr>
            <w:tcW w:w="0" w:type="auto"/>
            <w:hideMark/>
          </w:tcPr>
          <w:p w:rsidR="00781B18" w:rsidRPr="00696FA0" w:rsidRDefault="00781B18" w:rsidP="00696FA0">
            <w:pPr>
              <w:jc w:val="center"/>
              <w:rPr>
                <w:rFonts w:ascii="Arial" w:hAnsi="Arial" w:cs="Arial"/>
                <w:sz w:val="20"/>
                <w:szCs w:val="20"/>
              </w:rPr>
            </w:pP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Household Head's Occupation</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Agriculture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36 (20.1)</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143 (79.9)</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&lt; .001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Commerce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16 (57.1)</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12 (42.9)</w:t>
            </w:r>
          </w:p>
        </w:tc>
        <w:tc>
          <w:tcPr>
            <w:tcW w:w="0" w:type="auto"/>
            <w:hideMark/>
          </w:tcPr>
          <w:p w:rsidR="00781B18" w:rsidRPr="00696FA0" w:rsidRDefault="00781B18" w:rsidP="00696FA0">
            <w:pPr>
              <w:jc w:val="center"/>
              <w:rPr>
                <w:rFonts w:ascii="Arial" w:hAnsi="Arial" w:cs="Arial"/>
                <w:sz w:val="20"/>
                <w:szCs w:val="20"/>
              </w:rPr>
            </w:pP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Civil Servant</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 (47.1)</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9 (52.9)</w:t>
            </w:r>
          </w:p>
        </w:tc>
        <w:tc>
          <w:tcPr>
            <w:tcW w:w="0" w:type="auto"/>
            <w:hideMark/>
          </w:tcPr>
          <w:p w:rsidR="00781B18" w:rsidRPr="00696FA0" w:rsidRDefault="00781B18" w:rsidP="00696FA0">
            <w:pPr>
              <w:jc w:val="center"/>
              <w:rPr>
                <w:rFonts w:ascii="Arial" w:hAnsi="Arial" w:cs="Arial"/>
                <w:sz w:val="20"/>
                <w:szCs w:val="20"/>
              </w:rPr>
            </w:pP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Monthly Income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 xml:space="preserve">&lt; 100,000 </w:t>
            </w:r>
            <w:proofErr w:type="spellStart"/>
            <w:r w:rsidRPr="00696FA0">
              <w:rPr>
                <w:rFonts w:ascii="Arial" w:hAnsi="Arial" w:cs="Arial"/>
                <w:sz w:val="20"/>
                <w:szCs w:val="20"/>
              </w:rPr>
              <w:t>FBu</w:t>
            </w:r>
            <w:proofErr w:type="spellEnd"/>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44 (22.9)</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148 (77.1)</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.012</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 xml:space="preserve">≥ 100,000 </w:t>
            </w:r>
            <w:proofErr w:type="spellStart"/>
            <w:r w:rsidRPr="00696FA0">
              <w:rPr>
                <w:rFonts w:ascii="Arial" w:hAnsi="Arial" w:cs="Arial"/>
                <w:sz w:val="20"/>
                <w:szCs w:val="20"/>
              </w:rPr>
              <w:t>FBu</w:t>
            </w:r>
            <w:proofErr w:type="spellEnd"/>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30 (35.3)</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55 (64.7)</w:t>
            </w:r>
          </w:p>
        </w:tc>
        <w:tc>
          <w:tcPr>
            <w:tcW w:w="0" w:type="auto"/>
            <w:hideMark/>
          </w:tcPr>
          <w:p w:rsidR="00781B18" w:rsidRPr="00696FA0" w:rsidRDefault="00781B18" w:rsidP="00696FA0">
            <w:pPr>
              <w:jc w:val="center"/>
              <w:rPr>
                <w:rFonts w:ascii="Arial" w:hAnsi="Arial" w:cs="Arial"/>
                <w:sz w:val="20"/>
                <w:szCs w:val="20"/>
              </w:rPr>
            </w:pPr>
          </w:p>
        </w:tc>
      </w:tr>
    </w:tbl>
    <w:p w:rsidR="00CD64C8" w:rsidRDefault="00CD64C8" w:rsidP="00696FA0">
      <w:pPr>
        <w:rPr>
          <w:rFonts w:ascii="Arial" w:hAnsi="Arial" w:cs="Arial"/>
          <w:b/>
          <w:bCs/>
          <w:color w:val="0F1115"/>
        </w:rPr>
      </w:pPr>
    </w:p>
    <w:p w:rsidR="00781B18" w:rsidRPr="00696FA0" w:rsidRDefault="00781B18" w:rsidP="00696FA0">
      <w:pPr>
        <w:shd w:val="clear" w:color="auto" w:fill="FFFFFF"/>
        <w:spacing w:before="240" w:after="240"/>
        <w:jc w:val="both"/>
        <w:rPr>
          <w:rFonts w:ascii="Arial" w:hAnsi="Arial" w:cs="Arial"/>
          <w:color w:val="0F1115"/>
        </w:rPr>
      </w:pPr>
      <w:r w:rsidRPr="00696FA0">
        <w:rPr>
          <w:rFonts w:ascii="Arial" w:hAnsi="Arial" w:cs="Arial"/>
          <w:b/>
          <w:bCs/>
          <w:color w:val="0F1115"/>
        </w:rPr>
        <w:t>Table 6. Association between knowledge/practice factors and adequate dietary diversity (n=224)</w:t>
      </w:r>
    </w:p>
    <w:tbl>
      <w:tblPr>
        <w:tblStyle w:val="TableGrid"/>
        <w:tblW w:w="0" w:type="auto"/>
        <w:tblLook w:val="04A0" w:firstRow="1" w:lastRow="0" w:firstColumn="1" w:lastColumn="0" w:noHBand="0" w:noVBand="1"/>
      </w:tblPr>
      <w:tblGrid>
        <w:gridCol w:w="3017"/>
        <w:gridCol w:w="1083"/>
        <w:gridCol w:w="2150"/>
        <w:gridCol w:w="2294"/>
        <w:gridCol w:w="917"/>
      </w:tblGrid>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Characteristic</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Category</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Adequate DDS n (%)</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Inadequate DDS n (%)</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P value</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Received Nutritional Advice</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Yes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40 (38.1)</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65 (61.9)</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&lt; .001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No</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20 (16.8)</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99 (83.2)</w:t>
            </w:r>
          </w:p>
        </w:tc>
        <w:tc>
          <w:tcPr>
            <w:tcW w:w="0" w:type="auto"/>
            <w:hideMark/>
          </w:tcPr>
          <w:p w:rsidR="00781B18" w:rsidRPr="00696FA0" w:rsidRDefault="00781B18" w:rsidP="00696FA0">
            <w:pPr>
              <w:jc w:val="center"/>
              <w:rPr>
                <w:rFonts w:ascii="Arial" w:hAnsi="Arial" w:cs="Arial"/>
                <w:sz w:val="20"/>
                <w:szCs w:val="20"/>
              </w:rPr>
            </w:pP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Knows Recommended Foods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Yes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24 (37.5)</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40 (62.5)</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.020</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No</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36 (22.5)</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124 (77.5)</w:t>
            </w:r>
          </w:p>
        </w:tc>
        <w:tc>
          <w:tcPr>
            <w:tcW w:w="0" w:type="auto"/>
            <w:hideMark/>
          </w:tcPr>
          <w:p w:rsidR="00781B18" w:rsidRPr="00696FA0" w:rsidRDefault="00781B18" w:rsidP="00696FA0">
            <w:pPr>
              <w:jc w:val="center"/>
              <w:rPr>
                <w:rFonts w:ascii="Arial" w:hAnsi="Arial" w:cs="Arial"/>
                <w:sz w:val="20"/>
                <w:szCs w:val="20"/>
              </w:rPr>
            </w:pP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Takes Fe-FA Supplements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Yes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22 (51.2)</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21 (48.8)</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&lt; .001</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No</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38 (21.0)</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143 (79.0)</w:t>
            </w:r>
          </w:p>
        </w:tc>
        <w:tc>
          <w:tcPr>
            <w:tcW w:w="0" w:type="auto"/>
            <w:hideMark/>
          </w:tcPr>
          <w:p w:rsidR="00781B18" w:rsidRPr="00696FA0" w:rsidRDefault="00781B18" w:rsidP="00696FA0">
            <w:pPr>
              <w:jc w:val="center"/>
              <w:rPr>
                <w:rFonts w:ascii="Arial" w:hAnsi="Arial" w:cs="Arial"/>
                <w:sz w:val="20"/>
                <w:szCs w:val="20"/>
              </w:rPr>
            </w:pPr>
          </w:p>
        </w:tc>
      </w:tr>
    </w:tbl>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3.4. Micronutrient Content of Commonly Consumed Foods</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Laboratory analysis of the six most consumed foods revealed a varied micronutrient profile (Table 7). Sweet potatoes had the highest iron content (54.9 mg/kg), followed by beans (33.07 mg/kg). For zinc, amaranth leaves (153.4 mg/kg) and beans (148.6 mg/kg) were the richest sources. Beans were also the best source of protein (16.45%), while palm oil was the only food found to contain iodine. A critical finding is that no single food analyzed contained sufficient levels of all four analyzed nutrients to meet the daily requirements of a pregnant woman. For instance, to meet the daily iron requirement of 27 mg, a woman would need to consume approximately 0.5 kg of sweet potatoes, which is impractical and would not provide adequate amounts of other essential nutrients like protein or zinc. This underscores the indispensable role of dietary diversification. Relying on a few staple foods, even those with relatively high concentrations of certain micronutrients, is an ineffective strategy for ensuring nutritional adequacy during pregnancy [5]. The absence of iodine in all foods except palm oil is particularly concerning, as iodine is crucial for fetal brain development, and its deficiency can lead to severe and irreversible cognitive impairments [6].</w:t>
      </w:r>
    </w:p>
    <w:p w:rsidR="0004372B" w:rsidRDefault="0004372B">
      <w:pPr>
        <w:rPr>
          <w:rFonts w:ascii="Arial" w:hAnsi="Arial" w:cs="Arial"/>
          <w:b/>
          <w:bCs/>
          <w:color w:val="0F1115"/>
        </w:rPr>
      </w:pPr>
      <w:r>
        <w:rPr>
          <w:rFonts w:ascii="Arial" w:hAnsi="Arial" w:cs="Arial"/>
          <w:b/>
          <w:bCs/>
          <w:color w:val="0F1115"/>
        </w:rPr>
        <w:br w:type="page"/>
      </w:r>
    </w:p>
    <w:p w:rsidR="00781B18" w:rsidRPr="00696FA0" w:rsidRDefault="00781B18" w:rsidP="00696FA0">
      <w:pPr>
        <w:shd w:val="clear" w:color="auto" w:fill="FFFFFF"/>
        <w:spacing w:before="240" w:after="240"/>
        <w:jc w:val="both"/>
        <w:rPr>
          <w:rFonts w:ascii="Arial" w:hAnsi="Arial" w:cs="Arial"/>
          <w:color w:val="0F1115"/>
        </w:rPr>
      </w:pPr>
      <w:r w:rsidRPr="00696FA0">
        <w:rPr>
          <w:rFonts w:ascii="Arial" w:hAnsi="Arial" w:cs="Arial"/>
          <w:b/>
          <w:bCs/>
          <w:color w:val="0F1115"/>
        </w:rPr>
        <w:lastRenderedPageBreak/>
        <w:t>Table 7. Micronutrient content of the most commonly consumed foods and comparison with daily requirements for pregnant women</w:t>
      </w:r>
    </w:p>
    <w:tbl>
      <w:tblPr>
        <w:tblStyle w:val="TableGrid"/>
        <w:tblW w:w="0" w:type="auto"/>
        <w:tblLook w:val="04A0" w:firstRow="1" w:lastRow="0" w:firstColumn="1" w:lastColumn="0" w:noHBand="0" w:noVBand="1"/>
      </w:tblPr>
      <w:tblGrid>
        <w:gridCol w:w="1406"/>
        <w:gridCol w:w="1372"/>
        <w:gridCol w:w="1405"/>
        <w:gridCol w:w="1272"/>
        <w:gridCol w:w="1583"/>
      </w:tblGrid>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Food Item</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Iron (mg/kg)</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Zinc (mg/kg)</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Protein (%)</w:t>
            </w:r>
          </w:p>
        </w:tc>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b/>
                <w:bCs/>
                <w:sz w:val="20"/>
                <w:szCs w:val="20"/>
              </w:rPr>
              <w:t>Iodine (mg/kg)</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sz w:val="20"/>
                <w:szCs w:val="20"/>
              </w:rPr>
              <w:t>Amaranth</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8.29</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153.4</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5.31</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sz w:val="20"/>
                <w:szCs w:val="20"/>
              </w:rPr>
              <w:t>Avocado</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18.92</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94.3</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0.86</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sz w:val="20"/>
                <w:szCs w:val="20"/>
              </w:rPr>
              <w:t>Beans</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33.07</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148.6</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16.45</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sz w:val="20"/>
                <w:szCs w:val="20"/>
              </w:rPr>
              <w:t>Sweet Potato</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54.90</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70.36</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1.13</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sz w:val="20"/>
                <w:szCs w:val="20"/>
              </w:rPr>
              <w:t>Corn Flour</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11.30</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99.21</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6.53</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w:t>
            </w:r>
          </w:p>
        </w:tc>
      </w:tr>
      <w:tr w:rsidR="00781B18" w:rsidRPr="00696FA0" w:rsidTr="00D973F1">
        <w:tc>
          <w:tcPr>
            <w:tcW w:w="0" w:type="auto"/>
            <w:hideMark/>
          </w:tcPr>
          <w:p w:rsidR="00781B18" w:rsidRPr="00696FA0" w:rsidRDefault="00781B18" w:rsidP="00696FA0">
            <w:pPr>
              <w:jc w:val="both"/>
              <w:rPr>
                <w:rFonts w:ascii="Arial" w:hAnsi="Arial" w:cs="Arial"/>
                <w:sz w:val="20"/>
                <w:szCs w:val="20"/>
              </w:rPr>
            </w:pPr>
            <w:r w:rsidRPr="00696FA0">
              <w:rPr>
                <w:rFonts w:ascii="Arial" w:hAnsi="Arial" w:cs="Arial"/>
                <w:sz w:val="20"/>
                <w:szCs w:val="20"/>
              </w:rPr>
              <w:t>Palm Oil</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0</w:t>
            </w:r>
          </w:p>
        </w:tc>
        <w:tc>
          <w:tcPr>
            <w:tcW w:w="0" w:type="auto"/>
            <w:hideMark/>
          </w:tcPr>
          <w:p w:rsidR="00781B18" w:rsidRPr="00696FA0" w:rsidRDefault="00781B18" w:rsidP="00696FA0">
            <w:pPr>
              <w:jc w:val="center"/>
              <w:rPr>
                <w:rFonts w:ascii="Arial" w:hAnsi="Arial" w:cs="Arial"/>
                <w:sz w:val="20"/>
                <w:szCs w:val="20"/>
              </w:rPr>
            </w:pPr>
            <w:r w:rsidRPr="00696FA0">
              <w:rPr>
                <w:rFonts w:ascii="Arial" w:hAnsi="Arial" w:cs="Arial"/>
                <w:sz w:val="20"/>
                <w:szCs w:val="20"/>
              </w:rPr>
              <w:t>107.7</w:t>
            </w:r>
          </w:p>
        </w:tc>
      </w:tr>
    </w:tbl>
    <w:p w:rsidR="00CD64C8" w:rsidRDefault="00CD64C8" w:rsidP="00CD64C8">
      <w:pPr>
        <w:pStyle w:val="NormalWeb"/>
      </w:pPr>
    </w:p>
    <w:p w:rsidR="00CD64C8" w:rsidRDefault="00CD64C8" w:rsidP="00CD64C8">
      <w:pPr>
        <w:pStyle w:val="NormalWeb"/>
      </w:pPr>
      <w:r w:rsidRPr="0001407C">
        <w:rPr>
          <w:b/>
          <w:bCs/>
          <w:noProof/>
        </w:rPr>
        <w:drawing>
          <wp:anchor distT="0" distB="0" distL="114300" distR="114300" simplePos="0" relativeHeight="251659264" behindDoc="0" locked="0" layoutInCell="1" allowOverlap="1" wp14:anchorId="7828DCBD" wp14:editId="52A93B7D">
            <wp:simplePos x="0" y="0"/>
            <wp:positionH relativeFrom="column">
              <wp:posOffset>260350</wp:posOffset>
            </wp:positionH>
            <wp:positionV relativeFrom="paragraph">
              <wp:posOffset>41275</wp:posOffset>
            </wp:positionV>
            <wp:extent cx="3663950" cy="2663190"/>
            <wp:effectExtent l="0" t="0" r="0" b="3810"/>
            <wp:wrapSquare wrapText="bothSides"/>
            <wp:docPr id="2115369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950" cy="2663190"/>
                    </a:xfrm>
                    <a:prstGeom prst="rect">
                      <a:avLst/>
                    </a:prstGeom>
                    <a:noFill/>
                    <a:ln>
                      <a:noFill/>
                    </a:ln>
                  </pic:spPr>
                </pic:pic>
              </a:graphicData>
            </a:graphic>
          </wp:anchor>
        </w:drawing>
      </w: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Pr="00792991" w:rsidRDefault="0004372B" w:rsidP="00792991">
      <w:pPr>
        <w:pStyle w:val="NormalWeb"/>
        <w:jc w:val="both"/>
        <w:rPr>
          <w:rFonts w:ascii="Arial" w:hAnsi="Arial" w:cs="Arial"/>
          <w:sz w:val="20"/>
          <w:szCs w:val="22"/>
        </w:rPr>
      </w:pPr>
      <w:r>
        <w:rPr>
          <w:rFonts w:ascii="Arial" w:hAnsi="Arial" w:cs="Arial"/>
          <w:sz w:val="20"/>
          <w:szCs w:val="22"/>
        </w:rPr>
        <w:t>Figure 1</w:t>
      </w:r>
      <w:r w:rsidR="00CD64C8" w:rsidRPr="00792991">
        <w:rPr>
          <w:rFonts w:ascii="Arial" w:hAnsi="Arial" w:cs="Arial"/>
          <w:sz w:val="20"/>
          <w:szCs w:val="22"/>
        </w:rPr>
        <w:t>: Food diversity score of pregnant women</w:t>
      </w:r>
    </w:p>
    <w:p w:rsidR="00790ADA" w:rsidRPr="00792991" w:rsidRDefault="00CD64C8" w:rsidP="00792991">
      <w:pPr>
        <w:pStyle w:val="Body"/>
        <w:spacing w:after="0"/>
        <w:rPr>
          <w:rFonts w:ascii="Arial" w:hAnsi="Arial" w:cs="Arial"/>
          <w:szCs w:val="22"/>
        </w:rPr>
      </w:pPr>
      <w:r w:rsidRPr="00792991">
        <w:rPr>
          <w:rFonts w:ascii="Arial" w:hAnsi="Arial" w:cs="Arial"/>
          <w:szCs w:val="22"/>
        </w:rPr>
        <w:t>This figure shows that 44.64% of pregnant women surveyed have a low food diversity score, compared to 45.09% with an average FDS and 10.27% with a good FDS.</w:t>
      </w:r>
    </w:p>
    <w:p w:rsidR="00CD64C8" w:rsidRPr="00792991" w:rsidRDefault="00CD64C8" w:rsidP="00792991">
      <w:pPr>
        <w:pStyle w:val="Body"/>
        <w:spacing w:after="0"/>
        <w:rPr>
          <w:rFonts w:ascii="Arial" w:hAnsi="Arial" w:cs="Arial"/>
          <w:szCs w:val="22"/>
        </w:rPr>
      </w:pPr>
    </w:p>
    <w:p w:rsidR="00CD64C8" w:rsidRDefault="00CD64C8" w:rsidP="00441B6F">
      <w:pPr>
        <w:pStyle w:val="Body"/>
        <w:spacing w:after="0"/>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Pr="00D973F1" w:rsidRDefault="00D973F1" w:rsidP="00441B6F">
      <w:pPr>
        <w:pStyle w:val="Body"/>
        <w:spacing w:after="0"/>
        <w:rPr>
          <w:rFonts w:ascii="Arial" w:hAnsi="Arial" w:cs="Arial"/>
        </w:rPr>
      </w:pPr>
      <w:r w:rsidRPr="00D973F1">
        <w:rPr>
          <w:rFonts w:ascii="Arial" w:hAnsi="Arial" w:cs="Arial"/>
          <w:color w:val="0F1115"/>
          <w:shd w:val="clear" w:color="auto" w:fill="FFFFFF"/>
        </w:rPr>
        <w:t xml:space="preserve">This study concludes that the dietary diversity among pregnant women in </w:t>
      </w:r>
      <w:proofErr w:type="spellStart"/>
      <w:r w:rsidRPr="00D973F1">
        <w:rPr>
          <w:rFonts w:ascii="Arial" w:hAnsi="Arial" w:cs="Arial"/>
          <w:color w:val="0F1115"/>
          <w:shd w:val="clear" w:color="auto" w:fill="FFFFFF"/>
        </w:rPr>
        <w:t>Gitaramuka</w:t>
      </w:r>
      <w:proofErr w:type="spellEnd"/>
      <w:r w:rsidRPr="00D973F1">
        <w:rPr>
          <w:rFonts w:ascii="Arial" w:hAnsi="Arial" w:cs="Arial"/>
          <w:color w:val="0F1115"/>
          <w:shd w:val="clear" w:color="auto" w:fill="FFFFFF"/>
        </w:rPr>
        <w:t xml:space="preserve"> commune is predominantly inadequate, with the vast majority (89.73%) having low or medium dietary diversity scores. This poor nutritional status is significantly influenced by a constellation of interconnected factors, including low education levels, large household sizes, low household income dependent on agriculture, and a lack of nutritional knowledge and supplementation practices. The laboratory analysis of commonly consumed foods confirms that no single local food is nutritionally complete, unequivocally demonstrating the critical necessity of a diversified diet to meet the increased micronutrient demands of pregnancy. Therefore, addressing the nutritional needs of pregnant women in this region requires a multi-faceted approach that integrates strategies to improve economic empowerment, enhance nutritional education, promote dietary diversification, and strengthen the distribution and uptake of micronutrient supplements.</w:t>
      </w:r>
    </w:p>
    <w:p w:rsidR="00315186" w:rsidRDefault="00315186" w:rsidP="00441B6F">
      <w:pPr>
        <w:pStyle w:val="Body"/>
        <w:spacing w:after="0"/>
        <w:rPr>
          <w:rFonts w:ascii="Arial" w:hAnsi="Arial" w:cs="Arial"/>
        </w:rPr>
      </w:pPr>
    </w:p>
    <w:p w:rsidR="00526DEE" w:rsidRPr="00526DEE" w:rsidRDefault="00526DEE" w:rsidP="00526DEE">
      <w:pPr>
        <w:pStyle w:val="Body"/>
        <w:rPr>
          <w:rFonts w:ascii="Arial" w:hAnsi="Arial" w:cs="Arial"/>
        </w:rPr>
      </w:pPr>
      <w:r w:rsidRPr="00526DEE">
        <w:rPr>
          <w:rFonts w:ascii="Arial" w:hAnsi="Arial" w:cs="Arial"/>
          <w:b/>
        </w:rPr>
        <w:t xml:space="preserve">Ethical Approval and Consent: </w:t>
      </w:r>
    </w:p>
    <w:p w:rsidR="00526DEE" w:rsidRDefault="00526DEE" w:rsidP="00526DEE">
      <w:pPr>
        <w:pStyle w:val="Body"/>
        <w:spacing w:after="0"/>
        <w:rPr>
          <w:rFonts w:ascii="Arial" w:hAnsi="Arial" w:cs="Arial"/>
        </w:rPr>
      </w:pPr>
      <w:r w:rsidRPr="00526DEE">
        <w:rPr>
          <w:rFonts w:ascii="Arial" w:hAnsi="Arial" w:cs="Arial"/>
        </w:rPr>
        <w:t>Ethical approval for the study was obtained from the Scientific and Pedagogical Committee of the University of Ngozi. Administrative authorization was secured from the relevant provincial and communal health departments.</w:t>
      </w:r>
      <w:r w:rsidRPr="00526DEE">
        <w:t xml:space="preserve"> </w:t>
      </w:r>
      <w:r w:rsidRPr="00526DEE">
        <w:rPr>
          <w:rFonts w:ascii="Arial" w:hAnsi="Arial" w:cs="Arial"/>
        </w:rPr>
        <w:t xml:space="preserve">All procedures performed in studies involving human participants were in accordance with the ethical standards of the institutional and/or national research committee and with the 1964 Helsinki declaration and its later amendments or comparable ethical standards. Written informed consent was obtained from all participants after explaining the study's purpose, procedures, </w:t>
      </w:r>
      <w:r w:rsidRPr="00526DEE">
        <w:rPr>
          <w:rFonts w:ascii="Arial" w:hAnsi="Arial" w:cs="Arial"/>
        </w:rPr>
        <w:lastRenderedPageBreak/>
        <w:t>risks, and benefits. Anonymity and confidentiality of the participants' information were ensured throughout the research process.</w:t>
      </w:r>
    </w:p>
    <w:p w:rsidR="00526DEE" w:rsidRDefault="00526DEE" w:rsidP="00526DEE">
      <w:pPr>
        <w:pStyle w:val="Body"/>
        <w:spacing w:after="0"/>
        <w:rPr>
          <w:rFonts w:ascii="Arial" w:hAnsi="Arial" w:cs="Arial"/>
        </w:rPr>
      </w:pPr>
    </w:p>
    <w:p w:rsidR="00526DEE" w:rsidRPr="00526DEE" w:rsidRDefault="00526DEE" w:rsidP="00526DEE">
      <w:pPr>
        <w:pStyle w:val="Body"/>
        <w:rPr>
          <w:rFonts w:ascii="Arial" w:hAnsi="Arial" w:cs="Arial"/>
          <w:b/>
        </w:rPr>
      </w:pPr>
      <w:r w:rsidRPr="00526DEE">
        <w:rPr>
          <w:rFonts w:ascii="Arial" w:hAnsi="Arial" w:cs="Arial"/>
          <w:b/>
        </w:rPr>
        <w:t>Disclaimer (Artificial intelligence)</w:t>
      </w:r>
    </w:p>
    <w:p w:rsidR="00526DEE" w:rsidRPr="00526DEE" w:rsidRDefault="00526DEE" w:rsidP="00526DEE">
      <w:pPr>
        <w:pStyle w:val="Body"/>
        <w:rPr>
          <w:rFonts w:ascii="Arial" w:hAnsi="Arial" w:cs="Arial"/>
        </w:rPr>
      </w:pPr>
      <w:r w:rsidRPr="00526DEE">
        <w:rPr>
          <w:rFonts w:ascii="Arial" w:hAnsi="Arial" w:cs="Arial"/>
        </w:rPr>
        <w:t xml:space="preserve">Option 1: </w:t>
      </w:r>
    </w:p>
    <w:p w:rsidR="00526DEE" w:rsidRPr="00526DEE" w:rsidRDefault="00526DEE" w:rsidP="00526DEE">
      <w:pPr>
        <w:pStyle w:val="Body"/>
        <w:rPr>
          <w:rFonts w:ascii="Arial" w:hAnsi="Arial" w:cs="Arial"/>
        </w:rPr>
      </w:pPr>
      <w:r w:rsidRPr="00526DEE">
        <w:rPr>
          <w:rFonts w:ascii="Arial" w:hAnsi="Arial" w:cs="Arial"/>
        </w:rPr>
        <w:t>Author(s) hereby declare that NO generative AI technologies such as Large Language Models (</w:t>
      </w:r>
      <w:proofErr w:type="spellStart"/>
      <w:r w:rsidRPr="00526DEE">
        <w:rPr>
          <w:rFonts w:ascii="Arial" w:hAnsi="Arial" w:cs="Arial"/>
        </w:rPr>
        <w:t>ChatGPT</w:t>
      </w:r>
      <w:proofErr w:type="spellEnd"/>
      <w:r w:rsidRPr="00526DEE">
        <w:rPr>
          <w:rFonts w:ascii="Arial" w:hAnsi="Arial" w:cs="Arial"/>
        </w:rPr>
        <w:t xml:space="preserve">, COPILOT, etc.) and text-to-image generators have been used during the writing or editing of this manuscript. </w:t>
      </w:r>
    </w:p>
    <w:p w:rsidR="00526DEE" w:rsidRPr="00526DEE" w:rsidRDefault="00526DEE" w:rsidP="00526DEE">
      <w:pPr>
        <w:pStyle w:val="Body"/>
        <w:rPr>
          <w:rFonts w:ascii="Arial" w:hAnsi="Arial" w:cs="Arial"/>
        </w:rPr>
      </w:pPr>
      <w:r w:rsidRPr="00526DEE">
        <w:rPr>
          <w:rFonts w:ascii="Arial" w:hAnsi="Arial" w:cs="Arial"/>
        </w:rPr>
        <w:t xml:space="preserve">Option 2: </w:t>
      </w:r>
    </w:p>
    <w:p w:rsidR="00526DEE" w:rsidRPr="00526DEE" w:rsidRDefault="00526DEE" w:rsidP="00526DEE">
      <w:pPr>
        <w:pStyle w:val="Body"/>
        <w:rPr>
          <w:rFonts w:ascii="Arial" w:hAnsi="Arial" w:cs="Arial"/>
        </w:rPr>
      </w:pPr>
      <w:r w:rsidRPr="00526DEE">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26DEE" w:rsidRPr="00526DEE" w:rsidRDefault="00526DEE" w:rsidP="00526DEE">
      <w:pPr>
        <w:pStyle w:val="Body"/>
        <w:rPr>
          <w:rFonts w:ascii="Arial" w:hAnsi="Arial" w:cs="Arial"/>
        </w:rPr>
      </w:pPr>
      <w:r w:rsidRPr="00526DEE">
        <w:rPr>
          <w:rFonts w:ascii="Arial" w:hAnsi="Arial" w:cs="Arial"/>
        </w:rPr>
        <w:t>Details of the AI usage are given below:</w:t>
      </w:r>
    </w:p>
    <w:p w:rsidR="00526DEE" w:rsidRPr="00526DEE" w:rsidRDefault="00526DEE" w:rsidP="00526DEE">
      <w:pPr>
        <w:pStyle w:val="Body"/>
        <w:rPr>
          <w:rFonts w:ascii="Arial" w:hAnsi="Arial" w:cs="Arial"/>
        </w:rPr>
      </w:pPr>
      <w:r w:rsidRPr="00526DEE">
        <w:rPr>
          <w:rFonts w:ascii="Arial" w:hAnsi="Arial" w:cs="Arial"/>
        </w:rPr>
        <w:t>1.</w:t>
      </w:r>
    </w:p>
    <w:p w:rsidR="00526DEE" w:rsidRPr="00526DEE" w:rsidRDefault="00526DEE" w:rsidP="00526DEE">
      <w:pPr>
        <w:pStyle w:val="Body"/>
        <w:rPr>
          <w:rFonts w:ascii="Arial" w:hAnsi="Arial" w:cs="Arial"/>
        </w:rPr>
      </w:pPr>
      <w:r w:rsidRPr="00526DEE">
        <w:rPr>
          <w:rFonts w:ascii="Arial" w:hAnsi="Arial" w:cs="Arial"/>
        </w:rPr>
        <w:t>2.</w:t>
      </w:r>
    </w:p>
    <w:p w:rsidR="00526DEE" w:rsidRDefault="00526DEE" w:rsidP="00526DEE">
      <w:pPr>
        <w:pStyle w:val="Body"/>
        <w:spacing w:after="0"/>
        <w:rPr>
          <w:rFonts w:ascii="Arial" w:hAnsi="Arial" w:cs="Arial"/>
        </w:rPr>
      </w:pPr>
      <w:r w:rsidRPr="00526DEE">
        <w:rPr>
          <w:rFonts w:ascii="Arial" w:hAnsi="Arial" w:cs="Arial"/>
        </w:rPr>
        <w:t>3.</w:t>
      </w:r>
    </w:p>
    <w:p w:rsidR="002B685A" w:rsidRDefault="002B685A" w:rsidP="00441B6F">
      <w:pPr>
        <w:pStyle w:val="ReferHead"/>
        <w:spacing w:after="0"/>
        <w:jc w:val="both"/>
        <w:rPr>
          <w:rFonts w:ascii="Arial" w:hAnsi="Arial" w:cs="Arial"/>
          <w:b w:val="0"/>
          <w:caps w:val="0"/>
          <w:sz w:val="20"/>
        </w:rPr>
      </w:pPr>
    </w:p>
    <w:p w:rsidR="00526DEE" w:rsidRDefault="00526DEE" w:rsidP="00441B6F">
      <w:pPr>
        <w:pStyle w:val="ReferHead"/>
        <w:spacing w:after="0"/>
        <w:jc w:val="both"/>
        <w:rPr>
          <w:rFonts w:ascii="Arial" w:hAnsi="Arial" w:cs="Arial"/>
          <w:bCs/>
        </w:rPr>
      </w:pPr>
    </w:p>
    <w:p w:rsidR="00526DEE" w:rsidRDefault="00526DEE" w:rsidP="00441B6F">
      <w:pPr>
        <w:pStyle w:val="ReferHead"/>
        <w:spacing w:after="0"/>
        <w:jc w:val="both"/>
        <w:rPr>
          <w:rFonts w:ascii="Arial" w:hAnsi="Arial" w:cs="Arial"/>
          <w:bCs/>
        </w:rPr>
      </w:pPr>
    </w:p>
    <w:p w:rsidR="00526DEE" w:rsidRDefault="00526DEE" w:rsidP="00441B6F">
      <w:pPr>
        <w:pStyle w:val="ReferHead"/>
        <w:spacing w:after="0"/>
        <w:jc w:val="both"/>
        <w:rPr>
          <w:rFonts w:ascii="Arial" w:hAnsi="Arial" w:cs="Arial"/>
          <w:bCs/>
        </w:rPr>
      </w:pPr>
    </w:p>
    <w:p w:rsidR="00526DEE" w:rsidRDefault="00526DEE" w:rsidP="00441B6F">
      <w:pPr>
        <w:pStyle w:val="ReferHead"/>
        <w:spacing w:after="0"/>
        <w:jc w:val="both"/>
        <w:rPr>
          <w:rFonts w:ascii="Arial" w:hAnsi="Arial" w:cs="Arial"/>
          <w:bCs/>
        </w:rPr>
      </w:pPr>
    </w:p>
    <w:p w:rsidR="0041027F" w:rsidRPr="00F469F0" w:rsidRDefault="0041027F" w:rsidP="00441B6F">
      <w:pPr>
        <w:pStyle w:val="ReferHead"/>
        <w:spacing w:after="0"/>
        <w:jc w:val="both"/>
        <w:rPr>
          <w:rFonts w:ascii="Arial" w:hAnsi="Arial" w:cs="Arial"/>
          <w:b w:val="0"/>
          <w:caps w:val="0"/>
          <w:sz w:val="20"/>
          <w:u w:val="single"/>
        </w:rPr>
      </w:pPr>
    </w:p>
    <w:p w:rsidR="00860000" w:rsidRDefault="00860000" w:rsidP="00441B6F">
      <w:pPr>
        <w:pStyle w:val="ReferHead"/>
        <w:spacing w:after="0"/>
        <w:jc w:val="both"/>
        <w:rPr>
          <w:rFonts w:ascii="Arial" w:hAnsi="Arial" w:cs="Arial"/>
        </w:rPr>
      </w:pPr>
    </w:p>
    <w:p w:rsidR="00792991" w:rsidRDefault="00792991">
      <w:pPr>
        <w:rPr>
          <w:rFonts w:ascii="Arial" w:hAnsi="Arial" w:cs="Arial"/>
          <w:b/>
          <w:caps/>
          <w:sz w:val="22"/>
        </w:rPr>
      </w:pPr>
      <w:r>
        <w:rPr>
          <w:rFonts w:ascii="Arial" w:hAnsi="Arial" w:cs="Arial"/>
        </w:rPr>
        <w:br w:type="page"/>
      </w:r>
    </w:p>
    <w:p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rsidR="00790ADA" w:rsidRPr="00FB3A86" w:rsidRDefault="00790ADA" w:rsidP="00441B6F">
      <w:pPr>
        <w:pStyle w:val="ReferHead"/>
        <w:spacing w:after="0"/>
        <w:jc w:val="both"/>
        <w:rPr>
          <w:rFonts w:ascii="Arial" w:hAnsi="Arial" w:cs="Arial"/>
        </w:rPr>
      </w:pP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 xml:space="preserve">Black, R. E., </w:t>
      </w:r>
      <w:proofErr w:type="spellStart"/>
      <w:r w:rsidRPr="000B3D94">
        <w:rPr>
          <w:rFonts w:ascii="Arial" w:hAnsi="Arial" w:cs="Arial"/>
          <w:color w:val="0F1115"/>
          <w:sz w:val="20"/>
        </w:rPr>
        <w:t>Victora</w:t>
      </w:r>
      <w:proofErr w:type="spellEnd"/>
      <w:r w:rsidRPr="000B3D94">
        <w:rPr>
          <w:rFonts w:ascii="Arial" w:hAnsi="Arial" w:cs="Arial"/>
          <w:color w:val="0F1115"/>
          <w:sz w:val="20"/>
        </w:rPr>
        <w:t xml:space="preserve">, C. G., Walker, S. P., </w:t>
      </w:r>
      <w:proofErr w:type="spellStart"/>
      <w:r w:rsidRPr="000B3D94">
        <w:rPr>
          <w:rFonts w:ascii="Arial" w:hAnsi="Arial" w:cs="Arial"/>
          <w:color w:val="0F1115"/>
          <w:sz w:val="20"/>
        </w:rPr>
        <w:t>Bhutta</w:t>
      </w:r>
      <w:proofErr w:type="spellEnd"/>
      <w:r w:rsidRPr="000B3D94">
        <w:rPr>
          <w:rFonts w:ascii="Arial" w:hAnsi="Arial" w:cs="Arial"/>
          <w:color w:val="0F1115"/>
          <w:sz w:val="20"/>
        </w:rPr>
        <w:t xml:space="preserve">, Z. A., Christian, P., de </w:t>
      </w:r>
      <w:proofErr w:type="spellStart"/>
      <w:r w:rsidRPr="000B3D94">
        <w:rPr>
          <w:rFonts w:ascii="Arial" w:hAnsi="Arial" w:cs="Arial"/>
          <w:color w:val="0F1115"/>
          <w:sz w:val="20"/>
        </w:rPr>
        <w:t>Onis</w:t>
      </w:r>
      <w:proofErr w:type="spellEnd"/>
      <w:r w:rsidRPr="000B3D94">
        <w:rPr>
          <w:rFonts w:ascii="Arial" w:hAnsi="Arial" w:cs="Arial"/>
          <w:color w:val="0F1115"/>
          <w:sz w:val="20"/>
        </w:rPr>
        <w:t xml:space="preserve">, M., </w:t>
      </w:r>
      <w:proofErr w:type="spellStart"/>
      <w:r w:rsidRPr="000B3D94">
        <w:rPr>
          <w:rFonts w:ascii="Arial" w:hAnsi="Arial" w:cs="Arial"/>
          <w:color w:val="0F1115"/>
          <w:sz w:val="20"/>
        </w:rPr>
        <w:t>Ezzati</w:t>
      </w:r>
      <w:proofErr w:type="spellEnd"/>
      <w:r w:rsidRPr="000B3D94">
        <w:rPr>
          <w:rFonts w:ascii="Arial" w:hAnsi="Arial" w:cs="Arial"/>
          <w:color w:val="0F1115"/>
          <w:sz w:val="20"/>
        </w:rPr>
        <w:t xml:space="preserve">, M., Grantham-McGregor, S., Katz, J., Martorell, R., &amp; </w:t>
      </w:r>
      <w:proofErr w:type="spellStart"/>
      <w:r w:rsidRPr="000B3D94">
        <w:rPr>
          <w:rFonts w:ascii="Arial" w:hAnsi="Arial" w:cs="Arial"/>
          <w:color w:val="0F1115"/>
          <w:sz w:val="20"/>
        </w:rPr>
        <w:t>Uauy</w:t>
      </w:r>
      <w:proofErr w:type="spellEnd"/>
      <w:r w:rsidRPr="000B3D94">
        <w:rPr>
          <w:rFonts w:ascii="Arial" w:hAnsi="Arial" w:cs="Arial"/>
          <w:color w:val="0F1115"/>
          <w:sz w:val="20"/>
        </w:rPr>
        <w:t>, R. (2013). Maternal and child undernutrition and overweight in low-income and middle-income countries. The Lancet, 382(9890), 427–451.</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World Health Organization. (2020). WHO recommendations on antenatal care for a positive pregnancy experience. World Health Organization.</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 xml:space="preserve">Popkin, B. M., </w:t>
      </w:r>
      <w:proofErr w:type="spellStart"/>
      <w:r w:rsidRPr="000B3D94">
        <w:rPr>
          <w:rFonts w:ascii="Arial" w:hAnsi="Arial" w:cs="Arial"/>
          <w:color w:val="0F1115"/>
          <w:sz w:val="20"/>
        </w:rPr>
        <w:t>Corvalan</w:t>
      </w:r>
      <w:proofErr w:type="spellEnd"/>
      <w:r w:rsidRPr="000B3D94">
        <w:rPr>
          <w:rFonts w:ascii="Arial" w:hAnsi="Arial" w:cs="Arial"/>
          <w:color w:val="0F1115"/>
          <w:sz w:val="20"/>
        </w:rPr>
        <w:t xml:space="preserve">, C., &amp; </w:t>
      </w:r>
      <w:proofErr w:type="spellStart"/>
      <w:r w:rsidRPr="000B3D94">
        <w:rPr>
          <w:rFonts w:ascii="Arial" w:hAnsi="Arial" w:cs="Arial"/>
          <w:color w:val="0F1115"/>
          <w:sz w:val="20"/>
        </w:rPr>
        <w:t>Grummer</w:t>
      </w:r>
      <w:proofErr w:type="spellEnd"/>
      <w:r w:rsidRPr="000B3D94">
        <w:rPr>
          <w:rFonts w:ascii="Arial" w:hAnsi="Arial" w:cs="Arial"/>
          <w:color w:val="0F1115"/>
          <w:sz w:val="20"/>
        </w:rPr>
        <w:t>-Strawn, L. M. (2020). Dynamics of the double burden of malnutrition and the changing nutrition reality. The Lancet, 395(10217), 65–74.</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World Health Organization. (2022). WHO recommendations on maternal and newborn care for a positive postnatal experience. World Health Organization.</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lang w:val="fr-FR"/>
        </w:rPr>
        <w:t xml:space="preserve">Berti, C., </w:t>
      </w:r>
      <w:proofErr w:type="spellStart"/>
      <w:r w:rsidRPr="000B3D94">
        <w:rPr>
          <w:rFonts w:ascii="Arial" w:hAnsi="Arial" w:cs="Arial"/>
          <w:color w:val="0F1115"/>
          <w:sz w:val="20"/>
          <w:lang w:val="fr-FR"/>
        </w:rPr>
        <w:t>Biesalski</w:t>
      </w:r>
      <w:proofErr w:type="spellEnd"/>
      <w:r w:rsidRPr="000B3D94">
        <w:rPr>
          <w:rFonts w:ascii="Arial" w:hAnsi="Arial" w:cs="Arial"/>
          <w:color w:val="0F1115"/>
          <w:sz w:val="20"/>
          <w:lang w:val="fr-FR"/>
        </w:rPr>
        <w:t xml:space="preserve">, H. K., </w:t>
      </w:r>
      <w:proofErr w:type="spellStart"/>
      <w:r w:rsidRPr="000B3D94">
        <w:rPr>
          <w:rFonts w:ascii="Arial" w:hAnsi="Arial" w:cs="Arial"/>
          <w:color w:val="0F1115"/>
          <w:sz w:val="20"/>
          <w:lang w:val="fr-FR"/>
        </w:rPr>
        <w:t>Gärtner</w:t>
      </w:r>
      <w:proofErr w:type="spellEnd"/>
      <w:r w:rsidRPr="000B3D94">
        <w:rPr>
          <w:rFonts w:ascii="Arial" w:hAnsi="Arial" w:cs="Arial"/>
          <w:color w:val="0F1115"/>
          <w:sz w:val="20"/>
          <w:lang w:val="fr-FR"/>
        </w:rPr>
        <w:t xml:space="preserve">, R., </w:t>
      </w:r>
      <w:proofErr w:type="spellStart"/>
      <w:r w:rsidRPr="000B3D94">
        <w:rPr>
          <w:rFonts w:ascii="Arial" w:hAnsi="Arial" w:cs="Arial"/>
          <w:color w:val="0F1115"/>
          <w:sz w:val="20"/>
          <w:lang w:val="fr-FR"/>
        </w:rPr>
        <w:t>Lapillonne</w:t>
      </w:r>
      <w:proofErr w:type="spellEnd"/>
      <w:r w:rsidRPr="000B3D94">
        <w:rPr>
          <w:rFonts w:ascii="Arial" w:hAnsi="Arial" w:cs="Arial"/>
          <w:color w:val="0F1115"/>
          <w:sz w:val="20"/>
          <w:lang w:val="fr-FR"/>
        </w:rPr>
        <w:t xml:space="preserve">, A., </w:t>
      </w:r>
      <w:proofErr w:type="spellStart"/>
      <w:r w:rsidRPr="000B3D94">
        <w:rPr>
          <w:rFonts w:ascii="Arial" w:hAnsi="Arial" w:cs="Arial"/>
          <w:color w:val="0F1115"/>
          <w:sz w:val="20"/>
          <w:lang w:val="fr-FR"/>
        </w:rPr>
        <w:t>Pietrzik</w:t>
      </w:r>
      <w:proofErr w:type="spellEnd"/>
      <w:r w:rsidRPr="000B3D94">
        <w:rPr>
          <w:rFonts w:ascii="Arial" w:hAnsi="Arial" w:cs="Arial"/>
          <w:color w:val="0F1115"/>
          <w:sz w:val="20"/>
          <w:lang w:val="fr-FR"/>
        </w:rPr>
        <w:t xml:space="preserve">, K., </w:t>
      </w:r>
      <w:proofErr w:type="spellStart"/>
      <w:r w:rsidRPr="000B3D94">
        <w:rPr>
          <w:rFonts w:ascii="Arial" w:hAnsi="Arial" w:cs="Arial"/>
          <w:color w:val="0F1115"/>
          <w:sz w:val="20"/>
          <w:lang w:val="fr-FR"/>
        </w:rPr>
        <w:t>Poston</w:t>
      </w:r>
      <w:proofErr w:type="spellEnd"/>
      <w:r w:rsidRPr="000B3D94">
        <w:rPr>
          <w:rFonts w:ascii="Arial" w:hAnsi="Arial" w:cs="Arial"/>
          <w:color w:val="0F1115"/>
          <w:sz w:val="20"/>
          <w:lang w:val="fr-FR"/>
        </w:rPr>
        <w:t xml:space="preserve">, L., Redman, C., </w:t>
      </w:r>
      <w:proofErr w:type="spellStart"/>
      <w:r w:rsidRPr="000B3D94">
        <w:rPr>
          <w:rFonts w:ascii="Arial" w:hAnsi="Arial" w:cs="Arial"/>
          <w:color w:val="0F1115"/>
          <w:sz w:val="20"/>
          <w:lang w:val="fr-FR"/>
        </w:rPr>
        <w:t>Koletzko</w:t>
      </w:r>
      <w:proofErr w:type="spellEnd"/>
      <w:r w:rsidRPr="000B3D94">
        <w:rPr>
          <w:rFonts w:ascii="Arial" w:hAnsi="Arial" w:cs="Arial"/>
          <w:color w:val="0F1115"/>
          <w:sz w:val="20"/>
          <w:lang w:val="fr-FR"/>
        </w:rPr>
        <w:t xml:space="preserve">, B., &amp; </w:t>
      </w:r>
      <w:proofErr w:type="spellStart"/>
      <w:r w:rsidRPr="000B3D94">
        <w:rPr>
          <w:rFonts w:ascii="Arial" w:hAnsi="Arial" w:cs="Arial"/>
          <w:color w:val="0F1115"/>
          <w:sz w:val="20"/>
          <w:lang w:val="fr-FR"/>
        </w:rPr>
        <w:t>Cetin</w:t>
      </w:r>
      <w:proofErr w:type="spellEnd"/>
      <w:r w:rsidRPr="000B3D94">
        <w:rPr>
          <w:rFonts w:ascii="Arial" w:hAnsi="Arial" w:cs="Arial"/>
          <w:color w:val="0F1115"/>
          <w:sz w:val="20"/>
          <w:lang w:val="fr-FR"/>
        </w:rPr>
        <w:t xml:space="preserve">, I. (2019). </w:t>
      </w:r>
      <w:r w:rsidRPr="000B3D94">
        <w:rPr>
          <w:rFonts w:ascii="Arial" w:hAnsi="Arial" w:cs="Arial"/>
          <w:color w:val="0F1115"/>
          <w:sz w:val="20"/>
        </w:rPr>
        <w:t>Micronutrients in pregnancy: Current knowledge and unresolved questions. Clinical Nutrition, 38(3), 1007–1015.</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lang w:val="fr-FR"/>
        </w:rPr>
        <w:t>Darmaun</w:t>
      </w:r>
      <w:proofErr w:type="spellEnd"/>
      <w:r w:rsidRPr="000B3D94">
        <w:rPr>
          <w:rFonts w:ascii="Arial" w:hAnsi="Arial" w:cs="Arial"/>
          <w:color w:val="0F1115"/>
          <w:sz w:val="20"/>
          <w:lang w:val="fr-FR"/>
        </w:rPr>
        <w:t xml:space="preserve">, D., </w:t>
      </w:r>
      <w:proofErr w:type="spellStart"/>
      <w:r w:rsidRPr="000B3D94">
        <w:rPr>
          <w:rFonts w:ascii="Arial" w:hAnsi="Arial" w:cs="Arial"/>
          <w:color w:val="0F1115"/>
          <w:sz w:val="20"/>
          <w:lang w:val="fr-FR"/>
        </w:rPr>
        <w:t>Lapillonne</w:t>
      </w:r>
      <w:proofErr w:type="spellEnd"/>
      <w:r w:rsidRPr="000B3D94">
        <w:rPr>
          <w:rFonts w:ascii="Arial" w:hAnsi="Arial" w:cs="Arial"/>
          <w:color w:val="0F1115"/>
          <w:sz w:val="20"/>
          <w:lang w:val="fr-FR"/>
        </w:rPr>
        <w:t xml:space="preserve">, A., </w:t>
      </w:r>
      <w:proofErr w:type="spellStart"/>
      <w:r w:rsidRPr="000B3D94">
        <w:rPr>
          <w:rFonts w:ascii="Arial" w:hAnsi="Arial" w:cs="Arial"/>
          <w:color w:val="0F1115"/>
          <w:sz w:val="20"/>
          <w:lang w:val="fr-FR"/>
        </w:rPr>
        <w:t>Simeoni</w:t>
      </w:r>
      <w:proofErr w:type="spellEnd"/>
      <w:r w:rsidRPr="000B3D94">
        <w:rPr>
          <w:rFonts w:ascii="Arial" w:hAnsi="Arial" w:cs="Arial"/>
          <w:color w:val="0F1115"/>
          <w:sz w:val="20"/>
          <w:lang w:val="fr-FR"/>
        </w:rPr>
        <w:t xml:space="preserve">, U., </w:t>
      </w:r>
      <w:proofErr w:type="spellStart"/>
      <w:r w:rsidRPr="000B3D94">
        <w:rPr>
          <w:rFonts w:ascii="Arial" w:hAnsi="Arial" w:cs="Arial"/>
          <w:color w:val="0F1115"/>
          <w:sz w:val="20"/>
          <w:lang w:val="fr-FR"/>
        </w:rPr>
        <w:t>Picaud</w:t>
      </w:r>
      <w:proofErr w:type="spellEnd"/>
      <w:r w:rsidRPr="000B3D94">
        <w:rPr>
          <w:rFonts w:ascii="Arial" w:hAnsi="Arial" w:cs="Arial"/>
          <w:color w:val="0F1115"/>
          <w:sz w:val="20"/>
          <w:lang w:val="fr-FR"/>
        </w:rPr>
        <w:t xml:space="preserve">, J. C., </w:t>
      </w:r>
      <w:proofErr w:type="spellStart"/>
      <w:r w:rsidRPr="000B3D94">
        <w:rPr>
          <w:rFonts w:ascii="Arial" w:hAnsi="Arial" w:cs="Arial"/>
          <w:color w:val="0F1115"/>
          <w:sz w:val="20"/>
          <w:lang w:val="fr-FR"/>
        </w:rPr>
        <w:t>Rozé</w:t>
      </w:r>
      <w:proofErr w:type="spellEnd"/>
      <w:r w:rsidRPr="000B3D94">
        <w:rPr>
          <w:rFonts w:ascii="Arial" w:hAnsi="Arial" w:cs="Arial"/>
          <w:color w:val="0F1115"/>
          <w:sz w:val="20"/>
          <w:lang w:val="fr-FR"/>
        </w:rPr>
        <w:t xml:space="preserve">, J. C., Saliba, E., &amp; </w:t>
      </w:r>
      <w:proofErr w:type="spellStart"/>
      <w:r w:rsidRPr="000B3D94">
        <w:rPr>
          <w:rFonts w:ascii="Arial" w:hAnsi="Arial" w:cs="Arial"/>
          <w:color w:val="0F1115"/>
          <w:sz w:val="20"/>
          <w:lang w:val="fr-FR"/>
        </w:rPr>
        <w:t>Boquien</w:t>
      </w:r>
      <w:proofErr w:type="spellEnd"/>
      <w:r w:rsidRPr="000B3D94">
        <w:rPr>
          <w:rFonts w:ascii="Arial" w:hAnsi="Arial" w:cs="Arial"/>
          <w:color w:val="0F1115"/>
          <w:sz w:val="20"/>
          <w:lang w:val="fr-FR"/>
        </w:rPr>
        <w:t xml:space="preserve">, C. Y. (2019). </w:t>
      </w:r>
      <w:r w:rsidRPr="000B3D94">
        <w:rPr>
          <w:rFonts w:ascii="Arial" w:hAnsi="Arial" w:cs="Arial"/>
          <w:color w:val="0F1115"/>
          <w:sz w:val="20"/>
        </w:rPr>
        <w:t xml:space="preserve">Parenteral nutrition for preterm infants: Issues and strategy. Archives de </w:t>
      </w:r>
      <w:proofErr w:type="spellStart"/>
      <w:r w:rsidRPr="000B3D94">
        <w:rPr>
          <w:rFonts w:ascii="Arial" w:hAnsi="Arial" w:cs="Arial"/>
          <w:color w:val="0F1115"/>
          <w:sz w:val="20"/>
        </w:rPr>
        <w:t>Pédiatrie</w:t>
      </w:r>
      <w:proofErr w:type="spellEnd"/>
      <w:r w:rsidRPr="000B3D94">
        <w:rPr>
          <w:rFonts w:ascii="Arial" w:hAnsi="Arial" w:cs="Arial"/>
          <w:color w:val="0F1115"/>
          <w:sz w:val="20"/>
        </w:rPr>
        <w:t>, 26(4), 231–237.</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lang w:val="fr-FR"/>
        </w:rPr>
        <w:t>Angoran</w:t>
      </w:r>
      <w:proofErr w:type="spellEnd"/>
      <w:r w:rsidRPr="000B3D94">
        <w:rPr>
          <w:rFonts w:ascii="Arial" w:hAnsi="Arial" w:cs="Arial"/>
          <w:color w:val="0F1115"/>
          <w:sz w:val="20"/>
          <w:lang w:val="fr-FR"/>
        </w:rPr>
        <w:t xml:space="preserve">, B. E. (2004). La malnutrition au Burundi: Analyse de la situation et stratégies d'intervention. </w:t>
      </w:r>
      <w:r w:rsidRPr="000B3D94">
        <w:rPr>
          <w:rFonts w:ascii="Arial" w:hAnsi="Arial" w:cs="Arial"/>
          <w:color w:val="0F1115"/>
          <w:sz w:val="20"/>
        </w:rPr>
        <w:t>[Malnutrition in Burundi: Situation analysis and intervention strategies]. Université du Burundi.</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rPr>
        <w:t>Krejcie</w:t>
      </w:r>
      <w:proofErr w:type="spellEnd"/>
      <w:r w:rsidRPr="000B3D94">
        <w:rPr>
          <w:rFonts w:ascii="Arial" w:hAnsi="Arial" w:cs="Arial"/>
          <w:color w:val="0F1115"/>
          <w:sz w:val="20"/>
        </w:rPr>
        <w:t>, R. V., &amp; Morgan, D. W. (1970). Determining Sample Size for Research Activities. Educational and Psychological Measurement, 30(3), 607–610.</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Food and Agriculture Organization &amp; FANTA. (2016). Minimum Dietary Diversity for Women: A Guide for Measurement. Rome: Food and Agriculture Organization of the United Nations.</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rPr>
        <w:t>Victora</w:t>
      </w:r>
      <w:proofErr w:type="spellEnd"/>
      <w:r w:rsidRPr="000B3D94">
        <w:rPr>
          <w:rFonts w:ascii="Arial" w:hAnsi="Arial" w:cs="Arial"/>
          <w:color w:val="0F1115"/>
          <w:sz w:val="20"/>
        </w:rPr>
        <w:t xml:space="preserve">, C. G., Christian, P., </w:t>
      </w:r>
      <w:proofErr w:type="spellStart"/>
      <w:r w:rsidRPr="000B3D94">
        <w:rPr>
          <w:rFonts w:ascii="Arial" w:hAnsi="Arial" w:cs="Arial"/>
          <w:color w:val="0F1115"/>
          <w:sz w:val="20"/>
        </w:rPr>
        <w:t>Vidaletti</w:t>
      </w:r>
      <w:proofErr w:type="spellEnd"/>
      <w:r w:rsidRPr="000B3D94">
        <w:rPr>
          <w:rFonts w:ascii="Arial" w:hAnsi="Arial" w:cs="Arial"/>
          <w:color w:val="0F1115"/>
          <w:sz w:val="20"/>
        </w:rPr>
        <w:t xml:space="preserve">, L. P., </w:t>
      </w:r>
      <w:proofErr w:type="spellStart"/>
      <w:r w:rsidRPr="000B3D94">
        <w:rPr>
          <w:rFonts w:ascii="Arial" w:hAnsi="Arial" w:cs="Arial"/>
          <w:color w:val="0F1115"/>
          <w:sz w:val="20"/>
        </w:rPr>
        <w:t>Gatica</w:t>
      </w:r>
      <w:proofErr w:type="spellEnd"/>
      <w:r w:rsidRPr="000B3D94">
        <w:rPr>
          <w:rFonts w:ascii="Arial" w:hAnsi="Arial" w:cs="Arial"/>
          <w:color w:val="0F1115"/>
          <w:sz w:val="20"/>
        </w:rPr>
        <w:t>-Domínguez, G., Menon, P., &amp; Black, R. E. (2021). Revisiting maternal and child undernutrition in low-income and middle-income countries: Variable progress towards an unfinished agenda. The Lancet, 397(10282), 1388–1399.</w:t>
      </w:r>
    </w:p>
    <w:p w:rsidR="00B01FCD" w:rsidRDefault="000B3D94" w:rsidP="00441B6F">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World Health Organization. (2022). Guidelines on nutrition interventions for maternal and child health. Geneva: WHO Press.</w:t>
      </w:r>
    </w:p>
    <w:p w:rsidR="00C42C3D" w:rsidRPr="001E70D8" w:rsidRDefault="00672666" w:rsidP="001E70D8">
      <w:pPr>
        <w:pStyle w:val="ds-markdown-paragraph"/>
        <w:numPr>
          <w:ilvl w:val="0"/>
          <w:numId w:val="34"/>
        </w:numPr>
        <w:shd w:val="clear" w:color="auto" w:fill="FFFFFF"/>
        <w:spacing w:before="0" w:beforeAutospacing="0" w:after="0" w:afterAutospacing="0"/>
        <w:rPr>
          <w:rFonts w:ascii="Arial" w:hAnsi="Arial" w:cs="Arial"/>
          <w:color w:val="0F1115"/>
          <w:sz w:val="20"/>
        </w:rPr>
      </w:pPr>
      <w:proofErr w:type="spellStart"/>
      <w:r w:rsidRPr="000E4612">
        <w:rPr>
          <w:rFonts w:ascii="Arial" w:hAnsi="Arial" w:cs="Arial"/>
          <w:color w:val="0F1115"/>
          <w:sz w:val="20"/>
        </w:rPr>
        <w:t>Krejcie</w:t>
      </w:r>
      <w:proofErr w:type="spellEnd"/>
      <w:r w:rsidRPr="000E4612">
        <w:rPr>
          <w:rFonts w:ascii="Arial" w:hAnsi="Arial" w:cs="Arial"/>
          <w:color w:val="0F1115"/>
          <w:sz w:val="20"/>
        </w:rPr>
        <w:t>, R. V., &amp; Morgan, D. W. (1970). Determining Sample Size for Research Activities. </w:t>
      </w:r>
      <w:r w:rsidRPr="000E4612">
        <w:rPr>
          <w:rStyle w:val="Emphasis"/>
          <w:rFonts w:ascii="Arial" w:hAnsi="Arial" w:cs="Arial"/>
          <w:color w:val="0F1115"/>
          <w:sz w:val="20"/>
        </w:rPr>
        <w:t>Educational and Psychological Measurement</w:t>
      </w:r>
      <w:r w:rsidRPr="000E4612">
        <w:rPr>
          <w:rFonts w:ascii="Arial" w:hAnsi="Arial" w:cs="Arial"/>
          <w:color w:val="0F1115"/>
          <w:sz w:val="20"/>
        </w:rPr>
        <w:t>, 30(3), 607-610.</w:t>
      </w:r>
      <w:bookmarkStart w:id="0" w:name="_GoBack"/>
      <w:bookmarkEnd w:id="0"/>
    </w:p>
    <w:p w:rsidR="000E4612" w:rsidRPr="000E4612" w:rsidRDefault="00C42C3D" w:rsidP="000E4612">
      <w:pPr>
        <w:pStyle w:val="ds-markdown-paragraph"/>
        <w:numPr>
          <w:ilvl w:val="0"/>
          <w:numId w:val="34"/>
        </w:numPr>
        <w:shd w:val="clear" w:color="auto" w:fill="FFFFFF"/>
        <w:spacing w:before="0" w:beforeAutospacing="0" w:after="240" w:afterAutospacing="0"/>
        <w:rPr>
          <w:rFonts w:ascii="Arial" w:hAnsi="Arial" w:cs="Arial"/>
          <w:color w:val="0F1115"/>
          <w:sz w:val="20"/>
        </w:rPr>
      </w:pPr>
      <w:r w:rsidRPr="000E4612">
        <w:rPr>
          <w:rFonts w:ascii="Arial" w:hAnsi="Arial" w:cs="Arial"/>
          <w:color w:val="0F1115"/>
          <w:sz w:val="20"/>
        </w:rPr>
        <w:t xml:space="preserve">Black, R. E., </w:t>
      </w:r>
      <w:proofErr w:type="spellStart"/>
      <w:r w:rsidRPr="000E4612">
        <w:rPr>
          <w:rFonts w:ascii="Arial" w:hAnsi="Arial" w:cs="Arial"/>
          <w:color w:val="0F1115"/>
          <w:sz w:val="20"/>
        </w:rPr>
        <w:t>Victora</w:t>
      </w:r>
      <w:proofErr w:type="spellEnd"/>
      <w:r w:rsidRPr="000E4612">
        <w:rPr>
          <w:rFonts w:ascii="Arial" w:hAnsi="Arial" w:cs="Arial"/>
          <w:color w:val="0F1115"/>
          <w:sz w:val="20"/>
        </w:rPr>
        <w:t xml:space="preserve">, C. G., Walker, S. P., </w:t>
      </w:r>
      <w:proofErr w:type="spellStart"/>
      <w:r w:rsidRPr="000E4612">
        <w:rPr>
          <w:rFonts w:ascii="Arial" w:hAnsi="Arial" w:cs="Arial"/>
          <w:color w:val="0F1115"/>
          <w:sz w:val="20"/>
        </w:rPr>
        <w:t>Bhutta</w:t>
      </w:r>
      <w:proofErr w:type="spellEnd"/>
      <w:r w:rsidRPr="000E4612">
        <w:rPr>
          <w:rFonts w:ascii="Arial" w:hAnsi="Arial" w:cs="Arial"/>
          <w:color w:val="0F1115"/>
          <w:sz w:val="20"/>
        </w:rPr>
        <w:t xml:space="preserve">, Z. A., Christian, P., de </w:t>
      </w:r>
      <w:proofErr w:type="spellStart"/>
      <w:r w:rsidRPr="000E4612">
        <w:rPr>
          <w:rFonts w:ascii="Arial" w:hAnsi="Arial" w:cs="Arial"/>
          <w:color w:val="0F1115"/>
          <w:sz w:val="20"/>
        </w:rPr>
        <w:t>Onis</w:t>
      </w:r>
      <w:proofErr w:type="spellEnd"/>
      <w:r w:rsidRPr="000E4612">
        <w:rPr>
          <w:rFonts w:ascii="Arial" w:hAnsi="Arial" w:cs="Arial"/>
          <w:color w:val="0F1115"/>
          <w:sz w:val="20"/>
        </w:rPr>
        <w:t xml:space="preserve">, M., </w:t>
      </w:r>
      <w:proofErr w:type="spellStart"/>
      <w:r w:rsidRPr="000E4612">
        <w:rPr>
          <w:rFonts w:ascii="Arial" w:hAnsi="Arial" w:cs="Arial"/>
          <w:color w:val="0F1115"/>
          <w:sz w:val="20"/>
        </w:rPr>
        <w:t>Ezzati</w:t>
      </w:r>
      <w:proofErr w:type="spellEnd"/>
      <w:r w:rsidRPr="000E4612">
        <w:rPr>
          <w:rFonts w:ascii="Arial" w:hAnsi="Arial" w:cs="Arial"/>
          <w:color w:val="0F1115"/>
          <w:sz w:val="20"/>
        </w:rPr>
        <w:t xml:space="preserve">, M., Grantham-McGregor, S., Katz, J., Martorell, R., &amp; </w:t>
      </w:r>
      <w:proofErr w:type="spellStart"/>
      <w:r w:rsidRPr="000E4612">
        <w:rPr>
          <w:rFonts w:ascii="Arial" w:hAnsi="Arial" w:cs="Arial"/>
          <w:color w:val="0F1115"/>
          <w:sz w:val="20"/>
        </w:rPr>
        <w:t>Uauy</w:t>
      </w:r>
      <w:proofErr w:type="spellEnd"/>
      <w:r w:rsidRPr="000E4612">
        <w:rPr>
          <w:rFonts w:ascii="Arial" w:hAnsi="Arial" w:cs="Arial"/>
          <w:color w:val="0F1115"/>
          <w:sz w:val="20"/>
        </w:rPr>
        <w:t>, R. (2013). Maternal and child undernutrition and overweight in low-income and middle-income countries. </w:t>
      </w:r>
      <w:r w:rsidRPr="000E4612">
        <w:rPr>
          <w:rStyle w:val="Emphasis"/>
          <w:rFonts w:ascii="Arial" w:hAnsi="Arial" w:cs="Arial"/>
          <w:color w:val="0F1115"/>
          <w:sz w:val="20"/>
        </w:rPr>
        <w:t>The Lancet</w:t>
      </w:r>
      <w:r w:rsidRPr="000E4612">
        <w:rPr>
          <w:rFonts w:ascii="Arial" w:hAnsi="Arial" w:cs="Arial"/>
          <w:color w:val="0F1115"/>
          <w:sz w:val="20"/>
        </w:rPr>
        <w:t>, *382*(9890), 427–451. </w:t>
      </w:r>
      <w:hyperlink r:id="rId15" w:tgtFrame="_blank" w:history="1">
        <w:r w:rsidRPr="000E4612">
          <w:rPr>
            <w:rStyle w:val="Hyperlink"/>
            <w:rFonts w:ascii="Arial" w:hAnsi="Arial" w:cs="Arial"/>
            <w:color w:val="3964FE"/>
            <w:sz w:val="20"/>
            <w:bdr w:val="single" w:sz="12" w:space="0" w:color="auto" w:frame="1"/>
          </w:rPr>
          <w:t>https://doi.org/10.1016/S0140-6736(13)60937-X</w:t>
        </w:r>
      </w:hyperlink>
    </w:p>
    <w:sectPr w:rsidR="000E4612" w:rsidRPr="000E4612" w:rsidSect="000B7827">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210" w:rsidRDefault="00423210" w:rsidP="00C37E61">
      <w:r>
        <w:separator/>
      </w:r>
    </w:p>
  </w:endnote>
  <w:endnote w:type="continuationSeparator" w:id="0">
    <w:p w:rsidR="00423210" w:rsidRDefault="004232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Default="00657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Default="00657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Default="00657821">
    <w:pPr>
      <w:pStyle w:val="Footer"/>
      <w:rPr>
        <w:rFonts w:ascii="Arial" w:hAnsi="Arial" w:cs="Arial"/>
        <w:sz w:val="16"/>
      </w:rPr>
    </w:pPr>
  </w:p>
  <w:p w:rsidR="00657821" w:rsidRDefault="0065782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657821" w:rsidRDefault="00657821">
    <w:pPr>
      <w:pStyle w:val="Footer"/>
      <w:rPr>
        <w:rFonts w:ascii="Arial" w:hAnsi="Arial" w:cs="Arial"/>
        <w:sz w:val="16"/>
      </w:rPr>
    </w:pPr>
  </w:p>
  <w:p w:rsidR="00657821" w:rsidRPr="009E048A" w:rsidRDefault="0065782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Pr="00C37E61" w:rsidRDefault="0065782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210" w:rsidRDefault="00423210" w:rsidP="00C37E61">
      <w:r>
        <w:separator/>
      </w:r>
    </w:p>
  </w:footnote>
  <w:footnote w:type="continuationSeparator" w:id="0">
    <w:p w:rsidR="00423210" w:rsidRDefault="004232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Default="00423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Default="00423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Pr="00296529" w:rsidRDefault="00423210"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657821" w:rsidRPr="00296529" w:rsidRDefault="0065782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657821" w:rsidRPr="00296529" w:rsidRDefault="00657821" w:rsidP="00296529">
    <w:pPr>
      <w:jc w:val="center"/>
      <w:rPr>
        <w:rFonts w:ascii="Times New Roman" w:eastAsia="Calibri" w:hAnsi="Times New Roman"/>
        <w:i/>
        <w:sz w:val="18"/>
        <w:szCs w:val="22"/>
      </w:rPr>
    </w:pPr>
    <w:r>
      <w:rPr>
        <w:rFonts w:ascii="Times New Roman" w:eastAsia="Calibri" w:hAnsi="Times New Roman"/>
        <w:i/>
        <w:sz w:val="18"/>
        <w:szCs w:val="22"/>
      </w:rPr>
      <w:t>.</w:t>
    </w:r>
  </w:p>
  <w:p w:rsidR="00657821" w:rsidRPr="00296529" w:rsidRDefault="0065782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657821" w:rsidRDefault="0065782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657821" w:rsidRDefault="0065782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57821" w:rsidRDefault="0065782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Default="00423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Default="00423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21" w:rsidRDefault="00423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A44A7"/>
    <w:multiLevelType w:val="multilevel"/>
    <w:tmpl w:val="0718923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D320CB"/>
    <w:multiLevelType w:val="multilevel"/>
    <w:tmpl w:val="9E9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82A2AC0"/>
    <w:multiLevelType w:val="multilevel"/>
    <w:tmpl w:val="8664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D860319"/>
    <w:multiLevelType w:val="multilevel"/>
    <w:tmpl w:val="29E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12A4EC5"/>
    <w:multiLevelType w:val="multilevel"/>
    <w:tmpl w:val="3038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151DAE"/>
    <w:multiLevelType w:val="multilevel"/>
    <w:tmpl w:val="CCCE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5"/>
  </w:num>
  <w:num w:numId="9">
    <w:abstractNumId w:val="31"/>
  </w:num>
  <w:num w:numId="10">
    <w:abstractNumId w:val="3"/>
  </w:num>
  <w:num w:numId="11">
    <w:abstractNumId w:val="23"/>
  </w:num>
  <w:num w:numId="12">
    <w:abstractNumId w:val="4"/>
  </w:num>
  <w:num w:numId="13">
    <w:abstractNumId w:val="21"/>
  </w:num>
  <w:num w:numId="14">
    <w:abstractNumId w:val="11"/>
  </w:num>
  <w:num w:numId="15">
    <w:abstractNumId w:val="27"/>
  </w:num>
  <w:num w:numId="16">
    <w:abstractNumId w:val="6"/>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3"/>
  </w:num>
  <w:num w:numId="31">
    <w:abstractNumId w:val="7"/>
  </w:num>
  <w:num w:numId="32">
    <w:abstractNumId w:val="24"/>
  </w:num>
  <w:num w:numId="33">
    <w:abstractNumId w:val="22"/>
  </w:num>
  <w:num w:numId="34">
    <w:abstractNumId w:val="1"/>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372B"/>
    <w:rsid w:val="0004579C"/>
    <w:rsid w:val="000A47FA"/>
    <w:rsid w:val="000A65D3"/>
    <w:rsid w:val="000B1E33"/>
    <w:rsid w:val="000B3D94"/>
    <w:rsid w:val="000B7827"/>
    <w:rsid w:val="000D689F"/>
    <w:rsid w:val="000E4612"/>
    <w:rsid w:val="000E7B7B"/>
    <w:rsid w:val="000E7D62"/>
    <w:rsid w:val="00103357"/>
    <w:rsid w:val="00123C9F"/>
    <w:rsid w:val="00126190"/>
    <w:rsid w:val="00130F17"/>
    <w:rsid w:val="001320BF"/>
    <w:rsid w:val="00163BC4"/>
    <w:rsid w:val="00191062"/>
    <w:rsid w:val="00192B72"/>
    <w:rsid w:val="001A29D8"/>
    <w:rsid w:val="001A5CAA"/>
    <w:rsid w:val="001B0427"/>
    <w:rsid w:val="001C1192"/>
    <w:rsid w:val="001D3A51"/>
    <w:rsid w:val="001E10D2"/>
    <w:rsid w:val="001E25B4"/>
    <w:rsid w:val="001E44FE"/>
    <w:rsid w:val="001E70D8"/>
    <w:rsid w:val="00200595"/>
    <w:rsid w:val="00204835"/>
    <w:rsid w:val="00231920"/>
    <w:rsid w:val="0023195C"/>
    <w:rsid w:val="0024282C"/>
    <w:rsid w:val="002460DC"/>
    <w:rsid w:val="002477AB"/>
    <w:rsid w:val="00250985"/>
    <w:rsid w:val="002556F6"/>
    <w:rsid w:val="00283105"/>
    <w:rsid w:val="00284C4C"/>
    <w:rsid w:val="00287E68"/>
    <w:rsid w:val="00296529"/>
    <w:rsid w:val="002B27FB"/>
    <w:rsid w:val="002B685A"/>
    <w:rsid w:val="002C57D2"/>
    <w:rsid w:val="002E0D56"/>
    <w:rsid w:val="00315186"/>
    <w:rsid w:val="0031609A"/>
    <w:rsid w:val="0033343E"/>
    <w:rsid w:val="003512C2"/>
    <w:rsid w:val="00371FB6"/>
    <w:rsid w:val="003763C1"/>
    <w:rsid w:val="00376BBE"/>
    <w:rsid w:val="0039224F"/>
    <w:rsid w:val="003A43A4"/>
    <w:rsid w:val="003A7E18"/>
    <w:rsid w:val="003C4C86"/>
    <w:rsid w:val="003C6258"/>
    <w:rsid w:val="003E1B83"/>
    <w:rsid w:val="003E2904"/>
    <w:rsid w:val="003F018F"/>
    <w:rsid w:val="00401927"/>
    <w:rsid w:val="00406F66"/>
    <w:rsid w:val="0041027F"/>
    <w:rsid w:val="00412475"/>
    <w:rsid w:val="00423210"/>
    <w:rsid w:val="00423789"/>
    <w:rsid w:val="00440F43"/>
    <w:rsid w:val="00441B6F"/>
    <w:rsid w:val="00446221"/>
    <w:rsid w:val="00450E62"/>
    <w:rsid w:val="004539DB"/>
    <w:rsid w:val="00471A80"/>
    <w:rsid w:val="004824A3"/>
    <w:rsid w:val="00485D78"/>
    <w:rsid w:val="004D305E"/>
    <w:rsid w:val="004D4277"/>
    <w:rsid w:val="00502516"/>
    <w:rsid w:val="00505F06"/>
    <w:rsid w:val="00506828"/>
    <w:rsid w:val="00526DEE"/>
    <w:rsid w:val="0053056E"/>
    <w:rsid w:val="00554FDA"/>
    <w:rsid w:val="005C784C"/>
    <w:rsid w:val="005D17F6"/>
    <w:rsid w:val="005E5539"/>
    <w:rsid w:val="005F76AD"/>
    <w:rsid w:val="00602BF5"/>
    <w:rsid w:val="00617FDD"/>
    <w:rsid w:val="00633614"/>
    <w:rsid w:val="00633F68"/>
    <w:rsid w:val="00636EB2"/>
    <w:rsid w:val="006375B8"/>
    <w:rsid w:val="00657821"/>
    <w:rsid w:val="0066510A"/>
    <w:rsid w:val="00672666"/>
    <w:rsid w:val="00673F9F"/>
    <w:rsid w:val="00686953"/>
    <w:rsid w:val="00687DEA"/>
    <w:rsid w:val="00687E67"/>
    <w:rsid w:val="006967F7"/>
    <w:rsid w:val="00696FA0"/>
    <w:rsid w:val="006A250C"/>
    <w:rsid w:val="006B21D3"/>
    <w:rsid w:val="006B57D0"/>
    <w:rsid w:val="006D30FF"/>
    <w:rsid w:val="006D6940"/>
    <w:rsid w:val="006F11EC"/>
    <w:rsid w:val="0070082C"/>
    <w:rsid w:val="00702DA5"/>
    <w:rsid w:val="00717FAF"/>
    <w:rsid w:val="007369E6"/>
    <w:rsid w:val="007405ED"/>
    <w:rsid w:val="00746E59"/>
    <w:rsid w:val="00754C9A"/>
    <w:rsid w:val="0075599A"/>
    <w:rsid w:val="00761D52"/>
    <w:rsid w:val="007638DD"/>
    <w:rsid w:val="0077749E"/>
    <w:rsid w:val="00781B18"/>
    <w:rsid w:val="00790ADA"/>
    <w:rsid w:val="00792991"/>
    <w:rsid w:val="007A5F1C"/>
    <w:rsid w:val="007B7583"/>
    <w:rsid w:val="007D0240"/>
    <w:rsid w:val="007D2288"/>
    <w:rsid w:val="007E088F"/>
    <w:rsid w:val="007F59E8"/>
    <w:rsid w:val="007F7B32"/>
    <w:rsid w:val="00804BC2"/>
    <w:rsid w:val="0081431A"/>
    <w:rsid w:val="0083216F"/>
    <w:rsid w:val="00860000"/>
    <w:rsid w:val="00863BD3"/>
    <w:rsid w:val="008641ED"/>
    <w:rsid w:val="00866D66"/>
    <w:rsid w:val="008671C6"/>
    <w:rsid w:val="00875803"/>
    <w:rsid w:val="008B459E"/>
    <w:rsid w:val="008C3390"/>
    <w:rsid w:val="008E13AE"/>
    <w:rsid w:val="008E1506"/>
    <w:rsid w:val="008E710C"/>
    <w:rsid w:val="008F69D6"/>
    <w:rsid w:val="00902823"/>
    <w:rsid w:val="00915CA6"/>
    <w:rsid w:val="00927834"/>
    <w:rsid w:val="00944672"/>
    <w:rsid w:val="009500A6"/>
    <w:rsid w:val="00957C18"/>
    <w:rsid w:val="009659BA"/>
    <w:rsid w:val="00983040"/>
    <w:rsid w:val="00983E5E"/>
    <w:rsid w:val="009916A3"/>
    <w:rsid w:val="009B1E5A"/>
    <w:rsid w:val="009B3FB9"/>
    <w:rsid w:val="009C2465"/>
    <w:rsid w:val="009C53A4"/>
    <w:rsid w:val="009D35A0"/>
    <w:rsid w:val="009D64DD"/>
    <w:rsid w:val="009D7EB7"/>
    <w:rsid w:val="009E048A"/>
    <w:rsid w:val="009E08E9"/>
    <w:rsid w:val="009E3584"/>
    <w:rsid w:val="009E3DB9"/>
    <w:rsid w:val="009E6E35"/>
    <w:rsid w:val="009F0EDA"/>
    <w:rsid w:val="00A03B96"/>
    <w:rsid w:val="00A05B19"/>
    <w:rsid w:val="00A1134E"/>
    <w:rsid w:val="00A24E7E"/>
    <w:rsid w:val="00A258C3"/>
    <w:rsid w:val="00A347C0"/>
    <w:rsid w:val="00A51431"/>
    <w:rsid w:val="00A539AD"/>
    <w:rsid w:val="00A830A9"/>
    <w:rsid w:val="00A94063"/>
    <w:rsid w:val="00AA6219"/>
    <w:rsid w:val="00AA74E0"/>
    <w:rsid w:val="00AB703F"/>
    <w:rsid w:val="00AC4DA2"/>
    <w:rsid w:val="00AC6BB8"/>
    <w:rsid w:val="00AD3A69"/>
    <w:rsid w:val="00AE008F"/>
    <w:rsid w:val="00AF3019"/>
    <w:rsid w:val="00AF3D26"/>
    <w:rsid w:val="00B01FCD"/>
    <w:rsid w:val="00B0403D"/>
    <w:rsid w:val="00B1776C"/>
    <w:rsid w:val="00B52583"/>
    <w:rsid w:val="00B52896"/>
    <w:rsid w:val="00B95236"/>
    <w:rsid w:val="00B96BD9"/>
    <w:rsid w:val="00BA1B01"/>
    <w:rsid w:val="00BA2641"/>
    <w:rsid w:val="00BB37AA"/>
    <w:rsid w:val="00BC53A0"/>
    <w:rsid w:val="00BD2F16"/>
    <w:rsid w:val="00BE62AD"/>
    <w:rsid w:val="00BF121F"/>
    <w:rsid w:val="00BF1F80"/>
    <w:rsid w:val="00C166EF"/>
    <w:rsid w:val="00C17EB0"/>
    <w:rsid w:val="00C27F5F"/>
    <w:rsid w:val="00C30A0F"/>
    <w:rsid w:val="00C37E61"/>
    <w:rsid w:val="00C42C3D"/>
    <w:rsid w:val="00C70F1B"/>
    <w:rsid w:val="00C71A47"/>
    <w:rsid w:val="00C7464C"/>
    <w:rsid w:val="00C747E7"/>
    <w:rsid w:val="00C813FC"/>
    <w:rsid w:val="00C85171"/>
    <w:rsid w:val="00C85588"/>
    <w:rsid w:val="00CD64C8"/>
    <w:rsid w:val="00CD6755"/>
    <w:rsid w:val="00CD6856"/>
    <w:rsid w:val="00CE0089"/>
    <w:rsid w:val="00CE793C"/>
    <w:rsid w:val="00CF193C"/>
    <w:rsid w:val="00D173F1"/>
    <w:rsid w:val="00D4054D"/>
    <w:rsid w:val="00D61BBF"/>
    <w:rsid w:val="00D74CB0"/>
    <w:rsid w:val="00D8295D"/>
    <w:rsid w:val="00D973F1"/>
    <w:rsid w:val="00DC2A65"/>
    <w:rsid w:val="00DD12BC"/>
    <w:rsid w:val="00DE15F0"/>
    <w:rsid w:val="00DE5663"/>
    <w:rsid w:val="00DE78AA"/>
    <w:rsid w:val="00DF6892"/>
    <w:rsid w:val="00E03445"/>
    <w:rsid w:val="00E053D0"/>
    <w:rsid w:val="00E1417D"/>
    <w:rsid w:val="00E15994"/>
    <w:rsid w:val="00E3114E"/>
    <w:rsid w:val="00E31A70"/>
    <w:rsid w:val="00E35B02"/>
    <w:rsid w:val="00E51697"/>
    <w:rsid w:val="00E66496"/>
    <w:rsid w:val="00E66B35"/>
    <w:rsid w:val="00E66E10"/>
    <w:rsid w:val="00E769F6"/>
    <w:rsid w:val="00E8407C"/>
    <w:rsid w:val="00E84F3C"/>
    <w:rsid w:val="00EA012C"/>
    <w:rsid w:val="00EC6A55"/>
    <w:rsid w:val="00ED0288"/>
    <w:rsid w:val="00EE52CB"/>
    <w:rsid w:val="00EF581D"/>
    <w:rsid w:val="00EF7FD8"/>
    <w:rsid w:val="00F06F59"/>
    <w:rsid w:val="00F162BE"/>
    <w:rsid w:val="00F17988"/>
    <w:rsid w:val="00F469F0"/>
    <w:rsid w:val="00F47BD8"/>
    <w:rsid w:val="00F53273"/>
    <w:rsid w:val="00F54E17"/>
    <w:rsid w:val="00F755E4"/>
    <w:rsid w:val="00F77D02"/>
    <w:rsid w:val="00FB3A86"/>
    <w:rsid w:val="00FD36C8"/>
    <w:rsid w:val="00FF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415A00"/>
  <w15:docId w15:val="{903AFF47-BAAB-45B7-AF6B-B23A3B6C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D61BBF"/>
    <w:pPr>
      <w:spacing w:before="100" w:beforeAutospacing="1" w:after="100" w:afterAutospacing="1"/>
    </w:pPr>
    <w:rPr>
      <w:rFonts w:ascii="Times New Roman" w:hAnsi="Times New Roman"/>
      <w:sz w:val="24"/>
      <w:szCs w:val="24"/>
    </w:rPr>
  </w:style>
  <w:style w:type="paragraph" w:customStyle="1" w:styleId="ds-markdown-paragraph">
    <w:name w:val="ds-markdown-paragraph"/>
    <w:basedOn w:val="Normal"/>
    <w:rsid w:val="00C747E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47E7"/>
    <w:rPr>
      <w:b/>
      <w:bCs/>
    </w:rPr>
  </w:style>
  <w:style w:type="character" w:customStyle="1" w:styleId="UnresolvedMention2">
    <w:name w:val="Unresolved Mention2"/>
    <w:basedOn w:val="DefaultParagraphFont"/>
    <w:uiPriority w:val="99"/>
    <w:semiHidden/>
    <w:unhideWhenUsed/>
    <w:rsid w:val="00D4054D"/>
    <w:rPr>
      <w:color w:val="605E5C"/>
      <w:shd w:val="clear" w:color="auto" w:fill="E1DFDD"/>
    </w:rPr>
  </w:style>
  <w:style w:type="paragraph" w:styleId="CommentSubject">
    <w:name w:val="annotation subject"/>
    <w:basedOn w:val="CommentText"/>
    <w:next w:val="CommentText"/>
    <w:link w:val="CommentSubjectChar"/>
    <w:semiHidden/>
    <w:unhideWhenUsed/>
    <w:rsid w:val="00DD12BC"/>
    <w:rPr>
      <w:rFonts w:ascii="Helvetica" w:hAnsi="Helvetica"/>
      <w:b/>
      <w:bCs/>
      <w:lang w:val="en-US" w:eastAsia="en-US"/>
    </w:rPr>
  </w:style>
  <w:style w:type="character" w:customStyle="1" w:styleId="CommentSubjectChar">
    <w:name w:val="Comment Subject Char"/>
    <w:basedOn w:val="CommentTextChar"/>
    <w:link w:val="CommentSubject"/>
    <w:semiHidden/>
    <w:rsid w:val="00DD12B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0524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932961">
      <w:bodyDiv w:val="1"/>
      <w:marLeft w:val="0"/>
      <w:marRight w:val="0"/>
      <w:marTop w:val="0"/>
      <w:marBottom w:val="0"/>
      <w:divBdr>
        <w:top w:val="none" w:sz="0" w:space="0" w:color="auto"/>
        <w:left w:val="none" w:sz="0" w:space="0" w:color="auto"/>
        <w:bottom w:val="none" w:sz="0" w:space="0" w:color="auto"/>
        <w:right w:val="none" w:sz="0" w:space="0" w:color="auto"/>
      </w:divBdr>
    </w:div>
    <w:div w:id="675618144">
      <w:bodyDiv w:val="1"/>
      <w:marLeft w:val="0"/>
      <w:marRight w:val="0"/>
      <w:marTop w:val="0"/>
      <w:marBottom w:val="0"/>
      <w:divBdr>
        <w:top w:val="none" w:sz="0" w:space="0" w:color="auto"/>
        <w:left w:val="none" w:sz="0" w:space="0" w:color="auto"/>
        <w:bottom w:val="none" w:sz="0" w:space="0" w:color="auto"/>
        <w:right w:val="none" w:sz="0" w:space="0" w:color="auto"/>
      </w:divBdr>
    </w:div>
    <w:div w:id="724566588">
      <w:bodyDiv w:val="1"/>
      <w:marLeft w:val="0"/>
      <w:marRight w:val="0"/>
      <w:marTop w:val="0"/>
      <w:marBottom w:val="0"/>
      <w:divBdr>
        <w:top w:val="none" w:sz="0" w:space="0" w:color="auto"/>
        <w:left w:val="none" w:sz="0" w:space="0" w:color="auto"/>
        <w:bottom w:val="none" w:sz="0" w:space="0" w:color="auto"/>
        <w:right w:val="none" w:sz="0" w:space="0" w:color="auto"/>
      </w:divBdr>
      <w:divsChild>
        <w:div w:id="1321469205">
          <w:marLeft w:val="0"/>
          <w:marRight w:val="0"/>
          <w:marTop w:val="0"/>
          <w:marBottom w:val="0"/>
          <w:divBdr>
            <w:top w:val="none" w:sz="0" w:space="0" w:color="auto"/>
            <w:left w:val="none" w:sz="0" w:space="0" w:color="auto"/>
            <w:bottom w:val="none" w:sz="0" w:space="0" w:color="auto"/>
            <w:right w:val="none" w:sz="0" w:space="0" w:color="auto"/>
          </w:divBdr>
        </w:div>
        <w:div w:id="1868371030">
          <w:marLeft w:val="0"/>
          <w:marRight w:val="0"/>
          <w:marTop w:val="0"/>
          <w:marBottom w:val="0"/>
          <w:divBdr>
            <w:top w:val="none" w:sz="0" w:space="0" w:color="auto"/>
            <w:left w:val="none" w:sz="0" w:space="0" w:color="auto"/>
            <w:bottom w:val="none" w:sz="0" w:space="0" w:color="auto"/>
            <w:right w:val="none" w:sz="0" w:space="0" w:color="auto"/>
          </w:divBdr>
        </w:div>
        <w:div w:id="1700006668">
          <w:marLeft w:val="0"/>
          <w:marRight w:val="0"/>
          <w:marTop w:val="0"/>
          <w:marBottom w:val="0"/>
          <w:divBdr>
            <w:top w:val="none" w:sz="0" w:space="0" w:color="auto"/>
            <w:left w:val="none" w:sz="0" w:space="0" w:color="auto"/>
            <w:bottom w:val="none" w:sz="0" w:space="0" w:color="auto"/>
            <w:right w:val="none" w:sz="0" w:space="0" w:color="auto"/>
          </w:divBdr>
        </w:div>
        <w:div w:id="54360418">
          <w:marLeft w:val="0"/>
          <w:marRight w:val="0"/>
          <w:marTop w:val="0"/>
          <w:marBottom w:val="0"/>
          <w:divBdr>
            <w:top w:val="none" w:sz="0" w:space="0" w:color="auto"/>
            <w:left w:val="none" w:sz="0" w:space="0" w:color="auto"/>
            <w:bottom w:val="none" w:sz="0" w:space="0" w:color="auto"/>
            <w:right w:val="none" w:sz="0" w:space="0" w:color="auto"/>
          </w:divBdr>
        </w:div>
        <w:div w:id="1700617944">
          <w:marLeft w:val="0"/>
          <w:marRight w:val="0"/>
          <w:marTop w:val="0"/>
          <w:marBottom w:val="0"/>
          <w:divBdr>
            <w:top w:val="none" w:sz="0" w:space="0" w:color="auto"/>
            <w:left w:val="none" w:sz="0" w:space="0" w:color="auto"/>
            <w:bottom w:val="none" w:sz="0" w:space="0" w:color="auto"/>
            <w:right w:val="none" w:sz="0" w:space="0" w:color="auto"/>
          </w:divBdr>
        </w:div>
      </w:divsChild>
    </w:div>
    <w:div w:id="907767943">
      <w:bodyDiv w:val="1"/>
      <w:marLeft w:val="0"/>
      <w:marRight w:val="0"/>
      <w:marTop w:val="0"/>
      <w:marBottom w:val="0"/>
      <w:divBdr>
        <w:top w:val="none" w:sz="0" w:space="0" w:color="auto"/>
        <w:left w:val="none" w:sz="0" w:space="0" w:color="auto"/>
        <w:bottom w:val="none" w:sz="0" w:space="0" w:color="auto"/>
        <w:right w:val="none" w:sz="0" w:space="0" w:color="auto"/>
      </w:divBdr>
    </w:div>
    <w:div w:id="980310941">
      <w:bodyDiv w:val="1"/>
      <w:marLeft w:val="0"/>
      <w:marRight w:val="0"/>
      <w:marTop w:val="0"/>
      <w:marBottom w:val="0"/>
      <w:divBdr>
        <w:top w:val="none" w:sz="0" w:space="0" w:color="auto"/>
        <w:left w:val="none" w:sz="0" w:space="0" w:color="auto"/>
        <w:bottom w:val="none" w:sz="0" w:space="0" w:color="auto"/>
        <w:right w:val="none" w:sz="0" w:space="0" w:color="auto"/>
      </w:divBdr>
      <w:divsChild>
        <w:div w:id="1920862886">
          <w:marLeft w:val="0"/>
          <w:marRight w:val="0"/>
          <w:marTop w:val="0"/>
          <w:marBottom w:val="0"/>
          <w:divBdr>
            <w:top w:val="none" w:sz="0" w:space="0" w:color="auto"/>
            <w:left w:val="none" w:sz="0" w:space="0" w:color="auto"/>
            <w:bottom w:val="none" w:sz="0" w:space="0" w:color="auto"/>
            <w:right w:val="none" w:sz="0" w:space="0" w:color="auto"/>
          </w:divBdr>
        </w:div>
        <w:div w:id="1529759612">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36625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324331">
      <w:bodyDiv w:val="1"/>
      <w:marLeft w:val="0"/>
      <w:marRight w:val="0"/>
      <w:marTop w:val="0"/>
      <w:marBottom w:val="0"/>
      <w:divBdr>
        <w:top w:val="none" w:sz="0" w:space="0" w:color="auto"/>
        <w:left w:val="none" w:sz="0" w:space="0" w:color="auto"/>
        <w:bottom w:val="none" w:sz="0" w:space="0" w:color="auto"/>
        <w:right w:val="none" w:sz="0" w:space="0" w:color="auto"/>
      </w:divBdr>
    </w:div>
    <w:div w:id="1159006670">
      <w:bodyDiv w:val="1"/>
      <w:marLeft w:val="0"/>
      <w:marRight w:val="0"/>
      <w:marTop w:val="0"/>
      <w:marBottom w:val="0"/>
      <w:divBdr>
        <w:top w:val="none" w:sz="0" w:space="0" w:color="auto"/>
        <w:left w:val="none" w:sz="0" w:space="0" w:color="auto"/>
        <w:bottom w:val="none" w:sz="0" w:space="0" w:color="auto"/>
        <w:right w:val="none" w:sz="0" w:space="0" w:color="auto"/>
      </w:divBdr>
    </w:div>
    <w:div w:id="1270506056">
      <w:bodyDiv w:val="1"/>
      <w:marLeft w:val="0"/>
      <w:marRight w:val="0"/>
      <w:marTop w:val="0"/>
      <w:marBottom w:val="0"/>
      <w:divBdr>
        <w:top w:val="none" w:sz="0" w:space="0" w:color="auto"/>
        <w:left w:val="none" w:sz="0" w:space="0" w:color="auto"/>
        <w:bottom w:val="none" w:sz="0" w:space="0" w:color="auto"/>
        <w:right w:val="none" w:sz="0" w:space="0" w:color="auto"/>
      </w:divBdr>
      <w:divsChild>
        <w:div w:id="111362034">
          <w:marLeft w:val="660"/>
          <w:marRight w:val="660"/>
          <w:marTop w:val="0"/>
          <w:marBottom w:val="360"/>
          <w:divBdr>
            <w:top w:val="none" w:sz="0" w:space="0" w:color="auto"/>
            <w:left w:val="none" w:sz="0" w:space="0" w:color="auto"/>
            <w:bottom w:val="none" w:sz="0" w:space="0" w:color="auto"/>
            <w:right w:val="none" w:sz="0" w:space="0" w:color="auto"/>
          </w:divBdr>
          <w:divsChild>
            <w:div w:id="1445542593">
              <w:marLeft w:val="0"/>
              <w:marRight w:val="0"/>
              <w:marTop w:val="0"/>
              <w:marBottom w:val="0"/>
              <w:divBdr>
                <w:top w:val="none" w:sz="0" w:space="0" w:color="auto"/>
                <w:left w:val="none" w:sz="0" w:space="0" w:color="auto"/>
                <w:bottom w:val="none" w:sz="0" w:space="0" w:color="auto"/>
                <w:right w:val="none" w:sz="0" w:space="0" w:color="auto"/>
              </w:divBdr>
              <w:divsChild>
                <w:div w:id="872502634">
                  <w:marLeft w:val="0"/>
                  <w:marRight w:val="0"/>
                  <w:marTop w:val="0"/>
                  <w:marBottom w:val="0"/>
                  <w:divBdr>
                    <w:top w:val="none" w:sz="0" w:space="0" w:color="auto"/>
                    <w:left w:val="none" w:sz="0" w:space="0" w:color="auto"/>
                    <w:bottom w:val="none" w:sz="0" w:space="0" w:color="auto"/>
                    <w:right w:val="none" w:sz="0" w:space="0" w:color="auto"/>
                  </w:divBdr>
                  <w:divsChild>
                    <w:div w:id="16304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542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894031">
      <w:bodyDiv w:val="1"/>
      <w:marLeft w:val="0"/>
      <w:marRight w:val="0"/>
      <w:marTop w:val="0"/>
      <w:marBottom w:val="0"/>
      <w:divBdr>
        <w:top w:val="none" w:sz="0" w:space="0" w:color="auto"/>
        <w:left w:val="none" w:sz="0" w:space="0" w:color="auto"/>
        <w:bottom w:val="none" w:sz="0" w:space="0" w:color="auto"/>
        <w:right w:val="none" w:sz="0" w:space="0" w:color="auto"/>
      </w:divBdr>
    </w:div>
    <w:div w:id="1801918166">
      <w:bodyDiv w:val="1"/>
      <w:marLeft w:val="0"/>
      <w:marRight w:val="0"/>
      <w:marTop w:val="0"/>
      <w:marBottom w:val="0"/>
      <w:divBdr>
        <w:top w:val="none" w:sz="0" w:space="0" w:color="auto"/>
        <w:left w:val="none" w:sz="0" w:space="0" w:color="auto"/>
        <w:bottom w:val="none" w:sz="0" w:space="0" w:color="auto"/>
        <w:right w:val="none" w:sz="0" w:space="0" w:color="auto"/>
      </w:divBdr>
    </w:div>
    <w:div w:id="1857966338">
      <w:bodyDiv w:val="1"/>
      <w:marLeft w:val="0"/>
      <w:marRight w:val="0"/>
      <w:marTop w:val="0"/>
      <w:marBottom w:val="0"/>
      <w:divBdr>
        <w:top w:val="none" w:sz="0" w:space="0" w:color="auto"/>
        <w:left w:val="none" w:sz="0" w:space="0" w:color="auto"/>
        <w:bottom w:val="none" w:sz="0" w:space="0" w:color="auto"/>
        <w:right w:val="none" w:sz="0" w:space="0" w:color="auto"/>
      </w:divBdr>
    </w:div>
    <w:div w:id="1889417442">
      <w:bodyDiv w:val="1"/>
      <w:marLeft w:val="0"/>
      <w:marRight w:val="0"/>
      <w:marTop w:val="0"/>
      <w:marBottom w:val="0"/>
      <w:divBdr>
        <w:top w:val="none" w:sz="0" w:space="0" w:color="auto"/>
        <w:left w:val="none" w:sz="0" w:space="0" w:color="auto"/>
        <w:bottom w:val="none" w:sz="0" w:space="0" w:color="auto"/>
        <w:right w:val="none" w:sz="0" w:space="0" w:color="auto"/>
      </w:divBdr>
    </w:div>
    <w:div w:id="1906404492">
      <w:bodyDiv w:val="1"/>
      <w:marLeft w:val="0"/>
      <w:marRight w:val="0"/>
      <w:marTop w:val="0"/>
      <w:marBottom w:val="0"/>
      <w:divBdr>
        <w:top w:val="none" w:sz="0" w:space="0" w:color="auto"/>
        <w:left w:val="none" w:sz="0" w:space="0" w:color="auto"/>
        <w:bottom w:val="none" w:sz="0" w:space="0" w:color="auto"/>
        <w:right w:val="none" w:sz="0" w:space="0" w:color="auto"/>
      </w:divBdr>
      <w:divsChild>
        <w:div w:id="1509754253">
          <w:marLeft w:val="0"/>
          <w:marRight w:val="0"/>
          <w:marTop w:val="0"/>
          <w:marBottom w:val="0"/>
          <w:divBdr>
            <w:top w:val="none" w:sz="0" w:space="0" w:color="auto"/>
            <w:left w:val="none" w:sz="0" w:space="0" w:color="auto"/>
            <w:bottom w:val="none" w:sz="0" w:space="0" w:color="auto"/>
            <w:right w:val="none" w:sz="0" w:space="0" w:color="auto"/>
          </w:divBdr>
        </w:div>
        <w:div w:id="353583075">
          <w:marLeft w:val="0"/>
          <w:marRight w:val="0"/>
          <w:marTop w:val="0"/>
          <w:marBottom w:val="0"/>
          <w:divBdr>
            <w:top w:val="none" w:sz="0" w:space="0" w:color="auto"/>
            <w:left w:val="none" w:sz="0" w:space="0" w:color="auto"/>
            <w:bottom w:val="none" w:sz="0" w:space="0" w:color="auto"/>
            <w:right w:val="none" w:sz="0" w:space="0" w:color="auto"/>
          </w:divBdr>
        </w:div>
        <w:div w:id="246772210">
          <w:marLeft w:val="0"/>
          <w:marRight w:val="0"/>
          <w:marTop w:val="0"/>
          <w:marBottom w:val="0"/>
          <w:divBdr>
            <w:top w:val="none" w:sz="0" w:space="0" w:color="auto"/>
            <w:left w:val="none" w:sz="0" w:space="0" w:color="auto"/>
            <w:bottom w:val="none" w:sz="0" w:space="0" w:color="auto"/>
            <w:right w:val="none" w:sz="0" w:space="0" w:color="auto"/>
          </w:divBdr>
        </w:div>
        <w:div w:id="76951468">
          <w:marLeft w:val="0"/>
          <w:marRight w:val="0"/>
          <w:marTop w:val="0"/>
          <w:marBottom w:val="0"/>
          <w:divBdr>
            <w:top w:val="none" w:sz="0" w:space="0" w:color="auto"/>
            <w:left w:val="none" w:sz="0" w:space="0" w:color="auto"/>
            <w:bottom w:val="none" w:sz="0" w:space="0" w:color="auto"/>
            <w:right w:val="none" w:sz="0" w:space="0" w:color="auto"/>
          </w:divBdr>
        </w:div>
        <w:div w:id="151133510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68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S0140-6736(13)60937-X"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BCE4-3DA5-445C-B057-0179FC74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389</TotalTime>
  <Pages>11</Pages>
  <Words>3744</Words>
  <Characters>21342</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25036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44</cp:revision>
  <cp:lastPrinted>1999-07-06T11:00:00Z</cp:lastPrinted>
  <dcterms:created xsi:type="dcterms:W3CDTF">2025-09-26T15:48:00Z</dcterms:created>
  <dcterms:modified xsi:type="dcterms:W3CDTF">2025-10-14T05:28:00Z</dcterms:modified>
</cp:coreProperties>
</file>