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FFEB" w14:textId="77777777" w:rsidR="00A31D46" w:rsidRDefault="00A31D46" w:rsidP="008D7826">
      <w:pPr>
        <w:tabs>
          <w:tab w:val="left" w:pos="6705"/>
        </w:tabs>
        <w:spacing w:after="0" w:line="240" w:lineRule="auto"/>
        <w:rPr>
          <w:rFonts w:ascii="Times New Roman" w:hAnsi="Times New Roman" w:cs="Times New Roman"/>
          <w:b/>
          <w:sz w:val="24"/>
          <w:szCs w:val="24"/>
        </w:rPr>
      </w:pPr>
      <w:bookmarkStart w:id="0" w:name="_Toc191533676"/>
      <w:r w:rsidRPr="00E86854">
        <w:rPr>
          <w:rFonts w:ascii="Times New Roman" w:hAnsi="Times New Roman" w:cs="Times New Roman"/>
          <w:b/>
          <w:bCs/>
          <w:sz w:val="24"/>
          <w:szCs w:val="24"/>
        </w:rPr>
        <w:t>E</w:t>
      </w:r>
      <w:r w:rsidRPr="00E86854">
        <w:rPr>
          <w:rFonts w:ascii="Times New Roman" w:hAnsi="Times New Roman" w:cs="Times New Roman"/>
          <w:b/>
          <w:sz w:val="24"/>
          <w:szCs w:val="24"/>
        </w:rPr>
        <w:t xml:space="preserve">FFECTS OF ADDED </w:t>
      </w:r>
      <w:r w:rsidRPr="00F54615">
        <w:rPr>
          <w:rFonts w:ascii="Times New Roman" w:hAnsi="Times New Roman" w:cs="Times New Roman"/>
          <w:b/>
          <w:sz w:val="24"/>
          <w:szCs w:val="24"/>
          <w:highlight w:val="green"/>
        </w:rPr>
        <w:t>SLOW-RELEASE</w:t>
      </w:r>
      <w:r w:rsidRPr="00E86854">
        <w:rPr>
          <w:rFonts w:ascii="Times New Roman" w:hAnsi="Times New Roman" w:cs="Times New Roman"/>
          <w:b/>
          <w:sz w:val="24"/>
          <w:szCs w:val="24"/>
        </w:rPr>
        <w:t xml:space="preserve"> PELLETIZED EDIBLE</w:t>
      </w:r>
      <w:r>
        <w:rPr>
          <w:rFonts w:ascii="Times New Roman" w:hAnsi="Times New Roman" w:cs="Times New Roman"/>
          <w:b/>
          <w:sz w:val="24"/>
          <w:szCs w:val="24"/>
        </w:rPr>
        <w:t xml:space="preserve"> ESSENTIAL OILS ON THE </w:t>
      </w:r>
      <w:r w:rsidRPr="00F54615">
        <w:rPr>
          <w:rFonts w:ascii="Times New Roman" w:hAnsi="Times New Roman" w:cs="Times New Roman"/>
          <w:b/>
          <w:sz w:val="24"/>
          <w:szCs w:val="24"/>
          <w:highlight w:val="green"/>
        </w:rPr>
        <w:t>CHEMICAL</w:t>
      </w:r>
      <w:r w:rsidRPr="00E86854">
        <w:rPr>
          <w:rFonts w:ascii="Times New Roman" w:hAnsi="Times New Roman" w:cs="Times New Roman"/>
          <w:b/>
          <w:sz w:val="24"/>
          <w:szCs w:val="24"/>
        </w:rPr>
        <w:t xml:space="preserve"> COMPOSITION</w:t>
      </w:r>
      <w:r>
        <w:rPr>
          <w:rFonts w:ascii="Times New Roman" w:hAnsi="Times New Roman" w:cs="Times New Roman"/>
          <w:b/>
          <w:sz w:val="24"/>
          <w:szCs w:val="24"/>
        </w:rPr>
        <w:t xml:space="preserve"> AND SENSORY EVALUATION </w:t>
      </w:r>
      <w:r w:rsidRPr="00E86854">
        <w:rPr>
          <w:rFonts w:ascii="Times New Roman" w:hAnsi="Times New Roman" w:cs="Times New Roman"/>
          <w:b/>
          <w:sz w:val="24"/>
          <w:szCs w:val="24"/>
        </w:rPr>
        <w:t>OF</w:t>
      </w:r>
      <w:r>
        <w:rPr>
          <w:rFonts w:ascii="Times New Roman" w:hAnsi="Times New Roman" w:cs="Times New Roman"/>
          <w:b/>
          <w:sz w:val="24"/>
          <w:szCs w:val="24"/>
        </w:rPr>
        <w:t xml:space="preserve"> STORED</w:t>
      </w:r>
      <w:r w:rsidRPr="00E86854">
        <w:rPr>
          <w:rFonts w:ascii="Times New Roman" w:hAnsi="Times New Roman" w:cs="Times New Roman"/>
          <w:b/>
          <w:sz w:val="24"/>
          <w:szCs w:val="24"/>
        </w:rPr>
        <w:t xml:space="preserve"> COWPEA GRAINS</w:t>
      </w:r>
    </w:p>
    <w:p w14:paraId="215D878E" w14:textId="77777777" w:rsidR="00A31D46" w:rsidRPr="00E86854" w:rsidRDefault="00A31D46" w:rsidP="00A31D46">
      <w:pPr>
        <w:tabs>
          <w:tab w:val="left" w:pos="6705"/>
        </w:tabs>
        <w:spacing w:after="0" w:line="240" w:lineRule="auto"/>
        <w:jc w:val="center"/>
        <w:rPr>
          <w:rFonts w:ascii="Times New Roman" w:hAnsi="Times New Roman" w:cs="Times New Roman"/>
          <w:sz w:val="24"/>
          <w:szCs w:val="24"/>
        </w:rPr>
      </w:pPr>
    </w:p>
    <w:p w14:paraId="1C2625DF" w14:textId="77777777" w:rsidR="00A31D46" w:rsidRDefault="00A31D46" w:rsidP="00A31D46">
      <w:pPr>
        <w:pStyle w:val="Heading1"/>
        <w:jc w:val="both"/>
        <w:rPr>
          <w:rFonts w:ascii="Times New Roman" w:hAnsi="Times New Roman" w:cs="Times New Roman"/>
          <w:b/>
          <w:bCs/>
          <w:color w:val="000000" w:themeColor="text1"/>
          <w:sz w:val="24"/>
          <w:szCs w:val="24"/>
        </w:rPr>
      </w:pPr>
    </w:p>
    <w:p w14:paraId="7E879E95" w14:textId="77777777" w:rsidR="00A31D46" w:rsidRPr="00BE29BF" w:rsidRDefault="00A31D46" w:rsidP="00A31D46">
      <w:pPr>
        <w:pStyle w:val="Heading1"/>
        <w:jc w:val="both"/>
        <w:rPr>
          <w:rFonts w:ascii="Times New Roman" w:hAnsi="Times New Roman" w:cs="Times New Roman"/>
          <w:b/>
          <w:bCs/>
          <w:color w:val="000000" w:themeColor="text1"/>
          <w:sz w:val="24"/>
          <w:szCs w:val="24"/>
        </w:rPr>
      </w:pPr>
      <w:r w:rsidRPr="00BE29BF">
        <w:rPr>
          <w:rFonts w:ascii="Times New Roman" w:hAnsi="Times New Roman" w:cs="Times New Roman"/>
          <w:b/>
          <w:bCs/>
          <w:color w:val="000000" w:themeColor="text1"/>
          <w:sz w:val="24"/>
          <w:szCs w:val="24"/>
        </w:rPr>
        <w:t>ABSTRACT</w:t>
      </w:r>
      <w:bookmarkEnd w:id="0"/>
    </w:p>
    <w:p w14:paraId="33DBB606" w14:textId="1FBD8267" w:rsidR="00A31D46" w:rsidRPr="00AD028D" w:rsidRDefault="00B67E93" w:rsidP="00A31D46">
      <w:pPr>
        <w:pStyle w:val="CommentText"/>
        <w:jc w:val="both"/>
      </w:pPr>
      <w:r>
        <w:rPr>
          <w:rFonts w:ascii="Times New Roman" w:hAnsi="Times New Roman" w:cs="Times New Roman"/>
          <w:sz w:val="24"/>
          <w:szCs w:val="24"/>
        </w:rPr>
        <w:t>The study</w:t>
      </w:r>
      <w:r w:rsidRPr="003B2026">
        <w:rPr>
          <w:rFonts w:ascii="Times New Roman" w:hAnsi="Times New Roman" w:cs="Times New Roman"/>
          <w:sz w:val="24"/>
          <w:szCs w:val="24"/>
        </w:rPr>
        <w:t xml:space="preserve"> evaluated the </w:t>
      </w:r>
      <w:r>
        <w:rPr>
          <w:rFonts w:ascii="Times New Roman" w:hAnsi="Times New Roman" w:cs="Times New Roman"/>
          <w:sz w:val="24"/>
          <w:szCs w:val="24"/>
        </w:rPr>
        <w:t xml:space="preserve">effect of pelletized clove, </w:t>
      </w:r>
      <w:r w:rsidRPr="003B2026">
        <w:rPr>
          <w:rFonts w:ascii="Times New Roman" w:hAnsi="Times New Roman" w:cs="Times New Roman"/>
          <w:sz w:val="24"/>
          <w:szCs w:val="24"/>
        </w:rPr>
        <w:t xml:space="preserve">West African black pepper (WABP) </w:t>
      </w:r>
      <w:r>
        <w:rPr>
          <w:rFonts w:ascii="Times New Roman" w:hAnsi="Times New Roman" w:cs="Times New Roman"/>
          <w:sz w:val="24"/>
          <w:szCs w:val="24"/>
        </w:rPr>
        <w:t xml:space="preserve">and ginger </w:t>
      </w:r>
      <w:r w:rsidRPr="003B2026">
        <w:rPr>
          <w:rFonts w:ascii="Times New Roman" w:hAnsi="Times New Roman" w:cs="Times New Roman"/>
          <w:sz w:val="24"/>
          <w:szCs w:val="24"/>
        </w:rPr>
        <w:t xml:space="preserve">oils </w:t>
      </w:r>
      <w:r>
        <w:rPr>
          <w:rFonts w:ascii="Times New Roman" w:hAnsi="Times New Roman" w:cs="Times New Roman"/>
          <w:sz w:val="24"/>
          <w:szCs w:val="24"/>
        </w:rPr>
        <w:t xml:space="preserve">on </w:t>
      </w:r>
      <w:r w:rsidRPr="00962667">
        <w:rPr>
          <w:rFonts w:ascii="Times New Roman" w:hAnsi="Times New Roman" w:cs="Times New Roman"/>
          <w:color w:val="70AD47" w:themeColor="accent6"/>
          <w:sz w:val="24"/>
          <w:szCs w:val="24"/>
          <w:highlight w:val="green"/>
        </w:rPr>
        <w:t>chemical composition</w:t>
      </w:r>
      <w:r w:rsidRPr="004F2A51">
        <w:rPr>
          <w:rFonts w:ascii="Times New Roman" w:hAnsi="Times New Roman" w:cs="Times New Roman"/>
          <w:color w:val="70AD47" w:themeColor="accent6"/>
          <w:sz w:val="24"/>
          <w:szCs w:val="24"/>
        </w:rPr>
        <w:t xml:space="preserve"> </w:t>
      </w:r>
      <w:r>
        <w:rPr>
          <w:rFonts w:ascii="Times New Roman" w:hAnsi="Times New Roman" w:cs="Times New Roman"/>
          <w:sz w:val="24"/>
          <w:szCs w:val="24"/>
        </w:rPr>
        <w:t xml:space="preserve">and </w:t>
      </w:r>
      <w:r w:rsidRPr="003B2026">
        <w:rPr>
          <w:rFonts w:ascii="Times New Roman" w:hAnsi="Times New Roman" w:cs="Times New Roman"/>
          <w:sz w:val="24"/>
          <w:szCs w:val="24"/>
        </w:rPr>
        <w:t xml:space="preserve">sensory </w:t>
      </w:r>
      <w:r>
        <w:rPr>
          <w:rFonts w:ascii="Times New Roman" w:hAnsi="Times New Roman" w:cs="Times New Roman"/>
          <w:sz w:val="24"/>
          <w:szCs w:val="24"/>
        </w:rPr>
        <w:t xml:space="preserve">attributes of cowpea grains stored </w:t>
      </w:r>
      <w:r w:rsidRPr="003B2026">
        <w:rPr>
          <w:rFonts w:ascii="Times New Roman" w:hAnsi="Times New Roman" w:cs="Times New Roman"/>
          <w:sz w:val="24"/>
          <w:szCs w:val="24"/>
        </w:rPr>
        <w:t>in jerry can and galvanized tins</w:t>
      </w:r>
      <w:r>
        <w:rPr>
          <w:rFonts w:ascii="Times New Roman" w:hAnsi="Times New Roman" w:cs="Times New Roman"/>
          <w:sz w:val="24"/>
          <w:szCs w:val="24"/>
        </w:rPr>
        <w:t xml:space="preserve"> </w:t>
      </w:r>
      <w:r w:rsidRPr="00AD028D">
        <w:rPr>
          <w:rFonts w:ascii="Times New Roman" w:hAnsi="Times New Roman" w:cs="Times New Roman"/>
          <w:sz w:val="24"/>
          <w:szCs w:val="24"/>
        </w:rPr>
        <w:t xml:space="preserve">for duration </w:t>
      </w:r>
      <w:r w:rsidR="00A31D46" w:rsidRPr="00F54615">
        <w:rPr>
          <w:rFonts w:ascii="Times New Roman" w:hAnsi="Times New Roman" w:cs="Times New Roman"/>
          <w:sz w:val="24"/>
          <w:szCs w:val="24"/>
          <w:highlight w:val="green"/>
        </w:rPr>
        <w:t>a</w:t>
      </w:r>
      <w:r w:rsidR="00A31D46">
        <w:rPr>
          <w:rFonts w:ascii="Times New Roman" w:hAnsi="Times New Roman" w:cs="Times New Roman"/>
          <w:sz w:val="24"/>
          <w:szCs w:val="24"/>
        </w:rPr>
        <w:t xml:space="preserve"> </w:t>
      </w:r>
      <w:r w:rsidR="00A31D46" w:rsidRPr="00AD028D">
        <w:rPr>
          <w:rFonts w:ascii="Times New Roman" w:hAnsi="Times New Roman" w:cs="Times New Roman"/>
          <w:sz w:val="24"/>
          <w:szCs w:val="24"/>
        </w:rPr>
        <w:t xml:space="preserve">duration of 4 months. </w:t>
      </w:r>
      <w:r>
        <w:rPr>
          <w:rFonts w:ascii="Times New Roman" w:hAnsi="Times New Roman" w:cs="Times New Roman"/>
          <w:sz w:val="24"/>
          <w:szCs w:val="24"/>
        </w:rPr>
        <w:t>Each 100g of</w:t>
      </w:r>
      <w:r w:rsidR="00A31D46" w:rsidRPr="00AD028D">
        <w:rPr>
          <w:rFonts w:ascii="Times New Roman" w:hAnsi="Times New Roman" w:cs="Times New Roman"/>
          <w:sz w:val="24"/>
          <w:szCs w:val="24"/>
        </w:rPr>
        <w:t xml:space="preserve"> cowpea grains were treated with pelletiz</w:t>
      </w:r>
      <w:r w:rsidR="00A31D46">
        <w:rPr>
          <w:rFonts w:ascii="Times New Roman" w:hAnsi="Times New Roman" w:cs="Times New Roman"/>
          <w:sz w:val="24"/>
          <w:szCs w:val="24"/>
        </w:rPr>
        <w:t>ed WABP,</w:t>
      </w:r>
      <w:r w:rsidR="00A31D46" w:rsidRPr="00AD028D">
        <w:rPr>
          <w:rFonts w:ascii="Times New Roman" w:hAnsi="Times New Roman" w:cs="Times New Roman"/>
          <w:sz w:val="24"/>
          <w:szCs w:val="24"/>
        </w:rPr>
        <w:t xml:space="preserve"> clove</w:t>
      </w:r>
      <w:r w:rsidR="00A31D46">
        <w:rPr>
          <w:rFonts w:ascii="Times New Roman" w:hAnsi="Times New Roman" w:cs="Times New Roman"/>
          <w:sz w:val="24"/>
          <w:szCs w:val="24"/>
        </w:rPr>
        <w:t xml:space="preserve"> and ginger</w:t>
      </w:r>
      <w:r w:rsidR="00A31D46" w:rsidRPr="00AD028D">
        <w:rPr>
          <w:rFonts w:ascii="Times New Roman" w:hAnsi="Times New Roman" w:cs="Times New Roman"/>
          <w:sz w:val="24"/>
          <w:szCs w:val="24"/>
        </w:rPr>
        <w:t xml:space="preserve"> at four concentrations: 0.0 g (control), 0.50 g, 0.75 g, and 1.00 g. </w:t>
      </w:r>
      <w:r w:rsidRPr="00680C87">
        <w:rPr>
          <w:rFonts w:ascii="Times New Roman" w:hAnsi="Times New Roman" w:cs="Times New Roman"/>
          <w:sz w:val="24"/>
          <w:szCs w:val="24"/>
          <w:highlight w:val="green"/>
        </w:rPr>
        <w:t xml:space="preserve">Chemical composition (proximate, minerals and anti-nutrient) of the treated cowpea with pelletized WABP and clove was </w:t>
      </w:r>
      <w:proofErr w:type="spellStart"/>
      <w:r w:rsidRPr="00680C87">
        <w:rPr>
          <w:rFonts w:ascii="Times New Roman" w:hAnsi="Times New Roman" w:cs="Times New Roman"/>
          <w:sz w:val="24"/>
          <w:szCs w:val="24"/>
          <w:highlight w:val="green"/>
        </w:rPr>
        <w:t>analysed</w:t>
      </w:r>
      <w:proofErr w:type="spellEnd"/>
      <w:r w:rsidRPr="00680C87">
        <w:rPr>
          <w:rFonts w:ascii="Times New Roman" w:hAnsi="Times New Roman" w:cs="Times New Roman"/>
          <w:sz w:val="24"/>
          <w:szCs w:val="24"/>
          <w:highlight w:val="green"/>
        </w:rPr>
        <w:t>, Sensory attributes</w:t>
      </w:r>
      <w:r w:rsidRPr="00680C87">
        <w:rPr>
          <w:rFonts w:ascii="Times New Roman" w:hAnsi="Times New Roman" w:cs="Times New Roman"/>
          <w:color w:val="70AD47" w:themeColor="accent6"/>
          <w:sz w:val="24"/>
          <w:szCs w:val="24"/>
          <w:highlight w:val="green"/>
        </w:rPr>
        <w:t xml:space="preserve"> </w:t>
      </w:r>
      <w:r w:rsidRPr="00680C87">
        <w:rPr>
          <w:rFonts w:ascii="Times New Roman" w:hAnsi="Times New Roman" w:cs="Times New Roman"/>
          <w:sz w:val="24"/>
          <w:szCs w:val="24"/>
          <w:highlight w:val="green"/>
        </w:rPr>
        <w:t>of boiled treated cowpea grains with WABP, clove and ginger were also assessed using a 9–point hedonic scale</w:t>
      </w:r>
      <w:r w:rsidRPr="00680C87">
        <w:rPr>
          <w:rFonts w:ascii="Times New Roman" w:hAnsi="Times New Roman" w:cs="Times New Roman"/>
          <w:color w:val="70AD47" w:themeColor="accent6"/>
          <w:sz w:val="24"/>
          <w:szCs w:val="24"/>
          <w:highlight w:val="green"/>
        </w:rPr>
        <w:t xml:space="preserve"> </w:t>
      </w:r>
      <w:r w:rsidRPr="00680C87">
        <w:rPr>
          <w:rFonts w:ascii="Times New Roman" w:hAnsi="Times New Roman" w:cs="Times New Roman"/>
          <w:sz w:val="24"/>
          <w:szCs w:val="24"/>
          <w:highlight w:val="green"/>
        </w:rPr>
        <w:t>using a standard methods, Data were collected at the end of every 28 days</w:t>
      </w:r>
      <w:r w:rsidR="00A31D46">
        <w:rPr>
          <w:rFonts w:ascii="Times New Roman" w:hAnsi="Times New Roman" w:cs="Times New Roman"/>
          <w:sz w:val="24"/>
          <w:szCs w:val="24"/>
        </w:rPr>
        <w:t>.</w:t>
      </w:r>
      <w:r>
        <w:rPr>
          <w:rFonts w:ascii="Times New Roman" w:hAnsi="Times New Roman" w:cs="Times New Roman"/>
          <w:sz w:val="24"/>
          <w:szCs w:val="24"/>
        </w:rPr>
        <w:t xml:space="preserve"> </w:t>
      </w:r>
      <w:r w:rsidR="00A31D46">
        <w:rPr>
          <w:rFonts w:ascii="Times New Roman" w:hAnsi="Times New Roman" w:cs="Times New Roman"/>
          <w:sz w:val="24"/>
          <w:szCs w:val="24"/>
        </w:rPr>
        <w:t xml:space="preserve">Sensory attributes of </w:t>
      </w:r>
      <w:r w:rsidR="00A31D46" w:rsidRPr="003B2026">
        <w:rPr>
          <w:rFonts w:ascii="Times New Roman" w:hAnsi="Times New Roman" w:cs="Times New Roman"/>
          <w:sz w:val="24"/>
          <w:szCs w:val="24"/>
        </w:rPr>
        <w:t>WABP oil treatments produced superior aroma</w:t>
      </w:r>
      <w:r w:rsidR="00A31D46">
        <w:rPr>
          <w:rFonts w:ascii="Times New Roman" w:hAnsi="Times New Roman" w:cs="Times New Roman"/>
          <w:sz w:val="24"/>
          <w:szCs w:val="24"/>
        </w:rPr>
        <w:t xml:space="preserve"> (</w:t>
      </w:r>
      <w:r w:rsidR="00A31D46" w:rsidRPr="003B2026">
        <w:rPr>
          <w:rFonts w:ascii="Times New Roman" w:hAnsi="Times New Roman" w:cs="Times New Roman"/>
          <w:sz w:val="24"/>
          <w:szCs w:val="24"/>
        </w:rPr>
        <w:t>6.77</w:t>
      </w:r>
      <w:r w:rsidR="00A31D46">
        <w:rPr>
          <w:rFonts w:ascii="Times New Roman" w:hAnsi="Times New Roman" w:cs="Times New Roman"/>
          <w:sz w:val="24"/>
          <w:szCs w:val="24"/>
        </w:rPr>
        <w:t>%)</w:t>
      </w:r>
      <w:r w:rsidR="00A31D46" w:rsidRPr="003B2026">
        <w:rPr>
          <w:rFonts w:ascii="Times New Roman" w:hAnsi="Times New Roman" w:cs="Times New Roman"/>
          <w:sz w:val="24"/>
          <w:szCs w:val="24"/>
        </w:rPr>
        <w:t>, taste</w:t>
      </w:r>
      <w:r w:rsidR="00A31D46">
        <w:rPr>
          <w:rFonts w:ascii="Times New Roman" w:hAnsi="Times New Roman" w:cs="Times New Roman"/>
          <w:sz w:val="24"/>
          <w:szCs w:val="24"/>
        </w:rPr>
        <w:t xml:space="preserve"> (</w:t>
      </w:r>
      <w:r w:rsidR="00A31D46" w:rsidRPr="003B2026">
        <w:rPr>
          <w:rFonts w:ascii="Times New Roman" w:hAnsi="Times New Roman" w:cs="Times New Roman"/>
          <w:sz w:val="24"/>
          <w:szCs w:val="24"/>
        </w:rPr>
        <w:t>7.08</w:t>
      </w:r>
      <w:r w:rsidR="00A31D46">
        <w:rPr>
          <w:rFonts w:ascii="Times New Roman" w:hAnsi="Times New Roman" w:cs="Times New Roman"/>
          <w:sz w:val="24"/>
          <w:szCs w:val="24"/>
        </w:rPr>
        <w:t>%)</w:t>
      </w:r>
      <w:r w:rsidR="00A31D46" w:rsidRPr="003B2026">
        <w:rPr>
          <w:rFonts w:ascii="Times New Roman" w:hAnsi="Times New Roman" w:cs="Times New Roman"/>
          <w:sz w:val="24"/>
          <w:szCs w:val="24"/>
        </w:rPr>
        <w:t xml:space="preserve">, and overall </w:t>
      </w:r>
      <w:r w:rsidR="00A31D46" w:rsidRPr="00F54615">
        <w:rPr>
          <w:rFonts w:ascii="Times New Roman" w:hAnsi="Times New Roman" w:cs="Times New Roman"/>
          <w:sz w:val="24"/>
          <w:szCs w:val="24"/>
          <w:highlight w:val="green"/>
        </w:rPr>
        <w:t>acceptability</w:t>
      </w:r>
      <w:r w:rsidR="00A31D46">
        <w:rPr>
          <w:rFonts w:ascii="Times New Roman" w:hAnsi="Times New Roman" w:cs="Times New Roman"/>
          <w:sz w:val="24"/>
          <w:szCs w:val="24"/>
        </w:rPr>
        <w:t xml:space="preserve"> (</w:t>
      </w:r>
      <w:r w:rsidR="00A31D46" w:rsidRPr="003B2026">
        <w:rPr>
          <w:rFonts w:ascii="Times New Roman" w:hAnsi="Times New Roman" w:cs="Times New Roman"/>
          <w:sz w:val="24"/>
          <w:szCs w:val="24"/>
        </w:rPr>
        <w:t>7.30</w:t>
      </w:r>
      <w:r w:rsidR="00A31D46">
        <w:rPr>
          <w:rFonts w:ascii="Times New Roman" w:hAnsi="Times New Roman" w:cs="Times New Roman"/>
          <w:sz w:val="24"/>
          <w:szCs w:val="24"/>
        </w:rPr>
        <w:t>%)</w:t>
      </w:r>
      <w:r w:rsidR="00A31D46" w:rsidRPr="003B2026">
        <w:rPr>
          <w:rFonts w:ascii="Times New Roman" w:hAnsi="Times New Roman" w:cs="Times New Roman"/>
          <w:sz w:val="24"/>
          <w:szCs w:val="24"/>
        </w:rPr>
        <w:t xml:space="preserve"> compared to clove oil</w:t>
      </w:r>
      <w:r w:rsidR="00A31D46">
        <w:rPr>
          <w:rFonts w:ascii="Times New Roman" w:hAnsi="Times New Roman" w:cs="Times New Roman"/>
          <w:sz w:val="24"/>
          <w:szCs w:val="24"/>
        </w:rPr>
        <w:t xml:space="preserve"> and ginger treatment, </w:t>
      </w:r>
      <w:r w:rsidR="00A31D46" w:rsidRPr="00AD028D">
        <w:rPr>
          <w:rFonts w:ascii="Times New Roman" w:hAnsi="Times New Roman" w:cs="Times New Roman"/>
          <w:sz w:val="24"/>
          <w:szCs w:val="24"/>
        </w:rPr>
        <w:t>cowpea grains</w:t>
      </w:r>
      <w:r w:rsidR="00A31D46">
        <w:rPr>
          <w:rFonts w:ascii="Times New Roman" w:hAnsi="Times New Roman" w:cs="Times New Roman"/>
          <w:sz w:val="24"/>
          <w:szCs w:val="24"/>
        </w:rPr>
        <w:t xml:space="preserve"> treated</w:t>
      </w:r>
      <w:r w:rsidR="00A31D46" w:rsidRPr="00AD028D">
        <w:rPr>
          <w:rFonts w:ascii="Times New Roman" w:hAnsi="Times New Roman" w:cs="Times New Roman"/>
          <w:sz w:val="24"/>
          <w:szCs w:val="24"/>
        </w:rPr>
        <w:t xml:space="preserve"> with clove and WABP oils had significant (P&lt;0.05) effect on moisture (14.52-15.25%), fiber (0.97– 2.18 %), carbohydrate content (61.65-65.04%) at end of 4</w:t>
      </w:r>
      <w:r w:rsidR="00A31D46">
        <w:rPr>
          <w:rFonts w:ascii="Times New Roman" w:hAnsi="Times New Roman" w:cs="Times New Roman"/>
          <w:sz w:val="24"/>
          <w:szCs w:val="24"/>
        </w:rPr>
        <w:t xml:space="preserve"> </w:t>
      </w:r>
      <w:r w:rsidR="00A31D46" w:rsidRPr="00AD028D">
        <w:rPr>
          <w:rFonts w:ascii="Times New Roman" w:hAnsi="Times New Roman" w:cs="Times New Roman"/>
          <w:sz w:val="24"/>
          <w:szCs w:val="24"/>
        </w:rPr>
        <w:t xml:space="preserve">months of storage. Both oils improved zinc (4.04-4.79%), magnesium (4.03-4.79%) and phosphorus (4.24-4.57%) and reduced anti-nutritional factors: oxalate (0.15-0.20%), tannins (0.17-2.10%), trypsin (0.43-0.62%), </w:t>
      </w:r>
      <w:proofErr w:type="spellStart"/>
      <w:r w:rsidR="00A31D46" w:rsidRPr="00AD028D">
        <w:rPr>
          <w:rFonts w:ascii="Times New Roman" w:hAnsi="Times New Roman" w:cs="Times New Roman"/>
          <w:sz w:val="24"/>
          <w:szCs w:val="24"/>
        </w:rPr>
        <w:t>saponnins</w:t>
      </w:r>
      <w:proofErr w:type="spellEnd"/>
      <w:r w:rsidR="00A31D46" w:rsidRPr="00AD028D">
        <w:rPr>
          <w:rFonts w:ascii="Times New Roman" w:hAnsi="Times New Roman" w:cs="Times New Roman"/>
          <w:sz w:val="24"/>
          <w:szCs w:val="24"/>
        </w:rPr>
        <w:t xml:space="preserve"> (0.01-0.39%), </w:t>
      </w:r>
      <w:proofErr w:type="spellStart"/>
      <w:r w:rsidR="00A31D46" w:rsidRPr="00AD028D">
        <w:rPr>
          <w:rFonts w:ascii="Times New Roman" w:hAnsi="Times New Roman" w:cs="Times New Roman"/>
          <w:sz w:val="24"/>
          <w:szCs w:val="24"/>
        </w:rPr>
        <w:t>phytate</w:t>
      </w:r>
      <w:proofErr w:type="spellEnd"/>
      <w:r w:rsidR="00A31D46" w:rsidRPr="00AD028D">
        <w:rPr>
          <w:rFonts w:ascii="Times New Roman" w:hAnsi="Times New Roman" w:cs="Times New Roman"/>
          <w:sz w:val="24"/>
          <w:szCs w:val="24"/>
        </w:rPr>
        <w:t xml:space="preserve"> (0.01-0.11%) although </w:t>
      </w:r>
      <w:proofErr w:type="spellStart"/>
      <w:r w:rsidR="00A31D46">
        <w:rPr>
          <w:rFonts w:ascii="Times New Roman" w:hAnsi="Times New Roman" w:cs="Times New Roman"/>
          <w:sz w:val="24"/>
          <w:szCs w:val="24"/>
        </w:rPr>
        <w:t>phytate</w:t>
      </w:r>
      <w:proofErr w:type="spellEnd"/>
      <w:r w:rsidR="00A31D46">
        <w:rPr>
          <w:rFonts w:ascii="Times New Roman" w:hAnsi="Times New Roman" w:cs="Times New Roman"/>
          <w:sz w:val="24"/>
          <w:szCs w:val="24"/>
        </w:rPr>
        <w:t xml:space="preserve"> levels remained </w:t>
      </w:r>
      <w:r w:rsidR="00A31D46" w:rsidRPr="00AD028D">
        <w:rPr>
          <w:rFonts w:ascii="Times New Roman" w:hAnsi="Times New Roman" w:cs="Times New Roman"/>
          <w:sz w:val="24"/>
          <w:szCs w:val="24"/>
        </w:rPr>
        <w:t xml:space="preserve">unchanged. Jerry </w:t>
      </w:r>
      <w:r w:rsidR="00A31D46">
        <w:rPr>
          <w:rFonts w:ascii="Times New Roman" w:hAnsi="Times New Roman" w:cs="Times New Roman"/>
          <w:sz w:val="24"/>
          <w:szCs w:val="24"/>
        </w:rPr>
        <w:t>cans were more effective than galvanized</w:t>
      </w:r>
      <w:r w:rsidR="00A31D46" w:rsidRPr="00AD028D">
        <w:rPr>
          <w:rFonts w:ascii="Times New Roman" w:hAnsi="Times New Roman" w:cs="Times New Roman"/>
          <w:sz w:val="24"/>
          <w:szCs w:val="24"/>
        </w:rPr>
        <w:t xml:space="preserve"> tins in maintaining lower moisture levels (14.61%) and higher c</w:t>
      </w:r>
      <w:r w:rsidR="00A31D46">
        <w:rPr>
          <w:rFonts w:ascii="Times New Roman" w:hAnsi="Times New Roman" w:cs="Times New Roman"/>
          <w:sz w:val="24"/>
          <w:szCs w:val="24"/>
        </w:rPr>
        <w:t xml:space="preserve">arbohydrate content (63.73%). </w:t>
      </w:r>
      <w:r w:rsidR="00A31D46" w:rsidRPr="00AD028D">
        <w:rPr>
          <w:rFonts w:ascii="Times New Roman" w:hAnsi="Times New Roman" w:cs="Times New Roman"/>
          <w:sz w:val="24"/>
          <w:szCs w:val="24"/>
        </w:rPr>
        <w:t>The</w:t>
      </w:r>
      <w:r w:rsidR="00A31D46">
        <w:rPr>
          <w:rFonts w:ascii="Times New Roman" w:hAnsi="Times New Roman" w:cs="Times New Roman"/>
          <w:sz w:val="24"/>
          <w:szCs w:val="24"/>
        </w:rPr>
        <w:t xml:space="preserve">se findings </w:t>
      </w:r>
      <w:r w:rsidR="00A31D46" w:rsidRPr="00AD028D">
        <w:rPr>
          <w:rFonts w:ascii="Times New Roman" w:hAnsi="Times New Roman" w:cs="Times New Roman"/>
          <w:sz w:val="24"/>
          <w:szCs w:val="24"/>
        </w:rPr>
        <w:t>showed that pelletized</w:t>
      </w:r>
      <w:r w:rsidR="00A31D46">
        <w:rPr>
          <w:rFonts w:ascii="Times New Roman" w:hAnsi="Times New Roman" w:cs="Times New Roman"/>
          <w:sz w:val="24"/>
          <w:szCs w:val="24"/>
        </w:rPr>
        <w:t xml:space="preserve"> WABP at 0.25 </w:t>
      </w:r>
      <w:r w:rsidR="00A31D46" w:rsidRPr="00EF3FE6">
        <w:rPr>
          <w:rFonts w:ascii="Times New Roman" w:hAnsi="Times New Roman" w:cs="Times New Roman"/>
          <w:sz w:val="24"/>
          <w:szCs w:val="24"/>
        </w:rPr>
        <w:t>enhance sensory appeal</w:t>
      </w:r>
      <w:r w:rsidR="00A31D46">
        <w:t xml:space="preserve">, </w:t>
      </w:r>
      <w:r w:rsidR="00A31D46" w:rsidRPr="00AD028D">
        <w:rPr>
          <w:rFonts w:ascii="Times New Roman" w:hAnsi="Times New Roman" w:cs="Times New Roman"/>
          <w:sz w:val="24"/>
          <w:szCs w:val="24"/>
        </w:rPr>
        <w:t>clove at 1.00g</w:t>
      </w:r>
      <w:r w:rsidR="00A31D46">
        <w:rPr>
          <w:rFonts w:ascii="Times New Roman" w:hAnsi="Times New Roman" w:cs="Times New Roman"/>
          <w:sz w:val="24"/>
          <w:szCs w:val="24"/>
        </w:rPr>
        <w:t>,</w:t>
      </w:r>
      <w:r w:rsidR="00A31D46" w:rsidRPr="00AD028D">
        <w:rPr>
          <w:rFonts w:ascii="Times New Roman" w:hAnsi="Times New Roman" w:cs="Times New Roman"/>
          <w:sz w:val="24"/>
          <w:szCs w:val="24"/>
        </w:rPr>
        <w:t xml:space="preserve"> and </w:t>
      </w:r>
      <w:r w:rsidR="00A31D46">
        <w:rPr>
          <w:rFonts w:ascii="Times New Roman" w:hAnsi="Times New Roman" w:cs="Times New Roman"/>
          <w:sz w:val="24"/>
          <w:szCs w:val="24"/>
        </w:rPr>
        <w:t>WABP</w:t>
      </w:r>
      <w:r w:rsidR="00A31D46" w:rsidRPr="00AD028D">
        <w:rPr>
          <w:rFonts w:ascii="Times New Roman" w:hAnsi="Times New Roman" w:cs="Times New Roman"/>
          <w:sz w:val="24"/>
          <w:szCs w:val="24"/>
        </w:rPr>
        <w:t xml:space="preserve"> at 0.05g, 0.75g gave the best performance in terms of its effects on the proximate composition, enhanced minerals content</w:t>
      </w:r>
      <w:r w:rsidR="00A31D46">
        <w:rPr>
          <w:rFonts w:ascii="Times New Roman" w:hAnsi="Times New Roman" w:cs="Times New Roman"/>
          <w:sz w:val="24"/>
          <w:szCs w:val="24"/>
        </w:rPr>
        <w:t>,</w:t>
      </w:r>
      <w:r w:rsidR="00A31D46" w:rsidRPr="00AD028D">
        <w:rPr>
          <w:rFonts w:ascii="Times New Roman" w:hAnsi="Times New Roman" w:cs="Times New Roman"/>
          <w:sz w:val="24"/>
          <w:szCs w:val="24"/>
        </w:rPr>
        <w:t xml:space="preserve"> and </w:t>
      </w:r>
      <w:r w:rsidR="00A31D46" w:rsidRPr="00F54615">
        <w:rPr>
          <w:rFonts w:ascii="Times New Roman" w:hAnsi="Times New Roman" w:cs="Times New Roman"/>
          <w:sz w:val="24"/>
          <w:szCs w:val="24"/>
          <w:highlight w:val="green"/>
        </w:rPr>
        <w:t>played</w:t>
      </w:r>
      <w:r w:rsidR="00A31D46" w:rsidRPr="00AD028D">
        <w:rPr>
          <w:rFonts w:ascii="Times New Roman" w:hAnsi="Times New Roman" w:cs="Times New Roman"/>
          <w:sz w:val="24"/>
          <w:szCs w:val="24"/>
        </w:rPr>
        <w:t xml:space="preserve"> an important role in reducing </w:t>
      </w:r>
      <w:r w:rsidR="00A31D46" w:rsidRPr="00F54615">
        <w:rPr>
          <w:rFonts w:ascii="Times New Roman" w:hAnsi="Times New Roman" w:cs="Times New Roman"/>
          <w:sz w:val="24"/>
          <w:szCs w:val="24"/>
          <w:highlight w:val="green"/>
        </w:rPr>
        <w:t>anti-nutritional</w:t>
      </w:r>
      <w:r w:rsidR="00A31D46" w:rsidRPr="00AD028D">
        <w:rPr>
          <w:rFonts w:ascii="Times New Roman" w:hAnsi="Times New Roman" w:cs="Times New Roman"/>
          <w:sz w:val="24"/>
          <w:szCs w:val="24"/>
        </w:rPr>
        <w:t xml:space="preserve"> factors of the stored cowpea grains</w:t>
      </w:r>
      <w:r w:rsidR="00A31D46">
        <w:rPr>
          <w:rFonts w:ascii="Times New Roman" w:hAnsi="Times New Roman" w:cs="Times New Roman"/>
          <w:sz w:val="24"/>
          <w:szCs w:val="24"/>
        </w:rPr>
        <w:t xml:space="preserve">. </w:t>
      </w:r>
    </w:p>
    <w:p w14:paraId="0EE2D807" w14:textId="77777777" w:rsidR="00A31D46" w:rsidRDefault="00A31D46" w:rsidP="00A31D46">
      <w:pPr>
        <w:spacing w:line="240" w:lineRule="auto"/>
        <w:jc w:val="both"/>
        <w:rPr>
          <w:rFonts w:ascii="Times New Roman" w:hAnsi="Times New Roman" w:cs="Times New Roman"/>
          <w:sz w:val="24"/>
          <w:szCs w:val="24"/>
        </w:rPr>
      </w:pPr>
      <w:r w:rsidRPr="00BE29BF">
        <w:rPr>
          <w:rFonts w:ascii="Times New Roman" w:hAnsi="Times New Roman" w:cs="Times New Roman"/>
          <w:b/>
          <w:bCs/>
          <w:sz w:val="24"/>
          <w:szCs w:val="24"/>
        </w:rPr>
        <w:t>Keywords</w:t>
      </w:r>
      <w:r w:rsidRPr="00BE29BF">
        <w:rPr>
          <w:rFonts w:ascii="Times New Roman" w:hAnsi="Times New Roman" w:cs="Times New Roman"/>
          <w:sz w:val="24"/>
          <w:szCs w:val="24"/>
        </w:rPr>
        <w:t>: Cowpea grains, clove, nutritional quality, storage materials, WABP</w:t>
      </w:r>
    </w:p>
    <w:p w14:paraId="2F8641D6" w14:textId="77777777" w:rsidR="00A31D46" w:rsidRDefault="00A31D46" w:rsidP="00A31D46">
      <w:pPr>
        <w:tabs>
          <w:tab w:val="left" w:pos="7455"/>
        </w:tabs>
        <w:spacing w:line="240" w:lineRule="auto"/>
        <w:jc w:val="both"/>
        <w:rPr>
          <w:rFonts w:ascii="Times New Roman" w:hAnsi="Times New Roman" w:cs="Times New Roman"/>
          <w:sz w:val="24"/>
          <w:szCs w:val="24"/>
        </w:rPr>
      </w:pPr>
    </w:p>
    <w:p w14:paraId="4C98788C" w14:textId="77777777" w:rsidR="00A31D46" w:rsidRPr="0017736E" w:rsidRDefault="00A31D46" w:rsidP="00A31D46">
      <w:pPr>
        <w:tabs>
          <w:tab w:val="left" w:pos="7455"/>
        </w:tabs>
        <w:spacing w:line="240" w:lineRule="auto"/>
        <w:jc w:val="both"/>
        <w:rPr>
          <w:rFonts w:ascii="Times New Roman" w:hAnsi="Times New Roman" w:cs="Times New Roman"/>
          <w:sz w:val="24"/>
          <w:szCs w:val="24"/>
        </w:rPr>
      </w:pPr>
      <w:r w:rsidRPr="0017736E">
        <w:rPr>
          <w:rFonts w:ascii="Times New Roman" w:hAnsi="Times New Roman" w:cs="Times New Roman"/>
          <w:b/>
          <w:sz w:val="24"/>
          <w:szCs w:val="24"/>
        </w:rPr>
        <w:t>1. INTRODUCTION</w:t>
      </w:r>
    </w:p>
    <w:p w14:paraId="4A7AAC2B" w14:textId="77777777" w:rsidR="00B67E93" w:rsidRDefault="00A31D46" w:rsidP="00B67E9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Cowpeas (</w:t>
      </w:r>
      <w:proofErr w:type="spellStart"/>
      <w:r w:rsidRPr="0017736E">
        <w:rPr>
          <w:rFonts w:ascii="Times New Roman" w:hAnsi="Times New Roman" w:cs="Times New Roman"/>
          <w:i/>
          <w:sz w:val="24"/>
          <w:szCs w:val="24"/>
        </w:rPr>
        <w:t>Vigna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unguiculata</w:t>
      </w:r>
      <w:proofErr w:type="spellEnd"/>
      <w:r w:rsidRPr="0017736E">
        <w:rPr>
          <w:rFonts w:ascii="Times New Roman" w:hAnsi="Times New Roman" w:cs="Times New Roman"/>
          <w:sz w:val="24"/>
          <w:szCs w:val="24"/>
        </w:rPr>
        <w:t xml:space="preserve">), commonly known as black-eyed peas or simply beans, </w:t>
      </w:r>
      <w:r>
        <w:rPr>
          <w:rFonts w:ascii="Times New Roman" w:hAnsi="Times New Roman" w:cs="Times New Roman"/>
          <w:sz w:val="24"/>
          <w:szCs w:val="24"/>
        </w:rPr>
        <w:t>are</w:t>
      </w:r>
      <w:r w:rsidRPr="0017736E">
        <w:rPr>
          <w:rFonts w:ascii="Times New Roman" w:hAnsi="Times New Roman" w:cs="Times New Roman"/>
          <w:sz w:val="24"/>
          <w:szCs w:val="24"/>
        </w:rPr>
        <w:t xml:space="preserve"> an important indigenous grain legume that originates from West and Central Africa (</w:t>
      </w:r>
      <w:proofErr w:type="spellStart"/>
      <w:r w:rsidRPr="0017736E">
        <w:rPr>
          <w:rFonts w:ascii="Times New Roman" w:hAnsi="Times New Roman" w:cs="Times New Roman"/>
          <w:sz w:val="24"/>
          <w:szCs w:val="24"/>
        </w:rPr>
        <w:t>Aletan</w:t>
      </w:r>
      <w:proofErr w:type="spellEnd"/>
      <w:r w:rsidRPr="0017736E">
        <w:rPr>
          <w:rFonts w:ascii="Times New Roman" w:hAnsi="Times New Roman" w:cs="Times New Roman"/>
          <w:sz w:val="24"/>
          <w:szCs w:val="24"/>
        </w:rPr>
        <w:t xml:space="preserve">, 2018). </w:t>
      </w:r>
      <w:r w:rsidR="00B67E93" w:rsidRPr="00642885">
        <w:rPr>
          <w:rFonts w:ascii="Times New Roman" w:hAnsi="Times New Roman" w:cs="Times New Roman"/>
          <w:color w:val="000000" w:themeColor="text1"/>
          <w:sz w:val="24"/>
          <w:szCs w:val="24"/>
          <w:highlight w:val="green"/>
        </w:rPr>
        <w:t>The global production of cowpea is estimated at around 8 to 9 million metric tons annually, cultivated on over 12 to 15 million hectares worldwide, Africa account for about 95%, with West Africa being the largest cowpea grains region. Nigeria stands as the leading producer and consumer, cultivating over 4 million hectares and producing over 4 million metric tons annually (</w:t>
      </w:r>
      <w:r w:rsidR="00B67E93">
        <w:rPr>
          <w:rFonts w:ascii="Times New Roman" w:hAnsi="Times New Roman" w:cs="Times New Roman"/>
          <w:color w:val="000000" w:themeColor="text1"/>
          <w:sz w:val="24"/>
          <w:szCs w:val="24"/>
          <w:highlight w:val="green"/>
        </w:rPr>
        <w:t xml:space="preserve">Kim </w:t>
      </w:r>
      <w:r w:rsidR="00B67E93" w:rsidRPr="00551C29">
        <w:rPr>
          <w:rFonts w:ascii="Times New Roman" w:hAnsi="Times New Roman" w:cs="Times New Roman"/>
          <w:i/>
          <w:color w:val="000000" w:themeColor="text1"/>
          <w:sz w:val="24"/>
          <w:szCs w:val="24"/>
          <w:highlight w:val="green"/>
        </w:rPr>
        <w:t>et al</w:t>
      </w:r>
      <w:r w:rsidR="00B67E93">
        <w:rPr>
          <w:rFonts w:ascii="Times New Roman" w:hAnsi="Times New Roman" w:cs="Times New Roman"/>
          <w:color w:val="000000" w:themeColor="text1"/>
          <w:sz w:val="24"/>
          <w:szCs w:val="24"/>
          <w:highlight w:val="green"/>
        </w:rPr>
        <w:t>, 2025</w:t>
      </w:r>
      <w:r w:rsidR="00B67E93" w:rsidRPr="00642885">
        <w:rPr>
          <w:rFonts w:ascii="Times New Roman" w:hAnsi="Times New Roman" w:cs="Times New Roman"/>
          <w:color w:val="000000" w:themeColor="text1"/>
          <w:sz w:val="24"/>
          <w:szCs w:val="24"/>
          <w:highlight w:val="green"/>
        </w:rPr>
        <w:t>).</w:t>
      </w:r>
    </w:p>
    <w:p w14:paraId="1055697B" w14:textId="14FD0A23"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Cowpea is the second most important food grain legume in sub-Saharan Africa, serving as staple food that is commonly used to prepare dishes like </w:t>
      </w:r>
      <w:proofErr w:type="spellStart"/>
      <w:r w:rsidRPr="0017736E">
        <w:rPr>
          <w:rFonts w:ascii="Times New Roman" w:hAnsi="Times New Roman" w:cs="Times New Roman"/>
          <w:i/>
          <w:sz w:val="24"/>
          <w:szCs w:val="24"/>
        </w:rPr>
        <w:t>moi-moi</w:t>
      </w:r>
      <w:proofErr w:type="spellEnd"/>
      <w:r w:rsidRPr="0017736E">
        <w:rPr>
          <w:rFonts w:ascii="Times New Roman" w:hAnsi="Times New Roman" w:cs="Times New Roman"/>
          <w:sz w:val="24"/>
          <w:szCs w:val="24"/>
        </w:rPr>
        <w:t xml:space="preserve"> (steamed paste), </w:t>
      </w:r>
      <w:proofErr w:type="spellStart"/>
      <w:r w:rsidRPr="0017736E">
        <w:rPr>
          <w:rFonts w:ascii="Times New Roman" w:hAnsi="Times New Roman" w:cs="Times New Roman"/>
          <w:i/>
          <w:sz w:val="24"/>
          <w:szCs w:val="24"/>
        </w:rPr>
        <w:t>akara</w:t>
      </w:r>
      <w:proofErr w:type="spellEnd"/>
      <w:r w:rsidRPr="0017736E">
        <w:rPr>
          <w:rFonts w:ascii="Times New Roman" w:hAnsi="Times New Roman" w:cs="Times New Roman"/>
          <w:sz w:val="24"/>
          <w:szCs w:val="24"/>
        </w:rPr>
        <w:t xml:space="preserve"> (deep-fried paste), bean soup, boiled fresh beans for salad, and boiled beans balls (</w:t>
      </w:r>
      <w:proofErr w:type="spellStart"/>
      <w:r w:rsidRPr="0017736E">
        <w:rPr>
          <w:rFonts w:ascii="Times New Roman" w:hAnsi="Times New Roman" w:cs="Times New Roman"/>
          <w:i/>
          <w:sz w:val="24"/>
          <w:szCs w:val="24"/>
        </w:rPr>
        <w:t>dan</w:t>
      </w:r>
      <w:proofErr w:type="spellEnd"/>
      <w:r w:rsidRPr="0017736E">
        <w:rPr>
          <w:rFonts w:ascii="Times New Roman" w:hAnsi="Times New Roman" w:cs="Times New Roman"/>
          <w:i/>
          <w:sz w:val="24"/>
          <w:szCs w:val="24"/>
        </w:rPr>
        <w:t xml:space="preserve"> wake</w:t>
      </w:r>
      <w:r w:rsidRPr="0017736E">
        <w:rPr>
          <w:rFonts w:ascii="Times New Roman" w:hAnsi="Times New Roman" w:cs="Times New Roman"/>
          <w:sz w:val="24"/>
          <w:szCs w:val="24"/>
        </w:rPr>
        <w:t xml:space="preserve">) and an affordable protein for low-income families. Its nutritional profile consists </w:t>
      </w:r>
      <w:r w:rsidRPr="00F54615">
        <w:rPr>
          <w:rFonts w:ascii="Times New Roman" w:hAnsi="Times New Roman" w:cs="Times New Roman"/>
          <w:sz w:val="24"/>
          <w:szCs w:val="24"/>
          <w:highlight w:val="green"/>
        </w:rPr>
        <w:t>of</w:t>
      </w:r>
      <w:r>
        <w:rPr>
          <w:rFonts w:ascii="Times New Roman" w:hAnsi="Times New Roman" w:cs="Times New Roman"/>
          <w:sz w:val="24"/>
          <w:szCs w:val="24"/>
        </w:rPr>
        <w:t xml:space="preserve"> </w:t>
      </w:r>
      <w:r w:rsidRPr="0017736E">
        <w:rPr>
          <w:rFonts w:ascii="Times New Roman" w:hAnsi="Times New Roman" w:cs="Times New Roman"/>
          <w:sz w:val="24"/>
          <w:szCs w:val="24"/>
        </w:rPr>
        <w:t xml:space="preserve">23.52-23.90% protein, 1.26-2.10% fat, 10.60-10.70% </w:t>
      </w:r>
      <w:proofErr w:type="spellStart"/>
      <w:r w:rsidRPr="00F54615">
        <w:rPr>
          <w:rFonts w:ascii="Times New Roman" w:hAnsi="Times New Roman" w:cs="Times New Roman"/>
          <w:sz w:val="24"/>
          <w:szCs w:val="24"/>
          <w:highlight w:val="green"/>
        </w:rPr>
        <w:t>fibre</w:t>
      </w:r>
      <w:proofErr w:type="spellEnd"/>
      <w:r w:rsidRPr="0017736E">
        <w:rPr>
          <w:rFonts w:ascii="Times New Roman" w:hAnsi="Times New Roman" w:cs="Times New Roman"/>
          <w:sz w:val="24"/>
          <w:szCs w:val="24"/>
        </w:rPr>
        <w:t>, 59.60-60.6% (</w:t>
      </w:r>
      <w:proofErr w:type="spellStart"/>
      <w:r w:rsidRPr="0017736E">
        <w:rPr>
          <w:rFonts w:ascii="Times New Roman" w:hAnsi="Times New Roman" w:cs="Times New Roman"/>
          <w:sz w:val="24"/>
          <w:szCs w:val="24"/>
        </w:rPr>
        <w:t>Aremu</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 xml:space="preserve">et al., </w:t>
      </w:r>
      <w:r w:rsidRPr="0017736E">
        <w:rPr>
          <w:rFonts w:ascii="Times New Roman" w:hAnsi="Times New Roman" w:cs="Times New Roman"/>
          <w:sz w:val="24"/>
          <w:szCs w:val="24"/>
        </w:rPr>
        <w:t xml:space="preserve">2015; </w:t>
      </w:r>
      <w:proofErr w:type="spellStart"/>
      <w:r w:rsidRPr="0017736E">
        <w:rPr>
          <w:rFonts w:ascii="Times New Roman" w:hAnsi="Times New Roman" w:cs="Times New Roman"/>
          <w:sz w:val="24"/>
          <w:szCs w:val="24"/>
        </w:rPr>
        <w:t>Abebe</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Alemayehu</w:t>
      </w:r>
      <w:proofErr w:type="spellEnd"/>
      <w:r w:rsidRPr="0017736E">
        <w:rPr>
          <w:rFonts w:ascii="Times New Roman" w:hAnsi="Times New Roman" w:cs="Times New Roman"/>
          <w:sz w:val="24"/>
          <w:szCs w:val="24"/>
        </w:rPr>
        <w:t>, 2022). Despite the nutritional benefits of cowpea</w:t>
      </w:r>
      <w:r>
        <w:rPr>
          <w:rFonts w:ascii="Times New Roman" w:hAnsi="Times New Roman" w:cs="Times New Roman"/>
          <w:sz w:val="24"/>
          <w:szCs w:val="24"/>
        </w:rPr>
        <w:t>,</w:t>
      </w:r>
      <w:r w:rsidRPr="0017736E">
        <w:rPr>
          <w:rFonts w:ascii="Times New Roman" w:hAnsi="Times New Roman" w:cs="Times New Roman"/>
          <w:sz w:val="24"/>
          <w:szCs w:val="24"/>
        </w:rPr>
        <w:t xml:space="preserve"> it contains anti-nutritional factors such as oxalates (4 mg/100g), </w:t>
      </w: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(66.3 mg/100 g), tannins (1.2-2.3 mg/100 g), nitrates, and </w:t>
      </w:r>
      <w:proofErr w:type="spellStart"/>
      <w:r w:rsidRPr="0017736E">
        <w:rPr>
          <w:rFonts w:ascii="Times New Roman" w:hAnsi="Times New Roman" w:cs="Times New Roman"/>
          <w:sz w:val="24"/>
          <w:szCs w:val="24"/>
        </w:rPr>
        <w:t>saponins</w:t>
      </w:r>
      <w:proofErr w:type="spellEnd"/>
      <w:r w:rsidRPr="0017736E">
        <w:rPr>
          <w:rFonts w:ascii="Times New Roman" w:hAnsi="Times New Roman" w:cs="Times New Roman"/>
          <w:sz w:val="24"/>
          <w:szCs w:val="24"/>
        </w:rPr>
        <w:t xml:space="preserve"> (20-50 mg/100 g). Anti-nutritional factors are compounds that interfere with the absorption of essential minerals</w:t>
      </w:r>
      <w:r>
        <w:rPr>
          <w:rFonts w:ascii="Times New Roman" w:hAnsi="Times New Roman" w:cs="Times New Roman"/>
          <w:sz w:val="24"/>
          <w:szCs w:val="24"/>
        </w:rPr>
        <w:t xml:space="preserve">, </w:t>
      </w:r>
      <w:r w:rsidRPr="00F54615">
        <w:rPr>
          <w:rFonts w:ascii="Times New Roman" w:hAnsi="Times New Roman" w:cs="Times New Roman"/>
          <w:sz w:val="24"/>
          <w:szCs w:val="24"/>
          <w:highlight w:val="green"/>
        </w:rPr>
        <w:t>such as iron and zinc, thereby reducing</w:t>
      </w:r>
      <w:r>
        <w:rPr>
          <w:rFonts w:ascii="Times New Roman" w:hAnsi="Times New Roman" w:cs="Times New Roman"/>
          <w:sz w:val="24"/>
          <w:szCs w:val="24"/>
        </w:rPr>
        <w:t xml:space="preserve"> </w:t>
      </w:r>
      <w:r w:rsidRPr="0017736E">
        <w:rPr>
          <w:rFonts w:ascii="Times New Roman" w:hAnsi="Times New Roman" w:cs="Times New Roman"/>
          <w:sz w:val="24"/>
          <w:szCs w:val="24"/>
        </w:rPr>
        <w:t>protein bioavailability and digestibility (</w:t>
      </w:r>
      <w:proofErr w:type="spellStart"/>
      <w:r w:rsidRPr="0017736E">
        <w:rPr>
          <w:rFonts w:ascii="Times New Roman" w:hAnsi="Times New Roman" w:cs="Times New Roman"/>
          <w:sz w:val="24"/>
          <w:szCs w:val="24"/>
        </w:rPr>
        <w:t>Owade</w:t>
      </w:r>
      <w:proofErr w:type="spellEnd"/>
      <w:r w:rsidRPr="0017736E">
        <w:rPr>
          <w:rFonts w:ascii="Times New Roman" w:hAnsi="Times New Roman" w:cs="Times New Roman"/>
          <w:i/>
          <w:iCs/>
          <w:sz w:val="24"/>
          <w:szCs w:val="24"/>
        </w:rPr>
        <w:t xml:space="preserve"> et al</w:t>
      </w:r>
      <w:r w:rsidRPr="0017736E">
        <w:rPr>
          <w:rFonts w:ascii="Times New Roman" w:hAnsi="Times New Roman" w:cs="Times New Roman"/>
          <w:sz w:val="24"/>
          <w:szCs w:val="24"/>
        </w:rPr>
        <w:t xml:space="preserve">., 2020; </w:t>
      </w:r>
      <w:proofErr w:type="spellStart"/>
      <w:r w:rsidRPr="0017736E">
        <w:rPr>
          <w:rFonts w:ascii="Times New Roman" w:hAnsi="Times New Roman" w:cs="Times New Roman"/>
          <w:sz w:val="24"/>
          <w:szCs w:val="24"/>
        </w:rPr>
        <w:t>Irefin</w:t>
      </w:r>
      <w:proofErr w:type="spellEnd"/>
      <w:r w:rsidRPr="0017736E">
        <w:rPr>
          <w:rFonts w:ascii="Times New Roman" w:hAnsi="Times New Roman" w:cs="Times New Roman"/>
          <w:sz w:val="24"/>
          <w:szCs w:val="24"/>
        </w:rPr>
        <w:t xml:space="preserve">, 2020).  </w:t>
      </w:r>
      <w:proofErr w:type="spellStart"/>
      <w:r w:rsidRPr="0017736E">
        <w:rPr>
          <w:rFonts w:ascii="Times New Roman" w:hAnsi="Times New Roman" w:cs="Times New Roman"/>
          <w:sz w:val="24"/>
          <w:szCs w:val="24"/>
        </w:rPr>
        <w:t>Gonçalves</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(2016) reported that </w:t>
      </w:r>
      <w:proofErr w:type="spellStart"/>
      <w:r>
        <w:rPr>
          <w:rFonts w:ascii="Times New Roman" w:hAnsi="Times New Roman" w:cs="Times New Roman"/>
          <w:sz w:val="24"/>
          <w:szCs w:val="24"/>
        </w:rPr>
        <w:t>p</w:t>
      </w:r>
      <w:r w:rsidRPr="0017736E">
        <w:rPr>
          <w:rFonts w:ascii="Times New Roman" w:hAnsi="Times New Roman" w:cs="Times New Roman"/>
          <w:sz w:val="24"/>
          <w:szCs w:val="24"/>
        </w:rPr>
        <w:t>hytates</w:t>
      </w:r>
      <w:proofErr w:type="spellEnd"/>
      <w:r w:rsidRPr="0017736E">
        <w:rPr>
          <w:rFonts w:ascii="Times New Roman" w:hAnsi="Times New Roman" w:cs="Times New Roman"/>
          <w:sz w:val="24"/>
          <w:szCs w:val="24"/>
        </w:rPr>
        <w:t xml:space="preserve"> bind to minerals such as iron, zinc, calcium, and magnesium, hindering their absorption, while tannins bind to proteins, affecting digestibility.</w:t>
      </w:r>
    </w:p>
    <w:p w14:paraId="37BC4643" w14:textId="424CB546"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major challenges to the </w:t>
      </w:r>
      <w:proofErr w:type="spellStart"/>
      <w:r w:rsidRPr="00F54615">
        <w:rPr>
          <w:rFonts w:ascii="Times New Roman" w:hAnsi="Times New Roman" w:cs="Times New Roman"/>
          <w:sz w:val="24"/>
          <w:szCs w:val="24"/>
          <w:highlight w:val="green"/>
        </w:rPr>
        <w:t>utilisation</w:t>
      </w:r>
      <w:proofErr w:type="spellEnd"/>
      <w:r w:rsidRPr="0017736E">
        <w:rPr>
          <w:rFonts w:ascii="Times New Roman" w:hAnsi="Times New Roman" w:cs="Times New Roman"/>
          <w:sz w:val="24"/>
          <w:szCs w:val="24"/>
        </w:rPr>
        <w:t xml:space="preserve"> of cowpea are </w:t>
      </w:r>
      <w:r w:rsidRPr="00F54615">
        <w:rPr>
          <w:rFonts w:ascii="Times New Roman" w:hAnsi="Times New Roman" w:cs="Times New Roman"/>
          <w:sz w:val="24"/>
          <w:szCs w:val="24"/>
          <w:highlight w:val="green"/>
        </w:rPr>
        <w:t>those</w:t>
      </w:r>
      <w:r w:rsidRPr="0017736E">
        <w:rPr>
          <w:rFonts w:ascii="Times New Roman" w:hAnsi="Times New Roman" w:cs="Times New Roman"/>
          <w:sz w:val="24"/>
          <w:szCs w:val="24"/>
        </w:rPr>
        <w:t xml:space="preserve"> of postharvest losses as a result of pest and insect infestation</w:t>
      </w:r>
      <w:r>
        <w:rPr>
          <w:rFonts w:ascii="Times New Roman" w:hAnsi="Times New Roman" w:cs="Times New Roman"/>
          <w:sz w:val="24"/>
          <w:szCs w:val="24"/>
        </w:rPr>
        <w:t>,</w:t>
      </w:r>
      <w:r w:rsidRPr="0017736E">
        <w:rPr>
          <w:rFonts w:ascii="Times New Roman" w:hAnsi="Times New Roman" w:cs="Times New Roman"/>
          <w:sz w:val="24"/>
          <w:szCs w:val="24"/>
        </w:rPr>
        <w:t xml:space="preserve"> which can negatively affect the nutritional value, seed viability, and marketability of cowpeas, leading to significant economic losses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xml:space="preserve">, 2016). Traditionally, cowpea is stored in locally made rhombus bags, open fields, roofs, and </w:t>
      </w:r>
      <w:r w:rsidRPr="00F54615">
        <w:rPr>
          <w:rFonts w:ascii="Times New Roman" w:hAnsi="Times New Roman" w:cs="Times New Roman"/>
          <w:sz w:val="24"/>
          <w:szCs w:val="24"/>
          <w:highlight w:val="green"/>
        </w:rPr>
        <w:t>fireplaces</w:t>
      </w:r>
      <w:r w:rsidRPr="00275036">
        <w:rPr>
          <w:rFonts w:ascii="Times New Roman" w:hAnsi="Times New Roman" w:cs="Times New Roman"/>
          <w:sz w:val="24"/>
          <w:szCs w:val="24"/>
          <w:highlight w:val="cyan"/>
        </w:rPr>
        <w:t>;</w:t>
      </w:r>
      <w:r w:rsidRPr="0017736E">
        <w:rPr>
          <w:rFonts w:ascii="Times New Roman" w:hAnsi="Times New Roman" w:cs="Times New Roman"/>
          <w:sz w:val="24"/>
          <w:szCs w:val="24"/>
        </w:rPr>
        <w:t xml:space="preserve"> these </w:t>
      </w:r>
      <w:r w:rsidRPr="00680C87">
        <w:rPr>
          <w:rFonts w:ascii="Times New Roman" w:hAnsi="Times New Roman" w:cs="Times New Roman"/>
          <w:sz w:val="24"/>
          <w:szCs w:val="24"/>
          <w:highlight w:val="green"/>
        </w:rPr>
        <w:t>methods</w:t>
      </w:r>
      <w:r w:rsidRPr="0017736E">
        <w:rPr>
          <w:rFonts w:ascii="Times New Roman" w:hAnsi="Times New Roman" w:cs="Times New Roman"/>
          <w:sz w:val="24"/>
          <w:szCs w:val="24"/>
        </w:rPr>
        <w:t xml:space="preserve"> are often ineffective in preventing pest infestations and result in significant grain waste, with losses reaching up to 25% of farmers' harvests</w:t>
      </w:r>
      <w:r w:rsidRPr="00680C87">
        <w:rPr>
          <w:rFonts w:ascii="Times New Roman" w:hAnsi="Times New Roman" w:cs="Times New Roman"/>
          <w:sz w:val="24"/>
          <w:szCs w:val="24"/>
          <w:highlight w:val="green"/>
        </w:rPr>
        <w:t>. As</w:t>
      </w:r>
      <w:r w:rsidRPr="0017736E">
        <w:rPr>
          <w:rFonts w:ascii="Times New Roman" w:hAnsi="Times New Roman" w:cs="Times New Roman"/>
          <w:sz w:val="24"/>
          <w:szCs w:val="24"/>
        </w:rPr>
        <w:t xml:space="preserve"> a result, long-term storage remains a</w:t>
      </w:r>
      <w:r>
        <w:rPr>
          <w:rFonts w:ascii="Times New Roman" w:hAnsi="Times New Roman" w:cs="Times New Roman"/>
          <w:sz w:val="24"/>
          <w:szCs w:val="24"/>
        </w:rPr>
        <w:t xml:space="preserve"> </w:t>
      </w:r>
      <w:r w:rsidRPr="00680C87">
        <w:rPr>
          <w:rFonts w:ascii="Times New Roman" w:hAnsi="Times New Roman" w:cs="Times New Roman"/>
          <w:sz w:val="24"/>
          <w:szCs w:val="24"/>
          <w:highlight w:val="green"/>
        </w:rPr>
        <w:t>major</w:t>
      </w:r>
      <w:r w:rsidR="00680C87" w:rsidRPr="00680C87">
        <w:rPr>
          <w:rFonts w:ascii="Times New Roman" w:hAnsi="Times New Roman" w:cs="Times New Roman"/>
          <w:sz w:val="24"/>
          <w:szCs w:val="24"/>
          <w:highlight w:val="green"/>
        </w:rPr>
        <w:t xml:space="preserve"> </w:t>
      </w:r>
      <w:r w:rsidRPr="00680C87">
        <w:rPr>
          <w:rFonts w:ascii="Times New Roman" w:hAnsi="Times New Roman" w:cs="Times New Roman"/>
          <w:sz w:val="24"/>
          <w:szCs w:val="24"/>
          <w:highlight w:val="green"/>
        </w:rPr>
        <w:t>concern</w:t>
      </w:r>
      <w:r w:rsidRPr="0017736E">
        <w:rPr>
          <w:rFonts w:ascii="Times New Roman" w:hAnsi="Times New Roman" w:cs="Times New Roman"/>
          <w:sz w:val="24"/>
          <w:szCs w:val="24"/>
        </w:rPr>
        <w:t xml:space="preserve"> for rural farmers (</w:t>
      </w:r>
      <w:proofErr w:type="spellStart"/>
      <w:r w:rsidRPr="0017736E">
        <w:rPr>
          <w:rFonts w:ascii="Times New Roman" w:hAnsi="Times New Roman" w:cs="Times New Roman"/>
          <w:sz w:val="24"/>
          <w:szCs w:val="24"/>
        </w:rPr>
        <w:t>Kadzai</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Dlama</w:t>
      </w:r>
      <w:proofErr w:type="spellEnd"/>
      <w:r w:rsidRPr="0017736E">
        <w:rPr>
          <w:rFonts w:ascii="Times New Roman" w:hAnsi="Times New Roman" w:cs="Times New Roman"/>
          <w:sz w:val="24"/>
          <w:szCs w:val="24"/>
        </w:rPr>
        <w:t>, 2023).</w:t>
      </w:r>
    </w:p>
    <w:p w14:paraId="4CE0431E"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To address these challenges, </w:t>
      </w:r>
      <w:proofErr w:type="spellStart"/>
      <w:r w:rsidRPr="0017736E">
        <w:rPr>
          <w:rFonts w:ascii="Times New Roman" w:hAnsi="Times New Roman" w:cs="Times New Roman"/>
          <w:sz w:val="24"/>
          <w:szCs w:val="24"/>
        </w:rPr>
        <w:t>biopesticides</w:t>
      </w:r>
      <w:proofErr w:type="spellEnd"/>
      <w:r w:rsidRPr="0017736E">
        <w:rPr>
          <w:rFonts w:ascii="Times New Roman" w:hAnsi="Times New Roman" w:cs="Times New Roman"/>
          <w:sz w:val="24"/>
          <w:szCs w:val="24"/>
        </w:rPr>
        <w:t xml:space="preserve"> (plant-based) formulations, including powders, volatile oils, non-volatile oils, and extracts</w:t>
      </w:r>
      <w:r>
        <w:rPr>
          <w:rFonts w:ascii="Times New Roman" w:hAnsi="Times New Roman" w:cs="Times New Roman"/>
          <w:sz w:val="24"/>
          <w:szCs w:val="24"/>
        </w:rPr>
        <w:t>,</w:t>
      </w:r>
      <w:r w:rsidRPr="0017736E">
        <w:rPr>
          <w:rFonts w:ascii="Times New Roman" w:hAnsi="Times New Roman" w:cs="Times New Roman"/>
          <w:sz w:val="24"/>
          <w:szCs w:val="24"/>
        </w:rPr>
        <w:t xml:space="preserve"> have shown efficacy in mitigating </w:t>
      </w:r>
      <w:r>
        <w:rPr>
          <w:rFonts w:ascii="Times New Roman" w:hAnsi="Times New Roman" w:cs="Times New Roman"/>
          <w:sz w:val="24"/>
          <w:szCs w:val="24"/>
        </w:rPr>
        <w:t>pest infestations</w:t>
      </w:r>
      <w:r w:rsidRPr="0017736E">
        <w:rPr>
          <w:rFonts w:ascii="Times New Roman" w:hAnsi="Times New Roman" w:cs="Times New Roman"/>
          <w:sz w:val="24"/>
          <w:szCs w:val="24"/>
        </w:rPr>
        <w:t xml:space="preserve">. These </w:t>
      </w:r>
      <w:proofErr w:type="spellStart"/>
      <w:r w:rsidRPr="0017736E">
        <w:rPr>
          <w:rFonts w:ascii="Times New Roman" w:hAnsi="Times New Roman" w:cs="Times New Roman"/>
          <w:sz w:val="24"/>
          <w:szCs w:val="24"/>
        </w:rPr>
        <w:t>biopesticides</w:t>
      </w:r>
      <w:proofErr w:type="spellEnd"/>
      <w:r w:rsidRPr="0017736E">
        <w:rPr>
          <w:rFonts w:ascii="Times New Roman" w:hAnsi="Times New Roman" w:cs="Times New Roman"/>
          <w:sz w:val="24"/>
          <w:szCs w:val="24"/>
        </w:rPr>
        <w:t xml:space="preserve"> can be used in combination with other products to enhance pest control (Srinivasan </w:t>
      </w:r>
      <w:r w:rsidRPr="0017736E">
        <w:rPr>
          <w:rFonts w:ascii="Times New Roman" w:hAnsi="Times New Roman" w:cs="Times New Roman"/>
          <w:i/>
          <w:iCs/>
          <w:sz w:val="24"/>
          <w:szCs w:val="24"/>
        </w:rPr>
        <w:t xml:space="preserve">et al., </w:t>
      </w:r>
      <w:r w:rsidRPr="0017736E">
        <w:rPr>
          <w:rFonts w:ascii="Times New Roman" w:hAnsi="Times New Roman" w:cs="Times New Roman"/>
          <w:sz w:val="24"/>
          <w:szCs w:val="24"/>
        </w:rPr>
        <w:t xml:space="preserve">2021). Essential oils, such as those from clove and black pepper, exhibit </w:t>
      </w:r>
      <w:proofErr w:type="spellStart"/>
      <w:r w:rsidRPr="0017736E">
        <w:rPr>
          <w:rFonts w:ascii="Times New Roman" w:hAnsi="Times New Roman" w:cs="Times New Roman"/>
          <w:sz w:val="24"/>
          <w:szCs w:val="24"/>
        </w:rPr>
        <w:t>biopesticide</w:t>
      </w:r>
      <w:proofErr w:type="spellEnd"/>
      <w:r w:rsidRPr="0017736E">
        <w:rPr>
          <w:rFonts w:ascii="Times New Roman" w:hAnsi="Times New Roman" w:cs="Times New Roman"/>
          <w:sz w:val="24"/>
          <w:szCs w:val="24"/>
        </w:rPr>
        <w:t xml:space="preserve"> efficacy</w:t>
      </w:r>
      <w:r>
        <w:rPr>
          <w:rFonts w:ascii="Times New Roman" w:hAnsi="Times New Roman" w:cs="Times New Roman"/>
          <w:sz w:val="24"/>
          <w:szCs w:val="24"/>
        </w:rPr>
        <w:t xml:space="preserve"> </w:t>
      </w:r>
      <w:r w:rsidRPr="00680C87">
        <w:rPr>
          <w:rFonts w:ascii="Times New Roman" w:hAnsi="Times New Roman" w:cs="Times New Roman"/>
          <w:sz w:val="24"/>
          <w:szCs w:val="24"/>
          <w:highlight w:val="green"/>
        </w:rPr>
        <w:t>and contain</w:t>
      </w:r>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eugenol</w:t>
      </w:r>
      <w:proofErr w:type="spellEnd"/>
      <w:r w:rsidRPr="0017736E">
        <w:rPr>
          <w:rFonts w:ascii="Times New Roman" w:hAnsi="Times New Roman" w:cs="Times New Roman"/>
          <w:sz w:val="24"/>
          <w:szCs w:val="24"/>
        </w:rPr>
        <w:t xml:space="preserve">, a compound known for its antimicrobial and antioxidant properties, which can destroy or prevent insect infestations (Arora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xml:space="preserve"> 2018; </w:t>
      </w:r>
      <w:proofErr w:type="spellStart"/>
      <w:r w:rsidRPr="0017736E">
        <w:rPr>
          <w:rFonts w:ascii="Times New Roman" w:hAnsi="Times New Roman" w:cs="Times New Roman"/>
          <w:sz w:val="24"/>
          <w:szCs w:val="24"/>
        </w:rPr>
        <w:t>Emeribe</w:t>
      </w:r>
      <w:proofErr w:type="spellEnd"/>
      <w:r w:rsidRPr="0017736E">
        <w:rPr>
          <w:rFonts w:ascii="Times New Roman" w:hAnsi="Times New Roman" w:cs="Times New Roman"/>
          <w:i/>
          <w:iCs/>
          <w:sz w:val="24"/>
          <w:szCs w:val="24"/>
        </w:rPr>
        <w:t xml:space="preserve"> et al</w:t>
      </w:r>
      <w:r w:rsidRPr="0017736E">
        <w:rPr>
          <w:rFonts w:ascii="Times New Roman" w:hAnsi="Times New Roman" w:cs="Times New Roman"/>
          <w:sz w:val="24"/>
          <w:szCs w:val="24"/>
        </w:rPr>
        <w:t>., 2015).</w:t>
      </w:r>
    </w:p>
    <w:p w14:paraId="527BBA60"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One of the key modern storage structures is airtight storage systems (flexible hermetic), </w:t>
      </w:r>
      <w:r w:rsidRPr="00680C87">
        <w:rPr>
          <w:rFonts w:ascii="Times New Roman" w:hAnsi="Times New Roman" w:cs="Times New Roman"/>
          <w:sz w:val="24"/>
          <w:szCs w:val="24"/>
          <w:highlight w:val="green"/>
        </w:rPr>
        <w:t>which</w:t>
      </w:r>
      <w:r w:rsidRPr="0017736E">
        <w:rPr>
          <w:rFonts w:ascii="Times New Roman" w:hAnsi="Times New Roman" w:cs="Times New Roman"/>
          <w:sz w:val="24"/>
          <w:szCs w:val="24"/>
        </w:rPr>
        <w:t xml:space="preserve"> involves sealing the bags to prevent the entry of oxygen and moisture (</w:t>
      </w:r>
      <w:proofErr w:type="spellStart"/>
      <w:r w:rsidRPr="0017736E">
        <w:rPr>
          <w:rFonts w:ascii="Times New Roman" w:hAnsi="Times New Roman" w:cs="Times New Roman"/>
          <w:sz w:val="24"/>
          <w:szCs w:val="24"/>
        </w:rPr>
        <w:t>Blaabjerg</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2015). This technology helps in preserving the quality of grains by inhibiting the growth of microorganisms and reducing the risk of insect infestation (Walker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2018; Atta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In addition</w:t>
      </w:r>
      <w:r>
        <w:rPr>
          <w:rFonts w:ascii="Times New Roman" w:hAnsi="Times New Roman" w:cs="Times New Roman"/>
          <w:sz w:val="24"/>
          <w:szCs w:val="24"/>
        </w:rPr>
        <w:t>,</w:t>
      </w:r>
      <w:r w:rsidRPr="0017736E">
        <w:rPr>
          <w:rFonts w:ascii="Times New Roman" w:hAnsi="Times New Roman" w:cs="Times New Roman"/>
          <w:sz w:val="24"/>
          <w:szCs w:val="24"/>
        </w:rPr>
        <w:t xml:space="preserve"> Jerry can</w:t>
      </w:r>
      <w:r>
        <w:rPr>
          <w:rFonts w:ascii="Times New Roman" w:hAnsi="Times New Roman" w:cs="Times New Roman"/>
          <w:sz w:val="24"/>
          <w:szCs w:val="24"/>
        </w:rPr>
        <w:t>s</w:t>
      </w:r>
      <w:r w:rsidRPr="0017736E">
        <w:rPr>
          <w:rFonts w:ascii="Times New Roman" w:hAnsi="Times New Roman" w:cs="Times New Roman"/>
          <w:sz w:val="24"/>
          <w:szCs w:val="24"/>
        </w:rPr>
        <w:t xml:space="preserve"> are made from metal or </w:t>
      </w:r>
      <w:r w:rsidRPr="00680C87">
        <w:rPr>
          <w:rFonts w:ascii="Times New Roman" w:hAnsi="Times New Roman" w:cs="Times New Roman"/>
          <w:sz w:val="24"/>
          <w:szCs w:val="24"/>
          <w:highlight w:val="green"/>
        </w:rPr>
        <w:t>high-density</w:t>
      </w:r>
      <w:r w:rsidRPr="0017736E">
        <w:rPr>
          <w:rFonts w:ascii="Times New Roman" w:hAnsi="Times New Roman" w:cs="Times New Roman"/>
          <w:sz w:val="24"/>
          <w:szCs w:val="24"/>
        </w:rPr>
        <w:t xml:space="preserve"> plastic while galvanized tin is made of metal tin coated with zinc to prevent rusting</w:t>
      </w:r>
      <w:r>
        <w:rPr>
          <w:rFonts w:ascii="Times New Roman" w:hAnsi="Times New Roman" w:cs="Times New Roman"/>
          <w:sz w:val="24"/>
          <w:szCs w:val="24"/>
        </w:rPr>
        <w:t>,</w:t>
      </w:r>
      <w:r w:rsidRPr="0017736E">
        <w:rPr>
          <w:rFonts w:ascii="Times New Roman" w:hAnsi="Times New Roman" w:cs="Times New Roman"/>
          <w:sz w:val="24"/>
          <w:szCs w:val="24"/>
        </w:rPr>
        <w:t xml:space="preserve"> both with airtight sealing caps and can be adapted to store grains (</w:t>
      </w:r>
      <w:proofErr w:type="spellStart"/>
      <w:r w:rsidRPr="0017736E">
        <w:rPr>
          <w:rFonts w:ascii="Times New Roman" w:hAnsi="Times New Roman" w:cs="Times New Roman"/>
          <w:sz w:val="24"/>
          <w:szCs w:val="24"/>
        </w:rPr>
        <w:t>Okparavero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2024).</w:t>
      </w:r>
    </w:p>
    <w:p w14:paraId="6FA9E4F7" w14:textId="77777777" w:rsidR="00A31D46" w:rsidRPr="0017736E" w:rsidRDefault="00A31D46" w:rsidP="00A31D46">
      <w:pPr>
        <w:spacing w:after="0" w:line="480" w:lineRule="auto"/>
        <w:jc w:val="both"/>
        <w:rPr>
          <w:rStyle w:val="html-italic"/>
          <w:rFonts w:ascii="Times New Roman" w:hAnsi="Times New Roman" w:cs="Times New Roman"/>
          <w:sz w:val="24"/>
          <w:szCs w:val="24"/>
        </w:rPr>
      </w:pPr>
      <w:r w:rsidRPr="0017736E">
        <w:rPr>
          <w:rFonts w:ascii="Times New Roman" w:hAnsi="Times New Roman" w:cs="Times New Roman"/>
          <w:sz w:val="24"/>
          <w:szCs w:val="24"/>
        </w:rPr>
        <w:t xml:space="preserve"> Clove essential oil is generally extracted from the dry floral bud of the clove tree, and has various </w:t>
      </w:r>
      <w:r w:rsidRPr="00680C87">
        <w:rPr>
          <w:rFonts w:ascii="Times New Roman" w:hAnsi="Times New Roman" w:cs="Times New Roman"/>
          <w:sz w:val="24"/>
          <w:szCs w:val="24"/>
          <w:highlight w:val="green"/>
        </w:rPr>
        <w:t>bio-functiona</w:t>
      </w:r>
      <w:r w:rsidRPr="00275036">
        <w:rPr>
          <w:rFonts w:ascii="Times New Roman" w:hAnsi="Times New Roman" w:cs="Times New Roman"/>
          <w:sz w:val="24"/>
          <w:szCs w:val="24"/>
          <w:highlight w:val="cyan"/>
        </w:rPr>
        <w:t>l</w:t>
      </w:r>
      <w:r w:rsidRPr="0017736E">
        <w:rPr>
          <w:rFonts w:ascii="Times New Roman" w:hAnsi="Times New Roman" w:cs="Times New Roman"/>
          <w:sz w:val="24"/>
          <w:szCs w:val="24"/>
        </w:rPr>
        <w:t xml:space="preserve"> activities on account of the presence of </w:t>
      </w:r>
      <w:proofErr w:type="spellStart"/>
      <w:r w:rsidRPr="0017736E">
        <w:rPr>
          <w:rFonts w:ascii="Times New Roman" w:hAnsi="Times New Roman" w:cs="Times New Roman"/>
          <w:sz w:val="24"/>
          <w:szCs w:val="24"/>
        </w:rPr>
        <w:t>eugenol</w:t>
      </w:r>
      <w:proofErr w:type="spellEnd"/>
      <w:r w:rsidRPr="0017736E">
        <w:rPr>
          <w:rFonts w:ascii="Times New Roman" w:hAnsi="Times New Roman" w:cs="Times New Roman"/>
          <w:sz w:val="24"/>
          <w:szCs w:val="24"/>
        </w:rPr>
        <w:t xml:space="preserve"> (C</w:t>
      </w:r>
      <w:r w:rsidRPr="0017736E">
        <w:rPr>
          <w:rFonts w:ascii="Times New Roman" w:hAnsi="Times New Roman" w:cs="Times New Roman"/>
          <w:sz w:val="24"/>
          <w:szCs w:val="24"/>
          <w:vertAlign w:val="subscript"/>
        </w:rPr>
        <w:t>10</w:t>
      </w:r>
      <w:r w:rsidRPr="0017736E">
        <w:rPr>
          <w:rFonts w:ascii="Times New Roman" w:hAnsi="Times New Roman" w:cs="Times New Roman"/>
          <w:sz w:val="24"/>
          <w:szCs w:val="24"/>
        </w:rPr>
        <w:t>H</w:t>
      </w:r>
      <w:r w:rsidRPr="0017736E">
        <w:rPr>
          <w:rFonts w:ascii="Times New Roman" w:hAnsi="Times New Roman" w:cs="Times New Roman"/>
          <w:sz w:val="24"/>
          <w:szCs w:val="24"/>
          <w:vertAlign w:val="subscript"/>
        </w:rPr>
        <w:t>12</w:t>
      </w:r>
      <w:r w:rsidRPr="0017736E">
        <w:rPr>
          <w:rFonts w:ascii="Times New Roman" w:hAnsi="Times New Roman" w:cs="Times New Roman"/>
          <w:sz w:val="24"/>
          <w:szCs w:val="24"/>
        </w:rPr>
        <w:t>O</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 concentration ranging from 9,382 to 146,500 mg per 100 mg of fresh plant materials and other phenolic compounds (</w:t>
      </w:r>
      <w:proofErr w:type="spellStart"/>
      <w:r w:rsidRPr="0017736E">
        <w:rPr>
          <w:rFonts w:ascii="Times New Roman" w:hAnsi="Times New Roman" w:cs="Times New Roman"/>
          <w:sz w:val="24"/>
          <w:szCs w:val="24"/>
        </w:rPr>
        <w:t>Radünz</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Cortés-Rojas </w:t>
      </w:r>
      <w:r w:rsidRPr="0017736E">
        <w:rPr>
          <w:rFonts w:ascii="Times New Roman" w:hAnsi="Times New Roman" w:cs="Times New Roman"/>
          <w:i/>
          <w:sz w:val="24"/>
          <w:szCs w:val="24"/>
        </w:rPr>
        <w:t>et al</w:t>
      </w:r>
      <w:r w:rsidRPr="0017736E">
        <w:rPr>
          <w:rFonts w:ascii="Times New Roman" w:hAnsi="Times New Roman" w:cs="Times New Roman"/>
          <w:sz w:val="24"/>
          <w:szCs w:val="24"/>
        </w:rPr>
        <w:t>,2014). West African black pepper (</w:t>
      </w:r>
      <w:r w:rsidRPr="0017736E">
        <w:rPr>
          <w:rFonts w:ascii="Times New Roman" w:hAnsi="Times New Roman" w:cs="Times New Roman"/>
          <w:i/>
          <w:sz w:val="24"/>
          <w:szCs w:val="24"/>
        </w:rPr>
        <w:t xml:space="preserve">Piper </w:t>
      </w:r>
      <w:proofErr w:type="spellStart"/>
      <w:r w:rsidRPr="0017736E">
        <w:rPr>
          <w:rFonts w:ascii="Times New Roman" w:hAnsi="Times New Roman" w:cs="Times New Roman"/>
          <w:i/>
          <w:sz w:val="24"/>
          <w:szCs w:val="24"/>
        </w:rPr>
        <w:t>guineense</w:t>
      </w:r>
      <w:proofErr w:type="spellEnd"/>
      <w:r w:rsidRPr="0017736E">
        <w:rPr>
          <w:rFonts w:ascii="Times New Roman" w:hAnsi="Times New Roman" w:cs="Times New Roman"/>
          <w:sz w:val="24"/>
          <w:szCs w:val="24"/>
        </w:rPr>
        <w:t xml:space="preserve">) is another plant with </w:t>
      </w:r>
      <w:proofErr w:type="spellStart"/>
      <w:r w:rsidRPr="0017736E">
        <w:rPr>
          <w:rFonts w:ascii="Times New Roman" w:hAnsi="Times New Roman" w:cs="Times New Roman"/>
          <w:sz w:val="24"/>
          <w:szCs w:val="24"/>
        </w:rPr>
        <w:t>pesticidal</w:t>
      </w:r>
      <w:proofErr w:type="spellEnd"/>
      <w:r w:rsidRPr="0017736E">
        <w:rPr>
          <w:rFonts w:ascii="Times New Roman" w:hAnsi="Times New Roman" w:cs="Times New Roman"/>
          <w:sz w:val="24"/>
          <w:szCs w:val="24"/>
        </w:rPr>
        <w:t xml:space="preserve"> properties, commonly available in rural communities in Nigeria and other West African countries and is used in Western African cuisine where it imparts </w:t>
      </w:r>
      <w:r>
        <w:rPr>
          <w:rFonts w:ascii="Times New Roman" w:hAnsi="Times New Roman" w:cs="Times New Roman"/>
          <w:sz w:val="24"/>
          <w:szCs w:val="24"/>
        </w:rPr>
        <w:t>“</w:t>
      </w:r>
      <w:r w:rsidRPr="0017736E">
        <w:rPr>
          <w:rFonts w:ascii="Times New Roman" w:hAnsi="Times New Roman" w:cs="Times New Roman"/>
          <w:sz w:val="24"/>
          <w:szCs w:val="24"/>
        </w:rPr>
        <w:t>heat” (</w:t>
      </w:r>
      <w:proofErr w:type="spellStart"/>
      <w:r w:rsidRPr="0017736E">
        <w:rPr>
          <w:rFonts w:ascii="Times New Roman" w:hAnsi="Times New Roman" w:cs="Times New Roman"/>
          <w:sz w:val="24"/>
          <w:szCs w:val="24"/>
        </w:rPr>
        <w:t>piquantness</w:t>
      </w:r>
      <w:proofErr w:type="spellEnd"/>
      <w:r w:rsidRPr="0017736E">
        <w:rPr>
          <w:rFonts w:ascii="Times New Roman" w:hAnsi="Times New Roman" w:cs="Times New Roman"/>
          <w:sz w:val="24"/>
          <w:szCs w:val="24"/>
        </w:rPr>
        <w:t>) and a spicy pungent aroma to flavor meat preparation, fresh pepper soup, rice and soup(stew) (</w:t>
      </w:r>
      <w:proofErr w:type="spellStart"/>
      <w:r w:rsidRPr="0017736E">
        <w:rPr>
          <w:rFonts w:ascii="Times New Roman" w:hAnsi="Times New Roman" w:cs="Times New Roman"/>
          <w:sz w:val="24"/>
          <w:szCs w:val="24"/>
        </w:rPr>
        <w:t>Katzer</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Gernot</w:t>
      </w:r>
      <w:proofErr w:type="spellEnd"/>
      <w:r w:rsidRPr="0017736E">
        <w:rPr>
          <w:rFonts w:ascii="Times New Roman" w:hAnsi="Times New Roman" w:cs="Times New Roman"/>
          <w:sz w:val="24"/>
          <w:szCs w:val="24"/>
        </w:rPr>
        <w:t xml:space="preserve">, 2015). According to </w:t>
      </w:r>
      <w:proofErr w:type="spellStart"/>
      <w:r w:rsidRPr="0017736E">
        <w:rPr>
          <w:rFonts w:ascii="Times New Roman" w:hAnsi="Times New Roman" w:cs="Times New Roman"/>
          <w:sz w:val="24"/>
          <w:szCs w:val="24"/>
        </w:rPr>
        <w:t>Ojiako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(2018)</w:t>
      </w:r>
      <w:r>
        <w:rPr>
          <w:rFonts w:ascii="Times New Roman" w:hAnsi="Times New Roman" w:cs="Times New Roman"/>
          <w:sz w:val="24"/>
          <w:szCs w:val="24"/>
        </w:rPr>
        <w:t>,</w:t>
      </w:r>
      <w:r w:rsidRPr="0017736E">
        <w:rPr>
          <w:rFonts w:ascii="Times New Roman" w:hAnsi="Times New Roman" w:cs="Times New Roman"/>
          <w:sz w:val="24"/>
          <w:szCs w:val="24"/>
        </w:rPr>
        <w:t xml:space="preserve"> the seeds of </w:t>
      </w:r>
      <w:r w:rsidRPr="0017736E">
        <w:rPr>
          <w:rFonts w:ascii="Times New Roman" w:hAnsi="Times New Roman" w:cs="Times New Roman"/>
          <w:i/>
          <w:sz w:val="24"/>
          <w:szCs w:val="24"/>
        </w:rPr>
        <w:t xml:space="preserve">P. </w:t>
      </w:r>
      <w:proofErr w:type="spellStart"/>
      <w:r w:rsidRPr="0017736E">
        <w:rPr>
          <w:rFonts w:ascii="Times New Roman" w:hAnsi="Times New Roman" w:cs="Times New Roman"/>
          <w:i/>
          <w:sz w:val="24"/>
          <w:szCs w:val="24"/>
        </w:rPr>
        <w:t>guineense</w:t>
      </w:r>
      <w:proofErr w:type="spellEnd"/>
      <w:r w:rsidRPr="0017736E">
        <w:rPr>
          <w:rFonts w:ascii="Times New Roman" w:hAnsi="Times New Roman" w:cs="Times New Roman"/>
          <w:sz w:val="24"/>
          <w:szCs w:val="24"/>
        </w:rPr>
        <w:t xml:space="preserve"> contain </w:t>
      </w:r>
      <w:proofErr w:type="spellStart"/>
      <w:r w:rsidRPr="0017736E">
        <w:rPr>
          <w:rFonts w:ascii="Times New Roman" w:hAnsi="Times New Roman" w:cs="Times New Roman"/>
          <w:sz w:val="24"/>
          <w:szCs w:val="24"/>
        </w:rPr>
        <w:t>piperine</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chavicine</w:t>
      </w:r>
      <w:proofErr w:type="spellEnd"/>
      <w:r w:rsidRPr="0017736E">
        <w:rPr>
          <w:rFonts w:ascii="Times New Roman" w:hAnsi="Times New Roman" w:cs="Times New Roman"/>
          <w:sz w:val="24"/>
          <w:szCs w:val="24"/>
        </w:rPr>
        <w:t xml:space="preserve">, which have active insecticidal ingredients </w:t>
      </w:r>
      <w:r w:rsidRPr="00680C87">
        <w:rPr>
          <w:rFonts w:ascii="Times New Roman" w:hAnsi="Times New Roman" w:cs="Times New Roman"/>
          <w:sz w:val="24"/>
          <w:szCs w:val="24"/>
          <w:highlight w:val="green"/>
        </w:rPr>
        <w:t>that</w:t>
      </w:r>
      <w:r w:rsidRPr="0017736E">
        <w:rPr>
          <w:rFonts w:ascii="Times New Roman" w:hAnsi="Times New Roman" w:cs="Times New Roman"/>
          <w:sz w:val="24"/>
          <w:szCs w:val="24"/>
        </w:rPr>
        <w:t xml:space="preserve"> can be used as an alternative in the control of insect pests. The objective of this research was to evaluate the chemical composition of cowpea grains treated with developed bio-insecticides of cloves and West African black pepper at </w:t>
      </w:r>
      <w:r w:rsidRPr="00680C87">
        <w:rPr>
          <w:rFonts w:ascii="Times New Roman" w:hAnsi="Times New Roman" w:cs="Times New Roman"/>
          <w:sz w:val="24"/>
          <w:szCs w:val="24"/>
          <w:highlight w:val="green"/>
        </w:rPr>
        <w:t>concentrations</w:t>
      </w:r>
      <w:r w:rsidRPr="0017736E">
        <w:rPr>
          <w:rFonts w:ascii="Times New Roman" w:hAnsi="Times New Roman" w:cs="Times New Roman"/>
          <w:sz w:val="24"/>
          <w:szCs w:val="24"/>
        </w:rPr>
        <w:t xml:space="preserve"> of 0.25 g, 0.50 g, 0.75 g and 1.0 g/100g of cowpea grains within the storage period that lasted for 4 months (112days). Ginger is known as </w:t>
      </w:r>
      <w:proofErr w:type="spellStart"/>
      <w:r w:rsidRPr="0017736E">
        <w:rPr>
          <w:rFonts w:ascii="Times New Roman" w:hAnsi="Times New Roman" w:cs="Times New Roman"/>
          <w:i/>
          <w:sz w:val="24"/>
          <w:szCs w:val="24"/>
        </w:rPr>
        <w:t>Zingiber</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officinale</w:t>
      </w:r>
      <w:proofErr w:type="spellEnd"/>
      <w:r w:rsidRPr="0017736E">
        <w:rPr>
          <w:rFonts w:ascii="Times New Roman" w:hAnsi="Times New Roman" w:cs="Times New Roman"/>
          <w:sz w:val="24"/>
          <w:szCs w:val="24"/>
        </w:rPr>
        <w:t>, a perennial herb that is grown as an annual crop</w:t>
      </w:r>
      <w:r>
        <w:rPr>
          <w:rFonts w:ascii="Times New Roman" w:hAnsi="Times New Roman" w:cs="Times New Roman"/>
          <w:sz w:val="24"/>
          <w:szCs w:val="24"/>
        </w:rPr>
        <w:t>,</w:t>
      </w:r>
      <w:r w:rsidRPr="0017736E">
        <w:rPr>
          <w:rFonts w:ascii="Times New Roman" w:hAnsi="Times New Roman" w:cs="Times New Roman"/>
          <w:sz w:val="24"/>
          <w:szCs w:val="24"/>
        </w:rPr>
        <w:t xml:space="preserve"> which has been used for a long time as a spice to enhance food attributes like </w:t>
      </w:r>
      <w:proofErr w:type="spellStart"/>
      <w:r w:rsidRPr="00680C87">
        <w:rPr>
          <w:rFonts w:ascii="Times New Roman" w:hAnsi="Times New Roman" w:cs="Times New Roman"/>
          <w:sz w:val="24"/>
          <w:szCs w:val="24"/>
          <w:highlight w:val="green"/>
        </w:rPr>
        <w:t>flavour</w:t>
      </w:r>
      <w:proofErr w:type="spellEnd"/>
      <w:r w:rsidRPr="00680C87">
        <w:rPr>
          <w:rFonts w:ascii="Times New Roman" w:hAnsi="Times New Roman" w:cs="Times New Roman"/>
          <w:sz w:val="24"/>
          <w:szCs w:val="24"/>
          <w:highlight w:val="green"/>
        </w:rPr>
        <w:t>,</w:t>
      </w:r>
      <w:r w:rsidRPr="0017736E">
        <w:rPr>
          <w:rFonts w:ascii="Times New Roman" w:hAnsi="Times New Roman" w:cs="Times New Roman"/>
          <w:sz w:val="24"/>
          <w:szCs w:val="24"/>
        </w:rPr>
        <w:t xml:space="preserve"> aroma, and taste and </w:t>
      </w:r>
      <w:proofErr w:type="spellStart"/>
      <w:r w:rsidRPr="00680C87">
        <w:rPr>
          <w:rFonts w:ascii="Times New Roman" w:hAnsi="Times New Roman" w:cs="Times New Roman"/>
          <w:sz w:val="24"/>
          <w:szCs w:val="24"/>
          <w:highlight w:val="green"/>
        </w:rPr>
        <w:t>utilised</w:t>
      </w:r>
      <w:proofErr w:type="spellEnd"/>
      <w:r w:rsidRPr="0017736E">
        <w:rPr>
          <w:rFonts w:ascii="Times New Roman" w:hAnsi="Times New Roman" w:cs="Times New Roman"/>
          <w:sz w:val="24"/>
          <w:szCs w:val="24"/>
        </w:rPr>
        <w:t xml:space="preserve"> as </w:t>
      </w:r>
      <w:r w:rsidRPr="00680C87">
        <w:rPr>
          <w:rFonts w:ascii="Times New Roman" w:hAnsi="Times New Roman" w:cs="Times New Roman"/>
          <w:sz w:val="24"/>
          <w:szCs w:val="24"/>
          <w:highlight w:val="green"/>
        </w:rPr>
        <w:t>food</w:t>
      </w:r>
      <w:r w:rsidRPr="0017736E">
        <w:rPr>
          <w:rFonts w:ascii="Times New Roman" w:hAnsi="Times New Roman" w:cs="Times New Roman"/>
          <w:sz w:val="24"/>
          <w:szCs w:val="24"/>
        </w:rPr>
        <w:t xml:space="preserve"> preservation in many countries. Ginger contains various hydrocarbons, ketones, alcohols, and volatile aromatic ingredients, such as </w:t>
      </w:r>
      <w:proofErr w:type="spellStart"/>
      <w:r w:rsidRPr="0017736E">
        <w:rPr>
          <w:rFonts w:ascii="Times New Roman" w:hAnsi="Times New Roman" w:cs="Times New Roman"/>
          <w:sz w:val="24"/>
          <w:szCs w:val="24"/>
        </w:rPr>
        <w:t>zingiberene</w:t>
      </w:r>
      <w:proofErr w:type="spellEnd"/>
      <w:r w:rsidRPr="0017736E">
        <w:rPr>
          <w:rFonts w:ascii="Times New Roman" w:hAnsi="Times New Roman" w:cs="Times New Roman"/>
          <w:sz w:val="24"/>
          <w:szCs w:val="24"/>
        </w:rPr>
        <w:t xml:space="preserve"> and γ-</w:t>
      </w:r>
      <w:proofErr w:type="spellStart"/>
      <w:r w:rsidRPr="0017736E">
        <w:rPr>
          <w:rFonts w:ascii="Times New Roman" w:hAnsi="Times New Roman" w:cs="Times New Roman"/>
          <w:sz w:val="24"/>
          <w:szCs w:val="24"/>
        </w:rPr>
        <w:t>cardinen</w:t>
      </w:r>
      <w:proofErr w:type="spellEnd"/>
      <w:r w:rsidRPr="0017736E">
        <w:rPr>
          <w:rFonts w:ascii="Times New Roman" w:hAnsi="Times New Roman" w:cs="Times New Roman"/>
          <w:sz w:val="24"/>
          <w:szCs w:val="24"/>
        </w:rPr>
        <w:t>, and other ingredients that impart a spicy ginger taste</w:t>
      </w:r>
      <w:r>
        <w:rPr>
          <w:rFonts w:ascii="Times New Roman" w:hAnsi="Times New Roman" w:cs="Times New Roman"/>
          <w:sz w:val="24"/>
          <w:szCs w:val="24"/>
        </w:rPr>
        <w:t>,</w:t>
      </w:r>
      <w:r w:rsidRPr="0017736E">
        <w:rPr>
          <w:rFonts w:ascii="Times New Roman" w:hAnsi="Times New Roman" w:cs="Times New Roman"/>
          <w:sz w:val="24"/>
          <w:szCs w:val="24"/>
        </w:rPr>
        <w:t xml:space="preserve"> such as </w:t>
      </w:r>
      <w:proofErr w:type="spellStart"/>
      <w:r w:rsidRPr="0017736E">
        <w:rPr>
          <w:rFonts w:ascii="Times New Roman" w:hAnsi="Times New Roman" w:cs="Times New Roman"/>
          <w:sz w:val="24"/>
          <w:szCs w:val="24"/>
        </w:rPr>
        <w:t>gingerol</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shogaol</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zingerone</w:t>
      </w:r>
      <w:proofErr w:type="spellEnd"/>
      <w:r>
        <w:rPr>
          <w:rFonts w:ascii="Times New Roman" w:hAnsi="Times New Roman" w:cs="Times New Roman"/>
          <w:sz w:val="24"/>
          <w:szCs w:val="24"/>
        </w:rPr>
        <w:t>,</w:t>
      </w:r>
      <w:r w:rsidRPr="0017736E">
        <w:rPr>
          <w:rFonts w:ascii="Times New Roman" w:hAnsi="Times New Roman" w:cs="Times New Roman"/>
          <w:sz w:val="24"/>
          <w:szCs w:val="24"/>
        </w:rPr>
        <w:t xml:space="preserve"> and</w:t>
      </w:r>
      <w:r w:rsidRPr="0017736E">
        <w:rPr>
          <w:rStyle w:val="html-italic"/>
          <w:rFonts w:ascii="Times New Roman" w:hAnsi="Times New Roman" w:cs="Times New Roman"/>
          <w:sz w:val="24"/>
          <w:szCs w:val="24"/>
        </w:rPr>
        <w:t xml:space="preserve"> these compounds have been reported to suppress </w:t>
      </w:r>
      <w:proofErr w:type="spellStart"/>
      <w:r w:rsidRPr="00680C87">
        <w:rPr>
          <w:rStyle w:val="html-italic"/>
          <w:rFonts w:ascii="Times New Roman" w:hAnsi="Times New Roman" w:cs="Times New Roman"/>
          <w:sz w:val="24"/>
          <w:szCs w:val="24"/>
          <w:highlight w:val="green"/>
        </w:rPr>
        <w:t>odour</w:t>
      </w:r>
      <w:proofErr w:type="spellEnd"/>
      <w:r w:rsidRPr="00680C87">
        <w:rPr>
          <w:rStyle w:val="html-italic"/>
          <w:rFonts w:ascii="Times New Roman" w:hAnsi="Times New Roman" w:cs="Times New Roman"/>
          <w:sz w:val="24"/>
          <w:szCs w:val="24"/>
          <w:highlight w:val="green"/>
        </w:rPr>
        <w:t>,</w:t>
      </w:r>
      <w:r w:rsidRPr="0017736E">
        <w:rPr>
          <w:rStyle w:val="html-italic"/>
          <w:rFonts w:ascii="Times New Roman" w:hAnsi="Times New Roman" w:cs="Times New Roman"/>
          <w:sz w:val="24"/>
          <w:szCs w:val="24"/>
        </w:rPr>
        <w:t xml:space="preserve"> improve food </w:t>
      </w:r>
      <w:r w:rsidRPr="00680C87">
        <w:rPr>
          <w:rStyle w:val="html-italic"/>
          <w:rFonts w:ascii="Times New Roman" w:hAnsi="Times New Roman" w:cs="Times New Roman"/>
          <w:sz w:val="24"/>
          <w:szCs w:val="24"/>
          <w:highlight w:val="green"/>
        </w:rPr>
        <w:t>flavor</w:t>
      </w:r>
      <w:r w:rsidRPr="0017736E">
        <w:rPr>
          <w:rStyle w:val="html-italic"/>
          <w:rFonts w:ascii="Times New Roman" w:hAnsi="Times New Roman" w:cs="Times New Roman"/>
          <w:sz w:val="24"/>
          <w:szCs w:val="24"/>
        </w:rPr>
        <w:t>, and increase the shelf-life of foodstuffs (</w:t>
      </w:r>
      <w:r w:rsidRPr="0017736E">
        <w:rPr>
          <w:rFonts w:ascii="Times New Roman" w:hAnsi="Times New Roman" w:cs="Times New Roman"/>
          <w:sz w:val="24"/>
          <w:szCs w:val="24"/>
        </w:rPr>
        <w:t>Shin-</w:t>
      </w:r>
      <w:proofErr w:type="spellStart"/>
      <w:r w:rsidRPr="0017736E">
        <w:rPr>
          <w:rFonts w:ascii="Times New Roman" w:hAnsi="Times New Roman" w:cs="Times New Roman"/>
          <w:sz w:val="24"/>
          <w:szCs w:val="24"/>
        </w:rPr>
        <w:t>Dae</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w:t>
      </w:r>
      <w:r w:rsidRPr="0017736E">
        <w:rPr>
          <w:rStyle w:val="html-italic"/>
          <w:rFonts w:ascii="Times New Roman" w:hAnsi="Times New Roman" w:cs="Times New Roman"/>
          <w:sz w:val="24"/>
          <w:szCs w:val="24"/>
        </w:rPr>
        <w:t>2022;</w:t>
      </w:r>
      <w:r>
        <w:rPr>
          <w:rStyle w:val="html-italic"/>
          <w:rFonts w:ascii="Times New Roman" w:hAnsi="Times New Roman" w:cs="Times New Roman"/>
          <w:sz w:val="24"/>
          <w:szCs w:val="24"/>
        </w:rPr>
        <w:t xml:space="preserve"> </w:t>
      </w:r>
      <w:r w:rsidRPr="0017736E">
        <w:rPr>
          <w:rStyle w:val="html-italic"/>
          <w:rFonts w:ascii="Times New Roman" w:hAnsi="Times New Roman" w:cs="Times New Roman"/>
          <w:sz w:val="24"/>
          <w:szCs w:val="24"/>
        </w:rPr>
        <w:t>Ahmed </w:t>
      </w:r>
      <w:r w:rsidRPr="0017736E">
        <w:rPr>
          <w:rStyle w:val="html-italic"/>
          <w:rFonts w:ascii="Times New Roman" w:hAnsi="Times New Roman" w:cs="Times New Roman"/>
          <w:i/>
          <w:sz w:val="24"/>
          <w:szCs w:val="24"/>
        </w:rPr>
        <w:t>et al.,</w:t>
      </w:r>
      <w:r w:rsidRPr="0017736E">
        <w:rPr>
          <w:rStyle w:val="html-italic"/>
          <w:rFonts w:ascii="Times New Roman" w:hAnsi="Times New Roman" w:cs="Times New Roman"/>
          <w:sz w:val="24"/>
          <w:szCs w:val="24"/>
        </w:rPr>
        <w:t xml:space="preserve"> 2019).</w:t>
      </w:r>
    </w:p>
    <w:p w14:paraId="63C1CDBE" w14:textId="77777777" w:rsidR="00A31D46" w:rsidRPr="0017736E" w:rsidRDefault="00A31D46" w:rsidP="00A31D46">
      <w:pPr>
        <w:spacing w:after="0" w:line="480" w:lineRule="auto"/>
        <w:jc w:val="both"/>
        <w:rPr>
          <w:rStyle w:val="html-italic"/>
          <w:rFonts w:ascii="Times New Roman" w:hAnsi="Times New Roman" w:cs="Times New Roman"/>
          <w:sz w:val="24"/>
          <w:szCs w:val="24"/>
        </w:rPr>
      </w:pPr>
      <w:r w:rsidRPr="0017736E">
        <w:rPr>
          <w:rFonts w:ascii="Times New Roman" w:hAnsi="Times New Roman" w:cs="Times New Roman"/>
          <w:sz w:val="24"/>
          <w:szCs w:val="24"/>
        </w:rPr>
        <w:t xml:space="preserve">The aim of this study is to determine the effect of clove, West African black pepper (WABP) and ginger pelletized essential oils on the sensory properties and pelletized clove and WABP on proximate composition, minerals composition, and </w:t>
      </w:r>
      <w:r w:rsidRPr="00680C87">
        <w:rPr>
          <w:rFonts w:ascii="Times New Roman" w:hAnsi="Times New Roman" w:cs="Times New Roman"/>
          <w:sz w:val="24"/>
          <w:szCs w:val="24"/>
          <w:highlight w:val="green"/>
        </w:rPr>
        <w:t>anti-nutritional</w:t>
      </w:r>
      <w:r w:rsidRPr="0017736E">
        <w:rPr>
          <w:rFonts w:ascii="Times New Roman" w:hAnsi="Times New Roman" w:cs="Times New Roman"/>
          <w:sz w:val="24"/>
          <w:szCs w:val="24"/>
        </w:rPr>
        <w:t xml:space="preserve"> factors of the stored cowpea grains in jerry can and galvanized tin.</w:t>
      </w:r>
    </w:p>
    <w:p w14:paraId="1CFECF29" w14:textId="77777777" w:rsidR="00A31D46" w:rsidRPr="0017736E" w:rsidRDefault="00A31D46" w:rsidP="00A31D46">
      <w:pPr>
        <w:tabs>
          <w:tab w:val="left" w:pos="6802"/>
        </w:tabs>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ab/>
      </w:r>
    </w:p>
    <w:p w14:paraId="765E2943" w14:textId="77777777" w:rsidR="00A31D46" w:rsidRPr="0017736E" w:rsidRDefault="00A31D46" w:rsidP="00A31D46">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 MATERIALS AND METHODS</w:t>
      </w:r>
    </w:p>
    <w:p w14:paraId="1561F996" w14:textId="77777777" w:rsidR="00A31D46" w:rsidRPr="0017736E" w:rsidRDefault="00A31D46" w:rsidP="00A31D46">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2.1 Materials</w:t>
      </w:r>
    </w:p>
    <w:p w14:paraId="6AB0A7E9"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cowpea variety, (black eyed cowpea), 0.5liter size jerry can and </w:t>
      </w:r>
      <w:r w:rsidRPr="0017736E">
        <w:rPr>
          <w:rFonts w:ascii="Times New Roman" w:hAnsi="Times New Roman" w:cs="Times New Roman"/>
          <w:bCs/>
          <w:sz w:val="24"/>
          <w:szCs w:val="24"/>
        </w:rPr>
        <w:t xml:space="preserve">galvanized tin with a volume of (0.5 </w:t>
      </w:r>
      <w:proofErr w:type="spellStart"/>
      <w:r w:rsidRPr="0017736E">
        <w:rPr>
          <w:rFonts w:ascii="Times New Roman" w:hAnsi="Times New Roman" w:cs="Times New Roman"/>
          <w:bCs/>
          <w:sz w:val="24"/>
          <w:szCs w:val="24"/>
        </w:rPr>
        <w:t>ltr</w:t>
      </w:r>
      <w:proofErr w:type="spellEnd"/>
      <w:r w:rsidRPr="0017736E">
        <w:rPr>
          <w:rFonts w:ascii="Times New Roman" w:hAnsi="Times New Roman" w:cs="Times New Roman"/>
          <w:bCs/>
          <w:sz w:val="24"/>
          <w:szCs w:val="24"/>
        </w:rPr>
        <w:t>), 0.25 x 0.25 m</w:t>
      </w:r>
      <w:r w:rsidRPr="0017736E">
        <w:rPr>
          <w:rFonts w:ascii="Times New Roman" w:hAnsi="Times New Roman" w:cs="Times New Roman"/>
          <w:bCs/>
          <w:sz w:val="24"/>
          <w:szCs w:val="24"/>
          <w:vertAlign w:val="superscript"/>
        </w:rPr>
        <w:t xml:space="preserve">2 </w:t>
      </w:r>
      <w:r w:rsidRPr="0017736E">
        <w:rPr>
          <w:rFonts w:ascii="Times New Roman" w:hAnsi="Times New Roman" w:cs="Times New Roman"/>
          <w:bCs/>
          <w:sz w:val="24"/>
          <w:szCs w:val="24"/>
        </w:rPr>
        <w:t xml:space="preserve">sized tarpaulin sheet and </w:t>
      </w:r>
      <w:r w:rsidRPr="0017736E">
        <w:rPr>
          <w:rFonts w:ascii="Times New Roman" w:hAnsi="Times New Roman" w:cs="Times New Roman"/>
          <w:sz w:val="24"/>
          <w:szCs w:val="24"/>
        </w:rPr>
        <w:t>2 x 2 x 2 cm</w:t>
      </w:r>
      <w:r w:rsidRPr="0017736E">
        <w:rPr>
          <w:rFonts w:ascii="Times New Roman" w:hAnsi="Times New Roman" w:cs="Times New Roman"/>
          <w:sz w:val="24"/>
          <w:szCs w:val="24"/>
          <w:vertAlign w:val="superscript"/>
        </w:rPr>
        <w:t>3</w:t>
      </w:r>
      <w:r w:rsidRPr="0017736E">
        <w:rPr>
          <w:rFonts w:ascii="Times New Roman" w:hAnsi="Times New Roman" w:cs="Times New Roman"/>
          <w:sz w:val="24"/>
          <w:szCs w:val="24"/>
        </w:rPr>
        <w:t xml:space="preserve"> pallets, weighing balance, a stapler, paper tape were purchased from </w:t>
      </w:r>
      <w:proofErr w:type="spellStart"/>
      <w:r w:rsidRPr="0017736E">
        <w:rPr>
          <w:rFonts w:ascii="Times New Roman" w:hAnsi="Times New Roman" w:cs="Times New Roman"/>
          <w:sz w:val="24"/>
          <w:szCs w:val="24"/>
        </w:rPr>
        <w:t>Lafia</w:t>
      </w:r>
      <w:proofErr w:type="spellEnd"/>
      <w:r w:rsidRPr="0017736E">
        <w:rPr>
          <w:rFonts w:ascii="Times New Roman" w:hAnsi="Times New Roman" w:cs="Times New Roman"/>
          <w:sz w:val="24"/>
          <w:szCs w:val="24"/>
        </w:rPr>
        <w:t xml:space="preserve"> main market, </w:t>
      </w:r>
      <w:proofErr w:type="spellStart"/>
      <w:r w:rsidRPr="0017736E">
        <w:rPr>
          <w:rFonts w:ascii="Times New Roman" w:hAnsi="Times New Roman" w:cs="Times New Roman"/>
          <w:sz w:val="24"/>
          <w:szCs w:val="24"/>
        </w:rPr>
        <w:t>Lafia</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Nasarawa</w:t>
      </w:r>
      <w:proofErr w:type="spellEnd"/>
      <w:r w:rsidRPr="0017736E">
        <w:rPr>
          <w:rFonts w:ascii="Times New Roman" w:hAnsi="Times New Roman" w:cs="Times New Roman"/>
          <w:sz w:val="24"/>
          <w:szCs w:val="24"/>
        </w:rPr>
        <w:t xml:space="preserve"> State, pelletized edible essential oils from clove (</w:t>
      </w:r>
      <w:proofErr w:type="spellStart"/>
      <w:r w:rsidRPr="0017736E">
        <w:rPr>
          <w:rFonts w:ascii="Times New Roman" w:hAnsi="Times New Roman" w:cs="Times New Roman"/>
          <w:i/>
          <w:sz w:val="24"/>
          <w:szCs w:val="24"/>
        </w:rPr>
        <w:t>Syzgium</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aromaticum</w:t>
      </w:r>
      <w:proofErr w:type="spellEnd"/>
      <w:r w:rsidRPr="0017736E">
        <w:rPr>
          <w:rFonts w:ascii="Times New Roman" w:hAnsi="Times New Roman" w:cs="Times New Roman"/>
          <w:i/>
          <w:sz w:val="24"/>
          <w:szCs w:val="24"/>
        </w:rPr>
        <w:t>)</w:t>
      </w:r>
      <w:r w:rsidRPr="0017736E">
        <w:rPr>
          <w:rFonts w:ascii="Times New Roman" w:hAnsi="Times New Roman" w:cs="Times New Roman"/>
          <w:sz w:val="24"/>
          <w:szCs w:val="24"/>
        </w:rPr>
        <w:t>, West African black pepper (</w:t>
      </w:r>
      <w:r w:rsidRPr="0017736E">
        <w:rPr>
          <w:rFonts w:ascii="Times New Roman" w:hAnsi="Times New Roman" w:cs="Times New Roman"/>
          <w:i/>
          <w:sz w:val="24"/>
          <w:szCs w:val="24"/>
        </w:rPr>
        <w:t xml:space="preserve">Piper </w:t>
      </w:r>
      <w:proofErr w:type="spellStart"/>
      <w:r w:rsidRPr="0017736E">
        <w:rPr>
          <w:rFonts w:ascii="Times New Roman" w:hAnsi="Times New Roman" w:cs="Times New Roman"/>
          <w:i/>
          <w:sz w:val="24"/>
          <w:szCs w:val="24"/>
        </w:rPr>
        <w:t>guineense</w:t>
      </w:r>
      <w:proofErr w:type="spellEnd"/>
      <w:r w:rsidRPr="0017736E">
        <w:rPr>
          <w:rFonts w:ascii="Times New Roman" w:hAnsi="Times New Roman" w:cs="Times New Roman"/>
          <w:sz w:val="24"/>
          <w:szCs w:val="24"/>
        </w:rPr>
        <w:t>) and ginger were obtained from an already prepared pellets from the National Institute for Pharmaceutical Research and Development (NIPRD), Pharmaceutical Technology and Raw Materials Department (RMDPT), Abuja, FCT, Nigeria.</w:t>
      </w:r>
    </w:p>
    <w:p w14:paraId="16268D3C" w14:textId="77777777" w:rsidR="00A31D46" w:rsidRPr="0017736E" w:rsidRDefault="00A31D46" w:rsidP="00A31D46">
      <w:pPr>
        <w:spacing w:after="0" w:line="480" w:lineRule="auto"/>
        <w:jc w:val="both"/>
        <w:rPr>
          <w:rFonts w:ascii="Times New Roman" w:hAnsi="Times New Roman" w:cs="Times New Roman"/>
          <w:b/>
          <w:sz w:val="24"/>
          <w:szCs w:val="24"/>
        </w:rPr>
      </w:pPr>
    </w:p>
    <w:p w14:paraId="6004E660" w14:textId="77777777" w:rsidR="00A31D46" w:rsidRPr="0017736E" w:rsidRDefault="00A31D46" w:rsidP="00A31D46">
      <w:pPr>
        <w:spacing w:after="0" w:line="480" w:lineRule="auto"/>
        <w:jc w:val="both"/>
        <w:rPr>
          <w:rFonts w:ascii="Times New Roman" w:hAnsi="Times New Roman" w:cs="Times New Roman"/>
          <w:b/>
          <w:color w:val="000000" w:themeColor="text1"/>
          <w:sz w:val="24"/>
          <w:szCs w:val="24"/>
        </w:rPr>
      </w:pPr>
      <w:r w:rsidRPr="0017736E">
        <w:rPr>
          <w:rFonts w:ascii="Times New Roman" w:hAnsi="Times New Roman" w:cs="Times New Roman"/>
          <w:b/>
          <w:sz w:val="24"/>
          <w:szCs w:val="24"/>
        </w:rPr>
        <w:t xml:space="preserve">2.2 Preparation of </w:t>
      </w:r>
      <w:r w:rsidRPr="0017736E">
        <w:rPr>
          <w:rFonts w:ascii="Times New Roman" w:hAnsi="Times New Roman" w:cs="Times New Roman"/>
          <w:b/>
          <w:color w:val="000000" w:themeColor="text1"/>
          <w:sz w:val="24"/>
          <w:szCs w:val="24"/>
        </w:rPr>
        <w:t xml:space="preserve">Sample </w:t>
      </w:r>
    </w:p>
    <w:p w14:paraId="3706D7D4" w14:textId="77777777" w:rsidR="00A31D46" w:rsidRPr="0017736E" w:rsidRDefault="00A31D46" w:rsidP="00A31D46">
      <w:pPr>
        <w:spacing w:after="0" w:line="480" w:lineRule="auto"/>
        <w:jc w:val="both"/>
        <w:rPr>
          <w:rFonts w:ascii="Times New Roman" w:hAnsi="Times New Roman" w:cs="Times New Roman"/>
          <w:iCs/>
          <w:sz w:val="24"/>
          <w:szCs w:val="24"/>
        </w:rPr>
      </w:pPr>
      <w:r w:rsidRPr="0017736E">
        <w:rPr>
          <w:rFonts w:ascii="Times New Roman" w:hAnsi="Times New Roman" w:cs="Times New Roman"/>
          <w:sz w:val="24"/>
          <w:szCs w:val="24"/>
        </w:rPr>
        <w:t>The cowpea seed was sorted and transferred into a double-layered polythene bag; the lid of the polythene bag was held with a tight rubber band to prevent any water seepage in the freezer, stored at -18</w:t>
      </w:r>
      <w:r>
        <w:rPr>
          <w:rFonts w:ascii="Times New Roman" w:hAnsi="Times New Roman" w:cs="Times New Roman"/>
          <w:sz w:val="24"/>
          <w:szCs w:val="24"/>
        </w:rPr>
        <w:t xml:space="preserve">°C </w:t>
      </w:r>
      <w:r w:rsidRPr="0017736E">
        <w:rPr>
          <w:rFonts w:ascii="Times New Roman" w:hAnsi="Times New Roman" w:cs="Times New Roman"/>
          <w:sz w:val="24"/>
          <w:szCs w:val="24"/>
        </w:rPr>
        <w:t>inside a freezer for five days.</w:t>
      </w:r>
      <w:r w:rsidRPr="0017736E">
        <w:rPr>
          <w:rFonts w:ascii="Times New Roman" w:hAnsi="Times New Roman" w:cs="Times New Roman"/>
          <w:iCs/>
          <w:sz w:val="24"/>
          <w:szCs w:val="24"/>
        </w:rPr>
        <w:t xml:space="preserve"> After 5 days of cold treatment, the seeds were placed and spread on </w:t>
      </w:r>
      <w:r>
        <w:rPr>
          <w:rFonts w:ascii="Times New Roman" w:hAnsi="Times New Roman" w:cs="Times New Roman"/>
          <w:iCs/>
          <w:sz w:val="24"/>
          <w:szCs w:val="24"/>
        </w:rPr>
        <w:t xml:space="preserve">a </w:t>
      </w:r>
      <w:r w:rsidRPr="0017736E">
        <w:rPr>
          <w:rFonts w:ascii="Times New Roman" w:hAnsi="Times New Roman" w:cs="Times New Roman"/>
          <w:iCs/>
          <w:sz w:val="24"/>
          <w:szCs w:val="24"/>
        </w:rPr>
        <w:t xml:space="preserve">polythene sheet on a laboratory bench and covered with screen gauze and held in place at the edges with heavy stones, so that the seeds </w:t>
      </w:r>
      <w:r>
        <w:rPr>
          <w:rFonts w:ascii="Times New Roman" w:hAnsi="Times New Roman" w:cs="Times New Roman"/>
          <w:iCs/>
          <w:sz w:val="24"/>
          <w:szCs w:val="24"/>
        </w:rPr>
        <w:t>were</w:t>
      </w:r>
      <w:r w:rsidRPr="0017736E">
        <w:rPr>
          <w:rFonts w:ascii="Times New Roman" w:hAnsi="Times New Roman" w:cs="Times New Roman"/>
          <w:iCs/>
          <w:sz w:val="24"/>
          <w:szCs w:val="24"/>
        </w:rPr>
        <w:t xml:space="preserve"> dried </w:t>
      </w:r>
      <w:r w:rsidRPr="0017736E">
        <w:rPr>
          <w:rFonts w:ascii="Times New Roman" w:hAnsi="Times New Roman" w:cs="Times New Roman"/>
          <w:sz w:val="24"/>
          <w:szCs w:val="24"/>
        </w:rPr>
        <w:t xml:space="preserve">in the Laboratory of the Department of Agronomy, Faculty of Agriculture, Federal University of </w:t>
      </w:r>
      <w:proofErr w:type="spellStart"/>
      <w:r w:rsidRPr="0017736E">
        <w:rPr>
          <w:rFonts w:ascii="Times New Roman" w:hAnsi="Times New Roman" w:cs="Times New Roman"/>
          <w:sz w:val="24"/>
          <w:szCs w:val="24"/>
        </w:rPr>
        <w:t>Lafia</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Nasarawa</w:t>
      </w:r>
      <w:proofErr w:type="spellEnd"/>
      <w:r w:rsidRPr="0017736E">
        <w:rPr>
          <w:rFonts w:ascii="Times New Roman" w:hAnsi="Times New Roman" w:cs="Times New Roman"/>
          <w:sz w:val="24"/>
          <w:szCs w:val="24"/>
        </w:rPr>
        <w:t xml:space="preserve"> State, Nigeria</w:t>
      </w:r>
      <w:r w:rsidRPr="0017736E">
        <w:rPr>
          <w:rFonts w:ascii="Times New Roman" w:hAnsi="Times New Roman" w:cs="Times New Roman"/>
          <w:iCs/>
          <w:sz w:val="24"/>
          <w:szCs w:val="24"/>
        </w:rPr>
        <w:t xml:space="preserve">. Thereafter, the cowpea seeds were packed into disinfested </w:t>
      </w:r>
      <w:proofErr w:type="spellStart"/>
      <w:r w:rsidRPr="0017736E">
        <w:rPr>
          <w:rFonts w:ascii="Times New Roman" w:hAnsi="Times New Roman" w:cs="Times New Roman"/>
          <w:iCs/>
          <w:sz w:val="24"/>
          <w:szCs w:val="24"/>
        </w:rPr>
        <w:t>Kilner</w:t>
      </w:r>
      <w:proofErr w:type="spellEnd"/>
      <w:r w:rsidRPr="0017736E">
        <w:rPr>
          <w:rFonts w:ascii="Times New Roman" w:hAnsi="Times New Roman" w:cs="Times New Roman"/>
          <w:iCs/>
          <w:sz w:val="24"/>
          <w:szCs w:val="24"/>
        </w:rPr>
        <w:t xml:space="preserve"> jars and kept on the laboratory bench until ready for use (</w:t>
      </w:r>
      <w:bookmarkStart w:id="1" w:name="_Hlk180009701"/>
      <w:bookmarkStart w:id="2" w:name="_Hlk178023665"/>
      <w:proofErr w:type="spellStart"/>
      <w:r w:rsidRPr="0017736E">
        <w:rPr>
          <w:rFonts w:ascii="Times New Roman" w:hAnsi="Times New Roman" w:cs="Times New Roman"/>
          <w:iCs/>
          <w:sz w:val="24"/>
          <w:szCs w:val="24"/>
        </w:rPr>
        <w:t>Lale</w:t>
      </w:r>
      <w:proofErr w:type="spellEnd"/>
      <w:r w:rsidRPr="0017736E">
        <w:rPr>
          <w:rFonts w:ascii="Times New Roman" w:hAnsi="Times New Roman" w:cs="Times New Roman"/>
          <w:iCs/>
          <w:sz w:val="24"/>
          <w:szCs w:val="24"/>
        </w:rPr>
        <w:t xml:space="preserve"> and </w:t>
      </w:r>
      <w:proofErr w:type="spellStart"/>
      <w:r w:rsidRPr="0017736E">
        <w:rPr>
          <w:rFonts w:ascii="Times New Roman" w:hAnsi="Times New Roman" w:cs="Times New Roman"/>
          <w:iCs/>
          <w:sz w:val="24"/>
          <w:szCs w:val="24"/>
        </w:rPr>
        <w:t>Ajayi</w:t>
      </w:r>
      <w:proofErr w:type="spellEnd"/>
      <w:r w:rsidRPr="0017736E">
        <w:rPr>
          <w:rFonts w:ascii="Times New Roman" w:hAnsi="Times New Roman" w:cs="Times New Roman"/>
          <w:iCs/>
          <w:sz w:val="24"/>
          <w:szCs w:val="24"/>
        </w:rPr>
        <w:t xml:space="preserve">, 1999; </w:t>
      </w:r>
      <w:proofErr w:type="spellStart"/>
      <w:r w:rsidRPr="0017736E">
        <w:rPr>
          <w:rFonts w:ascii="Times New Roman" w:hAnsi="Times New Roman" w:cs="Times New Roman"/>
          <w:iCs/>
          <w:sz w:val="24"/>
          <w:szCs w:val="24"/>
        </w:rPr>
        <w:t>Ajayi</w:t>
      </w:r>
      <w:proofErr w:type="spellEnd"/>
      <w:r w:rsidRPr="0017736E">
        <w:rPr>
          <w:rFonts w:ascii="Times New Roman" w:hAnsi="Times New Roman" w:cs="Times New Roman"/>
          <w:iCs/>
          <w:sz w:val="24"/>
          <w:szCs w:val="24"/>
        </w:rPr>
        <w:t xml:space="preserve"> and </w:t>
      </w:r>
      <w:proofErr w:type="spellStart"/>
      <w:r w:rsidRPr="0017736E">
        <w:rPr>
          <w:rFonts w:ascii="Times New Roman" w:hAnsi="Times New Roman" w:cs="Times New Roman"/>
          <w:iCs/>
          <w:sz w:val="24"/>
          <w:szCs w:val="24"/>
        </w:rPr>
        <w:t>Lale</w:t>
      </w:r>
      <w:proofErr w:type="spellEnd"/>
      <w:r w:rsidRPr="0017736E">
        <w:rPr>
          <w:rFonts w:ascii="Times New Roman" w:hAnsi="Times New Roman" w:cs="Times New Roman"/>
          <w:iCs/>
          <w:sz w:val="24"/>
          <w:szCs w:val="24"/>
        </w:rPr>
        <w:t>, 2000/2001</w:t>
      </w:r>
      <w:bookmarkEnd w:id="1"/>
      <w:r w:rsidRPr="0017736E">
        <w:rPr>
          <w:rFonts w:ascii="Times New Roman" w:hAnsi="Times New Roman" w:cs="Times New Roman"/>
          <w:iCs/>
          <w:sz w:val="24"/>
          <w:szCs w:val="24"/>
        </w:rPr>
        <w:t>).</w:t>
      </w:r>
      <w:bookmarkEnd w:id="2"/>
    </w:p>
    <w:p w14:paraId="1C92A986" w14:textId="77777777" w:rsidR="00A31D46" w:rsidRPr="0017736E" w:rsidRDefault="00A31D46" w:rsidP="00A31D46">
      <w:pPr>
        <w:spacing w:after="0" w:line="480" w:lineRule="auto"/>
        <w:jc w:val="both"/>
        <w:rPr>
          <w:rFonts w:ascii="Times New Roman" w:hAnsi="Times New Roman" w:cs="Times New Roman"/>
          <w:b/>
          <w:sz w:val="24"/>
          <w:szCs w:val="24"/>
        </w:rPr>
      </w:pPr>
      <w:r w:rsidRPr="0017736E">
        <w:rPr>
          <w:rFonts w:ascii="Times New Roman" w:hAnsi="Times New Roman" w:cs="Times New Roman"/>
          <w:iCs/>
          <w:sz w:val="24"/>
          <w:szCs w:val="24"/>
        </w:rPr>
        <w:t xml:space="preserve"> </w:t>
      </w:r>
      <w:r w:rsidRPr="0017736E">
        <w:rPr>
          <w:rFonts w:ascii="Times New Roman" w:hAnsi="Times New Roman" w:cs="Times New Roman"/>
          <w:b/>
          <w:color w:val="000000" w:themeColor="text1"/>
          <w:sz w:val="24"/>
          <w:szCs w:val="24"/>
        </w:rPr>
        <w:t>Treatment formulation</w:t>
      </w:r>
    </w:p>
    <w:p w14:paraId="00D9AA80" w14:textId="77777777" w:rsidR="00B67E93" w:rsidRPr="0017736E" w:rsidRDefault="00B67E93" w:rsidP="00B67E93">
      <w:pPr>
        <w:spacing w:after="0" w:line="480" w:lineRule="auto"/>
        <w:jc w:val="both"/>
        <w:rPr>
          <w:rFonts w:ascii="Times New Roman" w:hAnsi="Times New Roman" w:cs="Times New Roman"/>
          <w:sz w:val="24"/>
          <w:szCs w:val="24"/>
        </w:rPr>
      </w:pPr>
      <w:r w:rsidRPr="00680C87">
        <w:rPr>
          <w:rFonts w:ascii="Times New Roman" w:hAnsi="Times New Roman" w:cs="Times New Roman"/>
          <w:color w:val="000000" w:themeColor="text1"/>
          <w:sz w:val="24"/>
          <w:szCs w:val="24"/>
          <w:highlight w:val="green"/>
        </w:rPr>
        <w:t xml:space="preserve">The factorial experiment was laid out in a completely </w:t>
      </w:r>
      <w:proofErr w:type="spellStart"/>
      <w:r w:rsidRPr="00680C87">
        <w:rPr>
          <w:rFonts w:ascii="Times New Roman" w:hAnsi="Times New Roman" w:cs="Times New Roman"/>
          <w:color w:val="000000" w:themeColor="text1"/>
          <w:sz w:val="24"/>
          <w:szCs w:val="24"/>
          <w:highlight w:val="green"/>
        </w:rPr>
        <w:t>randomised</w:t>
      </w:r>
      <w:proofErr w:type="spellEnd"/>
      <w:r w:rsidRPr="00680C87">
        <w:rPr>
          <w:rFonts w:ascii="Times New Roman" w:hAnsi="Times New Roman" w:cs="Times New Roman"/>
          <w:color w:val="000000" w:themeColor="text1"/>
          <w:sz w:val="24"/>
          <w:szCs w:val="24"/>
          <w:highlight w:val="green"/>
        </w:rPr>
        <w:t xml:space="preserve"> design (CRD) and replicated three times.</w:t>
      </w:r>
      <w:r w:rsidRPr="00680C87">
        <w:rPr>
          <w:rFonts w:ascii="Times New Roman" w:hAnsi="Times New Roman" w:cs="Times New Roman"/>
          <w:sz w:val="24"/>
          <w:szCs w:val="24"/>
          <w:highlight w:val="green"/>
        </w:rPr>
        <w:t xml:space="preserve"> 100 g each of cowpea grains (black-eyed) were weighed into two different storage devices; jerry can and galvanized tin both containing 0.00, 0.25g of clove, 0.25g WABP and 0.25g ginger, same were repeated for all the concentration. These sample were allowed to remain in place for 28 days (0.25g), 56 days (0.50g), 84 days (0.75g) and 112 days (1.0g) respectively, at a temperature ranged from 20 - 30</w:t>
      </w:r>
      <w:r w:rsidRPr="00680C87">
        <w:rPr>
          <w:rFonts w:ascii="Times New Roman" w:hAnsi="Times New Roman" w:cs="Times New Roman"/>
          <w:sz w:val="24"/>
          <w:szCs w:val="24"/>
          <w:highlight w:val="green"/>
          <w:vertAlign w:val="superscript"/>
        </w:rPr>
        <w:t>0</w:t>
      </w:r>
      <w:r w:rsidRPr="00680C87">
        <w:rPr>
          <w:rFonts w:ascii="Times New Roman" w:hAnsi="Times New Roman" w:cs="Times New Roman"/>
          <w:sz w:val="24"/>
          <w:szCs w:val="24"/>
          <w:highlight w:val="green"/>
        </w:rPr>
        <w:t>C (ambient). After each 4 weeks (28days); each sample was analyzed for chemicals composition and 50g each taking from the sample were boiled and used for sensory evaluation.</w:t>
      </w:r>
    </w:p>
    <w:p w14:paraId="21ADFCA9" w14:textId="77777777" w:rsidR="00A31D46" w:rsidRDefault="00A31D46" w:rsidP="00A31D46">
      <w:pPr>
        <w:spacing w:after="0" w:line="480" w:lineRule="auto"/>
        <w:jc w:val="both"/>
        <w:rPr>
          <w:rFonts w:ascii="Times New Roman" w:hAnsi="Times New Roman" w:cs="Times New Roman"/>
          <w:b/>
          <w:sz w:val="24"/>
          <w:szCs w:val="24"/>
        </w:rPr>
      </w:pPr>
    </w:p>
    <w:p w14:paraId="2AC2A8AD"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b/>
          <w:sz w:val="24"/>
          <w:szCs w:val="24"/>
        </w:rPr>
        <w:t xml:space="preserve">2.3 Methods </w:t>
      </w:r>
    </w:p>
    <w:p w14:paraId="08CDC10E" w14:textId="77777777" w:rsidR="00A31D46" w:rsidRPr="0017736E" w:rsidRDefault="00A31D46" w:rsidP="00A31D46">
      <w:pPr>
        <w:pStyle w:val="Heading1"/>
        <w:spacing w:line="480" w:lineRule="auto"/>
        <w:jc w:val="both"/>
        <w:rPr>
          <w:rFonts w:ascii="Times New Roman" w:hAnsi="Times New Roman" w:cs="Times New Roman"/>
          <w:b/>
          <w:iCs/>
          <w:color w:val="000000" w:themeColor="text1"/>
          <w:sz w:val="24"/>
          <w:szCs w:val="24"/>
        </w:rPr>
      </w:pPr>
      <w:r w:rsidRPr="0017736E">
        <w:rPr>
          <w:rFonts w:ascii="Times New Roman" w:hAnsi="Times New Roman" w:cs="Times New Roman"/>
          <w:b/>
          <w:color w:val="auto"/>
          <w:sz w:val="24"/>
          <w:szCs w:val="24"/>
        </w:rPr>
        <w:t xml:space="preserve">2.3.1 </w:t>
      </w:r>
      <w:r w:rsidRPr="0017736E">
        <w:rPr>
          <w:rFonts w:ascii="Times New Roman" w:hAnsi="Times New Roman" w:cs="Times New Roman"/>
          <w:b/>
          <w:color w:val="000000" w:themeColor="text1"/>
          <w:sz w:val="24"/>
          <w:szCs w:val="24"/>
        </w:rPr>
        <w:t>Determination of pelletized edible essential oils of clove, West African black pepper</w:t>
      </w:r>
      <w:r>
        <w:rPr>
          <w:rFonts w:ascii="Times New Roman" w:hAnsi="Times New Roman" w:cs="Times New Roman"/>
          <w:b/>
          <w:color w:val="000000" w:themeColor="text1"/>
          <w:sz w:val="24"/>
          <w:szCs w:val="24"/>
        </w:rPr>
        <w:t>,</w:t>
      </w:r>
      <w:r w:rsidRPr="0017736E">
        <w:rPr>
          <w:rFonts w:ascii="Times New Roman" w:hAnsi="Times New Roman" w:cs="Times New Roman"/>
          <w:b/>
          <w:color w:val="000000" w:themeColor="text1"/>
          <w:sz w:val="24"/>
          <w:szCs w:val="24"/>
        </w:rPr>
        <w:t xml:space="preserve"> and ginger on sensory attributes of the stored cowpea seed </w:t>
      </w:r>
      <w:r w:rsidRPr="0017736E">
        <w:rPr>
          <w:rFonts w:ascii="Times New Roman" w:hAnsi="Times New Roman" w:cs="Times New Roman"/>
          <w:b/>
          <w:iCs/>
          <w:color w:val="000000" w:themeColor="text1"/>
          <w:sz w:val="24"/>
          <w:szCs w:val="24"/>
        </w:rPr>
        <w:t xml:space="preserve">in </w:t>
      </w:r>
      <w:r>
        <w:rPr>
          <w:rFonts w:ascii="Times New Roman" w:hAnsi="Times New Roman" w:cs="Times New Roman"/>
          <w:b/>
          <w:iCs/>
          <w:color w:val="000000" w:themeColor="text1"/>
          <w:sz w:val="24"/>
          <w:szCs w:val="24"/>
        </w:rPr>
        <w:t xml:space="preserve">a </w:t>
      </w:r>
      <w:r w:rsidRPr="0017736E">
        <w:rPr>
          <w:rFonts w:ascii="Times New Roman" w:hAnsi="Times New Roman" w:cs="Times New Roman"/>
          <w:b/>
          <w:iCs/>
          <w:color w:val="000000" w:themeColor="text1"/>
          <w:sz w:val="24"/>
          <w:szCs w:val="24"/>
        </w:rPr>
        <w:t xml:space="preserve">jerry can and </w:t>
      </w:r>
      <w:r>
        <w:rPr>
          <w:rFonts w:ascii="Times New Roman" w:hAnsi="Times New Roman" w:cs="Times New Roman"/>
          <w:b/>
          <w:iCs/>
          <w:color w:val="000000" w:themeColor="text1"/>
          <w:sz w:val="24"/>
          <w:szCs w:val="24"/>
        </w:rPr>
        <w:t>galvanized</w:t>
      </w:r>
      <w:r w:rsidRPr="0017736E">
        <w:rPr>
          <w:rFonts w:ascii="Times New Roman" w:hAnsi="Times New Roman" w:cs="Times New Roman"/>
          <w:b/>
          <w:iCs/>
          <w:color w:val="000000" w:themeColor="text1"/>
          <w:sz w:val="24"/>
          <w:szCs w:val="24"/>
        </w:rPr>
        <w:t xml:space="preserve"> tin</w:t>
      </w:r>
    </w:p>
    <w:p w14:paraId="5873DF25" w14:textId="77777777" w:rsidR="00A31D46" w:rsidRPr="0017736E" w:rsidRDefault="00A31D46" w:rsidP="00A31D46">
      <w:pPr>
        <w:spacing w:after="0" w:line="480" w:lineRule="auto"/>
        <w:jc w:val="both"/>
        <w:rPr>
          <w:rFonts w:ascii="Times New Roman" w:hAnsi="Times New Roman" w:cs="Times New Roman"/>
          <w:color w:val="000000" w:themeColor="text1"/>
          <w:sz w:val="24"/>
          <w:szCs w:val="24"/>
        </w:rPr>
      </w:pPr>
      <w:r w:rsidRPr="0017736E">
        <w:rPr>
          <w:rFonts w:ascii="Times New Roman" w:hAnsi="Times New Roman" w:cs="Times New Roman"/>
          <w:color w:val="000000" w:themeColor="text1"/>
          <w:sz w:val="24"/>
          <w:szCs w:val="24"/>
        </w:rPr>
        <w:t xml:space="preserve"> </w:t>
      </w:r>
    </w:p>
    <w:p w14:paraId="70447CF5" w14:textId="5AA19294"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Sensory evaluation of the stored cowpea grains was carried out to determine the acceptability of the products. Sensory parameters such as appearance, aroma, taste, mouthfeel, and overall acceptability </w:t>
      </w:r>
      <w:r w:rsidRPr="00680C87">
        <w:rPr>
          <w:rFonts w:ascii="Times New Roman" w:hAnsi="Times New Roman" w:cs="Times New Roman"/>
          <w:sz w:val="24"/>
          <w:szCs w:val="24"/>
          <w:highlight w:val="green"/>
        </w:rPr>
        <w:t>were</w:t>
      </w:r>
      <w:r w:rsidRPr="0017736E">
        <w:rPr>
          <w:rFonts w:ascii="Times New Roman" w:hAnsi="Times New Roman" w:cs="Times New Roman"/>
          <w:sz w:val="24"/>
          <w:szCs w:val="24"/>
        </w:rPr>
        <w:t xml:space="preserve"> assessed. The sensory attributes of the cooked beans were assessed by a panel of 50 untrained individuals who were familiar with boiled beans. The panel includes students and members of staff of </w:t>
      </w:r>
      <w:proofErr w:type="spellStart"/>
      <w:r w:rsidRPr="0017736E">
        <w:rPr>
          <w:rFonts w:ascii="Times New Roman" w:hAnsi="Times New Roman" w:cs="Times New Roman"/>
          <w:sz w:val="24"/>
          <w:szCs w:val="24"/>
        </w:rPr>
        <w:t>Nasarawa</w:t>
      </w:r>
      <w:proofErr w:type="spellEnd"/>
      <w:r w:rsidRPr="0017736E">
        <w:rPr>
          <w:rFonts w:ascii="Times New Roman" w:hAnsi="Times New Roman" w:cs="Times New Roman"/>
          <w:sz w:val="24"/>
          <w:szCs w:val="24"/>
        </w:rPr>
        <w:t xml:space="preserve"> State University, </w:t>
      </w:r>
      <w:proofErr w:type="spellStart"/>
      <w:r w:rsidRPr="0017736E">
        <w:rPr>
          <w:rFonts w:ascii="Times New Roman" w:hAnsi="Times New Roman" w:cs="Times New Roman"/>
          <w:sz w:val="24"/>
          <w:szCs w:val="24"/>
        </w:rPr>
        <w:t>Keffi</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Lafia</w:t>
      </w:r>
      <w:proofErr w:type="spellEnd"/>
      <w:r w:rsidRPr="0017736E">
        <w:rPr>
          <w:rFonts w:ascii="Times New Roman" w:hAnsi="Times New Roman" w:cs="Times New Roman"/>
          <w:sz w:val="24"/>
          <w:szCs w:val="24"/>
        </w:rPr>
        <w:t xml:space="preserve"> Campus and College of Agriculture, Science and Technology</w:t>
      </w:r>
      <w:r>
        <w:rPr>
          <w:rFonts w:ascii="Times New Roman" w:hAnsi="Times New Roman" w:cs="Times New Roman"/>
          <w:sz w:val="24"/>
          <w:szCs w:val="24"/>
        </w:rPr>
        <w:t>,</w:t>
      </w:r>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Lafia</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Nasarawa</w:t>
      </w:r>
      <w:proofErr w:type="spellEnd"/>
      <w:r w:rsidRPr="0017736E">
        <w:rPr>
          <w:rFonts w:ascii="Times New Roman" w:hAnsi="Times New Roman" w:cs="Times New Roman"/>
          <w:sz w:val="24"/>
          <w:szCs w:val="24"/>
        </w:rPr>
        <w:t xml:space="preserve"> State</w:t>
      </w:r>
      <w:r>
        <w:rPr>
          <w:rFonts w:ascii="Times New Roman" w:hAnsi="Times New Roman" w:cs="Times New Roman"/>
          <w:sz w:val="24"/>
          <w:szCs w:val="24"/>
        </w:rPr>
        <w:t>,</w:t>
      </w:r>
      <w:r w:rsidRPr="0017736E">
        <w:rPr>
          <w:rFonts w:ascii="Times New Roman" w:hAnsi="Times New Roman" w:cs="Times New Roman"/>
          <w:sz w:val="24"/>
          <w:szCs w:val="24"/>
        </w:rPr>
        <w:t xml:space="preserve"> Nigeria. These samples </w:t>
      </w:r>
      <w:r w:rsidRPr="00680C87">
        <w:rPr>
          <w:rFonts w:ascii="Times New Roman" w:hAnsi="Times New Roman" w:cs="Times New Roman"/>
          <w:sz w:val="24"/>
          <w:szCs w:val="24"/>
          <w:highlight w:val="green"/>
        </w:rPr>
        <w:t>were</w:t>
      </w:r>
      <w:r w:rsidRPr="0017736E">
        <w:rPr>
          <w:rFonts w:ascii="Times New Roman" w:hAnsi="Times New Roman" w:cs="Times New Roman"/>
          <w:sz w:val="24"/>
          <w:szCs w:val="24"/>
        </w:rPr>
        <w:t xml:space="preserve"> </w:t>
      </w:r>
      <w:r>
        <w:rPr>
          <w:rFonts w:ascii="Times New Roman" w:hAnsi="Times New Roman" w:cs="Times New Roman"/>
          <w:sz w:val="24"/>
          <w:szCs w:val="24"/>
        </w:rPr>
        <w:t>served</w:t>
      </w:r>
      <w:r w:rsidR="00680C87">
        <w:rPr>
          <w:rFonts w:ascii="Times New Roman" w:hAnsi="Times New Roman" w:cs="Times New Roman"/>
          <w:sz w:val="24"/>
          <w:szCs w:val="24"/>
        </w:rPr>
        <w:t xml:space="preserve"> </w:t>
      </w:r>
      <w:r w:rsidR="00680C87" w:rsidRPr="00680C87">
        <w:rPr>
          <w:rFonts w:ascii="Times New Roman" w:hAnsi="Times New Roman" w:cs="Times New Roman"/>
          <w:sz w:val="24"/>
          <w:szCs w:val="24"/>
          <w:highlight w:val="green"/>
        </w:rPr>
        <w:t>o</w:t>
      </w:r>
      <w:r w:rsidR="00680C87" w:rsidRPr="00680C87">
        <w:rPr>
          <w:rFonts w:ascii="Times New Roman" w:hAnsi="Times New Roman" w:cs="Times New Roman"/>
          <w:sz w:val="24"/>
          <w:szCs w:val="24"/>
        </w:rPr>
        <w:t>n</w:t>
      </w:r>
      <w:r w:rsidRPr="0017736E">
        <w:rPr>
          <w:rFonts w:ascii="Times New Roman" w:hAnsi="Times New Roman" w:cs="Times New Roman"/>
          <w:sz w:val="24"/>
          <w:szCs w:val="24"/>
        </w:rPr>
        <w:t xml:space="preserve"> clean plates. Each of the </w:t>
      </w:r>
      <w:proofErr w:type="spellStart"/>
      <w:r w:rsidRPr="0017736E">
        <w:rPr>
          <w:rFonts w:ascii="Times New Roman" w:hAnsi="Times New Roman" w:cs="Times New Roman"/>
          <w:sz w:val="24"/>
          <w:szCs w:val="24"/>
        </w:rPr>
        <w:t>panellists</w:t>
      </w:r>
      <w:proofErr w:type="spellEnd"/>
      <w:r w:rsidRPr="0017736E">
        <w:rPr>
          <w:rFonts w:ascii="Times New Roman" w:hAnsi="Times New Roman" w:cs="Times New Roman"/>
          <w:sz w:val="24"/>
          <w:szCs w:val="24"/>
        </w:rPr>
        <w:t xml:space="preserve"> was requested to assess each sample based on the different sensory parameters and to indicate their degree of likeness (preference) for each sample on a questionnaire that was provided. The </w:t>
      </w:r>
      <w:r w:rsidRPr="00680C87">
        <w:rPr>
          <w:rFonts w:ascii="Times New Roman" w:hAnsi="Times New Roman" w:cs="Times New Roman"/>
          <w:sz w:val="24"/>
          <w:szCs w:val="24"/>
          <w:highlight w:val="green"/>
        </w:rPr>
        <w:t>Nine-point</w:t>
      </w:r>
      <w:r w:rsidRPr="0017736E">
        <w:rPr>
          <w:rFonts w:ascii="Times New Roman" w:hAnsi="Times New Roman" w:cs="Times New Roman"/>
          <w:sz w:val="24"/>
          <w:szCs w:val="24"/>
        </w:rPr>
        <w:t xml:space="preserve"> Hedonic scale (1 denoting </w:t>
      </w:r>
      <w:r w:rsidRPr="0017736E">
        <w:rPr>
          <w:rFonts w:ascii="Times New Roman" w:hAnsi="Times New Roman" w:cs="Times New Roman"/>
          <w:color w:val="1F1F1F"/>
          <w:sz w:val="24"/>
          <w:szCs w:val="24"/>
          <w:shd w:val="clear" w:color="auto" w:fill="FFFFFF"/>
        </w:rPr>
        <w:t>dislike extremely</w:t>
      </w:r>
      <w:r w:rsidRPr="0017736E">
        <w:rPr>
          <w:rFonts w:ascii="Times New Roman" w:hAnsi="Times New Roman" w:cs="Times New Roman"/>
          <w:sz w:val="24"/>
          <w:szCs w:val="24"/>
        </w:rPr>
        <w:t xml:space="preserve"> and 9 denoting </w:t>
      </w:r>
      <w:r w:rsidRPr="0017736E">
        <w:rPr>
          <w:rFonts w:ascii="Times New Roman" w:hAnsi="Times New Roman" w:cs="Times New Roman"/>
          <w:color w:val="1F1F1F"/>
          <w:sz w:val="24"/>
          <w:szCs w:val="24"/>
          <w:shd w:val="clear" w:color="auto" w:fill="FFFFFF"/>
        </w:rPr>
        <w:t>like extremely</w:t>
      </w:r>
      <w:r w:rsidRPr="0017736E">
        <w:rPr>
          <w:rFonts w:ascii="Times New Roman" w:hAnsi="Times New Roman" w:cs="Times New Roman"/>
          <w:sz w:val="24"/>
          <w:szCs w:val="24"/>
        </w:rPr>
        <w:t xml:space="preserve">) as described by </w:t>
      </w:r>
      <w:proofErr w:type="spellStart"/>
      <w:r w:rsidRPr="0017736E">
        <w:rPr>
          <w:rFonts w:ascii="Times New Roman" w:hAnsi="Times New Roman" w:cs="Times New Roman"/>
          <w:color w:val="222222"/>
          <w:sz w:val="24"/>
          <w:szCs w:val="24"/>
          <w:shd w:val="clear" w:color="auto" w:fill="FFFFFF"/>
        </w:rPr>
        <w:t>Okunola</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color w:val="222222"/>
          <w:sz w:val="24"/>
          <w:szCs w:val="24"/>
          <w:shd w:val="clear" w:color="auto" w:fill="FFFFFF"/>
        </w:rPr>
        <w:t>2019</w:t>
      </w:r>
      <w:r w:rsidRPr="00680C87">
        <w:rPr>
          <w:rFonts w:ascii="Times New Roman" w:hAnsi="Times New Roman" w:cs="Times New Roman"/>
          <w:color w:val="222222"/>
          <w:sz w:val="24"/>
          <w:szCs w:val="24"/>
          <w:highlight w:val="green"/>
          <w:shd w:val="clear" w:color="auto" w:fill="FFFFFF"/>
        </w:rPr>
        <w:t>)</w:t>
      </w:r>
      <w:r w:rsidRPr="00680C87">
        <w:rPr>
          <w:rFonts w:ascii="Times New Roman" w:hAnsi="Times New Roman" w:cs="Times New Roman"/>
          <w:sz w:val="24"/>
          <w:szCs w:val="24"/>
          <w:highlight w:val="green"/>
        </w:rPr>
        <w:t>,</w:t>
      </w:r>
      <w:r w:rsidRPr="00635076">
        <w:rPr>
          <w:rFonts w:ascii="Times New Roman" w:hAnsi="Times New Roman" w:cs="Times New Roman"/>
          <w:sz w:val="24"/>
          <w:szCs w:val="24"/>
          <w:highlight w:val="cyan"/>
        </w:rPr>
        <w:t xml:space="preserve"> </w:t>
      </w:r>
      <w:proofErr w:type="spellStart"/>
      <w:r w:rsidRPr="0017736E">
        <w:rPr>
          <w:rFonts w:ascii="Times New Roman" w:hAnsi="Times New Roman" w:cs="Times New Roman"/>
          <w:color w:val="222222"/>
          <w:sz w:val="24"/>
          <w:szCs w:val="24"/>
          <w:shd w:val="clear" w:color="auto" w:fill="FFFFFF"/>
        </w:rPr>
        <w:t>Ojiako</w:t>
      </w:r>
      <w:proofErr w:type="spellEnd"/>
      <w:r w:rsidRPr="0017736E">
        <w:rPr>
          <w:rFonts w:ascii="Times New Roman" w:hAnsi="Times New Roman" w:cs="Times New Roman"/>
          <w:color w:val="222222"/>
          <w:sz w:val="24"/>
          <w:szCs w:val="24"/>
          <w:shd w:val="clear" w:color="auto" w:fill="FFFFFF"/>
        </w:rPr>
        <w:t xml:space="preserve"> and </w:t>
      </w:r>
      <w:proofErr w:type="spellStart"/>
      <w:r w:rsidRPr="0017736E">
        <w:rPr>
          <w:rFonts w:ascii="Times New Roman" w:hAnsi="Times New Roman" w:cs="Times New Roman"/>
          <w:color w:val="222222"/>
          <w:sz w:val="24"/>
          <w:szCs w:val="24"/>
          <w:shd w:val="clear" w:color="auto" w:fill="FFFFFF"/>
        </w:rPr>
        <w:t>Kayode</w:t>
      </w:r>
      <w:proofErr w:type="spellEnd"/>
      <w:r>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color w:val="222222"/>
          <w:sz w:val="24"/>
          <w:szCs w:val="24"/>
          <w:shd w:val="clear" w:color="auto" w:fill="FFFFFF"/>
        </w:rPr>
        <w:t>2014</w:t>
      </w:r>
      <w:r w:rsidRPr="0017736E">
        <w:rPr>
          <w:rFonts w:ascii="Times New Roman" w:hAnsi="Times New Roman" w:cs="Times New Roman"/>
          <w:sz w:val="24"/>
          <w:szCs w:val="24"/>
        </w:rPr>
        <w:t>)</w:t>
      </w:r>
      <w:r>
        <w:rPr>
          <w:rFonts w:ascii="Times New Roman" w:hAnsi="Times New Roman" w:cs="Times New Roman"/>
          <w:sz w:val="24"/>
          <w:szCs w:val="24"/>
        </w:rPr>
        <w:t xml:space="preserve"> </w:t>
      </w:r>
      <w:r w:rsidRPr="0017736E">
        <w:rPr>
          <w:rFonts w:ascii="Times New Roman" w:hAnsi="Times New Roman" w:cs="Times New Roman"/>
          <w:sz w:val="24"/>
          <w:szCs w:val="24"/>
        </w:rPr>
        <w:t>was used.</w:t>
      </w:r>
    </w:p>
    <w:p w14:paraId="0E7AC023" w14:textId="77777777" w:rsidR="00A31D46" w:rsidRPr="0017736E" w:rsidRDefault="00A31D46" w:rsidP="00A31D46">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 xml:space="preserve">2.3.2 Determination of </w:t>
      </w:r>
      <w:r>
        <w:rPr>
          <w:rFonts w:ascii="Times New Roman" w:hAnsi="Times New Roman" w:cs="Times New Roman"/>
          <w:b/>
          <w:sz w:val="24"/>
          <w:szCs w:val="24"/>
        </w:rPr>
        <w:t>chemical</w:t>
      </w:r>
      <w:r w:rsidRPr="0017736E">
        <w:rPr>
          <w:rFonts w:ascii="Times New Roman" w:hAnsi="Times New Roman" w:cs="Times New Roman"/>
          <w:b/>
          <w:sz w:val="24"/>
          <w:szCs w:val="24"/>
        </w:rPr>
        <w:t xml:space="preserve"> composition of stored cowpea grains</w:t>
      </w:r>
    </w:p>
    <w:p w14:paraId="1629BF61"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w:t>
      </w:r>
      <w:r w:rsidRPr="00680C87">
        <w:rPr>
          <w:rFonts w:ascii="Times New Roman" w:hAnsi="Times New Roman" w:cs="Times New Roman"/>
          <w:sz w:val="24"/>
          <w:szCs w:val="24"/>
          <w:highlight w:val="green"/>
        </w:rPr>
        <w:t>chemical</w:t>
      </w:r>
      <w:r w:rsidRPr="0017736E">
        <w:rPr>
          <w:rFonts w:ascii="Times New Roman" w:hAnsi="Times New Roman" w:cs="Times New Roman"/>
          <w:sz w:val="24"/>
          <w:szCs w:val="24"/>
        </w:rPr>
        <w:t xml:space="preserve"> properties (proximate, minerals and anti-nutrients) of the stored cowpea grains </w:t>
      </w:r>
      <w:r w:rsidRPr="00680C87">
        <w:rPr>
          <w:rFonts w:ascii="Times New Roman" w:hAnsi="Times New Roman" w:cs="Times New Roman"/>
          <w:sz w:val="24"/>
          <w:szCs w:val="24"/>
          <w:highlight w:val="green"/>
        </w:rPr>
        <w:t>were</w:t>
      </w:r>
      <w:r w:rsidRPr="0017736E">
        <w:rPr>
          <w:rFonts w:ascii="Times New Roman" w:hAnsi="Times New Roman" w:cs="Times New Roman"/>
          <w:sz w:val="24"/>
          <w:szCs w:val="24"/>
        </w:rPr>
        <w:t xml:space="preserve"> determined.</w:t>
      </w:r>
    </w:p>
    <w:p w14:paraId="5A9FBCB6" w14:textId="77777777" w:rsidR="00A31D46" w:rsidRPr="0017736E" w:rsidRDefault="00A31D46" w:rsidP="00A31D46">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2.3.3</w:t>
      </w:r>
      <w:r w:rsidRPr="0017736E">
        <w:rPr>
          <w:rFonts w:ascii="Times New Roman" w:hAnsi="Times New Roman" w:cs="Times New Roman"/>
          <w:sz w:val="24"/>
          <w:szCs w:val="24"/>
        </w:rPr>
        <w:t xml:space="preserve"> </w:t>
      </w:r>
      <w:r w:rsidRPr="0017736E">
        <w:rPr>
          <w:rFonts w:ascii="Times New Roman" w:hAnsi="Times New Roman" w:cs="Times New Roman"/>
          <w:b/>
          <w:sz w:val="24"/>
          <w:szCs w:val="24"/>
        </w:rPr>
        <w:t>Proximate composition</w:t>
      </w:r>
      <w:r w:rsidRPr="0017736E">
        <w:rPr>
          <w:rFonts w:ascii="Times New Roman" w:hAnsi="Times New Roman" w:cs="Times New Roman"/>
          <w:sz w:val="24"/>
          <w:szCs w:val="24"/>
        </w:rPr>
        <w:t xml:space="preserve">: The sample proximate composition (Crude protein, crude fat, moisture, total ash and crude </w:t>
      </w:r>
      <w:proofErr w:type="spellStart"/>
      <w:r w:rsidRPr="00680C87">
        <w:rPr>
          <w:rFonts w:ascii="Times New Roman" w:hAnsi="Times New Roman" w:cs="Times New Roman"/>
          <w:sz w:val="24"/>
          <w:szCs w:val="24"/>
          <w:highlight w:val="green"/>
        </w:rPr>
        <w:t>fibre</w:t>
      </w:r>
      <w:proofErr w:type="spellEnd"/>
      <w:r w:rsidRPr="00680C87">
        <w:rPr>
          <w:rFonts w:ascii="Times New Roman" w:hAnsi="Times New Roman" w:cs="Times New Roman"/>
          <w:sz w:val="24"/>
          <w:szCs w:val="24"/>
          <w:highlight w:val="green"/>
        </w:rPr>
        <w:t>) was</w:t>
      </w:r>
      <w:r w:rsidRPr="0017736E">
        <w:rPr>
          <w:rFonts w:ascii="Times New Roman" w:hAnsi="Times New Roman" w:cs="Times New Roman"/>
          <w:sz w:val="24"/>
          <w:szCs w:val="24"/>
        </w:rPr>
        <w:t xml:space="preserve"> analyzed using the method adopted by </w:t>
      </w:r>
      <w:proofErr w:type="spellStart"/>
      <w:r w:rsidRPr="0017736E">
        <w:rPr>
          <w:rFonts w:ascii="Times New Roman" w:hAnsi="Times New Roman" w:cs="Times New Roman"/>
          <w:sz w:val="24"/>
          <w:szCs w:val="24"/>
        </w:rPr>
        <w:t>Aremu</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Pr>
          <w:rFonts w:ascii="Times New Roman" w:hAnsi="Times New Roman" w:cs="Times New Roman"/>
          <w:sz w:val="24"/>
          <w:szCs w:val="24"/>
        </w:rPr>
        <w:t>. (</w:t>
      </w:r>
      <w:r w:rsidRPr="0017736E">
        <w:rPr>
          <w:rFonts w:ascii="Times New Roman" w:hAnsi="Times New Roman" w:cs="Times New Roman"/>
          <w:sz w:val="24"/>
          <w:szCs w:val="24"/>
        </w:rPr>
        <w:t>2015). Determination of carbohydrates was calculated by difference (</w:t>
      </w:r>
      <w:proofErr w:type="spellStart"/>
      <w:r w:rsidRPr="0017736E">
        <w:rPr>
          <w:rFonts w:ascii="Times New Roman" w:hAnsi="Times New Roman" w:cs="Times New Roman"/>
          <w:sz w:val="24"/>
          <w:szCs w:val="24"/>
        </w:rPr>
        <w:t>Aremu</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2015).</w:t>
      </w:r>
    </w:p>
    <w:p w14:paraId="3D176F1B" w14:textId="77777777" w:rsidR="00A31D46" w:rsidRPr="0017736E" w:rsidRDefault="00A31D46" w:rsidP="00A31D46">
      <w:pPr>
        <w:spacing w:after="0" w:line="480" w:lineRule="auto"/>
        <w:jc w:val="both"/>
        <w:rPr>
          <w:rFonts w:ascii="Times New Roman" w:hAnsi="Times New Roman" w:cs="Times New Roman"/>
          <w:color w:val="222222"/>
          <w:sz w:val="24"/>
          <w:szCs w:val="24"/>
          <w:shd w:val="clear" w:color="auto" w:fill="FFFFFF"/>
        </w:rPr>
      </w:pPr>
      <w:r w:rsidRPr="0017736E">
        <w:rPr>
          <w:rFonts w:ascii="Times New Roman" w:hAnsi="Times New Roman" w:cs="Times New Roman"/>
          <w:b/>
          <w:color w:val="222222"/>
          <w:sz w:val="24"/>
          <w:szCs w:val="24"/>
          <w:shd w:val="clear" w:color="auto" w:fill="FFFFFF"/>
        </w:rPr>
        <w:t xml:space="preserve">2.3.4 </w:t>
      </w:r>
      <w:r w:rsidRPr="00680C87">
        <w:rPr>
          <w:rFonts w:ascii="Times New Roman" w:hAnsi="Times New Roman" w:cs="Times New Roman"/>
          <w:b/>
          <w:color w:val="222222"/>
          <w:sz w:val="24"/>
          <w:szCs w:val="24"/>
          <w:highlight w:val="green"/>
          <w:shd w:val="clear" w:color="auto" w:fill="FFFFFF"/>
        </w:rPr>
        <w:t>Anti-nutrient</w:t>
      </w:r>
      <w:r w:rsidRPr="0017736E">
        <w:rPr>
          <w:rFonts w:ascii="Times New Roman" w:hAnsi="Times New Roman" w:cs="Times New Roman"/>
          <w:b/>
          <w:color w:val="222222"/>
          <w:sz w:val="24"/>
          <w:szCs w:val="24"/>
          <w:shd w:val="clear" w:color="auto" w:fill="FFFFFF"/>
        </w:rPr>
        <w:t xml:space="preserve"> factors</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sz w:val="24"/>
          <w:szCs w:val="24"/>
        </w:rPr>
        <w:t xml:space="preserve">Oxalate, </w:t>
      </w: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tannin, </w:t>
      </w:r>
      <w:r w:rsidRPr="0017736E">
        <w:rPr>
          <w:rFonts w:ascii="Times New Roman" w:eastAsia="Calibri" w:hAnsi="Times New Roman" w:cs="Times New Roman"/>
          <w:bCs/>
          <w:sz w:val="24"/>
          <w:szCs w:val="24"/>
        </w:rPr>
        <w:t xml:space="preserve">trypsin and </w:t>
      </w:r>
      <w:proofErr w:type="spellStart"/>
      <w:r w:rsidRPr="00680C87">
        <w:rPr>
          <w:rFonts w:ascii="Times New Roman" w:eastAsia="Calibri" w:hAnsi="Times New Roman" w:cs="Times New Roman"/>
          <w:sz w:val="24"/>
          <w:szCs w:val="24"/>
          <w:highlight w:val="green"/>
        </w:rPr>
        <w:t>saponin</w:t>
      </w:r>
      <w:proofErr w:type="spellEnd"/>
      <w:r w:rsidRPr="00680C87">
        <w:rPr>
          <w:rFonts w:ascii="Times New Roman" w:eastAsia="Calibri" w:hAnsi="Times New Roman" w:cs="Times New Roman"/>
          <w:sz w:val="24"/>
          <w:szCs w:val="24"/>
          <w:highlight w:val="green"/>
        </w:rPr>
        <w:t>)</w:t>
      </w:r>
      <w:r w:rsidRPr="0017736E">
        <w:rPr>
          <w:rFonts w:ascii="Times New Roman" w:eastAsia="Calibri" w:hAnsi="Times New Roman" w:cs="Times New Roman"/>
          <w:sz w:val="24"/>
          <w:szCs w:val="24"/>
        </w:rPr>
        <w:t xml:space="preserve"> were</w:t>
      </w:r>
      <w:r w:rsidRPr="0017736E">
        <w:rPr>
          <w:rFonts w:ascii="Times New Roman" w:hAnsi="Times New Roman" w:cs="Times New Roman"/>
          <w:sz w:val="24"/>
          <w:szCs w:val="24"/>
        </w:rPr>
        <w:t xml:space="preserve"> determined using the method adopted by (Musa and </w:t>
      </w:r>
      <w:proofErr w:type="spellStart"/>
      <w:r w:rsidRPr="0017736E">
        <w:rPr>
          <w:rFonts w:ascii="Times New Roman" w:hAnsi="Times New Roman" w:cs="Times New Roman"/>
          <w:sz w:val="24"/>
          <w:szCs w:val="24"/>
        </w:rPr>
        <w:t>Ogbadoyi</w:t>
      </w:r>
      <w:proofErr w:type="spellEnd"/>
      <w:r w:rsidRPr="0017736E">
        <w:rPr>
          <w:rFonts w:ascii="Times New Roman" w:hAnsi="Times New Roman" w:cs="Times New Roman"/>
          <w:sz w:val="24"/>
          <w:szCs w:val="24"/>
        </w:rPr>
        <w:t xml:space="preserve">, 2014; </w:t>
      </w:r>
      <w:proofErr w:type="spellStart"/>
      <w:r w:rsidRPr="0017736E">
        <w:rPr>
          <w:rFonts w:ascii="Times New Roman" w:hAnsi="Times New Roman" w:cs="Times New Roman"/>
          <w:color w:val="222222"/>
          <w:sz w:val="24"/>
          <w:szCs w:val="24"/>
          <w:shd w:val="clear" w:color="auto" w:fill="FFFFFF"/>
        </w:rPr>
        <w:t>Nelom</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2023;</w:t>
      </w:r>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Omenna</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2016; </w:t>
      </w:r>
      <w:proofErr w:type="spellStart"/>
      <w:r w:rsidRPr="0017736E">
        <w:rPr>
          <w:rFonts w:ascii="Times New Roman" w:hAnsi="Times New Roman" w:cs="Times New Roman"/>
          <w:color w:val="222222"/>
          <w:sz w:val="24"/>
          <w:szCs w:val="24"/>
          <w:shd w:val="clear" w:color="auto" w:fill="FFFFFF"/>
        </w:rPr>
        <w:t>Ukpene</w:t>
      </w:r>
      <w:proofErr w:type="spellEnd"/>
      <w:r w:rsidRPr="0017736E">
        <w:rPr>
          <w:rFonts w:ascii="Times New Roman" w:hAnsi="Times New Roman" w:cs="Times New Roman"/>
          <w:color w:val="222222"/>
          <w:sz w:val="24"/>
          <w:szCs w:val="24"/>
          <w:shd w:val="clear" w:color="auto" w:fill="FFFFFF"/>
        </w:rPr>
        <w:t>, 2022)</w:t>
      </w:r>
      <w:r>
        <w:rPr>
          <w:rFonts w:ascii="Times New Roman" w:hAnsi="Times New Roman" w:cs="Times New Roman"/>
          <w:color w:val="222222"/>
          <w:sz w:val="24"/>
          <w:szCs w:val="24"/>
          <w:shd w:val="clear" w:color="auto" w:fill="FFFFFF"/>
        </w:rPr>
        <w:t>,</w:t>
      </w:r>
      <w:r w:rsidRPr="0017736E">
        <w:rPr>
          <w:rFonts w:ascii="Times New Roman" w:hAnsi="Times New Roman" w:cs="Times New Roman"/>
          <w:color w:val="222222"/>
          <w:sz w:val="24"/>
          <w:szCs w:val="24"/>
          <w:shd w:val="clear" w:color="auto" w:fill="FFFFFF"/>
        </w:rPr>
        <w:t xml:space="preserve"> respectively.</w:t>
      </w:r>
    </w:p>
    <w:p w14:paraId="470E223E"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2.3.5 </w:t>
      </w:r>
      <w:r w:rsidRPr="00680C87">
        <w:rPr>
          <w:rFonts w:ascii="Times New Roman" w:hAnsi="Times New Roman" w:cs="Times New Roman"/>
          <w:b/>
          <w:bCs/>
          <w:sz w:val="24"/>
          <w:szCs w:val="24"/>
          <w:highlight w:val="green"/>
        </w:rPr>
        <w:t>Mineral</w:t>
      </w:r>
      <w:r w:rsidRPr="0017736E">
        <w:rPr>
          <w:rFonts w:ascii="Times New Roman" w:hAnsi="Times New Roman" w:cs="Times New Roman"/>
          <w:b/>
          <w:bCs/>
          <w:sz w:val="24"/>
          <w:szCs w:val="24"/>
        </w:rPr>
        <w:t xml:space="preserve"> composition (</w:t>
      </w:r>
      <w:r w:rsidRPr="0017736E">
        <w:rPr>
          <w:rFonts w:ascii="Times New Roman" w:hAnsi="Times New Roman" w:cs="Times New Roman"/>
          <w:sz w:val="24"/>
          <w:szCs w:val="24"/>
        </w:rPr>
        <w:t xml:space="preserve">Magnesium, phosphorus and zinc) </w:t>
      </w:r>
      <w:r w:rsidRPr="00680C87">
        <w:rPr>
          <w:rFonts w:ascii="Times New Roman" w:hAnsi="Times New Roman" w:cs="Times New Roman"/>
          <w:sz w:val="24"/>
          <w:szCs w:val="24"/>
          <w:highlight w:val="green"/>
        </w:rPr>
        <w:t>was</w:t>
      </w:r>
      <w:r w:rsidRPr="0017736E">
        <w:rPr>
          <w:rFonts w:ascii="Times New Roman" w:hAnsi="Times New Roman" w:cs="Times New Roman"/>
          <w:sz w:val="24"/>
          <w:szCs w:val="24"/>
        </w:rPr>
        <w:t xml:space="preserve"> analyzed</w:t>
      </w:r>
      <w:r>
        <w:rPr>
          <w:rFonts w:ascii="Times New Roman" w:hAnsi="Times New Roman" w:cs="Times New Roman"/>
          <w:sz w:val="24"/>
          <w:szCs w:val="24"/>
        </w:rPr>
        <w:t>.</w:t>
      </w:r>
    </w:p>
    <w:p w14:paraId="044490A6" w14:textId="77777777" w:rsidR="00A31D46" w:rsidRPr="0017736E" w:rsidRDefault="00A31D46" w:rsidP="00A31D46">
      <w:pPr>
        <w:pStyle w:val="Heading1"/>
        <w:spacing w:line="480" w:lineRule="auto"/>
        <w:rPr>
          <w:rFonts w:ascii="Times New Roman" w:hAnsi="Times New Roman" w:cs="Times New Roman"/>
          <w:color w:val="000000" w:themeColor="text1"/>
          <w:sz w:val="24"/>
          <w:szCs w:val="24"/>
        </w:rPr>
      </w:pPr>
      <w:r w:rsidRPr="0017736E">
        <w:rPr>
          <w:rFonts w:ascii="Times New Roman" w:hAnsi="Times New Roman" w:cs="Times New Roman"/>
          <w:b/>
          <w:bCs/>
          <w:color w:val="000000" w:themeColor="text1"/>
          <w:sz w:val="24"/>
          <w:szCs w:val="24"/>
        </w:rPr>
        <w:t>Phosphorus:</w:t>
      </w:r>
      <w:r w:rsidRPr="0017736E">
        <w:rPr>
          <w:rFonts w:ascii="Times New Roman" w:hAnsi="Times New Roman" w:cs="Times New Roman"/>
          <w:b/>
          <w:bCs/>
          <w:color w:val="000000" w:themeColor="text1"/>
          <w:sz w:val="24"/>
          <w:szCs w:val="24"/>
        </w:rPr>
        <w:tab/>
      </w:r>
    </w:p>
    <w:p w14:paraId="556DE7E7"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Phosphorus content was determined by the </w:t>
      </w:r>
      <w:proofErr w:type="spellStart"/>
      <w:r w:rsidRPr="0017736E">
        <w:rPr>
          <w:rFonts w:ascii="Times New Roman" w:hAnsi="Times New Roman" w:cs="Times New Roman"/>
          <w:sz w:val="24"/>
          <w:szCs w:val="24"/>
        </w:rPr>
        <w:t>colorometry</w:t>
      </w:r>
      <w:proofErr w:type="spellEnd"/>
      <w:r w:rsidRPr="0017736E">
        <w:rPr>
          <w:rFonts w:ascii="Times New Roman" w:hAnsi="Times New Roman" w:cs="Times New Roman"/>
          <w:sz w:val="24"/>
          <w:szCs w:val="24"/>
        </w:rPr>
        <w:t xml:space="preserve"> method as described by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color w:val="222222"/>
          <w:sz w:val="24"/>
          <w:szCs w:val="24"/>
          <w:shd w:val="clear" w:color="auto" w:fill="FFFFFF"/>
        </w:rPr>
        <w:t xml:space="preserve">2023). </w:t>
      </w:r>
      <w:r w:rsidRPr="0017736E">
        <w:rPr>
          <w:rFonts w:ascii="Times New Roman" w:hAnsi="Times New Roman" w:cs="Times New Roman"/>
          <w:sz w:val="24"/>
          <w:szCs w:val="24"/>
        </w:rPr>
        <w:t>Two (2g) sample of cowpea was transferred to a digestion tube, 5mL of nitro-</w:t>
      </w:r>
      <w:proofErr w:type="spellStart"/>
      <w:r w:rsidRPr="0017736E">
        <w:rPr>
          <w:rFonts w:ascii="Times New Roman" w:hAnsi="Times New Roman" w:cs="Times New Roman"/>
          <w:sz w:val="24"/>
          <w:szCs w:val="24"/>
        </w:rPr>
        <w:t>perchloric</w:t>
      </w:r>
      <w:proofErr w:type="spellEnd"/>
      <w:r w:rsidRPr="0017736E">
        <w:rPr>
          <w:rFonts w:ascii="Times New Roman" w:hAnsi="Times New Roman" w:cs="Times New Roman"/>
          <w:sz w:val="24"/>
          <w:szCs w:val="24"/>
        </w:rPr>
        <w:t xml:space="preserve"> solution was added and taken to a digester block (200°C for 2 hours). In a test tube, 200 </w:t>
      </w:r>
      <w:proofErr w:type="spellStart"/>
      <w:r w:rsidRPr="0017736E">
        <w:rPr>
          <w:rFonts w:ascii="Times New Roman" w:hAnsi="Times New Roman" w:cs="Times New Roman"/>
          <w:sz w:val="24"/>
          <w:szCs w:val="24"/>
        </w:rPr>
        <w:t>μL</w:t>
      </w:r>
      <w:proofErr w:type="spellEnd"/>
      <w:r w:rsidRPr="0017736E">
        <w:rPr>
          <w:rFonts w:ascii="Times New Roman" w:hAnsi="Times New Roman" w:cs="Times New Roman"/>
          <w:sz w:val="24"/>
          <w:szCs w:val="24"/>
        </w:rPr>
        <w:t xml:space="preserve"> of the extract solution was added to 8.4mL of </w:t>
      </w:r>
      <w:proofErr w:type="spellStart"/>
      <w:r w:rsidRPr="0017736E">
        <w:rPr>
          <w:rFonts w:ascii="Times New Roman" w:hAnsi="Times New Roman" w:cs="Times New Roman"/>
          <w:sz w:val="24"/>
          <w:szCs w:val="24"/>
        </w:rPr>
        <w:t>Milli</w:t>
      </w:r>
      <w:proofErr w:type="spellEnd"/>
      <w:r w:rsidRPr="0017736E">
        <w:rPr>
          <w:rFonts w:ascii="Times New Roman" w:hAnsi="Times New Roman" w:cs="Times New Roman"/>
          <w:sz w:val="24"/>
          <w:szCs w:val="24"/>
        </w:rPr>
        <w:t xml:space="preserve">-Q water, 1.0mL of acidic ammonium </w:t>
      </w:r>
      <w:proofErr w:type="spellStart"/>
      <w:r w:rsidRPr="00680C87">
        <w:rPr>
          <w:rFonts w:ascii="Times New Roman" w:hAnsi="Times New Roman" w:cs="Times New Roman"/>
          <w:sz w:val="24"/>
          <w:szCs w:val="24"/>
          <w:highlight w:val="green"/>
        </w:rPr>
        <w:t>molybdate</w:t>
      </w:r>
      <w:proofErr w:type="spellEnd"/>
      <w:r w:rsidRPr="0017736E">
        <w:rPr>
          <w:rFonts w:ascii="Times New Roman" w:hAnsi="Times New Roman" w:cs="Times New Roman"/>
          <w:sz w:val="24"/>
          <w:szCs w:val="24"/>
        </w:rPr>
        <w:t xml:space="preserve"> solution, and 400 </w:t>
      </w:r>
      <w:proofErr w:type="spellStart"/>
      <w:r w:rsidRPr="0017736E">
        <w:rPr>
          <w:rFonts w:ascii="Times New Roman" w:hAnsi="Times New Roman" w:cs="Times New Roman"/>
          <w:sz w:val="24"/>
          <w:szCs w:val="24"/>
        </w:rPr>
        <w:t>μL</w:t>
      </w:r>
      <w:proofErr w:type="spellEnd"/>
      <w:r w:rsidRPr="0017736E">
        <w:rPr>
          <w:rFonts w:ascii="Times New Roman" w:hAnsi="Times New Roman" w:cs="Times New Roman"/>
          <w:sz w:val="24"/>
          <w:szCs w:val="24"/>
        </w:rPr>
        <w:t xml:space="preserve"> of ascorbic acid solution. The solution was </w:t>
      </w:r>
      <w:proofErr w:type="spellStart"/>
      <w:r w:rsidRPr="0017736E">
        <w:rPr>
          <w:rFonts w:ascii="Times New Roman" w:hAnsi="Times New Roman" w:cs="Times New Roman"/>
          <w:sz w:val="24"/>
          <w:szCs w:val="24"/>
        </w:rPr>
        <w:t>homogenised</w:t>
      </w:r>
      <w:proofErr w:type="spellEnd"/>
      <w:r w:rsidRPr="0017736E">
        <w:rPr>
          <w:rFonts w:ascii="Times New Roman" w:hAnsi="Times New Roman" w:cs="Times New Roman"/>
          <w:sz w:val="24"/>
          <w:szCs w:val="24"/>
        </w:rPr>
        <w:t xml:space="preserve"> in a shaker; after 5 minutes, a blue </w:t>
      </w:r>
      <w:proofErr w:type="spellStart"/>
      <w:r w:rsidRPr="0017736E">
        <w:rPr>
          <w:rFonts w:ascii="Times New Roman" w:hAnsi="Times New Roman" w:cs="Times New Roman"/>
          <w:sz w:val="24"/>
          <w:szCs w:val="24"/>
        </w:rPr>
        <w:t>colour</w:t>
      </w:r>
      <w:proofErr w:type="spellEnd"/>
      <w:r w:rsidRPr="0017736E">
        <w:rPr>
          <w:rFonts w:ascii="Times New Roman" w:hAnsi="Times New Roman" w:cs="Times New Roman"/>
          <w:sz w:val="24"/>
          <w:szCs w:val="24"/>
        </w:rPr>
        <w:t xml:space="preserve"> was observed, and readings were carried out in a UV-VIS spectrophotometer, at a wavelength of 725 nanometers, using a quartz cuvette to read the solutions. The blank was read with distilled water to subtract it from the direct reading of the equipment. The absorbance readings obtained were applied in the formula: </w:t>
      </w:r>
    </w:p>
    <w:p w14:paraId="74665A36" w14:textId="77777777" w:rsidR="00A31D46" w:rsidRPr="0017736E" w:rsidRDefault="00A31D46" w:rsidP="00A31D46">
      <w:pPr>
        <w:spacing w:line="480" w:lineRule="auto"/>
        <w:ind w:left="1440" w:firstLine="720"/>
        <w:jc w:val="both"/>
        <w:rPr>
          <w:rFonts w:ascii="Times New Roman" w:hAnsi="Times New Roman" w:cs="Times New Roman"/>
          <w:sz w:val="24"/>
          <w:szCs w:val="24"/>
        </w:rPr>
      </w:pPr>
      <w:r w:rsidRPr="0017736E">
        <w:rPr>
          <w:rFonts w:ascii="Times New Roman" w:hAnsi="Times New Roman" w:cs="Times New Roman"/>
          <w:sz w:val="24"/>
          <w:szCs w:val="24"/>
        </w:rPr>
        <w:t xml:space="preserve">P = (0.2 x Reading/Sample Weight) / 10000, </w:t>
      </w:r>
    </w:p>
    <w:p w14:paraId="159FCCE5"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Where 0.2 is the factor obtained from the calibration curve</w:t>
      </w:r>
    </w:p>
    <w:p w14:paraId="2E8429A9" w14:textId="77777777" w:rsidR="00A31D46" w:rsidRPr="0017736E" w:rsidRDefault="00A31D46" w:rsidP="00A31D46">
      <w:pPr>
        <w:spacing w:after="0" w:line="480" w:lineRule="auto"/>
        <w:jc w:val="both"/>
        <w:rPr>
          <w:rFonts w:ascii="Times New Roman" w:hAnsi="Times New Roman" w:cs="Times New Roman"/>
          <w:b/>
          <w:color w:val="222222"/>
          <w:sz w:val="24"/>
          <w:szCs w:val="24"/>
          <w:shd w:val="clear" w:color="auto" w:fill="FFFFFF"/>
        </w:rPr>
      </w:pPr>
      <w:r w:rsidRPr="0017736E">
        <w:rPr>
          <w:rFonts w:ascii="Times New Roman" w:hAnsi="Times New Roman" w:cs="Times New Roman"/>
          <w:b/>
          <w:color w:val="222222"/>
          <w:sz w:val="24"/>
          <w:szCs w:val="24"/>
          <w:shd w:val="clear" w:color="auto" w:fill="FFFFFF"/>
        </w:rPr>
        <w:t>Magnesium:</w:t>
      </w:r>
    </w:p>
    <w:p w14:paraId="1F3F0247"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color w:val="222222"/>
          <w:sz w:val="24"/>
          <w:szCs w:val="24"/>
          <w:shd w:val="clear" w:color="auto" w:fill="FFFFFF"/>
        </w:rPr>
        <w:t xml:space="preserve">Magnesium </w:t>
      </w:r>
      <w:r w:rsidRPr="0017736E">
        <w:rPr>
          <w:rFonts w:ascii="Times New Roman" w:hAnsi="Times New Roman" w:cs="Times New Roman"/>
          <w:sz w:val="24"/>
          <w:szCs w:val="24"/>
        </w:rPr>
        <w:t xml:space="preserve">of the stored cowpea grains was determined by </w:t>
      </w:r>
      <w:r w:rsidRPr="00680C87">
        <w:rPr>
          <w:rFonts w:ascii="Times New Roman" w:hAnsi="Times New Roman" w:cs="Times New Roman"/>
          <w:sz w:val="24"/>
          <w:szCs w:val="24"/>
          <w:highlight w:val="green"/>
        </w:rPr>
        <w:t>the</w:t>
      </w:r>
      <w:r>
        <w:rPr>
          <w:rFonts w:ascii="Times New Roman" w:hAnsi="Times New Roman" w:cs="Times New Roman"/>
          <w:sz w:val="24"/>
          <w:szCs w:val="24"/>
        </w:rPr>
        <w:t xml:space="preserve"> </w:t>
      </w:r>
      <w:r w:rsidRPr="0017736E">
        <w:rPr>
          <w:rFonts w:ascii="Times New Roman" w:hAnsi="Times New Roman" w:cs="Times New Roman"/>
          <w:sz w:val="24"/>
          <w:szCs w:val="24"/>
        </w:rPr>
        <w:t xml:space="preserve">atomic absorption spectrophotometry method using the method of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(2023). </w:t>
      </w:r>
      <w:r w:rsidRPr="0017736E">
        <w:rPr>
          <w:rFonts w:ascii="Times New Roman" w:hAnsi="Times New Roman" w:cs="Times New Roman"/>
          <w:sz w:val="24"/>
          <w:szCs w:val="24"/>
        </w:rPr>
        <w:t xml:space="preserve">200μL of the extract from the sample, 3.5mL of lanthanum, and 3.3mL of </w:t>
      </w:r>
      <w:proofErr w:type="spellStart"/>
      <w:r w:rsidRPr="0017736E">
        <w:rPr>
          <w:rFonts w:ascii="Times New Roman" w:hAnsi="Times New Roman" w:cs="Times New Roman"/>
          <w:sz w:val="24"/>
          <w:szCs w:val="24"/>
        </w:rPr>
        <w:t>Milli</w:t>
      </w:r>
      <w:proofErr w:type="spellEnd"/>
      <w:r w:rsidRPr="0017736E">
        <w:rPr>
          <w:rFonts w:ascii="Times New Roman" w:hAnsi="Times New Roman" w:cs="Times New Roman"/>
          <w:sz w:val="24"/>
          <w:szCs w:val="24"/>
        </w:rPr>
        <w:t>-Q water were added to a test tube, homogenized in a shaker, and read in the atomic absorption spectrum, previously selecting the specific wavelength of each element in the software of the device. A standard calibration curve was made for the reading of each element in the device.</w:t>
      </w:r>
    </w:p>
    <w:p w14:paraId="4F471504" w14:textId="77777777" w:rsidR="00A31D46" w:rsidRPr="0017736E" w:rsidRDefault="00A31D46" w:rsidP="00A31D46">
      <w:pPr>
        <w:pStyle w:val="Heading1"/>
        <w:tabs>
          <w:tab w:val="left" w:pos="2819"/>
        </w:tabs>
        <w:spacing w:line="480" w:lineRule="auto"/>
        <w:rPr>
          <w:rFonts w:ascii="Times New Roman" w:hAnsi="Times New Roman" w:cs="Times New Roman"/>
          <w:color w:val="000000" w:themeColor="text1"/>
          <w:sz w:val="24"/>
          <w:szCs w:val="24"/>
        </w:rPr>
      </w:pPr>
      <w:r w:rsidRPr="0017736E">
        <w:rPr>
          <w:rFonts w:ascii="Times New Roman" w:hAnsi="Times New Roman" w:cs="Times New Roman"/>
          <w:b/>
          <w:bCs/>
          <w:color w:val="000000" w:themeColor="text1"/>
          <w:sz w:val="24"/>
          <w:szCs w:val="24"/>
        </w:rPr>
        <w:t xml:space="preserve">Zinc: </w:t>
      </w:r>
      <w:r w:rsidRPr="0017736E">
        <w:rPr>
          <w:rFonts w:ascii="Times New Roman" w:hAnsi="Times New Roman" w:cs="Times New Roman"/>
          <w:b/>
          <w:bCs/>
          <w:color w:val="000000" w:themeColor="text1"/>
          <w:sz w:val="24"/>
          <w:szCs w:val="24"/>
        </w:rPr>
        <w:tab/>
      </w:r>
    </w:p>
    <w:p w14:paraId="74FE0F45"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Zinc contents of the stored cowpea </w:t>
      </w:r>
      <w:r w:rsidRPr="00680C87">
        <w:rPr>
          <w:rFonts w:ascii="Times New Roman" w:hAnsi="Times New Roman" w:cs="Times New Roman"/>
          <w:sz w:val="24"/>
          <w:szCs w:val="24"/>
          <w:highlight w:val="green"/>
        </w:rPr>
        <w:t>were</w:t>
      </w:r>
      <w:r w:rsidRPr="0017736E">
        <w:rPr>
          <w:rFonts w:ascii="Times New Roman" w:hAnsi="Times New Roman" w:cs="Times New Roman"/>
          <w:sz w:val="24"/>
          <w:szCs w:val="24"/>
        </w:rPr>
        <w:t xml:space="preserve"> determined by </w:t>
      </w:r>
      <w:r w:rsidRPr="00680C87">
        <w:rPr>
          <w:rFonts w:ascii="Times New Roman" w:hAnsi="Times New Roman" w:cs="Times New Roman"/>
          <w:sz w:val="24"/>
          <w:szCs w:val="24"/>
          <w:highlight w:val="green"/>
        </w:rPr>
        <w:t>the</w:t>
      </w:r>
      <w:r>
        <w:rPr>
          <w:rFonts w:ascii="Times New Roman" w:hAnsi="Times New Roman" w:cs="Times New Roman"/>
          <w:sz w:val="24"/>
          <w:szCs w:val="24"/>
        </w:rPr>
        <w:t xml:space="preserve"> </w:t>
      </w:r>
      <w:r w:rsidRPr="0017736E">
        <w:rPr>
          <w:rFonts w:ascii="Times New Roman" w:hAnsi="Times New Roman" w:cs="Times New Roman"/>
          <w:sz w:val="24"/>
          <w:szCs w:val="24"/>
        </w:rPr>
        <w:t xml:space="preserve">inductively coupled plasma optical emission spectrometry method – ICP-OES (Optima 4300DV, Perkin Elmer, Norwalk, USA) using the method of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(2023). </w:t>
      </w:r>
      <w:r w:rsidRPr="0017736E">
        <w:rPr>
          <w:rFonts w:ascii="Times New Roman" w:hAnsi="Times New Roman" w:cs="Times New Roman"/>
          <w:sz w:val="24"/>
          <w:szCs w:val="24"/>
        </w:rPr>
        <w:t>0.5g of cowpea sample was placed in a microwave tube and 2mL of 30% (v v-1) hydrogen peroxide (H</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O</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 was added to a tube and kept covered overnight to digest. Then, 3mL of concentrated nitric acid (HNO</w:t>
      </w:r>
      <w:r w:rsidRPr="0017736E">
        <w:rPr>
          <w:rFonts w:ascii="Times New Roman" w:hAnsi="Times New Roman" w:cs="Times New Roman"/>
          <w:sz w:val="24"/>
          <w:szCs w:val="24"/>
          <w:vertAlign w:val="subscript"/>
        </w:rPr>
        <w:t>3</w:t>
      </w:r>
      <w:r w:rsidRPr="0017736E">
        <w:rPr>
          <w:rFonts w:ascii="Times New Roman" w:hAnsi="Times New Roman" w:cs="Times New Roman"/>
          <w:sz w:val="24"/>
          <w:szCs w:val="24"/>
        </w:rPr>
        <w:t xml:space="preserve">) was added to a tube; after </w:t>
      </w:r>
      <w:r w:rsidRPr="00680C87">
        <w:rPr>
          <w:rFonts w:ascii="Times New Roman" w:hAnsi="Times New Roman" w:cs="Times New Roman"/>
          <w:sz w:val="24"/>
          <w:szCs w:val="24"/>
          <w:highlight w:val="green"/>
        </w:rPr>
        <w:t>2 hours</w:t>
      </w:r>
      <w:r w:rsidRPr="0017736E">
        <w:rPr>
          <w:rFonts w:ascii="Times New Roman" w:hAnsi="Times New Roman" w:cs="Times New Roman"/>
          <w:sz w:val="24"/>
          <w:szCs w:val="24"/>
        </w:rPr>
        <w:t xml:space="preserve">, this material was subjected to heating in a cavity microwave apparatus, according to the standard operating procedure (SOP) LMIN008, I. 07, and digested at 1200W, temperature of 200°C, and pressure of 120psi, temperature and pressure were maintained for 5min. After complete digestion, the tubes were removed from the apparatus, kept in a hood to </w:t>
      </w:r>
      <w:r w:rsidRPr="00680C87">
        <w:rPr>
          <w:rFonts w:ascii="Times New Roman" w:hAnsi="Times New Roman" w:cs="Times New Roman"/>
          <w:sz w:val="24"/>
          <w:szCs w:val="24"/>
          <w:highlight w:val="green"/>
        </w:rPr>
        <w:t>cool</w:t>
      </w:r>
      <w:r w:rsidRPr="0017736E">
        <w:rPr>
          <w:rFonts w:ascii="Times New Roman" w:hAnsi="Times New Roman" w:cs="Times New Roman"/>
          <w:sz w:val="24"/>
          <w:szCs w:val="24"/>
        </w:rPr>
        <w:t xml:space="preserve">, and opened after </w:t>
      </w:r>
      <w:r w:rsidRPr="00680C87">
        <w:rPr>
          <w:rFonts w:ascii="Times New Roman" w:hAnsi="Times New Roman" w:cs="Times New Roman"/>
          <w:sz w:val="24"/>
          <w:szCs w:val="24"/>
          <w:highlight w:val="green"/>
        </w:rPr>
        <w:t>30 minutes</w:t>
      </w:r>
      <w:r w:rsidRPr="0017736E">
        <w:rPr>
          <w:rFonts w:ascii="Times New Roman" w:hAnsi="Times New Roman" w:cs="Times New Roman"/>
          <w:sz w:val="24"/>
          <w:szCs w:val="24"/>
        </w:rPr>
        <w:t xml:space="preserve">. After resting for </w:t>
      </w:r>
      <w:r w:rsidRPr="00680C87">
        <w:rPr>
          <w:rFonts w:ascii="Times New Roman" w:hAnsi="Times New Roman" w:cs="Times New Roman"/>
          <w:sz w:val="24"/>
          <w:szCs w:val="24"/>
          <w:highlight w:val="green"/>
        </w:rPr>
        <w:t>15 minutes,</w:t>
      </w:r>
      <w:r w:rsidRPr="0017736E">
        <w:rPr>
          <w:rFonts w:ascii="Times New Roman" w:hAnsi="Times New Roman" w:cs="Times New Roman"/>
          <w:sz w:val="24"/>
          <w:szCs w:val="24"/>
        </w:rPr>
        <w:t xml:space="preserve"> it was slowly filtered </w:t>
      </w:r>
      <w:r w:rsidRPr="00680C87">
        <w:rPr>
          <w:rFonts w:ascii="Times New Roman" w:hAnsi="Times New Roman" w:cs="Times New Roman"/>
          <w:sz w:val="24"/>
          <w:szCs w:val="24"/>
          <w:highlight w:val="green"/>
        </w:rPr>
        <w:t>through</w:t>
      </w:r>
      <w:r w:rsidRPr="0017736E">
        <w:rPr>
          <w:rFonts w:ascii="Times New Roman" w:hAnsi="Times New Roman" w:cs="Times New Roman"/>
          <w:sz w:val="24"/>
          <w:szCs w:val="24"/>
        </w:rPr>
        <w:t xml:space="preserve"> a filter paper and adjusted to 25mL. The readings were then carried out in the inductively coupled plasma optical emission spectrometry (ICP-OES), according to the SOP of </w:t>
      </w:r>
      <w:proofErr w:type="spellStart"/>
      <w:r w:rsidRPr="0017736E">
        <w:rPr>
          <w:rFonts w:ascii="Times New Roman" w:hAnsi="Times New Roman" w:cs="Times New Roman"/>
          <w:sz w:val="24"/>
          <w:szCs w:val="24"/>
        </w:rPr>
        <w:t>Embrapa</w:t>
      </w:r>
      <w:proofErr w:type="spellEnd"/>
      <w:r w:rsidRPr="0017736E">
        <w:rPr>
          <w:rFonts w:ascii="Times New Roman" w:hAnsi="Times New Roman" w:cs="Times New Roman"/>
          <w:sz w:val="24"/>
          <w:szCs w:val="24"/>
        </w:rPr>
        <w:t xml:space="preserve"> LMIN-026, rev. 01.</w:t>
      </w:r>
    </w:p>
    <w:p w14:paraId="519CBB95"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3. RESULTS AND DISCUSSION</w:t>
      </w:r>
    </w:p>
    <w:p w14:paraId="04D5242A"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b/>
          <w:sz w:val="24"/>
          <w:szCs w:val="24"/>
        </w:rPr>
        <w:t>3.1</w:t>
      </w:r>
      <w:r w:rsidRPr="0017736E">
        <w:rPr>
          <w:rFonts w:ascii="Times New Roman" w:hAnsi="Times New Roman" w:cs="Times New Roman"/>
          <w:b/>
          <w:bCs/>
          <w:sz w:val="24"/>
          <w:szCs w:val="24"/>
        </w:rPr>
        <w:t xml:space="preserve"> Effect of Clove, Ginger and West </w:t>
      </w:r>
      <w:r w:rsidRPr="00680C87">
        <w:rPr>
          <w:rFonts w:ascii="Times New Roman" w:hAnsi="Times New Roman" w:cs="Times New Roman"/>
          <w:b/>
          <w:bCs/>
          <w:sz w:val="24"/>
          <w:szCs w:val="24"/>
          <w:highlight w:val="green"/>
        </w:rPr>
        <w:t>African</w:t>
      </w:r>
      <w:r w:rsidRPr="0017736E">
        <w:rPr>
          <w:rFonts w:ascii="Times New Roman" w:hAnsi="Times New Roman" w:cs="Times New Roman"/>
          <w:b/>
          <w:bCs/>
          <w:sz w:val="24"/>
          <w:szCs w:val="24"/>
        </w:rPr>
        <w:t xml:space="preserve"> Black Pepper on Sensory Attributes of Boiled Cowpea Grains Stored for Four Months</w:t>
      </w:r>
    </w:p>
    <w:p w14:paraId="7FD91B59" w14:textId="2CB739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sensory evaluation of boiled cowpea grains stored for four months was conducted using a hedonic scale to measure preference levels</w:t>
      </w:r>
      <w:r>
        <w:rPr>
          <w:rFonts w:ascii="Times New Roman" w:hAnsi="Times New Roman" w:cs="Times New Roman"/>
          <w:sz w:val="24"/>
          <w:szCs w:val="24"/>
        </w:rPr>
        <w:t>,</w:t>
      </w:r>
      <w:r w:rsidRPr="0017736E">
        <w:rPr>
          <w:rFonts w:ascii="Times New Roman" w:hAnsi="Times New Roman" w:cs="Times New Roman"/>
          <w:sz w:val="24"/>
          <w:szCs w:val="24"/>
        </w:rPr>
        <w:t xml:space="preserve"> as shown in Table 1. For clove oil treatments, the control group (0 g) had the highest aroma score (8.11), </w:t>
      </w:r>
      <w:r w:rsidR="0063018C" w:rsidRPr="00FA0108">
        <w:rPr>
          <w:rFonts w:ascii="Times New Roman" w:hAnsi="Times New Roman" w:cs="Times New Roman"/>
          <w:sz w:val="24"/>
          <w:szCs w:val="24"/>
          <w:highlight w:val="green"/>
        </w:rPr>
        <w:t>followed by 1.0g (6.73), 0.50g (6.60)</w:t>
      </w:r>
      <w:r w:rsidR="0063018C">
        <w:rPr>
          <w:rFonts w:ascii="Times New Roman" w:hAnsi="Times New Roman" w:cs="Times New Roman"/>
          <w:sz w:val="24"/>
          <w:szCs w:val="24"/>
        </w:rPr>
        <w:t xml:space="preserve"> </w:t>
      </w:r>
      <w:r w:rsidRPr="0017736E">
        <w:rPr>
          <w:rFonts w:ascii="Times New Roman" w:hAnsi="Times New Roman" w:cs="Times New Roman"/>
          <w:sz w:val="24"/>
          <w:szCs w:val="24"/>
        </w:rPr>
        <w:t>while the 0.75 g dosage had the lowest (6.47), with a mean aroma score of 6.898.</w:t>
      </w:r>
      <w:r>
        <w:rPr>
          <w:rFonts w:ascii="Times New Roman" w:hAnsi="Times New Roman" w:cs="Times New Roman"/>
          <w:sz w:val="24"/>
          <w:szCs w:val="24"/>
        </w:rPr>
        <w:t xml:space="preserve"> </w:t>
      </w:r>
      <w:r w:rsidRPr="0017736E">
        <w:rPr>
          <w:rFonts w:ascii="Times New Roman" w:hAnsi="Times New Roman" w:cs="Times New Roman"/>
          <w:sz w:val="24"/>
          <w:szCs w:val="24"/>
        </w:rPr>
        <w:t xml:space="preserve">This could be due to the fact that </w:t>
      </w:r>
      <w:proofErr w:type="spellStart"/>
      <w:r w:rsidRPr="00680C87">
        <w:rPr>
          <w:rFonts w:ascii="Times New Roman" w:hAnsi="Times New Roman" w:cs="Times New Roman"/>
          <w:sz w:val="24"/>
          <w:szCs w:val="24"/>
          <w:highlight w:val="green"/>
        </w:rPr>
        <w:t>panellists</w:t>
      </w:r>
      <w:proofErr w:type="spellEnd"/>
      <w:r w:rsidRPr="0017736E">
        <w:rPr>
          <w:rFonts w:ascii="Times New Roman" w:hAnsi="Times New Roman" w:cs="Times New Roman"/>
          <w:sz w:val="24"/>
          <w:szCs w:val="24"/>
        </w:rPr>
        <w:t xml:space="preserve"> are used to eating boiled beans without the addition of these spices. This is in agreement with the report of </w:t>
      </w:r>
      <w:proofErr w:type="spellStart"/>
      <w:r w:rsidRPr="0017736E">
        <w:rPr>
          <w:rFonts w:ascii="Times New Roman" w:hAnsi="Times New Roman" w:cs="Times New Roman"/>
          <w:sz w:val="24"/>
          <w:szCs w:val="24"/>
        </w:rPr>
        <w:t>Kausar</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(2017)</w:t>
      </w:r>
      <w:r>
        <w:rPr>
          <w:rFonts w:ascii="Times New Roman" w:hAnsi="Times New Roman" w:cs="Times New Roman"/>
          <w:sz w:val="24"/>
          <w:szCs w:val="24"/>
        </w:rPr>
        <w:t>,</w:t>
      </w:r>
      <w:r w:rsidRPr="0017736E">
        <w:rPr>
          <w:rFonts w:ascii="Times New Roman" w:hAnsi="Times New Roman" w:cs="Times New Roman"/>
          <w:sz w:val="24"/>
          <w:szCs w:val="24"/>
        </w:rPr>
        <w:t xml:space="preserve"> who had a sensory score for </w:t>
      </w:r>
      <w:r w:rsidRPr="00680C87">
        <w:rPr>
          <w:rFonts w:ascii="Times New Roman" w:hAnsi="Times New Roman" w:cs="Times New Roman"/>
          <w:sz w:val="24"/>
          <w:szCs w:val="24"/>
          <w:highlight w:val="green"/>
        </w:rPr>
        <w:t>flavor</w:t>
      </w:r>
      <w:r w:rsidRPr="0017736E">
        <w:rPr>
          <w:rFonts w:ascii="Times New Roman" w:hAnsi="Times New Roman" w:cs="Times New Roman"/>
          <w:sz w:val="24"/>
          <w:szCs w:val="24"/>
        </w:rPr>
        <w:t xml:space="preserve"> of biscuit from 100% wheat (control)</w:t>
      </w:r>
      <w:r>
        <w:rPr>
          <w:rFonts w:ascii="Times New Roman" w:hAnsi="Times New Roman" w:cs="Times New Roman"/>
          <w:sz w:val="24"/>
          <w:szCs w:val="24"/>
        </w:rPr>
        <w:t>,</w:t>
      </w:r>
      <w:r w:rsidRPr="0017736E">
        <w:rPr>
          <w:rFonts w:ascii="Times New Roman" w:hAnsi="Times New Roman" w:cs="Times New Roman"/>
          <w:sz w:val="24"/>
          <w:szCs w:val="24"/>
        </w:rPr>
        <w:t xml:space="preserve"> higher than that of biscuit flavored with 2.5% ginger.  However, as the concentration of clove oil increased, there was a noticeable decline in aroma, taste, and mouthfeel, reaching the lowest scores at the 0.75 concentration (aroma: 6.47, taste: 6.67, mouthfeel: 6.60). </w:t>
      </w:r>
      <w:r w:rsidR="00383366" w:rsidRPr="00CA1D1F">
        <w:rPr>
          <w:rFonts w:ascii="Times New Roman" w:hAnsi="Times New Roman" w:cs="Times New Roman"/>
          <w:sz w:val="24"/>
          <w:szCs w:val="24"/>
          <w:highlight w:val="green"/>
        </w:rPr>
        <w:t xml:space="preserve">Although clove overpowering nature at higher concentrations mask the natural flavors of the cowpea, leading to reduced sensory appeal </w:t>
      </w:r>
      <w:proofErr w:type="spellStart"/>
      <w:r w:rsidR="00383366" w:rsidRPr="00CA1D1F">
        <w:rPr>
          <w:rFonts w:ascii="Times New Roman" w:hAnsi="Times New Roman" w:cs="Times New Roman"/>
          <w:sz w:val="24"/>
          <w:szCs w:val="24"/>
          <w:highlight w:val="green"/>
        </w:rPr>
        <w:t>Aliakbarlu</w:t>
      </w:r>
      <w:proofErr w:type="spellEnd"/>
      <w:r w:rsidR="00383366" w:rsidRPr="00CA1D1F">
        <w:rPr>
          <w:rFonts w:ascii="Times New Roman" w:hAnsi="Times New Roman" w:cs="Times New Roman"/>
          <w:sz w:val="24"/>
          <w:szCs w:val="24"/>
          <w:highlight w:val="green"/>
        </w:rPr>
        <w:t xml:space="preserve"> and </w:t>
      </w:r>
      <w:proofErr w:type="spellStart"/>
      <w:r w:rsidR="00383366" w:rsidRPr="00CA1D1F">
        <w:rPr>
          <w:rFonts w:ascii="Times New Roman" w:hAnsi="Times New Roman" w:cs="Times New Roman"/>
          <w:sz w:val="24"/>
          <w:szCs w:val="24"/>
          <w:highlight w:val="green"/>
        </w:rPr>
        <w:t>Sadaghiani</w:t>
      </w:r>
      <w:proofErr w:type="spellEnd"/>
      <w:r w:rsidR="00383366" w:rsidRPr="00CA1D1F">
        <w:rPr>
          <w:rFonts w:ascii="Times New Roman" w:hAnsi="Times New Roman" w:cs="Times New Roman"/>
          <w:sz w:val="24"/>
          <w:szCs w:val="24"/>
          <w:highlight w:val="green"/>
        </w:rPr>
        <w:t>, (2015)</w:t>
      </w:r>
      <w:r w:rsidR="00383366">
        <w:rPr>
          <w:rFonts w:ascii="Times New Roman" w:hAnsi="Times New Roman" w:cs="Times New Roman"/>
          <w:sz w:val="24"/>
          <w:szCs w:val="24"/>
          <w:highlight w:val="green"/>
        </w:rPr>
        <w:t>,</w:t>
      </w:r>
      <w:r w:rsidR="00383366" w:rsidRPr="00CA1D1F">
        <w:rPr>
          <w:rFonts w:ascii="Times New Roman" w:hAnsi="Times New Roman" w:cs="Times New Roman"/>
          <w:sz w:val="24"/>
          <w:szCs w:val="24"/>
          <w:highlight w:val="green"/>
        </w:rPr>
        <w:t xml:space="preserve"> at the same time recorded more overall acceptability (7.27) due to its efficacy level</w:t>
      </w:r>
      <w:r w:rsidR="00383366" w:rsidRPr="0017736E">
        <w:rPr>
          <w:rFonts w:ascii="Times New Roman" w:hAnsi="Times New Roman" w:cs="Times New Roman"/>
          <w:sz w:val="24"/>
          <w:szCs w:val="24"/>
        </w:rPr>
        <w:t>.</w:t>
      </w:r>
      <w:r w:rsidRPr="0017736E">
        <w:rPr>
          <w:rFonts w:ascii="Times New Roman" w:hAnsi="Times New Roman" w:cs="Times New Roman"/>
          <w:sz w:val="24"/>
          <w:szCs w:val="24"/>
        </w:rPr>
        <w:t xml:space="preserve"> This is in agreement with the report of </w:t>
      </w:r>
      <w:proofErr w:type="spellStart"/>
      <w:r w:rsidRPr="0017736E">
        <w:rPr>
          <w:rFonts w:ascii="Times New Roman" w:hAnsi="Times New Roman" w:cs="Times New Roman"/>
          <w:color w:val="222222"/>
          <w:sz w:val="24"/>
          <w:szCs w:val="24"/>
          <w:shd w:val="clear" w:color="auto" w:fill="FFFFFF"/>
        </w:rPr>
        <w:t>Arogundade</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(2023)</w:t>
      </w:r>
      <w:r w:rsidRPr="0017736E">
        <w:rPr>
          <w:rFonts w:ascii="Times New Roman" w:hAnsi="Times New Roman" w:cs="Times New Roman"/>
          <w:sz w:val="24"/>
          <w:szCs w:val="24"/>
        </w:rPr>
        <w:t xml:space="preserve"> who reported that biscuit </w:t>
      </w:r>
      <w:r>
        <w:rPr>
          <w:rFonts w:ascii="Times New Roman" w:hAnsi="Times New Roman" w:cs="Times New Roman"/>
          <w:sz w:val="24"/>
          <w:szCs w:val="24"/>
        </w:rPr>
        <w:t>produced</w:t>
      </w:r>
      <w:r w:rsidRPr="0017736E">
        <w:rPr>
          <w:rFonts w:ascii="Times New Roman" w:hAnsi="Times New Roman" w:cs="Times New Roman"/>
          <w:sz w:val="24"/>
          <w:szCs w:val="24"/>
        </w:rPr>
        <w:t xml:space="preserve"> from wheat flour had the highest score in </w:t>
      </w:r>
      <w:r>
        <w:rPr>
          <w:rFonts w:ascii="Times New Roman" w:hAnsi="Times New Roman" w:cs="Times New Roman"/>
          <w:sz w:val="24"/>
          <w:szCs w:val="24"/>
        </w:rPr>
        <w:t>terms</w:t>
      </w:r>
      <w:r w:rsidRPr="0017736E">
        <w:rPr>
          <w:rFonts w:ascii="Times New Roman" w:hAnsi="Times New Roman" w:cs="Times New Roman"/>
          <w:sz w:val="24"/>
          <w:szCs w:val="24"/>
        </w:rPr>
        <w:t xml:space="preserve"> of taste than biscuits that was floured with ginger.</w:t>
      </w:r>
    </w:p>
    <w:p w14:paraId="46FB1919"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In contrast, the evaluation of WABP oil showed different trends (</w:t>
      </w:r>
      <w:r>
        <w:rPr>
          <w:rFonts w:ascii="Times New Roman" w:hAnsi="Times New Roman" w:cs="Times New Roman"/>
          <w:sz w:val="24"/>
          <w:szCs w:val="24"/>
        </w:rPr>
        <w:t>Table 1</w:t>
      </w:r>
      <w:r w:rsidRPr="0017736E">
        <w:rPr>
          <w:rFonts w:ascii="Times New Roman" w:hAnsi="Times New Roman" w:cs="Times New Roman"/>
          <w:sz w:val="24"/>
          <w:szCs w:val="24"/>
        </w:rPr>
        <w:t>). The control sample with no added oil scored lower across all sensory attributes (aroma: 5.04, appearance: 5.27, taste: 5.19, mouthfeel: 4.80, overall acceptability: 5.02), indicating a lower preference. However, when WABP oil was introduced, the scores improved significantly, particularly at the 0.25% concentration, where aroma (6.61), appearance (6.87), taste (7.08), mouthfeel (7.02), and overall acceptability (7.30) were all notably</w:t>
      </w:r>
    </w:p>
    <w:p w14:paraId="29FE9FFC"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1. Effect of Clove and West </w:t>
      </w:r>
      <w:r>
        <w:rPr>
          <w:rFonts w:ascii="Times New Roman" w:hAnsi="Times New Roman" w:cs="Times New Roman"/>
          <w:b/>
          <w:bCs/>
          <w:sz w:val="24"/>
          <w:szCs w:val="24"/>
        </w:rPr>
        <w:t>African</w:t>
      </w:r>
      <w:r w:rsidRPr="0017736E">
        <w:rPr>
          <w:rFonts w:ascii="Times New Roman" w:hAnsi="Times New Roman" w:cs="Times New Roman"/>
          <w:b/>
          <w:bCs/>
          <w:sz w:val="24"/>
          <w:szCs w:val="24"/>
        </w:rPr>
        <w:t xml:space="preserve"> Black Pepper on Sensory Attributes of Boiled Cowpea Grains Stored for Four Months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1584"/>
        <w:gridCol w:w="911"/>
        <w:gridCol w:w="1364"/>
        <w:gridCol w:w="798"/>
        <w:gridCol w:w="1216"/>
        <w:gridCol w:w="2005"/>
      </w:tblGrid>
      <w:tr w:rsidR="00A31D46" w:rsidRPr="0017736E" w14:paraId="11824F74" w14:textId="77777777" w:rsidTr="0063018C">
        <w:tc>
          <w:tcPr>
            <w:tcW w:w="1472" w:type="dxa"/>
            <w:tcBorders>
              <w:top w:val="single" w:sz="4" w:space="0" w:color="auto"/>
              <w:bottom w:val="single" w:sz="4" w:space="0" w:color="auto"/>
            </w:tcBorders>
          </w:tcPr>
          <w:p w14:paraId="284C6076" w14:textId="77777777" w:rsidR="00A31D46" w:rsidRPr="0017736E" w:rsidRDefault="00A31D46" w:rsidP="0063018C">
            <w:pPr>
              <w:spacing w:line="240" w:lineRule="auto"/>
              <w:jc w:val="center"/>
              <w:rPr>
                <w:rFonts w:ascii="Times New Roman" w:hAnsi="Times New Roman" w:cs="Times New Roman"/>
                <w:sz w:val="24"/>
                <w:szCs w:val="24"/>
              </w:rPr>
            </w:pPr>
          </w:p>
        </w:tc>
        <w:tc>
          <w:tcPr>
            <w:tcW w:w="1584" w:type="dxa"/>
            <w:tcBorders>
              <w:top w:val="single" w:sz="4" w:space="0" w:color="auto"/>
              <w:bottom w:val="single" w:sz="4" w:space="0" w:color="auto"/>
            </w:tcBorders>
          </w:tcPr>
          <w:p w14:paraId="151D678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Concentration</w:t>
            </w:r>
          </w:p>
        </w:tc>
        <w:tc>
          <w:tcPr>
            <w:tcW w:w="911" w:type="dxa"/>
            <w:tcBorders>
              <w:top w:val="single" w:sz="4" w:space="0" w:color="auto"/>
              <w:bottom w:val="single" w:sz="4" w:space="0" w:color="auto"/>
            </w:tcBorders>
          </w:tcPr>
          <w:p w14:paraId="2418BB7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Aroma</w:t>
            </w:r>
          </w:p>
        </w:tc>
        <w:tc>
          <w:tcPr>
            <w:tcW w:w="1364" w:type="dxa"/>
            <w:tcBorders>
              <w:top w:val="single" w:sz="4" w:space="0" w:color="auto"/>
              <w:bottom w:val="single" w:sz="4" w:space="0" w:color="auto"/>
            </w:tcBorders>
          </w:tcPr>
          <w:p w14:paraId="63DDC5B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Appearance </w:t>
            </w:r>
          </w:p>
        </w:tc>
        <w:tc>
          <w:tcPr>
            <w:tcW w:w="798" w:type="dxa"/>
            <w:tcBorders>
              <w:top w:val="single" w:sz="4" w:space="0" w:color="auto"/>
              <w:bottom w:val="single" w:sz="4" w:space="0" w:color="auto"/>
            </w:tcBorders>
          </w:tcPr>
          <w:p w14:paraId="4DF7ABE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Taste</w:t>
            </w:r>
          </w:p>
        </w:tc>
        <w:tc>
          <w:tcPr>
            <w:tcW w:w="1216" w:type="dxa"/>
            <w:tcBorders>
              <w:top w:val="single" w:sz="4" w:space="0" w:color="auto"/>
              <w:bottom w:val="single" w:sz="4" w:space="0" w:color="auto"/>
            </w:tcBorders>
          </w:tcPr>
          <w:p w14:paraId="318A279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Mouthfeel</w:t>
            </w:r>
          </w:p>
        </w:tc>
        <w:tc>
          <w:tcPr>
            <w:tcW w:w="2005" w:type="dxa"/>
            <w:tcBorders>
              <w:top w:val="single" w:sz="4" w:space="0" w:color="auto"/>
              <w:bottom w:val="single" w:sz="4" w:space="0" w:color="auto"/>
            </w:tcBorders>
          </w:tcPr>
          <w:p w14:paraId="1C1CA21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Overall acceptability</w:t>
            </w:r>
          </w:p>
        </w:tc>
      </w:tr>
      <w:tr w:rsidR="00A31D46" w:rsidRPr="0017736E" w14:paraId="2F1D684C" w14:textId="77777777" w:rsidTr="0063018C">
        <w:tc>
          <w:tcPr>
            <w:tcW w:w="1472" w:type="dxa"/>
            <w:tcBorders>
              <w:top w:val="single" w:sz="4" w:space="0" w:color="auto"/>
            </w:tcBorders>
          </w:tcPr>
          <w:p w14:paraId="4F2ED07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Clove (g)</w:t>
            </w:r>
          </w:p>
        </w:tc>
        <w:tc>
          <w:tcPr>
            <w:tcW w:w="1584" w:type="dxa"/>
            <w:tcBorders>
              <w:top w:val="single" w:sz="4" w:space="0" w:color="auto"/>
            </w:tcBorders>
          </w:tcPr>
          <w:p w14:paraId="5200F97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Borders>
              <w:top w:val="single" w:sz="4" w:space="0" w:color="auto"/>
            </w:tcBorders>
          </w:tcPr>
          <w:p w14:paraId="0A70257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8.11</w:t>
            </w:r>
          </w:p>
        </w:tc>
        <w:tc>
          <w:tcPr>
            <w:tcW w:w="1364" w:type="dxa"/>
            <w:tcBorders>
              <w:top w:val="single" w:sz="4" w:space="0" w:color="auto"/>
            </w:tcBorders>
          </w:tcPr>
          <w:p w14:paraId="0B597BF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5.27</w:t>
            </w:r>
          </w:p>
        </w:tc>
        <w:tc>
          <w:tcPr>
            <w:tcW w:w="798" w:type="dxa"/>
            <w:tcBorders>
              <w:top w:val="single" w:sz="4" w:space="0" w:color="auto"/>
            </w:tcBorders>
          </w:tcPr>
          <w:p w14:paraId="02F5FF7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7.83</w:t>
            </w:r>
          </w:p>
        </w:tc>
        <w:tc>
          <w:tcPr>
            <w:tcW w:w="1216" w:type="dxa"/>
            <w:tcBorders>
              <w:top w:val="single" w:sz="4" w:space="0" w:color="auto"/>
            </w:tcBorders>
          </w:tcPr>
          <w:p w14:paraId="3255287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8.36</w:t>
            </w:r>
          </w:p>
        </w:tc>
        <w:tc>
          <w:tcPr>
            <w:tcW w:w="2005" w:type="dxa"/>
            <w:tcBorders>
              <w:top w:val="single" w:sz="4" w:space="0" w:color="auto"/>
            </w:tcBorders>
          </w:tcPr>
          <w:p w14:paraId="07FDCFE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7.81</w:t>
            </w:r>
          </w:p>
        </w:tc>
      </w:tr>
      <w:tr w:rsidR="00A31D46" w:rsidRPr="0017736E" w14:paraId="779F0BA5" w14:textId="77777777" w:rsidTr="0063018C">
        <w:tc>
          <w:tcPr>
            <w:tcW w:w="1472" w:type="dxa"/>
          </w:tcPr>
          <w:p w14:paraId="1636F8DD" w14:textId="77777777" w:rsidR="00A31D46" w:rsidRPr="0017736E" w:rsidRDefault="00A31D46" w:rsidP="0063018C">
            <w:pPr>
              <w:spacing w:line="240" w:lineRule="auto"/>
              <w:rPr>
                <w:rFonts w:ascii="Times New Roman" w:hAnsi="Times New Roman" w:cs="Times New Roman"/>
                <w:sz w:val="24"/>
                <w:szCs w:val="24"/>
              </w:rPr>
            </w:pPr>
          </w:p>
        </w:tc>
        <w:tc>
          <w:tcPr>
            <w:tcW w:w="1584" w:type="dxa"/>
          </w:tcPr>
          <w:p w14:paraId="55F5F42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57A53D8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6.58</w:t>
            </w:r>
          </w:p>
        </w:tc>
        <w:tc>
          <w:tcPr>
            <w:tcW w:w="1364" w:type="dxa"/>
          </w:tcPr>
          <w:p w14:paraId="79368CC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798" w:type="dxa"/>
          </w:tcPr>
          <w:p w14:paraId="3CC3B09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1216" w:type="dxa"/>
          </w:tcPr>
          <w:p w14:paraId="3A5A8C4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2005" w:type="dxa"/>
          </w:tcPr>
          <w:p w14:paraId="3EC3C66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7.06</w:t>
            </w:r>
          </w:p>
        </w:tc>
      </w:tr>
      <w:tr w:rsidR="00A31D46" w:rsidRPr="0017736E" w14:paraId="52B3ADC4" w14:textId="77777777" w:rsidTr="0063018C">
        <w:tc>
          <w:tcPr>
            <w:tcW w:w="1472" w:type="dxa"/>
          </w:tcPr>
          <w:p w14:paraId="2B8EBBEB" w14:textId="77777777" w:rsidR="00A31D46" w:rsidRPr="0017736E" w:rsidRDefault="00A31D46" w:rsidP="0063018C">
            <w:pPr>
              <w:spacing w:line="240" w:lineRule="auto"/>
              <w:rPr>
                <w:rFonts w:ascii="Times New Roman" w:hAnsi="Times New Roman" w:cs="Times New Roman"/>
                <w:sz w:val="24"/>
                <w:szCs w:val="24"/>
              </w:rPr>
            </w:pPr>
          </w:p>
        </w:tc>
        <w:tc>
          <w:tcPr>
            <w:tcW w:w="1584" w:type="dxa"/>
          </w:tcPr>
          <w:p w14:paraId="1DCBED5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335C89E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6.60</w:t>
            </w:r>
          </w:p>
        </w:tc>
        <w:tc>
          <w:tcPr>
            <w:tcW w:w="1364" w:type="dxa"/>
          </w:tcPr>
          <w:p w14:paraId="002258D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6.76</w:t>
            </w:r>
          </w:p>
        </w:tc>
        <w:tc>
          <w:tcPr>
            <w:tcW w:w="798" w:type="dxa"/>
          </w:tcPr>
          <w:p w14:paraId="40B6798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6.93</w:t>
            </w:r>
          </w:p>
        </w:tc>
        <w:tc>
          <w:tcPr>
            <w:tcW w:w="1216" w:type="dxa"/>
          </w:tcPr>
          <w:p w14:paraId="336233C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6.79</w:t>
            </w:r>
          </w:p>
        </w:tc>
        <w:tc>
          <w:tcPr>
            <w:tcW w:w="2005" w:type="dxa"/>
          </w:tcPr>
          <w:p w14:paraId="596A00F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7.05</w:t>
            </w:r>
          </w:p>
        </w:tc>
      </w:tr>
      <w:tr w:rsidR="00A31D46" w:rsidRPr="0017736E" w14:paraId="32599A3B" w14:textId="77777777" w:rsidTr="0063018C">
        <w:tc>
          <w:tcPr>
            <w:tcW w:w="1472" w:type="dxa"/>
          </w:tcPr>
          <w:p w14:paraId="521E0E38" w14:textId="77777777" w:rsidR="00A31D46" w:rsidRPr="0017736E" w:rsidRDefault="00A31D46" w:rsidP="0063018C">
            <w:pPr>
              <w:spacing w:line="240" w:lineRule="auto"/>
              <w:rPr>
                <w:rFonts w:ascii="Times New Roman" w:hAnsi="Times New Roman" w:cs="Times New Roman"/>
                <w:sz w:val="24"/>
                <w:szCs w:val="24"/>
              </w:rPr>
            </w:pPr>
          </w:p>
        </w:tc>
        <w:tc>
          <w:tcPr>
            <w:tcW w:w="1584" w:type="dxa"/>
          </w:tcPr>
          <w:p w14:paraId="6614684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37F0BE1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1364" w:type="dxa"/>
          </w:tcPr>
          <w:p w14:paraId="29B9337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798" w:type="dxa"/>
          </w:tcPr>
          <w:p w14:paraId="40F88ED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1216" w:type="dxa"/>
          </w:tcPr>
          <w:p w14:paraId="1A8D68F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6.60</w:t>
            </w:r>
          </w:p>
        </w:tc>
        <w:tc>
          <w:tcPr>
            <w:tcW w:w="2005" w:type="dxa"/>
          </w:tcPr>
          <w:p w14:paraId="3E00737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7.23</w:t>
            </w:r>
          </w:p>
        </w:tc>
      </w:tr>
      <w:tr w:rsidR="00A31D46" w:rsidRPr="0017736E" w14:paraId="6E2162C9" w14:textId="77777777" w:rsidTr="0063018C">
        <w:tc>
          <w:tcPr>
            <w:tcW w:w="1472" w:type="dxa"/>
          </w:tcPr>
          <w:p w14:paraId="327E9DA7" w14:textId="77777777" w:rsidR="00A31D46" w:rsidRPr="0017736E" w:rsidRDefault="00A31D46" w:rsidP="0063018C">
            <w:pPr>
              <w:spacing w:line="240" w:lineRule="auto"/>
              <w:rPr>
                <w:rFonts w:ascii="Times New Roman" w:hAnsi="Times New Roman" w:cs="Times New Roman"/>
                <w:sz w:val="24"/>
                <w:szCs w:val="24"/>
              </w:rPr>
            </w:pPr>
          </w:p>
        </w:tc>
        <w:tc>
          <w:tcPr>
            <w:tcW w:w="1584" w:type="dxa"/>
          </w:tcPr>
          <w:p w14:paraId="3E72EFC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5A66670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1364" w:type="dxa"/>
          </w:tcPr>
          <w:p w14:paraId="258B9CC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7.11</w:t>
            </w:r>
          </w:p>
        </w:tc>
        <w:tc>
          <w:tcPr>
            <w:tcW w:w="798" w:type="dxa"/>
          </w:tcPr>
          <w:p w14:paraId="7809AC2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1216" w:type="dxa"/>
          </w:tcPr>
          <w:p w14:paraId="261EEAD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6.64</w:t>
            </w:r>
          </w:p>
        </w:tc>
        <w:tc>
          <w:tcPr>
            <w:tcW w:w="2005" w:type="dxa"/>
          </w:tcPr>
          <w:p w14:paraId="0B238E9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7.27</w:t>
            </w:r>
          </w:p>
        </w:tc>
      </w:tr>
      <w:tr w:rsidR="00A31D46" w:rsidRPr="0017736E" w14:paraId="6447A3A2" w14:textId="77777777" w:rsidTr="0063018C">
        <w:tc>
          <w:tcPr>
            <w:tcW w:w="1472" w:type="dxa"/>
          </w:tcPr>
          <w:p w14:paraId="11D79A81" w14:textId="77777777" w:rsidR="00A31D46" w:rsidRPr="0017736E" w:rsidRDefault="00A31D46" w:rsidP="0063018C">
            <w:pPr>
              <w:spacing w:line="240" w:lineRule="auto"/>
              <w:rPr>
                <w:rFonts w:ascii="Times New Roman" w:hAnsi="Times New Roman" w:cs="Times New Roman"/>
                <w:b/>
                <w:bCs/>
                <w:sz w:val="24"/>
                <w:szCs w:val="24"/>
              </w:rPr>
            </w:pPr>
          </w:p>
        </w:tc>
        <w:tc>
          <w:tcPr>
            <w:tcW w:w="1584" w:type="dxa"/>
          </w:tcPr>
          <w:p w14:paraId="174F067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4DB8585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6.898</w:t>
            </w:r>
          </w:p>
        </w:tc>
        <w:tc>
          <w:tcPr>
            <w:tcW w:w="1364" w:type="dxa"/>
          </w:tcPr>
          <w:p w14:paraId="3421587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6.454</w:t>
            </w:r>
          </w:p>
        </w:tc>
        <w:tc>
          <w:tcPr>
            <w:tcW w:w="798" w:type="dxa"/>
          </w:tcPr>
          <w:p w14:paraId="7E4BD82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6.964</w:t>
            </w:r>
          </w:p>
        </w:tc>
        <w:tc>
          <w:tcPr>
            <w:tcW w:w="1216" w:type="dxa"/>
          </w:tcPr>
          <w:p w14:paraId="3EAFFA8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7.01</w:t>
            </w:r>
          </w:p>
        </w:tc>
        <w:tc>
          <w:tcPr>
            <w:tcW w:w="2005" w:type="dxa"/>
          </w:tcPr>
          <w:p w14:paraId="0029F27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7.28</w:t>
            </w:r>
          </w:p>
        </w:tc>
      </w:tr>
      <w:tr w:rsidR="00A31D46" w:rsidRPr="0017736E" w14:paraId="0835E7E6" w14:textId="77777777" w:rsidTr="0063018C">
        <w:tc>
          <w:tcPr>
            <w:tcW w:w="1472" w:type="dxa"/>
          </w:tcPr>
          <w:p w14:paraId="2B5D66F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WABP (g)</w:t>
            </w:r>
          </w:p>
        </w:tc>
        <w:tc>
          <w:tcPr>
            <w:tcW w:w="1584" w:type="dxa"/>
          </w:tcPr>
          <w:p w14:paraId="394466F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Pr>
          <w:p w14:paraId="102F5CB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5.04</w:t>
            </w:r>
          </w:p>
        </w:tc>
        <w:tc>
          <w:tcPr>
            <w:tcW w:w="1364" w:type="dxa"/>
          </w:tcPr>
          <w:p w14:paraId="04048E6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5.27</w:t>
            </w:r>
          </w:p>
        </w:tc>
        <w:tc>
          <w:tcPr>
            <w:tcW w:w="798" w:type="dxa"/>
          </w:tcPr>
          <w:p w14:paraId="3DD8E36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5.19</w:t>
            </w:r>
          </w:p>
        </w:tc>
        <w:tc>
          <w:tcPr>
            <w:tcW w:w="1216" w:type="dxa"/>
          </w:tcPr>
          <w:p w14:paraId="4498F7A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4.80</w:t>
            </w:r>
          </w:p>
        </w:tc>
        <w:tc>
          <w:tcPr>
            <w:tcW w:w="2005" w:type="dxa"/>
          </w:tcPr>
          <w:p w14:paraId="3B60B61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5.02</w:t>
            </w:r>
          </w:p>
        </w:tc>
      </w:tr>
      <w:tr w:rsidR="00A31D46" w:rsidRPr="0017736E" w14:paraId="7C387B2F" w14:textId="77777777" w:rsidTr="0063018C">
        <w:tc>
          <w:tcPr>
            <w:tcW w:w="1472" w:type="dxa"/>
          </w:tcPr>
          <w:p w14:paraId="170E12BD" w14:textId="77777777" w:rsidR="00A31D46" w:rsidRPr="0017736E" w:rsidRDefault="00A31D46" w:rsidP="0063018C">
            <w:pPr>
              <w:spacing w:line="240" w:lineRule="auto"/>
              <w:rPr>
                <w:rFonts w:ascii="Times New Roman" w:hAnsi="Times New Roman" w:cs="Times New Roman"/>
                <w:sz w:val="24"/>
                <w:szCs w:val="24"/>
              </w:rPr>
            </w:pPr>
          </w:p>
        </w:tc>
        <w:tc>
          <w:tcPr>
            <w:tcW w:w="1584" w:type="dxa"/>
          </w:tcPr>
          <w:p w14:paraId="11F1884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7A058DF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6.61</w:t>
            </w:r>
          </w:p>
        </w:tc>
        <w:tc>
          <w:tcPr>
            <w:tcW w:w="1364" w:type="dxa"/>
          </w:tcPr>
          <w:p w14:paraId="422420D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6.87</w:t>
            </w:r>
          </w:p>
        </w:tc>
        <w:tc>
          <w:tcPr>
            <w:tcW w:w="798" w:type="dxa"/>
          </w:tcPr>
          <w:p w14:paraId="7F0C7EF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7.08</w:t>
            </w:r>
          </w:p>
        </w:tc>
        <w:tc>
          <w:tcPr>
            <w:tcW w:w="1216" w:type="dxa"/>
          </w:tcPr>
          <w:p w14:paraId="1D70BA8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7.02</w:t>
            </w:r>
          </w:p>
        </w:tc>
        <w:tc>
          <w:tcPr>
            <w:tcW w:w="2005" w:type="dxa"/>
          </w:tcPr>
          <w:p w14:paraId="08B0A86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7.30</w:t>
            </w:r>
          </w:p>
        </w:tc>
      </w:tr>
      <w:tr w:rsidR="00A31D46" w:rsidRPr="0017736E" w14:paraId="3EEF9A90" w14:textId="77777777" w:rsidTr="0063018C">
        <w:tc>
          <w:tcPr>
            <w:tcW w:w="1472" w:type="dxa"/>
          </w:tcPr>
          <w:p w14:paraId="1DDAB423" w14:textId="77777777" w:rsidR="00A31D46" w:rsidRPr="0017736E" w:rsidRDefault="00A31D46" w:rsidP="0063018C">
            <w:pPr>
              <w:spacing w:line="240" w:lineRule="auto"/>
              <w:rPr>
                <w:rFonts w:ascii="Times New Roman" w:hAnsi="Times New Roman" w:cs="Times New Roman"/>
                <w:sz w:val="24"/>
                <w:szCs w:val="24"/>
              </w:rPr>
            </w:pPr>
          </w:p>
        </w:tc>
        <w:tc>
          <w:tcPr>
            <w:tcW w:w="1584" w:type="dxa"/>
          </w:tcPr>
          <w:p w14:paraId="6A3D522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4D852E7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6.40</w:t>
            </w:r>
          </w:p>
        </w:tc>
        <w:tc>
          <w:tcPr>
            <w:tcW w:w="1364" w:type="dxa"/>
          </w:tcPr>
          <w:p w14:paraId="0954104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6.71</w:t>
            </w:r>
          </w:p>
        </w:tc>
        <w:tc>
          <w:tcPr>
            <w:tcW w:w="798" w:type="dxa"/>
          </w:tcPr>
          <w:p w14:paraId="7900479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6.72</w:t>
            </w:r>
          </w:p>
        </w:tc>
        <w:tc>
          <w:tcPr>
            <w:tcW w:w="1216" w:type="dxa"/>
          </w:tcPr>
          <w:p w14:paraId="1AC7F5C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6.74</w:t>
            </w:r>
          </w:p>
        </w:tc>
        <w:tc>
          <w:tcPr>
            <w:tcW w:w="2005" w:type="dxa"/>
          </w:tcPr>
          <w:p w14:paraId="042C9F8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6.83</w:t>
            </w:r>
          </w:p>
        </w:tc>
      </w:tr>
      <w:tr w:rsidR="00A31D46" w:rsidRPr="0017736E" w14:paraId="1C736F7F" w14:textId="77777777" w:rsidTr="0063018C">
        <w:tc>
          <w:tcPr>
            <w:tcW w:w="1472" w:type="dxa"/>
          </w:tcPr>
          <w:p w14:paraId="09094E79" w14:textId="77777777" w:rsidR="00A31D46" w:rsidRPr="0017736E" w:rsidRDefault="00A31D46" w:rsidP="0063018C">
            <w:pPr>
              <w:spacing w:line="240" w:lineRule="auto"/>
              <w:rPr>
                <w:rFonts w:ascii="Times New Roman" w:hAnsi="Times New Roman" w:cs="Times New Roman"/>
                <w:sz w:val="24"/>
                <w:szCs w:val="24"/>
              </w:rPr>
            </w:pPr>
          </w:p>
        </w:tc>
        <w:tc>
          <w:tcPr>
            <w:tcW w:w="1584" w:type="dxa"/>
          </w:tcPr>
          <w:p w14:paraId="4514285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315D384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6.77</w:t>
            </w:r>
          </w:p>
        </w:tc>
        <w:tc>
          <w:tcPr>
            <w:tcW w:w="1364" w:type="dxa"/>
          </w:tcPr>
          <w:p w14:paraId="6045A48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6.51</w:t>
            </w:r>
          </w:p>
        </w:tc>
        <w:tc>
          <w:tcPr>
            <w:tcW w:w="798" w:type="dxa"/>
          </w:tcPr>
          <w:p w14:paraId="6AC4F47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6.63</w:t>
            </w:r>
          </w:p>
        </w:tc>
        <w:tc>
          <w:tcPr>
            <w:tcW w:w="1216" w:type="dxa"/>
          </w:tcPr>
          <w:p w14:paraId="20E2EF3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6.64</w:t>
            </w:r>
          </w:p>
        </w:tc>
        <w:tc>
          <w:tcPr>
            <w:tcW w:w="2005" w:type="dxa"/>
          </w:tcPr>
          <w:p w14:paraId="3CFEF7C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7.25</w:t>
            </w:r>
          </w:p>
        </w:tc>
      </w:tr>
      <w:tr w:rsidR="00A31D46" w:rsidRPr="0017736E" w14:paraId="7BC396FB" w14:textId="77777777" w:rsidTr="0063018C">
        <w:tc>
          <w:tcPr>
            <w:tcW w:w="1472" w:type="dxa"/>
          </w:tcPr>
          <w:p w14:paraId="13892073" w14:textId="77777777" w:rsidR="00A31D46" w:rsidRPr="0017736E" w:rsidRDefault="00A31D46" w:rsidP="0063018C">
            <w:pPr>
              <w:spacing w:line="240" w:lineRule="auto"/>
              <w:rPr>
                <w:rFonts w:ascii="Times New Roman" w:hAnsi="Times New Roman" w:cs="Times New Roman"/>
                <w:sz w:val="24"/>
                <w:szCs w:val="24"/>
              </w:rPr>
            </w:pPr>
          </w:p>
        </w:tc>
        <w:tc>
          <w:tcPr>
            <w:tcW w:w="1584" w:type="dxa"/>
          </w:tcPr>
          <w:p w14:paraId="0EAE8FE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59D4611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1364" w:type="dxa"/>
          </w:tcPr>
          <w:p w14:paraId="439EBCE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6.17</w:t>
            </w:r>
          </w:p>
        </w:tc>
        <w:tc>
          <w:tcPr>
            <w:tcW w:w="798" w:type="dxa"/>
          </w:tcPr>
          <w:p w14:paraId="3BC2A1B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6.40</w:t>
            </w:r>
          </w:p>
        </w:tc>
        <w:tc>
          <w:tcPr>
            <w:tcW w:w="1216" w:type="dxa"/>
          </w:tcPr>
          <w:p w14:paraId="34C1FC1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6.59</w:t>
            </w:r>
          </w:p>
        </w:tc>
        <w:tc>
          <w:tcPr>
            <w:tcW w:w="2005" w:type="dxa"/>
          </w:tcPr>
          <w:p w14:paraId="10F0AA5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7.03</w:t>
            </w:r>
          </w:p>
        </w:tc>
      </w:tr>
      <w:tr w:rsidR="00A31D46" w:rsidRPr="0017736E" w14:paraId="475E622A" w14:textId="77777777" w:rsidTr="0063018C">
        <w:tc>
          <w:tcPr>
            <w:tcW w:w="1472" w:type="dxa"/>
          </w:tcPr>
          <w:p w14:paraId="1984110C" w14:textId="77777777" w:rsidR="00A31D46" w:rsidRPr="0017736E" w:rsidRDefault="00A31D46" w:rsidP="0063018C">
            <w:pPr>
              <w:spacing w:line="240" w:lineRule="auto"/>
              <w:rPr>
                <w:rFonts w:ascii="Times New Roman" w:hAnsi="Times New Roman" w:cs="Times New Roman"/>
                <w:b/>
                <w:bCs/>
                <w:sz w:val="24"/>
                <w:szCs w:val="24"/>
              </w:rPr>
            </w:pPr>
          </w:p>
        </w:tc>
        <w:tc>
          <w:tcPr>
            <w:tcW w:w="1584" w:type="dxa"/>
          </w:tcPr>
          <w:p w14:paraId="7A8EC88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52B0EF9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6.258</w:t>
            </w:r>
          </w:p>
        </w:tc>
        <w:tc>
          <w:tcPr>
            <w:tcW w:w="1364" w:type="dxa"/>
          </w:tcPr>
          <w:p w14:paraId="68E34A7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6.306</w:t>
            </w:r>
          </w:p>
        </w:tc>
        <w:tc>
          <w:tcPr>
            <w:tcW w:w="798" w:type="dxa"/>
          </w:tcPr>
          <w:p w14:paraId="72ABB6C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6.404</w:t>
            </w:r>
          </w:p>
        </w:tc>
        <w:tc>
          <w:tcPr>
            <w:tcW w:w="1216" w:type="dxa"/>
          </w:tcPr>
          <w:p w14:paraId="4090C9F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6.358</w:t>
            </w:r>
          </w:p>
        </w:tc>
        <w:tc>
          <w:tcPr>
            <w:tcW w:w="2005" w:type="dxa"/>
          </w:tcPr>
          <w:p w14:paraId="0D9FD29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6.686</w:t>
            </w:r>
          </w:p>
        </w:tc>
      </w:tr>
      <w:tr w:rsidR="00F450BF" w:rsidRPr="0017736E" w14:paraId="114C404E" w14:textId="77777777" w:rsidTr="0063018C">
        <w:tc>
          <w:tcPr>
            <w:tcW w:w="1472" w:type="dxa"/>
          </w:tcPr>
          <w:p w14:paraId="0AE8BC67"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Ginger (g)</w:t>
            </w:r>
          </w:p>
        </w:tc>
        <w:tc>
          <w:tcPr>
            <w:tcW w:w="1584" w:type="dxa"/>
          </w:tcPr>
          <w:p w14:paraId="1D907869"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Pr>
          <w:p w14:paraId="4A682870"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3.31</w:t>
            </w:r>
          </w:p>
        </w:tc>
        <w:tc>
          <w:tcPr>
            <w:tcW w:w="1364" w:type="dxa"/>
          </w:tcPr>
          <w:p w14:paraId="18E437CB"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4.33</w:t>
            </w:r>
          </w:p>
        </w:tc>
        <w:tc>
          <w:tcPr>
            <w:tcW w:w="798" w:type="dxa"/>
          </w:tcPr>
          <w:p w14:paraId="063D17D4"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6.01</w:t>
            </w:r>
          </w:p>
        </w:tc>
        <w:tc>
          <w:tcPr>
            <w:tcW w:w="1216" w:type="dxa"/>
          </w:tcPr>
          <w:p w14:paraId="70C7D284"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6.04</w:t>
            </w:r>
          </w:p>
        </w:tc>
        <w:tc>
          <w:tcPr>
            <w:tcW w:w="2005" w:type="dxa"/>
          </w:tcPr>
          <w:p w14:paraId="3CE3FC21" w14:textId="25B036FE" w:rsidR="00F450BF" w:rsidRPr="0017736E" w:rsidRDefault="00F450BF" w:rsidP="00F450BF">
            <w:pPr>
              <w:spacing w:line="240" w:lineRule="auto"/>
              <w:rPr>
                <w:rFonts w:ascii="Times New Roman" w:hAnsi="Times New Roman" w:cs="Times New Roman"/>
                <w:sz w:val="24"/>
                <w:szCs w:val="24"/>
              </w:rPr>
            </w:pPr>
            <w:r w:rsidRPr="004B4E16">
              <w:rPr>
                <w:rFonts w:ascii="Times New Roman" w:hAnsi="Times New Roman" w:cs="Times New Roman"/>
                <w:sz w:val="24"/>
                <w:szCs w:val="24"/>
                <w:highlight w:val="green"/>
              </w:rPr>
              <w:t>4.90</w:t>
            </w:r>
          </w:p>
        </w:tc>
      </w:tr>
      <w:tr w:rsidR="00F450BF" w:rsidRPr="0017736E" w14:paraId="0BEB0463" w14:textId="77777777" w:rsidTr="0063018C">
        <w:tc>
          <w:tcPr>
            <w:tcW w:w="1472" w:type="dxa"/>
          </w:tcPr>
          <w:p w14:paraId="354B9A4C" w14:textId="77777777" w:rsidR="00F450BF" w:rsidRPr="0017736E" w:rsidRDefault="00F450BF" w:rsidP="00F450BF">
            <w:pPr>
              <w:spacing w:line="240" w:lineRule="auto"/>
              <w:rPr>
                <w:rFonts w:ascii="Times New Roman" w:hAnsi="Times New Roman" w:cs="Times New Roman"/>
                <w:sz w:val="24"/>
                <w:szCs w:val="24"/>
              </w:rPr>
            </w:pPr>
          </w:p>
        </w:tc>
        <w:tc>
          <w:tcPr>
            <w:tcW w:w="1584" w:type="dxa"/>
          </w:tcPr>
          <w:p w14:paraId="306B24A9"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196A3313"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3.17</w:t>
            </w:r>
          </w:p>
        </w:tc>
        <w:tc>
          <w:tcPr>
            <w:tcW w:w="1364" w:type="dxa"/>
          </w:tcPr>
          <w:p w14:paraId="1A3624EA"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1.30</w:t>
            </w:r>
          </w:p>
        </w:tc>
        <w:tc>
          <w:tcPr>
            <w:tcW w:w="798" w:type="dxa"/>
          </w:tcPr>
          <w:p w14:paraId="2A32E3A6"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2.0</w:t>
            </w:r>
          </w:p>
        </w:tc>
        <w:tc>
          <w:tcPr>
            <w:tcW w:w="1216" w:type="dxa"/>
          </w:tcPr>
          <w:p w14:paraId="7D542B72"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1.15</w:t>
            </w:r>
          </w:p>
        </w:tc>
        <w:tc>
          <w:tcPr>
            <w:tcW w:w="2005" w:type="dxa"/>
          </w:tcPr>
          <w:p w14:paraId="2113B3F2" w14:textId="0034C3DF"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1.12</w:t>
            </w:r>
          </w:p>
        </w:tc>
      </w:tr>
      <w:tr w:rsidR="00F450BF" w:rsidRPr="0017736E" w14:paraId="5D44F124" w14:textId="77777777" w:rsidTr="0063018C">
        <w:tc>
          <w:tcPr>
            <w:tcW w:w="1472" w:type="dxa"/>
          </w:tcPr>
          <w:p w14:paraId="521409A7" w14:textId="77777777" w:rsidR="00F450BF" w:rsidRPr="0017736E" w:rsidRDefault="00F450BF" w:rsidP="00F450BF">
            <w:pPr>
              <w:spacing w:line="240" w:lineRule="auto"/>
              <w:rPr>
                <w:rFonts w:ascii="Times New Roman" w:hAnsi="Times New Roman" w:cs="Times New Roman"/>
                <w:sz w:val="24"/>
                <w:szCs w:val="24"/>
              </w:rPr>
            </w:pPr>
          </w:p>
        </w:tc>
        <w:tc>
          <w:tcPr>
            <w:tcW w:w="1584" w:type="dxa"/>
          </w:tcPr>
          <w:p w14:paraId="65C334A4"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0CC763C7"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3.15</w:t>
            </w:r>
          </w:p>
        </w:tc>
        <w:tc>
          <w:tcPr>
            <w:tcW w:w="1364" w:type="dxa"/>
          </w:tcPr>
          <w:p w14:paraId="584B87DB"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1.27</w:t>
            </w:r>
          </w:p>
        </w:tc>
        <w:tc>
          <w:tcPr>
            <w:tcW w:w="798" w:type="dxa"/>
          </w:tcPr>
          <w:p w14:paraId="64A7D019"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1.3</w:t>
            </w:r>
          </w:p>
        </w:tc>
        <w:tc>
          <w:tcPr>
            <w:tcW w:w="1216" w:type="dxa"/>
          </w:tcPr>
          <w:p w14:paraId="14E72C5F"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1.13</w:t>
            </w:r>
          </w:p>
        </w:tc>
        <w:tc>
          <w:tcPr>
            <w:tcW w:w="2005" w:type="dxa"/>
          </w:tcPr>
          <w:p w14:paraId="039DF176" w14:textId="6F1CFE0B"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1.20</w:t>
            </w:r>
          </w:p>
        </w:tc>
      </w:tr>
      <w:tr w:rsidR="00F450BF" w:rsidRPr="0017736E" w14:paraId="4331E9B3" w14:textId="77777777" w:rsidTr="0063018C">
        <w:tc>
          <w:tcPr>
            <w:tcW w:w="1472" w:type="dxa"/>
          </w:tcPr>
          <w:p w14:paraId="38E3D18A" w14:textId="77777777" w:rsidR="00F450BF" w:rsidRPr="0017736E" w:rsidRDefault="00F450BF" w:rsidP="00F450BF">
            <w:pPr>
              <w:spacing w:line="240" w:lineRule="auto"/>
              <w:rPr>
                <w:rFonts w:ascii="Times New Roman" w:hAnsi="Times New Roman" w:cs="Times New Roman"/>
                <w:sz w:val="24"/>
                <w:szCs w:val="24"/>
              </w:rPr>
            </w:pPr>
          </w:p>
        </w:tc>
        <w:tc>
          <w:tcPr>
            <w:tcW w:w="1584" w:type="dxa"/>
          </w:tcPr>
          <w:p w14:paraId="16EA5E59"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38322D30"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4.16</w:t>
            </w:r>
          </w:p>
        </w:tc>
        <w:tc>
          <w:tcPr>
            <w:tcW w:w="1364" w:type="dxa"/>
          </w:tcPr>
          <w:p w14:paraId="77FC4E65"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2.01</w:t>
            </w:r>
          </w:p>
        </w:tc>
        <w:tc>
          <w:tcPr>
            <w:tcW w:w="798" w:type="dxa"/>
          </w:tcPr>
          <w:p w14:paraId="25586F3B"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2.6</w:t>
            </w:r>
          </w:p>
        </w:tc>
        <w:tc>
          <w:tcPr>
            <w:tcW w:w="1216" w:type="dxa"/>
          </w:tcPr>
          <w:p w14:paraId="4CAFEBB2"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2.00</w:t>
            </w:r>
          </w:p>
        </w:tc>
        <w:tc>
          <w:tcPr>
            <w:tcW w:w="2005" w:type="dxa"/>
          </w:tcPr>
          <w:p w14:paraId="13F1ED86" w14:textId="4392FC7D" w:rsidR="00F450BF" w:rsidRPr="0017736E" w:rsidRDefault="00F450BF" w:rsidP="00F450BF">
            <w:pPr>
              <w:spacing w:line="240" w:lineRule="auto"/>
              <w:rPr>
                <w:rFonts w:ascii="Times New Roman" w:hAnsi="Times New Roman" w:cs="Times New Roman"/>
                <w:sz w:val="24"/>
                <w:szCs w:val="24"/>
              </w:rPr>
            </w:pPr>
            <w:r w:rsidRPr="001A3E05">
              <w:rPr>
                <w:rFonts w:ascii="Times New Roman" w:hAnsi="Times New Roman" w:cs="Times New Roman"/>
                <w:sz w:val="24"/>
                <w:szCs w:val="24"/>
                <w:highlight w:val="green"/>
              </w:rPr>
              <w:t>2.70</w:t>
            </w:r>
          </w:p>
        </w:tc>
      </w:tr>
      <w:tr w:rsidR="00F450BF" w:rsidRPr="0017736E" w14:paraId="75562054" w14:textId="77777777" w:rsidTr="0063018C">
        <w:tc>
          <w:tcPr>
            <w:tcW w:w="1472" w:type="dxa"/>
          </w:tcPr>
          <w:p w14:paraId="6CDF3E75" w14:textId="77777777" w:rsidR="00F450BF" w:rsidRPr="0017736E" w:rsidRDefault="00F450BF" w:rsidP="00F450BF">
            <w:pPr>
              <w:spacing w:line="240" w:lineRule="auto"/>
              <w:rPr>
                <w:rFonts w:ascii="Times New Roman" w:hAnsi="Times New Roman" w:cs="Times New Roman"/>
                <w:sz w:val="24"/>
                <w:szCs w:val="24"/>
              </w:rPr>
            </w:pPr>
          </w:p>
        </w:tc>
        <w:tc>
          <w:tcPr>
            <w:tcW w:w="1584" w:type="dxa"/>
          </w:tcPr>
          <w:p w14:paraId="4B6C04D1"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0A019893"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4.12</w:t>
            </w:r>
          </w:p>
        </w:tc>
        <w:tc>
          <w:tcPr>
            <w:tcW w:w="1364" w:type="dxa"/>
          </w:tcPr>
          <w:p w14:paraId="7A470049"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1.99</w:t>
            </w:r>
          </w:p>
        </w:tc>
        <w:tc>
          <w:tcPr>
            <w:tcW w:w="798" w:type="dxa"/>
          </w:tcPr>
          <w:p w14:paraId="10E2FC44"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1.6</w:t>
            </w:r>
          </w:p>
        </w:tc>
        <w:tc>
          <w:tcPr>
            <w:tcW w:w="1216" w:type="dxa"/>
          </w:tcPr>
          <w:p w14:paraId="6EF46709"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2.03</w:t>
            </w:r>
          </w:p>
        </w:tc>
        <w:tc>
          <w:tcPr>
            <w:tcW w:w="2005" w:type="dxa"/>
          </w:tcPr>
          <w:p w14:paraId="3121B629" w14:textId="3D1B7AAC"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2.06</w:t>
            </w:r>
          </w:p>
        </w:tc>
      </w:tr>
      <w:tr w:rsidR="00F450BF" w:rsidRPr="0017736E" w14:paraId="2A620D6A" w14:textId="77777777" w:rsidTr="0063018C">
        <w:tc>
          <w:tcPr>
            <w:tcW w:w="1472" w:type="dxa"/>
          </w:tcPr>
          <w:p w14:paraId="042323C4" w14:textId="77777777" w:rsidR="00F450BF" w:rsidRPr="0017736E" w:rsidRDefault="00F450BF" w:rsidP="00F450BF">
            <w:pPr>
              <w:spacing w:line="240" w:lineRule="auto"/>
              <w:rPr>
                <w:rFonts w:ascii="Times New Roman" w:hAnsi="Times New Roman" w:cs="Times New Roman"/>
                <w:b/>
                <w:bCs/>
                <w:sz w:val="24"/>
                <w:szCs w:val="24"/>
              </w:rPr>
            </w:pPr>
          </w:p>
        </w:tc>
        <w:tc>
          <w:tcPr>
            <w:tcW w:w="1584" w:type="dxa"/>
          </w:tcPr>
          <w:p w14:paraId="531FC362"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049774C0"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3.582</w:t>
            </w:r>
          </w:p>
        </w:tc>
        <w:tc>
          <w:tcPr>
            <w:tcW w:w="1364" w:type="dxa"/>
          </w:tcPr>
          <w:p w14:paraId="41669DAD" w14:textId="6CDBCA64"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2.18</w:t>
            </w:r>
            <w:r>
              <w:rPr>
                <w:rFonts w:ascii="Times New Roman" w:hAnsi="Times New Roman" w:cs="Times New Roman"/>
                <w:sz w:val="24"/>
                <w:szCs w:val="24"/>
              </w:rPr>
              <w:t>0</w:t>
            </w:r>
          </w:p>
        </w:tc>
        <w:tc>
          <w:tcPr>
            <w:tcW w:w="798" w:type="dxa"/>
          </w:tcPr>
          <w:p w14:paraId="18BBCAF8" w14:textId="77777777"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2.702</w:t>
            </w:r>
          </w:p>
        </w:tc>
        <w:tc>
          <w:tcPr>
            <w:tcW w:w="1216" w:type="dxa"/>
          </w:tcPr>
          <w:p w14:paraId="77664CC1" w14:textId="393CCEF1" w:rsidR="00F450BF" w:rsidRPr="0017736E" w:rsidRDefault="00F450BF" w:rsidP="00F450BF">
            <w:pPr>
              <w:spacing w:line="240" w:lineRule="auto"/>
              <w:rPr>
                <w:rFonts w:ascii="Times New Roman" w:hAnsi="Times New Roman" w:cs="Times New Roman"/>
                <w:sz w:val="24"/>
                <w:szCs w:val="24"/>
              </w:rPr>
            </w:pPr>
            <w:r w:rsidRPr="0017736E">
              <w:rPr>
                <w:rFonts w:ascii="Times New Roman" w:hAnsi="Times New Roman" w:cs="Times New Roman"/>
                <w:sz w:val="24"/>
                <w:szCs w:val="24"/>
              </w:rPr>
              <w:t>2.47</w:t>
            </w:r>
            <w:r>
              <w:rPr>
                <w:rFonts w:ascii="Times New Roman" w:hAnsi="Times New Roman" w:cs="Times New Roman"/>
                <w:sz w:val="24"/>
                <w:szCs w:val="24"/>
              </w:rPr>
              <w:t>0</w:t>
            </w:r>
          </w:p>
        </w:tc>
        <w:tc>
          <w:tcPr>
            <w:tcW w:w="2005" w:type="dxa"/>
          </w:tcPr>
          <w:p w14:paraId="2A9B7EF4" w14:textId="7B7B035C" w:rsidR="00F450BF" w:rsidRPr="0017736E" w:rsidRDefault="00F450BF" w:rsidP="00F450BF">
            <w:pPr>
              <w:spacing w:line="240" w:lineRule="auto"/>
              <w:rPr>
                <w:rFonts w:ascii="Times New Roman" w:hAnsi="Times New Roman" w:cs="Times New Roman"/>
                <w:sz w:val="24"/>
                <w:szCs w:val="24"/>
              </w:rPr>
            </w:pPr>
            <w:r w:rsidRPr="004B4E16">
              <w:rPr>
                <w:rFonts w:ascii="Times New Roman" w:hAnsi="Times New Roman" w:cs="Times New Roman"/>
                <w:sz w:val="24"/>
                <w:szCs w:val="24"/>
                <w:highlight w:val="green"/>
              </w:rPr>
              <w:t>2.695</w:t>
            </w:r>
          </w:p>
        </w:tc>
      </w:tr>
    </w:tbl>
    <w:p w14:paraId="0EA96CE2" w14:textId="77777777" w:rsidR="00A31D46" w:rsidRPr="0017736E" w:rsidRDefault="00A31D46" w:rsidP="00A31D46">
      <w:pPr>
        <w:rPr>
          <w:rFonts w:ascii="Times New Roman" w:hAnsi="Times New Roman" w:cs="Times New Roman"/>
          <w:sz w:val="24"/>
          <w:szCs w:val="24"/>
        </w:rPr>
      </w:pPr>
      <w:r w:rsidRPr="0017736E">
        <w:rPr>
          <w:rFonts w:ascii="Times New Roman" w:hAnsi="Times New Roman" w:cs="Times New Roman"/>
          <w:sz w:val="24"/>
          <w:szCs w:val="24"/>
        </w:rPr>
        <w:t>LOS</w:t>
      </w:r>
      <w:r>
        <w:rPr>
          <w:rFonts w:ascii="Times New Roman" w:hAnsi="Times New Roman" w:cs="Times New Roman"/>
          <w:sz w:val="24"/>
          <w:szCs w:val="24"/>
        </w:rPr>
        <w:t xml:space="preserve"> </w:t>
      </w:r>
      <w:r w:rsidRPr="0017736E">
        <w:rPr>
          <w:rFonts w:ascii="Times New Roman" w:hAnsi="Times New Roman" w:cs="Times New Roman"/>
          <w:sz w:val="24"/>
          <w:szCs w:val="24"/>
        </w:rPr>
        <w:t>= Level of Significance, WABP =West Africa Black Pepper, 9</w:t>
      </w:r>
      <w:r>
        <w:rPr>
          <w:rFonts w:ascii="Times New Roman" w:hAnsi="Times New Roman" w:cs="Times New Roman"/>
          <w:sz w:val="24"/>
          <w:szCs w:val="24"/>
        </w:rPr>
        <w:t>-</w:t>
      </w:r>
      <w:r w:rsidRPr="0017736E">
        <w:rPr>
          <w:rFonts w:ascii="Times New Roman" w:hAnsi="Times New Roman" w:cs="Times New Roman"/>
          <w:sz w:val="24"/>
          <w:szCs w:val="24"/>
        </w:rPr>
        <w:t xml:space="preserve">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r w:rsidRPr="0017736E">
        <w:rPr>
          <w:rFonts w:ascii="Times New Roman" w:hAnsi="Times New Roman" w:cs="Times New Roman"/>
          <w:sz w:val="24"/>
          <w:szCs w:val="24"/>
        </w:rPr>
        <w:t>.</w:t>
      </w:r>
    </w:p>
    <w:p w14:paraId="14C2D79F" w14:textId="77777777" w:rsidR="00A31D46" w:rsidRPr="0017736E" w:rsidRDefault="00A31D46" w:rsidP="00A31D46">
      <w:pPr>
        <w:rPr>
          <w:rFonts w:ascii="Times New Roman" w:hAnsi="Times New Roman" w:cs="Times New Roman"/>
          <w:sz w:val="24"/>
          <w:szCs w:val="24"/>
        </w:rPr>
      </w:pPr>
    </w:p>
    <w:p w14:paraId="11D6A71C" w14:textId="77777777" w:rsidR="00A31D46" w:rsidRPr="0017736E" w:rsidRDefault="00A31D46" w:rsidP="00A31D46">
      <w:pPr>
        <w:rPr>
          <w:rFonts w:ascii="Times New Roman" w:hAnsi="Times New Roman" w:cs="Times New Roman"/>
          <w:sz w:val="24"/>
          <w:szCs w:val="24"/>
        </w:rPr>
      </w:pPr>
    </w:p>
    <w:p w14:paraId="72D5A76C" w14:textId="77777777" w:rsidR="00A31D46" w:rsidRPr="0017736E" w:rsidRDefault="00A31D46" w:rsidP="00A31D46">
      <w:pPr>
        <w:rPr>
          <w:rFonts w:ascii="Times New Roman" w:hAnsi="Times New Roman" w:cs="Times New Roman"/>
          <w:sz w:val="24"/>
          <w:szCs w:val="24"/>
        </w:rPr>
      </w:pPr>
    </w:p>
    <w:p w14:paraId="0984DAAA" w14:textId="77777777" w:rsidR="00A31D46" w:rsidRPr="0017736E" w:rsidRDefault="00A31D46" w:rsidP="00A31D46">
      <w:pPr>
        <w:rPr>
          <w:rFonts w:ascii="Times New Roman" w:hAnsi="Times New Roman" w:cs="Times New Roman"/>
          <w:sz w:val="24"/>
          <w:szCs w:val="24"/>
        </w:rPr>
      </w:pPr>
    </w:p>
    <w:p w14:paraId="48C56C1F" w14:textId="77777777" w:rsidR="00A31D46" w:rsidRPr="0017736E" w:rsidRDefault="00A31D46" w:rsidP="00A31D46">
      <w:pPr>
        <w:rPr>
          <w:rFonts w:ascii="Times New Roman" w:hAnsi="Times New Roman" w:cs="Times New Roman"/>
          <w:sz w:val="24"/>
          <w:szCs w:val="24"/>
        </w:rPr>
      </w:pPr>
    </w:p>
    <w:p w14:paraId="58D1BC39" w14:textId="77777777" w:rsidR="00A31D46" w:rsidRPr="0017736E" w:rsidRDefault="00A31D46" w:rsidP="00A31D46">
      <w:pPr>
        <w:rPr>
          <w:rFonts w:ascii="Times New Roman" w:hAnsi="Times New Roman" w:cs="Times New Roman"/>
          <w:sz w:val="24"/>
          <w:szCs w:val="24"/>
        </w:rPr>
      </w:pPr>
    </w:p>
    <w:p w14:paraId="012EC42E" w14:textId="77777777" w:rsidR="00A31D46" w:rsidRPr="0017736E" w:rsidRDefault="00A31D46" w:rsidP="00A31D46">
      <w:pPr>
        <w:rPr>
          <w:rFonts w:ascii="Times New Roman" w:hAnsi="Times New Roman" w:cs="Times New Roman"/>
          <w:sz w:val="24"/>
          <w:szCs w:val="24"/>
        </w:rPr>
      </w:pPr>
    </w:p>
    <w:p w14:paraId="7A28DAA5" w14:textId="77777777" w:rsidR="00A31D46" w:rsidRPr="0017736E" w:rsidRDefault="00A31D46" w:rsidP="00A31D46">
      <w:pPr>
        <w:rPr>
          <w:rFonts w:ascii="Times New Roman" w:hAnsi="Times New Roman" w:cs="Times New Roman"/>
          <w:sz w:val="24"/>
          <w:szCs w:val="24"/>
        </w:rPr>
      </w:pPr>
    </w:p>
    <w:p w14:paraId="0C58E627" w14:textId="77777777" w:rsidR="00A31D46" w:rsidRPr="0017736E" w:rsidRDefault="00A31D46" w:rsidP="00A31D46">
      <w:pPr>
        <w:rPr>
          <w:rFonts w:ascii="Times New Roman" w:hAnsi="Times New Roman" w:cs="Times New Roman"/>
          <w:sz w:val="24"/>
          <w:szCs w:val="24"/>
        </w:rPr>
      </w:pPr>
    </w:p>
    <w:p w14:paraId="49822F13" w14:textId="77777777" w:rsidR="00A31D46" w:rsidRPr="0017736E" w:rsidRDefault="00A31D46" w:rsidP="00A31D46">
      <w:pPr>
        <w:rPr>
          <w:rFonts w:ascii="Times New Roman" w:hAnsi="Times New Roman" w:cs="Times New Roman"/>
          <w:sz w:val="24"/>
          <w:szCs w:val="24"/>
        </w:rPr>
      </w:pPr>
    </w:p>
    <w:p w14:paraId="2254BBA1" w14:textId="77777777" w:rsidR="00A31D46" w:rsidRPr="0017736E" w:rsidRDefault="00A31D46" w:rsidP="00A31D46">
      <w:pPr>
        <w:rPr>
          <w:rFonts w:ascii="Times New Roman" w:hAnsi="Times New Roman" w:cs="Times New Roman"/>
          <w:sz w:val="24"/>
          <w:szCs w:val="24"/>
        </w:rPr>
      </w:pPr>
    </w:p>
    <w:p w14:paraId="27AECD28"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enhanced. This improvement can be attributed to the distinctive ”heat” (</w:t>
      </w:r>
      <w:proofErr w:type="spellStart"/>
      <w:r w:rsidRPr="0017736E">
        <w:rPr>
          <w:rFonts w:ascii="Times New Roman" w:hAnsi="Times New Roman" w:cs="Times New Roman"/>
          <w:sz w:val="24"/>
          <w:szCs w:val="24"/>
        </w:rPr>
        <w:t>piquantness</w:t>
      </w:r>
      <w:proofErr w:type="spellEnd"/>
      <w:r w:rsidRPr="0017736E">
        <w:rPr>
          <w:rFonts w:ascii="Times New Roman" w:hAnsi="Times New Roman" w:cs="Times New Roman"/>
          <w:sz w:val="24"/>
          <w:szCs w:val="24"/>
        </w:rPr>
        <w:t>) and a spicy</w:t>
      </w:r>
      <w:r>
        <w:rPr>
          <w:rFonts w:ascii="Times New Roman" w:hAnsi="Times New Roman" w:cs="Times New Roman"/>
          <w:sz w:val="24"/>
          <w:szCs w:val="24"/>
        </w:rPr>
        <w:t>,</w:t>
      </w:r>
      <w:r w:rsidRPr="0017736E">
        <w:rPr>
          <w:rFonts w:ascii="Times New Roman" w:hAnsi="Times New Roman" w:cs="Times New Roman"/>
          <w:sz w:val="24"/>
          <w:szCs w:val="24"/>
        </w:rPr>
        <w:t xml:space="preserve"> pungent aroma flavor profile of WABP oil, which seems to complement the natural taste of the cowpea grains, leading to higher consumer acceptance (</w:t>
      </w:r>
      <w:proofErr w:type="spellStart"/>
      <w:r w:rsidRPr="0017736E">
        <w:rPr>
          <w:rFonts w:ascii="Times New Roman" w:hAnsi="Times New Roman" w:cs="Times New Roman"/>
          <w:sz w:val="24"/>
          <w:szCs w:val="24"/>
        </w:rPr>
        <w:t>Fernández</w:t>
      </w:r>
      <w:proofErr w:type="spellEnd"/>
      <w:r w:rsidRPr="0017736E">
        <w:rPr>
          <w:rFonts w:ascii="Times New Roman" w:hAnsi="Times New Roman" w:cs="Times New Roman"/>
          <w:sz w:val="24"/>
          <w:szCs w:val="24"/>
        </w:rPr>
        <w:t xml:space="preserve">‐Pan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2013). While sensory scores slightly decreased at higher concentrations, they remained superior to the control, suggesting that WABP oil generally has a more positive impact on the sensory qualities of the cowpea compared to clove oil at higher levels. This findings align with the report of Ali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(2016) who had the sensory characteristics of the papaya fruit treated with ginger extract and gum Arabic were far better than those treated with ginger oil and gum Arabic, the coated fruits scored the highest in than the control group and also align with the report of </w:t>
      </w:r>
      <w:proofErr w:type="spellStart"/>
      <w:r w:rsidRPr="0017736E">
        <w:rPr>
          <w:rFonts w:ascii="Times New Roman" w:hAnsi="Times New Roman" w:cs="Times New Roman"/>
          <w:sz w:val="24"/>
          <w:szCs w:val="24"/>
        </w:rPr>
        <w:t>Handayani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2018; </w:t>
      </w:r>
      <w:proofErr w:type="spellStart"/>
      <w:r w:rsidRPr="0017736E">
        <w:rPr>
          <w:rFonts w:ascii="Times New Roman" w:hAnsi="Times New Roman" w:cs="Times New Roman"/>
          <w:sz w:val="24"/>
          <w:szCs w:val="24"/>
        </w:rPr>
        <w:t>Ojiako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(2018) the oil might have enhanced the visual appeal, possibly by adding a sheen or altering the color of the grains and Piper </w:t>
      </w:r>
      <w:proofErr w:type="spellStart"/>
      <w:r w:rsidRPr="0017736E">
        <w:rPr>
          <w:rFonts w:ascii="Times New Roman" w:hAnsi="Times New Roman" w:cs="Times New Roman"/>
          <w:sz w:val="24"/>
          <w:szCs w:val="24"/>
        </w:rPr>
        <w:t>guineense</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actellic</w:t>
      </w:r>
      <w:proofErr w:type="spellEnd"/>
      <w:r w:rsidRPr="0017736E">
        <w:rPr>
          <w:rFonts w:ascii="Times New Roman" w:hAnsi="Times New Roman" w:cs="Times New Roman"/>
          <w:sz w:val="24"/>
          <w:szCs w:val="24"/>
        </w:rPr>
        <w:t xml:space="preserve"> dust had no significant effect on appearance and overall acceptability of cooked cowpea seeds.</w:t>
      </w:r>
    </w:p>
    <w:p w14:paraId="62AD3CF0" w14:textId="70482A6E" w:rsidR="00A31D46" w:rsidRPr="0017736E" w:rsidRDefault="00147303" w:rsidP="00A31D46">
      <w:pPr>
        <w:spacing w:after="0" w:line="480" w:lineRule="auto"/>
        <w:jc w:val="both"/>
        <w:rPr>
          <w:rFonts w:ascii="Times New Roman" w:hAnsi="Times New Roman" w:cs="Times New Roman"/>
          <w:sz w:val="24"/>
          <w:szCs w:val="24"/>
        </w:rPr>
      </w:pPr>
      <w:r w:rsidRPr="00072B83">
        <w:rPr>
          <w:rFonts w:ascii="Times New Roman" w:hAnsi="Times New Roman" w:cs="Times New Roman"/>
          <w:sz w:val="24"/>
          <w:szCs w:val="24"/>
          <w:highlight w:val="green"/>
        </w:rPr>
        <w:t xml:space="preserve">The sensory evaluation of boiled cowpea grains treated with ginger in Table1. Showed that 0.75g had the highest aroma score of (4.16), followed by 1.0g (4.12) while 0.25 g dosage had the lowest at 3.17, (Table 1). This improvement in aroma with added oil may be due to volatile aromatic ingredients, such as </w:t>
      </w:r>
      <w:proofErr w:type="spellStart"/>
      <w:r w:rsidRPr="00072B83">
        <w:rPr>
          <w:rFonts w:ascii="Times New Roman" w:hAnsi="Times New Roman" w:cs="Times New Roman"/>
          <w:sz w:val="24"/>
          <w:szCs w:val="24"/>
          <w:highlight w:val="green"/>
        </w:rPr>
        <w:t>zingiberene</w:t>
      </w:r>
      <w:proofErr w:type="spellEnd"/>
      <w:r w:rsidRPr="00072B83">
        <w:rPr>
          <w:rFonts w:ascii="Times New Roman" w:hAnsi="Times New Roman" w:cs="Times New Roman"/>
          <w:sz w:val="24"/>
          <w:szCs w:val="24"/>
          <w:highlight w:val="green"/>
        </w:rPr>
        <w:t xml:space="preserve"> and γ-</w:t>
      </w:r>
      <w:proofErr w:type="spellStart"/>
      <w:r w:rsidRPr="00072B83">
        <w:rPr>
          <w:rFonts w:ascii="Times New Roman" w:hAnsi="Times New Roman" w:cs="Times New Roman"/>
          <w:sz w:val="24"/>
          <w:szCs w:val="24"/>
          <w:highlight w:val="green"/>
        </w:rPr>
        <w:t>cardinen</w:t>
      </w:r>
      <w:proofErr w:type="spellEnd"/>
      <w:r w:rsidRPr="00072B83">
        <w:rPr>
          <w:rFonts w:ascii="Times New Roman" w:hAnsi="Times New Roman" w:cs="Times New Roman"/>
          <w:sz w:val="24"/>
          <w:szCs w:val="24"/>
          <w:highlight w:val="green"/>
        </w:rPr>
        <w:t xml:space="preserve"> present in ginger. This is in contrary with the report of </w:t>
      </w:r>
      <w:proofErr w:type="spellStart"/>
      <w:r w:rsidRPr="00072B83">
        <w:rPr>
          <w:rFonts w:ascii="Times New Roman" w:hAnsi="Times New Roman" w:cs="Times New Roman"/>
          <w:color w:val="222222"/>
          <w:sz w:val="24"/>
          <w:szCs w:val="24"/>
          <w:highlight w:val="green"/>
          <w:shd w:val="clear" w:color="auto" w:fill="FFFFFF"/>
        </w:rPr>
        <w:t>Arogundade</w:t>
      </w:r>
      <w:proofErr w:type="spellEnd"/>
      <w:r w:rsidRPr="00072B83">
        <w:rPr>
          <w:rFonts w:ascii="Times New Roman" w:hAnsi="Times New Roman" w:cs="Times New Roman"/>
          <w:color w:val="222222"/>
          <w:sz w:val="24"/>
          <w:szCs w:val="24"/>
          <w:highlight w:val="green"/>
          <w:shd w:val="clear" w:color="auto" w:fill="FFFFFF"/>
        </w:rPr>
        <w:t xml:space="preserve"> </w:t>
      </w:r>
      <w:r w:rsidRPr="00072B83">
        <w:rPr>
          <w:rFonts w:ascii="Times New Roman" w:hAnsi="Times New Roman" w:cs="Times New Roman"/>
          <w:i/>
          <w:color w:val="222222"/>
          <w:sz w:val="24"/>
          <w:szCs w:val="24"/>
          <w:highlight w:val="green"/>
          <w:shd w:val="clear" w:color="auto" w:fill="FFFFFF"/>
        </w:rPr>
        <w:t>et al.,</w:t>
      </w:r>
      <w:r w:rsidRPr="00072B83">
        <w:rPr>
          <w:rFonts w:ascii="Times New Roman" w:hAnsi="Times New Roman" w:cs="Times New Roman"/>
          <w:color w:val="222222"/>
          <w:sz w:val="24"/>
          <w:szCs w:val="24"/>
          <w:highlight w:val="green"/>
          <w:shd w:val="clear" w:color="auto" w:fill="FFFFFF"/>
        </w:rPr>
        <w:t xml:space="preserve"> (2023)</w:t>
      </w:r>
      <w:r w:rsidRPr="00072B83">
        <w:rPr>
          <w:rFonts w:ascii="Times New Roman" w:hAnsi="Times New Roman" w:cs="Times New Roman"/>
          <w:sz w:val="24"/>
          <w:szCs w:val="24"/>
          <w:highlight w:val="green"/>
        </w:rPr>
        <w:t xml:space="preserve"> who reported that as the level of oil increases the </w:t>
      </w:r>
      <w:proofErr w:type="spellStart"/>
      <w:r w:rsidRPr="00072B83">
        <w:rPr>
          <w:rFonts w:ascii="Times New Roman" w:hAnsi="Times New Roman" w:cs="Times New Roman"/>
          <w:sz w:val="24"/>
          <w:szCs w:val="24"/>
          <w:highlight w:val="green"/>
        </w:rPr>
        <w:t>flovor</w:t>
      </w:r>
      <w:proofErr w:type="spellEnd"/>
      <w:r w:rsidRPr="00072B83">
        <w:rPr>
          <w:rFonts w:ascii="Times New Roman" w:hAnsi="Times New Roman" w:cs="Times New Roman"/>
          <w:sz w:val="24"/>
          <w:szCs w:val="24"/>
          <w:highlight w:val="green"/>
        </w:rPr>
        <w:t xml:space="preserve"> of the biscuit produce from wheat flour declined. Control group recorded highest value of Appearance (4.33), taste (6.01), mouthfeel (6.04) and overall acceptability (4.90) a crossed all treatments with 0.50g exhibited lower appearance (1.27), taste (1.3), mouthfeel (1.13) and 0.25g having less over all acceptability (1.12). During the storage</w:t>
      </w:r>
      <w:r>
        <w:rPr>
          <w:rFonts w:ascii="Times New Roman" w:hAnsi="Times New Roman" w:cs="Times New Roman"/>
          <w:sz w:val="24"/>
          <w:szCs w:val="24"/>
          <w:highlight w:val="green"/>
        </w:rPr>
        <w:t xml:space="preserve"> period there was a noticeable dark discoloration </w:t>
      </w:r>
      <w:r w:rsidRPr="00072B83">
        <w:rPr>
          <w:rFonts w:ascii="Times New Roman" w:hAnsi="Times New Roman" w:cs="Times New Roman"/>
          <w:sz w:val="24"/>
          <w:szCs w:val="24"/>
          <w:highlight w:val="green"/>
        </w:rPr>
        <w:t>developed</w:t>
      </w:r>
      <w:r>
        <w:rPr>
          <w:rFonts w:ascii="Times New Roman" w:hAnsi="Times New Roman" w:cs="Times New Roman"/>
          <w:sz w:val="24"/>
          <w:szCs w:val="24"/>
          <w:highlight w:val="green"/>
        </w:rPr>
        <w:t xml:space="preserve"> with </w:t>
      </w:r>
      <w:r w:rsidRPr="00072B83">
        <w:rPr>
          <w:rFonts w:ascii="Times New Roman" w:hAnsi="Times New Roman" w:cs="Times New Roman"/>
          <w:sz w:val="24"/>
          <w:szCs w:val="24"/>
          <w:highlight w:val="green"/>
        </w:rPr>
        <w:t xml:space="preserve">samples treated with ginger bonded the grains together looking moist which could be due to the </w:t>
      </w:r>
      <w:r>
        <w:rPr>
          <w:rFonts w:ascii="Times New Roman" w:hAnsi="Times New Roman" w:cs="Times New Roman"/>
          <w:sz w:val="24"/>
          <w:szCs w:val="24"/>
          <w:highlight w:val="green"/>
        </w:rPr>
        <w:t>fungi infection that might had develops during p</w:t>
      </w:r>
      <w:r w:rsidRPr="00072B83">
        <w:rPr>
          <w:rFonts w:ascii="Times New Roman" w:hAnsi="Times New Roman" w:cs="Times New Roman"/>
          <w:sz w:val="24"/>
          <w:szCs w:val="24"/>
          <w:highlight w:val="green"/>
        </w:rPr>
        <w:t>rocess</w:t>
      </w:r>
      <w:r w:rsidR="007E123A">
        <w:rPr>
          <w:rFonts w:ascii="Times New Roman" w:hAnsi="Times New Roman" w:cs="Times New Roman"/>
          <w:sz w:val="24"/>
          <w:szCs w:val="24"/>
          <w:highlight w:val="green"/>
        </w:rPr>
        <w:t>ing and storage of</w:t>
      </w:r>
      <w:r w:rsidRPr="00072B83">
        <w:rPr>
          <w:rFonts w:ascii="Times New Roman" w:hAnsi="Times New Roman" w:cs="Times New Roman"/>
          <w:sz w:val="24"/>
          <w:szCs w:val="24"/>
          <w:highlight w:val="green"/>
        </w:rPr>
        <w:t xml:space="preserve"> ginger essential oil </w:t>
      </w:r>
      <w:r w:rsidR="007E123A">
        <w:rPr>
          <w:rFonts w:ascii="Times New Roman" w:hAnsi="Times New Roman" w:cs="Times New Roman"/>
          <w:sz w:val="24"/>
          <w:szCs w:val="24"/>
          <w:highlight w:val="green"/>
        </w:rPr>
        <w:t xml:space="preserve">which affect it </w:t>
      </w:r>
      <w:r w:rsidRPr="00072B83">
        <w:rPr>
          <w:rFonts w:ascii="Times New Roman" w:hAnsi="Times New Roman" w:cs="Times New Roman"/>
          <w:sz w:val="24"/>
          <w:szCs w:val="24"/>
          <w:highlight w:val="green"/>
        </w:rPr>
        <w:t>efficacy</w:t>
      </w:r>
      <w:r w:rsidR="007E123A">
        <w:rPr>
          <w:rFonts w:ascii="Times New Roman" w:hAnsi="Times New Roman" w:cs="Times New Roman"/>
          <w:sz w:val="24"/>
          <w:szCs w:val="24"/>
          <w:highlight w:val="green"/>
        </w:rPr>
        <w:t xml:space="preserve"> negatively</w:t>
      </w:r>
      <w:r w:rsidRPr="00072B83">
        <w:rPr>
          <w:rFonts w:ascii="Times New Roman" w:hAnsi="Times New Roman" w:cs="Times New Roman"/>
          <w:sz w:val="24"/>
          <w:szCs w:val="24"/>
          <w:highlight w:val="green"/>
        </w:rPr>
        <w:t xml:space="preserve">. This findings align with observation of Ali </w:t>
      </w:r>
      <w:r w:rsidRPr="00072B83">
        <w:rPr>
          <w:rFonts w:ascii="Times New Roman" w:hAnsi="Times New Roman" w:cs="Times New Roman"/>
          <w:i/>
          <w:sz w:val="24"/>
          <w:szCs w:val="24"/>
          <w:highlight w:val="green"/>
        </w:rPr>
        <w:t>et al.</w:t>
      </w:r>
      <w:r w:rsidRPr="00072B83">
        <w:rPr>
          <w:rFonts w:ascii="Times New Roman" w:hAnsi="Times New Roman" w:cs="Times New Roman"/>
          <w:sz w:val="24"/>
          <w:szCs w:val="24"/>
          <w:highlight w:val="green"/>
        </w:rPr>
        <w:t xml:space="preserve"> (2016) who reported that sensory characteristics of the papaya fruit treated with ginger extract and gum Arabic were far better than those treated with ginger oil and gum Arabic.</w:t>
      </w:r>
      <w:r w:rsidR="00A31D46" w:rsidRPr="0017736E">
        <w:rPr>
          <w:rFonts w:ascii="Times New Roman" w:hAnsi="Times New Roman" w:cs="Times New Roman"/>
          <w:b/>
          <w:bCs/>
          <w:color w:val="000000" w:themeColor="text1"/>
          <w:sz w:val="24"/>
          <w:szCs w:val="24"/>
        </w:rPr>
        <w:t>3.2 Effect of Storage Materials on Sensory Attributes of Boiled Cowpea Grains</w:t>
      </w:r>
      <w:r w:rsidR="00A31D46" w:rsidRPr="0017736E">
        <w:rPr>
          <w:rFonts w:ascii="Times New Roman" w:hAnsi="Times New Roman" w:cs="Times New Roman"/>
          <w:b/>
          <w:bCs/>
          <w:sz w:val="24"/>
          <w:szCs w:val="24"/>
        </w:rPr>
        <w:tab/>
      </w:r>
    </w:p>
    <w:p w14:paraId="2B079E14"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aroma scores for cowpea grains stored in jerry can</w:t>
      </w:r>
      <w:r>
        <w:rPr>
          <w:rFonts w:ascii="Times New Roman" w:hAnsi="Times New Roman" w:cs="Times New Roman"/>
          <w:sz w:val="24"/>
          <w:szCs w:val="24"/>
        </w:rPr>
        <w:t>s</w:t>
      </w:r>
      <w:r w:rsidRPr="0017736E">
        <w:rPr>
          <w:rFonts w:ascii="Times New Roman" w:hAnsi="Times New Roman" w:cs="Times New Roman"/>
          <w:sz w:val="24"/>
          <w:szCs w:val="24"/>
        </w:rPr>
        <w:t xml:space="preserve"> and galvanized tins were statistically similar, with jerry </w:t>
      </w:r>
      <w:r>
        <w:rPr>
          <w:rFonts w:ascii="Times New Roman" w:hAnsi="Times New Roman" w:cs="Times New Roman"/>
          <w:sz w:val="24"/>
          <w:szCs w:val="24"/>
        </w:rPr>
        <w:t>cans</w:t>
      </w:r>
      <w:r w:rsidRPr="0017736E">
        <w:rPr>
          <w:rFonts w:ascii="Times New Roman" w:hAnsi="Times New Roman" w:cs="Times New Roman"/>
          <w:sz w:val="24"/>
          <w:szCs w:val="24"/>
        </w:rPr>
        <w:t xml:space="preserve"> yielding a score of 6.56 and galvanized tins yielding a score of 6.66 </w:t>
      </w:r>
      <w:r>
        <w:rPr>
          <w:rFonts w:ascii="Times New Roman" w:hAnsi="Times New Roman" w:cs="Times New Roman"/>
          <w:sz w:val="24"/>
          <w:szCs w:val="24"/>
        </w:rPr>
        <w:t>Table</w:t>
      </w:r>
      <w:r w:rsidRPr="0017736E">
        <w:rPr>
          <w:rFonts w:ascii="Times New Roman" w:hAnsi="Times New Roman" w:cs="Times New Roman"/>
          <w:sz w:val="24"/>
          <w:szCs w:val="24"/>
        </w:rPr>
        <w:t xml:space="preserve"> 2. This could be due to airtight sealing of both jerry cans and galvanized tin</w:t>
      </w:r>
      <w:r>
        <w:rPr>
          <w:rFonts w:ascii="Times New Roman" w:hAnsi="Times New Roman" w:cs="Times New Roman"/>
          <w:sz w:val="24"/>
          <w:szCs w:val="24"/>
        </w:rPr>
        <w:t>,</w:t>
      </w:r>
      <w:r w:rsidRPr="0017736E">
        <w:rPr>
          <w:rFonts w:ascii="Times New Roman" w:hAnsi="Times New Roman" w:cs="Times New Roman"/>
          <w:sz w:val="24"/>
          <w:szCs w:val="24"/>
        </w:rPr>
        <w:t xml:space="preserve"> which </w:t>
      </w:r>
      <w:r>
        <w:rPr>
          <w:rFonts w:ascii="Times New Roman" w:hAnsi="Times New Roman" w:cs="Times New Roman"/>
          <w:sz w:val="24"/>
          <w:szCs w:val="24"/>
        </w:rPr>
        <w:t>helps</w:t>
      </w:r>
      <w:r w:rsidRPr="0017736E">
        <w:rPr>
          <w:rFonts w:ascii="Times New Roman" w:hAnsi="Times New Roman" w:cs="Times New Roman"/>
          <w:sz w:val="24"/>
          <w:szCs w:val="24"/>
        </w:rPr>
        <w:t xml:space="preserve"> prevent the entry of oxygen and moisture</w:t>
      </w:r>
      <w:r>
        <w:rPr>
          <w:rFonts w:ascii="Times New Roman" w:hAnsi="Times New Roman" w:cs="Times New Roman"/>
          <w:sz w:val="24"/>
          <w:szCs w:val="24"/>
        </w:rPr>
        <w:t>, and</w:t>
      </w:r>
      <w:r w:rsidRPr="0017736E">
        <w:rPr>
          <w:rFonts w:ascii="Times New Roman" w:hAnsi="Times New Roman" w:cs="Times New Roman"/>
          <w:sz w:val="24"/>
          <w:szCs w:val="24"/>
        </w:rPr>
        <w:t xml:space="preserve"> in turn </w:t>
      </w:r>
      <w:r>
        <w:rPr>
          <w:rFonts w:ascii="Times New Roman" w:hAnsi="Times New Roman" w:cs="Times New Roman"/>
          <w:sz w:val="24"/>
          <w:szCs w:val="24"/>
        </w:rPr>
        <w:t>preserves</w:t>
      </w:r>
      <w:r w:rsidRPr="0017736E">
        <w:rPr>
          <w:rFonts w:ascii="Times New Roman" w:hAnsi="Times New Roman" w:cs="Times New Roman"/>
          <w:sz w:val="24"/>
          <w:szCs w:val="24"/>
        </w:rPr>
        <w:t xml:space="preserve"> the aroma</w:t>
      </w:r>
      <w:r>
        <w:rPr>
          <w:rFonts w:ascii="Times New Roman" w:hAnsi="Times New Roman" w:cs="Times New Roman"/>
          <w:sz w:val="24"/>
          <w:szCs w:val="24"/>
        </w:rPr>
        <w:t>,</w:t>
      </w:r>
      <w:r w:rsidRPr="0017736E">
        <w:rPr>
          <w:rFonts w:ascii="Times New Roman" w:hAnsi="Times New Roman" w:cs="Times New Roman"/>
          <w:sz w:val="24"/>
          <w:szCs w:val="24"/>
        </w:rPr>
        <w:t xml:space="preserve"> as noted by Walker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(2018); Atta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w:t>
      </w:r>
      <w:r>
        <w:rPr>
          <w:rFonts w:ascii="Times New Roman" w:hAnsi="Times New Roman" w:cs="Times New Roman"/>
          <w:sz w:val="24"/>
          <w:szCs w:val="24"/>
        </w:rPr>
        <w:t>,</w:t>
      </w:r>
      <w:r w:rsidRPr="0017736E">
        <w:rPr>
          <w:rFonts w:ascii="Times New Roman" w:hAnsi="Times New Roman" w:cs="Times New Roman"/>
          <w:sz w:val="24"/>
          <w:szCs w:val="24"/>
        </w:rPr>
        <w:t xml:space="preserve"> who stated that airtight storage systems </w:t>
      </w:r>
      <w:r>
        <w:rPr>
          <w:rFonts w:ascii="Times New Roman" w:hAnsi="Times New Roman" w:cs="Times New Roman"/>
          <w:sz w:val="24"/>
          <w:szCs w:val="24"/>
        </w:rPr>
        <w:t>help</w:t>
      </w:r>
      <w:r w:rsidRPr="0017736E">
        <w:rPr>
          <w:rFonts w:ascii="Times New Roman" w:hAnsi="Times New Roman" w:cs="Times New Roman"/>
          <w:sz w:val="24"/>
          <w:szCs w:val="24"/>
        </w:rPr>
        <w:t xml:space="preserve"> in preserving the quality of grains. However, Cowpea grains stored in </w:t>
      </w:r>
      <w:r>
        <w:rPr>
          <w:rFonts w:ascii="Times New Roman" w:hAnsi="Times New Roman" w:cs="Times New Roman"/>
          <w:sz w:val="24"/>
          <w:szCs w:val="24"/>
        </w:rPr>
        <w:t xml:space="preserve">a </w:t>
      </w:r>
      <w:r w:rsidRPr="0017736E">
        <w:rPr>
          <w:rFonts w:ascii="Times New Roman" w:hAnsi="Times New Roman" w:cs="Times New Roman"/>
          <w:sz w:val="24"/>
          <w:szCs w:val="24"/>
        </w:rPr>
        <w:t>jerry can demonstrated an appearance score of 6.26, while those stored in galvanized tins demonstrated a score of 6.50.</w:t>
      </w:r>
      <w:r>
        <w:rPr>
          <w:rFonts w:ascii="Times New Roman" w:hAnsi="Times New Roman" w:cs="Times New Roman"/>
          <w:sz w:val="24"/>
          <w:szCs w:val="24"/>
        </w:rPr>
        <w:t xml:space="preserve"> </w:t>
      </w:r>
      <w:r w:rsidRPr="0017736E">
        <w:rPr>
          <w:rFonts w:ascii="Times New Roman" w:hAnsi="Times New Roman" w:cs="Times New Roman"/>
          <w:sz w:val="24"/>
          <w:szCs w:val="24"/>
        </w:rPr>
        <w:t xml:space="preserve">This means that galvanized tin retained and preserved the cowpea against environmental factors more than </w:t>
      </w:r>
      <w:r>
        <w:rPr>
          <w:rFonts w:ascii="Times New Roman" w:hAnsi="Times New Roman" w:cs="Times New Roman"/>
          <w:sz w:val="24"/>
          <w:szCs w:val="24"/>
        </w:rPr>
        <w:t>Jerry</w:t>
      </w:r>
      <w:r w:rsidRPr="0017736E">
        <w:rPr>
          <w:rFonts w:ascii="Times New Roman" w:hAnsi="Times New Roman" w:cs="Times New Roman"/>
          <w:sz w:val="24"/>
          <w:szCs w:val="24"/>
        </w:rPr>
        <w:t xml:space="preserve"> can</w:t>
      </w:r>
      <w:r>
        <w:rPr>
          <w:rFonts w:ascii="Times New Roman" w:hAnsi="Times New Roman" w:cs="Times New Roman"/>
          <w:sz w:val="24"/>
          <w:szCs w:val="24"/>
        </w:rPr>
        <w:t>,</w:t>
      </w:r>
      <w:r w:rsidRPr="0017736E">
        <w:rPr>
          <w:rFonts w:ascii="Times New Roman" w:hAnsi="Times New Roman" w:cs="Times New Roman"/>
          <w:sz w:val="24"/>
          <w:szCs w:val="24"/>
        </w:rPr>
        <w:t xml:space="preserve"> which may be due to the coated steel of the tin</w:t>
      </w:r>
      <w:r>
        <w:rPr>
          <w:rFonts w:ascii="Times New Roman" w:hAnsi="Times New Roman" w:cs="Times New Roman"/>
          <w:sz w:val="24"/>
          <w:szCs w:val="24"/>
        </w:rPr>
        <w:t>,</w:t>
      </w:r>
      <w:r w:rsidRPr="0017736E">
        <w:rPr>
          <w:rFonts w:ascii="Times New Roman" w:hAnsi="Times New Roman" w:cs="Times New Roman"/>
          <w:sz w:val="24"/>
          <w:szCs w:val="24"/>
        </w:rPr>
        <w:t xml:space="preserve"> suggesting that the choice of storage material has a noticeable </w:t>
      </w:r>
      <w:r>
        <w:rPr>
          <w:rFonts w:ascii="Times New Roman" w:hAnsi="Times New Roman" w:cs="Times New Roman"/>
          <w:sz w:val="24"/>
          <w:szCs w:val="24"/>
        </w:rPr>
        <w:t>i</w:t>
      </w:r>
      <w:r w:rsidRPr="0017736E">
        <w:rPr>
          <w:rFonts w:ascii="Times New Roman" w:hAnsi="Times New Roman" w:cs="Times New Roman"/>
          <w:sz w:val="24"/>
          <w:szCs w:val="24"/>
        </w:rPr>
        <w:t xml:space="preserve">mpact on the visual quality of the grain as noted by </w:t>
      </w:r>
      <w:proofErr w:type="spellStart"/>
      <w:r w:rsidRPr="0017736E">
        <w:rPr>
          <w:rFonts w:ascii="Times New Roman" w:hAnsi="Times New Roman" w:cs="Times New Roman"/>
          <w:sz w:val="24"/>
          <w:szCs w:val="24"/>
        </w:rPr>
        <w:t>Prasadi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(2024) stating that active packaging technologies have been found to improve sensory properties. </w:t>
      </w:r>
    </w:p>
    <w:p w14:paraId="5E482567"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taste, mouthfeel and overall acceptability evaluation revealed no statistically significant differences (P &gt; 0.05) between the two storage materials. Jerry can received a score of 6.67, while galvanized tins scored 6.69, </w:t>
      </w:r>
      <w:r>
        <w:rPr>
          <w:rFonts w:ascii="Times New Roman" w:hAnsi="Times New Roman" w:cs="Times New Roman"/>
          <w:sz w:val="24"/>
          <w:szCs w:val="24"/>
        </w:rPr>
        <w:t>jerry</w:t>
      </w:r>
      <w:r w:rsidRPr="0017736E">
        <w:rPr>
          <w:rFonts w:ascii="Times New Roman" w:hAnsi="Times New Roman" w:cs="Times New Roman"/>
          <w:sz w:val="24"/>
          <w:szCs w:val="24"/>
        </w:rPr>
        <w:t xml:space="preserve"> can 6.63 and galvanized tins </w:t>
      </w:r>
      <w:r>
        <w:rPr>
          <w:rFonts w:ascii="Times New Roman" w:hAnsi="Times New Roman" w:cs="Times New Roman"/>
          <w:sz w:val="24"/>
          <w:szCs w:val="24"/>
        </w:rPr>
        <w:t>scored</w:t>
      </w:r>
      <w:r w:rsidRPr="0017736E">
        <w:rPr>
          <w:rFonts w:ascii="Times New Roman" w:hAnsi="Times New Roman" w:cs="Times New Roman"/>
          <w:sz w:val="24"/>
          <w:szCs w:val="24"/>
        </w:rPr>
        <w:t xml:space="preserve"> 6.73, with both jerry can and galvanized tins scoring 6.98 between the two storage options (Table 2). Indicating that sensory attributes remained relatively stable across the two storage conditions. These findings </w:t>
      </w:r>
      <w:r>
        <w:rPr>
          <w:rFonts w:ascii="Times New Roman" w:hAnsi="Times New Roman" w:cs="Times New Roman"/>
          <w:sz w:val="24"/>
          <w:szCs w:val="24"/>
        </w:rPr>
        <w:t>agree</w:t>
      </w:r>
      <w:r w:rsidRPr="0017736E">
        <w:rPr>
          <w:rFonts w:ascii="Times New Roman" w:hAnsi="Times New Roman" w:cs="Times New Roman"/>
          <w:sz w:val="24"/>
          <w:szCs w:val="24"/>
        </w:rPr>
        <w:t xml:space="preserve"> with Abba </w:t>
      </w:r>
      <w:r w:rsidRPr="0017736E">
        <w:rPr>
          <w:rFonts w:ascii="Times New Roman" w:hAnsi="Times New Roman" w:cs="Times New Roman"/>
          <w:i/>
          <w:sz w:val="24"/>
          <w:szCs w:val="24"/>
        </w:rPr>
        <w:t>et al</w:t>
      </w:r>
      <w:r w:rsidRPr="0017736E">
        <w:rPr>
          <w:rFonts w:ascii="Times New Roman" w:hAnsi="Times New Roman" w:cs="Times New Roman"/>
          <w:sz w:val="24"/>
          <w:szCs w:val="24"/>
        </w:rPr>
        <w:t>. (2022)</w:t>
      </w:r>
      <w:r>
        <w:rPr>
          <w:rFonts w:ascii="Times New Roman" w:hAnsi="Times New Roman" w:cs="Times New Roman"/>
          <w:sz w:val="24"/>
          <w:szCs w:val="24"/>
        </w:rPr>
        <w:t>,</w:t>
      </w:r>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Oduetse</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(2023)</w:t>
      </w:r>
      <w:r>
        <w:rPr>
          <w:rFonts w:ascii="Times New Roman" w:hAnsi="Times New Roman" w:cs="Times New Roman"/>
          <w:sz w:val="24"/>
          <w:szCs w:val="24"/>
        </w:rPr>
        <w:t>,</w:t>
      </w:r>
      <w:r w:rsidRPr="0017736E">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17736E">
        <w:rPr>
          <w:rFonts w:ascii="Times New Roman" w:hAnsi="Times New Roman" w:cs="Times New Roman"/>
          <w:sz w:val="24"/>
          <w:szCs w:val="24"/>
        </w:rPr>
        <w:t>Prasadi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(2024)</w:t>
      </w:r>
      <w:r>
        <w:rPr>
          <w:rFonts w:ascii="Times New Roman" w:hAnsi="Times New Roman" w:cs="Times New Roman"/>
          <w:sz w:val="24"/>
          <w:szCs w:val="24"/>
        </w:rPr>
        <w:t>,</w:t>
      </w:r>
      <w:r w:rsidRPr="0017736E">
        <w:rPr>
          <w:rFonts w:ascii="Times New Roman" w:hAnsi="Times New Roman" w:cs="Times New Roman"/>
          <w:sz w:val="24"/>
          <w:szCs w:val="24"/>
        </w:rPr>
        <w:t xml:space="preserve"> stating that active packaging technologies have been found to improve sensory properties and extend the shelf life of food products. Additionally, the influence of sensory attributes on consumer acceptance </w:t>
      </w:r>
      <w:r>
        <w:rPr>
          <w:rFonts w:ascii="Times New Roman" w:hAnsi="Times New Roman" w:cs="Times New Roman"/>
          <w:sz w:val="24"/>
          <w:szCs w:val="24"/>
        </w:rPr>
        <w:t>plays</w:t>
      </w:r>
      <w:r w:rsidRPr="0017736E">
        <w:rPr>
          <w:rFonts w:ascii="Times New Roman" w:hAnsi="Times New Roman" w:cs="Times New Roman"/>
          <w:sz w:val="24"/>
          <w:szCs w:val="24"/>
        </w:rPr>
        <w:t xml:space="preserve"> a significant role in food selection.</w:t>
      </w:r>
    </w:p>
    <w:p w14:paraId="10CFCCD8" w14:textId="77777777" w:rsidR="00A31D46" w:rsidRPr="0017736E" w:rsidRDefault="00A31D46" w:rsidP="00A31D46">
      <w:pPr>
        <w:spacing w:line="480" w:lineRule="auto"/>
        <w:jc w:val="both"/>
        <w:rPr>
          <w:rFonts w:ascii="Times New Roman" w:hAnsi="Times New Roman" w:cs="Times New Roman"/>
          <w:b/>
          <w:bCs/>
          <w:sz w:val="24"/>
          <w:szCs w:val="24"/>
        </w:rPr>
      </w:pPr>
    </w:p>
    <w:p w14:paraId="0EF22794"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2.  Effect of Storage Materials on Sensory Attributes of Boiled Stored Cowpea Grains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969"/>
        <w:gridCol w:w="1364"/>
        <w:gridCol w:w="872"/>
        <w:gridCol w:w="1218"/>
        <w:gridCol w:w="2496"/>
      </w:tblGrid>
      <w:tr w:rsidR="00A31D46" w:rsidRPr="0017736E" w14:paraId="7B56E971" w14:textId="77777777" w:rsidTr="0063018C">
        <w:tc>
          <w:tcPr>
            <w:tcW w:w="1896" w:type="dxa"/>
            <w:tcBorders>
              <w:top w:val="single" w:sz="4" w:space="0" w:color="auto"/>
              <w:left w:val="nil"/>
              <w:bottom w:val="single" w:sz="4" w:space="0" w:color="auto"/>
              <w:right w:val="nil"/>
            </w:tcBorders>
          </w:tcPr>
          <w:p w14:paraId="7AE5199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Storage Materials</w:t>
            </w:r>
          </w:p>
        </w:tc>
        <w:tc>
          <w:tcPr>
            <w:tcW w:w="969" w:type="dxa"/>
            <w:tcBorders>
              <w:top w:val="single" w:sz="4" w:space="0" w:color="auto"/>
              <w:left w:val="nil"/>
              <w:bottom w:val="single" w:sz="4" w:space="0" w:color="auto"/>
              <w:right w:val="nil"/>
            </w:tcBorders>
          </w:tcPr>
          <w:p w14:paraId="4213212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Aroma</w:t>
            </w:r>
          </w:p>
        </w:tc>
        <w:tc>
          <w:tcPr>
            <w:tcW w:w="1364" w:type="dxa"/>
            <w:tcBorders>
              <w:top w:val="single" w:sz="4" w:space="0" w:color="auto"/>
              <w:left w:val="nil"/>
              <w:bottom w:val="single" w:sz="4" w:space="0" w:color="auto"/>
              <w:right w:val="nil"/>
            </w:tcBorders>
          </w:tcPr>
          <w:p w14:paraId="72EC901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Appearance </w:t>
            </w:r>
          </w:p>
        </w:tc>
        <w:tc>
          <w:tcPr>
            <w:tcW w:w="872" w:type="dxa"/>
            <w:tcBorders>
              <w:top w:val="single" w:sz="4" w:space="0" w:color="auto"/>
              <w:left w:val="nil"/>
              <w:bottom w:val="single" w:sz="4" w:space="0" w:color="auto"/>
              <w:right w:val="nil"/>
            </w:tcBorders>
          </w:tcPr>
          <w:p w14:paraId="7860ACE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Taste</w:t>
            </w:r>
          </w:p>
        </w:tc>
        <w:tc>
          <w:tcPr>
            <w:tcW w:w="1218" w:type="dxa"/>
            <w:tcBorders>
              <w:top w:val="single" w:sz="4" w:space="0" w:color="auto"/>
              <w:left w:val="nil"/>
              <w:bottom w:val="single" w:sz="4" w:space="0" w:color="auto"/>
              <w:right w:val="nil"/>
            </w:tcBorders>
          </w:tcPr>
          <w:p w14:paraId="2FD5FF2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Mouthfeel</w:t>
            </w:r>
          </w:p>
        </w:tc>
        <w:tc>
          <w:tcPr>
            <w:tcW w:w="2496" w:type="dxa"/>
            <w:tcBorders>
              <w:top w:val="single" w:sz="4" w:space="0" w:color="auto"/>
              <w:left w:val="nil"/>
              <w:bottom w:val="single" w:sz="4" w:space="0" w:color="auto"/>
              <w:right w:val="nil"/>
            </w:tcBorders>
          </w:tcPr>
          <w:p w14:paraId="3FAA179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Overall acceptability</w:t>
            </w:r>
          </w:p>
        </w:tc>
      </w:tr>
      <w:tr w:rsidR="00A31D46" w:rsidRPr="0017736E" w14:paraId="3A6C1B5F" w14:textId="77777777" w:rsidTr="0063018C">
        <w:tc>
          <w:tcPr>
            <w:tcW w:w="1896" w:type="dxa"/>
            <w:tcBorders>
              <w:top w:val="single" w:sz="4" w:space="0" w:color="auto"/>
              <w:left w:val="nil"/>
              <w:bottom w:val="nil"/>
              <w:right w:val="nil"/>
            </w:tcBorders>
          </w:tcPr>
          <w:p w14:paraId="5046971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969" w:type="dxa"/>
            <w:tcBorders>
              <w:top w:val="single" w:sz="4" w:space="0" w:color="auto"/>
              <w:left w:val="nil"/>
              <w:bottom w:val="nil"/>
              <w:right w:val="nil"/>
            </w:tcBorders>
          </w:tcPr>
          <w:p w14:paraId="3F1F8E7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6.56</w:t>
            </w:r>
          </w:p>
        </w:tc>
        <w:tc>
          <w:tcPr>
            <w:tcW w:w="1364" w:type="dxa"/>
            <w:tcBorders>
              <w:top w:val="single" w:sz="4" w:space="0" w:color="auto"/>
              <w:left w:val="nil"/>
              <w:bottom w:val="nil"/>
              <w:right w:val="nil"/>
            </w:tcBorders>
          </w:tcPr>
          <w:p w14:paraId="38A888A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6.26</w:t>
            </w:r>
          </w:p>
        </w:tc>
        <w:tc>
          <w:tcPr>
            <w:tcW w:w="872" w:type="dxa"/>
            <w:tcBorders>
              <w:top w:val="single" w:sz="4" w:space="0" w:color="auto"/>
              <w:left w:val="nil"/>
              <w:bottom w:val="nil"/>
              <w:right w:val="nil"/>
            </w:tcBorders>
          </w:tcPr>
          <w:p w14:paraId="348E3A7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1218" w:type="dxa"/>
            <w:tcBorders>
              <w:top w:val="single" w:sz="4" w:space="0" w:color="auto"/>
              <w:left w:val="nil"/>
              <w:bottom w:val="nil"/>
              <w:right w:val="nil"/>
            </w:tcBorders>
          </w:tcPr>
          <w:p w14:paraId="4F65C6F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6.63</w:t>
            </w:r>
          </w:p>
        </w:tc>
        <w:tc>
          <w:tcPr>
            <w:tcW w:w="2496" w:type="dxa"/>
            <w:tcBorders>
              <w:top w:val="single" w:sz="4" w:space="0" w:color="auto"/>
              <w:left w:val="nil"/>
              <w:bottom w:val="nil"/>
              <w:right w:val="nil"/>
            </w:tcBorders>
          </w:tcPr>
          <w:p w14:paraId="0E8FB6F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A31D46" w:rsidRPr="0017736E" w14:paraId="098A6407" w14:textId="77777777" w:rsidTr="0063018C">
        <w:tc>
          <w:tcPr>
            <w:tcW w:w="1896" w:type="dxa"/>
            <w:tcBorders>
              <w:top w:val="nil"/>
              <w:left w:val="nil"/>
              <w:bottom w:val="nil"/>
              <w:right w:val="nil"/>
            </w:tcBorders>
          </w:tcPr>
          <w:p w14:paraId="6062D0F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Galvanized tin</w:t>
            </w:r>
          </w:p>
        </w:tc>
        <w:tc>
          <w:tcPr>
            <w:tcW w:w="969" w:type="dxa"/>
            <w:tcBorders>
              <w:top w:val="nil"/>
              <w:left w:val="nil"/>
              <w:bottom w:val="nil"/>
              <w:right w:val="nil"/>
            </w:tcBorders>
          </w:tcPr>
          <w:p w14:paraId="49F7A28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1364" w:type="dxa"/>
            <w:tcBorders>
              <w:top w:val="nil"/>
              <w:left w:val="nil"/>
              <w:bottom w:val="nil"/>
              <w:right w:val="nil"/>
            </w:tcBorders>
          </w:tcPr>
          <w:p w14:paraId="3C23904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6.50</w:t>
            </w:r>
          </w:p>
        </w:tc>
        <w:tc>
          <w:tcPr>
            <w:tcW w:w="872" w:type="dxa"/>
            <w:tcBorders>
              <w:top w:val="nil"/>
              <w:left w:val="nil"/>
              <w:bottom w:val="nil"/>
              <w:right w:val="nil"/>
            </w:tcBorders>
          </w:tcPr>
          <w:p w14:paraId="3B62CF3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6.69</w:t>
            </w:r>
          </w:p>
        </w:tc>
        <w:tc>
          <w:tcPr>
            <w:tcW w:w="1218" w:type="dxa"/>
            <w:tcBorders>
              <w:top w:val="nil"/>
              <w:left w:val="nil"/>
              <w:bottom w:val="nil"/>
              <w:right w:val="nil"/>
            </w:tcBorders>
          </w:tcPr>
          <w:p w14:paraId="58B3EEC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2496" w:type="dxa"/>
            <w:tcBorders>
              <w:top w:val="nil"/>
              <w:left w:val="nil"/>
              <w:bottom w:val="nil"/>
              <w:right w:val="nil"/>
            </w:tcBorders>
          </w:tcPr>
          <w:p w14:paraId="09DD4AC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A31D46" w:rsidRPr="0017736E" w14:paraId="1EC0B56A" w14:textId="77777777" w:rsidTr="0063018C">
        <w:tc>
          <w:tcPr>
            <w:tcW w:w="1896" w:type="dxa"/>
            <w:tcBorders>
              <w:top w:val="nil"/>
              <w:left w:val="nil"/>
              <w:bottom w:val="nil"/>
              <w:right w:val="nil"/>
            </w:tcBorders>
          </w:tcPr>
          <w:p w14:paraId="1D2C08B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69" w:type="dxa"/>
            <w:tcBorders>
              <w:top w:val="nil"/>
              <w:left w:val="nil"/>
              <w:bottom w:val="nil"/>
              <w:right w:val="nil"/>
            </w:tcBorders>
          </w:tcPr>
          <w:p w14:paraId="3D56C90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6.61</w:t>
            </w:r>
          </w:p>
        </w:tc>
        <w:tc>
          <w:tcPr>
            <w:tcW w:w="1364" w:type="dxa"/>
            <w:tcBorders>
              <w:top w:val="nil"/>
              <w:left w:val="nil"/>
              <w:bottom w:val="nil"/>
              <w:right w:val="nil"/>
            </w:tcBorders>
          </w:tcPr>
          <w:p w14:paraId="456A804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6.38</w:t>
            </w:r>
          </w:p>
        </w:tc>
        <w:tc>
          <w:tcPr>
            <w:tcW w:w="872" w:type="dxa"/>
            <w:tcBorders>
              <w:top w:val="nil"/>
              <w:left w:val="nil"/>
              <w:bottom w:val="nil"/>
              <w:right w:val="nil"/>
            </w:tcBorders>
          </w:tcPr>
          <w:p w14:paraId="21C9391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6.68</w:t>
            </w:r>
          </w:p>
        </w:tc>
        <w:tc>
          <w:tcPr>
            <w:tcW w:w="1218" w:type="dxa"/>
            <w:tcBorders>
              <w:top w:val="nil"/>
              <w:left w:val="nil"/>
              <w:bottom w:val="nil"/>
              <w:right w:val="nil"/>
            </w:tcBorders>
          </w:tcPr>
          <w:p w14:paraId="3F9FA11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6.68</w:t>
            </w:r>
          </w:p>
        </w:tc>
        <w:tc>
          <w:tcPr>
            <w:tcW w:w="2496" w:type="dxa"/>
            <w:tcBorders>
              <w:top w:val="nil"/>
              <w:left w:val="nil"/>
              <w:bottom w:val="nil"/>
              <w:right w:val="nil"/>
            </w:tcBorders>
          </w:tcPr>
          <w:p w14:paraId="69F2B2C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A31D46" w:rsidRPr="0017736E" w14:paraId="7A95B361" w14:textId="77777777" w:rsidTr="0063018C">
        <w:tc>
          <w:tcPr>
            <w:tcW w:w="1896" w:type="dxa"/>
            <w:tcBorders>
              <w:top w:val="nil"/>
              <w:left w:val="nil"/>
              <w:bottom w:val="single" w:sz="4" w:space="0" w:color="auto"/>
              <w:right w:val="nil"/>
            </w:tcBorders>
          </w:tcPr>
          <w:p w14:paraId="61FC5D6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LOS</w:t>
            </w:r>
          </w:p>
        </w:tc>
        <w:tc>
          <w:tcPr>
            <w:tcW w:w="969" w:type="dxa"/>
            <w:tcBorders>
              <w:top w:val="nil"/>
              <w:left w:val="nil"/>
              <w:bottom w:val="single" w:sz="4" w:space="0" w:color="auto"/>
              <w:right w:val="nil"/>
            </w:tcBorders>
          </w:tcPr>
          <w:p w14:paraId="2999081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0.620</w:t>
            </w:r>
          </w:p>
        </w:tc>
        <w:tc>
          <w:tcPr>
            <w:tcW w:w="1364" w:type="dxa"/>
            <w:tcBorders>
              <w:top w:val="nil"/>
              <w:left w:val="nil"/>
              <w:bottom w:val="single" w:sz="4" w:space="0" w:color="auto"/>
              <w:right w:val="nil"/>
            </w:tcBorders>
          </w:tcPr>
          <w:p w14:paraId="6ED8775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0.007</w:t>
            </w:r>
          </w:p>
        </w:tc>
        <w:tc>
          <w:tcPr>
            <w:tcW w:w="872" w:type="dxa"/>
            <w:tcBorders>
              <w:top w:val="nil"/>
              <w:left w:val="nil"/>
              <w:bottom w:val="single" w:sz="4" w:space="0" w:color="auto"/>
              <w:right w:val="nil"/>
            </w:tcBorders>
          </w:tcPr>
          <w:p w14:paraId="0166BFF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0.800</w:t>
            </w:r>
          </w:p>
        </w:tc>
        <w:tc>
          <w:tcPr>
            <w:tcW w:w="1218" w:type="dxa"/>
            <w:tcBorders>
              <w:top w:val="nil"/>
              <w:left w:val="nil"/>
              <w:bottom w:val="single" w:sz="4" w:space="0" w:color="auto"/>
              <w:right w:val="nil"/>
            </w:tcBorders>
          </w:tcPr>
          <w:p w14:paraId="5DDF105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0.261</w:t>
            </w:r>
          </w:p>
        </w:tc>
        <w:tc>
          <w:tcPr>
            <w:tcW w:w="2496" w:type="dxa"/>
            <w:tcBorders>
              <w:top w:val="nil"/>
              <w:left w:val="nil"/>
              <w:bottom w:val="single" w:sz="4" w:space="0" w:color="auto"/>
              <w:right w:val="nil"/>
            </w:tcBorders>
          </w:tcPr>
          <w:p w14:paraId="5181C5FF" w14:textId="1C25A262" w:rsidR="00A31D46" w:rsidRPr="0017736E" w:rsidRDefault="00CE753B" w:rsidP="0063018C">
            <w:pPr>
              <w:spacing w:line="240" w:lineRule="auto"/>
              <w:rPr>
                <w:rFonts w:ascii="Times New Roman" w:hAnsi="Times New Roman" w:cs="Times New Roman"/>
                <w:sz w:val="24"/>
                <w:szCs w:val="24"/>
              </w:rPr>
            </w:pPr>
            <w:r w:rsidRPr="00BF4DA6">
              <w:rPr>
                <w:rFonts w:ascii="Times New Roman" w:hAnsi="Times New Roman" w:cs="Times New Roman"/>
                <w:sz w:val="24"/>
                <w:szCs w:val="24"/>
                <w:highlight w:val="green"/>
              </w:rPr>
              <w:t>0.422</w:t>
            </w:r>
          </w:p>
        </w:tc>
      </w:tr>
    </w:tbl>
    <w:p w14:paraId="5C0F9815" w14:textId="77777777" w:rsidR="00A31D46" w:rsidRPr="0017736E" w:rsidRDefault="00A31D46" w:rsidP="00A31D46">
      <w:pPr>
        <w:rPr>
          <w:rFonts w:ascii="Times New Roman" w:hAnsi="Times New Roman" w:cs="Times New Roman"/>
          <w:sz w:val="24"/>
          <w:szCs w:val="24"/>
        </w:rPr>
      </w:pPr>
      <w:r w:rsidRPr="0017736E">
        <w:rPr>
          <w:rFonts w:ascii="Times New Roman" w:hAnsi="Times New Roman" w:cs="Times New Roman"/>
          <w:sz w:val="24"/>
          <w:szCs w:val="24"/>
        </w:rPr>
        <w:t>LOS</w:t>
      </w:r>
      <w:r>
        <w:rPr>
          <w:rFonts w:ascii="Times New Roman" w:hAnsi="Times New Roman" w:cs="Times New Roman"/>
          <w:sz w:val="24"/>
          <w:szCs w:val="24"/>
        </w:rPr>
        <w:t xml:space="preserve"> </w:t>
      </w:r>
      <w:r w:rsidRPr="0017736E">
        <w:rPr>
          <w:rFonts w:ascii="Times New Roman" w:hAnsi="Times New Roman" w:cs="Times New Roman"/>
          <w:sz w:val="24"/>
          <w:szCs w:val="24"/>
        </w:rPr>
        <w:t xml:space="preserve">= Level of Significance, </w:t>
      </w:r>
      <w:r>
        <w:rPr>
          <w:rFonts w:ascii="Times New Roman" w:hAnsi="Times New Roman" w:cs="Times New Roman"/>
          <w:sz w:val="24"/>
          <w:szCs w:val="24"/>
        </w:rPr>
        <w:t>9-point</w:t>
      </w:r>
      <w:r w:rsidRPr="0017736E">
        <w:rPr>
          <w:rFonts w:ascii="Times New Roman" w:hAnsi="Times New Roman" w:cs="Times New Roman"/>
          <w:sz w:val="24"/>
          <w:szCs w:val="24"/>
        </w:rPr>
        <w:t xml:space="preserve">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r w:rsidRPr="0017736E">
        <w:rPr>
          <w:rFonts w:ascii="Times New Roman" w:hAnsi="Times New Roman" w:cs="Times New Roman"/>
          <w:sz w:val="24"/>
          <w:szCs w:val="24"/>
        </w:rPr>
        <w:t>.</w:t>
      </w:r>
    </w:p>
    <w:p w14:paraId="5D4A439B" w14:textId="77777777" w:rsidR="00A31D46" w:rsidRPr="0017736E" w:rsidRDefault="00A31D46" w:rsidP="00A31D46">
      <w:pPr>
        <w:spacing w:after="0" w:line="240" w:lineRule="auto"/>
        <w:jc w:val="both"/>
        <w:rPr>
          <w:rFonts w:ascii="Times New Roman" w:hAnsi="Times New Roman" w:cs="Times New Roman"/>
          <w:b/>
          <w:bCs/>
          <w:sz w:val="24"/>
          <w:szCs w:val="24"/>
        </w:rPr>
      </w:pPr>
    </w:p>
    <w:p w14:paraId="05107352" w14:textId="77777777" w:rsidR="00A31D46" w:rsidRPr="0017736E" w:rsidRDefault="00A31D46" w:rsidP="00A31D46">
      <w:pPr>
        <w:spacing w:after="0" w:line="240" w:lineRule="auto"/>
        <w:jc w:val="both"/>
        <w:rPr>
          <w:rFonts w:ascii="Times New Roman" w:hAnsi="Times New Roman" w:cs="Times New Roman"/>
          <w:b/>
          <w:bCs/>
          <w:sz w:val="24"/>
          <w:szCs w:val="24"/>
        </w:rPr>
      </w:pPr>
    </w:p>
    <w:p w14:paraId="6324B461" w14:textId="77777777" w:rsidR="00A31D46" w:rsidRPr="0017736E" w:rsidRDefault="00A31D46" w:rsidP="00A31D46">
      <w:pPr>
        <w:spacing w:after="0" w:line="240" w:lineRule="auto"/>
        <w:jc w:val="both"/>
        <w:rPr>
          <w:rFonts w:ascii="Times New Roman" w:hAnsi="Times New Roman" w:cs="Times New Roman"/>
          <w:b/>
          <w:bCs/>
          <w:sz w:val="24"/>
          <w:szCs w:val="24"/>
        </w:rPr>
      </w:pPr>
    </w:p>
    <w:p w14:paraId="1228D1CC" w14:textId="77777777" w:rsidR="00A31D46" w:rsidRPr="0017736E" w:rsidRDefault="00A31D46" w:rsidP="00A31D46">
      <w:pPr>
        <w:spacing w:after="0" w:line="240" w:lineRule="auto"/>
        <w:jc w:val="both"/>
        <w:rPr>
          <w:rFonts w:ascii="Times New Roman" w:hAnsi="Times New Roman" w:cs="Times New Roman"/>
          <w:b/>
          <w:bCs/>
          <w:sz w:val="24"/>
          <w:szCs w:val="24"/>
        </w:rPr>
      </w:pPr>
    </w:p>
    <w:p w14:paraId="43052972" w14:textId="77777777" w:rsidR="00A31D46" w:rsidRPr="0017736E" w:rsidRDefault="00A31D46" w:rsidP="00A31D46">
      <w:pPr>
        <w:spacing w:after="0" w:line="240" w:lineRule="auto"/>
        <w:jc w:val="both"/>
        <w:rPr>
          <w:rFonts w:ascii="Times New Roman" w:hAnsi="Times New Roman" w:cs="Times New Roman"/>
          <w:b/>
          <w:bCs/>
          <w:sz w:val="24"/>
          <w:szCs w:val="24"/>
        </w:rPr>
      </w:pPr>
    </w:p>
    <w:p w14:paraId="3813C5F1" w14:textId="77777777" w:rsidR="00A31D46" w:rsidRPr="0017736E" w:rsidRDefault="00A31D46" w:rsidP="00A31D46">
      <w:pPr>
        <w:spacing w:after="0" w:line="240" w:lineRule="auto"/>
        <w:jc w:val="both"/>
        <w:rPr>
          <w:rFonts w:ascii="Times New Roman" w:hAnsi="Times New Roman" w:cs="Times New Roman"/>
          <w:b/>
          <w:bCs/>
          <w:sz w:val="24"/>
          <w:szCs w:val="24"/>
        </w:rPr>
      </w:pPr>
    </w:p>
    <w:p w14:paraId="699D8BFC" w14:textId="77777777" w:rsidR="00A31D46" w:rsidRPr="0017736E" w:rsidRDefault="00A31D46" w:rsidP="00A31D46">
      <w:pPr>
        <w:spacing w:line="480" w:lineRule="auto"/>
        <w:jc w:val="both"/>
        <w:rPr>
          <w:rFonts w:ascii="Times New Roman" w:hAnsi="Times New Roman" w:cs="Times New Roman"/>
          <w:sz w:val="24"/>
          <w:szCs w:val="24"/>
        </w:rPr>
      </w:pPr>
    </w:p>
    <w:p w14:paraId="5C102FCA" w14:textId="77777777" w:rsidR="00A31D46" w:rsidRPr="0017736E" w:rsidRDefault="00A31D46" w:rsidP="00A31D46">
      <w:pPr>
        <w:spacing w:line="480" w:lineRule="auto"/>
        <w:jc w:val="both"/>
        <w:rPr>
          <w:rFonts w:ascii="Times New Roman" w:hAnsi="Times New Roman" w:cs="Times New Roman"/>
          <w:sz w:val="24"/>
          <w:szCs w:val="24"/>
        </w:rPr>
      </w:pPr>
    </w:p>
    <w:p w14:paraId="74065223" w14:textId="77777777" w:rsidR="00A31D46" w:rsidRPr="0017736E" w:rsidRDefault="00A31D46" w:rsidP="00A31D46">
      <w:pPr>
        <w:spacing w:line="480" w:lineRule="auto"/>
        <w:jc w:val="both"/>
        <w:rPr>
          <w:rFonts w:ascii="Times New Roman" w:hAnsi="Times New Roman" w:cs="Times New Roman"/>
          <w:sz w:val="24"/>
          <w:szCs w:val="24"/>
        </w:rPr>
      </w:pPr>
    </w:p>
    <w:p w14:paraId="318A0F4A" w14:textId="77777777" w:rsidR="00A31D46" w:rsidRPr="0017736E" w:rsidRDefault="00A31D46" w:rsidP="00A31D46">
      <w:pPr>
        <w:spacing w:line="480" w:lineRule="auto"/>
        <w:jc w:val="both"/>
        <w:rPr>
          <w:rFonts w:ascii="Times New Roman" w:hAnsi="Times New Roman" w:cs="Times New Roman"/>
          <w:sz w:val="24"/>
          <w:szCs w:val="24"/>
        </w:rPr>
      </w:pPr>
    </w:p>
    <w:p w14:paraId="1879460E" w14:textId="77777777" w:rsidR="00A31D46" w:rsidRPr="0017736E" w:rsidRDefault="00A31D46" w:rsidP="00A31D46">
      <w:pPr>
        <w:spacing w:line="480" w:lineRule="auto"/>
        <w:jc w:val="both"/>
        <w:rPr>
          <w:rFonts w:ascii="Times New Roman" w:hAnsi="Times New Roman" w:cs="Times New Roman"/>
          <w:sz w:val="24"/>
          <w:szCs w:val="24"/>
        </w:rPr>
      </w:pPr>
    </w:p>
    <w:p w14:paraId="7F813517" w14:textId="77777777" w:rsidR="00A31D46" w:rsidRPr="0017736E" w:rsidRDefault="00A31D46" w:rsidP="00A31D46">
      <w:pPr>
        <w:spacing w:line="480" w:lineRule="auto"/>
        <w:jc w:val="both"/>
        <w:rPr>
          <w:rFonts w:ascii="Times New Roman" w:hAnsi="Times New Roman" w:cs="Times New Roman"/>
          <w:sz w:val="24"/>
          <w:szCs w:val="24"/>
        </w:rPr>
      </w:pPr>
    </w:p>
    <w:p w14:paraId="1ADEA16D" w14:textId="77777777" w:rsidR="00A31D46" w:rsidRPr="0017736E" w:rsidRDefault="00A31D46" w:rsidP="00A31D46">
      <w:pPr>
        <w:spacing w:line="480" w:lineRule="auto"/>
        <w:jc w:val="both"/>
        <w:rPr>
          <w:rFonts w:ascii="Times New Roman" w:hAnsi="Times New Roman" w:cs="Times New Roman"/>
          <w:sz w:val="24"/>
          <w:szCs w:val="24"/>
        </w:rPr>
      </w:pPr>
    </w:p>
    <w:p w14:paraId="69E3A5FE" w14:textId="77777777" w:rsidR="00A31D46" w:rsidRPr="0017736E" w:rsidRDefault="00A31D46" w:rsidP="00A31D46">
      <w:pPr>
        <w:spacing w:line="480" w:lineRule="auto"/>
        <w:jc w:val="both"/>
        <w:rPr>
          <w:rFonts w:ascii="Times New Roman" w:hAnsi="Times New Roman" w:cs="Times New Roman"/>
          <w:sz w:val="24"/>
          <w:szCs w:val="24"/>
        </w:rPr>
      </w:pPr>
    </w:p>
    <w:p w14:paraId="5D63E17B" w14:textId="77777777" w:rsidR="00A31D46" w:rsidRPr="0017736E" w:rsidRDefault="00A31D46" w:rsidP="00A31D46">
      <w:pPr>
        <w:spacing w:line="240" w:lineRule="auto"/>
        <w:jc w:val="both"/>
        <w:rPr>
          <w:rFonts w:ascii="Times New Roman" w:hAnsi="Times New Roman" w:cs="Times New Roman"/>
          <w:b/>
          <w:bCs/>
          <w:sz w:val="24"/>
          <w:szCs w:val="24"/>
        </w:rPr>
      </w:pPr>
    </w:p>
    <w:p w14:paraId="5BCE0E37" w14:textId="77777777" w:rsidR="00A31D46" w:rsidRPr="0017736E" w:rsidRDefault="00A31D46" w:rsidP="00A31D46">
      <w:pPr>
        <w:spacing w:line="240" w:lineRule="auto"/>
        <w:jc w:val="both"/>
        <w:rPr>
          <w:rFonts w:ascii="Times New Roman" w:hAnsi="Times New Roman" w:cs="Times New Roman"/>
          <w:b/>
          <w:bCs/>
          <w:sz w:val="24"/>
          <w:szCs w:val="24"/>
        </w:rPr>
      </w:pPr>
    </w:p>
    <w:p w14:paraId="0B04285A" w14:textId="77777777" w:rsidR="00A31D46" w:rsidRPr="0017736E" w:rsidRDefault="00A31D46" w:rsidP="00A31D46">
      <w:pPr>
        <w:spacing w:line="240" w:lineRule="auto"/>
        <w:jc w:val="both"/>
        <w:rPr>
          <w:rFonts w:ascii="Times New Roman" w:hAnsi="Times New Roman" w:cs="Times New Roman"/>
          <w:b/>
          <w:bCs/>
          <w:sz w:val="24"/>
          <w:szCs w:val="24"/>
        </w:rPr>
      </w:pPr>
    </w:p>
    <w:p w14:paraId="398CCC67" w14:textId="77777777" w:rsidR="00A31D46" w:rsidRPr="0017736E" w:rsidRDefault="00A31D46" w:rsidP="00A31D46">
      <w:pPr>
        <w:spacing w:line="240" w:lineRule="auto"/>
        <w:jc w:val="both"/>
        <w:rPr>
          <w:rFonts w:ascii="Times New Roman" w:hAnsi="Times New Roman" w:cs="Times New Roman"/>
          <w:b/>
          <w:bCs/>
          <w:sz w:val="24"/>
          <w:szCs w:val="24"/>
        </w:rPr>
      </w:pPr>
    </w:p>
    <w:p w14:paraId="698A5EBC" w14:textId="77777777" w:rsidR="00A31D46" w:rsidRPr="0017736E" w:rsidRDefault="00A31D46" w:rsidP="00A31D46">
      <w:pPr>
        <w:spacing w:line="240" w:lineRule="auto"/>
        <w:jc w:val="both"/>
        <w:rPr>
          <w:rFonts w:ascii="Times New Roman" w:hAnsi="Times New Roman" w:cs="Times New Roman"/>
          <w:b/>
          <w:bCs/>
          <w:sz w:val="24"/>
          <w:szCs w:val="24"/>
        </w:rPr>
      </w:pPr>
    </w:p>
    <w:p w14:paraId="7C6151E5" w14:textId="77777777" w:rsidR="00A31D46" w:rsidRPr="0017736E" w:rsidRDefault="00A31D46" w:rsidP="00A31D46">
      <w:pPr>
        <w:spacing w:line="24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3.3 Interaction </w:t>
      </w:r>
      <w:r w:rsidRPr="0017736E">
        <w:rPr>
          <w:rFonts w:ascii="Times New Roman" w:hAnsi="Times New Roman" w:cs="Times New Roman"/>
          <w:b/>
          <w:bCs/>
          <w:color w:val="000000" w:themeColor="text1"/>
          <w:sz w:val="24"/>
          <w:szCs w:val="24"/>
        </w:rPr>
        <w:t>Effect of Storage Materials and Storage Periods on Sensory Attributes of Cowpea Grains</w:t>
      </w:r>
    </w:p>
    <w:p w14:paraId="3C8FCB35"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eastAsia="Times New Roman" w:hAnsi="Times New Roman" w:cs="Times New Roman"/>
          <w:sz w:val="24"/>
          <w:szCs w:val="24"/>
        </w:rPr>
        <w:t xml:space="preserve">The interaction between storage materials (Jerry can and Galvanized tin) and storage periods (28, 56, 84, and 112 days) produced varying effects on the sensory attributes of cowpea grains (Table 3). Aroma scores remained relatively stable across all storage periods for both materials, values ranging from 6.34 to 6.78. </w:t>
      </w:r>
      <w:r w:rsidRPr="0017736E">
        <w:rPr>
          <w:rFonts w:ascii="Times New Roman" w:hAnsi="Times New Roman" w:cs="Times New Roman"/>
          <w:sz w:val="24"/>
          <w:szCs w:val="24"/>
        </w:rPr>
        <w:t xml:space="preserve">These findings contradict </w:t>
      </w:r>
      <w:r>
        <w:rPr>
          <w:rFonts w:ascii="Times New Roman" w:hAnsi="Times New Roman" w:cs="Times New Roman"/>
          <w:sz w:val="24"/>
          <w:szCs w:val="24"/>
        </w:rPr>
        <w:t>those of</w:t>
      </w:r>
      <w:r w:rsidRPr="0017736E">
        <w:rPr>
          <w:rFonts w:ascii="Times New Roman" w:hAnsi="Times New Roman" w:cs="Times New Roman"/>
          <w:sz w:val="24"/>
          <w:szCs w:val="24"/>
        </w:rPr>
        <w:t xml:space="preserve"> Chon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(2020)</w:t>
      </w:r>
      <w:r>
        <w:rPr>
          <w:rFonts w:ascii="Times New Roman" w:hAnsi="Times New Roman" w:cs="Times New Roman"/>
          <w:sz w:val="24"/>
          <w:szCs w:val="24"/>
        </w:rPr>
        <w:t>,</w:t>
      </w:r>
      <w:r w:rsidRPr="0017736E">
        <w:rPr>
          <w:rFonts w:ascii="Times New Roman" w:hAnsi="Times New Roman" w:cs="Times New Roman"/>
          <w:sz w:val="24"/>
          <w:szCs w:val="24"/>
        </w:rPr>
        <w:t xml:space="preserve"> who observed that flavor </w:t>
      </w:r>
      <w:r>
        <w:rPr>
          <w:rFonts w:ascii="Times New Roman" w:hAnsi="Times New Roman" w:cs="Times New Roman"/>
          <w:sz w:val="24"/>
          <w:szCs w:val="24"/>
        </w:rPr>
        <w:t>tends</w:t>
      </w:r>
      <w:r w:rsidRPr="0017736E">
        <w:rPr>
          <w:rFonts w:ascii="Times New Roman" w:hAnsi="Times New Roman" w:cs="Times New Roman"/>
          <w:sz w:val="24"/>
          <w:szCs w:val="24"/>
        </w:rPr>
        <w:t xml:space="preserve"> to decline as essential oils increase. </w:t>
      </w:r>
      <w:r w:rsidRPr="0017736E">
        <w:rPr>
          <w:rFonts w:ascii="Times New Roman" w:eastAsia="Times New Roman" w:hAnsi="Times New Roman" w:cs="Times New Roman"/>
          <w:sz w:val="24"/>
          <w:szCs w:val="24"/>
        </w:rPr>
        <w:t xml:space="preserve"> For appearance, both storage materials maintained moderately high scores at 28 and 56 days; however, a decline was recorded towards 112 days, particularly in Jerry can storage (6.90 at 28 days compared with 6.06 at 112 days), Taste scores generally decreased with prolonged storage, especially beyond 56 days, although Galvanized tin tended to record slightly higher values at 28 and 84 days indicating that taste was influenced by both storage material and storage duration, and Mouthfeel scores showed minor fluctuations but a general declined after 56 days in both materials. </w:t>
      </w:r>
      <w:r w:rsidRPr="0017736E">
        <w:rPr>
          <w:rFonts w:ascii="Times New Roman" w:hAnsi="Times New Roman" w:cs="Times New Roman"/>
          <w:sz w:val="24"/>
          <w:szCs w:val="24"/>
        </w:rPr>
        <w:t xml:space="preserve">This study demonstrates that as the essential oils increase with storage period, the sensory properties tend to decline. These findings align with Chon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(2020) and </w:t>
      </w:r>
      <w:proofErr w:type="spellStart"/>
      <w:r w:rsidRPr="0017736E">
        <w:rPr>
          <w:rFonts w:ascii="Times New Roman" w:hAnsi="Times New Roman" w:cs="Times New Roman"/>
          <w:sz w:val="24"/>
          <w:szCs w:val="24"/>
        </w:rPr>
        <w:t>Ilboudo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(2014), who observed that taste, </w:t>
      </w:r>
      <w:proofErr w:type="spellStart"/>
      <w:r w:rsidRPr="0017736E">
        <w:rPr>
          <w:rFonts w:ascii="Times New Roman" w:hAnsi="Times New Roman" w:cs="Times New Roman"/>
          <w:sz w:val="24"/>
          <w:szCs w:val="24"/>
        </w:rPr>
        <w:t>colour</w:t>
      </w:r>
      <w:proofErr w:type="spellEnd"/>
      <w:r>
        <w:rPr>
          <w:rFonts w:ascii="Times New Roman" w:hAnsi="Times New Roman" w:cs="Times New Roman"/>
          <w:sz w:val="24"/>
          <w:szCs w:val="24"/>
        </w:rPr>
        <w:t>,</w:t>
      </w:r>
      <w:r w:rsidRPr="0017736E">
        <w:rPr>
          <w:rFonts w:ascii="Times New Roman" w:hAnsi="Times New Roman" w:cs="Times New Roman"/>
          <w:sz w:val="24"/>
          <w:szCs w:val="24"/>
        </w:rPr>
        <w:t xml:space="preserve"> and texture tend to decline as essential oils increase. </w:t>
      </w:r>
      <w:r w:rsidRPr="0017736E">
        <w:rPr>
          <w:rFonts w:ascii="Times New Roman" w:eastAsia="Times New Roman" w:hAnsi="Times New Roman" w:cs="Times New Roman"/>
          <w:sz w:val="24"/>
          <w:szCs w:val="24"/>
        </w:rPr>
        <w:t xml:space="preserve">For overall acceptability, both storage materials maintained high scores (above 7.0) throughout the storage period. Jerry can </w:t>
      </w:r>
      <w:r>
        <w:rPr>
          <w:rFonts w:ascii="Times New Roman" w:eastAsia="Times New Roman" w:hAnsi="Times New Roman" w:cs="Times New Roman"/>
          <w:sz w:val="24"/>
          <w:szCs w:val="24"/>
        </w:rPr>
        <w:t>storage</w:t>
      </w:r>
      <w:r w:rsidRPr="0017736E">
        <w:rPr>
          <w:rFonts w:ascii="Times New Roman" w:eastAsia="Times New Roman" w:hAnsi="Times New Roman" w:cs="Times New Roman"/>
          <w:sz w:val="24"/>
          <w:szCs w:val="24"/>
        </w:rPr>
        <w:t xml:space="preserve"> recorded a slight increase toward 112 days, whereas Galvanized tin peaked at 28 days (7.32). Indicating that overall acceptability was influenced by the combined effect of storage material and storage period. This is in </w:t>
      </w:r>
      <w:r>
        <w:rPr>
          <w:rFonts w:ascii="Times New Roman" w:eastAsia="Times New Roman" w:hAnsi="Times New Roman" w:cs="Times New Roman"/>
          <w:sz w:val="24"/>
          <w:szCs w:val="24"/>
        </w:rPr>
        <w:t>contrast</w:t>
      </w:r>
      <w:r w:rsidRPr="0017736E">
        <w:rPr>
          <w:rFonts w:ascii="Times New Roman" w:eastAsia="Times New Roman" w:hAnsi="Times New Roman" w:cs="Times New Roman"/>
          <w:sz w:val="24"/>
          <w:szCs w:val="24"/>
        </w:rPr>
        <w:t xml:space="preserve"> with </w:t>
      </w:r>
      <w:proofErr w:type="spellStart"/>
      <w:r w:rsidRPr="0017736E">
        <w:rPr>
          <w:rFonts w:ascii="Times New Roman" w:hAnsi="Times New Roman" w:cs="Times New Roman"/>
          <w:sz w:val="24"/>
          <w:szCs w:val="24"/>
        </w:rPr>
        <w:t>Ilboudo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(2014), who observed that general acceptability </w:t>
      </w:r>
      <w:r>
        <w:rPr>
          <w:rFonts w:ascii="Times New Roman" w:hAnsi="Times New Roman" w:cs="Times New Roman"/>
          <w:sz w:val="24"/>
          <w:szCs w:val="24"/>
        </w:rPr>
        <w:t>tends</w:t>
      </w:r>
      <w:r w:rsidRPr="0017736E">
        <w:rPr>
          <w:rFonts w:ascii="Times New Roman" w:hAnsi="Times New Roman" w:cs="Times New Roman"/>
          <w:sz w:val="24"/>
          <w:szCs w:val="24"/>
        </w:rPr>
        <w:t xml:space="preserve"> to decline as essential oils increase, </w:t>
      </w:r>
      <w:r>
        <w:rPr>
          <w:rFonts w:ascii="Times New Roman" w:hAnsi="Times New Roman" w:cs="Times New Roman"/>
          <w:sz w:val="24"/>
          <w:szCs w:val="24"/>
        </w:rPr>
        <w:t xml:space="preserve">and </w:t>
      </w:r>
      <w:r w:rsidRPr="0017736E">
        <w:rPr>
          <w:rFonts w:ascii="Times New Roman" w:hAnsi="Times New Roman" w:cs="Times New Roman"/>
          <w:sz w:val="24"/>
          <w:szCs w:val="24"/>
        </w:rPr>
        <w:t xml:space="preserve">also stated that EO compatibility with different storage containers should be considered to </w:t>
      </w:r>
      <w:proofErr w:type="spellStart"/>
      <w:r w:rsidRPr="0017736E">
        <w:rPr>
          <w:rFonts w:ascii="Times New Roman" w:hAnsi="Times New Roman" w:cs="Times New Roman"/>
          <w:sz w:val="24"/>
          <w:szCs w:val="24"/>
        </w:rPr>
        <w:t>maximise</w:t>
      </w:r>
      <w:proofErr w:type="spellEnd"/>
      <w:r w:rsidRPr="0017736E">
        <w:rPr>
          <w:rFonts w:ascii="Times New Roman" w:hAnsi="Times New Roman" w:cs="Times New Roman"/>
          <w:sz w:val="24"/>
          <w:szCs w:val="24"/>
        </w:rPr>
        <w:t xml:space="preserve"> their effect.</w:t>
      </w:r>
    </w:p>
    <w:p w14:paraId="73738465" w14:textId="77777777" w:rsidR="00A31D46" w:rsidRPr="0017736E" w:rsidRDefault="00A31D46" w:rsidP="00A31D46">
      <w:pPr>
        <w:spacing w:line="480" w:lineRule="auto"/>
        <w:jc w:val="both"/>
        <w:rPr>
          <w:rFonts w:ascii="Times New Roman" w:hAnsi="Times New Roman" w:cs="Times New Roman"/>
          <w:b/>
          <w:bCs/>
          <w:sz w:val="24"/>
          <w:szCs w:val="24"/>
        </w:rPr>
      </w:pPr>
    </w:p>
    <w:p w14:paraId="31AB1638" w14:textId="77777777" w:rsidR="00A31D46" w:rsidRPr="0017736E" w:rsidRDefault="00A31D46" w:rsidP="00A31D46">
      <w:pPr>
        <w:spacing w:line="480" w:lineRule="auto"/>
        <w:jc w:val="both"/>
        <w:rPr>
          <w:rFonts w:ascii="Times New Roman" w:hAnsi="Times New Roman" w:cs="Times New Roman"/>
          <w:b/>
          <w:bCs/>
          <w:sz w:val="24"/>
          <w:szCs w:val="24"/>
        </w:rPr>
      </w:pPr>
    </w:p>
    <w:p w14:paraId="0B80422E" w14:textId="77777777" w:rsidR="00A31D46" w:rsidRPr="0017736E" w:rsidRDefault="00A31D46" w:rsidP="00A31D46">
      <w:pPr>
        <w:spacing w:line="480" w:lineRule="auto"/>
        <w:jc w:val="both"/>
        <w:rPr>
          <w:rFonts w:ascii="Times New Roman" w:hAnsi="Times New Roman" w:cs="Times New Roman"/>
          <w:b/>
          <w:bCs/>
          <w:sz w:val="24"/>
          <w:szCs w:val="24"/>
        </w:rPr>
      </w:pPr>
    </w:p>
    <w:p w14:paraId="52779E66" w14:textId="77777777" w:rsidR="00A31D46" w:rsidRPr="0017736E" w:rsidRDefault="00A31D46" w:rsidP="00A31D46">
      <w:pPr>
        <w:spacing w:line="480" w:lineRule="auto"/>
        <w:jc w:val="both"/>
        <w:rPr>
          <w:rFonts w:ascii="Times New Roman" w:eastAsia="Times New Roman" w:hAnsi="Times New Roman" w:cs="Times New Roman"/>
          <w:sz w:val="24"/>
          <w:szCs w:val="24"/>
        </w:rPr>
      </w:pPr>
      <w:r w:rsidRPr="0017736E">
        <w:rPr>
          <w:rFonts w:ascii="Times New Roman" w:hAnsi="Times New Roman" w:cs="Times New Roman"/>
          <w:b/>
          <w:bCs/>
          <w:sz w:val="24"/>
          <w:szCs w:val="24"/>
        </w:rPr>
        <w:t xml:space="preserve">Table 3. Interaction </w:t>
      </w:r>
      <w:r w:rsidRPr="0017736E">
        <w:rPr>
          <w:rFonts w:ascii="Times New Roman" w:hAnsi="Times New Roman" w:cs="Times New Roman"/>
          <w:b/>
          <w:bCs/>
          <w:color w:val="000000" w:themeColor="text1"/>
          <w:sz w:val="24"/>
          <w:szCs w:val="24"/>
        </w:rPr>
        <w:t xml:space="preserve">Effect of Storage Materials and Storage Periods on Sensory Attributes of Cowpea Grains </w:t>
      </w:r>
    </w:p>
    <w:tbl>
      <w:tblPr>
        <w:tblStyle w:val="TableGrid"/>
        <w:tblpPr w:leftFromText="180" w:rightFromText="180" w:vertAnchor="text" w:tblpY="1"/>
        <w:tblOverlap w:val="never"/>
        <w:tblW w:w="9265" w:type="dxa"/>
        <w:tblLook w:val="04A0" w:firstRow="1" w:lastRow="0" w:firstColumn="1" w:lastColumn="0" w:noHBand="0" w:noVBand="1"/>
      </w:tblPr>
      <w:tblGrid>
        <w:gridCol w:w="2532"/>
        <w:gridCol w:w="1670"/>
        <w:gridCol w:w="1685"/>
        <w:gridCol w:w="1598"/>
        <w:gridCol w:w="1510"/>
        <w:gridCol w:w="270"/>
      </w:tblGrid>
      <w:tr w:rsidR="00A31D46" w:rsidRPr="0017736E" w14:paraId="33DFA797" w14:textId="77777777" w:rsidTr="0063018C">
        <w:trPr>
          <w:gridAfter w:val="1"/>
          <w:wAfter w:w="270" w:type="dxa"/>
        </w:trPr>
        <w:tc>
          <w:tcPr>
            <w:tcW w:w="2532" w:type="dxa"/>
            <w:tcBorders>
              <w:left w:val="nil"/>
              <w:right w:val="nil"/>
            </w:tcBorders>
          </w:tcPr>
          <w:p w14:paraId="52049807"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 (SM)</w:t>
            </w:r>
          </w:p>
        </w:tc>
        <w:tc>
          <w:tcPr>
            <w:tcW w:w="6463" w:type="dxa"/>
            <w:gridSpan w:val="4"/>
            <w:tcBorders>
              <w:left w:val="nil"/>
              <w:right w:val="nil"/>
            </w:tcBorders>
          </w:tcPr>
          <w:p w14:paraId="154930BE"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Periods (SP) (days)</w:t>
            </w:r>
          </w:p>
        </w:tc>
      </w:tr>
      <w:tr w:rsidR="00A31D46" w:rsidRPr="0017736E" w14:paraId="62534779" w14:textId="77777777" w:rsidTr="0063018C">
        <w:trPr>
          <w:gridAfter w:val="1"/>
          <w:wAfter w:w="270" w:type="dxa"/>
        </w:trPr>
        <w:tc>
          <w:tcPr>
            <w:tcW w:w="2532" w:type="dxa"/>
            <w:tcBorders>
              <w:top w:val="nil"/>
              <w:left w:val="nil"/>
              <w:bottom w:val="nil"/>
              <w:right w:val="nil"/>
            </w:tcBorders>
          </w:tcPr>
          <w:p w14:paraId="262D1909"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670" w:type="dxa"/>
            <w:tcBorders>
              <w:top w:val="nil"/>
              <w:left w:val="nil"/>
              <w:bottom w:val="nil"/>
              <w:right w:val="nil"/>
            </w:tcBorders>
          </w:tcPr>
          <w:p w14:paraId="2B262532"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28 days</w:t>
            </w:r>
          </w:p>
        </w:tc>
        <w:tc>
          <w:tcPr>
            <w:tcW w:w="1685" w:type="dxa"/>
            <w:tcBorders>
              <w:top w:val="nil"/>
              <w:left w:val="nil"/>
              <w:bottom w:val="nil"/>
              <w:right w:val="nil"/>
            </w:tcBorders>
          </w:tcPr>
          <w:p w14:paraId="716DA81B"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56 days</w:t>
            </w:r>
          </w:p>
        </w:tc>
        <w:tc>
          <w:tcPr>
            <w:tcW w:w="1598" w:type="dxa"/>
            <w:tcBorders>
              <w:top w:val="nil"/>
              <w:left w:val="nil"/>
              <w:bottom w:val="nil"/>
              <w:right w:val="nil"/>
            </w:tcBorders>
          </w:tcPr>
          <w:p w14:paraId="16D715D0"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84 days</w:t>
            </w:r>
          </w:p>
        </w:tc>
        <w:tc>
          <w:tcPr>
            <w:tcW w:w="1510" w:type="dxa"/>
            <w:tcBorders>
              <w:top w:val="nil"/>
              <w:left w:val="nil"/>
              <w:bottom w:val="nil"/>
              <w:right w:val="nil"/>
            </w:tcBorders>
          </w:tcPr>
          <w:p w14:paraId="546C85BB"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112 days</w:t>
            </w:r>
          </w:p>
        </w:tc>
      </w:tr>
      <w:tr w:rsidR="00A31D46" w:rsidRPr="0017736E" w14:paraId="2A011A62" w14:textId="77777777" w:rsidTr="0063018C">
        <w:trPr>
          <w:gridAfter w:val="1"/>
          <w:wAfter w:w="270" w:type="dxa"/>
        </w:trPr>
        <w:tc>
          <w:tcPr>
            <w:tcW w:w="2532" w:type="dxa"/>
            <w:tcBorders>
              <w:top w:val="nil"/>
              <w:left w:val="nil"/>
              <w:bottom w:val="nil"/>
              <w:right w:val="nil"/>
            </w:tcBorders>
          </w:tcPr>
          <w:p w14:paraId="2FE9E66B"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670" w:type="dxa"/>
            <w:tcBorders>
              <w:top w:val="nil"/>
              <w:left w:val="nil"/>
              <w:bottom w:val="nil"/>
              <w:right w:val="nil"/>
            </w:tcBorders>
          </w:tcPr>
          <w:p w14:paraId="3B395B35"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Aroma </w:t>
            </w:r>
          </w:p>
        </w:tc>
        <w:tc>
          <w:tcPr>
            <w:tcW w:w="1685" w:type="dxa"/>
            <w:tcBorders>
              <w:top w:val="nil"/>
              <w:left w:val="nil"/>
              <w:bottom w:val="nil"/>
              <w:right w:val="nil"/>
            </w:tcBorders>
          </w:tcPr>
          <w:p w14:paraId="226CCCE8"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598" w:type="dxa"/>
            <w:tcBorders>
              <w:top w:val="nil"/>
              <w:left w:val="nil"/>
              <w:bottom w:val="nil"/>
              <w:right w:val="nil"/>
            </w:tcBorders>
          </w:tcPr>
          <w:p w14:paraId="42FDB327"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510" w:type="dxa"/>
            <w:tcBorders>
              <w:top w:val="nil"/>
              <w:left w:val="nil"/>
              <w:bottom w:val="nil"/>
              <w:right w:val="nil"/>
            </w:tcBorders>
          </w:tcPr>
          <w:p w14:paraId="19CEB4F7" w14:textId="77777777" w:rsidR="00A31D46" w:rsidRPr="0017736E" w:rsidRDefault="00A31D46" w:rsidP="0063018C">
            <w:pPr>
              <w:spacing w:line="240" w:lineRule="auto"/>
              <w:jc w:val="both"/>
              <w:rPr>
                <w:rFonts w:ascii="Times New Roman" w:hAnsi="Times New Roman" w:cs="Times New Roman"/>
                <w:b/>
                <w:bCs/>
                <w:sz w:val="24"/>
                <w:szCs w:val="24"/>
              </w:rPr>
            </w:pPr>
          </w:p>
        </w:tc>
      </w:tr>
      <w:tr w:rsidR="00A31D46" w:rsidRPr="0017736E" w14:paraId="40AE7EB9" w14:textId="77777777" w:rsidTr="0063018C">
        <w:trPr>
          <w:gridAfter w:val="1"/>
          <w:wAfter w:w="270" w:type="dxa"/>
        </w:trPr>
        <w:tc>
          <w:tcPr>
            <w:tcW w:w="2532" w:type="dxa"/>
            <w:tcBorders>
              <w:top w:val="nil"/>
              <w:left w:val="nil"/>
              <w:bottom w:val="nil"/>
              <w:right w:val="nil"/>
            </w:tcBorders>
          </w:tcPr>
          <w:p w14:paraId="075DF35A"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3A4D7DB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6.62</w:t>
            </w:r>
          </w:p>
        </w:tc>
        <w:tc>
          <w:tcPr>
            <w:tcW w:w="1685" w:type="dxa"/>
            <w:tcBorders>
              <w:top w:val="nil"/>
              <w:left w:val="nil"/>
              <w:bottom w:val="nil"/>
              <w:right w:val="nil"/>
            </w:tcBorders>
          </w:tcPr>
          <w:p w14:paraId="49DBB96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6.34</w:t>
            </w:r>
          </w:p>
        </w:tc>
        <w:tc>
          <w:tcPr>
            <w:tcW w:w="1598" w:type="dxa"/>
            <w:tcBorders>
              <w:top w:val="nil"/>
              <w:left w:val="nil"/>
              <w:bottom w:val="nil"/>
              <w:right w:val="nil"/>
            </w:tcBorders>
          </w:tcPr>
          <w:p w14:paraId="0D6496E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6.76</w:t>
            </w:r>
          </w:p>
        </w:tc>
        <w:tc>
          <w:tcPr>
            <w:tcW w:w="1510" w:type="dxa"/>
            <w:tcBorders>
              <w:top w:val="nil"/>
              <w:left w:val="nil"/>
              <w:bottom w:val="nil"/>
              <w:right w:val="nil"/>
            </w:tcBorders>
          </w:tcPr>
          <w:p w14:paraId="66FE311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6.50</w:t>
            </w:r>
          </w:p>
        </w:tc>
      </w:tr>
      <w:tr w:rsidR="00A31D46" w:rsidRPr="0017736E" w14:paraId="033D5A3F" w14:textId="77777777" w:rsidTr="0063018C">
        <w:tc>
          <w:tcPr>
            <w:tcW w:w="2532" w:type="dxa"/>
            <w:tcBorders>
              <w:top w:val="nil"/>
              <w:left w:val="nil"/>
              <w:bottom w:val="nil"/>
              <w:right w:val="nil"/>
            </w:tcBorders>
          </w:tcPr>
          <w:p w14:paraId="0140559A"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1C20B8F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6.60</w:t>
            </w:r>
          </w:p>
        </w:tc>
        <w:tc>
          <w:tcPr>
            <w:tcW w:w="1685" w:type="dxa"/>
            <w:tcBorders>
              <w:top w:val="nil"/>
              <w:left w:val="nil"/>
              <w:bottom w:val="nil"/>
              <w:right w:val="nil"/>
            </w:tcBorders>
          </w:tcPr>
          <w:p w14:paraId="2E654C5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6.46</w:t>
            </w:r>
          </w:p>
        </w:tc>
        <w:tc>
          <w:tcPr>
            <w:tcW w:w="1598" w:type="dxa"/>
            <w:tcBorders>
              <w:top w:val="nil"/>
              <w:left w:val="nil"/>
              <w:bottom w:val="nil"/>
              <w:right w:val="nil"/>
            </w:tcBorders>
          </w:tcPr>
          <w:p w14:paraId="7F2DFB0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10" w:type="dxa"/>
            <w:tcBorders>
              <w:top w:val="nil"/>
              <w:left w:val="nil"/>
              <w:bottom w:val="nil"/>
              <w:right w:val="nil"/>
            </w:tcBorders>
          </w:tcPr>
          <w:p w14:paraId="22035EA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6.44</w:t>
            </w:r>
          </w:p>
        </w:tc>
        <w:tc>
          <w:tcPr>
            <w:tcW w:w="270" w:type="dxa"/>
            <w:tcBorders>
              <w:top w:val="nil"/>
              <w:left w:val="nil"/>
              <w:bottom w:val="nil"/>
              <w:right w:val="nil"/>
            </w:tcBorders>
          </w:tcPr>
          <w:p w14:paraId="7653ADBE" w14:textId="77777777" w:rsidR="00A31D46" w:rsidRPr="0017736E" w:rsidRDefault="00A31D46" w:rsidP="0063018C">
            <w:pPr>
              <w:spacing w:line="278" w:lineRule="auto"/>
              <w:jc w:val="center"/>
              <w:rPr>
                <w:rFonts w:ascii="Times New Roman" w:hAnsi="Times New Roman" w:cs="Times New Roman"/>
                <w:sz w:val="24"/>
                <w:szCs w:val="24"/>
              </w:rPr>
            </w:pPr>
          </w:p>
        </w:tc>
      </w:tr>
      <w:tr w:rsidR="00A31D46" w:rsidRPr="0017736E" w14:paraId="36BE3480" w14:textId="77777777" w:rsidTr="0063018C">
        <w:trPr>
          <w:gridAfter w:val="1"/>
          <w:wAfter w:w="270" w:type="dxa"/>
        </w:trPr>
        <w:tc>
          <w:tcPr>
            <w:tcW w:w="2532" w:type="dxa"/>
            <w:tcBorders>
              <w:top w:val="nil"/>
              <w:left w:val="nil"/>
              <w:bottom w:val="nil"/>
              <w:right w:val="nil"/>
            </w:tcBorders>
          </w:tcPr>
          <w:p w14:paraId="63BBDF0D" w14:textId="77777777" w:rsidR="00A31D46" w:rsidRPr="0017736E" w:rsidRDefault="00A31D46" w:rsidP="0063018C">
            <w:pPr>
              <w:spacing w:line="240" w:lineRule="auto"/>
              <w:jc w:val="both"/>
              <w:rPr>
                <w:rFonts w:ascii="Times New Roman" w:hAnsi="Times New Roman" w:cs="Times New Roman"/>
                <w:bCs/>
                <w:sz w:val="24"/>
                <w:szCs w:val="24"/>
              </w:rPr>
            </w:pPr>
            <w:r w:rsidRPr="0017736E">
              <w:rPr>
                <w:rFonts w:ascii="Times New Roman" w:hAnsi="Times New Roman" w:cs="Times New Roman"/>
                <w:bCs/>
                <w:sz w:val="24"/>
                <w:szCs w:val="24"/>
              </w:rPr>
              <w:t>Mean</w:t>
            </w:r>
          </w:p>
        </w:tc>
        <w:tc>
          <w:tcPr>
            <w:tcW w:w="1670" w:type="dxa"/>
            <w:tcBorders>
              <w:top w:val="nil"/>
              <w:left w:val="nil"/>
              <w:bottom w:val="nil"/>
              <w:right w:val="nil"/>
            </w:tcBorders>
          </w:tcPr>
          <w:p w14:paraId="3968F07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6.563</w:t>
            </w:r>
          </w:p>
        </w:tc>
        <w:tc>
          <w:tcPr>
            <w:tcW w:w="1685" w:type="dxa"/>
            <w:tcBorders>
              <w:top w:val="nil"/>
              <w:left w:val="nil"/>
              <w:bottom w:val="nil"/>
              <w:right w:val="nil"/>
            </w:tcBorders>
          </w:tcPr>
          <w:p w14:paraId="09DD9738"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14FEE33D"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11604EDD"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4CC9F48C" w14:textId="77777777" w:rsidTr="0063018C">
        <w:trPr>
          <w:gridAfter w:val="1"/>
          <w:wAfter w:w="270" w:type="dxa"/>
        </w:trPr>
        <w:tc>
          <w:tcPr>
            <w:tcW w:w="2532" w:type="dxa"/>
            <w:tcBorders>
              <w:top w:val="nil"/>
              <w:left w:val="nil"/>
              <w:bottom w:val="nil"/>
              <w:right w:val="nil"/>
            </w:tcBorders>
          </w:tcPr>
          <w:p w14:paraId="39F0DF8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68BC0D6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0.121</w:t>
            </w:r>
          </w:p>
        </w:tc>
        <w:tc>
          <w:tcPr>
            <w:tcW w:w="1685" w:type="dxa"/>
            <w:tcBorders>
              <w:top w:val="nil"/>
              <w:left w:val="nil"/>
              <w:bottom w:val="nil"/>
              <w:right w:val="nil"/>
            </w:tcBorders>
          </w:tcPr>
          <w:p w14:paraId="115A9CE2"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5C413EA0"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4E0C66A0"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2BDC3FE0" w14:textId="77777777" w:rsidTr="0063018C">
        <w:trPr>
          <w:gridAfter w:val="1"/>
          <w:wAfter w:w="270" w:type="dxa"/>
        </w:trPr>
        <w:tc>
          <w:tcPr>
            <w:tcW w:w="2532" w:type="dxa"/>
            <w:tcBorders>
              <w:top w:val="nil"/>
              <w:left w:val="nil"/>
              <w:bottom w:val="nil"/>
              <w:right w:val="nil"/>
            </w:tcBorders>
          </w:tcPr>
          <w:p w14:paraId="7AB77254" w14:textId="77777777" w:rsidR="00A31D46" w:rsidRPr="0017736E" w:rsidRDefault="00A31D46" w:rsidP="0063018C">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6AA9E7B1"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Appearance </w:t>
            </w:r>
          </w:p>
        </w:tc>
        <w:tc>
          <w:tcPr>
            <w:tcW w:w="1685" w:type="dxa"/>
            <w:tcBorders>
              <w:top w:val="nil"/>
              <w:left w:val="nil"/>
              <w:bottom w:val="nil"/>
              <w:right w:val="nil"/>
            </w:tcBorders>
          </w:tcPr>
          <w:p w14:paraId="132A4FCA"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5943ADBB"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146CC55D"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6F2FAA8B" w14:textId="77777777" w:rsidTr="0063018C">
        <w:trPr>
          <w:gridAfter w:val="1"/>
          <w:wAfter w:w="270" w:type="dxa"/>
        </w:trPr>
        <w:tc>
          <w:tcPr>
            <w:tcW w:w="2532" w:type="dxa"/>
            <w:tcBorders>
              <w:top w:val="nil"/>
              <w:left w:val="nil"/>
              <w:bottom w:val="nil"/>
              <w:right w:val="nil"/>
            </w:tcBorders>
          </w:tcPr>
          <w:p w14:paraId="3B8B4BF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69EE298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6.90</w:t>
            </w:r>
          </w:p>
        </w:tc>
        <w:tc>
          <w:tcPr>
            <w:tcW w:w="1685" w:type="dxa"/>
            <w:tcBorders>
              <w:top w:val="nil"/>
              <w:left w:val="nil"/>
              <w:bottom w:val="nil"/>
              <w:right w:val="nil"/>
            </w:tcBorders>
          </w:tcPr>
          <w:p w14:paraId="70BC285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6.88</w:t>
            </w:r>
          </w:p>
        </w:tc>
        <w:tc>
          <w:tcPr>
            <w:tcW w:w="1598" w:type="dxa"/>
            <w:tcBorders>
              <w:top w:val="nil"/>
              <w:left w:val="nil"/>
              <w:bottom w:val="nil"/>
              <w:right w:val="nil"/>
            </w:tcBorders>
          </w:tcPr>
          <w:p w14:paraId="7D64549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6.46</w:t>
            </w:r>
          </w:p>
        </w:tc>
        <w:tc>
          <w:tcPr>
            <w:tcW w:w="1510" w:type="dxa"/>
            <w:tcBorders>
              <w:top w:val="nil"/>
              <w:left w:val="nil"/>
              <w:bottom w:val="nil"/>
              <w:right w:val="nil"/>
            </w:tcBorders>
          </w:tcPr>
          <w:p w14:paraId="0D0E0DA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6.06</w:t>
            </w:r>
          </w:p>
        </w:tc>
      </w:tr>
      <w:tr w:rsidR="00A31D46" w:rsidRPr="0017736E" w14:paraId="45476777" w14:textId="77777777" w:rsidTr="0063018C">
        <w:trPr>
          <w:gridAfter w:val="1"/>
          <w:wAfter w:w="270" w:type="dxa"/>
        </w:trPr>
        <w:tc>
          <w:tcPr>
            <w:tcW w:w="2532" w:type="dxa"/>
            <w:tcBorders>
              <w:top w:val="nil"/>
              <w:left w:val="nil"/>
              <w:bottom w:val="nil"/>
              <w:right w:val="nil"/>
            </w:tcBorders>
          </w:tcPr>
          <w:p w14:paraId="12AE8AA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4D0957A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6.68</w:t>
            </w:r>
          </w:p>
        </w:tc>
        <w:tc>
          <w:tcPr>
            <w:tcW w:w="1685" w:type="dxa"/>
            <w:tcBorders>
              <w:top w:val="nil"/>
              <w:left w:val="nil"/>
              <w:bottom w:val="nil"/>
              <w:right w:val="nil"/>
            </w:tcBorders>
          </w:tcPr>
          <w:p w14:paraId="7A752DC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c>
          <w:tcPr>
            <w:tcW w:w="1598" w:type="dxa"/>
            <w:tcBorders>
              <w:top w:val="nil"/>
              <w:left w:val="nil"/>
              <w:bottom w:val="nil"/>
              <w:right w:val="nil"/>
            </w:tcBorders>
          </w:tcPr>
          <w:p w14:paraId="7C69683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6.56</w:t>
            </w:r>
          </w:p>
        </w:tc>
        <w:tc>
          <w:tcPr>
            <w:tcW w:w="1510" w:type="dxa"/>
            <w:tcBorders>
              <w:top w:val="nil"/>
              <w:left w:val="nil"/>
              <w:bottom w:val="nil"/>
              <w:right w:val="nil"/>
            </w:tcBorders>
          </w:tcPr>
          <w:p w14:paraId="72D089E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6.28</w:t>
            </w:r>
          </w:p>
        </w:tc>
      </w:tr>
      <w:tr w:rsidR="00A31D46" w:rsidRPr="0017736E" w14:paraId="3CD01C07" w14:textId="77777777" w:rsidTr="0063018C">
        <w:trPr>
          <w:gridAfter w:val="1"/>
          <w:wAfter w:w="270" w:type="dxa"/>
        </w:trPr>
        <w:tc>
          <w:tcPr>
            <w:tcW w:w="2532" w:type="dxa"/>
            <w:tcBorders>
              <w:top w:val="nil"/>
              <w:left w:val="nil"/>
              <w:bottom w:val="nil"/>
              <w:right w:val="nil"/>
            </w:tcBorders>
          </w:tcPr>
          <w:p w14:paraId="5F592682" w14:textId="77777777" w:rsidR="00A31D46" w:rsidRPr="0017736E" w:rsidRDefault="00A31D46" w:rsidP="0063018C">
            <w:pPr>
              <w:tabs>
                <w:tab w:val="center" w:pos="1158"/>
              </w:tabs>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r w:rsidRPr="0017736E">
              <w:rPr>
                <w:rFonts w:ascii="Times New Roman" w:hAnsi="Times New Roman" w:cs="Times New Roman"/>
                <w:sz w:val="24"/>
                <w:szCs w:val="24"/>
              </w:rPr>
              <w:tab/>
            </w:r>
          </w:p>
        </w:tc>
        <w:tc>
          <w:tcPr>
            <w:tcW w:w="1670" w:type="dxa"/>
            <w:tcBorders>
              <w:top w:val="nil"/>
              <w:left w:val="nil"/>
              <w:bottom w:val="nil"/>
              <w:right w:val="nil"/>
            </w:tcBorders>
          </w:tcPr>
          <w:p w14:paraId="7A2720B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6.545</w:t>
            </w:r>
          </w:p>
        </w:tc>
        <w:tc>
          <w:tcPr>
            <w:tcW w:w="1685" w:type="dxa"/>
            <w:tcBorders>
              <w:top w:val="nil"/>
              <w:left w:val="nil"/>
              <w:bottom w:val="nil"/>
              <w:right w:val="nil"/>
            </w:tcBorders>
          </w:tcPr>
          <w:p w14:paraId="4A1FF8DB"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479ACFB0"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191E5C85"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6F36EE6A" w14:textId="77777777" w:rsidTr="0063018C">
        <w:trPr>
          <w:gridAfter w:val="1"/>
          <w:wAfter w:w="270" w:type="dxa"/>
        </w:trPr>
        <w:tc>
          <w:tcPr>
            <w:tcW w:w="2532" w:type="dxa"/>
            <w:tcBorders>
              <w:top w:val="nil"/>
              <w:left w:val="nil"/>
              <w:bottom w:val="nil"/>
              <w:right w:val="nil"/>
            </w:tcBorders>
          </w:tcPr>
          <w:p w14:paraId="16D01DD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4915D77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0.224</w:t>
            </w:r>
          </w:p>
        </w:tc>
        <w:tc>
          <w:tcPr>
            <w:tcW w:w="1685" w:type="dxa"/>
            <w:tcBorders>
              <w:top w:val="nil"/>
              <w:left w:val="nil"/>
              <w:bottom w:val="nil"/>
              <w:right w:val="nil"/>
            </w:tcBorders>
          </w:tcPr>
          <w:p w14:paraId="65F89F17"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0DFC168A"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1AF9762A"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1D9629CC" w14:textId="77777777" w:rsidTr="0063018C">
        <w:trPr>
          <w:gridAfter w:val="1"/>
          <w:wAfter w:w="270" w:type="dxa"/>
        </w:trPr>
        <w:tc>
          <w:tcPr>
            <w:tcW w:w="2532" w:type="dxa"/>
            <w:tcBorders>
              <w:top w:val="nil"/>
              <w:left w:val="nil"/>
              <w:bottom w:val="nil"/>
              <w:right w:val="nil"/>
            </w:tcBorders>
          </w:tcPr>
          <w:p w14:paraId="29654B73" w14:textId="77777777" w:rsidR="00A31D46" w:rsidRPr="0017736E" w:rsidRDefault="00A31D46" w:rsidP="0063018C">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2E0C46D5"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Taste</w:t>
            </w:r>
          </w:p>
        </w:tc>
        <w:tc>
          <w:tcPr>
            <w:tcW w:w="1685" w:type="dxa"/>
            <w:tcBorders>
              <w:top w:val="nil"/>
              <w:left w:val="nil"/>
              <w:bottom w:val="nil"/>
              <w:right w:val="nil"/>
            </w:tcBorders>
          </w:tcPr>
          <w:p w14:paraId="28061ADE"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0D41870D"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25E6AD61"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76EC0082" w14:textId="77777777" w:rsidTr="0063018C">
        <w:trPr>
          <w:gridAfter w:val="1"/>
          <w:wAfter w:w="270" w:type="dxa"/>
        </w:trPr>
        <w:tc>
          <w:tcPr>
            <w:tcW w:w="2532" w:type="dxa"/>
            <w:tcBorders>
              <w:top w:val="nil"/>
              <w:left w:val="nil"/>
              <w:bottom w:val="nil"/>
              <w:right w:val="nil"/>
            </w:tcBorders>
          </w:tcPr>
          <w:p w14:paraId="24CE3C7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16F38F4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6.92</w:t>
            </w:r>
          </w:p>
        </w:tc>
        <w:tc>
          <w:tcPr>
            <w:tcW w:w="1685" w:type="dxa"/>
            <w:tcBorders>
              <w:top w:val="nil"/>
              <w:left w:val="nil"/>
              <w:bottom w:val="nil"/>
              <w:right w:val="nil"/>
            </w:tcBorders>
          </w:tcPr>
          <w:p w14:paraId="18CB968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6.66</w:t>
            </w:r>
          </w:p>
        </w:tc>
        <w:tc>
          <w:tcPr>
            <w:tcW w:w="1598" w:type="dxa"/>
            <w:tcBorders>
              <w:top w:val="nil"/>
              <w:left w:val="nil"/>
              <w:bottom w:val="nil"/>
              <w:right w:val="nil"/>
            </w:tcBorders>
          </w:tcPr>
          <w:p w14:paraId="555A20F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c>
          <w:tcPr>
            <w:tcW w:w="1510" w:type="dxa"/>
            <w:tcBorders>
              <w:top w:val="nil"/>
              <w:left w:val="nil"/>
              <w:bottom w:val="nil"/>
              <w:right w:val="nil"/>
            </w:tcBorders>
          </w:tcPr>
          <w:p w14:paraId="7DB07E5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6.48</w:t>
            </w:r>
          </w:p>
        </w:tc>
      </w:tr>
      <w:tr w:rsidR="00A31D46" w:rsidRPr="0017736E" w14:paraId="1DF48223" w14:textId="77777777" w:rsidTr="0063018C">
        <w:trPr>
          <w:gridAfter w:val="1"/>
          <w:wAfter w:w="270" w:type="dxa"/>
        </w:trPr>
        <w:tc>
          <w:tcPr>
            <w:tcW w:w="2532" w:type="dxa"/>
            <w:tcBorders>
              <w:top w:val="nil"/>
              <w:left w:val="nil"/>
              <w:bottom w:val="nil"/>
              <w:right w:val="nil"/>
            </w:tcBorders>
          </w:tcPr>
          <w:p w14:paraId="56DC75E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62A3464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7.24</w:t>
            </w:r>
          </w:p>
        </w:tc>
        <w:tc>
          <w:tcPr>
            <w:tcW w:w="1685" w:type="dxa"/>
            <w:tcBorders>
              <w:top w:val="nil"/>
              <w:left w:val="nil"/>
              <w:bottom w:val="nil"/>
              <w:right w:val="nil"/>
            </w:tcBorders>
          </w:tcPr>
          <w:p w14:paraId="2CCBF03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98" w:type="dxa"/>
            <w:tcBorders>
              <w:top w:val="nil"/>
              <w:left w:val="nil"/>
              <w:bottom w:val="nil"/>
              <w:right w:val="nil"/>
            </w:tcBorders>
          </w:tcPr>
          <w:p w14:paraId="26CACFA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6.75</w:t>
            </w:r>
          </w:p>
        </w:tc>
        <w:tc>
          <w:tcPr>
            <w:tcW w:w="1510" w:type="dxa"/>
            <w:tcBorders>
              <w:top w:val="nil"/>
              <w:left w:val="nil"/>
              <w:bottom w:val="nil"/>
              <w:right w:val="nil"/>
            </w:tcBorders>
          </w:tcPr>
          <w:p w14:paraId="4D8C646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6.32</w:t>
            </w:r>
          </w:p>
        </w:tc>
      </w:tr>
      <w:tr w:rsidR="00A31D46" w:rsidRPr="0017736E" w14:paraId="186E4BC8" w14:textId="77777777" w:rsidTr="0063018C">
        <w:trPr>
          <w:gridAfter w:val="1"/>
          <w:wAfter w:w="270" w:type="dxa"/>
        </w:trPr>
        <w:tc>
          <w:tcPr>
            <w:tcW w:w="2532" w:type="dxa"/>
            <w:tcBorders>
              <w:top w:val="nil"/>
              <w:left w:val="nil"/>
              <w:bottom w:val="nil"/>
              <w:right w:val="nil"/>
            </w:tcBorders>
          </w:tcPr>
          <w:p w14:paraId="48312D7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21AA034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6.711</w:t>
            </w:r>
          </w:p>
        </w:tc>
        <w:tc>
          <w:tcPr>
            <w:tcW w:w="1685" w:type="dxa"/>
            <w:tcBorders>
              <w:top w:val="nil"/>
              <w:left w:val="nil"/>
              <w:bottom w:val="nil"/>
              <w:right w:val="nil"/>
            </w:tcBorders>
          </w:tcPr>
          <w:p w14:paraId="124C747E"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1A1DB402"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08F66FB"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27FABB12" w14:textId="77777777" w:rsidTr="0063018C">
        <w:trPr>
          <w:gridAfter w:val="1"/>
          <w:wAfter w:w="270" w:type="dxa"/>
        </w:trPr>
        <w:tc>
          <w:tcPr>
            <w:tcW w:w="2532" w:type="dxa"/>
            <w:tcBorders>
              <w:top w:val="nil"/>
              <w:left w:val="nil"/>
              <w:bottom w:val="nil"/>
              <w:right w:val="nil"/>
            </w:tcBorders>
          </w:tcPr>
          <w:p w14:paraId="5A5DEBA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6026739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0.035</w:t>
            </w:r>
          </w:p>
        </w:tc>
        <w:tc>
          <w:tcPr>
            <w:tcW w:w="1685" w:type="dxa"/>
            <w:tcBorders>
              <w:top w:val="nil"/>
              <w:left w:val="nil"/>
              <w:bottom w:val="nil"/>
              <w:right w:val="nil"/>
            </w:tcBorders>
          </w:tcPr>
          <w:p w14:paraId="3E2E65FD"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150B82D7"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75A7231B"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5825F5D0" w14:textId="77777777" w:rsidTr="0063018C">
        <w:trPr>
          <w:gridAfter w:val="1"/>
          <w:wAfter w:w="270" w:type="dxa"/>
        </w:trPr>
        <w:tc>
          <w:tcPr>
            <w:tcW w:w="2532" w:type="dxa"/>
            <w:tcBorders>
              <w:top w:val="nil"/>
              <w:left w:val="nil"/>
              <w:bottom w:val="nil"/>
              <w:right w:val="nil"/>
            </w:tcBorders>
          </w:tcPr>
          <w:p w14:paraId="58E7698B" w14:textId="77777777" w:rsidR="00A31D46" w:rsidRPr="0017736E" w:rsidRDefault="00A31D46" w:rsidP="0063018C">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40C8E8B1"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Mouthfeel</w:t>
            </w:r>
          </w:p>
        </w:tc>
        <w:tc>
          <w:tcPr>
            <w:tcW w:w="1685" w:type="dxa"/>
            <w:tcBorders>
              <w:top w:val="nil"/>
              <w:left w:val="nil"/>
              <w:bottom w:val="nil"/>
              <w:right w:val="nil"/>
            </w:tcBorders>
          </w:tcPr>
          <w:p w14:paraId="7693970E"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1716DC3D"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30BD637"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3EF60BB5" w14:textId="77777777" w:rsidTr="0063018C">
        <w:trPr>
          <w:gridAfter w:val="1"/>
          <w:wAfter w:w="270" w:type="dxa"/>
        </w:trPr>
        <w:tc>
          <w:tcPr>
            <w:tcW w:w="2532" w:type="dxa"/>
            <w:tcBorders>
              <w:top w:val="nil"/>
              <w:left w:val="nil"/>
              <w:bottom w:val="nil"/>
              <w:right w:val="nil"/>
            </w:tcBorders>
          </w:tcPr>
          <w:p w14:paraId="435413B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0B86181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6.98</w:t>
            </w:r>
          </w:p>
        </w:tc>
        <w:tc>
          <w:tcPr>
            <w:tcW w:w="1685" w:type="dxa"/>
            <w:tcBorders>
              <w:top w:val="nil"/>
              <w:left w:val="nil"/>
              <w:bottom w:val="nil"/>
              <w:right w:val="nil"/>
            </w:tcBorders>
          </w:tcPr>
          <w:p w14:paraId="32563F4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6.70</w:t>
            </w:r>
          </w:p>
        </w:tc>
        <w:tc>
          <w:tcPr>
            <w:tcW w:w="1598" w:type="dxa"/>
            <w:tcBorders>
              <w:top w:val="nil"/>
              <w:left w:val="nil"/>
              <w:bottom w:val="nil"/>
              <w:right w:val="nil"/>
            </w:tcBorders>
          </w:tcPr>
          <w:p w14:paraId="31C697B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6.58</w:t>
            </w:r>
          </w:p>
        </w:tc>
        <w:tc>
          <w:tcPr>
            <w:tcW w:w="1510" w:type="dxa"/>
            <w:tcBorders>
              <w:top w:val="nil"/>
              <w:left w:val="nil"/>
              <w:bottom w:val="nil"/>
              <w:right w:val="nil"/>
            </w:tcBorders>
          </w:tcPr>
          <w:p w14:paraId="2AB6B97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6.64</w:t>
            </w:r>
          </w:p>
        </w:tc>
      </w:tr>
      <w:tr w:rsidR="00A31D46" w:rsidRPr="0017736E" w14:paraId="7B2F6AB7" w14:textId="77777777" w:rsidTr="0063018C">
        <w:trPr>
          <w:gridAfter w:val="1"/>
          <w:wAfter w:w="270" w:type="dxa"/>
        </w:trPr>
        <w:tc>
          <w:tcPr>
            <w:tcW w:w="2532" w:type="dxa"/>
            <w:tcBorders>
              <w:top w:val="nil"/>
              <w:left w:val="nil"/>
              <w:bottom w:val="nil"/>
              <w:right w:val="nil"/>
            </w:tcBorders>
          </w:tcPr>
          <w:p w14:paraId="002BF3C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3134B92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7.06</w:t>
            </w:r>
          </w:p>
        </w:tc>
        <w:tc>
          <w:tcPr>
            <w:tcW w:w="1685" w:type="dxa"/>
            <w:tcBorders>
              <w:top w:val="nil"/>
              <w:left w:val="nil"/>
              <w:bottom w:val="nil"/>
              <w:right w:val="nil"/>
            </w:tcBorders>
          </w:tcPr>
          <w:p w14:paraId="4EB07B3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98" w:type="dxa"/>
            <w:tcBorders>
              <w:top w:val="nil"/>
              <w:left w:val="nil"/>
              <w:bottom w:val="nil"/>
              <w:right w:val="nil"/>
            </w:tcBorders>
          </w:tcPr>
          <w:p w14:paraId="6373D7F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6.70</w:t>
            </w:r>
          </w:p>
        </w:tc>
        <w:tc>
          <w:tcPr>
            <w:tcW w:w="1510" w:type="dxa"/>
            <w:tcBorders>
              <w:top w:val="nil"/>
              <w:left w:val="nil"/>
              <w:bottom w:val="nil"/>
              <w:right w:val="nil"/>
            </w:tcBorders>
          </w:tcPr>
          <w:p w14:paraId="6E317A5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r>
      <w:tr w:rsidR="00A31D46" w:rsidRPr="0017736E" w14:paraId="1924EB62" w14:textId="77777777" w:rsidTr="0063018C">
        <w:trPr>
          <w:gridAfter w:val="1"/>
          <w:wAfter w:w="270" w:type="dxa"/>
        </w:trPr>
        <w:tc>
          <w:tcPr>
            <w:tcW w:w="2532" w:type="dxa"/>
            <w:tcBorders>
              <w:top w:val="nil"/>
              <w:left w:val="nil"/>
              <w:bottom w:val="nil"/>
              <w:right w:val="nil"/>
            </w:tcBorders>
          </w:tcPr>
          <w:p w14:paraId="651DEC4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47FE857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6.748</w:t>
            </w:r>
          </w:p>
        </w:tc>
        <w:tc>
          <w:tcPr>
            <w:tcW w:w="1685" w:type="dxa"/>
            <w:tcBorders>
              <w:top w:val="nil"/>
              <w:left w:val="nil"/>
              <w:bottom w:val="nil"/>
              <w:right w:val="nil"/>
            </w:tcBorders>
          </w:tcPr>
          <w:p w14:paraId="0A52CAA6"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535006C"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7D5DF8F6"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7A2FD167" w14:textId="77777777" w:rsidTr="0063018C">
        <w:trPr>
          <w:gridAfter w:val="1"/>
          <w:wAfter w:w="270" w:type="dxa"/>
        </w:trPr>
        <w:tc>
          <w:tcPr>
            <w:tcW w:w="2532" w:type="dxa"/>
            <w:tcBorders>
              <w:top w:val="nil"/>
              <w:left w:val="nil"/>
              <w:bottom w:val="nil"/>
              <w:right w:val="nil"/>
            </w:tcBorders>
          </w:tcPr>
          <w:p w14:paraId="3866C56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59AEC53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0.003</w:t>
            </w:r>
          </w:p>
        </w:tc>
        <w:tc>
          <w:tcPr>
            <w:tcW w:w="1685" w:type="dxa"/>
            <w:tcBorders>
              <w:top w:val="nil"/>
              <w:left w:val="nil"/>
              <w:bottom w:val="nil"/>
              <w:right w:val="nil"/>
            </w:tcBorders>
          </w:tcPr>
          <w:p w14:paraId="20D1E5C5"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F686EEA"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5473D143"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4138ED92" w14:textId="77777777" w:rsidTr="0063018C">
        <w:trPr>
          <w:gridAfter w:val="1"/>
          <w:wAfter w:w="270" w:type="dxa"/>
        </w:trPr>
        <w:tc>
          <w:tcPr>
            <w:tcW w:w="2532" w:type="dxa"/>
            <w:tcBorders>
              <w:top w:val="nil"/>
              <w:left w:val="nil"/>
              <w:bottom w:val="nil"/>
              <w:right w:val="nil"/>
            </w:tcBorders>
          </w:tcPr>
          <w:p w14:paraId="178142FF" w14:textId="77777777" w:rsidR="00A31D46" w:rsidRPr="0017736E" w:rsidRDefault="00A31D46" w:rsidP="0063018C">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54F3FDBD"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Overall acceptability</w:t>
            </w:r>
          </w:p>
        </w:tc>
        <w:tc>
          <w:tcPr>
            <w:tcW w:w="1685" w:type="dxa"/>
            <w:tcBorders>
              <w:top w:val="nil"/>
              <w:left w:val="nil"/>
              <w:bottom w:val="nil"/>
              <w:right w:val="nil"/>
            </w:tcBorders>
          </w:tcPr>
          <w:p w14:paraId="2F5A11FB"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D708740"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51017D83"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410449D5" w14:textId="77777777" w:rsidTr="0063018C">
        <w:trPr>
          <w:gridAfter w:val="1"/>
          <w:wAfter w:w="270" w:type="dxa"/>
        </w:trPr>
        <w:tc>
          <w:tcPr>
            <w:tcW w:w="2532" w:type="dxa"/>
            <w:tcBorders>
              <w:top w:val="nil"/>
              <w:left w:val="nil"/>
              <w:bottom w:val="nil"/>
              <w:right w:val="nil"/>
            </w:tcBorders>
          </w:tcPr>
          <w:p w14:paraId="3FFED1D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2DC593E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7.00</w:t>
            </w:r>
          </w:p>
        </w:tc>
        <w:tc>
          <w:tcPr>
            <w:tcW w:w="1685" w:type="dxa"/>
            <w:tcBorders>
              <w:top w:val="nil"/>
              <w:left w:val="nil"/>
              <w:bottom w:val="nil"/>
              <w:right w:val="nil"/>
            </w:tcBorders>
          </w:tcPr>
          <w:p w14:paraId="0FC7DA7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6.82</w:t>
            </w:r>
          </w:p>
        </w:tc>
        <w:tc>
          <w:tcPr>
            <w:tcW w:w="1598" w:type="dxa"/>
            <w:tcBorders>
              <w:top w:val="nil"/>
              <w:left w:val="nil"/>
              <w:bottom w:val="nil"/>
              <w:right w:val="nil"/>
            </w:tcBorders>
          </w:tcPr>
          <w:p w14:paraId="0115B18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7.14</w:t>
            </w:r>
          </w:p>
        </w:tc>
        <w:tc>
          <w:tcPr>
            <w:tcW w:w="1510" w:type="dxa"/>
            <w:tcBorders>
              <w:top w:val="nil"/>
              <w:left w:val="nil"/>
              <w:bottom w:val="nil"/>
              <w:right w:val="nil"/>
            </w:tcBorders>
          </w:tcPr>
          <w:p w14:paraId="3848196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7.28</w:t>
            </w:r>
          </w:p>
        </w:tc>
      </w:tr>
      <w:tr w:rsidR="00A31D46" w:rsidRPr="0017736E" w14:paraId="2DFCBEFE" w14:textId="77777777" w:rsidTr="0063018C">
        <w:trPr>
          <w:gridAfter w:val="1"/>
          <w:wAfter w:w="270" w:type="dxa"/>
        </w:trPr>
        <w:tc>
          <w:tcPr>
            <w:tcW w:w="2532" w:type="dxa"/>
            <w:tcBorders>
              <w:top w:val="nil"/>
              <w:left w:val="nil"/>
              <w:bottom w:val="nil"/>
              <w:right w:val="nil"/>
            </w:tcBorders>
          </w:tcPr>
          <w:p w14:paraId="5C91508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4DCA8D2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7.32</w:t>
            </w:r>
          </w:p>
        </w:tc>
        <w:tc>
          <w:tcPr>
            <w:tcW w:w="1685" w:type="dxa"/>
            <w:tcBorders>
              <w:top w:val="nil"/>
              <w:left w:val="nil"/>
              <w:bottom w:val="nil"/>
              <w:right w:val="nil"/>
            </w:tcBorders>
          </w:tcPr>
          <w:p w14:paraId="6E95E9A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6.84</w:t>
            </w:r>
          </w:p>
        </w:tc>
        <w:tc>
          <w:tcPr>
            <w:tcW w:w="1598" w:type="dxa"/>
            <w:tcBorders>
              <w:top w:val="nil"/>
              <w:left w:val="nil"/>
              <w:bottom w:val="nil"/>
              <w:right w:val="nil"/>
            </w:tcBorders>
          </w:tcPr>
          <w:p w14:paraId="0831BFB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w:t>
            </w:r>
          </w:p>
        </w:tc>
        <w:tc>
          <w:tcPr>
            <w:tcW w:w="1510" w:type="dxa"/>
            <w:tcBorders>
              <w:top w:val="nil"/>
              <w:left w:val="nil"/>
              <w:bottom w:val="nil"/>
              <w:right w:val="nil"/>
            </w:tcBorders>
          </w:tcPr>
          <w:p w14:paraId="7795196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7.06</w:t>
            </w:r>
          </w:p>
        </w:tc>
      </w:tr>
      <w:tr w:rsidR="00A31D46" w:rsidRPr="0017736E" w14:paraId="770FD3CC" w14:textId="77777777" w:rsidTr="0063018C">
        <w:trPr>
          <w:gridAfter w:val="1"/>
          <w:wAfter w:w="270" w:type="dxa"/>
        </w:trPr>
        <w:tc>
          <w:tcPr>
            <w:tcW w:w="2532" w:type="dxa"/>
            <w:tcBorders>
              <w:top w:val="nil"/>
              <w:left w:val="nil"/>
              <w:bottom w:val="nil"/>
              <w:right w:val="nil"/>
            </w:tcBorders>
          </w:tcPr>
          <w:p w14:paraId="5437D4D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7CED094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7.09</w:t>
            </w:r>
          </w:p>
        </w:tc>
        <w:tc>
          <w:tcPr>
            <w:tcW w:w="1685" w:type="dxa"/>
            <w:tcBorders>
              <w:top w:val="nil"/>
              <w:left w:val="nil"/>
              <w:bottom w:val="nil"/>
              <w:right w:val="nil"/>
            </w:tcBorders>
          </w:tcPr>
          <w:p w14:paraId="2C89EC72"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42408A6F"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410BA6EE"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701ED397" w14:textId="77777777" w:rsidTr="0063018C">
        <w:trPr>
          <w:gridAfter w:val="1"/>
          <w:wAfter w:w="270" w:type="dxa"/>
        </w:trPr>
        <w:tc>
          <w:tcPr>
            <w:tcW w:w="2532" w:type="dxa"/>
            <w:tcBorders>
              <w:top w:val="nil"/>
              <w:left w:val="nil"/>
              <w:bottom w:val="nil"/>
              <w:right w:val="nil"/>
            </w:tcBorders>
          </w:tcPr>
          <w:p w14:paraId="353D230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0576CA4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685" w:type="dxa"/>
            <w:tcBorders>
              <w:top w:val="nil"/>
              <w:left w:val="nil"/>
              <w:bottom w:val="nil"/>
              <w:right w:val="nil"/>
            </w:tcBorders>
          </w:tcPr>
          <w:p w14:paraId="393B82E7"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3B19A1B9"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15E0CD3"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1DC7B4AF" w14:textId="77777777" w:rsidTr="0063018C">
        <w:trPr>
          <w:gridAfter w:val="1"/>
          <w:wAfter w:w="270" w:type="dxa"/>
        </w:trPr>
        <w:tc>
          <w:tcPr>
            <w:tcW w:w="2532" w:type="dxa"/>
            <w:tcBorders>
              <w:top w:val="nil"/>
              <w:left w:val="nil"/>
              <w:bottom w:val="single" w:sz="4" w:space="0" w:color="auto"/>
              <w:right w:val="nil"/>
            </w:tcBorders>
          </w:tcPr>
          <w:p w14:paraId="69A838FF" w14:textId="77777777" w:rsidR="00A31D46" w:rsidRPr="0017736E" w:rsidRDefault="00A31D46" w:rsidP="0063018C">
            <w:pPr>
              <w:spacing w:line="240" w:lineRule="auto"/>
              <w:jc w:val="both"/>
              <w:rPr>
                <w:rFonts w:ascii="Times New Roman" w:hAnsi="Times New Roman" w:cs="Times New Roman"/>
                <w:sz w:val="24"/>
                <w:szCs w:val="24"/>
              </w:rPr>
            </w:pPr>
          </w:p>
        </w:tc>
        <w:tc>
          <w:tcPr>
            <w:tcW w:w="1670" w:type="dxa"/>
            <w:tcBorders>
              <w:top w:val="nil"/>
              <w:left w:val="nil"/>
              <w:bottom w:val="single" w:sz="4" w:space="0" w:color="auto"/>
              <w:right w:val="nil"/>
            </w:tcBorders>
          </w:tcPr>
          <w:p w14:paraId="759F7343"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685" w:type="dxa"/>
            <w:tcBorders>
              <w:top w:val="nil"/>
              <w:left w:val="nil"/>
              <w:bottom w:val="single" w:sz="4" w:space="0" w:color="auto"/>
              <w:right w:val="nil"/>
            </w:tcBorders>
          </w:tcPr>
          <w:p w14:paraId="0115CF60" w14:textId="77777777" w:rsidR="00A31D46" w:rsidRPr="0017736E" w:rsidRDefault="00A31D46" w:rsidP="0063018C">
            <w:pPr>
              <w:spacing w:line="240" w:lineRule="auto"/>
              <w:jc w:val="both"/>
              <w:rPr>
                <w:rFonts w:ascii="Times New Roman" w:hAnsi="Times New Roman" w:cs="Times New Roman"/>
                <w:sz w:val="24"/>
                <w:szCs w:val="24"/>
              </w:rPr>
            </w:pPr>
          </w:p>
        </w:tc>
        <w:tc>
          <w:tcPr>
            <w:tcW w:w="1598" w:type="dxa"/>
            <w:tcBorders>
              <w:top w:val="nil"/>
              <w:left w:val="nil"/>
              <w:bottom w:val="single" w:sz="4" w:space="0" w:color="auto"/>
              <w:right w:val="nil"/>
            </w:tcBorders>
          </w:tcPr>
          <w:p w14:paraId="3CC13712" w14:textId="77777777" w:rsidR="00A31D46" w:rsidRPr="0017736E" w:rsidRDefault="00A31D46" w:rsidP="0063018C">
            <w:pPr>
              <w:spacing w:line="240" w:lineRule="auto"/>
              <w:jc w:val="both"/>
              <w:rPr>
                <w:rFonts w:ascii="Times New Roman" w:hAnsi="Times New Roman" w:cs="Times New Roman"/>
                <w:sz w:val="24"/>
                <w:szCs w:val="24"/>
              </w:rPr>
            </w:pPr>
          </w:p>
        </w:tc>
        <w:tc>
          <w:tcPr>
            <w:tcW w:w="1510" w:type="dxa"/>
            <w:tcBorders>
              <w:top w:val="nil"/>
              <w:left w:val="nil"/>
              <w:bottom w:val="single" w:sz="4" w:space="0" w:color="auto"/>
              <w:right w:val="nil"/>
            </w:tcBorders>
          </w:tcPr>
          <w:p w14:paraId="5B6A72EC" w14:textId="77777777" w:rsidR="00A31D46" w:rsidRPr="0017736E" w:rsidRDefault="00A31D46" w:rsidP="0063018C">
            <w:pPr>
              <w:spacing w:line="240" w:lineRule="auto"/>
              <w:jc w:val="both"/>
              <w:rPr>
                <w:rFonts w:ascii="Times New Roman" w:hAnsi="Times New Roman" w:cs="Times New Roman"/>
                <w:sz w:val="24"/>
                <w:szCs w:val="24"/>
              </w:rPr>
            </w:pPr>
          </w:p>
        </w:tc>
      </w:tr>
    </w:tbl>
    <w:p w14:paraId="116B5519"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br w:type="textWrapping" w:clear="all"/>
        <w:t xml:space="preserve">LOS= Level of Significance, 9–point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p>
    <w:p w14:paraId="5DAC6A69" w14:textId="77777777" w:rsidR="00A31D46" w:rsidRPr="0017736E" w:rsidRDefault="00A31D46" w:rsidP="00A31D46">
      <w:pPr>
        <w:spacing w:line="480" w:lineRule="auto"/>
        <w:jc w:val="both"/>
        <w:rPr>
          <w:rFonts w:ascii="Times New Roman" w:hAnsi="Times New Roman" w:cs="Times New Roman"/>
          <w:sz w:val="24"/>
          <w:szCs w:val="24"/>
        </w:rPr>
      </w:pPr>
    </w:p>
    <w:p w14:paraId="3A7B1F2D" w14:textId="77777777" w:rsidR="00A31D46" w:rsidRPr="0017736E" w:rsidRDefault="00A31D46" w:rsidP="00A31D46">
      <w:pPr>
        <w:spacing w:line="480" w:lineRule="auto"/>
        <w:jc w:val="both"/>
        <w:rPr>
          <w:rFonts w:ascii="Times New Roman" w:hAnsi="Times New Roman" w:cs="Times New Roman"/>
          <w:sz w:val="24"/>
          <w:szCs w:val="24"/>
        </w:rPr>
      </w:pPr>
    </w:p>
    <w:p w14:paraId="2067E3CE" w14:textId="77777777" w:rsidR="00A31D46" w:rsidRPr="0017736E" w:rsidRDefault="00A31D46" w:rsidP="00A31D46">
      <w:pPr>
        <w:spacing w:line="480" w:lineRule="auto"/>
        <w:jc w:val="both"/>
        <w:rPr>
          <w:rFonts w:ascii="Times New Roman" w:eastAsia="Times New Roman" w:hAnsi="Times New Roman" w:cs="Times New Roman"/>
          <w:sz w:val="24"/>
          <w:szCs w:val="24"/>
        </w:rPr>
      </w:pPr>
      <w:r w:rsidRPr="0017736E">
        <w:rPr>
          <w:rFonts w:ascii="Times New Roman" w:hAnsi="Times New Roman" w:cs="Times New Roman"/>
          <w:b/>
          <w:bCs/>
          <w:color w:val="000000" w:themeColor="text1"/>
          <w:sz w:val="24"/>
          <w:szCs w:val="24"/>
        </w:rPr>
        <w:t xml:space="preserve">3.4 Effect of Pelletized Clove and West </w:t>
      </w:r>
      <w:r>
        <w:rPr>
          <w:rFonts w:ascii="Times New Roman" w:hAnsi="Times New Roman" w:cs="Times New Roman"/>
          <w:b/>
          <w:bCs/>
          <w:color w:val="000000" w:themeColor="text1"/>
          <w:sz w:val="24"/>
          <w:szCs w:val="24"/>
        </w:rPr>
        <w:t>African</w:t>
      </w:r>
      <w:r w:rsidRPr="0017736E">
        <w:rPr>
          <w:rFonts w:ascii="Times New Roman" w:hAnsi="Times New Roman" w:cs="Times New Roman"/>
          <w:b/>
          <w:bCs/>
          <w:color w:val="000000" w:themeColor="text1"/>
          <w:sz w:val="24"/>
          <w:szCs w:val="24"/>
        </w:rPr>
        <w:t xml:space="preserve"> Black Pepper Oils on Proximate Composition of </w:t>
      </w:r>
      <w:r>
        <w:rPr>
          <w:rFonts w:ascii="Times New Roman" w:hAnsi="Times New Roman" w:cs="Times New Roman"/>
          <w:b/>
          <w:bCs/>
          <w:color w:val="000000" w:themeColor="text1"/>
          <w:sz w:val="24"/>
          <w:szCs w:val="24"/>
        </w:rPr>
        <w:t>Stored</w:t>
      </w:r>
      <w:r w:rsidRPr="0017736E">
        <w:rPr>
          <w:rFonts w:ascii="Times New Roman" w:hAnsi="Times New Roman" w:cs="Times New Roman"/>
          <w:b/>
          <w:bCs/>
          <w:color w:val="000000" w:themeColor="text1"/>
          <w:sz w:val="24"/>
          <w:szCs w:val="24"/>
        </w:rPr>
        <w:t xml:space="preserve"> Cowpea Grains</w:t>
      </w:r>
    </w:p>
    <w:p w14:paraId="4C9B233D"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results of proximate analysis (moisture, total ash, crude fat, crude </w:t>
      </w:r>
      <w:proofErr w:type="spellStart"/>
      <w:r w:rsidRPr="0017736E">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crude protein and carbohydrate) of cowpea grains treated with two pelletized oils at </w:t>
      </w:r>
      <w:r>
        <w:rPr>
          <w:rFonts w:ascii="Times New Roman" w:hAnsi="Times New Roman" w:cs="Times New Roman"/>
          <w:sz w:val="24"/>
          <w:szCs w:val="24"/>
        </w:rPr>
        <w:t>dosages</w:t>
      </w:r>
      <w:r w:rsidRPr="0017736E">
        <w:rPr>
          <w:rFonts w:ascii="Times New Roman" w:hAnsi="Times New Roman" w:cs="Times New Roman"/>
          <w:sz w:val="24"/>
          <w:szCs w:val="24"/>
        </w:rPr>
        <w:t xml:space="preserve"> of 0.25, 0.50, 0.75 and 1.0g clove and West African black pepper oils presented </w:t>
      </w:r>
      <w:r>
        <w:rPr>
          <w:rFonts w:ascii="Times New Roman" w:hAnsi="Times New Roman" w:cs="Times New Roman"/>
          <w:sz w:val="24"/>
          <w:szCs w:val="24"/>
        </w:rPr>
        <w:t>in</w:t>
      </w:r>
      <w:r w:rsidRPr="0017736E">
        <w:rPr>
          <w:rFonts w:ascii="Times New Roman" w:hAnsi="Times New Roman" w:cs="Times New Roman"/>
          <w:sz w:val="24"/>
          <w:szCs w:val="24"/>
        </w:rPr>
        <w:t xml:space="preserve"> Table 4 showed that:</w:t>
      </w:r>
    </w:p>
    <w:p w14:paraId="76A3A6FC"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protein content ranged from (13.96– 18.29%). Cowpea grains treated with 0.75 g WABP oils </w:t>
      </w:r>
      <w:r>
        <w:rPr>
          <w:rFonts w:ascii="Times New Roman" w:hAnsi="Times New Roman" w:cs="Times New Roman"/>
          <w:sz w:val="24"/>
          <w:szCs w:val="24"/>
        </w:rPr>
        <w:t>have</w:t>
      </w:r>
      <w:r w:rsidRPr="0017736E">
        <w:rPr>
          <w:rFonts w:ascii="Times New Roman" w:hAnsi="Times New Roman" w:cs="Times New Roman"/>
          <w:sz w:val="24"/>
          <w:szCs w:val="24"/>
        </w:rPr>
        <w:t xml:space="preserve"> the highest (18.29%) protein</w:t>
      </w:r>
      <w:r>
        <w:rPr>
          <w:rFonts w:ascii="Times New Roman" w:hAnsi="Times New Roman" w:cs="Times New Roman"/>
          <w:sz w:val="24"/>
          <w:szCs w:val="24"/>
        </w:rPr>
        <w:t>,</w:t>
      </w:r>
      <w:r w:rsidRPr="0017736E">
        <w:rPr>
          <w:rFonts w:ascii="Times New Roman" w:hAnsi="Times New Roman" w:cs="Times New Roman"/>
          <w:sz w:val="24"/>
          <w:szCs w:val="24"/>
        </w:rPr>
        <w:t xml:space="preserve"> while cowpea grains treated with clove at 0.75 g had the least (13.96%) protein at the end of 112 days of storage. There were</w:t>
      </w:r>
      <w:r>
        <w:rPr>
          <w:rFonts w:ascii="Times New Roman" w:hAnsi="Times New Roman" w:cs="Times New Roman"/>
          <w:sz w:val="24"/>
          <w:szCs w:val="24"/>
        </w:rPr>
        <w:t>,</w:t>
      </w:r>
      <w:r w:rsidRPr="0017736E">
        <w:rPr>
          <w:rFonts w:ascii="Times New Roman" w:hAnsi="Times New Roman" w:cs="Times New Roman"/>
          <w:sz w:val="24"/>
          <w:szCs w:val="24"/>
        </w:rPr>
        <w:t xml:space="preserve"> however</w:t>
      </w:r>
      <w:r>
        <w:rPr>
          <w:rFonts w:ascii="Times New Roman" w:hAnsi="Times New Roman" w:cs="Times New Roman"/>
          <w:sz w:val="24"/>
          <w:szCs w:val="24"/>
        </w:rPr>
        <w:t>,</w:t>
      </w:r>
      <w:r w:rsidRPr="0017736E">
        <w:rPr>
          <w:rFonts w:ascii="Times New Roman" w:hAnsi="Times New Roman" w:cs="Times New Roman"/>
          <w:sz w:val="24"/>
          <w:szCs w:val="24"/>
        </w:rPr>
        <w:t xml:space="preserve"> significant differences (p&lt;0.05) between the protein content of the treated samples of both oils and the control (untreated cowpea grains). This suggests a statistically significant enhancement in protein content, potentially due to the presence of </w:t>
      </w:r>
      <w:proofErr w:type="spellStart"/>
      <w:r w:rsidRPr="0017736E">
        <w:rPr>
          <w:rFonts w:ascii="Times New Roman" w:hAnsi="Times New Roman" w:cs="Times New Roman"/>
          <w:sz w:val="24"/>
          <w:szCs w:val="24"/>
        </w:rPr>
        <w:t>eugenol</w:t>
      </w:r>
      <w:proofErr w:type="spellEnd"/>
      <w:r w:rsidRPr="0017736E">
        <w:rPr>
          <w:rFonts w:ascii="Times New Roman" w:hAnsi="Times New Roman" w:cs="Times New Roman"/>
          <w:sz w:val="24"/>
          <w:szCs w:val="24"/>
        </w:rPr>
        <w:t xml:space="preserve"> in clove oil that may activate metabolic pathways related to protein synthesis. These findings are consistent with the findings of </w:t>
      </w:r>
      <w:proofErr w:type="spellStart"/>
      <w:r w:rsidRPr="0017736E">
        <w:rPr>
          <w:rFonts w:ascii="Times New Roman" w:hAnsi="Times New Roman" w:cs="Times New Roman"/>
          <w:sz w:val="24"/>
          <w:szCs w:val="24"/>
        </w:rPr>
        <w:t>Akami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(2017)</w:t>
      </w:r>
      <w:r>
        <w:rPr>
          <w:rFonts w:ascii="Times New Roman" w:hAnsi="Times New Roman" w:cs="Times New Roman"/>
          <w:sz w:val="24"/>
          <w:szCs w:val="24"/>
        </w:rPr>
        <w:t xml:space="preserve"> and</w:t>
      </w:r>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Oyarekua</w:t>
      </w:r>
      <w:proofErr w:type="spellEnd"/>
      <w:r w:rsidRPr="0017736E">
        <w:rPr>
          <w:rFonts w:ascii="Times New Roman" w:hAnsi="Times New Roman" w:cs="Times New Roman"/>
          <w:sz w:val="24"/>
          <w:szCs w:val="24"/>
        </w:rPr>
        <w:t xml:space="preserve"> (2011) on the impact of essential oils on the nutritional properties of legumes.</w:t>
      </w:r>
    </w:p>
    <w:p w14:paraId="7F4A0ADA"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Moisture content across treatments of both oils </w:t>
      </w:r>
      <w:r>
        <w:rPr>
          <w:rFonts w:ascii="Times New Roman" w:hAnsi="Times New Roman" w:cs="Times New Roman"/>
          <w:sz w:val="24"/>
          <w:szCs w:val="24"/>
        </w:rPr>
        <w:t>ranged</w:t>
      </w:r>
      <w:r w:rsidRPr="0017736E">
        <w:rPr>
          <w:rFonts w:ascii="Times New Roman" w:hAnsi="Times New Roman" w:cs="Times New Roman"/>
          <w:sz w:val="24"/>
          <w:szCs w:val="24"/>
        </w:rPr>
        <w:t xml:space="preserve"> from (14.52-15.25%)</w:t>
      </w:r>
      <w:r>
        <w:rPr>
          <w:rFonts w:ascii="Times New Roman" w:hAnsi="Times New Roman" w:cs="Times New Roman"/>
          <w:sz w:val="24"/>
          <w:szCs w:val="24"/>
        </w:rPr>
        <w:t>. The</w:t>
      </w:r>
      <w:r w:rsidRPr="0017736E">
        <w:rPr>
          <w:rFonts w:ascii="Times New Roman" w:hAnsi="Times New Roman" w:cs="Times New Roman"/>
          <w:sz w:val="24"/>
          <w:szCs w:val="24"/>
        </w:rPr>
        <w:t xml:space="preserve"> highest moisture content was observed in WABP 0.25g (15.25%), while the 0.75 g treatment of WABP exhibited </w:t>
      </w:r>
      <w:r>
        <w:rPr>
          <w:rFonts w:ascii="Times New Roman" w:hAnsi="Times New Roman" w:cs="Times New Roman"/>
          <w:sz w:val="24"/>
          <w:szCs w:val="24"/>
        </w:rPr>
        <w:t xml:space="preserve">the </w:t>
      </w:r>
      <w:r w:rsidRPr="0017736E">
        <w:rPr>
          <w:rFonts w:ascii="Times New Roman" w:hAnsi="Times New Roman" w:cs="Times New Roman"/>
          <w:sz w:val="24"/>
          <w:szCs w:val="24"/>
        </w:rPr>
        <w:t xml:space="preserve">lowest (14.52%). There </w:t>
      </w:r>
      <w:r>
        <w:rPr>
          <w:rFonts w:ascii="Times New Roman" w:hAnsi="Times New Roman" w:cs="Times New Roman"/>
          <w:sz w:val="24"/>
          <w:szCs w:val="24"/>
        </w:rPr>
        <w:t>was</w:t>
      </w:r>
      <w:r w:rsidRPr="0017736E">
        <w:rPr>
          <w:rFonts w:ascii="Times New Roman" w:hAnsi="Times New Roman" w:cs="Times New Roman"/>
          <w:sz w:val="24"/>
          <w:szCs w:val="24"/>
        </w:rPr>
        <w:t xml:space="preserve"> no significant difference (p&lt;0.05) between the moisture content of samples treated with both oils</w:t>
      </w:r>
      <w:r>
        <w:rPr>
          <w:rFonts w:ascii="Times New Roman" w:hAnsi="Times New Roman" w:cs="Times New Roman"/>
          <w:sz w:val="24"/>
          <w:szCs w:val="24"/>
        </w:rPr>
        <w:t>,</w:t>
      </w:r>
      <w:r w:rsidRPr="0017736E">
        <w:rPr>
          <w:rFonts w:ascii="Times New Roman" w:hAnsi="Times New Roman" w:cs="Times New Roman"/>
          <w:sz w:val="24"/>
          <w:szCs w:val="24"/>
        </w:rPr>
        <w:t xml:space="preserve"> and also no significant difference (p&lt;0.05) between the moisture content of the treated samples and the control (untreated cowpea grains). The treated samples gave the most acceptable moisture level for grain storage. This may be due to </w:t>
      </w:r>
      <w:r>
        <w:rPr>
          <w:rFonts w:ascii="Times New Roman" w:hAnsi="Times New Roman" w:cs="Times New Roman"/>
          <w:sz w:val="24"/>
          <w:szCs w:val="24"/>
        </w:rPr>
        <w:t xml:space="preserve">the </w:t>
      </w:r>
      <w:r w:rsidRPr="0017736E">
        <w:rPr>
          <w:rFonts w:ascii="Times New Roman" w:hAnsi="Times New Roman" w:cs="Times New Roman"/>
          <w:sz w:val="24"/>
          <w:szCs w:val="24"/>
        </w:rPr>
        <w:t xml:space="preserve">removal of water, with absorption of oils into the grains. The oil compactness might have created </w:t>
      </w:r>
      <w:r>
        <w:rPr>
          <w:rFonts w:ascii="Times New Roman" w:hAnsi="Times New Roman" w:cs="Times New Roman"/>
          <w:sz w:val="24"/>
          <w:szCs w:val="24"/>
        </w:rPr>
        <w:t xml:space="preserve">a </w:t>
      </w:r>
      <w:r w:rsidRPr="0017736E">
        <w:rPr>
          <w:rFonts w:ascii="Times New Roman" w:hAnsi="Times New Roman" w:cs="Times New Roman"/>
          <w:sz w:val="24"/>
          <w:szCs w:val="24"/>
        </w:rPr>
        <w:t xml:space="preserve">moisture barrier for the Cowpea grains during storage. This finding agrees with the findings of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xml:space="preserve"> (2010) on the proximate composition of cowpea grains preserved with mixtures of </w:t>
      </w:r>
      <w:proofErr w:type="spellStart"/>
      <w:r w:rsidRPr="0017736E">
        <w:rPr>
          <w:rFonts w:ascii="Times New Roman" w:hAnsi="Times New Roman" w:cs="Times New Roman"/>
          <w:sz w:val="24"/>
          <w:szCs w:val="24"/>
        </w:rPr>
        <w:t>neem</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moringa</w:t>
      </w:r>
      <w:proofErr w:type="spellEnd"/>
      <w:r w:rsidRPr="0017736E">
        <w:rPr>
          <w:rFonts w:ascii="Times New Roman" w:hAnsi="Times New Roman" w:cs="Times New Roman"/>
          <w:sz w:val="24"/>
          <w:szCs w:val="24"/>
        </w:rPr>
        <w:t xml:space="preserve"> seed oils.</w:t>
      </w:r>
    </w:p>
    <w:p w14:paraId="568F5065"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content of both oils </w:t>
      </w:r>
      <w:r>
        <w:rPr>
          <w:rFonts w:ascii="Times New Roman" w:hAnsi="Times New Roman" w:cs="Times New Roman"/>
          <w:sz w:val="24"/>
          <w:szCs w:val="24"/>
        </w:rPr>
        <w:t>is</w:t>
      </w:r>
      <w:r w:rsidRPr="0017736E">
        <w:rPr>
          <w:rFonts w:ascii="Times New Roman" w:hAnsi="Times New Roman" w:cs="Times New Roman"/>
          <w:sz w:val="24"/>
          <w:szCs w:val="24"/>
        </w:rPr>
        <w:t xml:space="preserve"> presented in Table 4. At the end of the storage periods, the</w:t>
      </w:r>
    </w:p>
    <w:p w14:paraId="530C0EA1"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4. Proximate Composition of Cowpea Grains Treated with </w:t>
      </w:r>
      <w:r>
        <w:rPr>
          <w:rFonts w:ascii="Times New Roman" w:hAnsi="Times New Roman" w:cs="Times New Roman"/>
          <w:b/>
          <w:bCs/>
          <w:sz w:val="24"/>
          <w:szCs w:val="24"/>
        </w:rPr>
        <w:t>Different</w:t>
      </w:r>
      <w:r w:rsidRPr="0017736E">
        <w:rPr>
          <w:rFonts w:ascii="Times New Roman" w:hAnsi="Times New Roman" w:cs="Times New Roman"/>
          <w:b/>
          <w:bCs/>
          <w:sz w:val="24"/>
          <w:szCs w:val="24"/>
        </w:rPr>
        <w:t xml:space="preserve"> Concentrations of Pelletized Clove and West Africa Black Pepper Oils stored in Jerry can and Galvanized Tin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1061"/>
        <w:gridCol w:w="1083"/>
        <w:gridCol w:w="1054"/>
        <w:gridCol w:w="1012"/>
        <w:gridCol w:w="1028"/>
        <w:gridCol w:w="1619"/>
      </w:tblGrid>
      <w:tr w:rsidR="00A31D46" w:rsidRPr="0017736E" w14:paraId="4FD717CC" w14:textId="77777777" w:rsidTr="0063018C">
        <w:tc>
          <w:tcPr>
            <w:tcW w:w="2503" w:type="dxa"/>
            <w:tcBorders>
              <w:top w:val="single" w:sz="4" w:space="0" w:color="auto"/>
              <w:left w:val="nil"/>
              <w:bottom w:val="single" w:sz="4" w:space="0" w:color="auto"/>
              <w:right w:val="nil"/>
            </w:tcBorders>
            <w:hideMark/>
          </w:tcPr>
          <w:p w14:paraId="109A0B7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Treatment</w:t>
            </w:r>
          </w:p>
        </w:tc>
        <w:tc>
          <w:tcPr>
            <w:tcW w:w="1061" w:type="dxa"/>
            <w:tcBorders>
              <w:top w:val="single" w:sz="4" w:space="0" w:color="auto"/>
              <w:left w:val="nil"/>
              <w:bottom w:val="single" w:sz="4" w:space="0" w:color="auto"/>
              <w:right w:val="nil"/>
            </w:tcBorders>
            <w:hideMark/>
          </w:tcPr>
          <w:p w14:paraId="00B6609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Protein</w:t>
            </w:r>
          </w:p>
        </w:tc>
        <w:tc>
          <w:tcPr>
            <w:tcW w:w="1083" w:type="dxa"/>
            <w:tcBorders>
              <w:top w:val="single" w:sz="4" w:space="0" w:color="auto"/>
              <w:left w:val="nil"/>
              <w:bottom w:val="single" w:sz="4" w:space="0" w:color="auto"/>
              <w:right w:val="nil"/>
            </w:tcBorders>
            <w:hideMark/>
          </w:tcPr>
          <w:p w14:paraId="6FA47FE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Moisture </w:t>
            </w:r>
          </w:p>
        </w:tc>
        <w:tc>
          <w:tcPr>
            <w:tcW w:w="1054" w:type="dxa"/>
            <w:tcBorders>
              <w:top w:val="single" w:sz="4" w:space="0" w:color="auto"/>
              <w:left w:val="nil"/>
              <w:bottom w:val="single" w:sz="4" w:space="0" w:color="auto"/>
              <w:right w:val="nil"/>
            </w:tcBorders>
            <w:hideMark/>
          </w:tcPr>
          <w:p w14:paraId="14CCD01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Fiber</w:t>
            </w:r>
          </w:p>
        </w:tc>
        <w:tc>
          <w:tcPr>
            <w:tcW w:w="1012" w:type="dxa"/>
            <w:tcBorders>
              <w:top w:val="single" w:sz="4" w:space="0" w:color="auto"/>
              <w:left w:val="nil"/>
              <w:bottom w:val="single" w:sz="4" w:space="0" w:color="auto"/>
              <w:right w:val="nil"/>
            </w:tcBorders>
            <w:hideMark/>
          </w:tcPr>
          <w:p w14:paraId="1056CBE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Fat</w:t>
            </w:r>
          </w:p>
        </w:tc>
        <w:tc>
          <w:tcPr>
            <w:tcW w:w="1028" w:type="dxa"/>
            <w:tcBorders>
              <w:top w:val="single" w:sz="4" w:space="0" w:color="auto"/>
              <w:left w:val="nil"/>
              <w:bottom w:val="single" w:sz="4" w:space="0" w:color="auto"/>
              <w:right w:val="nil"/>
            </w:tcBorders>
            <w:hideMark/>
          </w:tcPr>
          <w:p w14:paraId="6CD951C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Ash</w:t>
            </w:r>
          </w:p>
        </w:tc>
        <w:tc>
          <w:tcPr>
            <w:tcW w:w="1619" w:type="dxa"/>
            <w:tcBorders>
              <w:top w:val="single" w:sz="4" w:space="0" w:color="auto"/>
              <w:left w:val="nil"/>
              <w:bottom w:val="single" w:sz="4" w:space="0" w:color="auto"/>
              <w:right w:val="nil"/>
            </w:tcBorders>
            <w:hideMark/>
          </w:tcPr>
          <w:p w14:paraId="6824337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Carbohydrates</w:t>
            </w:r>
          </w:p>
        </w:tc>
      </w:tr>
      <w:tr w:rsidR="00A31D46" w:rsidRPr="0017736E" w14:paraId="1E372335" w14:textId="77777777" w:rsidTr="0063018C">
        <w:tc>
          <w:tcPr>
            <w:tcW w:w="2503" w:type="dxa"/>
            <w:tcBorders>
              <w:top w:val="single" w:sz="4" w:space="0" w:color="auto"/>
              <w:left w:val="nil"/>
              <w:bottom w:val="nil"/>
              <w:right w:val="nil"/>
            </w:tcBorders>
            <w:hideMark/>
          </w:tcPr>
          <w:p w14:paraId="09B8D676"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1061" w:type="dxa"/>
            <w:tcBorders>
              <w:top w:val="single" w:sz="4" w:space="0" w:color="auto"/>
              <w:left w:val="nil"/>
              <w:bottom w:val="nil"/>
              <w:right w:val="nil"/>
            </w:tcBorders>
          </w:tcPr>
          <w:p w14:paraId="13082F2F" w14:textId="77777777" w:rsidR="00A31D46" w:rsidRPr="0017736E" w:rsidRDefault="00A31D46" w:rsidP="0063018C">
            <w:pPr>
              <w:spacing w:line="240" w:lineRule="auto"/>
              <w:jc w:val="both"/>
              <w:rPr>
                <w:rFonts w:ascii="Times New Roman" w:hAnsi="Times New Roman" w:cs="Times New Roman"/>
                <w:sz w:val="24"/>
                <w:szCs w:val="24"/>
              </w:rPr>
            </w:pPr>
          </w:p>
        </w:tc>
        <w:tc>
          <w:tcPr>
            <w:tcW w:w="1083" w:type="dxa"/>
            <w:tcBorders>
              <w:top w:val="single" w:sz="4" w:space="0" w:color="auto"/>
              <w:left w:val="nil"/>
              <w:bottom w:val="nil"/>
              <w:right w:val="nil"/>
            </w:tcBorders>
          </w:tcPr>
          <w:p w14:paraId="3C06C809" w14:textId="77777777" w:rsidR="00A31D46" w:rsidRPr="0017736E" w:rsidRDefault="00A31D46" w:rsidP="0063018C">
            <w:pPr>
              <w:spacing w:line="240" w:lineRule="auto"/>
              <w:jc w:val="both"/>
              <w:rPr>
                <w:rFonts w:ascii="Times New Roman" w:hAnsi="Times New Roman" w:cs="Times New Roman"/>
                <w:sz w:val="24"/>
                <w:szCs w:val="24"/>
              </w:rPr>
            </w:pPr>
          </w:p>
        </w:tc>
        <w:tc>
          <w:tcPr>
            <w:tcW w:w="1054" w:type="dxa"/>
            <w:tcBorders>
              <w:top w:val="single" w:sz="4" w:space="0" w:color="auto"/>
              <w:left w:val="nil"/>
              <w:bottom w:val="nil"/>
              <w:right w:val="nil"/>
            </w:tcBorders>
          </w:tcPr>
          <w:p w14:paraId="6B34D051" w14:textId="77777777" w:rsidR="00A31D46" w:rsidRPr="0017736E" w:rsidRDefault="00A31D46" w:rsidP="0063018C">
            <w:pPr>
              <w:spacing w:line="240" w:lineRule="auto"/>
              <w:jc w:val="both"/>
              <w:rPr>
                <w:rFonts w:ascii="Times New Roman" w:hAnsi="Times New Roman" w:cs="Times New Roman"/>
                <w:sz w:val="24"/>
                <w:szCs w:val="24"/>
              </w:rPr>
            </w:pPr>
          </w:p>
        </w:tc>
        <w:tc>
          <w:tcPr>
            <w:tcW w:w="1012" w:type="dxa"/>
            <w:tcBorders>
              <w:top w:val="single" w:sz="4" w:space="0" w:color="auto"/>
              <w:left w:val="nil"/>
              <w:bottom w:val="nil"/>
              <w:right w:val="nil"/>
            </w:tcBorders>
          </w:tcPr>
          <w:p w14:paraId="6428A577" w14:textId="77777777" w:rsidR="00A31D46" w:rsidRPr="0017736E" w:rsidRDefault="00A31D46" w:rsidP="0063018C">
            <w:pPr>
              <w:spacing w:line="240" w:lineRule="auto"/>
              <w:jc w:val="both"/>
              <w:rPr>
                <w:rFonts w:ascii="Times New Roman" w:hAnsi="Times New Roman" w:cs="Times New Roman"/>
                <w:sz w:val="24"/>
                <w:szCs w:val="24"/>
              </w:rPr>
            </w:pPr>
          </w:p>
        </w:tc>
        <w:tc>
          <w:tcPr>
            <w:tcW w:w="1028" w:type="dxa"/>
            <w:tcBorders>
              <w:top w:val="single" w:sz="4" w:space="0" w:color="auto"/>
              <w:left w:val="nil"/>
              <w:bottom w:val="nil"/>
              <w:right w:val="nil"/>
            </w:tcBorders>
          </w:tcPr>
          <w:p w14:paraId="0660B1C2" w14:textId="77777777" w:rsidR="00A31D46" w:rsidRPr="0017736E" w:rsidRDefault="00A31D46" w:rsidP="0063018C">
            <w:pPr>
              <w:spacing w:line="240" w:lineRule="auto"/>
              <w:jc w:val="both"/>
              <w:rPr>
                <w:rFonts w:ascii="Times New Roman" w:hAnsi="Times New Roman" w:cs="Times New Roman"/>
                <w:sz w:val="24"/>
                <w:szCs w:val="24"/>
              </w:rPr>
            </w:pPr>
          </w:p>
        </w:tc>
        <w:tc>
          <w:tcPr>
            <w:tcW w:w="1619" w:type="dxa"/>
            <w:tcBorders>
              <w:top w:val="single" w:sz="4" w:space="0" w:color="auto"/>
              <w:left w:val="nil"/>
              <w:bottom w:val="nil"/>
              <w:right w:val="nil"/>
            </w:tcBorders>
          </w:tcPr>
          <w:p w14:paraId="469005B1"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3E3C15AB" w14:textId="77777777" w:rsidTr="0063018C">
        <w:tc>
          <w:tcPr>
            <w:tcW w:w="2503" w:type="dxa"/>
            <w:tcBorders>
              <w:top w:val="nil"/>
              <w:left w:val="nil"/>
              <w:bottom w:val="nil"/>
              <w:right w:val="nil"/>
            </w:tcBorders>
            <w:hideMark/>
          </w:tcPr>
          <w:p w14:paraId="444E5BC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Control</w:t>
            </w:r>
          </w:p>
        </w:tc>
        <w:tc>
          <w:tcPr>
            <w:tcW w:w="1061" w:type="dxa"/>
            <w:tcBorders>
              <w:top w:val="nil"/>
              <w:left w:val="nil"/>
              <w:bottom w:val="nil"/>
              <w:right w:val="nil"/>
            </w:tcBorders>
            <w:hideMark/>
          </w:tcPr>
          <w:p w14:paraId="0D24C67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16.85</w:t>
            </w:r>
          </w:p>
        </w:tc>
        <w:tc>
          <w:tcPr>
            <w:tcW w:w="1083" w:type="dxa"/>
            <w:tcBorders>
              <w:top w:val="nil"/>
              <w:left w:val="nil"/>
              <w:bottom w:val="nil"/>
              <w:right w:val="nil"/>
            </w:tcBorders>
            <w:hideMark/>
          </w:tcPr>
          <w:p w14:paraId="56DF0B9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15.21</w:t>
            </w:r>
          </w:p>
        </w:tc>
        <w:tc>
          <w:tcPr>
            <w:tcW w:w="1054" w:type="dxa"/>
            <w:tcBorders>
              <w:top w:val="nil"/>
              <w:left w:val="nil"/>
              <w:bottom w:val="nil"/>
              <w:right w:val="nil"/>
            </w:tcBorders>
            <w:hideMark/>
          </w:tcPr>
          <w:p w14:paraId="45CC6E7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2.05</w:t>
            </w:r>
          </w:p>
        </w:tc>
        <w:tc>
          <w:tcPr>
            <w:tcW w:w="1012" w:type="dxa"/>
            <w:tcBorders>
              <w:top w:val="nil"/>
              <w:left w:val="nil"/>
              <w:bottom w:val="nil"/>
              <w:right w:val="nil"/>
            </w:tcBorders>
            <w:hideMark/>
          </w:tcPr>
          <w:p w14:paraId="4EB646B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41C4780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3.65</w:t>
            </w:r>
          </w:p>
        </w:tc>
        <w:tc>
          <w:tcPr>
            <w:tcW w:w="1619" w:type="dxa"/>
            <w:tcBorders>
              <w:top w:val="nil"/>
              <w:left w:val="nil"/>
              <w:bottom w:val="nil"/>
              <w:right w:val="nil"/>
            </w:tcBorders>
            <w:hideMark/>
          </w:tcPr>
          <w:p w14:paraId="293DADA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61.82</w:t>
            </w:r>
          </w:p>
        </w:tc>
      </w:tr>
      <w:tr w:rsidR="00A31D46" w:rsidRPr="0017736E" w14:paraId="40AA3A83" w14:textId="77777777" w:rsidTr="0063018C">
        <w:tc>
          <w:tcPr>
            <w:tcW w:w="2503" w:type="dxa"/>
            <w:tcBorders>
              <w:top w:val="nil"/>
              <w:left w:val="nil"/>
              <w:bottom w:val="nil"/>
              <w:right w:val="nil"/>
            </w:tcBorders>
            <w:hideMark/>
          </w:tcPr>
          <w:p w14:paraId="221822D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0.25</w:t>
            </w:r>
          </w:p>
        </w:tc>
        <w:tc>
          <w:tcPr>
            <w:tcW w:w="1061" w:type="dxa"/>
            <w:tcBorders>
              <w:top w:val="nil"/>
              <w:left w:val="nil"/>
              <w:bottom w:val="nil"/>
              <w:right w:val="nil"/>
            </w:tcBorders>
            <w:hideMark/>
          </w:tcPr>
          <w:p w14:paraId="12FCF37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14.12</w:t>
            </w:r>
          </w:p>
        </w:tc>
        <w:tc>
          <w:tcPr>
            <w:tcW w:w="1083" w:type="dxa"/>
            <w:tcBorders>
              <w:top w:val="nil"/>
              <w:left w:val="nil"/>
              <w:bottom w:val="nil"/>
              <w:right w:val="nil"/>
            </w:tcBorders>
            <w:hideMark/>
          </w:tcPr>
          <w:p w14:paraId="0D14C48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14.70</w:t>
            </w:r>
          </w:p>
        </w:tc>
        <w:tc>
          <w:tcPr>
            <w:tcW w:w="1054" w:type="dxa"/>
            <w:tcBorders>
              <w:top w:val="nil"/>
              <w:left w:val="nil"/>
              <w:bottom w:val="nil"/>
              <w:right w:val="nil"/>
            </w:tcBorders>
            <w:hideMark/>
          </w:tcPr>
          <w:p w14:paraId="70C4D7B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1.64</w:t>
            </w:r>
          </w:p>
        </w:tc>
        <w:tc>
          <w:tcPr>
            <w:tcW w:w="1012" w:type="dxa"/>
            <w:tcBorders>
              <w:top w:val="nil"/>
              <w:left w:val="nil"/>
              <w:bottom w:val="nil"/>
              <w:right w:val="nil"/>
            </w:tcBorders>
            <w:hideMark/>
          </w:tcPr>
          <w:p w14:paraId="4A93A14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1C9F03E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3.76</w:t>
            </w:r>
          </w:p>
        </w:tc>
        <w:tc>
          <w:tcPr>
            <w:tcW w:w="1619" w:type="dxa"/>
            <w:tcBorders>
              <w:top w:val="nil"/>
              <w:left w:val="nil"/>
              <w:bottom w:val="nil"/>
              <w:right w:val="nil"/>
            </w:tcBorders>
            <w:hideMark/>
          </w:tcPr>
          <w:p w14:paraId="1B665A7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63.77</w:t>
            </w:r>
          </w:p>
        </w:tc>
      </w:tr>
      <w:tr w:rsidR="00A31D46" w:rsidRPr="0017736E" w14:paraId="160B20FA" w14:textId="77777777" w:rsidTr="0063018C">
        <w:tc>
          <w:tcPr>
            <w:tcW w:w="2503" w:type="dxa"/>
            <w:tcBorders>
              <w:top w:val="nil"/>
              <w:left w:val="nil"/>
              <w:bottom w:val="nil"/>
              <w:right w:val="nil"/>
            </w:tcBorders>
            <w:hideMark/>
          </w:tcPr>
          <w:p w14:paraId="5D9389E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0.50</w:t>
            </w:r>
          </w:p>
        </w:tc>
        <w:tc>
          <w:tcPr>
            <w:tcW w:w="1061" w:type="dxa"/>
            <w:tcBorders>
              <w:top w:val="nil"/>
              <w:left w:val="nil"/>
              <w:bottom w:val="nil"/>
              <w:right w:val="nil"/>
            </w:tcBorders>
            <w:hideMark/>
          </w:tcPr>
          <w:p w14:paraId="001E6CB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15.23</w:t>
            </w:r>
          </w:p>
        </w:tc>
        <w:tc>
          <w:tcPr>
            <w:tcW w:w="1083" w:type="dxa"/>
            <w:tcBorders>
              <w:top w:val="nil"/>
              <w:left w:val="nil"/>
              <w:bottom w:val="nil"/>
              <w:right w:val="nil"/>
            </w:tcBorders>
            <w:hideMark/>
          </w:tcPr>
          <w:p w14:paraId="2A3D5D6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14.66</w:t>
            </w:r>
          </w:p>
        </w:tc>
        <w:tc>
          <w:tcPr>
            <w:tcW w:w="1054" w:type="dxa"/>
            <w:tcBorders>
              <w:top w:val="nil"/>
              <w:left w:val="nil"/>
              <w:bottom w:val="nil"/>
              <w:right w:val="nil"/>
            </w:tcBorders>
            <w:hideMark/>
          </w:tcPr>
          <w:p w14:paraId="0F34353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1.96</w:t>
            </w:r>
          </w:p>
        </w:tc>
        <w:tc>
          <w:tcPr>
            <w:tcW w:w="1012" w:type="dxa"/>
            <w:tcBorders>
              <w:top w:val="nil"/>
              <w:left w:val="nil"/>
              <w:bottom w:val="nil"/>
              <w:right w:val="nil"/>
            </w:tcBorders>
            <w:hideMark/>
          </w:tcPr>
          <w:p w14:paraId="60EA8B8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20F84A6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3.33</w:t>
            </w:r>
          </w:p>
        </w:tc>
        <w:tc>
          <w:tcPr>
            <w:tcW w:w="1619" w:type="dxa"/>
            <w:tcBorders>
              <w:top w:val="nil"/>
              <w:left w:val="nil"/>
              <w:bottom w:val="nil"/>
              <w:right w:val="nil"/>
            </w:tcBorders>
            <w:hideMark/>
          </w:tcPr>
          <w:p w14:paraId="704B5BB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64.79</w:t>
            </w:r>
          </w:p>
        </w:tc>
      </w:tr>
      <w:tr w:rsidR="00A31D46" w:rsidRPr="0017736E" w14:paraId="1601B8E6" w14:textId="77777777" w:rsidTr="0063018C">
        <w:tc>
          <w:tcPr>
            <w:tcW w:w="2503" w:type="dxa"/>
            <w:tcBorders>
              <w:top w:val="nil"/>
              <w:left w:val="nil"/>
              <w:bottom w:val="nil"/>
              <w:right w:val="nil"/>
            </w:tcBorders>
            <w:hideMark/>
          </w:tcPr>
          <w:p w14:paraId="43FCDD0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0.75</w:t>
            </w:r>
          </w:p>
        </w:tc>
        <w:tc>
          <w:tcPr>
            <w:tcW w:w="1061" w:type="dxa"/>
            <w:tcBorders>
              <w:top w:val="nil"/>
              <w:left w:val="nil"/>
              <w:bottom w:val="nil"/>
              <w:right w:val="nil"/>
            </w:tcBorders>
            <w:hideMark/>
          </w:tcPr>
          <w:p w14:paraId="56B836F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13.96</w:t>
            </w:r>
          </w:p>
        </w:tc>
        <w:tc>
          <w:tcPr>
            <w:tcW w:w="1083" w:type="dxa"/>
            <w:tcBorders>
              <w:top w:val="nil"/>
              <w:left w:val="nil"/>
              <w:bottom w:val="nil"/>
              <w:right w:val="nil"/>
            </w:tcBorders>
            <w:hideMark/>
          </w:tcPr>
          <w:p w14:paraId="7420E73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15.04</w:t>
            </w:r>
          </w:p>
        </w:tc>
        <w:tc>
          <w:tcPr>
            <w:tcW w:w="1054" w:type="dxa"/>
            <w:tcBorders>
              <w:top w:val="nil"/>
              <w:left w:val="nil"/>
              <w:bottom w:val="nil"/>
              <w:right w:val="nil"/>
            </w:tcBorders>
            <w:hideMark/>
          </w:tcPr>
          <w:p w14:paraId="2D52E1C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2.04</w:t>
            </w:r>
          </w:p>
        </w:tc>
        <w:tc>
          <w:tcPr>
            <w:tcW w:w="1012" w:type="dxa"/>
            <w:tcBorders>
              <w:top w:val="nil"/>
              <w:left w:val="nil"/>
              <w:bottom w:val="nil"/>
              <w:right w:val="nil"/>
            </w:tcBorders>
            <w:hideMark/>
          </w:tcPr>
          <w:p w14:paraId="5FAC5D2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727E23B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3.59</w:t>
            </w:r>
          </w:p>
        </w:tc>
        <w:tc>
          <w:tcPr>
            <w:tcW w:w="1619" w:type="dxa"/>
            <w:tcBorders>
              <w:top w:val="nil"/>
              <w:left w:val="nil"/>
              <w:bottom w:val="nil"/>
              <w:right w:val="nil"/>
            </w:tcBorders>
            <w:hideMark/>
          </w:tcPr>
          <w:p w14:paraId="6C2D041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65.04</w:t>
            </w:r>
          </w:p>
        </w:tc>
      </w:tr>
      <w:tr w:rsidR="00A31D46" w:rsidRPr="0017736E" w14:paraId="57372B39" w14:textId="77777777" w:rsidTr="0063018C">
        <w:tc>
          <w:tcPr>
            <w:tcW w:w="2503" w:type="dxa"/>
            <w:tcBorders>
              <w:top w:val="nil"/>
              <w:left w:val="nil"/>
              <w:bottom w:val="nil"/>
              <w:right w:val="nil"/>
            </w:tcBorders>
            <w:hideMark/>
          </w:tcPr>
          <w:p w14:paraId="5B1F165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1.00</w:t>
            </w:r>
          </w:p>
        </w:tc>
        <w:tc>
          <w:tcPr>
            <w:tcW w:w="1061" w:type="dxa"/>
            <w:tcBorders>
              <w:top w:val="nil"/>
              <w:left w:val="nil"/>
              <w:bottom w:val="nil"/>
              <w:right w:val="nil"/>
            </w:tcBorders>
            <w:hideMark/>
          </w:tcPr>
          <w:p w14:paraId="52A9BA3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17.37</w:t>
            </w:r>
          </w:p>
        </w:tc>
        <w:tc>
          <w:tcPr>
            <w:tcW w:w="1083" w:type="dxa"/>
            <w:tcBorders>
              <w:top w:val="nil"/>
              <w:left w:val="nil"/>
              <w:bottom w:val="nil"/>
              <w:right w:val="nil"/>
            </w:tcBorders>
            <w:hideMark/>
          </w:tcPr>
          <w:p w14:paraId="54598DF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14.80</w:t>
            </w:r>
          </w:p>
        </w:tc>
        <w:tc>
          <w:tcPr>
            <w:tcW w:w="1054" w:type="dxa"/>
            <w:tcBorders>
              <w:top w:val="nil"/>
              <w:left w:val="nil"/>
              <w:bottom w:val="nil"/>
              <w:right w:val="nil"/>
            </w:tcBorders>
            <w:hideMark/>
          </w:tcPr>
          <w:p w14:paraId="0AA75F1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0.97</w:t>
            </w:r>
          </w:p>
        </w:tc>
        <w:tc>
          <w:tcPr>
            <w:tcW w:w="1012" w:type="dxa"/>
            <w:tcBorders>
              <w:top w:val="nil"/>
              <w:left w:val="nil"/>
              <w:bottom w:val="nil"/>
              <w:right w:val="nil"/>
            </w:tcBorders>
            <w:hideMark/>
          </w:tcPr>
          <w:p w14:paraId="51F70D6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0DCB114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3.76</w:t>
            </w:r>
          </w:p>
        </w:tc>
        <w:tc>
          <w:tcPr>
            <w:tcW w:w="1619" w:type="dxa"/>
            <w:tcBorders>
              <w:top w:val="nil"/>
              <w:left w:val="nil"/>
              <w:bottom w:val="nil"/>
              <w:right w:val="nil"/>
            </w:tcBorders>
            <w:hideMark/>
          </w:tcPr>
          <w:p w14:paraId="42627BE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63.10</w:t>
            </w:r>
          </w:p>
        </w:tc>
      </w:tr>
      <w:tr w:rsidR="00A31D46" w:rsidRPr="0017736E" w14:paraId="1495D704" w14:textId="77777777" w:rsidTr="0063018C">
        <w:tc>
          <w:tcPr>
            <w:tcW w:w="2503" w:type="dxa"/>
            <w:tcBorders>
              <w:top w:val="nil"/>
              <w:left w:val="nil"/>
              <w:bottom w:val="nil"/>
              <w:right w:val="nil"/>
            </w:tcBorders>
            <w:hideMark/>
          </w:tcPr>
          <w:p w14:paraId="7A82044B"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Mean</w:t>
            </w:r>
          </w:p>
        </w:tc>
        <w:tc>
          <w:tcPr>
            <w:tcW w:w="1061" w:type="dxa"/>
            <w:tcBorders>
              <w:top w:val="nil"/>
              <w:left w:val="nil"/>
              <w:bottom w:val="nil"/>
              <w:right w:val="nil"/>
            </w:tcBorders>
            <w:hideMark/>
          </w:tcPr>
          <w:p w14:paraId="68EBA23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16.16</w:t>
            </w:r>
          </w:p>
        </w:tc>
        <w:tc>
          <w:tcPr>
            <w:tcW w:w="1083" w:type="dxa"/>
            <w:tcBorders>
              <w:top w:val="nil"/>
              <w:left w:val="nil"/>
              <w:bottom w:val="nil"/>
              <w:right w:val="nil"/>
            </w:tcBorders>
            <w:hideMark/>
          </w:tcPr>
          <w:p w14:paraId="32BBD4B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15.04</w:t>
            </w:r>
          </w:p>
        </w:tc>
        <w:tc>
          <w:tcPr>
            <w:tcW w:w="1054" w:type="dxa"/>
            <w:tcBorders>
              <w:top w:val="nil"/>
              <w:left w:val="nil"/>
              <w:bottom w:val="nil"/>
              <w:right w:val="nil"/>
            </w:tcBorders>
            <w:hideMark/>
          </w:tcPr>
          <w:p w14:paraId="6ADBCF5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1.89</w:t>
            </w:r>
          </w:p>
        </w:tc>
        <w:tc>
          <w:tcPr>
            <w:tcW w:w="1012" w:type="dxa"/>
            <w:tcBorders>
              <w:top w:val="nil"/>
              <w:left w:val="nil"/>
              <w:bottom w:val="nil"/>
              <w:right w:val="nil"/>
            </w:tcBorders>
            <w:hideMark/>
          </w:tcPr>
          <w:p w14:paraId="0DAEF1B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0B7AAAC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3.64</w:t>
            </w:r>
          </w:p>
        </w:tc>
        <w:tc>
          <w:tcPr>
            <w:tcW w:w="1619" w:type="dxa"/>
            <w:tcBorders>
              <w:top w:val="nil"/>
              <w:left w:val="nil"/>
              <w:bottom w:val="nil"/>
              <w:right w:val="nil"/>
            </w:tcBorders>
            <w:hideMark/>
          </w:tcPr>
          <w:p w14:paraId="7BF5825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62.79</w:t>
            </w:r>
          </w:p>
        </w:tc>
      </w:tr>
      <w:tr w:rsidR="00A31D46" w:rsidRPr="0017736E" w14:paraId="69E15C15" w14:textId="77777777" w:rsidTr="0063018C">
        <w:tc>
          <w:tcPr>
            <w:tcW w:w="2503" w:type="dxa"/>
            <w:tcBorders>
              <w:top w:val="nil"/>
              <w:left w:val="nil"/>
              <w:bottom w:val="nil"/>
              <w:right w:val="nil"/>
            </w:tcBorders>
            <w:hideMark/>
          </w:tcPr>
          <w:p w14:paraId="536669BA"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DMRT (0.05)</w:t>
            </w:r>
          </w:p>
        </w:tc>
        <w:tc>
          <w:tcPr>
            <w:tcW w:w="1061" w:type="dxa"/>
            <w:tcBorders>
              <w:top w:val="nil"/>
              <w:left w:val="nil"/>
              <w:bottom w:val="nil"/>
              <w:right w:val="nil"/>
            </w:tcBorders>
            <w:hideMark/>
          </w:tcPr>
          <w:p w14:paraId="1AF2E40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7322CA1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18B0B81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0.16</w:t>
            </w:r>
          </w:p>
        </w:tc>
        <w:tc>
          <w:tcPr>
            <w:tcW w:w="1012" w:type="dxa"/>
            <w:tcBorders>
              <w:top w:val="nil"/>
              <w:left w:val="nil"/>
              <w:bottom w:val="nil"/>
              <w:right w:val="nil"/>
            </w:tcBorders>
            <w:hideMark/>
          </w:tcPr>
          <w:p w14:paraId="4E941AD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22D73A1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35DC923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A31D46" w:rsidRPr="0017736E" w14:paraId="62CC0C43" w14:textId="77777777" w:rsidTr="0063018C">
        <w:tc>
          <w:tcPr>
            <w:tcW w:w="2503" w:type="dxa"/>
            <w:tcBorders>
              <w:top w:val="nil"/>
              <w:left w:val="nil"/>
              <w:bottom w:val="nil"/>
              <w:right w:val="nil"/>
            </w:tcBorders>
            <w:hideMark/>
          </w:tcPr>
          <w:p w14:paraId="05967C41"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Prob. of F</w:t>
            </w:r>
          </w:p>
        </w:tc>
        <w:tc>
          <w:tcPr>
            <w:tcW w:w="1061" w:type="dxa"/>
            <w:tcBorders>
              <w:top w:val="nil"/>
              <w:left w:val="nil"/>
              <w:bottom w:val="nil"/>
              <w:right w:val="nil"/>
            </w:tcBorders>
            <w:hideMark/>
          </w:tcPr>
          <w:p w14:paraId="79298F4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0.007</w:t>
            </w:r>
          </w:p>
        </w:tc>
        <w:tc>
          <w:tcPr>
            <w:tcW w:w="1083" w:type="dxa"/>
            <w:tcBorders>
              <w:top w:val="nil"/>
              <w:left w:val="nil"/>
              <w:bottom w:val="nil"/>
              <w:right w:val="nil"/>
            </w:tcBorders>
            <w:hideMark/>
          </w:tcPr>
          <w:p w14:paraId="4A6B2D9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0CC1427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12" w:type="dxa"/>
            <w:tcBorders>
              <w:top w:val="nil"/>
              <w:left w:val="nil"/>
              <w:bottom w:val="nil"/>
              <w:right w:val="nil"/>
            </w:tcBorders>
            <w:hideMark/>
          </w:tcPr>
          <w:p w14:paraId="6D1EA63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0.96</w:t>
            </w:r>
          </w:p>
        </w:tc>
        <w:tc>
          <w:tcPr>
            <w:tcW w:w="1028" w:type="dxa"/>
            <w:tcBorders>
              <w:top w:val="nil"/>
              <w:left w:val="nil"/>
              <w:bottom w:val="nil"/>
              <w:right w:val="nil"/>
            </w:tcBorders>
            <w:hideMark/>
          </w:tcPr>
          <w:p w14:paraId="4BDA880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0.21</w:t>
            </w:r>
          </w:p>
        </w:tc>
        <w:tc>
          <w:tcPr>
            <w:tcW w:w="1619" w:type="dxa"/>
            <w:tcBorders>
              <w:top w:val="nil"/>
              <w:left w:val="nil"/>
              <w:bottom w:val="nil"/>
              <w:right w:val="nil"/>
            </w:tcBorders>
            <w:hideMark/>
          </w:tcPr>
          <w:p w14:paraId="19A179D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A31D46" w:rsidRPr="0017736E" w14:paraId="301D0E44" w14:textId="77777777" w:rsidTr="0063018C">
        <w:tc>
          <w:tcPr>
            <w:tcW w:w="2503" w:type="dxa"/>
            <w:tcBorders>
              <w:top w:val="nil"/>
              <w:left w:val="nil"/>
              <w:bottom w:val="nil"/>
              <w:right w:val="nil"/>
            </w:tcBorders>
            <w:hideMark/>
          </w:tcPr>
          <w:p w14:paraId="48FF5A6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1061" w:type="dxa"/>
            <w:tcBorders>
              <w:top w:val="nil"/>
              <w:left w:val="nil"/>
              <w:bottom w:val="nil"/>
              <w:right w:val="nil"/>
            </w:tcBorders>
          </w:tcPr>
          <w:p w14:paraId="073C091F" w14:textId="77777777" w:rsidR="00A31D46" w:rsidRPr="0017736E" w:rsidRDefault="00A31D46" w:rsidP="0063018C">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2536ACBA" w14:textId="77777777" w:rsidR="00A31D46" w:rsidRPr="0017736E" w:rsidRDefault="00A31D46" w:rsidP="0063018C">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3D8D1378" w14:textId="77777777" w:rsidR="00A31D46" w:rsidRPr="0017736E" w:rsidRDefault="00A31D46" w:rsidP="0063018C">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6830A966" w14:textId="77777777" w:rsidR="00A31D46" w:rsidRPr="0017736E" w:rsidRDefault="00A31D46" w:rsidP="0063018C">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2DDFA0D9" w14:textId="77777777" w:rsidR="00A31D46" w:rsidRPr="0017736E" w:rsidRDefault="00A31D46" w:rsidP="0063018C">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772A62CB"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4078F18B" w14:textId="77777777" w:rsidTr="0063018C">
        <w:tc>
          <w:tcPr>
            <w:tcW w:w="2503" w:type="dxa"/>
            <w:tcBorders>
              <w:top w:val="nil"/>
              <w:left w:val="nil"/>
              <w:bottom w:val="nil"/>
              <w:right w:val="nil"/>
            </w:tcBorders>
            <w:hideMark/>
          </w:tcPr>
          <w:p w14:paraId="65B91EBE"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1061" w:type="dxa"/>
            <w:tcBorders>
              <w:top w:val="nil"/>
              <w:left w:val="nil"/>
              <w:bottom w:val="nil"/>
              <w:right w:val="nil"/>
            </w:tcBorders>
            <w:hideMark/>
          </w:tcPr>
          <w:p w14:paraId="09DD494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15.45</w:t>
            </w:r>
          </w:p>
        </w:tc>
        <w:tc>
          <w:tcPr>
            <w:tcW w:w="1083" w:type="dxa"/>
            <w:tcBorders>
              <w:top w:val="nil"/>
              <w:left w:val="nil"/>
              <w:bottom w:val="nil"/>
              <w:right w:val="nil"/>
            </w:tcBorders>
            <w:hideMark/>
          </w:tcPr>
          <w:p w14:paraId="0950CBA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15.14</w:t>
            </w:r>
          </w:p>
        </w:tc>
        <w:tc>
          <w:tcPr>
            <w:tcW w:w="1054" w:type="dxa"/>
            <w:tcBorders>
              <w:top w:val="nil"/>
              <w:left w:val="nil"/>
              <w:bottom w:val="nil"/>
              <w:right w:val="nil"/>
            </w:tcBorders>
            <w:hideMark/>
          </w:tcPr>
          <w:p w14:paraId="7BA0F17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2.01</w:t>
            </w:r>
          </w:p>
        </w:tc>
        <w:tc>
          <w:tcPr>
            <w:tcW w:w="1012" w:type="dxa"/>
            <w:tcBorders>
              <w:top w:val="nil"/>
              <w:left w:val="nil"/>
              <w:bottom w:val="nil"/>
              <w:right w:val="nil"/>
            </w:tcBorders>
            <w:hideMark/>
          </w:tcPr>
          <w:p w14:paraId="685B9C5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1D88E40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3.56</w:t>
            </w:r>
          </w:p>
        </w:tc>
        <w:tc>
          <w:tcPr>
            <w:tcW w:w="1619" w:type="dxa"/>
            <w:tcBorders>
              <w:top w:val="nil"/>
              <w:left w:val="nil"/>
              <w:bottom w:val="nil"/>
              <w:right w:val="nil"/>
            </w:tcBorders>
            <w:hideMark/>
          </w:tcPr>
          <w:p w14:paraId="27A001F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62.97</w:t>
            </w:r>
          </w:p>
        </w:tc>
      </w:tr>
      <w:tr w:rsidR="00A31D46" w:rsidRPr="0017736E" w14:paraId="24631B73" w14:textId="77777777" w:rsidTr="0063018C">
        <w:tc>
          <w:tcPr>
            <w:tcW w:w="2503" w:type="dxa"/>
            <w:tcBorders>
              <w:top w:val="nil"/>
              <w:left w:val="nil"/>
              <w:bottom w:val="nil"/>
              <w:right w:val="nil"/>
            </w:tcBorders>
            <w:hideMark/>
          </w:tcPr>
          <w:p w14:paraId="7AD748E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0.25</w:t>
            </w:r>
          </w:p>
        </w:tc>
        <w:tc>
          <w:tcPr>
            <w:tcW w:w="1061" w:type="dxa"/>
            <w:tcBorders>
              <w:top w:val="nil"/>
              <w:left w:val="nil"/>
              <w:bottom w:val="nil"/>
              <w:right w:val="nil"/>
            </w:tcBorders>
            <w:hideMark/>
          </w:tcPr>
          <w:p w14:paraId="30146C8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17.46</w:t>
            </w:r>
          </w:p>
        </w:tc>
        <w:tc>
          <w:tcPr>
            <w:tcW w:w="1083" w:type="dxa"/>
            <w:tcBorders>
              <w:top w:val="nil"/>
              <w:left w:val="nil"/>
              <w:bottom w:val="nil"/>
              <w:right w:val="nil"/>
            </w:tcBorders>
            <w:hideMark/>
          </w:tcPr>
          <w:p w14:paraId="1A937FA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15.25</w:t>
            </w:r>
          </w:p>
        </w:tc>
        <w:tc>
          <w:tcPr>
            <w:tcW w:w="1054" w:type="dxa"/>
            <w:tcBorders>
              <w:top w:val="nil"/>
              <w:left w:val="nil"/>
              <w:bottom w:val="nil"/>
              <w:right w:val="nil"/>
            </w:tcBorders>
            <w:hideMark/>
          </w:tcPr>
          <w:p w14:paraId="279628D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1.79</w:t>
            </w:r>
          </w:p>
        </w:tc>
        <w:tc>
          <w:tcPr>
            <w:tcW w:w="1012" w:type="dxa"/>
            <w:tcBorders>
              <w:top w:val="nil"/>
              <w:left w:val="nil"/>
              <w:bottom w:val="nil"/>
              <w:right w:val="nil"/>
            </w:tcBorders>
            <w:hideMark/>
          </w:tcPr>
          <w:p w14:paraId="46AA099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043EA9E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3.83</w:t>
            </w:r>
          </w:p>
        </w:tc>
        <w:tc>
          <w:tcPr>
            <w:tcW w:w="1619" w:type="dxa"/>
            <w:tcBorders>
              <w:top w:val="nil"/>
              <w:left w:val="nil"/>
              <w:bottom w:val="nil"/>
              <w:right w:val="nil"/>
            </w:tcBorders>
            <w:hideMark/>
          </w:tcPr>
          <w:p w14:paraId="730866F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61.65</w:t>
            </w:r>
          </w:p>
        </w:tc>
      </w:tr>
      <w:tr w:rsidR="00A31D46" w:rsidRPr="0017736E" w14:paraId="40C70DE7" w14:textId="77777777" w:rsidTr="0063018C">
        <w:tc>
          <w:tcPr>
            <w:tcW w:w="2503" w:type="dxa"/>
            <w:tcBorders>
              <w:top w:val="nil"/>
              <w:left w:val="nil"/>
              <w:bottom w:val="nil"/>
              <w:right w:val="nil"/>
            </w:tcBorders>
            <w:hideMark/>
          </w:tcPr>
          <w:p w14:paraId="0920DF3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0.50</w:t>
            </w:r>
          </w:p>
        </w:tc>
        <w:tc>
          <w:tcPr>
            <w:tcW w:w="1061" w:type="dxa"/>
            <w:tcBorders>
              <w:top w:val="nil"/>
              <w:left w:val="nil"/>
              <w:bottom w:val="nil"/>
              <w:right w:val="nil"/>
            </w:tcBorders>
            <w:hideMark/>
          </w:tcPr>
          <w:p w14:paraId="4D205C6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18.09</w:t>
            </w:r>
          </w:p>
        </w:tc>
        <w:tc>
          <w:tcPr>
            <w:tcW w:w="1083" w:type="dxa"/>
            <w:tcBorders>
              <w:top w:val="nil"/>
              <w:left w:val="nil"/>
              <w:bottom w:val="nil"/>
              <w:right w:val="nil"/>
            </w:tcBorders>
            <w:hideMark/>
          </w:tcPr>
          <w:p w14:paraId="6D84EAC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14.90</w:t>
            </w:r>
          </w:p>
        </w:tc>
        <w:tc>
          <w:tcPr>
            <w:tcW w:w="1054" w:type="dxa"/>
            <w:tcBorders>
              <w:top w:val="nil"/>
              <w:left w:val="nil"/>
              <w:bottom w:val="nil"/>
              <w:right w:val="nil"/>
            </w:tcBorders>
            <w:hideMark/>
          </w:tcPr>
          <w:p w14:paraId="1F30941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1.63</w:t>
            </w:r>
          </w:p>
        </w:tc>
        <w:tc>
          <w:tcPr>
            <w:tcW w:w="1012" w:type="dxa"/>
            <w:tcBorders>
              <w:top w:val="nil"/>
              <w:left w:val="nil"/>
              <w:bottom w:val="nil"/>
              <w:right w:val="nil"/>
            </w:tcBorders>
            <w:hideMark/>
          </w:tcPr>
          <w:p w14:paraId="25ADF32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1D54D20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3.50</w:t>
            </w:r>
          </w:p>
        </w:tc>
        <w:tc>
          <w:tcPr>
            <w:tcW w:w="1619" w:type="dxa"/>
            <w:tcBorders>
              <w:top w:val="nil"/>
              <w:left w:val="nil"/>
              <w:bottom w:val="nil"/>
              <w:right w:val="nil"/>
            </w:tcBorders>
            <w:hideMark/>
          </w:tcPr>
          <w:p w14:paraId="5A09B08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62.19</w:t>
            </w:r>
          </w:p>
        </w:tc>
      </w:tr>
      <w:tr w:rsidR="00A31D46" w:rsidRPr="0017736E" w14:paraId="590DEB5E" w14:textId="77777777" w:rsidTr="0063018C">
        <w:tc>
          <w:tcPr>
            <w:tcW w:w="2503" w:type="dxa"/>
            <w:tcBorders>
              <w:top w:val="nil"/>
              <w:left w:val="nil"/>
              <w:bottom w:val="nil"/>
              <w:right w:val="nil"/>
            </w:tcBorders>
            <w:hideMark/>
          </w:tcPr>
          <w:p w14:paraId="2F6D3A5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0.75</w:t>
            </w:r>
          </w:p>
        </w:tc>
        <w:tc>
          <w:tcPr>
            <w:tcW w:w="1061" w:type="dxa"/>
            <w:tcBorders>
              <w:top w:val="nil"/>
              <w:left w:val="nil"/>
              <w:bottom w:val="nil"/>
              <w:right w:val="nil"/>
            </w:tcBorders>
            <w:hideMark/>
          </w:tcPr>
          <w:p w14:paraId="0C64439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18.29</w:t>
            </w:r>
          </w:p>
        </w:tc>
        <w:tc>
          <w:tcPr>
            <w:tcW w:w="1083" w:type="dxa"/>
            <w:tcBorders>
              <w:top w:val="nil"/>
              <w:left w:val="nil"/>
              <w:bottom w:val="nil"/>
              <w:right w:val="nil"/>
            </w:tcBorders>
            <w:hideMark/>
          </w:tcPr>
          <w:p w14:paraId="7D82013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14.52</w:t>
            </w:r>
          </w:p>
        </w:tc>
        <w:tc>
          <w:tcPr>
            <w:tcW w:w="1054" w:type="dxa"/>
            <w:tcBorders>
              <w:top w:val="nil"/>
              <w:left w:val="nil"/>
              <w:bottom w:val="nil"/>
              <w:right w:val="nil"/>
            </w:tcBorders>
            <w:hideMark/>
          </w:tcPr>
          <w:p w14:paraId="7F74D95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1.19</w:t>
            </w:r>
          </w:p>
        </w:tc>
        <w:tc>
          <w:tcPr>
            <w:tcW w:w="1012" w:type="dxa"/>
            <w:tcBorders>
              <w:top w:val="nil"/>
              <w:left w:val="nil"/>
              <w:bottom w:val="nil"/>
              <w:right w:val="nil"/>
            </w:tcBorders>
            <w:hideMark/>
          </w:tcPr>
          <w:p w14:paraId="40C2DA5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0E3E04B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3.96</w:t>
            </w:r>
          </w:p>
        </w:tc>
        <w:tc>
          <w:tcPr>
            <w:tcW w:w="1619" w:type="dxa"/>
            <w:tcBorders>
              <w:top w:val="nil"/>
              <w:left w:val="nil"/>
              <w:bottom w:val="nil"/>
              <w:right w:val="nil"/>
            </w:tcBorders>
            <w:hideMark/>
          </w:tcPr>
          <w:p w14:paraId="7C475ED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62.03</w:t>
            </w:r>
          </w:p>
        </w:tc>
      </w:tr>
      <w:tr w:rsidR="00A31D46" w:rsidRPr="0017736E" w14:paraId="3F254288" w14:textId="77777777" w:rsidTr="0063018C">
        <w:tc>
          <w:tcPr>
            <w:tcW w:w="2503" w:type="dxa"/>
            <w:tcBorders>
              <w:top w:val="nil"/>
              <w:left w:val="nil"/>
              <w:bottom w:val="nil"/>
              <w:right w:val="nil"/>
            </w:tcBorders>
            <w:hideMark/>
          </w:tcPr>
          <w:p w14:paraId="060B54D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1.00</w:t>
            </w:r>
          </w:p>
        </w:tc>
        <w:tc>
          <w:tcPr>
            <w:tcW w:w="1061" w:type="dxa"/>
            <w:tcBorders>
              <w:top w:val="nil"/>
              <w:left w:val="nil"/>
              <w:bottom w:val="nil"/>
              <w:right w:val="nil"/>
            </w:tcBorders>
            <w:hideMark/>
          </w:tcPr>
          <w:p w14:paraId="7BC2477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14.90</w:t>
            </w:r>
          </w:p>
        </w:tc>
        <w:tc>
          <w:tcPr>
            <w:tcW w:w="1083" w:type="dxa"/>
            <w:tcBorders>
              <w:top w:val="nil"/>
              <w:left w:val="nil"/>
              <w:bottom w:val="nil"/>
              <w:right w:val="nil"/>
            </w:tcBorders>
            <w:hideMark/>
          </w:tcPr>
          <w:p w14:paraId="673D9DF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14.93</w:t>
            </w:r>
          </w:p>
        </w:tc>
        <w:tc>
          <w:tcPr>
            <w:tcW w:w="1054" w:type="dxa"/>
            <w:tcBorders>
              <w:top w:val="nil"/>
              <w:left w:val="nil"/>
              <w:bottom w:val="nil"/>
              <w:right w:val="nil"/>
            </w:tcBorders>
            <w:hideMark/>
          </w:tcPr>
          <w:p w14:paraId="41E2DE6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2.18</w:t>
            </w:r>
          </w:p>
        </w:tc>
        <w:tc>
          <w:tcPr>
            <w:tcW w:w="1012" w:type="dxa"/>
            <w:tcBorders>
              <w:top w:val="nil"/>
              <w:left w:val="nil"/>
              <w:bottom w:val="nil"/>
              <w:right w:val="nil"/>
            </w:tcBorders>
            <w:hideMark/>
          </w:tcPr>
          <w:p w14:paraId="377C14E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2E3AADD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3.70</w:t>
            </w:r>
          </w:p>
        </w:tc>
        <w:tc>
          <w:tcPr>
            <w:tcW w:w="1619" w:type="dxa"/>
            <w:tcBorders>
              <w:top w:val="nil"/>
              <w:left w:val="nil"/>
              <w:bottom w:val="nil"/>
              <w:right w:val="nil"/>
            </w:tcBorders>
            <w:hideMark/>
          </w:tcPr>
          <w:p w14:paraId="1C2B2B3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64.26</w:t>
            </w:r>
          </w:p>
        </w:tc>
      </w:tr>
      <w:tr w:rsidR="00A31D46" w:rsidRPr="0017736E" w14:paraId="40D4C844" w14:textId="77777777" w:rsidTr="0063018C">
        <w:trPr>
          <w:trHeight w:val="80"/>
        </w:trPr>
        <w:tc>
          <w:tcPr>
            <w:tcW w:w="2503" w:type="dxa"/>
            <w:tcBorders>
              <w:top w:val="nil"/>
              <w:left w:val="nil"/>
              <w:bottom w:val="nil"/>
              <w:right w:val="nil"/>
            </w:tcBorders>
            <w:hideMark/>
          </w:tcPr>
          <w:p w14:paraId="137630A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061" w:type="dxa"/>
            <w:tcBorders>
              <w:top w:val="nil"/>
              <w:left w:val="nil"/>
              <w:bottom w:val="nil"/>
              <w:right w:val="nil"/>
            </w:tcBorders>
            <w:hideMark/>
          </w:tcPr>
          <w:p w14:paraId="38362B7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16.838</w:t>
            </w:r>
          </w:p>
        </w:tc>
        <w:tc>
          <w:tcPr>
            <w:tcW w:w="1083" w:type="dxa"/>
            <w:tcBorders>
              <w:top w:val="nil"/>
              <w:left w:val="nil"/>
              <w:bottom w:val="nil"/>
              <w:right w:val="nil"/>
            </w:tcBorders>
            <w:hideMark/>
          </w:tcPr>
          <w:p w14:paraId="112DA30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14.948</w:t>
            </w:r>
          </w:p>
        </w:tc>
        <w:tc>
          <w:tcPr>
            <w:tcW w:w="1054" w:type="dxa"/>
            <w:tcBorders>
              <w:top w:val="nil"/>
              <w:left w:val="nil"/>
              <w:bottom w:val="nil"/>
              <w:right w:val="nil"/>
            </w:tcBorders>
            <w:hideMark/>
          </w:tcPr>
          <w:p w14:paraId="1ED3617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1.76</w:t>
            </w:r>
          </w:p>
        </w:tc>
        <w:tc>
          <w:tcPr>
            <w:tcW w:w="1012" w:type="dxa"/>
            <w:tcBorders>
              <w:top w:val="nil"/>
              <w:left w:val="nil"/>
              <w:bottom w:val="nil"/>
              <w:right w:val="nil"/>
            </w:tcBorders>
            <w:hideMark/>
          </w:tcPr>
          <w:p w14:paraId="2E4ECEA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2059930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3.71</w:t>
            </w:r>
          </w:p>
        </w:tc>
        <w:tc>
          <w:tcPr>
            <w:tcW w:w="1619" w:type="dxa"/>
            <w:tcBorders>
              <w:top w:val="nil"/>
              <w:left w:val="nil"/>
              <w:bottom w:val="nil"/>
              <w:right w:val="nil"/>
            </w:tcBorders>
            <w:hideMark/>
          </w:tcPr>
          <w:p w14:paraId="276AA1F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50.182</w:t>
            </w:r>
          </w:p>
        </w:tc>
      </w:tr>
      <w:tr w:rsidR="00A31D46" w:rsidRPr="0017736E" w14:paraId="5E09F223" w14:textId="77777777" w:rsidTr="0063018C">
        <w:tc>
          <w:tcPr>
            <w:tcW w:w="2503" w:type="dxa"/>
            <w:tcBorders>
              <w:top w:val="nil"/>
              <w:left w:val="nil"/>
              <w:bottom w:val="nil"/>
              <w:right w:val="nil"/>
            </w:tcBorders>
            <w:hideMark/>
          </w:tcPr>
          <w:p w14:paraId="3E13A76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DMRT (0.05)</w:t>
            </w:r>
          </w:p>
        </w:tc>
        <w:tc>
          <w:tcPr>
            <w:tcW w:w="1061" w:type="dxa"/>
            <w:tcBorders>
              <w:top w:val="nil"/>
              <w:left w:val="nil"/>
              <w:bottom w:val="nil"/>
              <w:right w:val="nil"/>
            </w:tcBorders>
            <w:hideMark/>
          </w:tcPr>
          <w:p w14:paraId="1309037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5BD5B94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3132A21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0.159</w:t>
            </w:r>
          </w:p>
        </w:tc>
        <w:tc>
          <w:tcPr>
            <w:tcW w:w="1012" w:type="dxa"/>
            <w:tcBorders>
              <w:top w:val="nil"/>
              <w:left w:val="nil"/>
              <w:bottom w:val="nil"/>
              <w:right w:val="nil"/>
            </w:tcBorders>
            <w:hideMark/>
          </w:tcPr>
          <w:p w14:paraId="7E81A53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4EAB62A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1FF390E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A31D46" w:rsidRPr="0017736E" w14:paraId="37834DB7" w14:textId="77777777" w:rsidTr="0063018C">
        <w:tc>
          <w:tcPr>
            <w:tcW w:w="2503" w:type="dxa"/>
            <w:tcBorders>
              <w:top w:val="nil"/>
              <w:left w:val="nil"/>
              <w:bottom w:val="nil"/>
              <w:right w:val="nil"/>
            </w:tcBorders>
            <w:hideMark/>
          </w:tcPr>
          <w:p w14:paraId="3E9AFFD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061" w:type="dxa"/>
            <w:tcBorders>
              <w:top w:val="nil"/>
              <w:left w:val="nil"/>
              <w:bottom w:val="nil"/>
              <w:right w:val="nil"/>
            </w:tcBorders>
            <w:hideMark/>
          </w:tcPr>
          <w:p w14:paraId="5B5657E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0.006</w:t>
            </w:r>
          </w:p>
        </w:tc>
        <w:tc>
          <w:tcPr>
            <w:tcW w:w="1083" w:type="dxa"/>
            <w:tcBorders>
              <w:top w:val="nil"/>
              <w:left w:val="nil"/>
              <w:bottom w:val="nil"/>
              <w:right w:val="nil"/>
            </w:tcBorders>
            <w:hideMark/>
          </w:tcPr>
          <w:p w14:paraId="1A77804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7581F11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0.008</w:t>
            </w:r>
          </w:p>
        </w:tc>
        <w:tc>
          <w:tcPr>
            <w:tcW w:w="1012" w:type="dxa"/>
            <w:tcBorders>
              <w:top w:val="nil"/>
              <w:left w:val="nil"/>
              <w:bottom w:val="nil"/>
              <w:right w:val="nil"/>
            </w:tcBorders>
            <w:hideMark/>
          </w:tcPr>
          <w:p w14:paraId="150A3D5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0.788</w:t>
            </w:r>
          </w:p>
        </w:tc>
        <w:tc>
          <w:tcPr>
            <w:tcW w:w="1028" w:type="dxa"/>
            <w:tcBorders>
              <w:top w:val="nil"/>
              <w:left w:val="nil"/>
              <w:bottom w:val="nil"/>
              <w:right w:val="nil"/>
            </w:tcBorders>
            <w:hideMark/>
          </w:tcPr>
          <w:p w14:paraId="44E031E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0.067</w:t>
            </w:r>
          </w:p>
        </w:tc>
        <w:tc>
          <w:tcPr>
            <w:tcW w:w="1619" w:type="dxa"/>
            <w:tcBorders>
              <w:top w:val="nil"/>
              <w:left w:val="nil"/>
              <w:bottom w:val="nil"/>
              <w:right w:val="nil"/>
            </w:tcBorders>
            <w:hideMark/>
          </w:tcPr>
          <w:p w14:paraId="67E7826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A31D46" w:rsidRPr="0017736E" w14:paraId="3D9EC2DF" w14:textId="77777777" w:rsidTr="0063018C">
        <w:tc>
          <w:tcPr>
            <w:tcW w:w="2503" w:type="dxa"/>
            <w:tcBorders>
              <w:top w:val="nil"/>
              <w:left w:val="nil"/>
              <w:bottom w:val="nil"/>
              <w:right w:val="nil"/>
            </w:tcBorders>
            <w:hideMark/>
          </w:tcPr>
          <w:p w14:paraId="43492F36"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w:t>
            </w:r>
          </w:p>
        </w:tc>
        <w:tc>
          <w:tcPr>
            <w:tcW w:w="1061" w:type="dxa"/>
            <w:tcBorders>
              <w:top w:val="nil"/>
              <w:left w:val="nil"/>
              <w:bottom w:val="nil"/>
              <w:right w:val="nil"/>
            </w:tcBorders>
          </w:tcPr>
          <w:p w14:paraId="69A4FA44" w14:textId="77777777" w:rsidR="00A31D46" w:rsidRPr="0017736E" w:rsidRDefault="00A31D46" w:rsidP="0063018C">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7921DFC3" w14:textId="77777777" w:rsidR="00A31D46" w:rsidRPr="0017736E" w:rsidRDefault="00A31D46" w:rsidP="0063018C">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23922C9C" w14:textId="77777777" w:rsidR="00A31D46" w:rsidRPr="0017736E" w:rsidRDefault="00A31D46" w:rsidP="0063018C">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39C61E62" w14:textId="77777777" w:rsidR="00A31D46" w:rsidRPr="0017736E" w:rsidRDefault="00A31D46" w:rsidP="0063018C">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00887AE9" w14:textId="77777777" w:rsidR="00A31D46" w:rsidRPr="0017736E" w:rsidRDefault="00A31D46" w:rsidP="0063018C">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0EDFDFF0"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759A04E5" w14:textId="77777777" w:rsidTr="0063018C">
        <w:tc>
          <w:tcPr>
            <w:tcW w:w="2503" w:type="dxa"/>
            <w:tcBorders>
              <w:top w:val="nil"/>
              <w:left w:val="nil"/>
              <w:bottom w:val="nil"/>
              <w:right w:val="nil"/>
            </w:tcBorders>
            <w:hideMark/>
          </w:tcPr>
          <w:p w14:paraId="0EA6AB5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061" w:type="dxa"/>
            <w:tcBorders>
              <w:top w:val="nil"/>
              <w:left w:val="nil"/>
              <w:bottom w:val="nil"/>
              <w:right w:val="nil"/>
            </w:tcBorders>
            <w:hideMark/>
          </w:tcPr>
          <w:p w14:paraId="2B07B49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16.02</w:t>
            </w:r>
          </w:p>
        </w:tc>
        <w:tc>
          <w:tcPr>
            <w:tcW w:w="1083" w:type="dxa"/>
            <w:tcBorders>
              <w:top w:val="nil"/>
              <w:left w:val="nil"/>
              <w:bottom w:val="nil"/>
              <w:right w:val="nil"/>
            </w:tcBorders>
            <w:hideMark/>
          </w:tcPr>
          <w:p w14:paraId="61A8077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14.61</w:t>
            </w:r>
          </w:p>
        </w:tc>
        <w:tc>
          <w:tcPr>
            <w:tcW w:w="1054" w:type="dxa"/>
            <w:tcBorders>
              <w:top w:val="nil"/>
              <w:left w:val="nil"/>
              <w:bottom w:val="nil"/>
              <w:right w:val="nil"/>
            </w:tcBorders>
            <w:hideMark/>
          </w:tcPr>
          <w:p w14:paraId="0632DDF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1.83</w:t>
            </w:r>
          </w:p>
        </w:tc>
        <w:tc>
          <w:tcPr>
            <w:tcW w:w="1012" w:type="dxa"/>
            <w:tcBorders>
              <w:top w:val="nil"/>
              <w:left w:val="nil"/>
              <w:bottom w:val="nil"/>
              <w:right w:val="nil"/>
            </w:tcBorders>
            <w:hideMark/>
          </w:tcPr>
          <w:p w14:paraId="687AD52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B50136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3.59</w:t>
            </w:r>
          </w:p>
        </w:tc>
        <w:tc>
          <w:tcPr>
            <w:tcW w:w="1619" w:type="dxa"/>
            <w:tcBorders>
              <w:top w:val="nil"/>
              <w:left w:val="nil"/>
              <w:bottom w:val="nil"/>
              <w:right w:val="nil"/>
            </w:tcBorders>
            <w:hideMark/>
          </w:tcPr>
          <w:p w14:paraId="5A0464C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63.73</w:t>
            </w:r>
          </w:p>
        </w:tc>
      </w:tr>
      <w:tr w:rsidR="00A31D46" w:rsidRPr="0017736E" w14:paraId="38CB79D8" w14:textId="77777777" w:rsidTr="0063018C">
        <w:tc>
          <w:tcPr>
            <w:tcW w:w="2503" w:type="dxa"/>
            <w:tcBorders>
              <w:top w:val="nil"/>
              <w:left w:val="nil"/>
              <w:bottom w:val="nil"/>
              <w:right w:val="nil"/>
            </w:tcBorders>
            <w:hideMark/>
          </w:tcPr>
          <w:p w14:paraId="30BABBA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G. Tin</w:t>
            </w:r>
          </w:p>
        </w:tc>
        <w:tc>
          <w:tcPr>
            <w:tcW w:w="1061" w:type="dxa"/>
            <w:tcBorders>
              <w:top w:val="nil"/>
              <w:left w:val="nil"/>
              <w:bottom w:val="nil"/>
              <w:right w:val="nil"/>
            </w:tcBorders>
            <w:hideMark/>
          </w:tcPr>
          <w:p w14:paraId="06BDD64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16.29</w:t>
            </w:r>
          </w:p>
        </w:tc>
        <w:tc>
          <w:tcPr>
            <w:tcW w:w="1083" w:type="dxa"/>
            <w:tcBorders>
              <w:top w:val="nil"/>
              <w:left w:val="nil"/>
              <w:bottom w:val="nil"/>
              <w:right w:val="nil"/>
            </w:tcBorders>
            <w:hideMark/>
          </w:tcPr>
          <w:p w14:paraId="3BD1344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15.45</w:t>
            </w:r>
          </w:p>
        </w:tc>
        <w:tc>
          <w:tcPr>
            <w:tcW w:w="1054" w:type="dxa"/>
            <w:tcBorders>
              <w:top w:val="nil"/>
              <w:left w:val="nil"/>
              <w:bottom w:val="nil"/>
              <w:right w:val="nil"/>
            </w:tcBorders>
            <w:hideMark/>
          </w:tcPr>
          <w:p w14:paraId="63CEAE1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1.83</w:t>
            </w:r>
          </w:p>
        </w:tc>
        <w:tc>
          <w:tcPr>
            <w:tcW w:w="1012" w:type="dxa"/>
            <w:tcBorders>
              <w:top w:val="nil"/>
              <w:left w:val="nil"/>
              <w:bottom w:val="nil"/>
              <w:right w:val="nil"/>
            </w:tcBorders>
            <w:hideMark/>
          </w:tcPr>
          <w:p w14:paraId="0AFA0B6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0.029</w:t>
            </w:r>
          </w:p>
        </w:tc>
        <w:tc>
          <w:tcPr>
            <w:tcW w:w="1028" w:type="dxa"/>
            <w:tcBorders>
              <w:top w:val="nil"/>
              <w:left w:val="nil"/>
              <w:bottom w:val="nil"/>
              <w:right w:val="nil"/>
            </w:tcBorders>
            <w:hideMark/>
          </w:tcPr>
          <w:p w14:paraId="3593BD0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3.67</w:t>
            </w:r>
          </w:p>
        </w:tc>
        <w:tc>
          <w:tcPr>
            <w:tcW w:w="1619" w:type="dxa"/>
            <w:tcBorders>
              <w:top w:val="nil"/>
              <w:left w:val="nil"/>
              <w:bottom w:val="nil"/>
              <w:right w:val="nil"/>
            </w:tcBorders>
            <w:hideMark/>
          </w:tcPr>
          <w:p w14:paraId="7FC80DE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61.90</w:t>
            </w:r>
          </w:p>
        </w:tc>
      </w:tr>
      <w:tr w:rsidR="00A31D46" w:rsidRPr="0017736E" w14:paraId="056BC93C" w14:textId="77777777" w:rsidTr="0063018C">
        <w:tc>
          <w:tcPr>
            <w:tcW w:w="2503" w:type="dxa"/>
            <w:tcBorders>
              <w:top w:val="nil"/>
              <w:left w:val="nil"/>
              <w:bottom w:val="nil"/>
              <w:right w:val="nil"/>
            </w:tcBorders>
            <w:hideMark/>
          </w:tcPr>
          <w:p w14:paraId="710E1C3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061" w:type="dxa"/>
            <w:tcBorders>
              <w:top w:val="nil"/>
              <w:left w:val="nil"/>
              <w:bottom w:val="nil"/>
              <w:right w:val="nil"/>
            </w:tcBorders>
            <w:hideMark/>
          </w:tcPr>
          <w:p w14:paraId="455D9ED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16.155</w:t>
            </w:r>
          </w:p>
        </w:tc>
        <w:tc>
          <w:tcPr>
            <w:tcW w:w="1083" w:type="dxa"/>
            <w:tcBorders>
              <w:top w:val="nil"/>
              <w:left w:val="nil"/>
              <w:bottom w:val="nil"/>
              <w:right w:val="nil"/>
            </w:tcBorders>
            <w:hideMark/>
          </w:tcPr>
          <w:p w14:paraId="33A423F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15.03</w:t>
            </w:r>
          </w:p>
        </w:tc>
        <w:tc>
          <w:tcPr>
            <w:tcW w:w="1054" w:type="dxa"/>
            <w:tcBorders>
              <w:top w:val="nil"/>
              <w:left w:val="nil"/>
              <w:bottom w:val="nil"/>
              <w:right w:val="nil"/>
            </w:tcBorders>
            <w:hideMark/>
          </w:tcPr>
          <w:p w14:paraId="3B0527A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1.83</w:t>
            </w:r>
          </w:p>
        </w:tc>
        <w:tc>
          <w:tcPr>
            <w:tcW w:w="1012" w:type="dxa"/>
            <w:tcBorders>
              <w:top w:val="nil"/>
              <w:left w:val="nil"/>
              <w:bottom w:val="nil"/>
              <w:right w:val="nil"/>
            </w:tcBorders>
            <w:hideMark/>
          </w:tcPr>
          <w:p w14:paraId="4FCF18D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0.025</w:t>
            </w:r>
          </w:p>
        </w:tc>
        <w:tc>
          <w:tcPr>
            <w:tcW w:w="1028" w:type="dxa"/>
            <w:tcBorders>
              <w:top w:val="nil"/>
              <w:left w:val="nil"/>
              <w:bottom w:val="nil"/>
              <w:right w:val="nil"/>
            </w:tcBorders>
            <w:hideMark/>
          </w:tcPr>
          <w:p w14:paraId="56F8F4E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3.615</w:t>
            </w:r>
          </w:p>
        </w:tc>
        <w:tc>
          <w:tcPr>
            <w:tcW w:w="1619" w:type="dxa"/>
            <w:tcBorders>
              <w:top w:val="nil"/>
              <w:left w:val="nil"/>
              <w:bottom w:val="nil"/>
              <w:right w:val="nil"/>
            </w:tcBorders>
            <w:hideMark/>
          </w:tcPr>
          <w:p w14:paraId="27D7307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62.815</w:t>
            </w:r>
          </w:p>
        </w:tc>
      </w:tr>
      <w:tr w:rsidR="00A31D46" w:rsidRPr="0017736E" w14:paraId="5AA0C4DA" w14:textId="77777777" w:rsidTr="0063018C">
        <w:tc>
          <w:tcPr>
            <w:tcW w:w="2503" w:type="dxa"/>
            <w:tcBorders>
              <w:top w:val="nil"/>
              <w:left w:val="nil"/>
              <w:bottom w:val="nil"/>
              <w:right w:val="nil"/>
            </w:tcBorders>
            <w:hideMark/>
          </w:tcPr>
          <w:p w14:paraId="1313C18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DMRT (0.05)</w:t>
            </w:r>
          </w:p>
        </w:tc>
        <w:tc>
          <w:tcPr>
            <w:tcW w:w="1061" w:type="dxa"/>
            <w:tcBorders>
              <w:top w:val="nil"/>
              <w:left w:val="nil"/>
              <w:bottom w:val="nil"/>
              <w:right w:val="nil"/>
            </w:tcBorders>
            <w:hideMark/>
          </w:tcPr>
          <w:p w14:paraId="77F399B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575C636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0E5F797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0.159</w:t>
            </w:r>
          </w:p>
        </w:tc>
        <w:tc>
          <w:tcPr>
            <w:tcW w:w="1012" w:type="dxa"/>
            <w:tcBorders>
              <w:top w:val="nil"/>
              <w:left w:val="nil"/>
              <w:bottom w:val="nil"/>
              <w:right w:val="nil"/>
            </w:tcBorders>
            <w:hideMark/>
          </w:tcPr>
          <w:p w14:paraId="7FC3591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43CB9A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28AB9C8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A31D46" w:rsidRPr="0017736E" w14:paraId="07B055EC" w14:textId="77777777" w:rsidTr="0063018C">
        <w:tc>
          <w:tcPr>
            <w:tcW w:w="2503" w:type="dxa"/>
            <w:tcBorders>
              <w:top w:val="nil"/>
              <w:left w:val="nil"/>
              <w:bottom w:val="nil"/>
              <w:right w:val="nil"/>
            </w:tcBorders>
            <w:hideMark/>
          </w:tcPr>
          <w:p w14:paraId="64ACC8E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061" w:type="dxa"/>
            <w:tcBorders>
              <w:top w:val="nil"/>
              <w:left w:val="nil"/>
              <w:bottom w:val="nil"/>
              <w:right w:val="nil"/>
            </w:tcBorders>
            <w:hideMark/>
          </w:tcPr>
          <w:p w14:paraId="53A4C48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0.625</w:t>
            </w:r>
          </w:p>
        </w:tc>
        <w:tc>
          <w:tcPr>
            <w:tcW w:w="1083" w:type="dxa"/>
            <w:tcBorders>
              <w:top w:val="nil"/>
              <w:left w:val="nil"/>
              <w:bottom w:val="nil"/>
              <w:right w:val="nil"/>
            </w:tcBorders>
            <w:hideMark/>
          </w:tcPr>
          <w:p w14:paraId="73142AC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67B94BC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0.406</w:t>
            </w:r>
          </w:p>
        </w:tc>
        <w:tc>
          <w:tcPr>
            <w:tcW w:w="1012" w:type="dxa"/>
            <w:tcBorders>
              <w:top w:val="nil"/>
              <w:left w:val="nil"/>
              <w:bottom w:val="nil"/>
              <w:right w:val="nil"/>
            </w:tcBorders>
            <w:hideMark/>
          </w:tcPr>
          <w:p w14:paraId="4A9C584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0.423</w:t>
            </w:r>
          </w:p>
        </w:tc>
        <w:tc>
          <w:tcPr>
            <w:tcW w:w="1028" w:type="dxa"/>
            <w:tcBorders>
              <w:top w:val="nil"/>
              <w:left w:val="nil"/>
              <w:bottom w:val="nil"/>
              <w:right w:val="nil"/>
            </w:tcBorders>
            <w:hideMark/>
          </w:tcPr>
          <w:p w14:paraId="6AF3468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0.414</w:t>
            </w:r>
          </w:p>
        </w:tc>
        <w:tc>
          <w:tcPr>
            <w:tcW w:w="1619" w:type="dxa"/>
            <w:tcBorders>
              <w:top w:val="nil"/>
              <w:left w:val="nil"/>
              <w:bottom w:val="nil"/>
              <w:right w:val="nil"/>
            </w:tcBorders>
            <w:hideMark/>
          </w:tcPr>
          <w:p w14:paraId="11E48AD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A31D46" w:rsidRPr="0017736E" w14:paraId="408A8538" w14:textId="77777777" w:rsidTr="0063018C">
        <w:tc>
          <w:tcPr>
            <w:tcW w:w="2503" w:type="dxa"/>
            <w:tcBorders>
              <w:top w:val="nil"/>
              <w:left w:val="nil"/>
              <w:bottom w:val="nil"/>
              <w:right w:val="nil"/>
            </w:tcBorders>
            <w:hideMark/>
          </w:tcPr>
          <w:p w14:paraId="12DCE819"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Interaction</w:t>
            </w:r>
          </w:p>
        </w:tc>
        <w:tc>
          <w:tcPr>
            <w:tcW w:w="1061" w:type="dxa"/>
            <w:tcBorders>
              <w:top w:val="nil"/>
              <w:left w:val="nil"/>
              <w:bottom w:val="nil"/>
              <w:right w:val="nil"/>
            </w:tcBorders>
          </w:tcPr>
          <w:p w14:paraId="3FC0C4C0" w14:textId="77777777" w:rsidR="00A31D46" w:rsidRPr="0017736E" w:rsidRDefault="00A31D46" w:rsidP="0063018C">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6148C008" w14:textId="77777777" w:rsidR="00A31D46" w:rsidRPr="0017736E" w:rsidRDefault="00A31D46" w:rsidP="0063018C">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3EFBDB48" w14:textId="77777777" w:rsidR="00A31D46" w:rsidRPr="0017736E" w:rsidRDefault="00A31D46" w:rsidP="0063018C">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5F1833F8" w14:textId="77777777" w:rsidR="00A31D46" w:rsidRPr="0017736E" w:rsidRDefault="00A31D46" w:rsidP="0063018C">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3E8E90A1" w14:textId="77777777" w:rsidR="00A31D46" w:rsidRPr="0017736E" w:rsidRDefault="00A31D46" w:rsidP="0063018C">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7E4F3AAA"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1EC9DDA9" w14:textId="77777777" w:rsidTr="0063018C">
        <w:tc>
          <w:tcPr>
            <w:tcW w:w="2503" w:type="dxa"/>
            <w:tcBorders>
              <w:top w:val="nil"/>
              <w:left w:val="nil"/>
              <w:bottom w:val="nil"/>
              <w:right w:val="nil"/>
            </w:tcBorders>
            <w:hideMark/>
          </w:tcPr>
          <w:p w14:paraId="1D2579C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×WABP</w:t>
            </w:r>
          </w:p>
        </w:tc>
        <w:tc>
          <w:tcPr>
            <w:tcW w:w="1061" w:type="dxa"/>
            <w:tcBorders>
              <w:top w:val="nil"/>
              <w:left w:val="nil"/>
              <w:bottom w:val="nil"/>
              <w:right w:val="nil"/>
            </w:tcBorders>
            <w:hideMark/>
          </w:tcPr>
          <w:p w14:paraId="41BCB4B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7F6E5F0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4841258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064981B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4D01080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3B9D5B7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A31D46" w:rsidRPr="0017736E" w14:paraId="175914C1" w14:textId="77777777" w:rsidTr="0063018C">
        <w:tc>
          <w:tcPr>
            <w:tcW w:w="2503" w:type="dxa"/>
            <w:tcBorders>
              <w:top w:val="nil"/>
              <w:left w:val="nil"/>
              <w:bottom w:val="nil"/>
              <w:right w:val="nil"/>
            </w:tcBorders>
            <w:hideMark/>
          </w:tcPr>
          <w:p w14:paraId="41496D8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 SM</w:t>
            </w:r>
          </w:p>
        </w:tc>
        <w:tc>
          <w:tcPr>
            <w:tcW w:w="1061" w:type="dxa"/>
            <w:tcBorders>
              <w:top w:val="nil"/>
              <w:left w:val="nil"/>
              <w:bottom w:val="nil"/>
              <w:right w:val="nil"/>
            </w:tcBorders>
            <w:hideMark/>
          </w:tcPr>
          <w:p w14:paraId="38FC3C7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3FA8B2A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45DB134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007E62E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0BA4296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33D5423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A31D46" w:rsidRPr="0017736E" w14:paraId="2E328A14" w14:textId="77777777" w:rsidTr="0063018C">
        <w:tc>
          <w:tcPr>
            <w:tcW w:w="2503" w:type="dxa"/>
            <w:tcBorders>
              <w:top w:val="nil"/>
              <w:left w:val="nil"/>
              <w:bottom w:val="nil"/>
              <w:right w:val="nil"/>
            </w:tcBorders>
            <w:hideMark/>
          </w:tcPr>
          <w:p w14:paraId="4F7DDBC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WABP × SM</w:t>
            </w:r>
          </w:p>
        </w:tc>
        <w:tc>
          <w:tcPr>
            <w:tcW w:w="1061" w:type="dxa"/>
            <w:tcBorders>
              <w:top w:val="nil"/>
              <w:left w:val="nil"/>
              <w:bottom w:val="nil"/>
              <w:right w:val="nil"/>
            </w:tcBorders>
            <w:hideMark/>
          </w:tcPr>
          <w:p w14:paraId="2A64870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6D9D7FD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4E3D786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2741BF0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204AF3D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7679800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A31D46" w:rsidRPr="0017736E" w14:paraId="1C436302" w14:textId="77777777" w:rsidTr="0063018C">
        <w:tc>
          <w:tcPr>
            <w:tcW w:w="2503" w:type="dxa"/>
            <w:tcBorders>
              <w:top w:val="nil"/>
              <w:left w:val="nil"/>
              <w:bottom w:val="single" w:sz="4" w:space="0" w:color="auto"/>
              <w:right w:val="nil"/>
            </w:tcBorders>
            <w:hideMark/>
          </w:tcPr>
          <w:p w14:paraId="63E7F7C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 WABP × SM</w:t>
            </w:r>
          </w:p>
        </w:tc>
        <w:tc>
          <w:tcPr>
            <w:tcW w:w="1061" w:type="dxa"/>
            <w:tcBorders>
              <w:top w:val="nil"/>
              <w:left w:val="nil"/>
              <w:bottom w:val="single" w:sz="4" w:space="0" w:color="auto"/>
              <w:right w:val="nil"/>
            </w:tcBorders>
            <w:hideMark/>
          </w:tcPr>
          <w:p w14:paraId="551A922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83" w:type="dxa"/>
            <w:tcBorders>
              <w:top w:val="nil"/>
              <w:left w:val="nil"/>
              <w:bottom w:val="single" w:sz="4" w:space="0" w:color="auto"/>
              <w:right w:val="nil"/>
            </w:tcBorders>
            <w:hideMark/>
          </w:tcPr>
          <w:p w14:paraId="776670E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54" w:type="dxa"/>
            <w:tcBorders>
              <w:top w:val="nil"/>
              <w:left w:val="nil"/>
              <w:bottom w:val="single" w:sz="4" w:space="0" w:color="auto"/>
              <w:right w:val="nil"/>
            </w:tcBorders>
            <w:hideMark/>
          </w:tcPr>
          <w:p w14:paraId="3005723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12" w:type="dxa"/>
            <w:tcBorders>
              <w:top w:val="nil"/>
              <w:left w:val="nil"/>
              <w:bottom w:val="single" w:sz="4" w:space="0" w:color="auto"/>
              <w:right w:val="nil"/>
            </w:tcBorders>
            <w:hideMark/>
          </w:tcPr>
          <w:p w14:paraId="5BFB288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28" w:type="dxa"/>
            <w:tcBorders>
              <w:top w:val="nil"/>
              <w:left w:val="nil"/>
              <w:bottom w:val="single" w:sz="4" w:space="0" w:color="auto"/>
              <w:right w:val="nil"/>
            </w:tcBorders>
            <w:hideMark/>
          </w:tcPr>
          <w:p w14:paraId="4D4DC11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619" w:type="dxa"/>
            <w:tcBorders>
              <w:top w:val="nil"/>
              <w:left w:val="nil"/>
              <w:bottom w:val="single" w:sz="4" w:space="0" w:color="auto"/>
              <w:right w:val="nil"/>
            </w:tcBorders>
            <w:hideMark/>
          </w:tcPr>
          <w:p w14:paraId="3AF6771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r>
    </w:tbl>
    <w:p w14:paraId="6039F94C" w14:textId="77777777" w:rsidR="00A31D46" w:rsidRPr="0017736E" w:rsidRDefault="00A31D46" w:rsidP="00A31D46">
      <w:pPr>
        <w:jc w:val="both"/>
        <w:rPr>
          <w:rFonts w:ascii="Times New Roman" w:hAnsi="Times New Roman" w:cs="Times New Roman"/>
          <w:sz w:val="24"/>
          <w:szCs w:val="24"/>
        </w:rPr>
      </w:pPr>
      <w:r w:rsidRPr="0017736E">
        <w:rPr>
          <w:rFonts w:ascii="Times New Roman" w:hAnsi="Times New Roman" w:cs="Times New Roman"/>
          <w:sz w:val="24"/>
          <w:szCs w:val="24"/>
        </w:rPr>
        <w:t>Where CL= Clove, WABP= West African Black Pepper, SM= Storage Materials, NS= Not significant, * = Significant at 5% level of significance</w:t>
      </w:r>
    </w:p>
    <w:p w14:paraId="2B1DD3F1" w14:textId="77777777" w:rsidR="00A31D46" w:rsidRPr="0017736E" w:rsidRDefault="00A31D46" w:rsidP="00A31D46">
      <w:pPr>
        <w:spacing w:after="0" w:line="480" w:lineRule="auto"/>
        <w:jc w:val="both"/>
        <w:rPr>
          <w:rFonts w:ascii="Times New Roman" w:hAnsi="Times New Roman" w:cs="Times New Roman"/>
          <w:sz w:val="24"/>
          <w:szCs w:val="24"/>
        </w:rPr>
      </w:pPr>
    </w:p>
    <w:p w14:paraId="32589DA4" w14:textId="77777777" w:rsidR="00A31D46" w:rsidRPr="0017736E" w:rsidRDefault="00A31D46" w:rsidP="00A31D46">
      <w:pPr>
        <w:spacing w:after="0" w:line="480" w:lineRule="auto"/>
        <w:jc w:val="both"/>
        <w:rPr>
          <w:rFonts w:ascii="Times New Roman" w:hAnsi="Times New Roman" w:cs="Times New Roman"/>
          <w:sz w:val="24"/>
          <w:szCs w:val="24"/>
        </w:rPr>
      </w:pPr>
    </w:p>
    <w:p w14:paraId="0CA4754C" w14:textId="77777777" w:rsidR="00A31D46" w:rsidRPr="0017736E" w:rsidRDefault="00A31D46" w:rsidP="00A31D46">
      <w:pPr>
        <w:spacing w:after="0" w:line="480" w:lineRule="auto"/>
        <w:jc w:val="both"/>
        <w:rPr>
          <w:rFonts w:ascii="Times New Roman" w:hAnsi="Times New Roman" w:cs="Times New Roman"/>
          <w:sz w:val="24"/>
          <w:szCs w:val="24"/>
        </w:rPr>
      </w:pPr>
    </w:p>
    <w:p w14:paraId="1C349A7C" w14:textId="77777777" w:rsidR="00A31D46" w:rsidRPr="0017736E" w:rsidRDefault="00A31D46" w:rsidP="00A31D46">
      <w:pPr>
        <w:spacing w:after="0" w:line="480" w:lineRule="auto"/>
        <w:jc w:val="both"/>
        <w:rPr>
          <w:rFonts w:ascii="Times New Roman" w:hAnsi="Times New Roman" w:cs="Times New Roman"/>
          <w:sz w:val="24"/>
          <w:szCs w:val="24"/>
        </w:rPr>
      </w:pPr>
    </w:p>
    <w:p w14:paraId="29175187" w14:textId="77777777" w:rsidR="00A31D46" w:rsidRPr="0017736E" w:rsidRDefault="00A31D46" w:rsidP="00A31D46">
      <w:pPr>
        <w:spacing w:after="0" w:line="480" w:lineRule="auto"/>
        <w:jc w:val="both"/>
        <w:rPr>
          <w:rFonts w:ascii="Times New Roman" w:hAnsi="Times New Roman" w:cs="Times New Roman"/>
          <w:sz w:val="24"/>
          <w:szCs w:val="24"/>
        </w:rPr>
      </w:pPr>
    </w:p>
    <w:p w14:paraId="7E9F70A5"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storage periods, the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content ranged from (0.97– 2.18 %</w:t>
      </w:r>
      <w:r>
        <w:rPr>
          <w:rFonts w:ascii="Times New Roman" w:hAnsi="Times New Roman" w:cs="Times New Roman"/>
          <w:sz w:val="24"/>
          <w:szCs w:val="24"/>
        </w:rPr>
        <w:t>).</w:t>
      </w:r>
      <w:r w:rsidRPr="0017736E">
        <w:rPr>
          <w:rFonts w:ascii="Times New Roman" w:hAnsi="Times New Roman" w:cs="Times New Roman"/>
          <w:sz w:val="24"/>
          <w:szCs w:val="24"/>
        </w:rPr>
        <w:t xml:space="preserve"> Cowpea grains treated with WABP 1.0 g </w:t>
      </w:r>
      <w:r>
        <w:rPr>
          <w:rFonts w:ascii="Times New Roman" w:hAnsi="Times New Roman" w:cs="Times New Roman"/>
          <w:sz w:val="24"/>
          <w:szCs w:val="24"/>
        </w:rPr>
        <w:t>have</w:t>
      </w:r>
      <w:r w:rsidRPr="0017736E">
        <w:rPr>
          <w:rFonts w:ascii="Times New Roman" w:hAnsi="Times New Roman" w:cs="Times New Roman"/>
          <w:sz w:val="24"/>
          <w:szCs w:val="24"/>
        </w:rPr>
        <w:t xml:space="preserve"> the highest (2.18%)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while 1.0g of </w:t>
      </w:r>
      <w:r>
        <w:rPr>
          <w:rFonts w:ascii="Times New Roman" w:hAnsi="Times New Roman" w:cs="Times New Roman"/>
          <w:sz w:val="24"/>
          <w:szCs w:val="24"/>
        </w:rPr>
        <w:t xml:space="preserve">the </w:t>
      </w:r>
      <w:r w:rsidRPr="0017736E">
        <w:rPr>
          <w:rFonts w:ascii="Times New Roman" w:hAnsi="Times New Roman" w:cs="Times New Roman"/>
          <w:sz w:val="24"/>
          <w:szCs w:val="24"/>
        </w:rPr>
        <w:t xml:space="preserve">clove sample had the least (0.97%)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There were no significant differences (p&lt;0.05) between the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content of samples treated with both oils</w:t>
      </w:r>
      <w:r>
        <w:rPr>
          <w:rFonts w:ascii="Times New Roman" w:hAnsi="Times New Roman" w:cs="Times New Roman"/>
          <w:sz w:val="24"/>
          <w:szCs w:val="24"/>
        </w:rPr>
        <w:t>,</w:t>
      </w:r>
      <w:r w:rsidRPr="0017736E">
        <w:rPr>
          <w:rFonts w:ascii="Times New Roman" w:hAnsi="Times New Roman" w:cs="Times New Roman"/>
          <w:sz w:val="24"/>
          <w:szCs w:val="24"/>
        </w:rPr>
        <w:t xml:space="preserve"> and also no significant difference (p&lt;0.05) between the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content of the treated samples and the control (untreated cowpea grains). This may mean that this concentration (1.0 g) of the oil was strong enough to prevent infestation up to a period of 4 months (112 days)</w:t>
      </w:r>
      <w:r>
        <w:rPr>
          <w:rFonts w:ascii="Times New Roman" w:hAnsi="Times New Roman" w:cs="Times New Roman"/>
          <w:sz w:val="24"/>
          <w:szCs w:val="24"/>
        </w:rPr>
        <w:t>,</w:t>
      </w:r>
      <w:r w:rsidRPr="0017736E">
        <w:rPr>
          <w:rFonts w:ascii="Times New Roman" w:hAnsi="Times New Roman" w:cs="Times New Roman"/>
          <w:sz w:val="24"/>
          <w:szCs w:val="24"/>
        </w:rPr>
        <w:t xml:space="preserve"> as noted by Oliveira (2023)</w:t>
      </w:r>
      <w:r>
        <w:rPr>
          <w:rFonts w:ascii="Times New Roman" w:hAnsi="Times New Roman" w:cs="Times New Roman"/>
          <w:sz w:val="24"/>
          <w:szCs w:val="24"/>
        </w:rPr>
        <w:t xml:space="preserve"> and</w:t>
      </w:r>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Oyarekua</w:t>
      </w:r>
      <w:proofErr w:type="spellEnd"/>
      <w:r w:rsidRPr="0017736E">
        <w:rPr>
          <w:rFonts w:ascii="Times New Roman" w:hAnsi="Times New Roman" w:cs="Times New Roman"/>
          <w:sz w:val="24"/>
          <w:szCs w:val="24"/>
        </w:rPr>
        <w:t xml:space="preserve"> (2011) on the similar changes in dietary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content in legumes subjected to various processing methods. </w:t>
      </w:r>
    </w:p>
    <w:p w14:paraId="45B16A85"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Fat content remained stable across treatments, with a consistent mean value of 0.02%. The pelletized oils did not significantly (P&lt;0.05) influence fat content, which </w:t>
      </w:r>
      <w:r>
        <w:rPr>
          <w:rFonts w:ascii="Times New Roman" w:hAnsi="Times New Roman" w:cs="Times New Roman"/>
          <w:sz w:val="24"/>
          <w:szCs w:val="24"/>
        </w:rPr>
        <w:t>ranged</w:t>
      </w:r>
      <w:r w:rsidRPr="0017736E">
        <w:rPr>
          <w:rFonts w:ascii="Times New Roman" w:hAnsi="Times New Roman" w:cs="Times New Roman"/>
          <w:sz w:val="24"/>
          <w:szCs w:val="24"/>
        </w:rPr>
        <w:t xml:space="preserve"> from 0.01</w:t>
      </w:r>
      <w:r>
        <w:rPr>
          <w:rFonts w:ascii="Times New Roman" w:hAnsi="Times New Roman" w:cs="Times New Roman"/>
          <w:sz w:val="24"/>
          <w:szCs w:val="24"/>
        </w:rPr>
        <w:t xml:space="preserve"> to </w:t>
      </w:r>
      <w:r w:rsidRPr="0017736E">
        <w:rPr>
          <w:rFonts w:ascii="Times New Roman" w:hAnsi="Times New Roman" w:cs="Times New Roman"/>
          <w:sz w:val="24"/>
          <w:szCs w:val="24"/>
        </w:rPr>
        <w:t xml:space="preserve">0.03%. Cowpea grains treated with clove 0.75 g, WABP 1.0g and control </w:t>
      </w:r>
      <w:r>
        <w:rPr>
          <w:rFonts w:ascii="Times New Roman" w:hAnsi="Times New Roman" w:cs="Times New Roman"/>
          <w:sz w:val="24"/>
          <w:szCs w:val="24"/>
        </w:rPr>
        <w:t>had</w:t>
      </w:r>
      <w:r w:rsidRPr="0017736E">
        <w:rPr>
          <w:rFonts w:ascii="Times New Roman" w:hAnsi="Times New Roman" w:cs="Times New Roman"/>
          <w:sz w:val="24"/>
          <w:szCs w:val="24"/>
        </w:rPr>
        <w:t xml:space="preserve"> the highest (0.03%) fat, while 1.0 g of clove, WABP 0.25 and 0.50 g </w:t>
      </w:r>
      <w:r>
        <w:rPr>
          <w:rFonts w:ascii="Times New Roman" w:hAnsi="Times New Roman" w:cs="Times New Roman"/>
          <w:sz w:val="24"/>
          <w:szCs w:val="24"/>
        </w:rPr>
        <w:t>samples</w:t>
      </w:r>
      <w:r w:rsidRPr="0017736E">
        <w:rPr>
          <w:rFonts w:ascii="Times New Roman" w:hAnsi="Times New Roman" w:cs="Times New Roman"/>
          <w:sz w:val="24"/>
          <w:szCs w:val="24"/>
        </w:rPr>
        <w:t xml:space="preserve"> had the least (0.01%) fat.</w:t>
      </w:r>
      <w:r>
        <w:rPr>
          <w:rFonts w:ascii="Times New Roman" w:hAnsi="Times New Roman" w:cs="Times New Roman"/>
          <w:sz w:val="24"/>
          <w:szCs w:val="24"/>
        </w:rPr>
        <w:t xml:space="preserve"> </w:t>
      </w:r>
      <w:r w:rsidRPr="0017736E">
        <w:rPr>
          <w:rFonts w:ascii="Times New Roman" w:hAnsi="Times New Roman" w:cs="Times New Roman"/>
          <w:sz w:val="24"/>
          <w:szCs w:val="24"/>
        </w:rPr>
        <w:t>There were no significant differences (p&lt;0.05) between the fat content of samples treated with both oils</w:t>
      </w:r>
      <w:r>
        <w:rPr>
          <w:rFonts w:ascii="Times New Roman" w:hAnsi="Times New Roman" w:cs="Times New Roman"/>
          <w:sz w:val="24"/>
          <w:szCs w:val="24"/>
        </w:rPr>
        <w:t>,</w:t>
      </w:r>
      <w:r w:rsidRPr="0017736E">
        <w:rPr>
          <w:rFonts w:ascii="Times New Roman" w:hAnsi="Times New Roman" w:cs="Times New Roman"/>
          <w:sz w:val="24"/>
          <w:szCs w:val="24"/>
        </w:rPr>
        <w:t xml:space="preserve"> and also no significant difference (p&lt;0.05) between the fat content of the treated samples and the control (untreated cowpea grains). This may be due to the compactness of the essential oils used, which indicates that the use of pelletized oil does not affect the lipid composition of cowpea grains</w:t>
      </w:r>
      <w:r>
        <w:rPr>
          <w:rFonts w:ascii="Times New Roman" w:hAnsi="Times New Roman" w:cs="Times New Roman"/>
          <w:sz w:val="24"/>
          <w:szCs w:val="24"/>
        </w:rPr>
        <w:t>;</w:t>
      </w:r>
      <w:r w:rsidRPr="0017736E">
        <w:rPr>
          <w:rFonts w:ascii="Times New Roman" w:hAnsi="Times New Roman" w:cs="Times New Roman"/>
          <w:sz w:val="24"/>
          <w:szCs w:val="24"/>
        </w:rPr>
        <w:t xml:space="preserve"> this is beneficial in maintaining their nutritional balance (Oliveira, 2023).</w:t>
      </w:r>
    </w:p>
    <w:p w14:paraId="42503E78" w14:textId="77777777" w:rsidR="00A31D46" w:rsidRPr="0017736E" w:rsidRDefault="00A31D46" w:rsidP="00A31D46">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results of the total ash content </w:t>
      </w:r>
      <w:r>
        <w:rPr>
          <w:rFonts w:ascii="Times New Roman" w:hAnsi="Times New Roman" w:cs="Times New Roman"/>
          <w:sz w:val="24"/>
          <w:szCs w:val="24"/>
        </w:rPr>
        <w:t>are</w:t>
      </w:r>
      <w:r w:rsidRPr="0017736E">
        <w:rPr>
          <w:rFonts w:ascii="Times New Roman" w:hAnsi="Times New Roman" w:cs="Times New Roman"/>
          <w:sz w:val="24"/>
          <w:szCs w:val="24"/>
        </w:rPr>
        <w:t xml:space="preserve"> presented in Table 4. At the end of the storage periods, the total ash content ranged from 3.33 </w:t>
      </w:r>
      <w:r>
        <w:rPr>
          <w:rFonts w:ascii="Times New Roman" w:hAnsi="Times New Roman" w:cs="Times New Roman"/>
          <w:sz w:val="24"/>
          <w:szCs w:val="24"/>
        </w:rPr>
        <w:t>to</w:t>
      </w:r>
      <w:r w:rsidRPr="0017736E">
        <w:rPr>
          <w:rFonts w:ascii="Times New Roman" w:hAnsi="Times New Roman" w:cs="Times New Roman"/>
          <w:sz w:val="24"/>
          <w:szCs w:val="24"/>
        </w:rPr>
        <w:t xml:space="preserve"> 3.96%. Cowpea grains treated with WABP 0.75 g oils </w:t>
      </w:r>
      <w:r>
        <w:rPr>
          <w:rFonts w:ascii="Times New Roman" w:hAnsi="Times New Roman" w:cs="Times New Roman"/>
          <w:sz w:val="24"/>
          <w:szCs w:val="24"/>
        </w:rPr>
        <w:t>have</w:t>
      </w:r>
      <w:r w:rsidRPr="0017736E">
        <w:rPr>
          <w:rFonts w:ascii="Times New Roman" w:hAnsi="Times New Roman" w:cs="Times New Roman"/>
          <w:sz w:val="24"/>
          <w:szCs w:val="24"/>
        </w:rPr>
        <w:t xml:space="preserve"> the highest (3.96%) ash, while clove oil 0.50 g had the least (3.33%) ash. There were</w:t>
      </w:r>
      <w:r>
        <w:rPr>
          <w:rFonts w:ascii="Times New Roman" w:hAnsi="Times New Roman" w:cs="Times New Roman"/>
          <w:sz w:val="24"/>
          <w:szCs w:val="24"/>
        </w:rPr>
        <w:t>,</w:t>
      </w:r>
      <w:r w:rsidRPr="0017736E">
        <w:rPr>
          <w:rFonts w:ascii="Times New Roman" w:hAnsi="Times New Roman" w:cs="Times New Roman"/>
          <w:sz w:val="24"/>
          <w:szCs w:val="24"/>
        </w:rPr>
        <w:t xml:space="preserve"> however</w:t>
      </w:r>
      <w:r>
        <w:rPr>
          <w:rFonts w:ascii="Times New Roman" w:hAnsi="Times New Roman" w:cs="Times New Roman"/>
          <w:sz w:val="24"/>
          <w:szCs w:val="24"/>
        </w:rPr>
        <w:t>,</w:t>
      </w:r>
      <w:r w:rsidRPr="0017736E">
        <w:rPr>
          <w:rFonts w:ascii="Times New Roman" w:hAnsi="Times New Roman" w:cs="Times New Roman"/>
          <w:sz w:val="24"/>
          <w:szCs w:val="24"/>
        </w:rPr>
        <w:t xml:space="preserve"> significant differences (p&lt;0.05) between the ash content of the treated samples of both oils and the control (untreated cowpea grains). This minimal variation may be due to less consumption of endosperm by weevils. </w:t>
      </w:r>
      <w:r>
        <w:rPr>
          <w:rFonts w:ascii="Times New Roman" w:hAnsi="Times New Roman" w:cs="Times New Roman"/>
          <w:sz w:val="24"/>
          <w:szCs w:val="24"/>
        </w:rPr>
        <w:t>These</w:t>
      </w:r>
      <w:r w:rsidRPr="0017736E">
        <w:rPr>
          <w:rFonts w:ascii="Times New Roman" w:hAnsi="Times New Roman" w:cs="Times New Roman"/>
          <w:sz w:val="24"/>
          <w:szCs w:val="24"/>
        </w:rPr>
        <w:t xml:space="preserve"> findings </w:t>
      </w:r>
      <w:r>
        <w:rPr>
          <w:rFonts w:ascii="Times New Roman" w:hAnsi="Times New Roman" w:cs="Times New Roman"/>
          <w:sz w:val="24"/>
          <w:szCs w:val="24"/>
        </w:rPr>
        <w:t>agree</w:t>
      </w:r>
      <w:r w:rsidRPr="0017736E">
        <w:rPr>
          <w:rFonts w:ascii="Times New Roman" w:hAnsi="Times New Roman" w:cs="Times New Roman"/>
          <w:sz w:val="24"/>
          <w:szCs w:val="24"/>
        </w:rPr>
        <w:t xml:space="preserve"> with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xml:space="preserve"> (2016)</w:t>
      </w:r>
      <w:r>
        <w:rPr>
          <w:rFonts w:ascii="Times New Roman" w:hAnsi="Times New Roman" w:cs="Times New Roman"/>
          <w:sz w:val="24"/>
          <w:szCs w:val="24"/>
        </w:rPr>
        <w:t>, who</w:t>
      </w:r>
      <w:r w:rsidRPr="0017736E">
        <w:rPr>
          <w:rFonts w:ascii="Times New Roman" w:hAnsi="Times New Roman" w:cs="Times New Roman"/>
          <w:sz w:val="24"/>
          <w:szCs w:val="24"/>
        </w:rPr>
        <w:t xml:space="preserve"> reported that the more the endosperm is eaten up, the more the proportion of seed coat in what remains and this component is rich in ash.</w:t>
      </w:r>
    </w:p>
    <w:p w14:paraId="1B794661"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carbohydrate content ranged between (61.65-65.04%) (Table 4). The highest (65.04%) </w:t>
      </w:r>
      <w:r>
        <w:rPr>
          <w:rFonts w:ascii="Times New Roman" w:hAnsi="Times New Roman" w:cs="Times New Roman"/>
          <w:sz w:val="24"/>
          <w:szCs w:val="24"/>
        </w:rPr>
        <w:t>was</w:t>
      </w:r>
      <w:r w:rsidRPr="0017736E">
        <w:rPr>
          <w:rFonts w:ascii="Times New Roman" w:hAnsi="Times New Roman" w:cs="Times New Roman"/>
          <w:sz w:val="24"/>
          <w:szCs w:val="24"/>
        </w:rPr>
        <w:t xml:space="preserve"> from cowpea treated with clove 0.75g</w:t>
      </w:r>
      <w:r>
        <w:rPr>
          <w:rFonts w:ascii="Times New Roman" w:hAnsi="Times New Roman" w:cs="Times New Roman"/>
          <w:sz w:val="24"/>
          <w:szCs w:val="24"/>
        </w:rPr>
        <w:t>,</w:t>
      </w:r>
      <w:r w:rsidRPr="0017736E">
        <w:rPr>
          <w:rFonts w:ascii="Times New Roman" w:hAnsi="Times New Roman" w:cs="Times New Roman"/>
          <w:sz w:val="24"/>
          <w:szCs w:val="24"/>
        </w:rPr>
        <w:t xml:space="preserve"> followed by those treated with WABP 0.25g (61.65%). There were no significant differences (p&lt;0.05) between the carbohydrate content of samples treated with both oils</w:t>
      </w:r>
      <w:r>
        <w:rPr>
          <w:rFonts w:ascii="Times New Roman" w:hAnsi="Times New Roman" w:cs="Times New Roman"/>
          <w:sz w:val="24"/>
          <w:szCs w:val="24"/>
        </w:rPr>
        <w:t>,</w:t>
      </w:r>
      <w:r w:rsidRPr="0017736E">
        <w:rPr>
          <w:rFonts w:ascii="Times New Roman" w:hAnsi="Times New Roman" w:cs="Times New Roman"/>
          <w:sz w:val="24"/>
          <w:szCs w:val="24"/>
        </w:rPr>
        <w:t xml:space="preserve"> and also no significant difference (p&lt;0.05) between the carbohydrate content of the treated samples and the control (untreated cowpea grains). This increase </w:t>
      </w:r>
      <w:r>
        <w:rPr>
          <w:rFonts w:ascii="Times New Roman" w:hAnsi="Times New Roman" w:cs="Times New Roman"/>
          <w:sz w:val="24"/>
          <w:szCs w:val="24"/>
        </w:rPr>
        <w:t>may be</w:t>
      </w:r>
      <w:r w:rsidRPr="0017736E">
        <w:rPr>
          <w:rFonts w:ascii="Times New Roman" w:hAnsi="Times New Roman" w:cs="Times New Roman"/>
          <w:sz w:val="24"/>
          <w:szCs w:val="24"/>
        </w:rPr>
        <w:t xml:space="preserve"> because of </w:t>
      </w:r>
      <w:r>
        <w:rPr>
          <w:rFonts w:ascii="Times New Roman" w:hAnsi="Times New Roman" w:cs="Times New Roman"/>
          <w:sz w:val="24"/>
          <w:szCs w:val="24"/>
        </w:rPr>
        <w:t xml:space="preserve">the </w:t>
      </w:r>
      <w:r w:rsidRPr="0017736E">
        <w:rPr>
          <w:rFonts w:ascii="Times New Roman" w:hAnsi="Times New Roman" w:cs="Times New Roman"/>
          <w:sz w:val="24"/>
          <w:szCs w:val="24"/>
        </w:rPr>
        <w:t>bulk of carbohydrate in the endosperm portion of cowpea grains</w:t>
      </w:r>
      <w:r>
        <w:rPr>
          <w:rFonts w:ascii="Times New Roman" w:hAnsi="Times New Roman" w:cs="Times New Roman"/>
          <w:sz w:val="24"/>
          <w:szCs w:val="24"/>
        </w:rPr>
        <w:t>,</w:t>
      </w:r>
      <w:r w:rsidRPr="0017736E">
        <w:rPr>
          <w:rFonts w:ascii="Times New Roman" w:hAnsi="Times New Roman" w:cs="Times New Roman"/>
          <w:sz w:val="24"/>
          <w:szCs w:val="24"/>
        </w:rPr>
        <w:t xml:space="preserve"> and this level of oil preserved the cowpea grains against infestation. These findings align with findings of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xml:space="preserve">, 2016) on the proximate composition of cowpea grains preserved with mixtures of </w:t>
      </w:r>
      <w:proofErr w:type="spellStart"/>
      <w:r w:rsidRPr="0017736E">
        <w:rPr>
          <w:rFonts w:ascii="Times New Roman" w:hAnsi="Times New Roman" w:cs="Times New Roman"/>
          <w:sz w:val="24"/>
          <w:szCs w:val="24"/>
        </w:rPr>
        <w:t>neem</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moringa</w:t>
      </w:r>
      <w:proofErr w:type="spellEnd"/>
      <w:r w:rsidRPr="0017736E">
        <w:rPr>
          <w:rFonts w:ascii="Times New Roman" w:hAnsi="Times New Roman" w:cs="Times New Roman"/>
          <w:sz w:val="24"/>
          <w:szCs w:val="24"/>
        </w:rPr>
        <w:t xml:space="preserve"> seed oils.</w:t>
      </w:r>
    </w:p>
    <w:p w14:paraId="168DC757"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proximate composition of cowpea grains is significantly influenced by the type of storage material </w:t>
      </w:r>
      <w:r>
        <w:rPr>
          <w:rFonts w:ascii="Times New Roman" w:hAnsi="Times New Roman" w:cs="Times New Roman"/>
          <w:sz w:val="24"/>
          <w:szCs w:val="24"/>
        </w:rPr>
        <w:t>Table</w:t>
      </w:r>
      <w:r w:rsidRPr="0017736E">
        <w:rPr>
          <w:rFonts w:ascii="Times New Roman" w:hAnsi="Times New Roman" w:cs="Times New Roman"/>
          <w:sz w:val="24"/>
          <w:szCs w:val="24"/>
        </w:rPr>
        <w:t xml:space="preserve"> 4, particularly in terms of moisture and carbohydrate content</w:t>
      </w:r>
      <w:r>
        <w:rPr>
          <w:rFonts w:ascii="Times New Roman" w:hAnsi="Times New Roman" w:cs="Times New Roman"/>
          <w:sz w:val="24"/>
          <w:szCs w:val="24"/>
        </w:rPr>
        <w:t>. Cowpea</w:t>
      </w:r>
      <w:r w:rsidRPr="0017736E">
        <w:rPr>
          <w:rFonts w:ascii="Times New Roman" w:hAnsi="Times New Roman" w:cs="Times New Roman"/>
          <w:sz w:val="24"/>
          <w:szCs w:val="24"/>
        </w:rPr>
        <w:t xml:space="preserve"> grains stored in Jerry can display a lower moisture content (14.61%) compared to those stored in galvanized tins (15.45%). This observation aligns with Zhang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(2023)</w:t>
      </w:r>
      <w:r>
        <w:rPr>
          <w:rFonts w:ascii="Times New Roman" w:hAnsi="Times New Roman" w:cs="Times New Roman"/>
          <w:sz w:val="24"/>
          <w:szCs w:val="24"/>
        </w:rPr>
        <w:t xml:space="preserve"> and</w:t>
      </w:r>
      <w:r w:rsidRPr="0017736E">
        <w:rPr>
          <w:rFonts w:ascii="Times New Roman" w:hAnsi="Times New Roman" w:cs="Times New Roman"/>
          <w:sz w:val="24"/>
          <w:szCs w:val="24"/>
        </w:rPr>
        <w:t xml:space="preserve"> Oliveira (2023)</w:t>
      </w:r>
      <w:r>
        <w:rPr>
          <w:rFonts w:ascii="Times New Roman" w:hAnsi="Times New Roman" w:cs="Times New Roman"/>
          <w:sz w:val="24"/>
          <w:szCs w:val="24"/>
        </w:rPr>
        <w:t>,</w:t>
      </w:r>
      <w:r w:rsidRPr="0017736E">
        <w:rPr>
          <w:rFonts w:ascii="Times New Roman" w:hAnsi="Times New Roman" w:cs="Times New Roman"/>
          <w:sz w:val="24"/>
          <w:szCs w:val="24"/>
        </w:rPr>
        <w:t xml:space="preserve"> highlighting the role of effective storage in reducing moisture levels, which is critical for preserving grain quality. The ability of Jerry can to maintain lower moisture levels is especially important, as higher moisture content can promote spoilage and </w:t>
      </w:r>
      <w:proofErr w:type="spellStart"/>
      <w:r>
        <w:rPr>
          <w:rFonts w:ascii="Times New Roman" w:hAnsi="Times New Roman" w:cs="Times New Roman"/>
          <w:sz w:val="24"/>
          <w:szCs w:val="24"/>
        </w:rPr>
        <w:t>mould</w:t>
      </w:r>
      <w:proofErr w:type="spellEnd"/>
      <w:r w:rsidRPr="0017736E">
        <w:rPr>
          <w:rFonts w:ascii="Times New Roman" w:hAnsi="Times New Roman" w:cs="Times New Roman"/>
          <w:sz w:val="24"/>
          <w:szCs w:val="24"/>
        </w:rPr>
        <w:t xml:space="preserve"> growth, negatively impacting grain quality (</w:t>
      </w:r>
      <w:proofErr w:type="spellStart"/>
      <w:r w:rsidRPr="0017736E">
        <w:rPr>
          <w:rFonts w:ascii="Times New Roman" w:hAnsi="Times New Roman" w:cs="Times New Roman"/>
          <w:sz w:val="24"/>
          <w:szCs w:val="24"/>
        </w:rPr>
        <w:t>Asogwa</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2021).</w:t>
      </w:r>
    </w:p>
    <w:p w14:paraId="58250EC0"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Carbohydrate content also showed significant differences between storage materials. Grains stored in Jerry can had higher carbohydrate levels (63.73%) compared to those in galvanized tins (61.90%), with an overall mean of 62.815%. This suggests that Jerry can </w:t>
      </w:r>
      <w:r>
        <w:rPr>
          <w:rFonts w:ascii="Times New Roman" w:hAnsi="Times New Roman" w:cs="Times New Roman"/>
          <w:sz w:val="24"/>
          <w:szCs w:val="24"/>
        </w:rPr>
        <w:t>be</w:t>
      </w:r>
      <w:r w:rsidRPr="0017736E">
        <w:rPr>
          <w:rFonts w:ascii="Times New Roman" w:hAnsi="Times New Roman" w:cs="Times New Roman"/>
          <w:sz w:val="24"/>
          <w:szCs w:val="24"/>
        </w:rPr>
        <w:t xml:space="preserve"> more effective in preserving the nutritional value of cowpea grains, particularly carbohydrates, which are a key energy source in human diets (</w:t>
      </w:r>
      <w:proofErr w:type="spellStart"/>
      <w:r w:rsidRPr="0017736E">
        <w:rPr>
          <w:rFonts w:ascii="Times New Roman" w:hAnsi="Times New Roman" w:cs="Times New Roman"/>
          <w:sz w:val="24"/>
          <w:szCs w:val="24"/>
        </w:rPr>
        <w:t>Carvalho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2012). Retaining higher carbohydrate levels in Jerry can -stored grains could lead to improved nutritional outcomes for consumers, especially in regions where cowpea is a staple food (</w:t>
      </w: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2011).</w:t>
      </w:r>
    </w:p>
    <w:p w14:paraId="20B3B3CB"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In contrast, storage materials had no significant effect on protein,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fat, or ash content. Protein levels were similar between grains stored in Jerry can (16.02%) and galvanized tins (16.29%), with an overall mean of 16.155% (Prob. of F = 0.625).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content was nearly identical, at 1.83% for both storage methods, yielding a mean value of 1.83%. Fat and ash content also remained consistent across storage types, with mean values of 0.025% for fat and 3.615% for ash (Prob. of F = 0.423 for fat and 0.414 for ash)</w:t>
      </w:r>
      <w:r>
        <w:rPr>
          <w:rFonts w:ascii="Times New Roman" w:hAnsi="Times New Roman" w:cs="Times New Roman"/>
          <w:sz w:val="24"/>
          <w:szCs w:val="24"/>
        </w:rPr>
        <w:t>,</w:t>
      </w:r>
      <w:r w:rsidRPr="0017736E">
        <w:rPr>
          <w:rFonts w:ascii="Times New Roman" w:hAnsi="Times New Roman" w:cs="Times New Roman"/>
          <w:sz w:val="24"/>
          <w:szCs w:val="24"/>
        </w:rPr>
        <w:t xml:space="preserve"> </w:t>
      </w:r>
      <w:r>
        <w:rPr>
          <w:rFonts w:ascii="Times New Roman" w:hAnsi="Times New Roman" w:cs="Times New Roman"/>
          <w:sz w:val="24"/>
          <w:szCs w:val="24"/>
        </w:rPr>
        <w:t>Table</w:t>
      </w:r>
      <w:r w:rsidRPr="0017736E">
        <w:rPr>
          <w:rFonts w:ascii="Times New Roman" w:hAnsi="Times New Roman" w:cs="Times New Roman"/>
          <w:sz w:val="24"/>
          <w:szCs w:val="24"/>
        </w:rPr>
        <w:t xml:space="preserve"> 4.</w:t>
      </w:r>
    </w:p>
    <w:p w14:paraId="290536A2"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This stability in protein,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fat, and ash content across storage methods indicates that while moisture and carbohydrate levels are sensitive to storage conditions, the core nutritional composition of cowpea grains remains relatively unaffected. These findings highlight the importance of selecting appropriate storage materials to </w:t>
      </w:r>
      <w:proofErr w:type="spellStart"/>
      <w:r>
        <w:rPr>
          <w:rFonts w:ascii="Times New Roman" w:hAnsi="Times New Roman" w:cs="Times New Roman"/>
          <w:sz w:val="24"/>
          <w:szCs w:val="24"/>
        </w:rPr>
        <w:t>optimise</w:t>
      </w:r>
      <w:proofErr w:type="spellEnd"/>
      <w:r w:rsidRPr="0017736E">
        <w:rPr>
          <w:rFonts w:ascii="Times New Roman" w:hAnsi="Times New Roman" w:cs="Times New Roman"/>
          <w:sz w:val="24"/>
          <w:szCs w:val="24"/>
        </w:rPr>
        <w:t xml:space="preserve"> the preservation of specific nutritional attributes without compromising the overall quality of the grains (Barros, 2023).</w:t>
      </w:r>
    </w:p>
    <w:p w14:paraId="480DAE0E" w14:textId="77777777" w:rsidR="00A31D46" w:rsidRPr="0017736E" w:rsidRDefault="00A31D46" w:rsidP="00A31D46">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3.5 Interaction Effect of Storage Materials and Storage Periods on the Proximate Composition of Cowpea Grains</w:t>
      </w:r>
    </w:p>
    <w:p w14:paraId="4FDB3AAF"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protein content was significantly affected (P &lt; 0.05) by the effect of storage materials and storage periods (Table 5). For cowpea grains stored in jerry can, the highest protein content (16.69%) was recorded at 112 days, while the lowest (14.55%) was observed at 56 days. In galvanized tins, the highest protein content (18.77%) was observed at 56 days, and the lowest (15.27%) at 28 days. Protein levels were highest in grains stored in galvanized tins after 56 days, reaching 18.77%, while the lowest protein content (14.55%) was observed in grains stored in Jerry can for the same period. These findings highlight the role storage materials play in protein preservation, which is key for maintaining the nutritional quality of cowpea grains (</w:t>
      </w:r>
      <w:proofErr w:type="spellStart"/>
      <w:r w:rsidRPr="0017736E">
        <w:rPr>
          <w:rFonts w:ascii="Times New Roman" w:hAnsi="Times New Roman" w:cs="Times New Roman"/>
          <w:sz w:val="24"/>
          <w:szCs w:val="24"/>
        </w:rPr>
        <w:t>Olunloyo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2022). This observation is consistent with earlier studies of Oliveira (2023) emphasizing the importance of storage conditions in retaining protein levels and ensuring the nutritional integrity of legumes.</w:t>
      </w:r>
    </w:p>
    <w:p w14:paraId="28671F1F"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5. Interaction Effect of Storage Materials and Storage Periods on the Proximate Composition of Cowpea Grains </w:t>
      </w:r>
    </w:p>
    <w:tbl>
      <w:tblPr>
        <w:tblStyle w:val="TableGrid"/>
        <w:tblW w:w="89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670"/>
        <w:gridCol w:w="1685"/>
        <w:gridCol w:w="1598"/>
        <w:gridCol w:w="1510"/>
      </w:tblGrid>
      <w:tr w:rsidR="00A31D46" w:rsidRPr="0017736E" w14:paraId="75013AEB" w14:textId="77777777" w:rsidTr="0063018C">
        <w:trPr>
          <w:trHeight w:val="350"/>
        </w:trPr>
        <w:tc>
          <w:tcPr>
            <w:tcW w:w="2568" w:type="dxa"/>
            <w:tcBorders>
              <w:top w:val="single" w:sz="4" w:space="0" w:color="auto"/>
              <w:left w:val="nil"/>
              <w:bottom w:val="nil"/>
              <w:right w:val="nil"/>
            </w:tcBorders>
          </w:tcPr>
          <w:p w14:paraId="1721B00C"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567" w:type="dxa"/>
            <w:tcBorders>
              <w:top w:val="single" w:sz="4" w:space="0" w:color="auto"/>
              <w:left w:val="nil"/>
              <w:bottom w:val="nil"/>
              <w:right w:val="nil"/>
            </w:tcBorders>
          </w:tcPr>
          <w:p w14:paraId="026B704A"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710" w:type="dxa"/>
            <w:tcBorders>
              <w:top w:val="single" w:sz="4" w:space="0" w:color="auto"/>
              <w:left w:val="nil"/>
              <w:bottom w:val="nil"/>
              <w:right w:val="nil"/>
            </w:tcBorders>
          </w:tcPr>
          <w:p w14:paraId="6EBF75A3"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620" w:type="dxa"/>
            <w:tcBorders>
              <w:top w:val="single" w:sz="4" w:space="0" w:color="auto"/>
              <w:left w:val="nil"/>
              <w:bottom w:val="nil"/>
              <w:right w:val="nil"/>
            </w:tcBorders>
          </w:tcPr>
          <w:p w14:paraId="4210D53E"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530" w:type="dxa"/>
            <w:tcBorders>
              <w:top w:val="single" w:sz="4" w:space="0" w:color="auto"/>
              <w:left w:val="nil"/>
              <w:bottom w:val="nil"/>
              <w:right w:val="nil"/>
            </w:tcBorders>
          </w:tcPr>
          <w:p w14:paraId="1AD19301" w14:textId="77777777" w:rsidR="00A31D46" w:rsidRPr="0017736E" w:rsidRDefault="00A31D46" w:rsidP="0063018C">
            <w:pPr>
              <w:spacing w:line="240" w:lineRule="auto"/>
              <w:jc w:val="both"/>
              <w:rPr>
                <w:rFonts w:ascii="Times New Roman" w:hAnsi="Times New Roman" w:cs="Times New Roman"/>
                <w:b/>
                <w:bCs/>
                <w:sz w:val="24"/>
                <w:szCs w:val="24"/>
              </w:rPr>
            </w:pPr>
          </w:p>
        </w:tc>
      </w:tr>
      <w:tr w:rsidR="00A31D46" w:rsidRPr="0017736E" w14:paraId="1A8697A7" w14:textId="77777777" w:rsidTr="0063018C">
        <w:tc>
          <w:tcPr>
            <w:tcW w:w="2568" w:type="dxa"/>
            <w:tcBorders>
              <w:top w:val="nil"/>
              <w:left w:val="nil"/>
              <w:bottom w:val="nil"/>
              <w:right w:val="nil"/>
            </w:tcBorders>
          </w:tcPr>
          <w:p w14:paraId="4B3E33FE"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 (SM)</w:t>
            </w:r>
          </w:p>
        </w:tc>
        <w:tc>
          <w:tcPr>
            <w:tcW w:w="6427" w:type="dxa"/>
            <w:gridSpan w:val="4"/>
            <w:tcBorders>
              <w:top w:val="nil"/>
              <w:left w:val="nil"/>
              <w:bottom w:val="nil"/>
              <w:right w:val="nil"/>
            </w:tcBorders>
          </w:tcPr>
          <w:p w14:paraId="2C5D8366"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Periods (SP) (days)</w:t>
            </w:r>
          </w:p>
        </w:tc>
      </w:tr>
      <w:tr w:rsidR="00A31D46" w:rsidRPr="0017736E" w14:paraId="0039A2EB" w14:textId="77777777" w:rsidTr="0063018C">
        <w:tc>
          <w:tcPr>
            <w:tcW w:w="2568" w:type="dxa"/>
            <w:tcBorders>
              <w:top w:val="nil"/>
              <w:left w:val="nil"/>
              <w:bottom w:val="single" w:sz="4" w:space="0" w:color="auto"/>
              <w:right w:val="nil"/>
            </w:tcBorders>
          </w:tcPr>
          <w:p w14:paraId="3874B2F7"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567" w:type="dxa"/>
            <w:tcBorders>
              <w:top w:val="nil"/>
              <w:left w:val="nil"/>
              <w:bottom w:val="single" w:sz="4" w:space="0" w:color="auto"/>
              <w:right w:val="nil"/>
            </w:tcBorders>
          </w:tcPr>
          <w:p w14:paraId="70028AA4"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28 days</w:t>
            </w:r>
          </w:p>
        </w:tc>
        <w:tc>
          <w:tcPr>
            <w:tcW w:w="1710" w:type="dxa"/>
            <w:tcBorders>
              <w:top w:val="nil"/>
              <w:left w:val="nil"/>
              <w:bottom w:val="single" w:sz="4" w:space="0" w:color="auto"/>
              <w:right w:val="nil"/>
            </w:tcBorders>
          </w:tcPr>
          <w:p w14:paraId="2C8D9869"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56 days</w:t>
            </w:r>
          </w:p>
        </w:tc>
        <w:tc>
          <w:tcPr>
            <w:tcW w:w="1620" w:type="dxa"/>
            <w:tcBorders>
              <w:top w:val="nil"/>
              <w:left w:val="nil"/>
              <w:bottom w:val="single" w:sz="4" w:space="0" w:color="auto"/>
              <w:right w:val="nil"/>
            </w:tcBorders>
          </w:tcPr>
          <w:p w14:paraId="4F1CBE19"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84 days</w:t>
            </w:r>
          </w:p>
        </w:tc>
        <w:tc>
          <w:tcPr>
            <w:tcW w:w="1530" w:type="dxa"/>
            <w:tcBorders>
              <w:top w:val="nil"/>
              <w:left w:val="nil"/>
              <w:bottom w:val="single" w:sz="4" w:space="0" w:color="auto"/>
              <w:right w:val="nil"/>
            </w:tcBorders>
          </w:tcPr>
          <w:p w14:paraId="1CB5A9A3"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112 days</w:t>
            </w:r>
          </w:p>
        </w:tc>
      </w:tr>
      <w:tr w:rsidR="00A31D46" w:rsidRPr="0017736E" w14:paraId="69DEC9B3" w14:textId="77777777" w:rsidTr="0063018C">
        <w:tc>
          <w:tcPr>
            <w:tcW w:w="2568" w:type="dxa"/>
            <w:tcBorders>
              <w:top w:val="single" w:sz="4" w:space="0" w:color="auto"/>
              <w:left w:val="nil"/>
              <w:bottom w:val="nil"/>
              <w:right w:val="nil"/>
            </w:tcBorders>
          </w:tcPr>
          <w:p w14:paraId="3E2BB689"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567" w:type="dxa"/>
            <w:tcBorders>
              <w:top w:val="single" w:sz="4" w:space="0" w:color="auto"/>
              <w:left w:val="nil"/>
              <w:bottom w:val="nil"/>
              <w:right w:val="nil"/>
            </w:tcBorders>
          </w:tcPr>
          <w:p w14:paraId="2E068335"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Protein </w:t>
            </w:r>
          </w:p>
        </w:tc>
        <w:tc>
          <w:tcPr>
            <w:tcW w:w="1710" w:type="dxa"/>
            <w:tcBorders>
              <w:top w:val="single" w:sz="4" w:space="0" w:color="auto"/>
              <w:left w:val="nil"/>
              <w:bottom w:val="nil"/>
              <w:right w:val="nil"/>
            </w:tcBorders>
          </w:tcPr>
          <w:p w14:paraId="4AE45D86"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620" w:type="dxa"/>
            <w:tcBorders>
              <w:top w:val="single" w:sz="4" w:space="0" w:color="auto"/>
              <w:left w:val="nil"/>
              <w:bottom w:val="nil"/>
              <w:right w:val="nil"/>
            </w:tcBorders>
          </w:tcPr>
          <w:p w14:paraId="35E4AC48"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530" w:type="dxa"/>
            <w:tcBorders>
              <w:top w:val="single" w:sz="4" w:space="0" w:color="auto"/>
              <w:left w:val="nil"/>
              <w:bottom w:val="nil"/>
              <w:right w:val="nil"/>
            </w:tcBorders>
          </w:tcPr>
          <w:p w14:paraId="20B20E64" w14:textId="77777777" w:rsidR="00A31D46" w:rsidRPr="0017736E" w:rsidRDefault="00A31D46" w:rsidP="0063018C">
            <w:pPr>
              <w:spacing w:line="240" w:lineRule="auto"/>
              <w:jc w:val="both"/>
              <w:rPr>
                <w:rFonts w:ascii="Times New Roman" w:hAnsi="Times New Roman" w:cs="Times New Roman"/>
                <w:b/>
                <w:bCs/>
                <w:sz w:val="24"/>
                <w:szCs w:val="24"/>
              </w:rPr>
            </w:pPr>
          </w:p>
        </w:tc>
      </w:tr>
      <w:tr w:rsidR="00A31D46" w:rsidRPr="0017736E" w14:paraId="6F88C18B" w14:textId="77777777" w:rsidTr="0063018C">
        <w:tc>
          <w:tcPr>
            <w:tcW w:w="2568" w:type="dxa"/>
            <w:tcBorders>
              <w:top w:val="nil"/>
              <w:left w:val="nil"/>
              <w:bottom w:val="nil"/>
              <w:right w:val="nil"/>
            </w:tcBorders>
          </w:tcPr>
          <w:p w14:paraId="22ECBAC9"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6EC673E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16.30</w:t>
            </w:r>
          </w:p>
        </w:tc>
        <w:tc>
          <w:tcPr>
            <w:tcW w:w="1710" w:type="dxa"/>
            <w:tcBorders>
              <w:top w:val="nil"/>
              <w:left w:val="nil"/>
              <w:bottom w:val="nil"/>
              <w:right w:val="nil"/>
            </w:tcBorders>
          </w:tcPr>
          <w:p w14:paraId="4E5A532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14.55</w:t>
            </w:r>
          </w:p>
        </w:tc>
        <w:tc>
          <w:tcPr>
            <w:tcW w:w="1620" w:type="dxa"/>
            <w:tcBorders>
              <w:top w:val="nil"/>
              <w:left w:val="nil"/>
              <w:bottom w:val="nil"/>
              <w:right w:val="nil"/>
            </w:tcBorders>
          </w:tcPr>
          <w:p w14:paraId="7A356D1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15.55</w:t>
            </w:r>
          </w:p>
        </w:tc>
        <w:tc>
          <w:tcPr>
            <w:tcW w:w="1530" w:type="dxa"/>
            <w:tcBorders>
              <w:top w:val="nil"/>
              <w:left w:val="nil"/>
              <w:bottom w:val="nil"/>
              <w:right w:val="nil"/>
            </w:tcBorders>
          </w:tcPr>
          <w:p w14:paraId="6EA5F3D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16.69</w:t>
            </w:r>
          </w:p>
        </w:tc>
      </w:tr>
      <w:tr w:rsidR="00A31D46" w:rsidRPr="0017736E" w14:paraId="67A8C270" w14:textId="77777777" w:rsidTr="0063018C">
        <w:tc>
          <w:tcPr>
            <w:tcW w:w="2568" w:type="dxa"/>
            <w:tcBorders>
              <w:top w:val="nil"/>
              <w:left w:val="nil"/>
              <w:bottom w:val="nil"/>
              <w:right w:val="nil"/>
            </w:tcBorders>
          </w:tcPr>
          <w:p w14:paraId="6C75D91F"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00175C3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15.27</w:t>
            </w:r>
          </w:p>
        </w:tc>
        <w:tc>
          <w:tcPr>
            <w:tcW w:w="1710" w:type="dxa"/>
            <w:tcBorders>
              <w:top w:val="nil"/>
              <w:left w:val="nil"/>
              <w:bottom w:val="nil"/>
              <w:right w:val="nil"/>
            </w:tcBorders>
          </w:tcPr>
          <w:p w14:paraId="1B38AD3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18.77</w:t>
            </w:r>
          </w:p>
        </w:tc>
        <w:tc>
          <w:tcPr>
            <w:tcW w:w="1620" w:type="dxa"/>
            <w:tcBorders>
              <w:top w:val="nil"/>
              <w:left w:val="nil"/>
              <w:bottom w:val="nil"/>
              <w:right w:val="nil"/>
            </w:tcBorders>
          </w:tcPr>
          <w:p w14:paraId="685A535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16.69</w:t>
            </w:r>
          </w:p>
        </w:tc>
        <w:tc>
          <w:tcPr>
            <w:tcW w:w="1530" w:type="dxa"/>
            <w:tcBorders>
              <w:top w:val="nil"/>
              <w:left w:val="nil"/>
              <w:bottom w:val="nil"/>
              <w:right w:val="nil"/>
            </w:tcBorders>
          </w:tcPr>
          <w:p w14:paraId="6C3C7D88"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15.58</w:t>
            </w:r>
          </w:p>
        </w:tc>
      </w:tr>
      <w:tr w:rsidR="00A31D46" w:rsidRPr="0017736E" w14:paraId="2BF04675" w14:textId="77777777" w:rsidTr="0063018C">
        <w:tc>
          <w:tcPr>
            <w:tcW w:w="2568" w:type="dxa"/>
            <w:tcBorders>
              <w:top w:val="nil"/>
              <w:left w:val="nil"/>
              <w:bottom w:val="nil"/>
              <w:right w:val="nil"/>
            </w:tcBorders>
          </w:tcPr>
          <w:p w14:paraId="50384297"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195F770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16.175</w:t>
            </w:r>
          </w:p>
        </w:tc>
        <w:tc>
          <w:tcPr>
            <w:tcW w:w="1710" w:type="dxa"/>
            <w:tcBorders>
              <w:top w:val="nil"/>
              <w:left w:val="nil"/>
              <w:bottom w:val="nil"/>
              <w:right w:val="nil"/>
            </w:tcBorders>
          </w:tcPr>
          <w:p w14:paraId="7E65BE53"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2043693F"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5529495D"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2776E50A" w14:textId="77777777" w:rsidTr="0063018C">
        <w:tc>
          <w:tcPr>
            <w:tcW w:w="2568" w:type="dxa"/>
            <w:tcBorders>
              <w:top w:val="nil"/>
              <w:left w:val="nil"/>
              <w:bottom w:val="nil"/>
              <w:right w:val="nil"/>
            </w:tcBorders>
          </w:tcPr>
          <w:p w14:paraId="3BCBCFE5" w14:textId="77777777" w:rsidR="00A31D46" w:rsidRPr="0017736E" w:rsidRDefault="00A31D46" w:rsidP="0063018C">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14F3526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0.007</w:t>
            </w:r>
          </w:p>
        </w:tc>
        <w:tc>
          <w:tcPr>
            <w:tcW w:w="1710" w:type="dxa"/>
            <w:tcBorders>
              <w:top w:val="nil"/>
              <w:left w:val="nil"/>
              <w:bottom w:val="nil"/>
              <w:right w:val="nil"/>
            </w:tcBorders>
          </w:tcPr>
          <w:p w14:paraId="55AD9E9F"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0AB2C1B"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41C7C254"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0C806CBA" w14:textId="77777777" w:rsidTr="0063018C">
        <w:tc>
          <w:tcPr>
            <w:tcW w:w="2568" w:type="dxa"/>
            <w:tcBorders>
              <w:top w:val="nil"/>
              <w:left w:val="nil"/>
              <w:bottom w:val="nil"/>
              <w:right w:val="nil"/>
            </w:tcBorders>
          </w:tcPr>
          <w:p w14:paraId="173D6B61" w14:textId="77777777" w:rsidR="00A31D46" w:rsidRPr="0017736E" w:rsidRDefault="00A31D46" w:rsidP="0063018C">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2A4D2B4D"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Moisture </w:t>
            </w:r>
          </w:p>
        </w:tc>
        <w:tc>
          <w:tcPr>
            <w:tcW w:w="1710" w:type="dxa"/>
            <w:tcBorders>
              <w:top w:val="nil"/>
              <w:left w:val="nil"/>
              <w:bottom w:val="nil"/>
              <w:right w:val="nil"/>
            </w:tcBorders>
          </w:tcPr>
          <w:p w14:paraId="6D82F240"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539473D1"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012BE86E"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09CD5724" w14:textId="77777777" w:rsidTr="0063018C">
        <w:tc>
          <w:tcPr>
            <w:tcW w:w="2568" w:type="dxa"/>
            <w:tcBorders>
              <w:top w:val="nil"/>
              <w:left w:val="nil"/>
              <w:bottom w:val="nil"/>
              <w:right w:val="nil"/>
            </w:tcBorders>
          </w:tcPr>
          <w:p w14:paraId="35D7C7D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321AE8F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14.77</w:t>
            </w:r>
          </w:p>
        </w:tc>
        <w:tc>
          <w:tcPr>
            <w:tcW w:w="1710" w:type="dxa"/>
            <w:tcBorders>
              <w:top w:val="nil"/>
              <w:left w:val="nil"/>
              <w:bottom w:val="nil"/>
              <w:right w:val="nil"/>
            </w:tcBorders>
          </w:tcPr>
          <w:p w14:paraId="4D677FE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14.29</w:t>
            </w:r>
          </w:p>
        </w:tc>
        <w:tc>
          <w:tcPr>
            <w:tcW w:w="1620" w:type="dxa"/>
            <w:tcBorders>
              <w:top w:val="nil"/>
              <w:left w:val="nil"/>
              <w:bottom w:val="nil"/>
              <w:right w:val="nil"/>
            </w:tcBorders>
          </w:tcPr>
          <w:p w14:paraId="16A2A1A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14.13</w:t>
            </w:r>
          </w:p>
        </w:tc>
        <w:tc>
          <w:tcPr>
            <w:tcW w:w="1530" w:type="dxa"/>
            <w:tcBorders>
              <w:top w:val="nil"/>
              <w:left w:val="nil"/>
              <w:bottom w:val="nil"/>
              <w:right w:val="nil"/>
            </w:tcBorders>
          </w:tcPr>
          <w:p w14:paraId="78204A3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14.35</w:t>
            </w:r>
          </w:p>
        </w:tc>
      </w:tr>
      <w:tr w:rsidR="00A31D46" w:rsidRPr="0017736E" w14:paraId="321CA0BD" w14:textId="77777777" w:rsidTr="0063018C">
        <w:tc>
          <w:tcPr>
            <w:tcW w:w="2568" w:type="dxa"/>
            <w:tcBorders>
              <w:top w:val="nil"/>
              <w:left w:val="nil"/>
              <w:bottom w:val="nil"/>
              <w:right w:val="nil"/>
            </w:tcBorders>
          </w:tcPr>
          <w:p w14:paraId="2594A41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5268FAE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15.19</w:t>
            </w:r>
          </w:p>
        </w:tc>
        <w:tc>
          <w:tcPr>
            <w:tcW w:w="1710" w:type="dxa"/>
            <w:tcBorders>
              <w:top w:val="nil"/>
              <w:left w:val="nil"/>
              <w:bottom w:val="nil"/>
              <w:right w:val="nil"/>
            </w:tcBorders>
          </w:tcPr>
          <w:p w14:paraId="206E27E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15.27</w:t>
            </w:r>
          </w:p>
        </w:tc>
        <w:tc>
          <w:tcPr>
            <w:tcW w:w="1620" w:type="dxa"/>
            <w:tcBorders>
              <w:top w:val="nil"/>
              <w:left w:val="nil"/>
              <w:bottom w:val="nil"/>
              <w:right w:val="nil"/>
            </w:tcBorders>
          </w:tcPr>
          <w:p w14:paraId="3CFD239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15.43</w:t>
            </w:r>
          </w:p>
        </w:tc>
        <w:tc>
          <w:tcPr>
            <w:tcW w:w="1530" w:type="dxa"/>
            <w:tcBorders>
              <w:top w:val="nil"/>
              <w:left w:val="nil"/>
              <w:bottom w:val="nil"/>
              <w:right w:val="nil"/>
            </w:tcBorders>
          </w:tcPr>
          <w:p w14:paraId="564BB99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15.39</w:t>
            </w:r>
          </w:p>
        </w:tc>
      </w:tr>
      <w:tr w:rsidR="00A31D46" w:rsidRPr="0017736E" w14:paraId="4CCAEB68" w14:textId="77777777" w:rsidTr="0063018C">
        <w:tc>
          <w:tcPr>
            <w:tcW w:w="2568" w:type="dxa"/>
            <w:tcBorders>
              <w:top w:val="nil"/>
              <w:left w:val="nil"/>
              <w:bottom w:val="nil"/>
              <w:right w:val="nil"/>
            </w:tcBorders>
          </w:tcPr>
          <w:p w14:paraId="0F4F514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70EE93E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14.853</w:t>
            </w:r>
          </w:p>
        </w:tc>
        <w:tc>
          <w:tcPr>
            <w:tcW w:w="1710" w:type="dxa"/>
            <w:tcBorders>
              <w:top w:val="nil"/>
              <w:left w:val="nil"/>
              <w:bottom w:val="nil"/>
              <w:right w:val="nil"/>
            </w:tcBorders>
          </w:tcPr>
          <w:p w14:paraId="0BAC9661"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711C726"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0011FAB0"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5AF398FB" w14:textId="77777777" w:rsidTr="0063018C">
        <w:tc>
          <w:tcPr>
            <w:tcW w:w="2568" w:type="dxa"/>
            <w:tcBorders>
              <w:top w:val="nil"/>
              <w:left w:val="nil"/>
              <w:bottom w:val="nil"/>
              <w:right w:val="nil"/>
            </w:tcBorders>
          </w:tcPr>
          <w:p w14:paraId="1FB5DAD6" w14:textId="77777777" w:rsidR="00A31D46" w:rsidRPr="0017736E" w:rsidRDefault="00A31D46" w:rsidP="0063018C">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1E9913F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710" w:type="dxa"/>
            <w:tcBorders>
              <w:top w:val="nil"/>
              <w:left w:val="nil"/>
              <w:bottom w:val="nil"/>
              <w:right w:val="nil"/>
            </w:tcBorders>
          </w:tcPr>
          <w:p w14:paraId="71A0BF5A"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ED9D5DC"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45EE1DA2"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05600817" w14:textId="77777777" w:rsidTr="0063018C">
        <w:tc>
          <w:tcPr>
            <w:tcW w:w="2568" w:type="dxa"/>
            <w:tcBorders>
              <w:top w:val="nil"/>
              <w:left w:val="nil"/>
              <w:bottom w:val="nil"/>
              <w:right w:val="nil"/>
            </w:tcBorders>
          </w:tcPr>
          <w:p w14:paraId="4E40B9D0" w14:textId="77777777" w:rsidR="00A31D46" w:rsidRPr="0017736E" w:rsidRDefault="00A31D46" w:rsidP="0063018C">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2425383B"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Fiber</w:t>
            </w:r>
          </w:p>
        </w:tc>
        <w:tc>
          <w:tcPr>
            <w:tcW w:w="1710" w:type="dxa"/>
            <w:tcBorders>
              <w:top w:val="nil"/>
              <w:left w:val="nil"/>
              <w:bottom w:val="nil"/>
              <w:right w:val="nil"/>
            </w:tcBorders>
          </w:tcPr>
          <w:p w14:paraId="42EAF6D7"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4B0C73EA"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7C7C1BC"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51F838AA" w14:textId="77777777" w:rsidTr="0063018C">
        <w:tc>
          <w:tcPr>
            <w:tcW w:w="2568" w:type="dxa"/>
            <w:tcBorders>
              <w:top w:val="nil"/>
              <w:left w:val="nil"/>
              <w:bottom w:val="nil"/>
              <w:right w:val="nil"/>
            </w:tcBorders>
          </w:tcPr>
          <w:p w14:paraId="5023161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6D12A7D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1.79</w:t>
            </w:r>
          </w:p>
        </w:tc>
        <w:tc>
          <w:tcPr>
            <w:tcW w:w="1710" w:type="dxa"/>
            <w:tcBorders>
              <w:top w:val="nil"/>
              <w:left w:val="nil"/>
              <w:bottom w:val="nil"/>
              <w:right w:val="nil"/>
            </w:tcBorders>
          </w:tcPr>
          <w:p w14:paraId="7FBD2A1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1.69</w:t>
            </w:r>
          </w:p>
        </w:tc>
        <w:tc>
          <w:tcPr>
            <w:tcW w:w="1620" w:type="dxa"/>
            <w:tcBorders>
              <w:top w:val="nil"/>
              <w:left w:val="nil"/>
              <w:bottom w:val="nil"/>
              <w:right w:val="nil"/>
            </w:tcBorders>
          </w:tcPr>
          <w:p w14:paraId="17045F2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1.99</w:t>
            </w:r>
          </w:p>
        </w:tc>
        <w:tc>
          <w:tcPr>
            <w:tcW w:w="1530" w:type="dxa"/>
            <w:tcBorders>
              <w:top w:val="nil"/>
              <w:left w:val="nil"/>
              <w:bottom w:val="nil"/>
              <w:right w:val="nil"/>
            </w:tcBorders>
          </w:tcPr>
          <w:p w14:paraId="1DC2B72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1.87</w:t>
            </w:r>
          </w:p>
        </w:tc>
      </w:tr>
      <w:tr w:rsidR="00A31D46" w:rsidRPr="0017736E" w14:paraId="447055C2" w14:textId="77777777" w:rsidTr="0063018C">
        <w:tc>
          <w:tcPr>
            <w:tcW w:w="2568" w:type="dxa"/>
            <w:tcBorders>
              <w:top w:val="nil"/>
              <w:left w:val="nil"/>
              <w:bottom w:val="nil"/>
              <w:right w:val="nil"/>
            </w:tcBorders>
          </w:tcPr>
          <w:p w14:paraId="3AA2BD21" w14:textId="77777777" w:rsidR="00A31D46" w:rsidRPr="0017736E" w:rsidRDefault="00A31D46" w:rsidP="0063018C">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ssG</w:t>
            </w:r>
            <w:proofErr w:type="spellEnd"/>
            <w:r w:rsidRPr="0017736E">
              <w:rPr>
                <w:rFonts w:ascii="Times New Roman" w:hAnsi="Times New Roman" w:cs="Times New Roman"/>
                <w:sz w:val="24"/>
                <w:szCs w:val="24"/>
              </w:rPr>
              <w:t xml:space="preserve">. Tin </w:t>
            </w:r>
          </w:p>
        </w:tc>
        <w:tc>
          <w:tcPr>
            <w:tcW w:w="1567" w:type="dxa"/>
            <w:tcBorders>
              <w:top w:val="nil"/>
              <w:left w:val="nil"/>
              <w:bottom w:val="nil"/>
              <w:right w:val="nil"/>
            </w:tcBorders>
          </w:tcPr>
          <w:p w14:paraId="103E7FF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1.65</w:t>
            </w:r>
          </w:p>
        </w:tc>
        <w:tc>
          <w:tcPr>
            <w:tcW w:w="1710" w:type="dxa"/>
            <w:tcBorders>
              <w:top w:val="nil"/>
              <w:left w:val="nil"/>
              <w:bottom w:val="nil"/>
              <w:right w:val="nil"/>
            </w:tcBorders>
          </w:tcPr>
          <w:p w14:paraId="48C1076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1.89</w:t>
            </w:r>
          </w:p>
        </w:tc>
        <w:tc>
          <w:tcPr>
            <w:tcW w:w="1620" w:type="dxa"/>
            <w:tcBorders>
              <w:top w:val="nil"/>
              <w:left w:val="nil"/>
              <w:bottom w:val="nil"/>
              <w:right w:val="nil"/>
            </w:tcBorders>
          </w:tcPr>
          <w:p w14:paraId="30466D0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1.24</w:t>
            </w:r>
          </w:p>
        </w:tc>
        <w:tc>
          <w:tcPr>
            <w:tcW w:w="1530" w:type="dxa"/>
            <w:tcBorders>
              <w:top w:val="nil"/>
              <w:left w:val="nil"/>
              <w:bottom w:val="nil"/>
              <w:right w:val="nil"/>
            </w:tcBorders>
          </w:tcPr>
          <w:p w14:paraId="18D1D1F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1.28</w:t>
            </w:r>
          </w:p>
        </w:tc>
      </w:tr>
      <w:tr w:rsidR="00A31D46" w:rsidRPr="0017736E" w14:paraId="09E956B6" w14:textId="77777777" w:rsidTr="0063018C">
        <w:tc>
          <w:tcPr>
            <w:tcW w:w="2568" w:type="dxa"/>
            <w:tcBorders>
              <w:top w:val="nil"/>
              <w:left w:val="nil"/>
              <w:bottom w:val="nil"/>
              <w:right w:val="nil"/>
            </w:tcBorders>
          </w:tcPr>
          <w:p w14:paraId="2496BE5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461087F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1.675</w:t>
            </w:r>
          </w:p>
        </w:tc>
        <w:tc>
          <w:tcPr>
            <w:tcW w:w="1710" w:type="dxa"/>
            <w:tcBorders>
              <w:top w:val="nil"/>
              <w:left w:val="nil"/>
              <w:bottom w:val="nil"/>
              <w:right w:val="nil"/>
            </w:tcBorders>
          </w:tcPr>
          <w:p w14:paraId="033CD458"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4FAADDA1"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69054307"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22C95B06" w14:textId="77777777" w:rsidTr="0063018C">
        <w:tc>
          <w:tcPr>
            <w:tcW w:w="2568" w:type="dxa"/>
            <w:tcBorders>
              <w:top w:val="nil"/>
              <w:left w:val="nil"/>
              <w:bottom w:val="nil"/>
              <w:right w:val="nil"/>
            </w:tcBorders>
          </w:tcPr>
          <w:p w14:paraId="57B03E8F" w14:textId="77777777" w:rsidR="00A31D46" w:rsidRPr="0017736E" w:rsidRDefault="00A31D46" w:rsidP="0063018C">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1F5CE7D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0.223</w:t>
            </w:r>
          </w:p>
        </w:tc>
        <w:tc>
          <w:tcPr>
            <w:tcW w:w="1710" w:type="dxa"/>
            <w:tcBorders>
              <w:top w:val="nil"/>
              <w:left w:val="nil"/>
              <w:bottom w:val="nil"/>
              <w:right w:val="nil"/>
            </w:tcBorders>
          </w:tcPr>
          <w:p w14:paraId="4A37E30D"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5D0E346D"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04FE171D"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30C76ED4" w14:textId="77777777" w:rsidTr="0063018C">
        <w:tc>
          <w:tcPr>
            <w:tcW w:w="2568" w:type="dxa"/>
            <w:tcBorders>
              <w:top w:val="nil"/>
              <w:left w:val="nil"/>
              <w:bottom w:val="nil"/>
              <w:right w:val="nil"/>
            </w:tcBorders>
          </w:tcPr>
          <w:p w14:paraId="21B5C475" w14:textId="77777777" w:rsidR="00A31D46" w:rsidRPr="0017736E" w:rsidRDefault="00A31D46" w:rsidP="0063018C">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553E76B9"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Fat </w:t>
            </w:r>
          </w:p>
        </w:tc>
        <w:tc>
          <w:tcPr>
            <w:tcW w:w="1710" w:type="dxa"/>
            <w:tcBorders>
              <w:top w:val="nil"/>
              <w:left w:val="nil"/>
              <w:bottom w:val="nil"/>
              <w:right w:val="nil"/>
            </w:tcBorders>
          </w:tcPr>
          <w:p w14:paraId="585D7637"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148D021C"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0096B5C1"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08035FCA" w14:textId="77777777" w:rsidTr="0063018C">
        <w:tc>
          <w:tcPr>
            <w:tcW w:w="2568" w:type="dxa"/>
            <w:tcBorders>
              <w:top w:val="nil"/>
              <w:left w:val="nil"/>
              <w:bottom w:val="nil"/>
              <w:right w:val="nil"/>
            </w:tcBorders>
          </w:tcPr>
          <w:p w14:paraId="6DF379F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309A812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710" w:type="dxa"/>
            <w:tcBorders>
              <w:top w:val="nil"/>
              <w:left w:val="nil"/>
              <w:bottom w:val="nil"/>
              <w:right w:val="nil"/>
            </w:tcBorders>
          </w:tcPr>
          <w:p w14:paraId="3259D95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620" w:type="dxa"/>
            <w:tcBorders>
              <w:top w:val="nil"/>
              <w:left w:val="nil"/>
              <w:bottom w:val="nil"/>
              <w:right w:val="nil"/>
            </w:tcBorders>
          </w:tcPr>
          <w:p w14:paraId="3BF3911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530" w:type="dxa"/>
            <w:tcBorders>
              <w:top w:val="nil"/>
              <w:left w:val="nil"/>
              <w:bottom w:val="nil"/>
              <w:right w:val="nil"/>
            </w:tcBorders>
          </w:tcPr>
          <w:p w14:paraId="0A12A2F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r>
      <w:tr w:rsidR="00A31D46" w:rsidRPr="0017736E" w14:paraId="3EC9EC72" w14:textId="77777777" w:rsidTr="0063018C">
        <w:tc>
          <w:tcPr>
            <w:tcW w:w="2568" w:type="dxa"/>
            <w:tcBorders>
              <w:top w:val="nil"/>
              <w:left w:val="nil"/>
              <w:bottom w:val="nil"/>
              <w:right w:val="nil"/>
            </w:tcBorders>
          </w:tcPr>
          <w:p w14:paraId="047E6B6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00EA150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710" w:type="dxa"/>
            <w:tcBorders>
              <w:top w:val="nil"/>
              <w:left w:val="nil"/>
              <w:bottom w:val="nil"/>
              <w:right w:val="nil"/>
            </w:tcBorders>
          </w:tcPr>
          <w:p w14:paraId="2F3638A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620" w:type="dxa"/>
            <w:tcBorders>
              <w:top w:val="nil"/>
              <w:left w:val="nil"/>
              <w:bottom w:val="nil"/>
              <w:right w:val="nil"/>
            </w:tcBorders>
          </w:tcPr>
          <w:p w14:paraId="4E289A4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530" w:type="dxa"/>
            <w:tcBorders>
              <w:top w:val="nil"/>
              <w:left w:val="nil"/>
              <w:bottom w:val="nil"/>
              <w:right w:val="nil"/>
            </w:tcBorders>
          </w:tcPr>
          <w:p w14:paraId="06B3E7A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r>
      <w:tr w:rsidR="00A31D46" w:rsidRPr="0017736E" w14:paraId="193BBBDE" w14:textId="77777777" w:rsidTr="0063018C">
        <w:tc>
          <w:tcPr>
            <w:tcW w:w="2568" w:type="dxa"/>
            <w:tcBorders>
              <w:top w:val="nil"/>
              <w:left w:val="nil"/>
              <w:bottom w:val="nil"/>
              <w:right w:val="nil"/>
            </w:tcBorders>
          </w:tcPr>
          <w:p w14:paraId="6380ACE6"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5A75EB7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0.019</w:t>
            </w:r>
          </w:p>
        </w:tc>
        <w:tc>
          <w:tcPr>
            <w:tcW w:w="1710" w:type="dxa"/>
            <w:tcBorders>
              <w:top w:val="nil"/>
              <w:left w:val="nil"/>
              <w:bottom w:val="nil"/>
              <w:right w:val="nil"/>
            </w:tcBorders>
          </w:tcPr>
          <w:p w14:paraId="78D61980"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489D4055"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53B9C808"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6D712D92" w14:textId="77777777" w:rsidTr="0063018C">
        <w:tc>
          <w:tcPr>
            <w:tcW w:w="2568" w:type="dxa"/>
            <w:tcBorders>
              <w:top w:val="nil"/>
              <w:left w:val="nil"/>
              <w:bottom w:val="nil"/>
              <w:right w:val="nil"/>
            </w:tcBorders>
          </w:tcPr>
          <w:p w14:paraId="23A2E8C6" w14:textId="77777777" w:rsidR="00A31D46" w:rsidRPr="0017736E" w:rsidRDefault="00A31D46" w:rsidP="0063018C">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3BC8C57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0.037</w:t>
            </w:r>
          </w:p>
        </w:tc>
        <w:tc>
          <w:tcPr>
            <w:tcW w:w="1710" w:type="dxa"/>
            <w:tcBorders>
              <w:top w:val="nil"/>
              <w:left w:val="nil"/>
              <w:bottom w:val="nil"/>
              <w:right w:val="nil"/>
            </w:tcBorders>
          </w:tcPr>
          <w:p w14:paraId="204BBE98"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14DBA3B0"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492361F1"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04A6EF54" w14:textId="77777777" w:rsidTr="0063018C">
        <w:tc>
          <w:tcPr>
            <w:tcW w:w="2568" w:type="dxa"/>
            <w:tcBorders>
              <w:top w:val="nil"/>
              <w:left w:val="nil"/>
              <w:bottom w:val="nil"/>
              <w:right w:val="nil"/>
            </w:tcBorders>
          </w:tcPr>
          <w:p w14:paraId="29EE1DC5" w14:textId="77777777" w:rsidR="00A31D46" w:rsidRPr="0017736E" w:rsidRDefault="00A31D46" w:rsidP="0063018C">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2EF8DF6A"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Ash </w:t>
            </w:r>
          </w:p>
        </w:tc>
        <w:tc>
          <w:tcPr>
            <w:tcW w:w="1710" w:type="dxa"/>
            <w:tcBorders>
              <w:top w:val="nil"/>
              <w:left w:val="nil"/>
              <w:bottom w:val="nil"/>
              <w:right w:val="nil"/>
            </w:tcBorders>
          </w:tcPr>
          <w:p w14:paraId="1C9FBEFA"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76E2BA7"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188D6D4D"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5B039CE8" w14:textId="77777777" w:rsidTr="0063018C">
        <w:tc>
          <w:tcPr>
            <w:tcW w:w="2568" w:type="dxa"/>
            <w:tcBorders>
              <w:top w:val="nil"/>
              <w:left w:val="nil"/>
              <w:bottom w:val="nil"/>
              <w:right w:val="nil"/>
            </w:tcBorders>
          </w:tcPr>
          <w:p w14:paraId="1338208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6B4427D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3.52</w:t>
            </w:r>
          </w:p>
        </w:tc>
        <w:tc>
          <w:tcPr>
            <w:tcW w:w="1710" w:type="dxa"/>
            <w:tcBorders>
              <w:top w:val="nil"/>
              <w:left w:val="nil"/>
              <w:bottom w:val="nil"/>
              <w:right w:val="nil"/>
            </w:tcBorders>
          </w:tcPr>
          <w:p w14:paraId="30BA472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3.20</w:t>
            </w:r>
          </w:p>
        </w:tc>
        <w:tc>
          <w:tcPr>
            <w:tcW w:w="1620" w:type="dxa"/>
            <w:tcBorders>
              <w:top w:val="nil"/>
              <w:left w:val="nil"/>
              <w:bottom w:val="nil"/>
              <w:right w:val="nil"/>
            </w:tcBorders>
          </w:tcPr>
          <w:p w14:paraId="7548F617"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4.06</w:t>
            </w:r>
          </w:p>
        </w:tc>
        <w:tc>
          <w:tcPr>
            <w:tcW w:w="1530" w:type="dxa"/>
            <w:tcBorders>
              <w:top w:val="nil"/>
              <w:left w:val="nil"/>
              <w:bottom w:val="nil"/>
              <w:right w:val="nil"/>
            </w:tcBorders>
          </w:tcPr>
          <w:p w14:paraId="0B15B66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3.69</w:t>
            </w:r>
          </w:p>
        </w:tc>
      </w:tr>
      <w:tr w:rsidR="00A31D46" w:rsidRPr="0017736E" w14:paraId="4E612C48" w14:textId="77777777" w:rsidTr="0063018C">
        <w:tc>
          <w:tcPr>
            <w:tcW w:w="2568" w:type="dxa"/>
            <w:tcBorders>
              <w:top w:val="nil"/>
              <w:left w:val="nil"/>
              <w:bottom w:val="nil"/>
              <w:right w:val="nil"/>
            </w:tcBorders>
          </w:tcPr>
          <w:p w14:paraId="34A7440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0FEA836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4.08</w:t>
            </w:r>
          </w:p>
        </w:tc>
        <w:tc>
          <w:tcPr>
            <w:tcW w:w="1710" w:type="dxa"/>
            <w:tcBorders>
              <w:top w:val="nil"/>
              <w:left w:val="nil"/>
              <w:bottom w:val="nil"/>
              <w:right w:val="nil"/>
            </w:tcBorders>
          </w:tcPr>
          <w:p w14:paraId="32C02112"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3.63</w:t>
            </w:r>
          </w:p>
        </w:tc>
        <w:tc>
          <w:tcPr>
            <w:tcW w:w="1620" w:type="dxa"/>
            <w:tcBorders>
              <w:top w:val="nil"/>
              <w:left w:val="nil"/>
              <w:bottom w:val="nil"/>
              <w:right w:val="nil"/>
            </w:tcBorders>
          </w:tcPr>
          <w:p w14:paraId="0FC185C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3.50</w:t>
            </w:r>
          </w:p>
        </w:tc>
        <w:tc>
          <w:tcPr>
            <w:tcW w:w="1530" w:type="dxa"/>
            <w:tcBorders>
              <w:top w:val="nil"/>
              <w:left w:val="nil"/>
              <w:bottom w:val="nil"/>
              <w:right w:val="nil"/>
            </w:tcBorders>
          </w:tcPr>
          <w:p w14:paraId="0E36261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3.78</w:t>
            </w:r>
          </w:p>
        </w:tc>
      </w:tr>
      <w:tr w:rsidR="00A31D46" w:rsidRPr="0017736E" w14:paraId="32328158" w14:textId="77777777" w:rsidTr="0063018C">
        <w:tc>
          <w:tcPr>
            <w:tcW w:w="2568" w:type="dxa"/>
            <w:tcBorders>
              <w:top w:val="nil"/>
              <w:left w:val="nil"/>
              <w:bottom w:val="nil"/>
              <w:right w:val="nil"/>
            </w:tcBorders>
          </w:tcPr>
          <w:p w14:paraId="00ECA8C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12131C2E"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3.683</w:t>
            </w:r>
          </w:p>
        </w:tc>
        <w:tc>
          <w:tcPr>
            <w:tcW w:w="1710" w:type="dxa"/>
            <w:tcBorders>
              <w:top w:val="nil"/>
              <w:left w:val="nil"/>
              <w:bottom w:val="nil"/>
              <w:right w:val="nil"/>
            </w:tcBorders>
          </w:tcPr>
          <w:p w14:paraId="022CD44D"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CD946CF"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067E3135"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3ACD3EB7" w14:textId="77777777" w:rsidTr="0063018C">
        <w:tc>
          <w:tcPr>
            <w:tcW w:w="2568" w:type="dxa"/>
            <w:tcBorders>
              <w:top w:val="nil"/>
              <w:left w:val="nil"/>
              <w:bottom w:val="nil"/>
              <w:right w:val="nil"/>
            </w:tcBorders>
          </w:tcPr>
          <w:p w14:paraId="5698DDA8" w14:textId="77777777" w:rsidR="00A31D46" w:rsidRPr="0017736E" w:rsidRDefault="00A31D46" w:rsidP="0063018C">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417C58A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710" w:type="dxa"/>
            <w:tcBorders>
              <w:top w:val="nil"/>
              <w:left w:val="nil"/>
              <w:bottom w:val="nil"/>
              <w:right w:val="nil"/>
            </w:tcBorders>
          </w:tcPr>
          <w:p w14:paraId="5A62B086"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171AF00E"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7F7807B9"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2CD6DE13" w14:textId="77777777" w:rsidTr="0063018C">
        <w:tc>
          <w:tcPr>
            <w:tcW w:w="2568" w:type="dxa"/>
            <w:tcBorders>
              <w:top w:val="nil"/>
              <w:left w:val="nil"/>
              <w:bottom w:val="nil"/>
              <w:right w:val="nil"/>
            </w:tcBorders>
          </w:tcPr>
          <w:p w14:paraId="6EEBCBB8" w14:textId="77777777" w:rsidR="00A31D46" w:rsidRPr="0017736E" w:rsidRDefault="00A31D46" w:rsidP="0063018C">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66F3387E"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Carbohydrate</w:t>
            </w:r>
          </w:p>
        </w:tc>
        <w:tc>
          <w:tcPr>
            <w:tcW w:w="1710" w:type="dxa"/>
            <w:tcBorders>
              <w:top w:val="nil"/>
              <w:left w:val="nil"/>
              <w:bottom w:val="nil"/>
              <w:right w:val="nil"/>
            </w:tcBorders>
          </w:tcPr>
          <w:p w14:paraId="1BCB3449" w14:textId="77777777" w:rsidR="00A31D46" w:rsidRPr="0017736E" w:rsidRDefault="00A31D46" w:rsidP="0063018C">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5DA18752" w14:textId="77777777" w:rsidR="00A31D46" w:rsidRPr="0017736E" w:rsidRDefault="00A31D46" w:rsidP="0063018C">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18D1347A" w14:textId="77777777" w:rsidR="00A31D46" w:rsidRPr="0017736E" w:rsidRDefault="00A31D46" w:rsidP="0063018C">
            <w:pPr>
              <w:spacing w:line="240" w:lineRule="auto"/>
              <w:jc w:val="both"/>
              <w:rPr>
                <w:rFonts w:ascii="Times New Roman" w:hAnsi="Times New Roman" w:cs="Times New Roman"/>
                <w:sz w:val="24"/>
                <w:szCs w:val="24"/>
              </w:rPr>
            </w:pPr>
          </w:p>
        </w:tc>
      </w:tr>
      <w:tr w:rsidR="00A31D46" w:rsidRPr="0017736E" w14:paraId="68C35F9D" w14:textId="77777777" w:rsidTr="0063018C">
        <w:tc>
          <w:tcPr>
            <w:tcW w:w="2568" w:type="dxa"/>
            <w:tcBorders>
              <w:top w:val="nil"/>
              <w:left w:val="nil"/>
              <w:bottom w:val="nil"/>
              <w:right w:val="nil"/>
            </w:tcBorders>
          </w:tcPr>
          <w:p w14:paraId="4A1249C1"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3AA45C90"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63.59</w:t>
            </w:r>
          </w:p>
        </w:tc>
        <w:tc>
          <w:tcPr>
            <w:tcW w:w="1710" w:type="dxa"/>
            <w:tcBorders>
              <w:top w:val="nil"/>
              <w:left w:val="nil"/>
              <w:bottom w:val="nil"/>
              <w:right w:val="nil"/>
            </w:tcBorders>
          </w:tcPr>
          <w:p w14:paraId="4E7FC5E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66.23</w:t>
            </w:r>
          </w:p>
        </w:tc>
        <w:tc>
          <w:tcPr>
            <w:tcW w:w="1620" w:type="dxa"/>
            <w:tcBorders>
              <w:top w:val="nil"/>
              <w:left w:val="nil"/>
              <w:bottom w:val="nil"/>
              <w:right w:val="nil"/>
            </w:tcBorders>
          </w:tcPr>
          <w:p w14:paraId="16D8BEC3"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64.25</w:t>
            </w:r>
          </w:p>
        </w:tc>
        <w:tc>
          <w:tcPr>
            <w:tcW w:w="1530" w:type="dxa"/>
            <w:tcBorders>
              <w:top w:val="nil"/>
              <w:left w:val="nil"/>
              <w:bottom w:val="nil"/>
              <w:right w:val="nil"/>
            </w:tcBorders>
          </w:tcPr>
          <w:p w14:paraId="141AF205"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63.38</w:t>
            </w:r>
          </w:p>
        </w:tc>
      </w:tr>
      <w:tr w:rsidR="00A31D46" w:rsidRPr="0017736E" w14:paraId="462E595C" w14:textId="77777777" w:rsidTr="0063018C">
        <w:tc>
          <w:tcPr>
            <w:tcW w:w="2568" w:type="dxa"/>
            <w:tcBorders>
              <w:top w:val="nil"/>
              <w:left w:val="nil"/>
              <w:bottom w:val="nil"/>
              <w:right w:val="nil"/>
            </w:tcBorders>
          </w:tcPr>
          <w:p w14:paraId="2A37F3E9"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3F94FE5F"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61.81</w:t>
            </w:r>
          </w:p>
        </w:tc>
        <w:tc>
          <w:tcPr>
            <w:tcW w:w="1710" w:type="dxa"/>
            <w:tcBorders>
              <w:top w:val="nil"/>
              <w:left w:val="nil"/>
              <w:bottom w:val="nil"/>
              <w:right w:val="nil"/>
            </w:tcBorders>
          </w:tcPr>
          <w:p w14:paraId="51EF5C5A"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60.75</w:t>
            </w:r>
          </w:p>
        </w:tc>
        <w:tc>
          <w:tcPr>
            <w:tcW w:w="1620" w:type="dxa"/>
            <w:tcBorders>
              <w:top w:val="nil"/>
              <w:left w:val="nil"/>
              <w:bottom w:val="nil"/>
              <w:right w:val="nil"/>
            </w:tcBorders>
          </w:tcPr>
          <w:p w14:paraId="66B6BA5D"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62.81</w:t>
            </w:r>
          </w:p>
        </w:tc>
        <w:tc>
          <w:tcPr>
            <w:tcW w:w="1530" w:type="dxa"/>
            <w:tcBorders>
              <w:top w:val="nil"/>
              <w:left w:val="nil"/>
              <w:bottom w:val="nil"/>
              <w:right w:val="nil"/>
            </w:tcBorders>
          </w:tcPr>
          <w:p w14:paraId="0B18818B"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63.98</w:t>
            </w:r>
          </w:p>
        </w:tc>
      </w:tr>
      <w:tr w:rsidR="00A31D46" w:rsidRPr="0017736E" w14:paraId="1ACA7D07" w14:textId="77777777" w:rsidTr="0063018C">
        <w:tc>
          <w:tcPr>
            <w:tcW w:w="2568" w:type="dxa"/>
            <w:tcBorders>
              <w:top w:val="nil"/>
              <w:left w:val="nil"/>
              <w:bottom w:val="nil"/>
              <w:right w:val="nil"/>
            </w:tcBorders>
          </w:tcPr>
          <w:p w14:paraId="7B26EA2C"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1EF28C54" w14:textId="77777777" w:rsidR="00A31D46" w:rsidRPr="0017736E" w:rsidRDefault="00A31D46" w:rsidP="0063018C">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63.35</w:t>
            </w:r>
          </w:p>
        </w:tc>
        <w:tc>
          <w:tcPr>
            <w:tcW w:w="1710" w:type="dxa"/>
            <w:tcBorders>
              <w:top w:val="nil"/>
              <w:left w:val="nil"/>
              <w:bottom w:val="nil"/>
              <w:right w:val="nil"/>
            </w:tcBorders>
          </w:tcPr>
          <w:p w14:paraId="59FE2D2F"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620" w:type="dxa"/>
            <w:tcBorders>
              <w:top w:val="nil"/>
              <w:left w:val="nil"/>
              <w:bottom w:val="nil"/>
              <w:right w:val="nil"/>
            </w:tcBorders>
          </w:tcPr>
          <w:p w14:paraId="07184689"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530" w:type="dxa"/>
            <w:tcBorders>
              <w:top w:val="nil"/>
              <w:left w:val="nil"/>
              <w:bottom w:val="nil"/>
              <w:right w:val="nil"/>
            </w:tcBorders>
          </w:tcPr>
          <w:p w14:paraId="49569CCF" w14:textId="77777777" w:rsidR="00A31D46" w:rsidRPr="0017736E" w:rsidRDefault="00A31D46" w:rsidP="0063018C">
            <w:pPr>
              <w:spacing w:line="240" w:lineRule="auto"/>
              <w:jc w:val="both"/>
              <w:rPr>
                <w:rFonts w:ascii="Times New Roman" w:hAnsi="Times New Roman" w:cs="Times New Roman"/>
                <w:b/>
                <w:bCs/>
                <w:sz w:val="24"/>
                <w:szCs w:val="24"/>
              </w:rPr>
            </w:pPr>
          </w:p>
        </w:tc>
      </w:tr>
      <w:tr w:rsidR="00A31D46" w:rsidRPr="0017736E" w14:paraId="269C5F6A" w14:textId="77777777" w:rsidTr="0063018C">
        <w:tc>
          <w:tcPr>
            <w:tcW w:w="2568" w:type="dxa"/>
            <w:tcBorders>
              <w:top w:val="nil"/>
              <w:left w:val="nil"/>
              <w:bottom w:val="single" w:sz="4" w:space="0" w:color="auto"/>
              <w:right w:val="nil"/>
            </w:tcBorders>
          </w:tcPr>
          <w:p w14:paraId="652B487D" w14:textId="77777777" w:rsidR="00A31D46" w:rsidRPr="0017736E" w:rsidRDefault="00A31D46" w:rsidP="0063018C">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single" w:sz="4" w:space="0" w:color="auto"/>
              <w:right w:val="nil"/>
            </w:tcBorders>
          </w:tcPr>
          <w:p w14:paraId="4888C02C" w14:textId="77777777" w:rsidR="00A31D46" w:rsidRPr="0017736E" w:rsidRDefault="00A31D46" w:rsidP="0063018C">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0.012</w:t>
            </w:r>
          </w:p>
        </w:tc>
        <w:tc>
          <w:tcPr>
            <w:tcW w:w="1710" w:type="dxa"/>
            <w:tcBorders>
              <w:top w:val="nil"/>
              <w:left w:val="nil"/>
              <w:bottom w:val="single" w:sz="4" w:space="0" w:color="auto"/>
              <w:right w:val="nil"/>
            </w:tcBorders>
          </w:tcPr>
          <w:p w14:paraId="41412CE1"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620" w:type="dxa"/>
            <w:tcBorders>
              <w:top w:val="nil"/>
              <w:left w:val="nil"/>
              <w:bottom w:val="single" w:sz="4" w:space="0" w:color="auto"/>
              <w:right w:val="nil"/>
            </w:tcBorders>
          </w:tcPr>
          <w:p w14:paraId="7C6385DB" w14:textId="77777777" w:rsidR="00A31D46" w:rsidRPr="0017736E" w:rsidRDefault="00A31D46" w:rsidP="0063018C">
            <w:pPr>
              <w:spacing w:line="240" w:lineRule="auto"/>
              <w:jc w:val="both"/>
              <w:rPr>
                <w:rFonts w:ascii="Times New Roman" w:hAnsi="Times New Roman" w:cs="Times New Roman"/>
                <w:b/>
                <w:bCs/>
                <w:sz w:val="24"/>
                <w:szCs w:val="24"/>
              </w:rPr>
            </w:pPr>
          </w:p>
        </w:tc>
        <w:tc>
          <w:tcPr>
            <w:tcW w:w="1530" w:type="dxa"/>
            <w:tcBorders>
              <w:top w:val="nil"/>
              <w:left w:val="nil"/>
              <w:bottom w:val="single" w:sz="4" w:space="0" w:color="auto"/>
              <w:right w:val="nil"/>
            </w:tcBorders>
          </w:tcPr>
          <w:p w14:paraId="111325C3" w14:textId="77777777" w:rsidR="00A31D46" w:rsidRPr="0017736E" w:rsidRDefault="00A31D46" w:rsidP="0063018C">
            <w:pPr>
              <w:spacing w:line="240" w:lineRule="auto"/>
              <w:jc w:val="both"/>
              <w:rPr>
                <w:rFonts w:ascii="Times New Roman" w:hAnsi="Times New Roman" w:cs="Times New Roman"/>
                <w:b/>
                <w:bCs/>
                <w:sz w:val="24"/>
                <w:szCs w:val="24"/>
              </w:rPr>
            </w:pPr>
          </w:p>
        </w:tc>
      </w:tr>
    </w:tbl>
    <w:p w14:paraId="58053A7A" w14:textId="77777777" w:rsidR="00A31D46" w:rsidRPr="0017736E" w:rsidRDefault="00A31D46" w:rsidP="00A31D46">
      <w:pPr>
        <w:rPr>
          <w:rFonts w:ascii="Times New Roman" w:hAnsi="Times New Roman" w:cs="Times New Roman"/>
          <w:sz w:val="24"/>
          <w:szCs w:val="24"/>
        </w:rPr>
      </w:pPr>
      <w:r w:rsidRPr="0017736E">
        <w:rPr>
          <w:rFonts w:ascii="Times New Roman" w:hAnsi="Times New Roman" w:cs="Times New Roman"/>
          <w:sz w:val="24"/>
          <w:szCs w:val="24"/>
        </w:rPr>
        <w:t>WABP: West African black pepper</w:t>
      </w:r>
    </w:p>
    <w:p w14:paraId="5BA13369" w14:textId="77777777" w:rsidR="00A31D46" w:rsidRPr="0017736E" w:rsidRDefault="00A31D46" w:rsidP="00A31D46">
      <w:pPr>
        <w:spacing w:line="480" w:lineRule="auto"/>
        <w:rPr>
          <w:rFonts w:ascii="Times New Roman" w:hAnsi="Times New Roman" w:cs="Times New Roman"/>
          <w:sz w:val="24"/>
          <w:szCs w:val="24"/>
        </w:rPr>
      </w:pPr>
      <w:r w:rsidRPr="0017736E">
        <w:rPr>
          <w:rFonts w:ascii="Times New Roman" w:hAnsi="Times New Roman" w:cs="Times New Roman"/>
          <w:sz w:val="24"/>
          <w:szCs w:val="24"/>
        </w:rPr>
        <w:t>G. tin: Galvanized tin</w:t>
      </w:r>
    </w:p>
    <w:p w14:paraId="523E1BDC" w14:textId="77777777" w:rsidR="00A31D46" w:rsidRPr="0017736E" w:rsidRDefault="00A31D46" w:rsidP="00A31D46">
      <w:pPr>
        <w:spacing w:line="480" w:lineRule="auto"/>
        <w:rPr>
          <w:rFonts w:ascii="Times New Roman" w:hAnsi="Times New Roman" w:cs="Times New Roman"/>
          <w:sz w:val="24"/>
          <w:szCs w:val="24"/>
        </w:rPr>
      </w:pPr>
    </w:p>
    <w:p w14:paraId="33BFA329"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Similarly, moisture content was significantly affected (P &lt; 0.05) by the effect of storage materials and storage (Table 5). In </w:t>
      </w:r>
      <w:r>
        <w:rPr>
          <w:rFonts w:ascii="Times New Roman" w:hAnsi="Times New Roman" w:cs="Times New Roman"/>
          <w:sz w:val="24"/>
          <w:szCs w:val="24"/>
        </w:rPr>
        <w:t>Jerry</w:t>
      </w:r>
      <w:r w:rsidRPr="0017736E">
        <w:rPr>
          <w:rFonts w:ascii="Times New Roman" w:hAnsi="Times New Roman" w:cs="Times New Roman"/>
          <w:sz w:val="24"/>
          <w:szCs w:val="24"/>
        </w:rPr>
        <w:t xml:space="preserve"> can, the lowest moisture content (14.13%) was recorded at 84 days, while the highest (14.77%) was observed at 28 days. For galvanized tins, moisture content ranged from 15.19% at 28 days to 15.43% at 84 days. Moisture content, a key determinant of grain quality, also varies significantly (P&lt;0.05) between storage materials. At 84 days, Jerry can demonstrate superior moisture control, maintaining the lowest moisture levels (14.13%), while galvanized tins recorded the highest moisture content (15.43%). This suggests that Jerry can are more effective at limiting moisture retention, a factor crucial for preventing spoilage and preserving grain quality during extended storage (</w:t>
      </w:r>
      <w:proofErr w:type="spellStart"/>
      <w:r w:rsidRPr="0017736E">
        <w:rPr>
          <w:rFonts w:ascii="Times New Roman" w:hAnsi="Times New Roman" w:cs="Times New Roman"/>
          <w:sz w:val="24"/>
          <w:szCs w:val="24"/>
        </w:rPr>
        <w:t>Karataş</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Arslan</w:t>
      </w:r>
      <w:proofErr w:type="spellEnd"/>
      <w:r w:rsidRPr="0017736E">
        <w:rPr>
          <w:rFonts w:ascii="Times New Roman" w:hAnsi="Times New Roman" w:cs="Times New Roman"/>
          <w:sz w:val="24"/>
          <w:szCs w:val="24"/>
        </w:rPr>
        <w:t xml:space="preserve">, 2022). </w:t>
      </w:r>
      <w:r>
        <w:rPr>
          <w:rFonts w:ascii="Times New Roman" w:hAnsi="Times New Roman" w:cs="Times New Roman"/>
          <w:sz w:val="24"/>
          <w:szCs w:val="24"/>
        </w:rPr>
        <w:t>These</w:t>
      </w:r>
      <w:r w:rsidRPr="0017736E">
        <w:rPr>
          <w:rFonts w:ascii="Times New Roman" w:hAnsi="Times New Roman" w:cs="Times New Roman"/>
          <w:sz w:val="24"/>
          <w:szCs w:val="24"/>
        </w:rPr>
        <w:t xml:space="preserve"> findings </w:t>
      </w:r>
      <w:r>
        <w:rPr>
          <w:rFonts w:ascii="Times New Roman" w:hAnsi="Times New Roman" w:cs="Times New Roman"/>
          <w:sz w:val="24"/>
          <w:szCs w:val="24"/>
        </w:rPr>
        <w:t>are</w:t>
      </w:r>
      <w:r w:rsidRPr="0017736E">
        <w:rPr>
          <w:rFonts w:ascii="Times New Roman" w:hAnsi="Times New Roman" w:cs="Times New Roman"/>
          <w:sz w:val="24"/>
          <w:szCs w:val="24"/>
        </w:rPr>
        <w:t xml:space="preserve"> consistent with (</w:t>
      </w:r>
      <w:proofErr w:type="spellStart"/>
      <w:r w:rsidRPr="0017736E">
        <w:rPr>
          <w:rFonts w:ascii="Times New Roman" w:hAnsi="Times New Roman" w:cs="Times New Roman"/>
          <w:sz w:val="24"/>
          <w:szCs w:val="24"/>
        </w:rPr>
        <w:t>Ngoma</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2018) who reported that low moisture content reduced microbial growth and minimizes spoilage.</w:t>
      </w:r>
    </w:p>
    <w:p w14:paraId="59E3265F" w14:textId="77777777" w:rsidR="00A31D46" w:rsidRPr="0017736E" w:rsidRDefault="00A31D46" w:rsidP="00A31D46">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content (Table 5). In </w:t>
      </w:r>
      <w:r>
        <w:rPr>
          <w:rFonts w:ascii="Times New Roman" w:hAnsi="Times New Roman" w:cs="Times New Roman"/>
          <w:sz w:val="24"/>
          <w:szCs w:val="24"/>
        </w:rPr>
        <w:t xml:space="preserve">the </w:t>
      </w:r>
      <w:r w:rsidRPr="0017736E">
        <w:rPr>
          <w:rFonts w:ascii="Times New Roman" w:hAnsi="Times New Roman" w:cs="Times New Roman"/>
          <w:sz w:val="24"/>
          <w:szCs w:val="24"/>
        </w:rPr>
        <w:t xml:space="preserve">jerry can,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content ranged from 1.69% at 56 days to 1.99% at 84 days. In galvanized tins</w:t>
      </w:r>
      <w:r>
        <w:rPr>
          <w:rFonts w:ascii="Times New Roman" w:hAnsi="Times New Roman" w:cs="Times New Roman"/>
          <w:sz w:val="24"/>
          <w:szCs w:val="24"/>
        </w:rPr>
        <w:t>, the</w:t>
      </w:r>
      <w:r w:rsidRPr="0017736E">
        <w:rPr>
          <w:rFonts w:ascii="Times New Roman" w:hAnsi="Times New Roman" w:cs="Times New Roman"/>
          <w:sz w:val="24"/>
          <w:szCs w:val="24"/>
        </w:rPr>
        <w:t xml:space="preserve">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content ranged from 1.24% at 84 days to 1.89% at 56 days. This finding </w:t>
      </w:r>
      <w:r>
        <w:rPr>
          <w:rFonts w:ascii="Times New Roman" w:hAnsi="Times New Roman" w:cs="Times New Roman"/>
          <w:sz w:val="24"/>
          <w:szCs w:val="24"/>
        </w:rPr>
        <w:t>aligns</w:t>
      </w:r>
      <w:r w:rsidRPr="0017736E">
        <w:rPr>
          <w:rFonts w:ascii="Times New Roman" w:hAnsi="Times New Roman" w:cs="Times New Roman"/>
          <w:sz w:val="24"/>
          <w:szCs w:val="24"/>
        </w:rPr>
        <w:t xml:space="preserve"> with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2016).</w:t>
      </w:r>
    </w:p>
    <w:p w14:paraId="7A43F97A" w14:textId="77777777" w:rsidR="00A31D46" w:rsidRPr="0017736E" w:rsidRDefault="00A31D46" w:rsidP="00A31D46">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Fat content in </w:t>
      </w:r>
      <w:r>
        <w:rPr>
          <w:rFonts w:ascii="Times New Roman" w:hAnsi="Times New Roman" w:cs="Times New Roman"/>
          <w:sz w:val="24"/>
          <w:szCs w:val="24"/>
        </w:rPr>
        <w:t xml:space="preserve">the </w:t>
      </w:r>
      <w:r w:rsidRPr="0017736E">
        <w:rPr>
          <w:rFonts w:ascii="Times New Roman" w:hAnsi="Times New Roman" w:cs="Times New Roman"/>
          <w:sz w:val="24"/>
          <w:szCs w:val="24"/>
        </w:rPr>
        <w:t>jerry can ranged from 0.01% at 84 days to 0.03% at 56 and 112 days. In galvanized tins, fat content was consistent at 0.01% for most periods, except for 84 days</w:t>
      </w:r>
      <w:r>
        <w:rPr>
          <w:rFonts w:ascii="Times New Roman" w:hAnsi="Times New Roman" w:cs="Times New Roman"/>
          <w:sz w:val="24"/>
          <w:szCs w:val="24"/>
        </w:rPr>
        <w:t>,</w:t>
      </w:r>
      <w:r w:rsidRPr="0017736E">
        <w:rPr>
          <w:rFonts w:ascii="Times New Roman" w:hAnsi="Times New Roman" w:cs="Times New Roman"/>
          <w:sz w:val="24"/>
          <w:szCs w:val="24"/>
        </w:rPr>
        <w:t xml:space="preserve"> where it was 0.03%. This result agrees with the work of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2016)</w:t>
      </w:r>
    </w:p>
    <w:p w14:paraId="1CC6BDE6" w14:textId="77777777" w:rsidR="00A31D46" w:rsidRPr="0017736E" w:rsidRDefault="00A31D46" w:rsidP="00A31D46">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 Ash content was significantly affected (P &lt; 0.05) by the effect of storage materials and storage periods (Table 5). In </w:t>
      </w:r>
      <w:r>
        <w:rPr>
          <w:rFonts w:ascii="Times New Roman" w:hAnsi="Times New Roman" w:cs="Times New Roman"/>
          <w:sz w:val="24"/>
          <w:szCs w:val="24"/>
        </w:rPr>
        <w:t>Jerry</w:t>
      </w:r>
      <w:r w:rsidRPr="0017736E">
        <w:rPr>
          <w:rFonts w:ascii="Times New Roman" w:hAnsi="Times New Roman" w:cs="Times New Roman"/>
          <w:sz w:val="24"/>
          <w:szCs w:val="24"/>
        </w:rPr>
        <w:t xml:space="preserve"> can, ash content ranged from 3.20% at 56 days to 4.06% at 84 days. In galvanized tins, ash content ranged from 3.50% at 84daysto 4.08% at 28 days. This increment may be due to the infestation of cowpea left behind </w:t>
      </w:r>
      <w:r>
        <w:rPr>
          <w:rFonts w:ascii="Times New Roman" w:hAnsi="Times New Roman" w:cs="Times New Roman"/>
          <w:sz w:val="24"/>
          <w:szCs w:val="24"/>
        </w:rPr>
        <w:t xml:space="preserve">the </w:t>
      </w:r>
      <w:r w:rsidRPr="0017736E">
        <w:rPr>
          <w:rFonts w:ascii="Times New Roman" w:hAnsi="Times New Roman" w:cs="Times New Roman"/>
          <w:sz w:val="24"/>
          <w:szCs w:val="24"/>
        </w:rPr>
        <w:t>seed coat</w:t>
      </w:r>
      <w:r>
        <w:rPr>
          <w:rFonts w:ascii="Times New Roman" w:hAnsi="Times New Roman" w:cs="Times New Roman"/>
          <w:sz w:val="24"/>
          <w:szCs w:val="24"/>
        </w:rPr>
        <w:t>,</w:t>
      </w:r>
      <w:r w:rsidRPr="0017736E">
        <w:rPr>
          <w:rFonts w:ascii="Times New Roman" w:hAnsi="Times New Roman" w:cs="Times New Roman"/>
          <w:sz w:val="24"/>
          <w:szCs w:val="24"/>
        </w:rPr>
        <w:t xml:space="preserve"> and this seed coat is rich in </w:t>
      </w:r>
      <w:proofErr w:type="spellStart"/>
      <w:r>
        <w:rPr>
          <w:rFonts w:ascii="Times New Roman" w:hAnsi="Times New Roman" w:cs="Times New Roman"/>
          <w:sz w:val="24"/>
          <w:szCs w:val="24"/>
        </w:rPr>
        <w:t>fibre</w:t>
      </w:r>
      <w:proofErr w:type="spellEnd"/>
      <w:r w:rsidRPr="0017736E">
        <w:rPr>
          <w:rFonts w:ascii="Times New Roman" w:hAnsi="Times New Roman" w:cs="Times New Roman"/>
          <w:sz w:val="24"/>
          <w:szCs w:val="24"/>
        </w:rPr>
        <w:t xml:space="preserve"> as noted and described by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xml:space="preserve">, 2016; Ilesanmi,2009). Carbohydrate content was significantly affected (P &lt; 0.05) by the effect of storage materials and storage periods (Table 5). In </w:t>
      </w:r>
      <w:r>
        <w:rPr>
          <w:rFonts w:ascii="Times New Roman" w:hAnsi="Times New Roman" w:cs="Times New Roman"/>
          <w:sz w:val="24"/>
          <w:szCs w:val="24"/>
        </w:rPr>
        <w:t>Jerry</w:t>
      </w:r>
      <w:r w:rsidRPr="0017736E">
        <w:rPr>
          <w:rFonts w:ascii="Times New Roman" w:hAnsi="Times New Roman" w:cs="Times New Roman"/>
          <w:sz w:val="24"/>
          <w:szCs w:val="24"/>
        </w:rPr>
        <w:t xml:space="preserve"> can, carbohydrate </w:t>
      </w:r>
    </w:p>
    <w:p w14:paraId="0F6FEEB5" w14:textId="77777777" w:rsidR="00A31D46" w:rsidRPr="0017736E" w:rsidRDefault="00A31D46" w:rsidP="00A31D46">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   </w:t>
      </w:r>
    </w:p>
    <w:p w14:paraId="54255A8A" w14:textId="576490CE"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6. </w:t>
      </w:r>
      <w:r w:rsidRPr="0017736E">
        <w:rPr>
          <w:rFonts w:ascii="Times New Roman" w:hAnsi="Times New Roman" w:cs="Times New Roman"/>
          <w:b/>
          <w:bCs/>
          <w:color w:val="000000" w:themeColor="text1"/>
          <w:sz w:val="24"/>
          <w:szCs w:val="24"/>
        </w:rPr>
        <w:t xml:space="preserve">Effects of Pelletized Clove and West </w:t>
      </w:r>
      <w:r>
        <w:rPr>
          <w:rFonts w:ascii="Times New Roman" w:hAnsi="Times New Roman" w:cs="Times New Roman"/>
          <w:b/>
          <w:bCs/>
          <w:color w:val="000000" w:themeColor="text1"/>
          <w:sz w:val="24"/>
          <w:szCs w:val="24"/>
        </w:rPr>
        <w:t>African</w:t>
      </w:r>
      <w:r w:rsidRPr="0017736E">
        <w:rPr>
          <w:rFonts w:ascii="Times New Roman" w:hAnsi="Times New Roman" w:cs="Times New Roman"/>
          <w:b/>
          <w:bCs/>
          <w:color w:val="000000" w:themeColor="text1"/>
          <w:sz w:val="24"/>
          <w:szCs w:val="24"/>
        </w:rPr>
        <w:t xml:space="preserve"> Black Pepper Oils on </w:t>
      </w:r>
      <w:r>
        <w:rPr>
          <w:rFonts w:ascii="Times New Roman" w:hAnsi="Times New Roman" w:cs="Times New Roman"/>
          <w:b/>
          <w:bCs/>
          <w:color w:val="000000" w:themeColor="text1"/>
          <w:sz w:val="24"/>
          <w:szCs w:val="24"/>
        </w:rPr>
        <w:t>Mineral</w:t>
      </w:r>
      <w:r w:rsidR="00CE753B">
        <w:rPr>
          <w:rFonts w:ascii="Times New Roman" w:hAnsi="Times New Roman" w:cs="Times New Roman"/>
          <w:b/>
          <w:bCs/>
          <w:color w:val="000000" w:themeColor="text1"/>
          <w:sz w:val="24"/>
          <w:szCs w:val="24"/>
        </w:rPr>
        <w:t xml:space="preserve"> </w:t>
      </w:r>
      <w:r w:rsidRPr="0017736E">
        <w:rPr>
          <w:rFonts w:ascii="Times New Roman" w:hAnsi="Times New Roman" w:cs="Times New Roman"/>
          <w:b/>
          <w:bCs/>
          <w:color w:val="000000" w:themeColor="text1"/>
          <w:sz w:val="24"/>
          <w:szCs w:val="24"/>
        </w:rPr>
        <w:t xml:space="preserve">Content </w:t>
      </w:r>
      <w:r w:rsidR="00CE753B">
        <w:rPr>
          <w:rFonts w:ascii="Times New Roman" w:hAnsi="Times New Roman" w:cs="Times New Roman"/>
          <w:b/>
          <w:bCs/>
          <w:sz w:val="24"/>
          <w:szCs w:val="24"/>
        </w:rPr>
        <w:t>(</w:t>
      </w:r>
      <w:r w:rsidR="00CE753B" w:rsidRPr="00EA3158">
        <w:rPr>
          <w:rFonts w:ascii="Times New Roman" w:hAnsi="Times New Roman" w:cs="Times New Roman"/>
          <w:sz w:val="24"/>
          <w:szCs w:val="24"/>
          <w:highlight w:val="green"/>
        </w:rPr>
        <w:t>mg</w:t>
      </w:r>
      <w:r w:rsidR="00CE753B">
        <w:rPr>
          <w:rFonts w:ascii="Times New Roman" w:hAnsi="Times New Roman" w:cs="Times New Roman"/>
          <w:b/>
          <w:bCs/>
          <w:sz w:val="24"/>
          <w:szCs w:val="24"/>
        </w:rPr>
        <w:t xml:space="preserve">) </w:t>
      </w:r>
      <w:r w:rsidRPr="0017736E">
        <w:rPr>
          <w:rFonts w:ascii="Times New Roman" w:hAnsi="Times New Roman" w:cs="Times New Roman"/>
          <w:b/>
          <w:bCs/>
          <w:color w:val="000000" w:themeColor="text1"/>
          <w:sz w:val="24"/>
          <w:szCs w:val="24"/>
        </w:rPr>
        <w:t>of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07"/>
        <w:gridCol w:w="1620"/>
        <w:gridCol w:w="2070"/>
      </w:tblGrid>
      <w:tr w:rsidR="00A31D46" w:rsidRPr="0017736E" w14:paraId="3B087404" w14:textId="77777777" w:rsidTr="0063018C">
        <w:tc>
          <w:tcPr>
            <w:tcW w:w="2448" w:type="dxa"/>
            <w:tcBorders>
              <w:top w:val="single" w:sz="4" w:space="0" w:color="auto"/>
              <w:left w:val="nil"/>
              <w:bottom w:val="single" w:sz="4" w:space="0" w:color="auto"/>
              <w:right w:val="nil"/>
            </w:tcBorders>
          </w:tcPr>
          <w:p w14:paraId="380F303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Treatment</w:t>
            </w:r>
          </w:p>
        </w:tc>
        <w:tc>
          <w:tcPr>
            <w:tcW w:w="2407" w:type="dxa"/>
            <w:tcBorders>
              <w:top w:val="single" w:sz="4" w:space="0" w:color="auto"/>
              <w:left w:val="nil"/>
              <w:bottom w:val="single" w:sz="4" w:space="0" w:color="auto"/>
              <w:right w:val="nil"/>
            </w:tcBorders>
          </w:tcPr>
          <w:p w14:paraId="39BA27F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Mg</w:t>
            </w:r>
          </w:p>
        </w:tc>
        <w:tc>
          <w:tcPr>
            <w:tcW w:w="1620" w:type="dxa"/>
            <w:tcBorders>
              <w:top w:val="single" w:sz="4" w:space="0" w:color="auto"/>
              <w:left w:val="nil"/>
              <w:bottom w:val="single" w:sz="4" w:space="0" w:color="auto"/>
              <w:right w:val="nil"/>
            </w:tcBorders>
          </w:tcPr>
          <w:p w14:paraId="359B209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Zn</w:t>
            </w:r>
          </w:p>
        </w:tc>
        <w:tc>
          <w:tcPr>
            <w:tcW w:w="2070" w:type="dxa"/>
            <w:tcBorders>
              <w:top w:val="single" w:sz="4" w:space="0" w:color="auto"/>
              <w:left w:val="nil"/>
              <w:bottom w:val="single" w:sz="4" w:space="0" w:color="auto"/>
              <w:right w:val="nil"/>
            </w:tcBorders>
          </w:tcPr>
          <w:p w14:paraId="1B3E2B1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P</w:t>
            </w:r>
          </w:p>
        </w:tc>
      </w:tr>
      <w:tr w:rsidR="00A31D46" w:rsidRPr="0017736E" w14:paraId="4BCEA574" w14:textId="77777777" w:rsidTr="0063018C">
        <w:tc>
          <w:tcPr>
            <w:tcW w:w="2448" w:type="dxa"/>
            <w:tcBorders>
              <w:top w:val="single" w:sz="4" w:space="0" w:color="auto"/>
              <w:left w:val="nil"/>
              <w:bottom w:val="nil"/>
              <w:right w:val="nil"/>
            </w:tcBorders>
          </w:tcPr>
          <w:p w14:paraId="4E5782B0" w14:textId="77777777" w:rsidR="00A31D46" w:rsidRPr="0017736E" w:rsidRDefault="00A31D46" w:rsidP="0063018C">
            <w:pPr>
              <w:spacing w:line="240" w:lineRule="auto"/>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2407" w:type="dxa"/>
            <w:tcBorders>
              <w:top w:val="single" w:sz="4" w:space="0" w:color="auto"/>
              <w:left w:val="nil"/>
              <w:bottom w:val="nil"/>
              <w:right w:val="nil"/>
            </w:tcBorders>
          </w:tcPr>
          <w:p w14:paraId="0E3D6D7C" w14:textId="77777777" w:rsidR="00A31D46" w:rsidRPr="0017736E" w:rsidRDefault="00A31D46" w:rsidP="0063018C">
            <w:pPr>
              <w:spacing w:line="240" w:lineRule="auto"/>
              <w:rPr>
                <w:rFonts w:ascii="Times New Roman" w:hAnsi="Times New Roman" w:cs="Times New Roman"/>
                <w:sz w:val="24"/>
                <w:szCs w:val="24"/>
              </w:rPr>
            </w:pPr>
          </w:p>
        </w:tc>
        <w:tc>
          <w:tcPr>
            <w:tcW w:w="1620" w:type="dxa"/>
            <w:tcBorders>
              <w:top w:val="single" w:sz="4" w:space="0" w:color="auto"/>
              <w:left w:val="nil"/>
              <w:bottom w:val="nil"/>
              <w:right w:val="nil"/>
            </w:tcBorders>
          </w:tcPr>
          <w:p w14:paraId="659DF5D4" w14:textId="77777777" w:rsidR="00A31D46" w:rsidRPr="0017736E" w:rsidRDefault="00A31D46" w:rsidP="0063018C">
            <w:pPr>
              <w:spacing w:line="240" w:lineRule="auto"/>
              <w:rPr>
                <w:rFonts w:ascii="Times New Roman" w:hAnsi="Times New Roman" w:cs="Times New Roman"/>
                <w:sz w:val="24"/>
                <w:szCs w:val="24"/>
              </w:rPr>
            </w:pPr>
          </w:p>
        </w:tc>
        <w:tc>
          <w:tcPr>
            <w:tcW w:w="2070" w:type="dxa"/>
            <w:tcBorders>
              <w:top w:val="single" w:sz="4" w:space="0" w:color="auto"/>
              <w:left w:val="nil"/>
              <w:bottom w:val="nil"/>
              <w:right w:val="nil"/>
            </w:tcBorders>
          </w:tcPr>
          <w:p w14:paraId="77ECA04D" w14:textId="77777777" w:rsidR="00A31D46" w:rsidRPr="0017736E" w:rsidRDefault="00A31D46" w:rsidP="0063018C">
            <w:pPr>
              <w:spacing w:line="240" w:lineRule="auto"/>
              <w:rPr>
                <w:rFonts w:ascii="Times New Roman" w:hAnsi="Times New Roman" w:cs="Times New Roman"/>
                <w:sz w:val="24"/>
                <w:szCs w:val="24"/>
              </w:rPr>
            </w:pPr>
          </w:p>
        </w:tc>
      </w:tr>
      <w:tr w:rsidR="00A31D46" w:rsidRPr="0017736E" w14:paraId="17141590" w14:textId="77777777" w:rsidTr="0063018C">
        <w:tc>
          <w:tcPr>
            <w:tcW w:w="2448" w:type="dxa"/>
            <w:tcBorders>
              <w:top w:val="nil"/>
              <w:left w:val="nil"/>
              <w:bottom w:val="nil"/>
              <w:right w:val="nil"/>
            </w:tcBorders>
          </w:tcPr>
          <w:p w14:paraId="51AE3A2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w:t>
            </w:r>
          </w:p>
        </w:tc>
        <w:tc>
          <w:tcPr>
            <w:tcW w:w="2407" w:type="dxa"/>
            <w:tcBorders>
              <w:top w:val="nil"/>
              <w:left w:val="nil"/>
              <w:bottom w:val="nil"/>
              <w:right w:val="nil"/>
            </w:tcBorders>
          </w:tcPr>
          <w:p w14:paraId="23FA541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3.91</w:t>
            </w:r>
          </w:p>
        </w:tc>
        <w:tc>
          <w:tcPr>
            <w:tcW w:w="1620" w:type="dxa"/>
            <w:tcBorders>
              <w:top w:val="nil"/>
              <w:left w:val="nil"/>
              <w:bottom w:val="nil"/>
              <w:right w:val="nil"/>
            </w:tcBorders>
          </w:tcPr>
          <w:p w14:paraId="5578F9B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3.66</w:t>
            </w:r>
          </w:p>
        </w:tc>
        <w:tc>
          <w:tcPr>
            <w:tcW w:w="2070" w:type="dxa"/>
            <w:tcBorders>
              <w:top w:val="nil"/>
              <w:left w:val="nil"/>
              <w:bottom w:val="nil"/>
              <w:right w:val="nil"/>
            </w:tcBorders>
          </w:tcPr>
          <w:p w14:paraId="1D10583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4.03</w:t>
            </w:r>
          </w:p>
        </w:tc>
      </w:tr>
      <w:tr w:rsidR="00A31D46" w:rsidRPr="0017736E" w14:paraId="1E4B50CD" w14:textId="77777777" w:rsidTr="0063018C">
        <w:tc>
          <w:tcPr>
            <w:tcW w:w="2448" w:type="dxa"/>
            <w:tcBorders>
              <w:top w:val="nil"/>
              <w:left w:val="nil"/>
              <w:bottom w:val="nil"/>
              <w:right w:val="nil"/>
            </w:tcBorders>
          </w:tcPr>
          <w:p w14:paraId="788BECE8" w14:textId="77777777" w:rsidR="00A31D46" w:rsidRPr="0017736E" w:rsidRDefault="00A31D46" w:rsidP="0063018C">
            <w:pPr>
              <w:tabs>
                <w:tab w:val="center" w:pos="1116"/>
              </w:tabs>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r w:rsidRPr="0017736E">
              <w:rPr>
                <w:rFonts w:ascii="Times New Roman" w:hAnsi="Times New Roman" w:cs="Times New Roman"/>
                <w:sz w:val="24"/>
                <w:szCs w:val="24"/>
              </w:rPr>
              <w:tab/>
            </w:r>
          </w:p>
        </w:tc>
        <w:tc>
          <w:tcPr>
            <w:tcW w:w="2407" w:type="dxa"/>
            <w:tcBorders>
              <w:top w:val="nil"/>
              <w:left w:val="nil"/>
              <w:bottom w:val="nil"/>
              <w:right w:val="nil"/>
            </w:tcBorders>
          </w:tcPr>
          <w:p w14:paraId="2B0C77F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4.46</w:t>
            </w:r>
          </w:p>
        </w:tc>
        <w:tc>
          <w:tcPr>
            <w:tcW w:w="1620" w:type="dxa"/>
            <w:tcBorders>
              <w:top w:val="nil"/>
              <w:left w:val="nil"/>
              <w:bottom w:val="nil"/>
              <w:right w:val="nil"/>
            </w:tcBorders>
          </w:tcPr>
          <w:p w14:paraId="1862358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4.46</w:t>
            </w:r>
          </w:p>
        </w:tc>
        <w:tc>
          <w:tcPr>
            <w:tcW w:w="2070" w:type="dxa"/>
            <w:tcBorders>
              <w:top w:val="nil"/>
              <w:left w:val="nil"/>
              <w:bottom w:val="nil"/>
              <w:right w:val="nil"/>
            </w:tcBorders>
          </w:tcPr>
          <w:p w14:paraId="0AACB29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r>
      <w:tr w:rsidR="00A31D46" w:rsidRPr="0017736E" w14:paraId="2E1D8A61" w14:textId="77777777" w:rsidTr="0063018C">
        <w:tc>
          <w:tcPr>
            <w:tcW w:w="2448" w:type="dxa"/>
            <w:tcBorders>
              <w:top w:val="nil"/>
              <w:left w:val="nil"/>
              <w:bottom w:val="nil"/>
              <w:right w:val="nil"/>
            </w:tcBorders>
          </w:tcPr>
          <w:p w14:paraId="4A67801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2407" w:type="dxa"/>
            <w:tcBorders>
              <w:top w:val="nil"/>
              <w:left w:val="nil"/>
              <w:bottom w:val="nil"/>
              <w:right w:val="nil"/>
            </w:tcBorders>
          </w:tcPr>
          <w:p w14:paraId="7FA903D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c>
          <w:tcPr>
            <w:tcW w:w="1620" w:type="dxa"/>
            <w:tcBorders>
              <w:top w:val="nil"/>
              <w:left w:val="nil"/>
              <w:bottom w:val="nil"/>
              <w:right w:val="nil"/>
            </w:tcBorders>
          </w:tcPr>
          <w:p w14:paraId="120505A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c>
          <w:tcPr>
            <w:tcW w:w="2070" w:type="dxa"/>
            <w:tcBorders>
              <w:top w:val="nil"/>
              <w:left w:val="nil"/>
              <w:bottom w:val="nil"/>
              <w:right w:val="nil"/>
            </w:tcBorders>
          </w:tcPr>
          <w:p w14:paraId="65B6BA7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4.57</w:t>
            </w:r>
          </w:p>
        </w:tc>
      </w:tr>
      <w:tr w:rsidR="00A31D46" w:rsidRPr="0017736E" w14:paraId="0D2AF05A" w14:textId="77777777" w:rsidTr="0063018C">
        <w:tc>
          <w:tcPr>
            <w:tcW w:w="2448" w:type="dxa"/>
            <w:tcBorders>
              <w:top w:val="nil"/>
              <w:left w:val="nil"/>
              <w:bottom w:val="nil"/>
              <w:right w:val="nil"/>
            </w:tcBorders>
          </w:tcPr>
          <w:p w14:paraId="3E5288D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2407" w:type="dxa"/>
            <w:tcBorders>
              <w:top w:val="nil"/>
              <w:left w:val="nil"/>
              <w:bottom w:val="nil"/>
              <w:right w:val="nil"/>
            </w:tcBorders>
          </w:tcPr>
          <w:p w14:paraId="7F57DB7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c>
          <w:tcPr>
            <w:tcW w:w="1620" w:type="dxa"/>
            <w:tcBorders>
              <w:top w:val="nil"/>
              <w:left w:val="nil"/>
              <w:bottom w:val="nil"/>
              <w:right w:val="nil"/>
            </w:tcBorders>
          </w:tcPr>
          <w:p w14:paraId="688B7C1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c>
          <w:tcPr>
            <w:tcW w:w="2070" w:type="dxa"/>
            <w:tcBorders>
              <w:top w:val="nil"/>
              <w:left w:val="nil"/>
              <w:bottom w:val="nil"/>
              <w:right w:val="nil"/>
            </w:tcBorders>
          </w:tcPr>
          <w:p w14:paraId="4A251F3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4.39</w:t>
            </w:r>
          </w:p>
        </w:tc>
      </w:tr>
      <w:tr w:rsidR="00A31D46" w:rsidRPr="0017736E" w14:paraId="124EBF3D" w14:textId="77777777" w:rsidTr="0063018C">
        <w:tc>
          <w:tcPr>
            <w:tcW w:w="2448" w:type="dxa"/>
            <w:tcBorders>
              <w:top w:val="nil"/>
              <w:left w:val="nil"/>
              <w:bottom w:val="nil"/>
              <w:right w:val="nil"/>
            </w:tcBorders>
          </w:tcPr>
          <w:p w14:paraId="435353B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2407" w:type="dxa"/>
            <w:tcBorders>
              <w:top w:val="nil"/>
              <w:left w:val="nil"/>
              <w:bottom w:val="nil"/>
              <w:right w:val="nil"/>
            </w:tcBorders>
          </w:tcPr>
          <w:p w14:paraId="6EC01F1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4.49</w:t>
            </w:r>
          </w:p>
        </w:tc>
        <w:tc>
          <w:tcPr>
            <w:tcW w:w="1620" w:type="dxa"/>
            <w:tcBorders>
              <w:top w:val="nil"/>
              <w:left w:val="nil"/>
              <w:bottom w:val="nil"/>
              <w:right w:val="nil"/>
            </w:tcBorders>
          </w:tcPr>
          <w:p w14:paraId="5B76E19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4.49</w:t>
            </w:r>
          </w:p>
        </w:tc>
        <w:tc>
          <w:tcPr>
            <w:tcW w:w="2070" w:type="dxa"/>
            <w:tcBorders>
              <w:top w:val="nil"/>
              <w:left w:val="nil"/>
              <w:bottom w:val="nil"/>
              <w:right w:val="nil"/>
            </w:tcBorders>
          </w:tcPr>
          <w:p w14:paraId="7AB87AD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r>
      <w:tr w:rsidR="00A31D46" w:rsidRPr="0017736E" w14:paraId="422F1611" w14:textId="77777777" w:rsidTr="0063018C">
        <w:tc>
          <w:tcPr>
            <w:tcW w:w="2448" w:type="dxa"/>
            <w:tcBorders>
              <w:top w:val="nil"/>
              <w:left w:val="nil"/>
              <w:bottom w:val="nil"/>
              <w:right w:val="nil"/>
            </w:tcBorders>
          </w:tcPr>
          <w:p w14:paraId="720B554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2407" w:type="dxa"/>
            <w:tcBorders>
              <w:top w:val="nil"/>
              <w:left w:val="nil"/>
              <w:bottom w:val="nil"/>
              <w:right w:val="nil"/>
            </w:tcBorders>
          </w:tcPr>
          <w:p w14:paraId="37D4A2D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4.304</w:t>
            </w:r>
          </w:p>
        </w:tc>
        <w:tc>
          <w:tcPr>
            <w:tcW w:w="1620" w:type="dxa"/>
            <w:tcBorders>
              <w:top w:val="nil"/>
              <w:left w:val="nil"/>
              <w:bottom w:val="nil"/>
              <w:right w:val="nil"/>
            </w:tcBorders>
          </w:tcPr>
          <w:p w14:paraId="73782F1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4.218</w:t>
            </w:r>
          </w:p>
        </w:tc>
        <w:tc>
          <w:tcPr>
            <w:tcW w:w="2070" w:type="dxa"/>
            <w:tcBorders>
              <w:top w:val="nil"/>
              <w:left w:val="nil"/>
              <w:bottom w:val="nil"/>
              <w:right w:val="nil"/>
            </w:tcBorders>
          </w:tcPr>
          <w:p w14:paraId="64B300B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4.366</w:t>
            </w:r>
          </w:p>
        </w:tc>
      </w:tr>
      <w:tr w:rsidR="00A31D46" w:rsidRPr="0017736E" w14:paraId="573FF72B" w14:textId="77777777" w:rsidTr="0063018C">
        <w:tc>
          <w:tcPr>
            <w:tcW w:w="2448" w:type="dxa"/>
            <w:tcBorders>
              <w:top w:val="nil"/>
              <w:left w:val="nil"/>
              <w:bottom w:val="nil"/>
              <w:right w:val="nil"/>
            </w:tcBorders>
          </w:tcPr>
          <w:p w14:paraId="236E5CC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2407" w:type="dxa"/>
            <w:tcBorders>
              <w:top w:val="nil"/>
              <w:left w:val="nil"/>
              <w:bottom w:val="nil"/>
              <w:right w:val="nil"/>
            </w:tcBorders>
          </w:tcPr>
          <w:p w14:paraId="5BE8EBA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620" w:type="dxa"/>
            <w:tcBorders>
              <w:top w:val="nil"/>
              <w:left w:val="nil"/>
              <w:bottom w:val="nil"/>
              <w:right w:val="nil"/>
            </w:tcBorders>
          </w:tcPr>
          <w:p w14:paraId="11A5E8A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070" w:type="dxa"/>
            <w:tcBorders>
              <w:top w:val="nil"/>
              <w:left w:val="nil"/>
              <w:bottom w:val="nil"/>
              <w:right w:val="nil"/>
            </w:tcBorders>
          </w:tcPr>
          <w:p w14:paraId="24D9EC0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A31D46" w:rsidRPr="0017736E" w14:paraId="234B1084" w14:textId="77777777" w:rsidTr="0063018C">
        <w:tc>
          <w:tcPr>
            <w:tcW w:w="2448" w:type="dxa"/>
            <w:tcBorders>
              <w:top w:val="nil"/>
              <w:left w:val="nil"/>
              <w:bottom w:val="nil"/>
              <w:right w:val="nil"/>
            </w:tcBorders>
          </w:tcPr>
          <w:p w14:paraId="4BFA22C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2407" w:type="dxa"/>
            <w:tcBorders>
              <w:top w:val="nil"/>
              <w:left w:val="nil"/>
              <w:bottom w:val="nil"/>
              <w:right w:val="nil"/>
            </w:tcBorders>
          </w:tcPr>
          <w:p w14:paraId="56153DA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620" w:type="dxa"/>
            <w:tcBorders>
              <w:top w:val="nil"/>
              <w:left w:val="nil"/>
              <w:bottom w:val="nil"/>
              <w:right w:val="nil"/>
            </w:tcBorders>
          </w:tcPr>
          <w:p w14:paraId="07EB183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2070" w:type="dxa"/>
            <w:tcBorders>
              <w:top w:val="nil"/>
              <w:left w:val="nil"/>
              <w:bottom w:val="nil"/>
              <w:right w:val="nil"/>
            </w:tcBorders>
          </w:tcPr>
          <w:p w14:paraId="610BF88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A31D46" w:rsidRPr="0017736E" w14:paraId="13277800" w14:textId="77777777" w:rsidTr="0063018C">
        <w:tc>
          <w:tcPr>
            <w:tcW w:w="2448" w:type="dxa"/>
            <w:tcBorders>
              <w:top w:val="nil"/>
              <w:left w:val="nil"/>
              <w:bottom w:val="nil"/>
              <w:right w:val="nil"/>
            </w:tcBorders>
          </w:tcPr>
          <w:p w14:paraId="11C562E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2407" w:type="dxa"/>
            <w:tcBorders>
              <w:top w:val="nil"/>
              <w:left w:val="nil"/>
              <w:bottom w:val="nil"/>
              <w:right w:val="nil"/>
            </w:tcBorders>
          </w:tcPr>
          <w:p w14:paraId="5C6F4427" w14:textId="77777777" w:rsidR="00A31D46" w:rsidRPr="0017736E" w:rsidRDefault="00A31D46" w:rsidP="0063018C">
            <w:pPr>
              <w:spacing w:line="240" w:lineRule="auto"/>
              <w:rPr>
                <w:rFonts w:ascii="Times New Roman" w:hAnsi="Times New Roman" w:cs="Times New Roman"/>
                <w:sz w:val="24"/>
                <w:szCs w:val="24"/>
              </w:rPr>
            </w:pPr>
          </w:p>
        </w:tc>
        <w:tc>
          <w:tcPr>
            <w:tcW w:w="1620" w:type="dxa"/>
            <w:tcBorders>
              <w:top w:val="nil"/>
              <w:left w:val="nil"/>
              <w:bottom w:val="nil"/>
              <w:right w:val="nil"/>
            </w:tcBorders>
          </w:tcPr>
          <w:p w14:paraId="33967405" w14:textId="77777777" w:rsidR="00A31D46" w:rsidRPr="0017736E" w:rsidRDefault="00A31D46" w:rsidP="0063018C">
            <w:pPr>
              <w:spacing w:line="240" w:lineRule="auto"/>
              <w:rPr>
                <w:rFonts w:ascii="Times New Roman" w:hAnsi="Times New Roman" w:cs="Times New Roman"/>
                <w:sz w:val="24"/>
                <w:szCs w:val="24"/>
              </w:rPr>
            </w:pPr>
          </w:p>
        </w:tc>
        <w:tc>
          <w:tcPr>
            <w:tcW w:w="2070" w:type="dxa"/>
            <w:tcBorders>
              <w:top w:val="nil"/>
              <w:left w:val="nil"/>
              <w:bottom w:val="nil"/>
              <w:right w:val="nil"/>
            </w:tcBorders>
          </w:tcPr>
          <w:p w14:paraId="2DEDB437" w14:textId="77777777" w:rsidR="00A31D46" w:rsidRPr="0017736E" w:rsidRDefault="00A31D46" w:rsidP="0063018C">
            <w:pPr>
              <w:spacing w:line="240" w:lineRule="auto"/>
              <w:rPr>
                <w:rFonts w:ascii="Times New Roman" w:hAnsi="Times New Roman" w:cs="Times New Roman"/>
                <w:sz w:val="24"/>
                <w:szCs w:val="24"/>
              </w:rPr>
            </w:pPr>
          </w:p>
        </w:tc>
      </w:tr>
      <w:tr w:rsidR="00A31D46" w:rsidRPr="0017736E" w14:paraId="02C14DFA" w14:textId="77777777" w:rsidTr="0063018C">
        <w:tc>
          <w:tcPr>
            <w:tcW w:w="2448" w:type="dxa"/>
            <w:tcBorders>
              <w:top w:val="nil"/>
              <w:left w:val="nil"/>
              <w:bottom w:val="nil"/>
              <w:right w:val="nil"/>
            </w:tcBorders>
          </w:tcPr>
          <w:p w14:paraId="6C335F8E" w14:textId="77777777" w:rsidR="00A31D46" w:rsidRPr="0017736E" w:rsidRDefault="00A31D46" w:rsidP="0063018C">
            <w:pPr>
              <w:spacing w:line="240" w:lineRule="auto"/>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2407" w:type="dxa"/>
            <w:tcBorders>
              <w:top w:val="nil"/>
              <w:left w:val="nil"/>
              <w:bottom w:val="nil"/>
              <w:right w:val="nil"/>
            </w:tcBorders>
          </w:tcPr>
          <w:p w14:paraId="09E5B65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3.92</w:t>
            </w:r>
          </w:p>
        </w:tc>
        <w:tc>
          <w:tcPr>
            <w:tcW w:w="1620" w:type="dxa"/>
            <w:tcBorders>
              <w:top w:val="nil"/>
              <w:left w:val="nil"/>
              <w:bottom w:val="nil"/>
              <w:right w:val="nil"/>
            </w:tcBorders>
          </w:tcPr>
          <w:p w14:paraId="4C90BC8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3.67</w:t>
            </w:r>
          </w:p>
        </w:tc>
        <w:tc>
          <w:tcPr>
            <w:tcW w:w="2070" w:type="dxa"/>
            <w:tcBorders>
              <w:top w:val="nil"/>
              <w:left w:val="nil"/>
              <w:bottom w:val="nil"/>
              <w:right w:val="nil"/>
            </w:tcBorders>
          </w:tcPr>
          <w:p w14:paraId="679CBB1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r>
      <w:tr w:rsidR="00A31D46" w:rsidRPr="0017736E" w14:paraId="5A6304EF" w14:textId="77777777" w:rsidTr="0063018C">
        <w:tc>
          <w:tcPr>
            <w:tcW w:w="2448" w:type="dxa"/>
            <w:tcBorders>
              <w:top w:val="nil"/>
              <w:left w:val="nil"/>
              <w:bottom w:val="nil"/>
              <w:right w:val="nil"/>
            </w:tcBorders>
          </w:tcPr>
          <w:p w14:paraId="4CD9184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2407" w:type="dxa"/>
            <w:tcBorders>
              <w:top w:val="nil"/>
              <w:left w:val="nil"/>
              <w:bottom w:val="nil"/>
              <w:right w:val="nil"/>
            </w:tcBorders>
          </w:tcPr>
          <w:p w14:paraId="3F855F4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1620" w:type="dxa"/>
            <w:tcBorders>
              <w:top w:val="nil"/>
              <w:left w:val="nil"/>
              <w:bottom w:val="nil"/>
              <w:right w:val="nil"/>
            </w:tcBorders>
          </w:tcPr>
          <w:p w14:paraId="7AA5A89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2070" w:type="dxa"/>
            <w:tcBorders>
              <w:top w:val="nil"/>
              <w:left w:val="nil"/>
              <w:bottom w:val="nil"/>
              <w:right w:val="nil"/>
            </w:tcBorders>
          </w:tcPr>
          <w:p w14:paraId="4042B69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4.52</w:t>
            </w:r>
          </w:p>
        </w:tc>
      </w:tr>
      <w:tr w:rsidR="00A31D46" w:rsidRPr="0017736E" w14:paraId="76F3A64A" w14:textId="77777777" w:rsidTr="0063018C">
        <w:tc>
          <w:tcPr>
            <w:tcW w:w="2448" w:type="dxa"/>
            <w:tcBorders>
              <w:top w:val="nil"/>
              <w:left w:val="nil"/>
              <w:bottom w:val="nil"/>
              <w:right w:val="nil"/>
            </w:tcBorders>
          </w:tcPr>
          <w:p w14:paraId="23C1355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2407" w:type="dxa"/>
            <w:tcBorders>
              <w:top w:val="nil"/>
              <w:left w:val="nil"/>
              <w:bottom w:val="nil"/>
              <w:right w:val="nil"/>
            </w:tcBorders>
          </w:tcPr>
          <w:p w14:paraId="46292A3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4.63</w:t>
            </w:r>
          </w:p>
        </w:tc>
        <w:tc>
          <w:tcPr>
            <w:tcW w:w="1620" w:type="dxa"/>
            <w:tcBorders>
              <w:top w:val="nil"/>
              <w:left w:val="nil"/>
              <w:bottom w:val="nil"/>
              <w:right w:val="nil"/>
            </w:tcBorders>
          </w:tcPr>
          <w:p w14:paraId="3446773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4.60</w:t>
            </w:r>
          </w:p>
        </w:tc>
        <w:tc>
          <w:tcPr>
            <w:tcW w:w="2070" w:type="dxa"/>
            <w:tcBorders>
              <w:top w:val="nil"/>
              <w:left w:val="nil"/>
              <w:bottom w:val="nil"/>
              <w:right w:val="nil"/>
            </w:tcBorders>
          </w:tcPr>
          <w:p w14:paraId="0E58925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4.36</w:t>
            </w:r>
          </w:p>
        </w:tc>
      </w:tr>
      <w:tr w:rsidR="00A31D46" w:rsidRPr="0017736E" w14:paraId="5B26FBD3" w14:textId="77777777" w:rsidTr="0063018C">
        <w:tc>
          <w:tcPr>
            <w:tcW w:w="2448" w:type="dxa"/>
            <w:tcBorders>
              <w:top w:val="nil"/>
              <w:left w:val="nil"/>
              <w:bottom w:val="nil"/>
              <w:right w:val="nil"/>
            </w:tcBorders>
          </w:tcPr>
          <w:p w14:paraId="7C3F610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2407" w:type="dxa"/>
            <w:tcBorders>
              <w:top w:val="nil"/>
              <w:left w:val="nil"/>
              <w:bottom w:val="nil"/>
              <w:right w:val="nil"/>
            </w:tcBorders>
          </w:tcPr>
          <w:p w14:paraId="267A95B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4.79</w:t>
            </w:r>
          </w:p>
        </w:tc>
        <w:tc>
          <w:tcPr>
            <w:tcW w:w="1620" w:type="dxa"/>
            <w:tcBorders>
              <w:top w:val="nil"/>
              <w:left w:val="nil"/>
              <w:bottom w:val="nil"/>
              <w:right w:val="nil"/>
            </w:tcBorders>
          </w:tcPr>
          <w:p w14:paraId="47CEB2F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4.79</w:t>
            </w:r>
          </w:p>
        </w:tc>
        <w:tc>
          <w:tcPr>
            <w:tcW w:w="2070" w:type="dxa"/>
            <w:tcBorders>
              <w:top w:val="nil"/>
              <w:left w:val="nil"/>
              <w:bottom w:val="nil"/>
              <w:right w:val="nil"/>
            </w:tcBorders>
          </w:tcPr>
          <w:p w14:paraId="5FB5C3D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r>
      <w:tr w:rsidR="00A31D46" w:rsidRPr="0017736E" w14:paraId="60526D9D" w14:textId="77777777" w:rsidTr="0063018C">
        <w:tc>
          <w:tcPr>
            <w:tcW w:w="2448" w:type="dxa"/>
            <w:tcBorders>
              <w:top w:val="nil"/>
              <w:left w:val="nil"/>
              <w:bottom w:val="nil"/>
              <w:right w:val="nil"/>
            </w:tcBorders>
          </w:tcPr>
          <w:p w14:paraId="0197BD0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2407" w:type="dxa"/>
            <w:tcBorders>
              <w:top w:val="nil"/>
              <w:left w:val="nil"/>
              <w:bottom w:val="nil"/>
              <w:right w:val="nil"/>
            </w:tcBorders>
          </w:tcPr>
          <w:p w14:paraId="353A595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4.03</w:t>
            </w:r>
          </w:p>
        </w:tc>
        <w:tc>
          <w:tcPr>
            <w:tcW w:w="1620" w:type="dxa"/>
            <w:tcBorders>
              <w:top w:val="nil"/>
              <w:left w:val="nil"/>
              <w:bottom w:val="nil"/>
              <w:right w:val="nil"/>
            </w:tcBorders>
          </w:tcPr>
          <w:p w14:paraId="1A81CB6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4.04</w:t>
            </w:r>
          </w:p>
        </w:tc>
        <w:tc>
          <w:tcPr>
            <w:tcW w:w="2070" w:type="dxa"/>
            <w:tcBorders>
              <w:top w:val="nil"/>
              <w:left w:val="nil"/>
              <w:bottom w:val="nil"/>
              <w:right w:val="nil"/>
            </w:tcBorders>
          </w:tcPr>
          <w:p w14:paraId="0065E6C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r>
      <w:tr w:rsidR="00A31D46" w:rsidRPr="0017736E" w14:paraId="1779602F" w14:textId="77777777" w:rsidTr="0063018C">
        <w:tc>
          <w:tcPr>
            <w:tcW w:w="2448" w:type="dxa"/>
            <w:tcBorders>
              <w:top w:val="nil"/>
              <w:left w:val="nil"/>
              <w:bottom w:val="nil"/>
              <w:right w:val="nil"/>
            </w:tcBorders>
          </w:tcPr>
          <w:p w14:paraId="55440D0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2407" w:type="dxa"/>
            <w:tcBorders>
              <w:top w:val="nil"/>
              <w:left w:val="nil"/>
              <w:bottom w:val="nil"/>
              <w:right w:val="nil"/>
            </w:tcBorders>
          </w:tcPr>
          <w:p w14:paraId="2EB4555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4.496</w:t>
            </w:r>
          </w:p>
        </w:tc>
        <w:tc>
          <w:tcPr>
            <w:tcW w:w="1620" w:type="dxa"/>
            <w:tcBorders>
              <w:top w:val="nil"/>
              <w:left w:val="nil"/>
              <w:bottom w:val="nil"/>
              <w:right w:val="nil"/>
            </w:tcBorders>
          </w:tcPr>
          <w:p w14:paraId="573B440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4.242</w:t>
            </w:r>
          </w:p>
        </w:tc>
        <w:tc>
          <w:tcPr>
            <w:tcW w:w="2070" w:type="dxa"/>
            <w:tcBorders>
              <w:top w:val="nil"/>
              <w:left w:val="nil"/>
              <w:bottom w:val="nil"/>
              <w:right w:val="nil"/>
            </w:tcBorders>
          </w:tcPr>
          <w:p w14:paraId="17AE5ED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4.294</w:t>
            </w:r>
          </w:p>
        </w:tc>
      </w:tr>
      <w:tr w:rsidR="00A31D46" w:rsidRPr="0017736E" w14:paraId="74A8D0CD" w14:textId="77777777" w:rsidTr="0063018C">
        <w:tc>
          <w:tcPr>
            <w:tcW w:w="2448" w:type="dxa"/>
            <w:tcBorders>
              <w:top w:val="nil"/>
              <w:left w:val="nil"/>
              <w:bottom w:val="nil"/>
              <w:right w:val="nil"/>
            </w:tcBorders>
          </w:tcPr>
          <w:p w14:paraId="266BAB2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2407" w:type="dxa"/>
            <w:tcBorders>
              <w:top w:val="nil"/>
              <w:left w:val="nil"/>
              <w:bottom w:val="nil"/>
              <w:right w:val="nil"/>
            </w:tcBorders>
          </w:tcPr>
          <w:p w14:paraId="0B91432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620" w:type="dxa"/>
            <w:tcBorders>
              <w:top w:val="nil"/>
              <w:left w:val="nil"/>
              <w:bottom w:val="nil"/>
              <w:right w:val="nil"/>
            </w:tcBorders>
          </w:tcPr>
          <w:p w14:paraId="5ECAA03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070" w:type="dxa"/>
            <w:tcBorders>
              <w:top w:val="nil"/>
              <w:left w:val="nil"/>
              <w:bottom w:val="nil"/>
              <w:right w:val="nil"/>
            </w:tcBorders>
          </w:tcPr>
          <w:p w14:paraId="1E711E6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A31D46" w:rsidRPr="0017736E" w14:paraId="047447CD" w14:textId="77777777" w:rsidTr="0063018C">
        <w:tc>
          <w:tcPr>
            <w:tcW w:w="2448" w:type="dxa"/>
            <w:tcBorders>
              <w:top w:val="nil"/>
              <w:left w:val="nil"/>
              <w:bottom w:val="single" w:sz="4" w:space="0" w:color="auto"/>
              <w:right w:val="nil"/>
            </w:tcBorders>
          </w:tcPr>
          <w:p w14:paraId="0B5F31D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2407" w:type="dxa"/>
            <w:tcBorders>
              <w:top w:val="nil"/>
              <w:left w:val="nil"/>
              <w:bottom w:val="single" w:sz="4" w:space="0" w:color="auto"/>
              <w:right w:val="nil"/>
            </w:tcBorders>
          </w:tcPr>
          <w:p w14:paraId="5E072E1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620" w:type="dxa"/>
            <w:tcBorders>
              <w:top w:val="nil"/>
              <w:left w:val="nil"/>
              <w:bottom w:val="single" w:sz="4" w:space="0" w:color="auto"/>
              <w:right w:val="nil"/>
            </w:tcBorders>
          </w:tcPr>
          <w:p w14:paraId="5480ECC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2070" w:type="dxa"/>
            <w:tcBorders>
              <w:top w:val="nil"/>
              <w:left w:val="nil"/>
              <w:bottom w:val="single" w:sz="4" w:space="0" w:color="auto"/>
              <w:right w:val="nil"/>
            </w:tcBorders>
          </w:tcPr>
          <w:p w14:paraId="710914E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r>
    </w:tbl>
    <w:p w14:paraId="7BF3416F" w14:textId="77777777" w:rsidR="00A31D46" w:rsidRPr="0017736E" w:rsidRDefault="00A31D46" w:rsidP="00A31D46">
      <w:pPr>
        <w:rPr>
          <w:rFonts w:ascii="Times New Roman" w:hAnsi="Times New Roman" w:cs="Times New Roman"/>
          <w:sz w:val="24"/>
          <w:szCs w:val="24"/>
        </w:rPr>
      </w:pPr>
      <w:r w:rsidRPr="0017736E">
        <w:rPr>
          <w:rFonts w:ascii="Times New Roman" w:hAnsi="Times New Roman" w:cs="Times New Roman"/>
          <w:sz w:val="24"/>
          <w:szCs w:val="24"/>
        </w:rPr>
        <w:t>WABP: West African black pepper</w:t>
      </w:r>
    </w:p>
    <w:p w14:paraId="3E2247D8" w14:textId="77777777" w:rsidR="00A31D46" w:rsidRPr="0017736E" w:rsidRDefault="00A31D46" w:rsidP="00A31D46">
      <w:pPr>
        <w:spacing w:line="480" w:lineRule="auto"/>
        <w:jc w:val="both"/>
        <w:rPr>
          <w:rFonts w:ascii="Times New Roman" w:hAnsi="Times New Roman" w:cs="Times New Roman"/>
          <w:sz w:val="24"/>
          <w:szCs w:val="24"/>
        </w:rPr>
      </w:pPr>
    </w:p>
    <w:p w14:paraId="442B0182" w14:textId="77777777" w:rsidR="00A31D46" w:rsidRPr="0017736E" w:rsidRDefault="00A31D46" w:rsidP="00A31D46">
      <w:pPr>
        <w:spacing w:line="480" w:lineRule="auto"/>
        <w:jc w:val="both"/>
        <w:rPr>
          <w:rFonts w:ascii="Times New Roman" w:hAnsi="Times New Roman" w:cs="Times New Roman"/>
          <w:sz w:val="24"/>
          <w:szCs w:val="24"/>
        </w:rPr>
      </w:pPr>
    </w:p>
    <w:p w14:paraId="40E5C27A" w14:textId="77777777" w:rsidR="00A31D46" w:rsidRPr="0017736E" w:rsidRDefault="00A31D46" w:rsidP="00A31D46">
      <w:pPr>
        <w:spacing w:line="480" w:lineRule="auto"/>
        <w:jc w:val="both"/>
        <w:rPr>
          <w:rFonts w:ascii="Times New Roman" w:hAnsi="Times New Roman" w:cs="Times New Roman"/>
          <w:sz w:val="24"/>
          <w:szCs w:val="24"/>
        </w:rPr>
      </w:pPr>
    </w:p>
    <w:p w14:paraId="49628B86" w14:textId="77777777" w:rsidR="00A31D46" w:rsidRPr="0017736E" w:rsidRDefault="00A31D46" w:rsidP="00A31D46">
      <w:pPr>
        <w:spacing w:line="480" w:lineRule="auto"/>
        <w:jc w:val="both"/>
        <w:rPr>
          <w:rFonts w:ascii="Times New Roman" w:hAnsi="Times New Roman" w:cs="Times New Roman"/>
          <w:sz w:val="24"/>
          <w:szCs w:val="24"/>
        </w:rPr>
      </w:pPr>
    </w:p>
    <w:p w14:paraId="648F7F46" w14:textId="77777777" w:rsidR="00A31D46" w:rsidRPr="0017736E" w:rsidRDefault="00A31D46" w:rsidP="00A31D46">
      <w:pPr>
        <w:spacing w:line="480" w:lineRule="auto"/>
        <w:jc w:val="both"/>
        <w:rPr>
          <w:rFonts w:ascii="Times New Roman" w:hAnsi="Times New Roman" w:cs="Times New Roman"/>
          <w:sz w:val="24"/>
          <w:szCs w:val="24"/>
        </w:rPr>
      </w:pPr>
    </w:p>
    <w:p w14:paraId="70129A56" w14:textId="77777777" w:rsidR="00A31D46" w:rsidRPr="0017736E" w:rsidRDefault="00A31D46" w:rsidP="00A31D46">
      <w:pPr>
        <w:spacing w:line="480" w:lineRule="auto"/>
        <w:jc w:val="both"/>
        <w:rPr>
          <w:rFonts w:ascii="Times New Roman" w:hAnsi="Times New Roman" w:cs="Times New Roman"/>
          <w:sz w:val="24"/>
          <w:szCs w:val="24"/>
        </w:rPr>
      </w:pPr>
    </w:p>
    <w:p w14:paraId="14B7C364" w14:textId="77777777" w:rsidR="00A31D46" w:rsidRPr="0017736E" w:rsidRDefault="00A31D46" w:rsidP="00A31D46">
      <w:pPr>
        <w:spacing w:line="480" w:lineRule="auto"/>
        <w:jc w:val="both"/>
        <w:rPr>
          <w:rFonts w:ascii="Times New Roman" w:hAnsi="Times New Roman" w:cs="Times New Roman"/>
          <w:sz w:val="24"/>
          <w:szCs w:val="24"/>
        </w:rPr>
      </w:pPr>
    </w:p>
    <w:p w14:paraId="68CF8767" w14:textId="77777777" w:rsidR="00A31D46" w:rsidRPr="0017736E" w:rsidRDefault="00A31D46" w:rsidP="00A31D46">
      <w:pPr>
        <w:spacing w:line="480" w:lineRule="auto"/>
        <w:jc w:val="both"/>
        <w:rPr>
          <w:rFonts w:ascii="Times New Roman" w:hAnsi="Times New Roman" w:cs="Times New Roman"/>
          <w:sz w:val="24"/>
          <w:szCs w:val="24"/>
        </w:rPr>
      </w:pPr>
    </w:p>
    <w:p w14:paraId="7C8A5D78"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content ranged from 63.38% at 112 days to 66.23% at 56 days. In galvanized tins, carbohydrate content ranged from 60.75% at 56 days to 63.98% at 112 days. Carbohydrate content also showed notable differences based on storage material and duration. Grains stored in Jerry </w:t>
      </w:r>
      <w:r>
        <w:rPr>
          <w:rFonts w:ascii="Times New Roman" w:hAnsi="Times New Roman" w:cs="Times New Roman"/>
          <w:sz w:val="24"/>
          <w:szCs w:val="24"/>
        </w:rPr>
        <w:t>cans</w:t>
      </w:r>
      <w:r w:rsidRPr="0017736E">
        <w:rPr>
          <w:rFonts w:ascii="Times New Roman" w:hAnsi="Times New Roman" w:cs="Times New Roman"/>
          <w:sz w:val="24"/>
          <w:szCs w:val="24"/>
        </w:rPr>
        <w:t xml:space="preserve"> had the highest carbohydrate levels (66.23%) at 56 days, while those stored in galvanized tins recorded the lowest levels (60.75%). The impact of storage materials on carbohydrate retention is likely linked to their ability to control moisture and minimize degradation processes over time (</w:t>
      </w:r>
      <w:proofErr w:type="spellStart"/>
      <w:r w:rsidRPr="0017736E">
        <w:rPr>
          <w:rFonts w:ascii="Times New Roman" w:hAnsi="Times New Roman" w:cs="Times New Roman"/>
          <w:sz w:val="24"/>
          <w:szCs w:val="24"/>
        </w:rPr>
        <w:t>Bakoye</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2020). This agrees with the report of (</w:t>
      </w:r>
      <w:proofErr w:type="spellStart"/>
      <w:r w:rsidRPr="0017736E">
        <w:rPr>
          <w:rFonts w:ascii="Times New Roman" w:hAnsi="Times New Roman" w:cs="Times New Roman"/>
          <w:sz w:val="24"/>
          <w:szCs w:val="24"/>
        </w:rPr>
        <w:t>Yildirim</w:t>
      </w:r>
      <w:proofErr w:type="spellEnd"/>
      <w:r w:rsidRPr="0017736E">
        <w:rPr>
          <w:rFonts w:ascii="Times New Roman" w:hAnsi="Times New Roman" w:cs="Times New Roman"/>
          <w:sz w:val="24"/>
          <w:szCs w:val="24"/>
        </w:rPr>
        <w:t xml:space="preserve">, 2021). </w:t>
      </w:r>
    </w:p>
    <w:p w14:paraId="6330C9BD" w14:textId="3E6C5F41" w:rsidR="00A31D46" w:rsidRPr="0017736E" w:rsidRDefault="00A31D46" w:rsidP="00A31D46">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 xml:space="preserve">3.6 Effects of Pelletized Clove and West </w:t>
      </w:r>
      <w:r>
        <w:rPr>
          <w:rFonts w:ascii="Times New Roman" w:hAnsi="Times New Roman" w:cs="Times New Roman"/>
          <w:b/>
          <w:bCs/>
          <w:color w:val="000000" w:themeColor="text1"/>
          <w:sz w:val="24"/>
          <w:szCs w:val="24"/>
        </w:rPr>
        <w:t>African</w:t>
      </w:r>
      <w:r w:rsidRPr="0017736E">
        <w:rPr>
          <w:rFonts w:ascii="Times New Roman" w:hAnsi="Times New Roman" w:cs="Times New Roman"/>
          <w:b/>
          <w:bCs/>
          <w:color w:val="000000" w:themeColor="text1"/>
          <w:sz w:val="24"/>
          <w:szCs w:val="24"/>
        </w:rPr>
        <w:t xml:space="preserve"> Black Pepper Oils on </w:t>
      </w:r>
      <w:r>
        <w:rPr>
          <w:rFonts w:ascii="Times New Roman" w:hAnsi="Times New Roman" w:cs="Times New Roman"/>
          <w:b/>
          <w:bCs/>
          <w:color w:val="000000" w:themeColor="text1"/>
          <w:sz w:val="24"/>
          <w:szCs w:val="24"/>
        </w:rPr>
        <w:t>Mineral</w:t>
      </w:r>
      <w:r w:rsidRPr="0017736E">
        <w:rPr>
          <w:rFonts w:ascii="Times New Roman" w:hAnsi="Times New Roman" w:cs="Times New Roman"/>
          <w:b/>
          <w:bCs/>
          <w:color w:val="000000" w:themeColor="text1"/>
          <w:sz w:val="24"/>
          <w:szCs w:val="24"/>
        </w:rPr>
        <w:t xml:space="preserve"> Content</w:t>
      </w:r>
      <w:r w:rsidR="00CE753B">
        <w:rPr>
          <w:rFonts w:ascii="Times New Roman" w:hAnsi="Times New Roman" w:cs="Times New Roman"/>
          <w:b/>
          <w:bCs/>
          <w:color w:val="000000" w:themeColor="text1"/>
          <w:sz w:val="24"/>
          <w:szCs w:val="24"/>
        </w:rPr>
        <w:t xml:space="preserve"> </w:t>
      </w:r>
      <w:r w:rsidR="00CE753B">
        <w:rPr>
          <w:rFonts w:ascii="Times New Roman" w:hAnsi="Times New Roman" w:cs="Times New Roman"/>
          <w:b/>
          <w:bCs/>
          <w:sz w:val="24"/>
          <w:szCs w:val="24"/>
        </w:rPr>
        <w:t>(</w:t>
      </w:r>
      <w:r w:rsidR="00CE753B" w:rsidRPr="00EA3158">
        <w:rPr>
          <w:rFonts w:ascii="Times New Roman" w:hAnsi="Times New Roman" w:cs="Times New Roman"/>
          <w:sz w:val="24"/>
          <w:szCs w:val="24"/>
          <w:highlight w:val="green"/>
        </w:rPr>
        <w:t>mg</w:t>
      </w:r>
      <w:r w:rsidR="00CE753B">
        <w:rPr>
          <w:rFonts w:ascii="Times New Roman" w:hAnsi="Times New Roman" w:cs="Times New Roman"/>
          <w:b/>
          <w:bCs/>
          <w:sz w:val="24"/>
          <w:szCs w:val="24"/>
        </w:rPr>
        <w:t xml:space="preserve">) </w:t>
      </w:r>
      <w:r w:rsidRPr="0017736E">
        <w:rPr>
          <w:rFonts w:ascii="Times New Roman" w:hAnsi="Times New Roman" w:cs="Times New Roman"/>
          <w:b/>
          <w:bCs/>
          <w:color w:val="000000" w:themeColor="text1"/>
          <w:sz w:val="24"/>
          <w:szCs w:val="24"/>
        </w:rPr>
        <w:t>of Cowpea Grains</w:t>
      </w:r>
    </w:p>
    <w:p w14:paraId="61B84F52"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Magnesium content across all clove treatments was 4.304 mg. WABP oil, the magnesium content ranged from 3.92 mg in the control to a maximum of 4.79 mg at the 0.75 g dosage. This could be as a result of </w:t>
      </w:r>
      <w:r>
        <w:rPr>
          <w:rFonts w:ascii="Times New Roman" w:hAnsi="Times New Roman" w:cs="Times New Roman"/>
          <w:sz w:val="24"/>
          <w:szCs w:val="24"/>
        </w:rPr>
        <w:t xml:space="preserve">the </w:t>
      </w:r>
      <w:r w:rsidRPr="0017736E">
        <w:rPr>
          <w:rFonts w:ascii="Times New Roman" w:hAnsi="Times New Roman" w:cs="Times New Roman"/>
          <w:sz w:val="24"/>
          <w:szCs w:val="24"/>
        </w:rPr>
        <w:t xml:space="preserve">dual functionality of essential oils for improving nutritional quality and safeguarding against pest damage of cowpea grains. </w:t>
      </w:r>
      <w:r>
        <w:rPr>
          <w:rFonts w:ascii="Times New Roman" w:hAnsi="Times New Roman" w:cs="Times New Roman"/>
          <w:sz w:val="24"/>
          <w:szCs w:val="24"/>
        </w:rPr>
        <w:t>These</w:t>
      </w:r>
      <w:r w:rsidRPr="0017736E">
        <w:rPr>
          <w:rFonts w:ascii="Times New Roman" w:hAnsi="Times New Roman" w:cs="Times New Roman"/>
          <w:sz w:val="24"/>
          <w:szCs w:val="24"/>
        </w:rPr>
        <w:t xml:space="preserve"> findings </w:t>
      </w:r>
      <w:r>
        <w:rPr>
          <w:rFonts w:ascii="Times New Roman" w:hAnsi="Times New Roman" w:cs="Times New Roman"/>
          <w:sz w:val="24"/>
          <w:szCs w:val="24"/>
        </w:rPr>
        <w:t>agree</w:t>
      </w:r>
      <w:r w:rsidRPr="0017736E">
        <w:rPr>
          <w:rFonts w:ascii="Times New Roman" w:hAnsi="Times New Roman" w:cs="Times New Roman"/>
          <w:sz w:val="24"/>
          <w:szCs w:val="24"/>
        </w:rPr>
        <w:t xml:space="preserve"> with </w:t>
      </w:r>
      <w:proofErr w:type="spellStart"/>
      <w:r w:rsidRPr="0017736E">
        <w:rPr>
          <w:rFonts w:ascii="Times New Roman" w:hAnsi="Times New Roman" w:cs="Times New Roman"/>
          <w:sz w:val="24"/>
          <w:szCs w:val="24"/>
        </w:rPr>
        <w:t>Otunola</w:t>
      </w:r>
      <w:proofErr w:type="spellEnd"/>
      <w:r w:rsidRPr="0017736E">
        <w:rPr>
          <w:rFonts w:ascii="Times New Roman" w:hAnsi="Times New Roman" w:cs="Times New Roman"/>
          <w:sz w:val="24"/>
          <w:szCs w:val="24"/>
        </w:rPr>
        <w:t xml:space="preserve"> (2022)</w:t>
      </w:r>
      <w:r>
        <w:rPr>
          <w:rFonts w:ascii="Times New Roman" w:hAnsi="Times New Roman" w:cs="Times New Roman"/>
          <w:sz w:val="24"/>
          <w:szCs w:val="24"/>
        </w:rPr>
        <w:t>,</w:t>
      </w:r>
      <w:r w:rsidRPr="0017736E">
        <w:rPr>
          <w:rFonts w:ascii="Times New Roman" w:hAnsi="Times New Roman" w:cs="Times New Roman"/>
          <w:sz w:val="24"/>
          <w:szCs w:val="24"/>
        </w:rPr>
        <w:t xml:space="preserve"> who reported that essential oils enhance the nutritional</w:t>
      </w:r>
      <w:r>
        <w:rPr>
          <w:rFonts w:ascii="Times New Roman" w:hAnsi="Times New Roman" w:cs="Times New Roman"/>
          <w:sz w:val="24"/>
          <w:szCs w:val="24"/>
        </w:rPr>
        <w:t xml:space="preserve"> and</w:t>
      </w:r>
      <w:r w:rsidRPr="0017736E">
        <w:rPr>
          <w:rFonts w:ascii="Times New Roman" w:hAnsi="Times New Roman" w:cs="Times New Roman"/>
          <w:sz w:val="24"/>
          <w:szCs w:val="24"/>
        </w:rPr>
        <w:t xml:space="preserve"> preservative </w:t>
      </w:r>
      <w:r>
        <w:rPr>
          <w:rFonts w:ascii="Times New Roman" w:hAnsi="Times New Roman" w:cs="Times New Roman"/>
          <w:sz w:val="24"/>
          <w:szCs w:val="24"/>
        </w:rPr>
        <w:t xml:space="preserve">properties </w:t>
      </w:r>
      <w:r w:rsidRPr="0017736E">
        <w:rPr>
          <w:rFonts w:ascii="Times New Roman" w:hAnsi="Times New Roman" w:cs="Times New Roman"/>
          <w:sz w:val="24"/>
          <w:szCs w:val="24"/>
        </w:rPr>
        <w:t xml:space="preserve">of food </w:t>
      </w:r>
      <w:r>
        <w:rPr>
          <w:rFonts w:ascii="Times New Roman" w:hAnsi="Times New Roman" w:cs="Times New Roman"/>
          <w:sz w:val="24"/>
          <w:szCs w:val="24"/>
        </w:rPr>
        <w:t xml:space="preserve">and </w:t>
      </w:r>
      <w:r w:rsidRPr="0017736E">
        <w:rPr>
          <w:rFonts w:ascii="Times New Roman" w:hAnsi="Times New Roman" w:cs="Times New Roman"/>
          <w:sz w:val="24"/>
          <w:szCs w:val="24"/>
        </w:rPr>
        <w:t>biological activities.</w:t>
      </w:r>
    </w:p>
    <w:p w14:paraId="76C7D9B2"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Clove oil treatments resulted in zinc content rising from 3.66 mg in the control to 4.49 mg at the highest dosage of 1.00 g</w:t>
      </w:r>
      <w:r>
        <w:rPr>
          <w:rFonts w:ascii="Times New Roman" w:hAnsi="Times New Roman" w:cs="Times New Roman"/>
          <w:sz w:val="24"/>
          <w:szCs w:val="24"/>
        </w:rPr>
        <w:t>.</w:t>
      </w:r>
      <w:r w:rsidRPr="0017736E">
        <w:rPr>
          <w:rFonts w:ascii="Times New Roman" w:hAnsi="Times New Roman" w:cs="Times New Roman"/>
          <w:sz w:val="24"/>
          <w:szCs w:val="24"/>
        </w:rPr>
        <w:t xml:space="preserve"> For WABP oil, zinc content increased from 3.67 mg in </w:t>
      </w:r>
      <w:r>
        <w:rPr>
          <w:rFonts w:ascii="Times New Roman" w:hAnsi="Times New Roman" w:cs="Times New Roman"/>
          <w:sz w:val="24"/>
          <w:szCs w:val="24"/>
        </w:rPr>
        <w:t xml:space="preserve">the </w:t>
      </w:r>
      <w:r w:rsidRPr="0017736E">
        <w:rPr>
          <w:rFonts w:ascii="Times New Roman" w:hAnsi="Times New Roman" w:cs="Times New Roman"/>
          <w:sz w:val="24"/>
          <w:szCs w:val="24"/>
        </w:rPr>
        <w:t xml:space="preserve">control to 4.79 mg at the 0.75 g dosage, </w:t>
      </w:r>
      <w:r>
        <w:rPr>
          <w:rFonts w:ascii="Times New Roman" w:hAnsi="Times New Roman" w:cs="Times New Roman"/>
          <w:sz w:val="24"/>
          <w:szCs w:val="24"/>
        </w:rPr>
        <w:t>Table</w:t>
      </w:r>
      <w:r w:rsidRPr="0017736E">
        <w:rPr>
          <w:rFonts w:ascii="Times New Roman" w:hAnsi="Times New Roman" w:cs="Times New Roman"/>
          <w:sz w:val="24"/>
          <w:szCs w:val="24"/>
        </w:rPr>
        <w:t xml:space="preserve"> 6. This could be that some minerals are lost when the seed coats are removed upon infestation by weevils in the control (untreated cowpea) during storage</w:t>
      </w:r>
      <w:r>
        <w:rPr>
          <w:rFonts w:ascii="Times New Roman" w:hAnsi="Times New Roman" w:cs="Times New Roman"/>
          <w:sz w:val="24"/>
          <w:szCs w:val="24"/>
        </w:rPr>
        <w:t>,</w:t>
      </w:r>
      <w:r w:rsidRPr="0017736E">
        <w:rPr>
          <w:rFonts w:ascii="Times New Roman" w:hAnsi="Times New Roman" w:cs="Times New Roman"/>
          <w:sz w:val="24"/>
          <w:szCs w:val="24"/>
        </w:rPr>
        <w:t xml:space="preserve"> which led to low </w:t>
      </w:r>
      <w:r>
        <w:rPr>
          <w:rFonts w:ascii="Times New Roman" w:hAnsi="Times New Roman" w:cs="Times New Roman"/>
          <w:sz w:val="24"/>
          <w:szCs w:val="24"/>
        </w:rPr>
        <w:t>mineral</w:t>
      </w:r>
      <w:r w:rsidRPr="0017736E">
        <w:rPr>
          <w:rFonts w:ascii="Times New Roman" w:hAnsi="Times New Roman" w:cs="Times New Roman"/>
          <w:sz w:val="24"/>
          <w:szCs w:val="24"/>
        </w:rPr>
        <w:t xml:space="preserve"> value. </w:t>
      </w:r>
      <w:r>
        <w:rPr>
          <w:rFonts w:ascii="Times New Roman" w:hAnsi="Times New Roman" w:cs="Times New Roman"/>
          <w:sz w:val="24"/>
          <w:szCs w:val="24"/>
        </w:rPr>
        <w:t>These</w:t>
      </w:r>
      <w:r w:rsidRPr="0017736E">
        <w:rPr>
          <w:rFonts w:ascii="Times New Roman" w:hAnsi="Times New Roman" w:cs="Times New Roman"/>
          <w:sz w:val="24"/>
          <w:szCs w:val="24"/>
        </w:rPr>
        <w:t xml:space="preserve"> findings </w:t>
      </w:r>
      <w:r>
        <w:rPr>
          <w:rFonts w:ascii="Times New Roman" w:hAnsi="Times New Roman" w:cs="Times New Roman"/>
          <w:sz w:val="24"/>
          <w:szCs w:val="24"/>
        </w:rPr>
        <w:t>agree</w:t>
      </w:r>
      <w:r w:rsidRPr="0017736E">
        <w:rPr>
          <w:rFonts w:ascii="Times New Roman" w:hAnsi="Times New Roman" w:cs="Times New Roman"/>
          <w:sz w:val="24"/>
          <w:szCs w:val="24"/>
        </w:rPr>
        <w:t xml:space="preserve"> with the </w:t>
      </w:r>
      <w:r>
        <w:rPr>
          <w:rFonts w:ascii="Times New Roman" w:hAnsi="Times New Roman" w:cs="Times New Roman"/>
          <w:sz w:val="24"/>
          <w:szCs w:val="24"/>
        </w:rPr>
        <w:t>results</w:t>
      </w:r>
      <w:r w:rsidRPr="0017736E">
        <w:rPr>
          <w:rFonts w:ascii="Times New Roman" w:hAnsi="Times New Roman" w:cs="Times New Roman"/>
          <w:sz w:val="24"/>
          <w:szCs w:val="24"/>
        </w:rPr>
        <w:t xml:space="preserve"> of </w:t>
      </w: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(2011) on Nutritional quality and </w:t>
      </w:r>
      <w:proofErr w:type="spellStart"/>
      <w:r>
        <w:rPr>
          <w:rFonts w:ascii="Times New Roman" w:hAnsi="Times New Roman" w:cs="Times New Roman"/>
          <w:sz w:val="24"/>
          <w:szCs w:val="24"/>
        </w:rPr>
        <w:t>utilisation</w:t>
      </w:r>
      <w:proofErr w:type="spellEnd"/>
      <w:r w:rsidRPr="0017736E">
        <w:rPr>
          <w:rFonts w:ascii="Times New Roman" w:hAnsi="Times New Roman" w:cs="Times New Roman"/>
          <w:sz w:val="24"/>
          <w:szCs w:val="24"/>
        </w:rPr>
        <w:t xml:space="preserve"> of local and improved cowpea varieties in some regions in Tanzania.</w:t>
      </w:r>
    </w:p>
    <w:p w14:paraId="6BF78ADB" w14:textId="77777777" w:rsidR="00A31D46" w:rsidRPr="0017736E" w:rsidRDefault="00A31D46" w:rsidP="00A31D46">
      <w:pPr>
        <w:spacing w:line="480" w:lineRule="auto"/>
        <w:rPr>
          <w:rFonts w:ascii="Times New Roman" w:hAnsi="Times New Roman" w:cs="Times New Roman"/>
          <w:color w:val="222222"/>
          <w:sz w:val="24"/>
          <w:szCs w:val="24"/>
          <w:shd w:val="clear" w:color="auto" w:fill="FFFFFF"/>
        </w:rPr>
      </w:pPr>
      <w:r w:rsidRPr="0017736E">
        <w:rPr>
          <w:rFonts w:ascii="Times New Roman" w:hAnsi="Times New Roman" w:cs="Times New Roman"/>
          <w:sz w:val="24"/>
          <w:szCs w:val="24"/>
        </w:rPr>
        <w:t xml:space="preserve">In clove oil-treated grains, Phosphorus ranged from 4.03 mg in the control to 4.57 mg at the 0.50 g dosage. For WABP oil treatments, phosphorus content varied from 4.11 mg in the control to 4.52 mg at the 0.25 g dosage, averaging 4.294 mg </w:t>
      </w:r>
      <w:r>
        <w:rPr>
          <w:rFonts w:ascii="Times New Roman" w:hAnsi="Times New Roman" w:cs="Times New Roman"/>
          <w:sz w:val="24"/>
          <w:szCs w:val="24"/>
        </w:rPr>
        <w:t>Table</w:t>
      </w:r>
      <w:r w:rsidRPr="0017736E">
        <w:rPr>
          <w:rFonts w:ascii="Times New Roman" w:hAnsi="Times New Roman" w:cs="Times New Roman"/>
          <w:sz w:val="24"/>
          <w:szCs w:val="24"/>
        </w:rPr>
        <w:t xml:space="preserve"> 6. The observed improvements in mineral content in the treated group may be attributed to the bioactive properties of essential oils</w:t>
      </w:r>
      <w:r>
        <w:rPr>
          <w:rFonts w:ascii="Times New Roman" w:hAnsi="Times New Roman" w:cs="Times New Roman"/>
          <w:sz w:val="24"/>
          <w:szCs w:val="24"/>
        </w:rPr>
        <w:t>.</w:t>
      </w:r>
      <w:r w:rsidRPr="0017736E">
        <w:rPr>
          <w:rFonts w:ascii="Times New Roman" w:hAnsi="Times New Roman" w:cs="Times New Roman"/>
          <w:sz w:val="24"/>
          <w:szCs w:val="24"/>
        </w:rPr>
        <w:t xml:space="preserve"> Compounds such as </w:t>
      </w:r>
      <w:proofErr w:type="spellStart"/>
      <w:r w:rsidRPr="0017736E">
        <w:rPr>
          <w:rFonts w:ascii="Times New Roman" w:hAnsi="Times New Roman" w:cs="Times New Roman"/>
          <w:sz w:val="24"/>
          <w:szCs w:val="24"/>
        </w:rPr>
        <w:t>terpenoids</w:t>
      </w:r>
      <w:proofErr w:type="spellEnd"/>
      <w:r w:rsidRPr="0017736E">
        <w:rPr>
          <w:rFonts w:ascii="Times New Roman" w:hAnsi="Times New Roman" w:cs="Times New Roman"/>
          <w:sz w:val="24"/>
          <w:szCs w:val="24"/>
        </w:rPr>
        <w:t xml:space="preserve">, commonly found in these oils, may enhance the uptake, bioavailability and retention of minerals in cowpea grains. This agrees with the findings of </w:t>
      </w:r>
      <w:proofErr w:type="spellStart"/>
      <w:r w:rsidRPr="0017736E">
        <w:rPr>
          <w:rFonts w:ascii="Times New Roman" w:hAnsi="Times New Roman" w:cs="Times New Roman"/>
          <w:color w:val="222222"/>
          <w:sz w:val="24"/>
          <w:szCs w:val="24"/>
          <w:shd w:val="clear" w:color="auto" w:fill="FFFFFF"/>
        </w:rPr>
        <w:t>Ojiako</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color w:val="222222"/>
          <w:sz w:val="24"/>
          <w:szCs w:val="24"/>
          <w:shd w:val="clear" w:color="auto" w:fill="FFFFFF"/>
        </w:rPr>
        <w:t>et al (</w:t>
      </w:r>
      <w:r w:rsidRPr="0017736E">
        <w:rPr>
          <w:rFonts w:ascii="Times New Roman" w:hAnsi="Times New Roman" w:cs="Times New Roman"/>
          <w:color w:val="222222"/>
          <w:sz w:val="24"/>
          <w:szCs w:val="24"/>
          <w:shd w:val="clear" w:color="auto" w:fill="FFFFFF"/>
        </w:rPr>
        <w:t xml:space="preserve">2018) on </w:t>
      </w:r>
      <w:r>
        <w:rPr>
          <w:rFonts w:ascii="Times New Roman" w:hAnsi="Times New Roman" w:cs="Times New Roman"/>
          <w:color w:val="222222"/>
          <w:sz w:val="24"/>
          <w:szCs w:val="24"/>
          <w:shd w:val="clear" w:color="auto" w:fill="FFFFFF"/>
        </w:rPr>
        <w:t xml:space="preserve">the </w:t>
      </w:r>
      <w:r w:rsidRPr="0017736E">
        <w:rPr>
          <w:rFonts w:ascii="Times New Roman" w:hAnsi="Times New Roman" w:cs="Times New Roman"/>
          <w:color w:val="222222"/>
          <w:sz w:val="24"/>
          <w:szCs w:val="24"/>
          <w:shd w:val="clear" w:color="auto" w:fill="FFFFFF"/>
        </w:rPr>
        <w:t xml:space="preserve">Efficacy of Piper </w:t>
      </w:r>
      <w:proofErr w:type="spellStart"/>
      <w:r w:rsidRPr="0017736E">
        <w:rPr>
          <w:rFonts w:ascii="Times New Roman" w:hAnsi="Times New Roman" w:cs="Times New Roman"/>
          <w:color w:val="222222"/>
          <w:sz w:val="24"/>
          <w:szCs w:val="24"/>
          <w:shd w:val="clear" w:color="auto" w:fill="FFFFFF"/>
        </w:rPr>
        <w:t>guineense</w:t>
      </w:r>
      <w:proofErr w:type="spellEnd"/>
      <w:r w:rsidRPr="0017736E">
        <w:rPr>
          <w:rFonts w:ascii="Times New Roman" w:hAnsi="Times New Roman" w:cs="Times New Roman"/>
          <w:color w:val="222222"/>
          <w:sz w:val="24"/>
          <w:szCs w:val="24"/>
          <w:shd w:val="clear" w:color="auto" w:fill="FFFFFF"/>
        </w:rPr>
        <w:t xml:space="preserve"> Seed powder in the control of </w:t>
      </w:r>
      <w:proofErr w:type="spellStart"/>
      <w:r w:rsidRPr="0017736E">
        <w:rPr>
          <w:rFonts w:ascii="Times New Roman" w:hAnsi="Times New Roman" w:cs="Times New Roman"/>
          <w:color w:val="222222"/>
          <w:sz w:val="24"/>
          <w:szCs w:val="24"/>
          <w:shd w:val="clear" w:color="auto" w:fill="FFFFFF"/>
        </w:rPr>
        <w:t>Callosobruchus</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maculatus</w:t>
      </w:r>
      <w:proofErr w:type="spellEnd"/>
      <w:r w:rsidRPr="0017736E">
        <w:rPr>
          <w:rFonts w:ascii="Times New Roman" w:hAnsi="Times New Roman" w:cs="Times New Roman"/>
          <w:color w:val="222222"/>
          <w:sz w:val="24"/>
          <w:szCs w:val="24"/>
          <w:shd w:val="clear" w:color="auto" w:fill="FFFFFF"/>
        </w:rPr>
        <w:t xml:space="preserve"> and on the nutritional and organoleptic characteristics of stored cowpea </w:t>
      </w:r>
      <w:proofErr w:type="spellStart"/>
      <w:r w:rsidRPr="0017736E">
        <w:rPr>
          <w:rFonts w:ascii="Times New Roman" w:hAnsi="Times New Roman" w:cs="Times New Roman"/>
          <w:color w:val="222222"/>
          <w:sz w:val="24"/>
          <w:szCs w:val="24"/>
          <w:shd w:val="clear" w:color="auto" w:fill="FFFFFF"/>
        </w:rPr>
        <w:t>Vigna</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unguiculata</w:t>
      </w:r>
      <w:proofErr w:type="spellEnd"/>
      <w:r w:rsidRPr="0017736E">
        <w:rPr>
          <w:rFonts w:ascii="Times New Roman" w:hAnsi="Times New Roman" w:cs="Times New Roman"/>
          <w:color w:val="222222"/>
          <w:sz w:val="24"/>
          <w:szCs w:val="24"/>
          <w:shd w:val="clear" w:color="auto" w:fill="FFFFFF"/>
        </w:rPr>
        <w:t xml:space="preserve"> (L.) WALP. </w:t>
      </w:r>
      <w:r w:rsidRPr="0017736E">
        <w:rPr>
          <w:rFonts w:ascii="Times New Roman" w:hAnsi="Times New Roman" w:cs="Times New Roman"/>
          <w:sz w:val="24"/>
          <w:szCs w:val="24"/>
        </w:rPr>
        <w:t xml:space="preserve">The application of pelletized clove oil and West African Black Pepper (WABP) oil to cowpea grains has demonstrated significant enhancements in their mineral content, in magnesium, zinc and phosphorus levels </w:t>
      </w:r>
      <w:r>
        <w:rPr>
          <w:rFonts w:ascii="Times New Roman" w:hAnsi="Times New Roman" w:cs="Times New Roman"/>
          <w:sz w:val="24"/>
          <w:szCs w:val="24"/>
        </w:rPr>
        <w:t>Table</w:t>
      </w:r>
      <w:r w:rsidRPr="0017736E">
        <w:rPr>
          <w:rFonts w:ascii="Times New Roman" w:hAnsi="Times New Roman" w:cs="Times New Roman"/>
          <w:sz w:val="24"/>
          <w:szCs w:val="24"/>
        </w:rPr>
        <w:t xml:space="preserve"> 6. This improvement is crucial as it suggests that these treatments can effectively boost the nutritional value of cowpea grains.</w:t>
      </w:r>
    </w:p>
    <w:p w14:paraId="1296E3E1" w14:textId="5E8F258A"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b/>
          <w:bCs/>
          <w:color w:val="000000" w:themeColor="text1"/>
          <w:sz w:val="24"/>
          <w:szCs w:val="24"/>
        </w:rPr>
        <w:t xml:space="preserve">3.7 Effects of Storage Materials on </w:t>
      </w:r>
      <w:r>
        <w:rPr>
          <w:rFonts w:ascii="Times New Roman" w:hAnsi="Times New Roman" w:cs="Times New Roman"/>
          <w:b/>
          <w:bCs/>
          <w:color w:val="000000" w:themeColor="text1"/>
          <w:sz w:val="24"/>
          <w:szCs w:val="24"/>
        </w:rPr>
        <w:t>Mineral</w:t>
      </w:r>
      <w:r w:rsidRPr="0017736E">
        <w:rPr>
          <w:rFonts w:ascii="Times New Roman" w:hAnsi="Times New Roman" w:cs="Times New Roman"/>
          <w:b/>
          <w:bCs/>
          <w:color w:val="000000" w:themeColor="text1"/>
          <w:sz w:val="24"/>
          <w:szCs w:val="24"/>
        </w:rPr>
        <w:t xml:space="preserve"> Content </w:t>
      </w:r>
      <w:r w:rsidR="00CE753B">
        <w:rPr>
          <w:rFonts w:ascii="Times New Roman" w:hAnsi="Times New Roman" w:cs="Times New Roman"/>
          <w:b/>
          <w:bCs/>
          <w:sz w:val="24"/>
          <w:szCs w:val="24"/>
        </w:rPr>
        <w:t>(</w:t>
      </w:r>
      <w:r w:rsidR="00CE753B" w:rsidRPr="00EA3158">
        <w:rPr>
          <w:rFonts w:ascii="Times New Roman" w:hAnsi="Times New Roman" w:cs="Times New Roman"/>
          <w:sz w:val="24"/>
          <w:szCs w:val="24"/>
          <w:highlight w:val="green"/>
        </w:rPr>
        <w:t>mg</w:t>
      </w:r>
      <w:r w:rsidR="00CE753B">
        <w:rPr>
          <w:rFonts w:ascii="Times New Roman" w:hAnsi="Times New Roman" w:cs="Times New Roman"/>
          <w:b/>
          <w:bCs/>
          <w:sz w:val="24"/>
          <w:szCs w:val="24"/>
        </w:rPr>
        <w:t xml:space="preserve">) </w:t>
      </w:r>
      <w:r w:rsidRPr="0017736E">
        <w:rPr>
          <w:rFonts w:ascii="Times New Roman" w:hAnsi="Times New Roman" w:cs="Times New Roman"/>
          <w:b/>
          <w:bCs/>
          <w:color w:val="000000" w:themeColor="text1"/>
          <w:sz w:val="24"/>
          <w:szCs w:val="24"/>
        </w:rPr>
        <w:t>of Cowpea Grains</w:t>
      </w:r>
    </w:p>
    <w:p w14:paraId="41B0ED01"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Magnesium Jerry can contain higher magnesium levels (4.23 mg) compared to those stored in galvanized tins (3.99 mg), the findings suggests that Jerry can may be more effective in preserving or even enhancing magnesium content in cowpea grains, the magnesium retention observed with Jerry can may be attributed to their ability to minimize exposure to environmental factors like moisture and light, which can degrade nutrient quality. This finding is significant in the context of </w:t>
      </w:r>
      <w:proofErr w:type="spellStart"/>
      <w:r w:rsidRPr="0017736E">
        <w:rPr>
          <w:rFonts w:ascii="Times New Roman" w:hAnsi="Times New Roman" w:cs="Times New Roman"/>
          <w:sz w:val="24"/>
          <w:szCs w:val="24"/>
        </w:rPr>
        <w:t>biofortification</w:t>
      </w:r>
      <w:proofErr w:type="spellEnd"/>
      <w:r w:rsidRPr="0017736E">
        <w:rPr>
          <w:rFonts w:ascii="Times New Roman" w:hAnsi="Times New Roman" w:cs="Times New Roman"/>
          <w:sz w:val="24"/>
          <w:szCs w:val="24"/>
        </w:rPr>
        <w:t xml:space="preserve"> strategies aimed at enhancing. These results align with Santos and </w:t>
      </w:r>
      <w:proofErr w:type="spellStart"/>
      <w:r w:rsidRPr="0017736E">
        <w:rPr>
          <w:rFonts w:ascii="Times New Roman" w:hAnsi="Times New Roman" w:cs="Times New Roman"/>
          <w:sz w:val="24"/>
          <w:szCs w:val="24"/>
        </w:rPr>
        <w:t>Boiteux</w:t>
      </w:r>
      <w:proofErr w:type="spellEnd"/>
      <w:r w:rsidRPr="0017736E">
        <w:rPr>
          <w:rFonts w:ascii="Times New Roman" w:hAnsi="Times New Roman" w:cs="Times New Roman"/>
          <w:sz w:val="24"/>
          <w:szCs w:val="24"/>
        </w:rPr>
        <w:t xml:space="preserve"> (2013)</w:t>
      </w:r>
      <w:r>
        <w:rPr>
          <w:rFonts w:ascii="Times New Roman" w:hAnsi="Times New Roman" w:cs="Times New Roman"/>
          <w:sz w:val="24"/>
          <w:szCs w:val="24"/>
        </w:rPr>
        <w:t xml:space="preserve"> and</w:t>
      </w:r>
      <w:r w:rsidRPr="0017736E">
        <w:rPr>
          <w:rFonts w:ascii="Times New Roman" w:hAnsi="Times New Roman" w:cs="Times New Roman"/>
          <w:sz w:val="24"/>
          <w:szCs w:val="24"/>
        </w:rPr>
        <w:t xml:space="preserve"> Santos and </w:t>
      </w:r>
      <w:proofErr w:type="spellStart"/>
      <w:r w:rsidRPr="0017736E">
        <w:rPr>
          <w:rFonts w:ascii="Times New Roman" w:hAnsi="Times New Roman" w:cs="Times New Roman"/>
          <w:sz w:val="24"/>
          <w:szCs w:val="24"/>
        </w:rPr>
        <w:t>Boiteux</w:t>
      </w:r>
      <w:proofErr w:type="spellEnd"/>
      <w:r w:rsidRPr="0017736E">
        <w:rPr>
          <w:rFonts w:ascii="Times New Roman" w:hAnsi="Times New Roman" w:cs="Times New Roman"/>
          <w:sz w:val="24"/>
          <w:szCs w:val="24"/>
        </w:rPr>
        <w:t xml:space="preserve"> (2015)</w:t>
      </w:r>
      <w:r>
        <w:rPr>
          <w:rFonts w:ascii="Times New Roman" w:hAnsi="Times New Roman" w:cs="Times New Roman"/>
          <w:sz w:val="24"/>
          <w:szCs w:val="24"/>
        </w:rPr>
        <w:t>,</w:t>
      </w:r>
      <w:r w:rsidRPr="0017736E">
        <w:rPr>
          <w:rFonts w:ascii="Times New Roman" w:hAnsi="Times New Roman" w:cs="Times New Roman"/>
          <w:sz w:val="24"/>
          <w:szCs w:val="24"/>
        </w:rPr>
        <w:t xml:space="preserve"> who state the importance of micronutrient preservation in improving the nutritional quality of crops, particularly in regions affected by soil nutrient deficiencies.</w:t>
      </w:r>
    </w:p>
    <w:p w14:paraId="3B811708"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Zinc content was virtually identical, with grains in Jerry can containing 3.97 mg and those in galvanized tins containing 3.95 mg</w:t>
      </w:r>
      <w:r>
        <w:rPr>
          <w:rFonts w:ascii="Times New Roman" w:hAnsi="Times New Roman" w:cs="Times New Roman"/>
          <w:sz w:val="24"/>
          <w:szCs w:val="24"/>
        </w:rPr>
        <w:t>;</w:t>
      </w:r>
      <w:r w:rsidRPr="0017736E">
        <w:rPr>
          <w:rFonts w:ascii="Times New Roman" w:hAnsi="Times New Roman" w:cs="Times New Roman"/>
          <w:sz w:val="24"/>
          <w:szCs w:val="24"/>
        </w:rPr>
        <w:t xml:space="preserve"> similarly, phosphorus levels were consistent, Jerry can showing 4.19 mg and galvanized tins showing 4.21 mg. This suggests that the type of storage material does not significantly affect the retention of zinc or phosphorus in cowpea grains. These findings align with </w:t>
      </w:r>
      <w:r>
        <w:rPr>
          <w:rFonts w:ascii="Times New Roman" w:hAnsi="Times New Roman" w:cs="Times New Roman"/>
          <w:sz w:val="24"/>
          <w:szCs w:val="24"/>
        </w:rPr>
        <w:t xml:space="preserve">the </w:t>
      </w:r>
      <w:r w:rsidRPr="0017736E">
        <w:rPr>
          <w:rFonts w:ascii="Times New Roman" w:hAnsi="Times New Roman" w:cs="Times New Roman"/>
          <w:sz w:val="24"/>
          <w:szCs w:val="24"/>
        </w:rPr>
        <w:t xml:space="preserve">research of Costa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w:t>
      </w:r>
      <w:proofErr w:type="spellStart"/>
      <w:r w:rsidRPr="0017736E">
        <w:rPr>
          <w:rFonts w:ascii="Times New Roman" w:hAnsi="Times New Roman" w:cs="Times New Roman"/>
          <w:sz w:val="24"/>
          <w:szCs w:val="24"/>
        </w:rPr>
        <w:t>Nyamaizi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Pr>
          <w:rFonts w:ascii="Times New Roman" w:hAnsi="Times New Roman" w:cs="Times New Roman"/>
          <w:i/>
          <w:sz w:val="24"/>
          <w:szCs w:val="24"/>
        </w:rPr>
        <w:t xml:space="preserve"> (</w:t>
      </w:r>
      <w:r w:rsidRPr="0017736E">
        <w:rPr>
          <w:rFonts w:ascii="Times New Roman" w:hAnsi="Times New Roman" w:cs="Times New Roman"/>
          <w:sz w:val="24"/>
          <w:szCs w:val="24"/>
        </w:rPr>
        <w:t>2020</w:t>
      </w:r>
      <w:r>
        <w:rPr>
          <w:rFonts w:ascii="Times New Roman" w:hAnsi="Times New Roman" w:cs="Times New Roman"/>
          <w:sz w:val="24"/>
          <w:szCs w:val="24"/>
        </w:rPr>
        <w:t>),</w:t>
      </w:r>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Bawa</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Yussif</w:t>
      </w:r>
      <w:proofErr w:type="spellEnd"/>
      <w:r w:rsidRPr="0017736E">
        <w:rPr>
          <w:rFonts w:ascii="Times New Roman" w:hAnsi="Times New Roman" w:cs="Times New Roman"/>
          <w:sz w:val="24"/>
          <w:szCs w:val="24"/>
        </w:rPr>
        <w:t xml:space="preserve"> (2017)</w:t>
      </w:r>
      <w:r>
        <w:rPr>
          <w:rFonts w:ascii="Times New Roman" w:hAnsi="Times New Roman" w:cs="Times New Roman"/>
          <w:sz w:val="24"/>
          <w:szCs w:val="24"/>
        </w:rPr>
        <w:t>,</w:t>
      </w:r>
      <w:r w:rsidRPr="0017736E">
        <w:rPr>
          <w:rFonts w:ascii="Times New Roman" w:hAnsi="Times New Roman" w:cs="Times New Roman"/>
          <w:sz w:val="24"/>
          <w:szCs w:val="24"/>
        </w:rPr>
        <w:t xml:space="preserve"> who state that factors such as soil. </w:t>
      </w:r>
    </w:p>
    <w:p w14:paraId="625D5550" w14:textId="7BF92DC4" w:rsidR="00A31D46" w:rsidRPr="0017736E" w:rsidRDefault="00A31D46" w:rsidP="00A31D46">
      <w:pPr>
        <w:rPr>
          <w:rFonts w:ascii="Times New Roman" w:hAnsi="Times New Roman" w:cs="Times New Roman"/>
          <w:sz w:val="24"/>
          <w:szCs w:val="24"/>
        </w:rPr>
      </w:pPr>
      <w:r w:rsidRPr="0017736E">
        <w:rPr>
          <w:rFonts w:ascii="Times New Roman" w:hAnsi="Times New Roman" w:cs="Times New Roman"/>
          <w:b/>
          <w:bCs/>
          <w:sz w:val="24"/>
          <w:szCs w:val="24"/>
        </w:rPr>
        <w:t xml:space="preserve">Table 7. Effect of </w:t>
      </w:r>
      <w:r>
        <w:rPr>
          <w:rFonts w:ascii="Times New Roman" w:hAnsi="Times New Roman" w:cs="Times New Roman"/>
          <w:b/>
          <w:bCs/>
          <w:sz w:val="24"/>
          <w:szCs w:val="24"/>
        </w:rPr>
        <w:t>Different</w:t>
      </w:r>
      <w:r w:rsidRPr="0017736E">
        <w:rPr>
          <w:rFonts w:ascii="Times New Roman" w:hAnsi="Times New Roman" w:cs="Times New Roman"/>
          <w:b/>
          <w:bCs/>
          <w:sz w:val="24"/>
          <w:szCs w:val="24"/>
        </w:rPr>
        <w:t xml:space="preserve"> Storage Materials on </w:t>
      </w:r>
      <w:r>
        <w:rPr>
          <w:rFonts w:ascii="Times New Roman" w:hAnsi="Times New Roman" w:cs="Times New Roman"/>
          <w:b/>
          <w:bCs/>
          <w:sz w:val="24"/>
          <w:szCs w:val="24"/>
        </w:rPr>
        <w:t>Mineral</w:t>
      </w:r>
      <w:r w:rsidRPr="0017736E">
        <w:rPr>
          <w:rFonts w:ascii="Times New Roman" w:hAnsi="Times New Roman" w:cs="Times New Roman"/>
          <w:b/>
          <w:bCs/>
          <w:sz w:val="24"/>
          <w:szCs w:val="24"/>
        </w:rPr>
        <w:t xml:space="preserve"> Content</w:t>
      </w:r>
      <w:r w:rsidR="00CE753B">
        <w:rPr>
          <w:rFonts w:ascii="Times New Roman" w:hAnsi="Times New Roman" w:cs="Times New Roman"/>
          <w:b/>
          <w:bCs/>
          <w:sz w:val="24"/>
          <w:szCs w:val="24"/>
        </w:rPr>
        <w:t xml:space="preserve"> (</w:t>
      </w:r>
      <w:r w:rsidR="00CE753B" w:rsidRPr="00EA3158">
        <w:rPr>
          <w:rFonts w:ascii="Times New Roman" w:hAnsi="Times New Roman" w:cs="Times New Roman"/>
          <w:sz w:val="24"/>
          <w:szCs w:val="24"/>
          <w:highlight w:val="green"/>
        </w:rPr>
        <w:t>mg</w:t>
      </w:r>
      <w:r w:rsidR="00CE753B">
        <w:rPr>
          <w:rFonts w:ascii="Times New Roman" w:hAnsi="Times New Roman" w:cs="Times New Roman"/>
          <w:b/>
          <w:bCs/>
          <w:sz w:val="24"/>
          <w:szCs w:val="24"/>
        </w:rPr>
        <w:t xml:space="preserve">) </w:t>
      </w:r>
      <w:r w:rsidRPr="0017736E">
        <w:rPr>
          <w:rFonts w:ascii="Times New Roman" w:hAnsi="Times New Roman" w:cs="Times New Roman"/>
          <w:b/>
          <w:bCs/>
          <w:sz w:val="24"/>
          <w:szCs w:val="24"/>
        </w:rPr>
        <w:t xml:space="preserve"> in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260"/>
        <w:gridCol w:w="1800"/>
        <w:gridCol w:w="2520"/>
      </w:tblGrid>
      <w:tr w:rsidR="00A31D46" w:rsidRPr="0017736E" w14:paraId="7692F9D7" w14:textId="77777777" w:rsidTr="0063018C">
        <w:tc>
          <w:tcPr>
            <w:tcW w:w="2875" w:type="dxa"/>
            <w:tcBorders>
              <w:top w:val="single" w:sz="4" w:space="0" w:color="auto"/>
              <w:left w:val="nil"/>
              <w:bottom w:val="single" w:sz="4" w:space="0" w:color="auto"/>
              <w:right w:val="nil"/>
            </w:tcBorders>
          </w:tcPr>
          <w:p w14:paraId="319EBBE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Storage Materials (SM)</w:t>
            </w:r>
          </w:p>
        </w:tc>
        <w:tc>
          <w:tcPr>
            <w:tcW w:w="1260" w:type="dxa"/>
            <w:tcBorders>
              <w:top w:val="single" w:sz="4" w:space="0" w:color="auto"/>
              <w:left w:val="nil"/>
              <w:bottom w:val="single" w:sz="4" w:space="0" w:color="auto"/>
              <w:right w:val="nil"/>
            </w:tcBorders>
          </w:tcPr>
          <w:p w14:paraId="319A43BD" w14:textId="77777777" w:rsidR="00A31D46" w:rsidRPr="0017736E" w:rsidRDefault="00A31D46" w:rsidP="0063018C">
            <w:pPr>
              <w:tabs>
                <w:tab w:val="left" w:pos="810"/>
              </w:tabs>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Mn</w:t>
            </w:r>
            <w:proofErr w:type="spellEnd"/>
            <w:r w:rsidRPr="0017736E">
              <w:rPr>
                <w:rFonts w:ascii="Times New Roman" w:hAnsi="Times New Roman" w:cs="Times New Roman"/>
                <w:sz w:val="24"/>
                <w:szCs w:val="24"/>
              </w:rPr>
              <w:tab/>
            </w:r>
          </w:p>
        </w:tc>
        <w:tc>
          <w:tcPr>
            <w:tcW w:w="1800" w:type="dxa"/>
            <w:tcBorders>
              <w:top w:val="single" w:sz="4" w:space="0" w:color="auto"/>
              <w:left w:val="nil"/>
              <w:bottom w:val="single" w:sz="4" w:space="0" w:color="auto"/>
              <w:right w:val="nil"/>
            </w:tcBorders>
          </w:tcPr>
          <w:p w14:paraId="0625687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Zn</w:t>
            </w:r>
          </w:p>
        </w:tc>
        <w:tc>
          <w:tcPr>
            <w:tcW w:w="2520" w:type="dxa"/>
            <w:tcBorders>
              <w:top w:val="single" w:sz="4" w:space="0" w:color="auto"/>
              <w:left w:val="nil"/>
              <w:bottom w:val="single" w:sz="4" w:space="0" w:color="auto"/>
              <w:right w:val="nil"/>
            </w:tcBorders>
          </w:tcPr>
          <w:p w14:paraId="6424E5D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P</w:t>
            </w:r>
          </w:p>
        </w:tc>
      </w:tr>
      <w:tr w:rsidR="00A31D46" w:rsidRPr="0017736E" w14:paraId="471057C2" w14:textId="77777777" w:rsidTr="0063018C">
        <w:tc>
          <w:tcPr>
            <w:tcW w:w="2875" w:type="dxa"/>
            <w:tcBorders>
              <w:top w:val="single" w:sz="4" w:space="0" w:color="auto"/>
              <w:left w:val="nil"/>
              <w:bottom w:val="nil"/>
              <w:right w:val="nil"/>
            </w:tcBorders>
          </w:tcPr>
          <w:p w14:paraId="7F87B3E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1260" w:type="dxa"/>
            <w:tcBorders>
              <w:top w:val="single" w:sz="4" w:space="0" w:color="auto"/>
              <w:left w:val="nil"/>
              <w:bottom w:val="nil"/>
              <w:right w:val="nil"/>
            </w:tcBorders>
          </w:tcPr>
          <w:p w14:paraId="140D761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4.23</w:t>
            </w:r>
          </w:p>
        </w:tc>
        <w:tc>
          <w:tcPr>
            <w:tcW w:w="1800" w:type="dxa"/>
            <w:tcBorders>
              <w:top w:val="single" w:sz="4" w:space="0" w:color="auto"/>
              <w:left w:val="nil"/>
              <w:bottom w:val="nil"/>
              <w:right w:val="nil"/>
            </w:tcBorders>
          </w:tcPr>
          <w:p w14:paraId="6377393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3.97</w:t>
            </w:r>
          </w:p>
        </w:tc>
        <w:tc>
          <w:tcPr>
            <w:tcW w:w="2520" w:type="dxa"/>
            <w:tcBorders>
              <w:top w:val="single" w:sz="4" w:space="0" w:color="auto"/>
              <w:left w:val="nil"/>
              <w:bottom w:val="nil"/>
              <w:right w:val="nil"/>
            </w:tcBorders>
          </w:tcPr>
          <w:p w14:paraId="6FDB31B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4.19</w:t>
            </w:r>
          </w:p>
        </w:tc>
      </w:tr>
      <w:tr w:rsidR="00A31D46" w:rsidRPr="0017736E" w14:paraId="4488701F" w14:textId="77777777" w:rsidTr="0063018C">
        <w:tc>
          <w:tcPr>
            <w:tcW w:w="2875" w:type="dxa"/>
            <w:tcBorders>
              <w:top w:val="nil"/>
              <w:left w:val="nil"/>
              <w:bottom w:val="nil"/>
              <w:right w:val="nil"/>
            </w:tcBorders>
          </w:tcPr>
          <w:p w14:paraId="5903928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G. Tin</w:t>
            </w:r>
          </w:p>
        </w:tc>
        <w:tc>
          <w:tcPr>
            <w:tcW w:w="1260" w:type="dxa"/>
            <w:tcBorders>
              <w:top w:val="nil"/>
              <w:left w:val="nil"/>
              <w:bottom w:val="nil"/>
              <w:right w:val="nil"/>
            </w:tcBorders>
          </w:tcPr>
          <w:p w14:paraId="791A2CB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3.99</w:t>
            </w:r>
          </w:p>
        </w:tc>
        <w:tc>
          <w:tcPr>
            <w:tcW w:w="1800" w:type="dxa"/>
            <w:tcBorders>
              <w:top w:val="nil"/>
              <w:left w:val="nil"/>
              <w:bottom w:val="nil"/>
              <w:right w:val="nil"/>
            </w:tcBorders>
          </w:tcPr>
          <w:p w14:paraId="7C31A41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3.95</w:t>
            </w:r>
          </w:p>
        </w:tc>
        <w:tc>
          <w:tcPr>
            <w:tcW w:w="2520" w:type="dxa"/>
            <w:tcBorders>
              <w:top w:val="nil"/>
              <w:left w:val="nil"/>
              <w:bottom w:val="nil"/>
              <w:right w:val="nil"/>
            </w:tcBorders>
          </w:tcPr>
          <w:p w14:paraId="177026A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4.21</w:t>
            </w:r>
          </w:p>
        </w:tc>
      </w:tr>
      <w:tr w:rsidR="00A31D46" w:rsidRPr="0017736E" w14:paraId="59AF5199" w14:textId="77777777" w:rsidTr="0063018C">
        <w:tc>
          <w:tcPr>
            <w:tcW w:w="2875" w:type="dxa"/>
            <w:tcBorders>
              <w:top w:val="nil"/>
              <w:left w:val="nil"/>
              <w:bottom w:val="nil"/>
              <w:right w:val="nil"/>
            </w:tcBorders>
          </w:tcPr>
          <w:p w14:paraId="414234B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260" w:type="dxa"/>
            <w:tcBorders>
              <w:top w:val="nil"/>
              <w:left w:val="nil"/>
              <w:bottom w:val="nil"/>
              <w:right w:val="nil"/>
            </w:tcBorders>
          </w:tcPr>
          <w:p w14:paraId="23ED606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1800" w:type="dxa"/>
            <w:tcBorders>
              <w:top w:val="nil"/>
              <w:left w:val="nil"/>
              <w:bottom w:val="nil"/>
              <w:right w:val="nil"/>
            </w:tcBorders>
          </w:tcPr>
          <w:p w14:paraId="6498C01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3.96</w:t>
            </w:r>
          </w:p>
        </w:tc>
        <w:tc>
          <w:tcPr>
            <w:tcW w:w="2520" w:type="dxa"/>
            <w:tcBorders>
              <w:top w:val="nil"/>
              <w:left w:val="nil"/>
              <w:bottom w:val="nil"/>
              <w:right w:val="nil"/>
            </w:tcBorders>
          </w:tcPr>
          <w:p w14:paraId="530DF65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4.20</w:t>
            </w:r>
          </w:p>
        </w:tc>
      </w:tr>
      <w:tr w:rsidR="00A31D46" w:rsidRPr="0017736E" w14:paraId="7C69AC06" w14:textId="77777777" w:rsidTr="0063018C">
        <w:tc>
          <w:tcPr>
            <w:tcW w:w="2875" w:type="dxa"/>
            <w:tcBorders>
              <w:top w:val="nil"/>
              <w:left w:val="nil"/>
              <w:bottom w:val="nil"/>
              <w:right w:val="nil"/>
            </w:tcBorders>
          </w:tcPr>
          <w:p w14:paraId="35DA420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260" w:type="dxa"/>
            <w:tcBorders>
              <w:top w:val="nil"/>
              <w:left w:val="nil"/>
              <w:bottom w:val="nil"/>
              <w:right w:val="nil"/>
            </w:tcBorders>
          </w:tcPr>
          <w:p w14:paraId="11250D5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800" w:type="dxa"/>
            <w:tcBorders>
              <w:top w:val="nil"/>
              <w:left w:val="nil"/>
              <w:bottom w:val="nil"/>
              <w:right w:val="nil"/>
            </w:tcBorders>
          </w:tcPr>
          <w:p w14:paraId="557EB9C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520" w:type="dxa"/>
            <w:tcBorders>
              <w:top w:val="nil"/>
              <w:left w:val="nil"/>
              <w:bottom w:val="nil"/>
              <w:right w:val="nil"/>
            </w:tcBorders>
          </w:tcPr>
          <w:p w14:paraId="79A9A69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A31D46" w:rsidRPr="0017736E" w14:paraId="1CE4FD66" w14:textId="77777777" w:rsidTr="0063018C">
        <w:tc>
          <w:tcPr>
            <w:tcW w:w="2875" w:type="dxa"/>
            <w:tcBorders>
              <w:top w:val="nil"/>
              <w:left w:val="nil"/>
              <w:bottom w:val="single" w:sz="4" w:space="0" w:color="auto"/>
              <w:right w:val="nil"/>
            </w:tcBorders>
          </w:tcPr>
          <w:p w14:paraId="7CF95E0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260" w:type="dxa"/>
            <w:tcBorders>
              <w:top w:val="nil"/>
              <w:left w:val="nil"/>
              <w:bottom w:val="single" w:sz="4" w:space="0" w:color="auto"/>
              <w:right w:val="nil"/>
            </w:tcBorders>
          </w:tcPr>
          <w:p w14:paraId="059962D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0.008</w:t>
            </w:r>
          </w:p>
        </w:tc>
        <w:tc>
          <w:tcPr>
            <w:tcW w:w="1800" w:type="dxa"/>
            <w:tcBorders>
              <w:top w:val="nil"/>
              <w:left w:val="nil"/>
              <w:bottom w:val="single" w:sz="4" w:space="0" w:color="auto"/>
              <w:right w:val="nil"/>
            </w:tcBorders>
          </w:tcPr>
          <w:p w14:paraId="6872081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0.879</w:t>
            </w:r>
          </w:p>
        </w:tc>
        <w:tc>
          <w:tcPr>
            <w:tcW w:w="2520" w:type="dxa"/>
            <w:tcBorders>
              <w:top w:val="nil"/>
              <w:left w:val="nil"/>
              <w:bottom w:val="single" w:sz="4" w:space="0" w:color="auto"/>
              <w:right w:val="nil"/>
            </w:tcBorders>
          </w:tcPr>
          <w:p w14:paraId="79ADD58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0.882</w:t>
            </w:r>
          </w:p>
        </w:tc>
      </w:tr>
    </w:tbl>
    <w:p w14:paraId="17DA00CF" w14:textId="77777777" w:rsidR="00A31D46" w:rsidRPr="0017736E" w:rsidRDefault="00A31D46" w:rsidP="00A31D46">
      <w:pPr>
        <w:rPr>
          <w:rFonts w:ascii="Times New Roman" w:hAnsi="Times New Roman" w:cs="Times New Roman"/>
          <w:sz w:val="24"/>
          <w:szCs w:val="24"/>
        </w:rPr>
      </w:pPr>
      <w:r w:rsidRPr="0017736E">
        <w:rPr>
          <w:rFonts w:ascii="Times New Roman" w:hAnsi="Times New Roman" w:cs="Times New Roman"/>
          <w:sz w:val="24"/>
          <w:szCs w:val="24"/>
        </w:rPr>
        <w:t>G = Galvanized</w:t>
      </w:r>
    </w:p>
    <w:p w14:paraId="215DB501" w14:textId="77777777" w:rsidR="00A31D46" w:rsidRPr="0017736E" w:rsidRDefault="00A31D46" w:rsidP="00A31D46">
      <w:pPr>
        <w:spacing w:line="480" w:lineRule="auto"/>
        <w:jc w:val="both"/>
        <w:rPr>
          <w:rFonts w:ascii="Times New Roman" w:hAnsi="Times New Roman" w:cs="Times New Roman"/>
          <w:sz w:val="24"/>
          <w:szCs w:val="24"/>
        </w:rPr>
      </w:pPr>
    </w:p>
    <w:p w14:paraId="22F5BCDC" w14:textId="77777777" w:rsidR="00A31D46" w:rsidRPr="0017736E" w:rsidRDefault="00A31D46" w:rsidP="00A31D46">
      <w:pPr>
        <w:spacing w:line="480" w:lineRule="auto"/>
        <w:jc w:val="both"/>
        <w:rPr>
          <w:rFonts w:ascii="Times New Roman" w:hAnsi="Times New Roman" w:cs="Times New Roman"/>
          <w:sz w:val="24"/>
          <w:szCs w:val="24"/>
        </w:rPr>
      </w:pPr>
    </w:p>
    <w:p w14:paraId="485B0110" w14:textId="77777777" w:rsidR="00A31D46" w:rsidRPr="0017736E" w:rsidRDefault="00A31D46" w:rsidP="00A31D46">
      <w:pPr>
        <w:spacing w:line="480" w:lineRule="auto"/>
        <w:jc w:val="both"/>
        <w:rPr>
          <w:rFonts w:ascii="Times New Roman" w:hAnsi="Times New Roman" w:cs="Times New Roman"/>
          <w:sz w:val="24"/>
          <w:szCs w:val="24"/>
        </w:rPr>
      </w:pPr>
    </w:p>
    <w:p w14:paraId="6644A50B" w14:textId="77777777" w:rsidR="00A31D46" w:rsidRPr="0017736E" w:rsidRDefault="00A31D46" w:rsidP="00A31D46">
      <w:pPr>
        <w:spacing w:line="480" w:lineRule="auto"/>
        <w:jc w:val="both"/>
        <w:rPr>
          <w:rFonts w:ascii="Times New Roman" w:hAnsi="Times New Roman" w:cs="Times New Roman"/>
          <w:sz w:val="24"/>
          <w:szCs w:val="24"/>
        </w:rPr>
      </w:pPr>
    </w:p>
    <w:p w14:paraId="727C75DA" w14:textId="77777777" w:rsidR="00A31D46" w:rsidRPr="0017736E" w:rsidRDefault="00A31D46" w:rsidP="00A31D46">
      <w:pPr>
        <w:spacing w:line="480" w:lineRule="auto"/>
        <w:jc w:val="both"/>
        <w:rPr>
          <w:rFonts w:ascii="Times New Roman" w:hAnsi="Times New Roman" w:cs="Times New Roman"/>
          <w:sz w:val="24"/>
          <w:szCs w:val="24"/>
        </w:rPr>
      </w:pPr>
    </w:p>
    <w:p w14:paraId="2BC22AC0" w14:textId="77777777" w:rsidR="00A31D46" w:rsidRPr="0017736E" w:rsidRDefault="00A31D46" w:rsidP="00A31D46">
      <w:pPr>
        <w:spacing w:line="480" w:lineRule="auto"/>
        <w:jc w:val="both"/>
        <w:rPr>
          <w:rFonts w:ascii="Times New Roman" w:hAnsi="Times New Roman" w:cs="Times New Roman"/>
          <w:sz w:val="24"/>
          <w:szCs w:val="24"/>
        </w:rPr>
      </w:pPr>
    </w:p>
    <w:p w14:paraId="52EED9A5" w14:textId="77777777" w:rsidR="00A31D46" w:rsidRPr="0017736E" w:rsidRDefault="00A31D46" w:rsidP="00A31D46">
      <w:pPr>
        <w:spacing w:line="480" w:lineRule="auto"/>
        <w:jc w:val="both"/>
        <w:rPr>
          <w:rFonts w:ascii="Times New Roman" w:hAnsi="Times New Roman" w:cs="Times New Roman"/>
          <w:sz w:val="24"/>
          <w:szCs w:val="24"/>
        </w:rPr>
      </w:pPr>
    </w:p>
    <w:p w14:paraId="30207D3D" w14:textId="77777777" w:rsidR="00A31D46" w:rsidRPr="0017736E" w:rsidRDefault="00A31D46" w:rsidP="00A31D46">
      <w:pPr>
        <w:spacing w:line="480" w:lineRule="auto"/>
        <w:jc w:val="both"/>
        <w:rPr>
          <w:rFonts w:ascii="Times New Roman" w:hAnsi="Times New Roman" w:cs="Times New Roman"/>
          <w:sz w:val="24"/>
          <w:szCs w:val="24"/>
        </w:rPr>
      </w:pPr>
    </w:p>
    <w:p w14:paraId="69714F05" w14:textId="77777777" w:rsidR="00A31D46" w:rsidRPr="0017736E" w:rsidRDefault="00A31D46" w:rsidP="00A31D46">
      <w:pPr>
        <w:spacing w:line="480" w:lineRule="auto"/>
        <w:jc w:val="both"/>
        <w:rPr>
          <w:rFonts w:ascii="Times New Roman" w:hAnsi="Times New Roman" w:cs="Times New Roman"/>
          <w:sz w:val="24"/>
          <w:szCs w:val="24"/>
        </w:rPr>
      </w:pPr>
    </w:p>
    <w:p w14:paraId="3AF1660F" w14:textId="77777777" w:rsidR="00A31D46" w:rsidRPr="0017736E" w:rsidRDefault="00A31D46" w:rsidP="00A31D46">
      <w:pPr>
        <w:spacing w:line="480" w:lineRule="auto"/>
        <w:jc w:val="both"/>
        <w:rPr>
          <w:rFonts w:ascii="Times New Roman" w:hAnsi="Times New Roman" w:cs="Times New Roman"/>
          <w:sz w:val="24"/>
          <w:szCs w:val="24"/>
        </w:rPr>
      </w:pPr>
    </w:p>
    <w:p w14:paraId="59E50EDC" w14:textId="77777777" w:rsidR="00A31D46" w:rsidRPr="0017736E" w:rsidRDefault="00A31D46" w:rsidP="00A31D46">
      <w:pPr>
        <w:spacing w:line="480" w:lineRule="auto"/>
        <w:jc w:val="both"/>
        <w:rPr>
          <w:rFonts w:ascii="Times New Roman" w:hAnsi="Times New Roman" w:cs="Times New Roman"/>
          <w:sz w:val="24"/>
          <w:szCs w:val="24"/>
        </w:rPr>
      </w:pPr>
    </w:p>
    <w:p w14:paraId="4377FDB7" w14:textId="77777777" w:rsidR="00A31D46" w:rsidRPr="0017736E" w:rsidRDefault="00A31D46" w:rsidP="00A31D46">
      <w:pPr>
        <w:spacing w:line="480" w:lineRule="auto"/>
        <w:jc w:val="both"/>
        <w:rPr>
          <w:rFonts w:ascii="Times New Roman" w:hAnsi="Times New Roman" w:cs="Times New Roman"/>
          <w:sz w:val="24"/>
          <w:szCs w:val="24"/>
        </w:rPr>
      </w:pPr>
    </w:p>
    <w:p w14:paraId="6D4D2F9E" w14:textId="77777777" w:rsidR="00A31D46" w:rsidRPr="0017736E" w:rsidRDefault="00A31D46" w:rsidP="00A31D46">
      <w:pPr>
        <w:spacing w:line="480" w:lineRule="auto"/>
        <w:jc w:val="both"/>
        <w:rPr>
          <w:rFonts w:ascii="Times New Roman" w:hAnsi="Times New Roman" w:cs="Times New Roman"/>
          <w:sz w:val="24"/>
          <w:szCs w:val="24"/>
        </w:rPr>
      </w:pPr>
    </w:p>
    <w:p w14:paraId="4528ADF2" w14:textId="77777777" w:rsidR="00A31D46" w:rsidRPr="0017736E" w:rsidRDefault="00A31D46" w:rsidP="00A31D46">
      <w:pPr>
        <w:spacing w:line="480" w:lineRule="auto"/>
        <w:jc w:val="both"/>
        <w:rPr>
          <w:rFonts w:ascii="Times New Roman" w:hAnsi="Times New Roman" w:cs="Times New Roman"/>
          <w:sz w:val="24"/>
          <w:szCs w:val="24"/>
        </w:rPr>
      </w:pPr>
    </w:p>
    <w:p w14:paraId="44A5E5F8"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composition and the presence of </w:t>
      </w:r>
      <w:proofErr w:type="spellStart"/>
      <w:r w:rsidRPr="0017736E">
        <w:rPr>
          <w:rFonts w:ascii="Times New Roman" w:hAnsi="Times New Roman" w:cs="Times New Roman"/>
          <w:sz w:val="24"/>
          <w:szCs w:val="24"/>
        </w:rPr>
        <w:t>phytates</w:t>
      </w:r>
      <w:proofErr w:type="spellEnd"/>
      <w:r w:rsidRPr="0017736E">
        <w:rPr>
          <w:rFonts w:ascii="Times New Roman" w:hAnsi="Times New Roman" w:cs="Times New Roman"/>
          <w:sz w:val="24"/>
          <w:szCs w:val="24"/>
        </w:rPr>
        <w:t>, which bind to minerals and reduce their bioavailability, are more critical determinants of phosphorus retention than storage conditions alone. On the other hand, the consistent levels of zinc and phosphorus across both storage methods underscore the need for additional research into the mechanisms governing the retention of these minerals. Such investigations could explore the effects of soil fertility and crop management practices on mineral bioavailability and storage stability (</w:t>
      </w:r>
      <w:proofErr w:type="spellStart"/>
      <w:r w:rsidRPr="0017736E">
        <w:rPr>
          <w:rFonts w:ascii="Times New Roman" w:hAnsi="Times New Roman" w:cs="Times New Roman"/>
          <w:sz w:val="24"/>
          <w:szCs w:val="24"/>
        </w:rPr>
        <w:t>Adeyemi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2020; </w:t>
      </w:r>
      <w:proofErr w:type="spellStart"/>
      <w:r w:rsidRPr="0017736E">
        <w:rPr>
          <w:rFonts w:ascii="Times New Roman" w:hAnsi="Times New Roman" w:cs="Times New Roman"/>
          <w:sz w:val="24"/>
          <w:szCs w:val="24"/>
        </w:rPr>
        <w:t>Melo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2018).</w:t>
      </w:r>
    </w:p>
    <w:p w14:paraId="2B7438C1" w14:textId="77777777" w:rsidR="00A31D46" w:rsidRPr="0017736E" w:rsidRDefault="00A31D46" w:rsidP="00A31D46">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 xml:space="preserve">3.8 Effects of Pelletized Clove and West </w:t>
      </w:r>
      <w:r>
        <w:rPr>
          <w:rFonts w:ascii="Times New Roman" w:hAnsi="Times New Roman" w:cs="Times New Roman"/>
          <w:b/>
          <w:bCs/>
          <w:color w:val="000000" w:themeColor="text1"/>
          <w:sz w:val="24"/>
          <w:szCs w:val="24"/>
        </w:rPr>
        <w:t>African</w:t>
      </w:r>
      <w:r w:rsidRPr="0017736E">
        <w:rPr>
          <w:rFonts w:ascii="Times New Roman" w:hAnsi="Times New Roman" w:cs="Times New Roman"/>
          <w:b/>
          <w:bCs/>
          <w:color w:val="000000" w:themeColor="text1"/>
          <w:sz w:val="24"/>
          <w:szCs w:val="24"/>
        </w:rPr>
        <w:t xml:space="preserve"> Black Pepper Oils on </w:t>
      </w:r>
      <w:r>
        <w:rPr>
          <w:rFonts w:ascii="Times New Roman" w:hAnsi="Times New Roman" w:cs="Times New Roman"/>
          <w:b/>
          <w:bCs/>
          <w:color w:val="000000" w:themeColor="text1"/>
          <w:sz w:val="24"/>
          <w:szCs w:val="24"/>
        </w:rPr>
        <w:t>Anti-Nutrient Levels</w:t>
      </w:r>
      <w:r w:rsidRPr="0017736E">
        <w:rPr>
          <w:rFonts w:ascii="Times New Roman" w:hAnsi="Times New Roman" w:cs="Times New Roman"/>
          <w:b/>
          <w:bCs/>
          <w:color w:val="000000" w:themeColor="text1"/>
          <w:sz w:val="24"/>
          <w:szCs w:val="24"/>
        </w:rPr>
        <w:t xml:space="preserve"> of Cowpea Grains</w:t>
      </w:r>
    </w:p>
    <w:p w14:paraId="24B21FE7" w14:textId="77777777" w:rsidR="00A31D46" w:rsidRPr="0017736E" w:rsidRDefault="00A31D46" w:rsidP="00A31D46">
      <w:pPr>
        <w:pStyle w:val="NoSpacing"/>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Oxalate levels of stored cowpea grains with clove oil resulted in a substantial reduction</w:t>
      </w:r>
      <w:r>
        <w:rPr>
          <w:rFonts w:ascii="Times New Roman" w:hAnsi="Times New Roman" w:cs="Times New Roman"/>
          <w:sz w:val="24"/>
          <w:szCs w:val="24"/>
        </w:rPr>
        <w:t>,</w:t>
      </w:r>
      <w:r w:rsidRPr="0017736E">
        <w:rPr>
          <w:rFonts w:ascii="Times New Roman" w:hAnsi="Times New Roman" w:cs="Times New Roman"/>
          <w:sz w:val="24"/>
          <w:szCs w:val="24"/>
        </w:rPr>
        <w:t xml:space="preserve"> decreasing from 0.42% in the untreated control to 0.15% at the highest dosage of 0.75, Table 8. Similarly, tannins dropped significantly, from 1.59% in the control to 0.71% at the 1.00 dosage, and trypsin inhibitors were reduced from 0.61% to 0.43% under the same treatment Table 8. The application of pelletized clove oil to cowpea grains has proven highly effective in reducing several anti-nutritional factors Table 8, thereby enhancing their nutritional quality</w:t>
      </w:r>
      <w:r>
        <w:rPr>
          <w:rFonts w:ascii="Times New Roman" w:hAnsi="Times New Roman" w:cs="Times New Roman"/>
          <w:sz w:val="24"/>
          <w:szCs w:val="24"/>
        </w:rPr>
        <w:t>. These</w:t>
      </w:r>
      <w:r w:rsidRPr="0017736E">
        <w:rPr>
          <w:rFonts w:ascii="Times New Roman" w:hAnsi="Times New Roman" w:cs="Times New Roman"/>
          <w:sz w:val="24"/>
          <w:szCs w:val="24"/>
        </w:rPr>
        <w:t xml:space="preserve"> reductions demonstrate clove oil's effectiveness in mitigating compounds that hinder nutrient absorption. </w:t>
      </w:r>
      <w:r>
        <w:rPr>
          <w:rFonts w:ascii="Times New Roman" w:hAnsi="Times New Roman" w:cs="Times New Roman"/>
          <w:sz w:val="24"/>
          <w:szCs w:val="24"/>
        </w:rPr>
        <w:t>These</w:t>
      </w:r>
      <w:r w:rsidRPr="0017736E">
        <w:rPr>
          <w:rFonts w:ascii="Times New Roman" w:hAnsi="Times New Roman" w:cs="Times New Roman"/>
          <w:sz w:val="24"/>
          <w:szCs w:val="24"/>
        </w:rPr>
        <w:t xml:space="preserve"> findings </w:t>
      </w:r>
      <w:r>
        <w:rPr>
          <w:rFonts w:ascii="Times New Roman" w:hAnsi="Times New Roman" w:cs="Times New Roman"/>
          <w:sz w:val="24"/>
          <w:szCs w:val="24"/>
        </w:rPr>
        <w:t>align</w:t>
      </w:r>
      <w:r w:rsidRPr="0017736E">
        <w:rPr>
          <w:rFonts w:ascii="Times New Roman" w:hAnsi="Times New Roman" w:cs="Times New Roman"/>
          <w:sz w:val="24"/>
          <w:szCs w:val="24"/>
        </w:rPr>
        <w:t xml:space="preserve"> with (</w:t>
      </w:r>
      <w:proofErr w:type="spellStart"/>
      <w:r w:rsidRPr="0017736E">
        <w:rPr>
          <w:rFonts w:ascii="Times New Roman" w:hAnsi="Times New Roman" w:cs="Times New Roman"/>
          <w:sz w:val="24"/>
          <w:szCs w:val="24"/>
        </w:rPr>
        <w:t>Achuba</w:t>
      </w:r>
      <w:proofErr w:type="spellEnd"/>
      <w:r w:rsidRPr="0017736E">
        <w:rPr>
          <w:rFonts w:ascii="Times New Roman" w:hAnsi="Times New Roman" w:cs="Times New Roman"/>
          <w:sz w:val="24"/>
          <w:szCs w:val="24"/>
        </w:rPr>
        <w:t xml:space="preserve"> and Ja-</w:t>
      </w:r>
      <w:proofErr w:type="spellStart"/>
      <w:r w:rsidRPr="0017736E">
        <w:rPr>
          <w:rFonts w:ascii="Times New Roman" w:hAnsi="Times New Roman" w:cs="Times New Roman"/>
          <w:sz w:val="24"/>
          <w:szCs w:val="24"/>
        </w:rPr>
        <w:t>anni</w:t>
      </w:r>
      <w:proofErr w:type="spellEnd"/>
      <w:r w:rsidRPr="0017736E">
        <w:rPr>
          <w:rFonts w:ascii="Times New Roman" w:hAnsi="Times New Roman" w:cs="Times New Roman"/>
          <w:sz w:val="24"/>
          <w:szCs w:val="24"/>
        </w:rPr>
        <w:t>, 2018; El-</w:t>
      </w:r>
      <w:proofErr w:type="spellStart"/>
      <w:r w:rsidRPr="0017736E">
        <w:rPr>
          <w:rFonts w:ascii="Times New Roman" w:hAnsi="Times New Roman" w:cs="Times New Roman"/>
          <w:sz w:val="24"/>
          <w:szCs w:val="24"/>
        </w:rPr>
        <w:t>Banna</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2023)</w:t>
      </w:r>
      <w:r>
        <w:rPr>
          <w:rFonts w:ascii="Times New Roman" w:hAnsi="Times New Roman" w:cs="Times New Roman"/>
          <w:sz w:val="24"/>
          <w:szCs w:val="24"/>
        </w:rPr>
        <w:t>,</w:t>
      </w:r>
      <w:r w:rsidRPr="0017736E">
        <w:rPr>
          <w:rFonts w:ascii="Times New Roman" w:hAnsi="Times New Roman" w:cs="Times New Roman"/>
          <w:sz w:val="24"/>
          <w:szCs w:val="24"/>
        </w:rPr>
        <w:t xml:space="preserve"> who stated that </w:t>
      </w:r>
      <w:r>
        <w:rPr>
          <w:rFonts w:ascii="Times New Roman" w:hAnsi="Times New Roman" w:cs="Times New Roman"/>
          <w:sz w:val="24"/>
          <w:szCs w:val="24"/>
        </w:rPr>
        <w:t>essential</w:t>
      </w:r>
      <w:r w:rsidRPr="0017736E">
        <w:rPr>
          <w:rFonts w:ascii="Times New Roman" w:hAnsi="Times New Roman" w:cs="Times New Roman"/>
          <w:sz w:val="24"/>
          <w:szCs w:val="24"/>
        </w:rPr>
        <w:t xml:space="preserve"> oils have the potential to enhance food quality.</w:t>
      </w:r>
    </w:p>
    <w:p w14:paraId="607EA7F3"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West African Black Pepper oil also exhibited a strong capacity to lower anti-nutritional factors Table 8. Oxalates decreased from 0.41% in control to 0.18% at dosages of 0.50 and 0.75 (Prob. of F &lt; 0.0001). Tannins showed a significant drop, from 1.82% in the control to 0.83% at a 0.50 dosage, while trypsin inhibitors were reduced from 0.62% to 0.43% at the 1.00 dosage Table 8. These findings confirm WABP oil’s potential to improve the nutritional profile of cowpea grains (</w:t>
      </w:r>
      <w:proofErr w:type="spellStart"/>
      <w:r w:rsidRPr="0017736E">
        <w:rPr>
          <w:rFonts w:ascii="Times New Roman" w:hAnsi="Times New Roman" w:cs="Times New Roman"/>
          <w:sz w:val="24"/>
          <w:szCs w:val="24"/>
        </w:rPr>
        <w:t>Berlinsky</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2015; </w:t>
      </w:r>
      <w:proofErr w:type="spellStart"/>
      <w:r w:rsidRPr="0017736E">
        <w:rPr>
          <w:rFonts w:ascii="Times New Roman" w:hAnsi="Times New Roman" w:cs="Times New Roman"/>
          <w:sz w:val="24"/>
          <w:szCs w:val="24"/>
        </w:rPr>
        <w:t>Alam</w:t>
      </w:r>
      <w:proofErr w:type="spellEnd"/>
      <w:r w:rsidRPr="0017736E">
        <w:rPr>
          <w:rFonts w:ascii="Times New Roman" w:hAnsi="Times New Roman" w:cs="Times New Roman"/>
          <w:sz w:val="24"/>
          <w:szCs w:val="24"/>
        </w:rPr>
        <w:t xml:space="preserve">, 2023). </w:t>
      </w:r>
      <w:proofErr w:type="spellStart"/>
      <w:r w:rsidRPr="0017736E">
        <w:rPr>
          <w:rFonts w:ascii="Times New Roman" w:hAnsi="Times New Roman" w:cs="Times New Roman"/>
          <w:sz w:val="24"/>
          <w:szCs w:val="24"/>
        </w:rPr>
        <w:t>Saponin</w:t>
      </w:r>
      <w:proofErr w:type="spellEnd"/>
      <w:r w:rsidRPr="0017736E">
        <w:rPr>
          <w:rFonts w:ascii="Times New Roman" w:hAnsi="Times New Roman" w:cs="Times New Roman"/>
          <w:sz w:val="24"/>
          <w:szCs w:val="24"/>
        </w:rPr>
        <w:t xml:space="preserve"> levels </w:t>
      </w:r>
      <w:r>
        <w:rPr>
          <w:rFonts w:ascii="Times New Roman" w:hAnsi="Times New Roman" w:cs="Times New Roman"/>
          <w:sz w:val="24"/>
          <w:szCs w:val="24"/>
        </w:rPr>
        <w:t xml:space="preserve">were </w:t>
      </w:r>
      <w:r w:rsidRPr="0017736E">
        <w:rPr>
          <w:rFonts w:ascii="Times New Roman" w:hAnsi="Times New Roman" w:cs="Times New Roman"/>
          <w:sz w:val="24"/>
          <w:szCs w:val="24"/>
        </w:rPr>
        <w:t>lower from 0.39% in the control to 0.02% at the 0.75 dosage, while WABP oil reduced them from 0.38% to 0.01% at a 0.25 dosage.</w:t>
      </w:r>
    </w:p>
    <w:p w14:paraId="75FDF69B" w14:textId="77777777" w:rsidR="00A31D46" w:rsidRPr="0017736E" w:rsidRDefault="00A31D46" w:rsidP="00A31D46">
      <w:pPr>
        <w:rPr>
          <w:rFonts w:ascii="Times New Roman" w:hAnsi="Times New Roman" w:cs="Times New Roman"/>
          <w:b/>
          <w:bCs/>
          <w:sz w:val="24"/>
          <w:szCs w:val="24"/>
        </w:rPr>
      </w:pPr>
      <w:r w:rsidRPr="0017736E">
        <w:rPr>
          <w:rFonts w:ascii="Times New Roman" w:hAnsi="Times New Roman" w:cs="Times New Roman"/>
          <w:b/>
          <w:bCs/>
          <w:sz w:val="24"/>
          <w:szCs w:val="24"/>
        </w:rPr>
        <w:t xml:space="preserve">Table 8. </w:t>
      </w:r>
      <w:r w:rsidRPr="0017736E">
        <w:rPr>
          <w:rFonts w:ascii="Times New Roman" w:hAnsi="Times New Roman" w:cs="Times New Roman"/>
          <w:b/>
          <w:bCs/>
          <w:color w:val="000000" w:themeColor="text1"/>
          <w:sz w:val="24"/>
          <w:szCs w:val="24"/>
        </w:rPr>
        <w:t xml:space="preserve">Effects of Pelletized Clove and West </w:t>
      </w:r>
      <w:r>
        <w:rPr>
          <w:rFonts w:ascii="Times New Roman" w:hAnsi="Times New Roman" w:cs="Times New Roman"/>
          <w:b/>
          <w:bCs/>
          <w:color w:val="000000" w:themeColor="text1"/>
          <w:sz w:val="24"/>
          <w:szCs w:val="24"/>
        </w:rPr>
        <w:t>African</w:t>
      </w:r>
      <w:r w:rsidRPr="0017736E">
        <w:rPr>
          <w:rFonts w:ascii="Times New Roman" w:hAnsi="Times New Roman" w:cs="Times New Roman"/>
          <w:b/>
          <w:bCs/>
          <w:color w:val="000000" w:themeColor="text1"/>
          <w:sz w:val="24"/>
          <w:szCs w:val="24"/>
        </w:rPr>
        <w:t xml:space="preserve"> Black Pepper Oils on </w:t>
      </w:r>
      <w:r>
        <w:rPr>
          <w:rFonts w:ascii="Times New Roman" w:hAnsi="Times New Roman" w:cs="Times New Roman"/>
          <w:b/>
          <w:bCs/>
          <w:color w:val="000000" w:themeColor="text1"/>
          <w:sz w:val="24"/>
          <w:szCs w:val="24"/>
        </w:rPr>
        <w:t>Anti-Nutrient Levels</w:t>
      </w:r>
      <w:r w:rsidRPr="0017736E">
        <w:rPr>
          <w:rFonts w:ascii="Times New Roman" w:hAnsi="Times New Roman" w:cs="Times New Roman"/>
          <w:b/>
          <w:bCs/>
          <w:color w:val="000000" w:themeColor="text1"/>
          <w:sz w:val="24"/>
          <w:szCs w:val="24"/>
        </w:rPr>
        <w:t xml:space="preserve"> of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080"/>
        <w:gridCol w:w="1080"/>
        <w:gridCol w:w="1170"/>
        <w:gridCol w:w="1170"/>
        <w:gridCol w:w="1440"/>
      </w:tblGrid>
      <w:tr w:rsidR="00A31D46" w:rsidRPr="0017736E" w14:paraId="247B1EFE" w14:textId="77777777" w:rsidTr="0063018C">
        <w:tc>
          <w:tcPr>
            <w:tcW w:w="2785" w:type="dxa"/>
            <w:tcBorders>
              <w:top w:val="single" w:sz="4" w:space="0" w:color="auto"/>
              <w:left w:val="nil"/>
              <w:bottom w:val="single" w:sz="4" w:space="0" w:color="auto"/>
              <w:right w:val="nil"/>
            </w:tcBorders>
          </w:tcPr>
          <w:p w14:paraId="2AEA96A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Treatment</w:t>
            </w:r>
          </w:p>
        </w:tc>
        <w:tc>
          <w:tcPr>
            <w:tcW w:w="1080" w:type="dxa"/>
            <w:tcBorders>
              <w:top w:val="single" w:sz="4" w:space="0" w:color="auto"/>
              <w:left w:val="nil"/>
              <w:bottom w:val="single" w:sz="4" w:space="0" w:color="auto"/>
              <w:right w:val="nil"/>
            </w:tcBorders>
          </w:tcPr>
          <w:p w14:paraId="04A1CEA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Oxalate</w:t>
            </w:r>
          </w:p>
        </w:tc>
        <w:tc>
          <w:tcPr>
            <w:tcW w:w="1080" w:type="dxa"/>
            <w:tcBorders>
              <w:top w:val="single" w:sz="4" w:space="0" w:color="auto"/>
              <w:left w:val="nil"/>
              <w:bottom w:val="single" w:sz="4" w:space="0" w:color="auto"/>
              <w:right w:val="nil"/>
            </w:tcBorders>
          </w:tcPr>
          <w:p w14:paraId="4E816B3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Tannins</w:t>
            </w:r>
          </w:p>
        </w:tc>
        <w:tc>
          <w:tcPr>
            <w:tcW w:w="1170" w:type="dxa"/>
            <w:tcBorders>
              <w:top w:val="single" w:sz="4" w:space="0" w:color="auto"/>
              <w:left w:val="nil"/>
              <w:bottom w:val="single" w:sz="4" w:space="0" w:color="auto"/>
              <w:right w:val="nil"/>
            </w:tcBorders>
          </w:tcPr>
          <w:p w14:paraId="55FA8CD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Trypsin</w:t>
            </w:r>
          </w:p>
        </w:tc>
        <w:tc>
          <w:tcPr>
            <w:tcW w:w="1170" w:type="dxa"/>
            <w:tcBorders>
              <w:top w:val="single" w:sz="4" w:space="0" w:color="auto"/>
              <w:left w:val="nil"/>
              <w:bottom w:val="single" w:sz="4" w:space="0" w:color="auto"/>
              <w:right w:val="nil"/>
            </w:tcBorders>
          </w:tcPr>
          <w:p w14:paraId="07FB1ED5" w14:textId="77777777" w:rsidR="00A31D46" w:rsidRPr="0017736E" w:rsidRDefault="00A31D46" w:rsidP="0063018C">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Saponins</w:t>
            </w:r>
            <w:proofErr w:type="spellEnd"/>
          </w:p>
        </w:tc>
        <w:tc>
          <w:tcPr>
            <w:tcW w:w="1440" w:type="dxa"/>
            <w:tcBorders>
              <w:top w:val="single" w:sz="4" w:space="0" w:color="auto"/>
              <w:left w:val="nil"/>
              <w:bottom w:val="single" w:sz="4" w:space="0" w:color="auto"/>
              <w:right w:val="nil"/>
            </w:tcBorders>
          </w:tcPr>
          <w:p w14:paraId="47DA805C" w14:textId="77777777" w:rsidR="00A31D46" w:rsidRPr="0017736E" w:rsidRDefault="00A31D46" w:rsidP="0063018C">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Phytate</w:t>
            </w:r>
            <w:proofErr w:type="spellEnd"/>
          </w:p>
        </w:tc>
      </w:tr>
      <w:tr w:rsidR="00A31D46" w:rsidRPr="0017736E" w14:paraId="013A8E91" w14:textId="77777777" w:rsidTr="0063018C">
        <w:tc>
          <w:tcPr>
            <w:tcW w:w="2785" w:type="dxa"/>
            <w:tcBorders>
              <w:top w:val="single" w:sz="4" w:space="0" w:color="auto"/>
              <w:left w:val="nil"/>
              <w:bottom w:val="nil"/>
              <w:right w:val="nil"/>
            </w:tcBorders>
          </w:tcPr>
          <w:p w14:paraId="2260BA63" w14:textId="77777777" w:rsidR="00A31D46" w:rsidRPr="0017736E" w:rsidRDefault="00A31D46" w:rsidP="0063018C">
            <w:pPr>
              <w:spacing w:line="240" w:lineRule="auto"/>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1080" w:type="dxa"/>
            <w:tcBorders>
              <w:top w:val="single" w:sz="4" w:space="0" w:color="auto"/>
              <w:left w:val="nil"/>
              <w:bottom w:val="nil"/>
              <w:right w:val="nil"/>
            </w:tcBorders>
          </w:tcPr>
          <w:p w14:paraId="73DB1FB5" w14:textId="77777777" w:rsidR="00A31D46" w:rsidRPr="0017736E" w:rsidRDefault="00A31D46" w:rsidP="0063018C">
            <w:pPr>
              <w:spacing w:line="240" w:lineRule="auto"/>
              <w:rPr>
                <w:rFonts w:ascii="Times New Roman" w:hAnsi="Times New Roman" w:cs="Times New Roman"/>
                <w:sz w:val="24"/>
                <w:szCs w:val="24"/>
              </w:rPr>
            </w:pPr>
          </w:p>
        </w:tc>
        <w:tc>
          <w:tcPr>
            <w:tcW w:w="1080" w:type="dxa"/>
            <w:tcBorders>
              <w:top w:val="single" w:sz="4" w:space="0" w:color="auto"/>
              <w:left w:val="nil"/>
              <w:bottom w:val="nil"/>
              <w:right w:val="nil"/>
            </w:tcBorders>
          </w:tcPr>
          <w:p w14:paraId="385C685A" w14:textId="77777777" w:rsidR="00A31D46" w:rsidRPr="0017736E" w:rsidRDefault="00A31D46" w:rsidP="0063018C">
            <w:pPr>
              <w:spacing w:line="240" w:lineRule="auto"/>
              <w:rPr>
                <w:rFonts w:ascii="Times New Roman" w:hAnsi="Times New Roman" w:cs="Times New Roman"/>
                <w:sz w:val="24"/>
                <w:szCs w:val="24"/>
              </w:rPr>
            </w:pPr>
          </w:p>
        </w:tc>
        <w:tc>
          <w:tcPr>
            <w:tcW w:w="1170" w:type="dxa"/>
            <w:tcBorders>
              <w:top w:val="single" w:sz="4" w:space="0" w:color="auto"/>
              <w:left w:val="nil"/>
              <w:bottom w:val="nil"/>
              <w:right w:val="nil"/>
            </w:tcBorders>
          </w:tcPr>
          <w:p w14:paraId="4C1C1970" w14:textId="77777777" w:rsidR="00A31D46" w:rsidRPr="0017736E" w:rsidRDefault="00A31D46" w:rsidP="0063018C">
            <w:pPr>
              <w:spacing w:line="240" w:lineRule="auto"/>
              <w:rPr>
                <w:rFonts w:ascii="Times New Roman" w:hAnsi="Times New Roman" w:cs="Times New Roman"/>
                <w:sz w:val="24"/>
                <w:szCs w:val="24"/>
              </w:rPr>
            </w:pPr>
          </w:p>
        </w:tc>
        <w:tc>
          <w:tcPr>
            <w:tcW w:w="1170" w:type="dxa"/>
            <w:tcBorders>
              <w:top w:val="single" w:sz="4" w:space="0" w:color="auto"/>
              <w:left w:val="nil"/>
              <w:bottom w:val="nil"/>
              <w:right w:val="nil"/>
            </w:tcBorders>
          </w:tcPr>
          <w:p w14:paraId="6D08C83C" w14:textId="77777777" w:rsidR="00A31D46" w:rsidRPr="0017736E" w:rsidRDefault="00A31D46" w:rsidP="0063018C">
            <w:pPr>
              <w:spacing w:line="240" w:lineRule="auto"/>
              <w:rPr>
                <w:rFonts w:ascii="Times New Roman" w:hAnsi="Times New Roman" w:cs="Times New Roman"/>
                <w:sz w:val="24"/>
                <w:szCs w:val="24"/>
              </w:rPr>
            </w:pPr>
          </w:p>
        </w:tc>
        <w:tc>
          <w:tcPr>
            <w:tcW w:w="1440" w:type="dxa"/>
            <w:tcBorders>
              <w:top w:val="single" w:sz="4" w:space="0" w:color="auto"/>
              <w:left w:val="nil"/>
              <w:bottom w:val="nil"/>
              <w:right w:val="nil"/>
            </w:tcBorders>
          </w:tcPr>
          <w:p w14:paraId="04F68AE1" w14:textId="77777777" w:rsidR="00A31D46" w:rsidRPr="0017736E" w:rsidRDefault="00A31D46" w:rsidP="0063018C">
            <w:pPr>
              <w:spacing w:line="240" w:lineRule="auto"/>
              <w:rPr>
                <w:rFonts w:ascii="Times New Roman" w:hAnsi="Times New Roman" w:cs="Times New Roman"/>
                <w:sz w:val="24"/>
                <w:szCs w:val="24"/>
              </w:rPr>
            </w:pPr>
          </w:p>
        </w:tc>
      </w:tr>
      <w:tr w:rsidR="00A31D46" w:rsidRPr="0017736E" w14:paraId="2D0C9BFE" w14:textId="77777777" w:rsidTr="0063018C">
        <w:tc>
          <w:tcPr>
            <w:tcW w:w="2785" w:type="dxa"/>
            <w:tcBorders>
              <w:top w:val="nil"/>
              <w:left w:val="nil"/>
              <w:bottom w:val="nil"/>
              <w:right w:val="nil"/>
            </w:tcBorders>
          </w:tcPr>
          <w:p w14:paraId="3E7C065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w:t>
            </w:r>
          </w:p>
        </w:tc>
        <w:tc>
          <w:tcPr>
            <w:tcW w:w="1080" w:type="dxa"/>
            <w:tcBorders>
              <w:top w:val="nil"/>
              <w:left w:val="nil"/>
              <w:bottom w:val="nil"/>
              <w:right w:val="nil"/>
            </w:tcBorders>
          </w:tcPr>
          <w:p w14:paraId="370B7A1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0.42</w:t>
            </w:r>
          </w:p>
        </w:tc>
        <w:tc>
          <w:tcPr>
            <w:tcW w:w="1080" w:type="dxa"/>
            <w:tcBorders>
              <w:top w:val="nil"/>
              <w:left w:val="nil"/>
              <w:bottom w:val="nil"/>
              <w:right w:val="nil"/>
            </w:tcBorders>
          </w:tcPr>
          <w:p w14:paraId="4E57A4C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1.59</w:t>
            </w:r>
          </w:p>
        </w:tc>
        <w:tc>
          <w:tcPr>
            <w:tcW w:w="1170" w:type="dxa"/>
            <w:tcBorders>
              <w:top w:val="nil"/>
              <w:left w:val="nil"/>
              <w:bottom w:val="nil"/>
              <w:right w:val="nil"/>
            </w:tcBorders>
          </w:tcPr>
          <w:p w14:paraId="1359AA7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0.61</w:t>
            </w:r>
          </w:p>
        </w:tc>
        <w:tc>
          <w:tcPr>
            <w:tcW w:w="1170" w:type="dxa"/>
            <w:tcBorders>
              <w:top w:val="nil"/>
              <w:left w:val="nil"/>
              <w:bottom w:val="nil"/>
              <w:right w:val="nil"/>
            </w:tcBorders>
          </w:tcPr>
          <w:p w14:paraId="71ED128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0.34</w:t>
            </w:r>
          </w:p>
        </w:tc>
        <w:tc>
          <w:tcPr>
            <w:tcW w:w="1440" w:type="dxa"/>
            <w:tcBorders>
              <w:top w:val="nil"/>
              <w:left w:val="nil"/>
              <w:bottom w:val="nil"/>
              <w:right w:val="nil"/>
            </w:tcBorders>
          </w:tcPr>
          <w:p w14:paraId="2EEBF46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r>
      <w:tr w:rsidR="00A31D46" w:rsidRPr="0017736E" w14:paraId="2FED3A80" w14:textId="77777777" w:rsidTr="0063018C">
        <w:tc>
          <w:tcPr>
            <w:tcW w:w="2785" w:type="dxa"/>
            <w:tcBorders>
              <w:top w:val="nil"/>
              <w:left w:val="nil"/>
              <w:bottom w:val="nil"/>
              <w:right w:val="nil"/>
            </w:tcBorders>
          </w:tcPr>
          <w:p w14:paraId="57C9210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1080" w:type="dxa"/>
            <w:tcBorders>
              <w:top w:val="nil"/>
              <w:left w:val="nil"/>
              <w:bottom w:val="nil"/>
              <w:right w:val="nil"/>
            </w:tcBorders>
          </w:tcPr>
          <w:p w14:paraId="5A0628B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0.17</w:t>
            </w:r>
          </w:p>
        </w:tc>
        <w:tc>
          <w:tcPr>
            <w:tcW w:w="1080" w:type="dxa"/>
            <w:tcBorders>
              <w:top w:val="nil"/>
              <w:left w:val="nil"/>
              <w:bottom w:val="nil"/>
              <w:right w:val="nil"/>
            </w:tcBorders>
          </w:tcPr>
          <w:p w14:paraId="395506B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1.18</w:t>
            </w:r>
          </w:p>
        </w:tc>
        <w:tc>
          <w:tcPr>
            <w:tcW w:w="1170" w:type="dxa"/>
            <w:tcBorders>
              <w:top w:val="nil"/>
              <w:left w:val="nil"/>
              <w:bottom w:val="nil"/>
              <w:right w:val="nil"/>
            </w:tcBorders>
          </w:tcPr>
          <w:p w14:paraId="0DF0701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0.62</w:t>
            </w:r>
          </w:p>
        </w:tc>
        <w:tc>
          <w:tcPr>
            <w:tcW w:w="1170" w:type="dxa"/>
            <w:tcBorders>
              <w:top w:val="nil"/>
              <w:left w:val="nil"/>
              <w:bottom w:val="nil"/>
              <w:right w:val="nil"/>
            </w:tcBorders>
          </w:tcPr>
          <w:p w14:paraId="5C088CE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0.03</w:t>
            </w:r>
          </w:p>
        </w:tc>
        <w:tc>
          <w:tcPr>
            <w:tcW w:w="1440" w:type="dxa"/>
            <w:tcBorders>
              <w:top w:val="nil"/>
              <w:left w:val="nil"/>
              <w:bottom w:val="nil"/>
              <w:right w:val="nil"/>
            </w:tcBorders>
          </w:tcPr>
          <w:p w14:paraId="4F133BE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A31D46" w:rsidRPr="0017736E" w14:paraId="0FE40B1C" w14:textId="77777777" w:rsidTr="0063018C">
        <w:tc>
          <w:tcPr>
            <w:tcW w:w="2785" w:type="dxa"/>
            <w:tcBorders>
              <w:top w:val="nil"/>
              <w:left w:val="nil"/>
              <w:bottom w:val="nil"/>
              <w:right w:val="nil"/>
            </w:tcBorders>
          </w:tcPr>
          <w:p w14:paraId="3AE9FB7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080" w:type="dxa"/>
            <w:tcBorders>
              <w:top w:val="nil"/>
              <w:left w:val="nil"/>
              <w:bottom w:val="nil"/>
              <w:right w:val="nil"/>
            </w:tcBorders>
          </w:tcPr>
          <w:p w14:paraId="3D61028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4DAC0B3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2.10</w:t>
            </w:r>
          </w:p>
        </w:tc>
        <w:tc>
          <w:tcPr>
            <w:tcW w:w="1170" w:type="dxa"/>
            <w:tcBorders>
              <w:top w:val="nil"/>
              <w:left w:val="nil"/>
              <w:bottom w:val="nil"/>
              <w:right w:val="nil"/>
            </w:tcBorders>
          </w:tcPr>
          <w:p w14:paraId="5C37A3C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0.49</w:t>
            </w:r>
          </w:p>
        </w:tc>
        <w:tc>
          <w:tcPr>
            <w:tcW w:w="1170" w:type="dxa"/>
            <w:tcBorders>
              <w:top w:val="nil"/>
              <w:left w:val="nil"/>
              <w:bottom w:val="nil"/>
              <w:right w:val="nil"/>
            </w:tcBorders>
          </w:tcPr>
          <w:p w14:paraId="5D9234B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c>
          <w:tcPr>
            <w:tcW w:w="1440" w:type="dxa"/>
            <w:tcBorders>
              <w:top w:val="nil"/>
              <w:left w:val="nil"/>
              <w:bottom w:val="nil"/>
              <w:right w:val="nil"/>
            </w:tcBorders>
          </w:tcPr>
          <w:p w14:paraId="4CFC8E1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0.07</w:t>
            </w:r>
          </w:p>
        </w:tc>
      </w:tr>
      <w:tr w:rsidR="00A31D46" w:rsidRPr="0017736E" w14:paraId="21BFE3B1" w14:textId="77777777" w:rsidTr="0063018C">
        <w:tc>
          <w:tcPr>
            <w:tcW w:w="2785" w:type="dxa"/>
            <w:tcBorders>
              <w:top w:val="nil"/>
              <w:left w:val="nil"/>
              <w:bottom w:val="nil"/>
              <w:right w:val="nil"/>
            </w:tcBorders>
          </w:tcPr>
          <w:p w14:paraId="3A8AE33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1080" w:type="dxa"/>
            <w:tcBorders>
              <w:top w:val="nil"/>
              <w:left w:val="nil"/>
              <w:bottom w:val="nil"/>
              <w:right w:val="nil"/>
            </w:tcBorders>
          </w:tcPr>
          <w:p w14:paraId="7D3BE86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0.15</w:t>
            </w:r>
          </w:p>
        </w:tc>
        <w:tc>
          <w:tcPr>
            <w:tcW w:w="1080" w:type="dxa"/>
            <w:tcBorders>
              <w:top w:val="nil"/>
              <w:left w:val="nil"/>
              <w:bottom w:val="nil"/>
              <w:right w:val="nil"/>
            </w:tcBorders>
          </w:tcPr>
          <w:p w14:paraId="7E50C54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1.21</w:t>
            </w:r>
          </w:p>
        </w:tc>
        <w:tc>
          <w:tcPr>
            <w:tcW w:w="1170" w:type="dxa"/>
            <w:tcBorders>
              <w:top w:val="nil"/>
              <w:left w:val="nil"/>
              <w:bottom w:val="nil"/>
              <w:right w:val="nil"/>
            </w:tcBorders>
          </w:tcPr>
          <w:p w14:paraId="7BAD6F2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170" w:type="dxa"/>
            <w:tcBorders>
              <w:top w:val="nil"/>
              <w:left w:val="nil"/>
              <w:bottom w:val="nil"/>
              <w:right w:val="nil"/>
            </w:tcBorders>
          </w:tcPr>
          <w:p w14:paraId="478D880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1BA8473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0.01</w:t>
            </w:r>
          </w:p>
        </w:tc>
      </w:tr>
      <w:tr w:rsidR="00A31D46" w:rsidRPr="0017736E" w14:paraId="50429377" w14:textId="77777777" w:rsidTr="0063018C">
        <w:tc>
          <w:tcPr>
            <w:tcW w:w="2785" w:type="dxa"/>
            <w:tcBorders>
              <w:top w:val="nil"/>
              <w:left w:val="nil"/>
              <w:bottom w:val="nil"/>
              <w:right w:val="nil"/>
            </w:tcBorders>
          </w:tcPr>
          <w:p w14:paraId="598EBC5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1080" w:type="dxa"/>
            <w:tcBorders>
              <w:top w:val="nil"/>
              <w:left w:val="nil"/>
              <w:bottom w:val="nil"/>
              <w:right w:val="nil"/>
            </w:tcBorders>
          </w:tcPr>
          <w:p w14:paraId="53DB400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0.19</w:t>
            </w:r>
          </w:p>
        </w:tc>
        <w:tc>
          <w:tcPr>
            <w:tcW w:w="1080" w:type="dxa"/>
            <w:tcBorders>
              <w:top w:val="nil"/>
              <w:left w:val="nil"/>
              <w:bottom w:val="nil"/>
              <w:right w:val="nil"/>
            </w:tcBorders>
          </w:tcPr>
          <w:p w14:paraId="1D34F74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0.71</w:t>
            </w:r>
          </w:p>
        </w:tc>
        <w:tc>
          <w:tcPr>
            <w:tcW w:w="1170" w:type="dxa"/>
            <w:tcBorders>
              <w:top w:val="nil"/>
              <w:left w:val="nil"/>
              <w:bottom w:val="nil"/>
              <w:right w:val="nil"/>
            </w:tcBorders>
          </w:tcPr>
          <w:p w14:paraId="13FF66B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0.43</w:t>
            </w:r>
          </w:p>
        </w:tc>
        <w:tc>
          <w:tcPr>
            <w:tcW w:w="1170" w:type="dxa"/>
            <w:tcBorders>
              <w:top w:val="nil"/>
              <w:left w:val="nil"/>
              <w:bottom w:val="nil"/>
              <w:right w:val="nil"/>
            </w:tcBorders>
          </w:tcPr>
          <w:p w14:paraId="481440F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0.39</w:t>
            </w:r>
          </w:p>
        </w:tc>
        <w:tc>
          <w:tcPr>
            <w:tcW w:w="1440" w:type="dxa"/>
            <w:tcBorders>
              <w:top w:val="nil"/>
              <w:left w:val="nil"/>
              <w:bottom w:val="nil"/>
              <w:right w:val="nil"/>
            </w:tcBorders>
          </w:tcPr>
          <w:p w14:paraId="4C0E00D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0.11</w:t>
            </w:r>
          </w:p>
        </w:tc>
      </w:tr>
      <w:tr w:rsidR="00A31D46" w:rsidRPr="0017736E" w14:paraId="6D9E1E0E" w14:textId="77777777" w:rsidTr="0063018C">
        <w:tc>
          <w:tcPr>
            <w:tcW w:w="2785" w:type="dxa"/>
            <w:tcBorders>
              <w:top w:val="nil"/>
              <w:left w:val="nil"/>
              <w:bottom w:val="nil"/>
              <w:right w:val="nil"/>
            </w:tcBorders>
          </w:tcPr>
          <w:p w14:paraId="25201CE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5C01167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0.222</w:t>
            </w:r>
          </w:p>
        </w:tc>
        <w:tc>
          <w:tcPr>
            <w:tcW w:w="1080" w:type="dxa"/>
            <w:tcBorders>
              <w:top w:val="nil"/>
              <w:left w:val="nil"/>
              <w:bottom w:val="nil"/>
              <w:right w:val="nil"/>
            </w:tcBorders>
          </w:tcPr>
          <w:p w14:paraId="30C6CF0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1.352</w:t>
            </w:r>
          </w:p>
        </w:tc>
        <w:tc>
          <w:tcPr>
            <w:tcW w:w="1170" w:type="dxa"/>
            <w:tcBorders>
              <w:top w:val="nil"/>
              <w:left w:val="nil"/>
              <w:bottom w:val="nil"/>
              <w:right w:val="nil"/>
            </w:tcBorders>
          </w:tcPr>
          <w:p w14:paraId="56023C6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0.53</w:t>
            </w:r>
          </w:p>
        </w:tc>
        <w:tc>
          <w:tcPr>
            <w:tcW w:w="1170" w:type="dxa"/>
            <w:tcBorders>
              <w:top w:val="nil"/>
              <w:left w:val="nil"/>
              <w:bottom w:val="nil"/>
              <w:right w:val="nil"/>
            </w:tcBorders>
          </w:tcPr>
          <w:p w14:paraId="2ED41FF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0.174</w:t>
            </w:r>
          </w:p>
        </w:tc>
        <w:tc>
          <w:tcPr>
            <w:tcW w:w="1440" w:type="dxa"/>
            <w:tcBorders>
              <w:top w:val="nil"/>
              <w:left w:val="nil"/>
              <w:bottom w:val="nil"/>
              <w:right w:val="nil"/>
            </w:tcBorders>
          </w:tcPr>
          <w:p w14:paraId="1ADB642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0.072</w:t>
            </w:r>
          </w:p>
        </w:tc>
      </w:tr>
      <w:tr w:rsidR="00A31D46" w:rsidRPr="0017736E" w14:paraId="55CF60CB" w14:textId="77777777" w:rsidTr="0063018C">
        <w:tc>
          <w:tcPr>
            <w:tcW w:w="2785" w:type="dxa"/>
            <w:tcBorders>
              <w:top w:val="nil"/>
              <w:left w:val="nil"/>
              <w:bottom w:val="nil"/>
              <w:right w:val="nil"/>
            </w:tcBorders>
          </w:tcPr>
          <w:p w14:paraId="65F402E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080" w:type="dxa"/>
            <w:tcBorders>
              <w:top w:val="nil"/>
              <w:left w:val="nil"/>
              <w:bottom w:val="nil"/>
              <w:right w:val="nil"/>
            </w:tcBorders>
          </w:tcPr>
          <w:p w14:paraId="5D1F856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080" w:type="dxa"/>
            <w:tcBorders>
              <w:top w:val="nil"/>
              <w:left w:val="nil"/>
              <w:bottom w:val="nil"/>
              <w:right w:val="nil"/>
            </w:tcBorders>
          </w:tcPr>
          <w:p w14:paraId="1D4E5A9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170" w:type="dxa"/>
            <w:tcBorders>
              <w:top w:val="nil"/>
              <w:left w:val="nil"/>
              <w:bottom w:val="nil"/>
              <w:right w:val="nil"/>
            </w:tcBorders>
          </w:tcPr>
          <w:p w14:paraId="61F67BA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170" w:type="dxa"/>
            <w:tcBorders>
              <w:top w:val="nil"/>
              <w:left w:val="nil"/>
              <w:bottom w:val="nil"/>
              <w:right w:val="nil"/>
            </w:tcBorders>
          </w:tcPr>
          <w:p w14:paraId="47F3320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w:t>
            </w:r>
          </w:p>
        </w:tc>
        <w:tc>
          <w:tcPr>
            <w:tcW w:w="1440" w:type="dxa"/>
            <w:tcBorders>
              <w:top w:val="nil"/>
              <w:left w:val="nil"/>
              <w:bottom w:val="nil"/>
              <w:right w:val="nil"/>
            </w:tcBorders>
          </w:tcPr>
          <w:p w14:paraId="57D3076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A31D46" w:rsidRPr="0017736E" w14:paraId="676D5A85" w14:textId="77777777" w:rsidTr="0063018C">
        <w:tc>
          <w:tcPr>
            <w:tcW w:w="2785" w:type="dxa"/>
            <w:tcBorders>
              <w:top w:val="nil"/>
              <w:left w:val="nil"/>
              <w:bottom w:val="nil"/>
              <w:right w:val="nil"/>
            </w:tcBorders>
          </w:tcPr>
          <w:p w14:paraId="0FC120F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nil"/>
              <w:right w:val="nil"/>
            </w:tcBorders>
          </w:tcPr>
          <w:p w14:paraId="7F19852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080" w:type="dxa"/>
            <w:tcBorders>
              <w:top w:val="nil"/>
              <w:left w:val="nil"/>
              <w:bottom w:val="nil"/>
              <w:right w:val="nil"/>
            </w:tcBorders>
          </w:tcPr>
          <w:p w14:paraId="1117286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nil"/>
              <w:right w:val="nil"/>
            </w:tcBorders>
          </w:tcPr>
          <w:p w14:paraId="4076BB0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nil"/>
              <w:right w:val="nil"/>
            </w:tcBorders>
          </w:tcPr>
          <w:p w14:paraId="25F20F2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nil"/>
              <w:right w:val="nil"/>
            </w:tcBorders>
          </w:tcPr>
          <w:p w14:paraId="523C1E9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0.109</w:t>
            </w:r>
          </w:p>
        </w:tc>
      </w:tr>
      <w:tr w:rsidR="00A31D46" w:rsidRPr="0017736E" w14:paraId="54E0E3C6" w14:textId="77777777" w:rsidTr="0063018C">
        <w:tc>
          <w:tcPr>
            <w:tcW w:w="2785" w:type="dxa"/>
            <w:tcBorders>
              <w:top w:val="nil"/>
              <w:left w:val="nil"/>
              <w:bottom w:val="nil"/>
              <w:right w:val="nil"/>
            </w:tcBorders>
          </w:tcPr>
          <w:p w14:paraId="693682D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1080" w:type="dxa"/>
            <w:tcBorders>
              <w:top w:val="nil"/>
              <w:left w:val="nil"/>
              <w:bottom w:val="nil"/>
              <w:right w:val="nil"/>
            </w:tcBorders>
          </w:tcPr>
          <w:p w14:paraId="6B469333" w14:textId="77777777" w:rsidR="00A31D46" w:rsidRPr="0017736E" w:rsidRDefault="00A31D46" w:rsidP="0063018C">
            <w:pPr>
              <w:spacing w:line="240" w:lineRule="auto"/>
              <w:rPr>
                <w:rFonts w:ascii="Times New Roman" w:hAnsi="Times New Roman" w:cs="Times New Roman"/>
                <w:sz w:val="24"/>
                <w:szCs w:val="24"/>
              </w:rPr>
            </w:pPr>
          </w:p>
        </w:tc>
        <w:tc>
          <w:tcPr>
            <w:tcW w:w="1080" w:type="dxa"/>
            <w:tcBorders>
              <w:top w:val="nil"/>
              <w:left w:val="nil"/>
              <w:bottom w:val="nil"/>
              <w:right w:val="nil"/>
            </w:tcBorders>
          </w:tcPr>
          <w:p w14:paraId="0D89F99A" w14:textId="77777777" w:rsidR="00A31D46" w:rsidRPr="0017736E" w:rsidRDefault="00A31D46" w:rsidP="0063018C">
            <w:pPr>
              <w:spacing w:line="240" w:lineRule="auto"/>
              <w:rPr>
                <w:rFonts w:ascii="Times New Roman" w:hAnsi="Times New Roman" w:cs="Times New Roman"/>
                <w:sz w:val="24"/>
                <w:szCs w:val="24"/>
              </w:rPr>
            </w:pPr>
          </w:p>
        </w:tc>
        <w:tc>
          <w:tcPr>
            <w:tcW w:w="1170" w:type="dxa"/>
            <w:tcBorders>
              <w:top w:val="nil"/>
              <w:left w:val="nil"/>
              <w:bottom w:val="nil"/>
              <w:right w:val="nil"/>
            </w:tcBorders>
          </w:tcPr>
          <w:p w14:paraId="013935FB" w14:textId="77777777" w:rsidR="00A31D46" w:rsidRPr="0017736E" w:rsidRDefault="00A31D46" w:rsidP="0063018C">
            <w:pPr>
              <w:spacing w:line="240" w:lineRule="auto"/>
              <w:rPr>
                <w:rFonts w:ascii="Times New Roman" w:hAnsi="Times New Roman" w:cs="Times New Roman"/>
                <w:sz w:val="24"/>
                <w:szCs w:val="24"/>
              </w:rPr>
            </w:pPr>
          </w:p>
        </w:tc>
        <w:tc>
          <w:tcPr>
            <w:tcW w:w="1170" w:type="dxa"/>
            <w:tcBorders>
              <w:top w:val="nil"/>
              <w:left w:val="nil"/>
              <w:bottom w:val="nil"/>
              <w:right w:val="nil"/>
            </w:tcBorders>
          </w:tcPr>
          <w:p w14:paraId="0AD89808" w14:textId="77777777" w:rsidR="00A31D46" w:rsidRPr="0017736E" w:rsidRDefault="00A31D46" w:rsidP="0063018C">
            <w:pPr>
              <w:spacing w:line="240" w:lineRule="auto"/>
              <w:rPr>
                <w:rFonts w:ascii="Times New Roman" w:hAnsi="Times New Roman" w:cs="Times New Roman"/>
                <w:sz w:val="24"/>
                <w:szCs w:val="24"/>
              </w:rPr>
            </w:pPr>
          </w:p>
        </w:tc>
        <w:tc>
          <w:tcPr>
            <w:tcW w:w="1440" w:type="dxa"/>
            <w:tcBorders>
              <w:top w:val="nil"/>
              <w:left w:val="nil"/>
              <w:bottom w:val="nil"/>
              <w:right w:val="nil"/>
            </w:tcBorders>
          </w:tcPr>
          <w:p w14:paraId="324D2713" w14:textId="77777777" w:rsidR="00A31D46" w:rsidRPr="0017736E" w:rsidRDefault="00A31D46" w:rsidP="0063018C">
            <w:pPr>
              <w:spacing w:line="240" w:lineRule="auto"/>
              <w:rPr>
                <w:rFonts w:ascii="Times New Roman" w:hAnsi="Times New Roman" w:cs="Times New Roman"/>
                <w:sz w:val="24"/>
                <w:szCs w:val="24"/>
              </w:rPr>
            </w:pPr>
          </w:p>
        </w:tc>
      </w:tr>
      <w:tr w:rsidR="00A31D46" w:rsidRPr="0017736E" w14:paraId="007101C2" w14:textId="77777777" w:rsidTr="0063018C">
        <w:tc>
          <w:tcPr>
            <w:tcW w:w="2785" w:type="dxa"/>
            <w:tcBorders>
              <w:top w:val="nil"/>
              <w:left w:val="nil"/>
              <w:bottom w:val="nil"/>
              <w:right w:val="nil"/>
            </w:tcBorders>
          </w:tcPr>
          <w:p w14:paraId="528EF949" w14:textId="77777777" w:rsidR="00A31D46" w:rsidRPr="0017736E" w:rsidRDefault="00A31D46" w:rsidP="0063018C">
            <w:pPr>
              <w:spacing w:line="240" w:lineRule="auto"/>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1080" w:type="dxa"/>
            <w:tcBorders>
              <w:top w:val="nil"/>
              <w:left w:val="nil"/>
              <w:bottom w:val="nil"/>
              <w:right w:val="nil"/>
            </w:tcBorders>
          </w:tcPr>
          <w:p w14:paraId="51FE394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0.41</w:t>
            </w:r>
          </w:p>
        </w:tc>
        <w:tc>
          <w:tcPr>
            <w:tcW w:w="1080" w:type="dxa"/>
            <w:tcBorders>
              <w:top w:val="nil"/>
              <w:left w:val="nil"/>
              <w:bottom w:val="nil"/>
              <w:right w:val="nil"/>
            </w:tcBorders>
          </w:tcPr>
          <w:p w14:paraId="20E8A89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1.82</w:t>
            </w:r>
          </w:p>
        </w:tc>
        <w:tc>
          <w:tcPr>
            <w:tcW w:w="1170" w:type="dxa"/>
            <w:tcBorders>
              <w:top w:val="nil"/>
              <w:left w:val="nil"/>
              <w:bottom w:val="nil"/>
              <w:right w:val="nil"/>
            </w:tcBorders>
          </w:tcPr>
          <w:p w14:paraId="1897B6F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0.62</w:t>
            </w:r>
          </w:p>
        </w:tc>
        <w:tc>
          <w:tcPr>
            <w:tcW w:w="1170" w:type="dxa"/>
            <w:tcBorders>
              <w:top w:val="nil"/>
              <w:left w:val="nil"/>
              <w:bottom w:val="nil"/>
              <w:right w:val="nil"/>
            </w:tcBorders>
          </w:tcPr>
          <w:p w14:paraId="0F52F7F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0.38</w:t>
            </w:r>
          </w:p>
        </w:tc>
        <w:tc>
          <w:tcPr>
            <w:tcW w:w="1440" w:type="dxa"/>
            <w:tcBorders>
              <w:top w:val="nil"/>
              <w:left w:val="nil"/>
              <w:bottom w:val="nil"/>
              <w:right w:val="nil"/>
            </w:tcBorders>
          </w:tcPr>
          <w:p w14:paraId="7CFFE7E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0.10</w:t>
            </w:r>
          </w:p>
        </w:tc>
      </w:tr>
      <w:tr w:rsidR="00A31D46" w:rsidRPr="0017736E" w14:paraId="71F43291" w14:textId="77777777" w:rsidTr="0063018C">
        <w:tc>
          <w:tcPr>
            <w:tcW w:w="2785" w:type="dxa"/>
            <w:tcBorders>
              <w:top w:val="nil"/>
              <w:left w:val="nil"/>
              <w:bottom w:val="nil"/>
              <w:right w:val="nil"/>
            </w:tcBorders>
          </w:tcPr>
          <w:p w14:paraId="0A5D2BC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w:t>
            </w:r>
          </w:p>
        </w:tc>
        <w:tc>
          <w:tcPr>
            <w:tcW w:w="1080" w:type="dxa"/>
            <w:tcBorders>
              <w:top w:val="nil"/>
              <w:left w:val="nil"/>
              <w:bottom w:val="nil"/>
              <w:right w:val="nil"/>
            </w:tcBorders>
          </w:tcPr>
          <w:p w14:paraId="3365ED0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0.19</w:t>
            </w:r>
          </w:p>
        </w:tc>
        <w:tc>
          <w:tcPr>
            <w:tcW w:w="1080" w:type="dxa"/>
            <w:tcBorders>
              <w:top w:val="nil"/>
              <w:left w:val="nil"/>
              <w:bottom w:val="nil"/>
              <w:right w:val="nil"/>
            </w:tcBorders>
          </w:tcPr>
          <w:p w14:paraId="6843FD0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1.06</w:t>
            </w:r>
          </w:p>
        </w:tc>
        <w:tc>
          <w:tcPr>
            <w:tcW w:w="1170" w:type="dxa"/>
            <w:tcBorders>
              <w:top w:val="nil"/>
              <w:left w:val="nil"/>
              <w:bottom w:val="nil"/>
              <w:right w:val="nil"/>
            </w:tcBorders>
          </w:tcPr>
          <w:p w14:paraId="134FBE7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0.44</w:t>
            </w:r>
          </w:p>
        </w:tc>
        <w:tc>
          <w:tcPr>
            <w:tcW w:w="1170" w:type="dxa"/>
            <w:tcBorders>
              <w:top w:val="nil"/>
              <w:left w:val="nil"/>
              <w:bottom w:val="nil"/>
              <w:right w:val="nil"/>
            </w:tcBorders>
          </w:tcPr>
          <w:p w14:paraId="7549C79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0.01</w:t>
            </w:r>
          </w:p>
        </w:tc>
        <w:tc>
          <w:tcPr>
            <w:tcW w:w="1440" w:type="dxa"/>
            <w:tcBorders>
              <w:top w:val="nil"/>
              <w:left w:val="nil"/>
              <w:bottom w:val="nil"/>
              <w:right w:val="nil"/>
            </w:tcBorders>
          </w:tcPr>
          <w:p w14:paraId="2A7BFF0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0.06</w:t>
            </w:r>
          </w:p>
        </w:tc>
      </w:tr>
      <w:tr w:rsidR="00A31D46" w:rsidRPr="0017736E" w14:paraId="4D92ECD0" w14:textId="77777777" w:rsidTr="0063018C">
        <w:tc>
          <w:tcPr>
            <w:tcW w:w="2785" w:type="dxa"/>
            <w:tcBorders>
              <w:top w:val="nil"/>
              <w:left w:val="nil"/>
              <w:bottom w:val="nil"/>
              <w:right w:val="nil"/>
            </w:tcBorders>
          </w:tcPr>
          <w:p w14:paraId="4044E24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080" w:type="dxa"/>
            <w:tcBorders>
              <w:top w:val="nil"/>
              <w:left w:val="nil"/>
              <w:bottom w:val="nil"/>
              <w:right w:val="nil"/>
            </w:tcBorders>
          </w:tcPr>
          <w:p w14:paraId="2DA8C1F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3E24E45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0.83</w:t>
            </w:r>
          </w:p>
        </w:tc>
        <w:tc>
          <w:tcPr>
            <w:tcW w:w="1170" w:type="dxa"/>
            <w:tcBorders>
              <w:top w:val="nil"/>
              <w:left w:val="nil"/>
              <w:bottom w:val="nil"/>
              <w:right w:val="nil"/>
            </w:tcBorders>
          </w:tcPr>
          <w:p w14:paraId="285984E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0.57</w:t>
            </w:r>
          </w:p>
        </w:tc>
        <w:tc>
          <w:tcPr>
            <w:tcW w:w="1170" w:type="dxa"/>
            <w:tcBorders>
              <w:top w:val="nil"/>
              <w:left w:val="nil"/>
              <w:bottom w:val="nil"/>
              <w:right w:val="nil"/>
            </w:tcBorders>
          </w:tcPr>
          <w:p w14:paraId="0D4C3F7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412BEF9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0.07</w:t>
            </w:r>
          </w:p>
        </w:tc>
      </w:tr>
      <w:tr w:rsidR="00A31D46" w:rsidRPr="0017736E" w14:paraId="6C252560" w14:textId="77777777" w:rsidTr="0063018C">
        <w:tc>
          <w:tcPr>
            <w:tcW w:w="2785" w:type="dxa"/>
            <w:tcBorders>
              <w:top w:val="nil"/>
              <w:left w:val="nil"/>
              <w:bottom w:val="nil"/>
              <w:right w:val="nil"/>
            </w:tcBorders>
          </w:tcPr>
          <w:p w14:paraId="1893BE8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1080" w:type="dxa"/>
            <w:tcBorders>
              <w:top w:val="nil"/>
              <w:left w:val="nil"/>
              <w:bottom w:val="nil"/>
              <w:right w:val="nil"/>
            </w:tcBorders>
          </w:tcPr>
          <w:p w14:paraId="7702230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2805B9E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1.06</w:t>
            </w:r>
          </w:p>
        </w:tc>
        <w:tc>
          <w:tcPr>
            <w:tcW w:w="1170" w:type="dxa"/>
            <w:tcBorders>
              <w:top w:val="nil"/>
              <w:left w:val="nil"/>
              <w:bottom w:val="nil"/>
              <w:right w:val="nil"/>
            </w:tcBorders>
          </w:tcPr>
          <w:p w14:paraId="7EB992F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0.57</w:t>
            </w:r>
          </w:p>
        </w:tc>
        <w:tc>
          <w:tcPr>
            <w:tcW w:w="1170" w:type="dxa"/>
            <w:tcBorders>
              <w:top w:val="nil"/>
              <w:left w:val="nil"/>
              <w:bottom w:val="nil"/>
              <w:right w:val="nil"/>
            </w:tcBorders>
          </w:tcPr>
          <w:p w14:paraId="30488CA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1440" w:type="dxa"/>
            <w:tcBorders>
              <w:top w:val="nil"/>
              <w:left w:val="nil"/>
              <w:bottom w:val="nil"/>
              <w:right w:val="nil"/>
            </w:tcBorders>
          </w:tcPr>
          <w:p w14:paraId="6A4820F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A31D46" w:rsidRPr="0017736E" w14:paraId="2317C0CC" w14:textId="77777777" w:rsidTr="0063018C">
        <w:tc>
          <w:tcPr>
            <w:tcW w:w="2785" w:type="dxa"/>
            <w:tcBorders>
              <w:top w:val="nil"/>
              <w:left w:val="nil"/>
              <w:bottom w:val="nil"/>
              <w:right w:val="nil"/>
            </w:tcBorders>
          </w:tcPr>
          <w:p w14:paraId="6817D3E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1080" w:type="dxa"/>
            <w:tcBorders>
              <w:top w:val="nil"/>
              <w:left w:val="nil"/>
              <w:bottom w:val="nil"/>
              <w:right w:val="nil"/>
            </w:tcBorders>
          </w:tcPr>
          <w:p w14:paraId="752A154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0.20</w:t>
            </w:r>
          </w:p>
        </w:tc>
        <w:tc>
          <w:tcPr>
            <w:tcW w:w="1080" w:type="dxa"/>
            <w:tcBorders>
              <w:top w:val="nil"/>
              <w:left w:val="nil"/>
              <w:bottom w:val="nil"/>
              <w:right w:val="nil"/>
            </w:tcBorders>
          </w:tcPr>
          <w:p w14:paraId="6A7EE0A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1.05</w:t>
            </w:r>
          </w:p>
        </w:tc>
        <w:tc>
          <w:tcPr>
            <w:tcW w:w="1170" w:type="dxa"/>
            <w:tcBorders>
              <w:top w:val="nil"/>
              <w:left w:val="nil"/>
              <w:bottom w:val="nil"/>
              <w:right w:val="nil"/>
            </w:tcBorders>
          </w:tcPr>
          <w:p w14:paraId="207DC97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0.43</w:t>
            </w:r>
          </w:p>
        </w:tc>
        <w:tc>
          <w:tcPr>
            <w:tcW w:w="1170" w:type="dxa"/>
            <w:tcBorders>
              <w:top w:val="nil"/>
              <w:left w:val="nil"/>
              <w:bottom w:val="nil"/>
              <w:right w:val="nil"/>
            </w:tcBorders>
          </w:tcPr>
          <w:p w14:paraId="14A7207E"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6A964D1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A31D46" w:rsidRPr="0017736E" w14:paraId="3A15B562" w14:textId="77777777" w:rsidTr="0063018C">
        <w:tc>
          <w:tcPr>
            <w:tcW w:w="2785" w:type="dxa"/>
            <w:tcBorders>
              <w:top w:val="nil"/>
              <w:left w:val="nil"/>
              <w:bottom w:val="nil"/>
              <w:right w:val="nil"/>
            </w:tcBorders>
          </w:tcPr>
          <w:p w14:paraId="614C255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4141E65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0.232</w:t>
            </w:r>
          </w:p>
        </w:tc>
        <w:tc>
          <w:tcPr>
            <w:tcW w:w="1080" w:type="dxa"/>
            <w:tcBorders>
              <w:top w:val="nil"/>
              <w:left w:val="nil"/>
              <w:bottom w:val="nil"/>
              <w:right w:val="nil"/>
            </w:tcBorders>
          </w:tcPr>
          <w:p w14:paraId="182E0F4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1.164</w:t>
            </w:r>
          </w:p>
        </w:tc>
        <w:tc>
          <w:tcPr>
            <w:tcW w:w="1170" w:type="dxa"/>
            <w:tcBorders>
              <w:top w:val="nil"/>
              <w:left w:val="nil"/>
              <w:bottom w:val="nil"/>
              <w:right w:val="nil"/>
            </w:tcBorders>
          </w:tcPr>
          <w:p w14:paraId="3A0D5D8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0.526</w:t>
            </w:r>
          </w:p>
        </w:tc>
        <w:tc>
          <w:tcPr>
            <w:tcW w:w="1170" w:type="dxa"/>
            <w:tcBorders>
              <w:top w:val="nil"/>
              <w:left w:val="nil"/>
              <w:bottom w:val="nil"/>
              <w:right w:val="nil"/>
            </w:tcBorders>
          </w:tcPr>
          <w:p w14:paraId="2DC8EC9D"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0.136</w:t>
            </w:r>
          </w:p>
        </w:tc>
        <w:tc>
          <w:tcPr>
            <w:tcW w:w="1440" w:type="dxa"/>
            <w:tcBorders>
              <w:top w:val="nil"/>
              <w:left w:val="nil"/>
              <w:bottom w:val="nil"/>
              <w:right w:val="nil"/>
            </w:tcBorders>
          </w:tcPr>
          <w:p w14:paraId="102A193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0.078</w:t>
            </w:r>
          </w:p>
        </w:tc>
      </w:tr>
      <w:tr w:rsidR="00A31D46" w:rsidRPr="0017736E" w14:paraId="279CC894" w14:textId="77777777" w:rsidTr="0063018C">
        <w:tc>
          <w:tcPr>
            <w:tcW w:w="2785" w:type="dxa"/>
            <w:tcBorders>
              <w:top w:val="nil"/>
              <w:left w:val="nil"/>
              <w:bottom w:val="nil"/>
              <w:right w:val="nil"/>
            </w:tcBorders>
          </w:tcPr>
          <w:p w14:paraId="6DDC541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080" w:type="dxa"/>
            <w:tcBorders>
              <w:top w:val="nil"/>
              <w:left w:val="nil"/>
              <w:bottom w:val="nil"/>
              <w:right w:val="nil"/>
            </w:tcBorders>
          </w:tcPr>
          <w:p w14:paraId="3893720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080" w:type="dxa"/>
            <w:tcBorders>
              <w:top w:val="nil"/>
              <w:left w:val="nil"/>
              <w:bottom w:val="nil"/>
              <w:right w:val="nil"/>
            </w:tcBorders>
          </w:tcPr>
          <w:p w14:paraId="0B8AC89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170" w:type="dxa"/>
            <w:tcBorders>
              <w:top w:val="nil"/>
              <w:left w:val="nil"/>
              <w:bottom w:val="nil"/>
              <w:right w:val="nil"/>
            </w:tcBorders>
          </w:tcPr>
          <w:p w14:paraId="663D41D5"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c>
          <w:tcPr>
            <w:tcW w:w="1170" w:type="dxa"/>
            <w:tcBorders>
              <w:top w:val="nil"/>
              <w:left w:val="nil"/>
              <w:bottom w:val="nil"/>
              <w:right w:val="nil"/>
            </w:tcBorders>
          </w:tcPr>
          <w:p w14:paraId="57137C7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c>
          <w:tcPr>
            <w:tcW w:w="1440" w:type="dxa"/>
            <w:tcBorders>
              <w:top w:val="nil"/>
              <w:left w:val="nil"/>
              <w:bottom w:val="nil"/>
              <w:right w:val="nil"/>
            </w:tcBorders>
          </w:tcPr>
          <w:p w14:paraId="2199E2C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r>
      <w:tr w:rsidR="00A31D46" w:rsidRPr="0017736E" w14:paraId="15D0186B" w14:textId="77777777" w:rsidTr="0063018C">
        <w:tc>
          <w:tcPr>
            <w:tcW w:w="2785" w:type="dxa"/>
            <w:tcBorders>
              <w:top w:val="nil"/>
              <w:left w:val="nil"/>
              <w:bottom w:val="single" w:sz="4" w:space="0" w:color="auto"/>
              <w:right w:val="nil"/>
            </w:tcBorders>
          </w:tcPr>
          <w:p w14:paraId="44C78DA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single" w:sz="4" w:space="0" w:color="auto"/>
              <w:right w:val="nil"/>
            </w:tcBorders>
          </w:tcPr>
          <w:p w14:paraId="3692799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080" w:type="dxa"/>
            <w:tcBorders>
              <w:top w:val="nil"/>
              <w:left w:val="nil"/>
              <w:bottom w:val="single" w:sz="4" w:space="0" w:color="auto"/>
              <w:right w:val="nil"/>
            </w:tcBorders>
          </w:tcPr>
          <w:p w14:paraId="2C4E7C1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single" w:sz="4" w:space="0" w:color="auto"/>
              <w:right w:val="nil"/>
            </w:tcBorders>
          </w:tcPr>
          <w:p w14:paraId="59FBD5C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single" w:sz="4" w:space="0" w:color="auto"/>
              <w:right w:val="nil"/>
            </w:tcBorders>
          </w:tcPr>
          <w:p w14:paraId="2D44EF1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single" w:sz="4" w:space="0" w:color="auto"/>
              <w:right w:val="nil"/>
            </w:tcBorders>
          </w:tcPr>
          <w:p w14:paraId="4894F6E2"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0.139</w:t>
            </w:r>
          </w:p>
        </w:tc>
      </w:tr>
    </w:tbl>
    <w:p w14:paraId="6B456BF4" w14:textId="77777777" w:rsidR="00A31D46" w:rsidRPr="0017736E" w:rsidRDefault="00A31D46" w:rsidP="00A31D46">
      <w:pPr>
        <w:rPr>
          <w:rFonts w:ascii="Times New Roman" w:hAnsi="Times New Roman" w:cs="Times New Roman"/>
          <w:sz w:val="24"/>
          <w:szCs w:val="24"/>
        </w:rPr>
      </w:pPr>
      <w:r w:rsidRPr="0017736E">
        <w:rPr>
          <w:rFonts w:ascii="Times New Roman" w:hAnsi="Times New Roman" w:cs="Times New Roman"/>
          <w:b/>
          <w:bCs/>
          <w:sz w:val="24"/>
          <w:szCs w:val="24"/>
        </w:rPr>
        <w:t>WABP= West Africa Black Pepper</w:t>
      </w:r>
    </w:p>
    <w:p w14:paraId="614B5A7D" w14:textId="77777777" w:rsidR="00A31D46" w:rsidRPr="0017736E" w:rsidRDefault="00A31D46" w:rsidP="00A31D46">
      <w:pPr>
        <w:spacing w:line="240" w:lineRule="auto"/>
        <w:jc w:val="both"/>
        <w:rPr>
          <w:rFonts w:ascii="Times New Roman" w:hAnsi="Times New Roman" w:cs="Times New Roman"/>
          <w:b/>
          <w:bCs/>
          <w:sz w:val="24"/>
          <w:szCs w:val="24"/>
        </w:rPr>
      </w:pPr>
    </w:p>
    <w:p w14:paraId="22DB4827" w14:textId="77777777" w:rsidR="00A31D46" w:rsidRPr="0017736E" w:rsidRDefault="00A31D46" w:rsidP="00A31D46">
      <w:pPr>
        <w:spacing w:line="480" w:lineRule="auto"/>
        <w:jc w:val="both"/>
        <w:rPr>
          <w:rFonts w:ascii="Times New Roman" w:hAnsi="Times New Roman" w:cs="Times New Roman"/>
          <w:sz w:val="24"/>
          <w:szCs w:val="24"/>
        </w:rPr>
      </w:pPr>
    </w:p>
    <w:p w14:paraId="516BB25F" w14:textId="77777777" w:rsidR="00A31D46" w:rsidRPr="0017736E" w:rsidRDefault="00A31D46" w:rsidP="00A31D46">
      <w:pPr>
        <w:spacing w:line="480" w:lineRule="auto"/>
        <w:jc w:val="both"/>
        <w:rPr>
          <w:rFonts w:ascii="Times New Roman" w:hAnsi="Times New Roman" w:cs="Times New Roman"/>
          <w:sz w:val="24"/>
          <w:szCs w:val="24"/>
        </w:rPr>
      </w:pPr>
    </w:p>
    <w:p w14:paraId="2BA6B4D0" w14:textId="77777777" w:rsidR="00A31D46" w:rsidRPr="0017736E" w:rsidRDefault="00A31D46" w:rsidP="00A31D46">
      <w:pPr>
        <w:spacing w:line="480" w:lineRule="auto"/>
        <w:jc w:val="both"/>
        <w:rPr>
          <w:rFonts w:ascii="Times New Roman" w:hAnsi="Times New Roman" w:cs="Times New Roman"/>
          <w:sz w:val="24"/>
          <w:szCs w:val="24"/>
        </w:rPr>
      </w:pPr>
    </w:p>
    <w:p w14:paraId="35736249" w14:textId="77777777" w:rsidR="00A31D46" w:rsidRPr="0017736E" w:rsidRDefault="00A31D46" w:rsidP="00A31D46">
      <w:pPr>
        <w:spacing w:line="480" w:lineRule="auto"/>
        <w:jc w:val="both"/>
        <w:rPr>
          <w:rFonts w:ascii="Times New Roman" w:hAnsi="Times New Roman" w:cs="Times New Roman"/>
          <w:sz w:val="24"/>
          <w:szCs w:val="24"/>
        </w:rPr>
      </w:pPr>
    </w:p>
    <w:p w14:paraId="268E5261" w14:textId="77777777" w:rsidR="00A31D46" w:rsidRPr="0017736E" w:rsidRDefault="00A31D46" w:rsidP="00A31D46">
      <w:pPr>
        <w:spacing w:line="480" w:lineRule="auto"/>
        <w:jc w:val="both"/>
        <w:rPr>
          <w:rFonts w:ascii="Times New Roman" w:hAnsi="Times New Roman" w:cs="Times New Roman"/>
          <w:sz w:val="24"/>
          <w:szCs w:val="24"/>
        </w:rPr>
      </w:pPr>
    </w:p>
    <w:p w14:paraId="3CFB0E22" w14:textId="77777777" w:rsidR="00A31D46" w:rsidRPr="0017736E" w:rsidRDefault="00A31D46" w:rsidP="00A31D46">
      <w:pPr>
        <w:spacing w:line="480" w:lineRule="auto"/>
        <w:jc w:val="both"/>
        <w:rPr>
          <w:rFonts w:ascii="Times New Roman" w:hAnsi="Times New Roman" w:cs="Times New Roman"/>
          <w:sz w:val="24"/>
          <w:szCs w:val="24"/>
        </w:rPr>
      </w:pPr>
    </w:p>
    <w:p w14:paraId="0659FF5A" w14:textId="77777777" w:rsidR="00A31D46" w:rsidRPr="0017736E" w:rsidRDefault="00A31D46" w:rsidP="00A31D46">
      <w:pPr>
        <w:spacing w:line="480" w:lineRule="auto"/>
        <w:jc w:val="both"/>
        <w:rPr>
          <w:rFonts w:ascii="Times New Roman" w:hAnsi="Times New Roman" w:cs="Times New Roman"/>
          <w:sz w:val="24"/>
          <w:szCs w:val="24"/>
        </w:rPr>
      </w:pPr>
    </w:p>
    <w:p w14:paraId="45A5E0BC" w14:textId="77777777" w:rsidR="00A31D46" w:rsidRPr="0017736E" w:rsidRDefault="00A31D46" w:rsidP="00A31D46">
      <w:pPr>
        <w:spacing w:line="480" w:lineRule="auto"/>
        <w:jc w:val="both"/>
        <w:rPr>
          <w:rFonts w:ascii="Times New Roman" w:hAnsi="Times New Roman" w:cs="Times New Roman"/>
          <w:sz w:val="24"/>
          <w:szCs w:val="24"/>
        </w:rPr>
      </w:pPr>
    </w:p>
    <w:p w14:paraId="07AB5941"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This is particularly important, as excessive </w:t>
      </w:r>
      <w:proofErr w:type="spellStart"/>
      <w:r w:rsidRPr="0017736E">
        <w:rPr>
          <w:rFonts w:ascii="Times New Roman" w:hAnsi="Times New Roman" w:cs="Times New Roman"/>
          <w:sz w:val="24"/>
          <w:szCs w:val="24"/>
        </w:rPr>
        <w:t>saponins</w:t>
      </w:r>
      <w:proofErr w:type="spellEnd"/>
      <w:r w:rsidRPr="0017736E">
        <w:rPr>
          <w:rFonts w:ascii="Times New Roman" w:hAnsi="Times New Roman" w:cs="Times New Roman"/>
          <w:sz w:val="24"/>
          <w:szCs w:val="24"/>
        </w:rPr>
        <w:t xml:space="preserve"> can impart </w:t>
      </w:r>
      <w:r>
        <w:rPr>
          <w:rFonts w:ascii="Times New Roman" w:hAnsi="Times New Roman" w:cs="Times New Roman"/>
          <w:sz w:val="24"/>
          <w:szCs w:val="24"/>
        </w:rPr>
        <w:t>a bitter</w:t>
      </w:r>
      <w:r w:rsidRPr="0017736E">
        <w:rPr>
          <w:rFonts w:ascii="Times New Roman" w:hAnsi="Times New Roman" w:cs="Times New Roman"/>
          <w:sz w:val="24"/>
          <w:szCs w:val="24"/>
        </w:rPr>
        <w:t xml:space="preserve"> taste to food and interfere with nutrient uptake (</w:t>
      </w:r>
      <w:proofErr w:type="spellStart"/>
      <w:r w:rsidRPr="0017736E">
        <w:rPr>
          <w:rFonts w:ascii="Times New Roman" w:hAnsi="Times New Roman" w:cs="Times New Roman"/>
          <w:sz w:val="24"/>
          <w:szCs w:val="24"/>
        </w:rPr>
        <w:t>Akinwande</w:t>
      </w:r>
      <w:proofErr w:type="spellEnd"/>
      <w:r w:rsidRPr="0017736E">
        <w:rPr>
          <w:rFonts w:ascii="Times New Roman" w:hAnsi="Times New Roman" w:cs="Times New Roman"/>
          <w:sz w:val="24"/>
          <w:szCs w:val="24"/>
        </w:rPr>
        <w:t xml:space="preserve"> et al., 2019; </w:t>
      </w:r>
      <w:proofErr w:type="spellStart"/>
      <w:r w:rsidRPr="0017736E">
        <w:rPr>
          <w:rFonts w:ascii="Times New Roman" w:hAnsi="Times New Roman" w:cs="Times New Roman"/>
          <w:sz w:val="24"/>
          <w:szCs w:val="24"/>
        </w:rPr>
        <w:t>Halder</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2010). Both clove and WABP oils effectively reduced </w:t>
      </w:r>
      <w:proofErr w:type="spellStart"/>
      <w:r w:rsidRPr="0017736E">
        <w:rPr>
          <w:rFonts w:ascii="Times New Roman" w:hAnsi="Times New Roman" w:cs="Times New Roman"/>
          <w:sz w:val="24"/>
          <w:szCs w:val="24"/>
        </w:rPr>
        <w:t>saponin</w:t>
      </w:r>
      <w:proofErr w:type="spellEnd"/>
      <w:r w:rsidRPr="0017736E">
        <w:rPr>
          <w:rFonts w:ascii="Times New Roman" w:hAnsi="Times New Roman" w:cs="Times New Roman"/>
          <w:sz w:val="24"/>
          <w:szCs w:val="24"/>
        </w:rPr>
        <w:t xml:space="preserve"> content Table 8.</w:t>
      </w:r>
    </w:p>
    <w:p w14:paraId="538BB4A1" w14:textId="77777777" w:rsidR="00A31D46" w:rsidRPr="0017736E" w:rsidRDefault="00A31D46" w:rsidP="00A31D46">
      <w:pPr>
        <w:spacing w:line="48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levels remained largely unchanged across both treatments </w:t>
      </w:r>
      <w:r>
        <w:rPr>
          <w:rFonts w:ascii="Times New Roman" w:hAnsi="Times New Roman" w:cs="Times New Roman"/>
          <w:sz w:val="24"/>
          <w:szCs w:val="24"/>
        </w:rPr>
        <w:t>Table</w:t>
      </w:r>
      <w:r w:rsidRPr="0017736E">
        <w:rPr>
          <w:rFonts w:ascii="Times New Roman" w:hAnsi="Times New Roman" w:cs="Times New Roman"/>
          <w:sz w:val="24"/>
          <w:szCs w:val="24"/>
        </w:rPr>
        <w:t xml:space="preserve"> 8. Clove oil resulted in </w:t>
      </w: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values ranging from 0.01% to 0.11% while WABP oil ranged between 0.06% and 0.10%.  </w:t>
      </w:r>
      <w:proofErr w:type="spellStart"/>
      <w:r w:rsidRPr="0017736E">
        <w:rPr>
          <w:rFonts w:ascii="Times New Roman" w:hAnsi="Times New Roman" w:cs="Times New Roman"/>
          <w:sz w:val="24"/>
          <w:szCs w:val="24"/>
        </w:rPr>
        <w:t>Phytates</w:t>
      </w:r>
      <w:proofErr w:type="spellEnd"/>
      <w:r w:rsidRPr="0017736E">
        <w:rPr>
          <w:rFonts w:ascii="Times New Roman" w:hAnsi="Times New Roman" w:cs="Times New Roman"/>
          <w:sz w:val="24"/>
          <w:szCs w:val="24"/>
        </w:rPr>
        <w:t xml:space="preserve"> are known to bind minerals and reduce their bioavailability</w:t>
      </w:r>
      <w:r>
        <w:rPr>
          <w:rFonts w:ascii="Times New Roman" w:hAnsi="Times New Roman" w:cs="Times New Roman"/>
          <w:sz w:val="24"/>
          <w:szCs w:val="24"/>
        </w:rPr>
        <w:t>. The</w:t>
      </w:r>
      <w:r w:rsidRPr="0017736E">
        <w:rPr>
          <w:rFonts w:ascii="Times New Roman" w:hAnsi="Times New Roman" w:cs="Times New Roman"/>
          <w:sz w:val="24"/>
          <w:szCs w:val="24"/>
        </w:rPr>
        <w:t xml:space="preserve"> stability of </w:t>
      </w: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levels under these treatments suggests that their effect on this specific anti-nutrient is negligible (</w:t>
      </w:r>
      <w:proofErr w:type="spellStart"/>
      <w:r w:rsidRPr="0017736E">
        <w:rPr>
          <w:rFonts w:ascii="Times New Roman" w:hAnsi="Times New Roman" w:cs="Times New Roman"/>
          <w:sz w:val="24"/>
          <w:szCs w:val="24"/>
        </w:rPr>
        <w:t>Kunicka-Styczyńska</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2020; Fatah </w:t>
      </w:r>
      <w:r w:rsidRPr="0017736E">
        <w:rPr>
          <w:rFonts w:ascii="Times New Roman" w:hAnsi="Times New Roman" w:cs="Times New Roman"/>
          <w:i/>
          <w:sz w:val="24"/>
          <w:szCs w:val="24"/>
        </w:rPr>
        <w:t>et al</w:t>
      </w:r>
      <w:r w:rsidRPr="0017736E">
        <w:rPr>
          <w:rFonts w:ascii="Times New Roman" w:hAnsi="Times New Roman" w:cs="Times New Roman"/>
          <w:sz w:val="24"/>
          <w:szCs w:val="24"/>
        </w:rPr>
        <w:t>., 2020).</w:t>
      </w:r>
    </w:p>
    <w:p w14:paraId="319D7029" w14:textId="77777777" w:rsidR="00A31D46" w:rsidRPr="0017736E" w:rsidRDefault="00A31D46" w:rsidP="00A31D46">
      <w:pPr>
        <w:spacing w:line="240" w:lineRule="auto"/>
        <w:jc w:val="both"/>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 xml:space="preserve">3. 9 Effects of Storage Materials on </w:t>
      </w:r>
      <w:r>
        <w:rPr>
          <w:rFonts w:ascii="Times New Roman" w:hAnsi="Times New Roman" w:cs="Times New Roman"/>
          <w:b/>
          <w:bCs/>
          <w:color w:val="000000" w:themeColor="text1"/>
          <w:sz w:val="24"/>
          <w:szCs w:val="24"/>
        </w:rPr>
        <w:t>Anti-Nutrient Levels</w:t>
      </w:r>
      <w:r w:rsidRPr="0017736E">
        <w:rPr>
          <w:rFonts w:ascii="Times New Roman" w:hAnsi="Times New Roman" w:cs="Times New Roman"/>
          <w:b/>
          <w:bCs/>
          <w:color w:val="000000" w:themeColor="text1"/>
          <w:sz w:val="24"/>
          <w:szCs w:val="24"/>
        </w:rPr>
        <w:t xml:space="preserve"> of Cowpea Grains</w:t>
      </w:r>
      <w:r w:rsidRPr="0017736E">
        <w:rPr>
          <w:rFonts w:ascii="Times New Roman" w:hAnsi="Times New Roman" w:cs="Times New Roman"/>
          <w:b/>
          <w:bCs/>
          <w:color w:val="000000" w:themeColor="text1"/>
          <w:sz w:val="24"/>
          <w:szCs w:val="24"/>
        </w:rPr>
        <w:tab/>
      </w:r>
    </w:p>
    <w:p w14:paraId="7FE4AF68"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color w:val="000000" w:themeColor="text1"/>
          <w:sz w:val="24"/>
          <w:szCs w:val="24"/>
        </w:rPr>
        <w:t>Trypsin inhibitors of cowpea grains stored in Jerry can had higher levels (0.59%) compared to those stored in galvanized tins (0.56%). This suggests that galvanized tins are more effective in reducing trypsin inhibitors, which are known to interfere with protein digestion and absorption (</w:t>
      </w:r>
      <w:proofErr w:type="spellStart"/>
      <w:r w:rsidRPr="0017736E">
        <w:rPr>
          <w:rFonts w:ascii="Times New Roman" w:hAnsi="Times New Roman" w:cs="Times New Roman"/>
          <w:color w:val="000000" w:themeColor="text1"/>
          <w:sz w:val="24"/>
          <w:szCs w:val="24"/>
        </w:rPr>
        <w:t>Bolade</w:t>
      </w:r>
      <w:proofErr w:type="spellEnd"/>
      <w:r w:rsidRPr="0017736E">
        <w:rPr>
          <w:rFonts w:ascii="Times New Roman" w:hAnsi="Times New Roman" w:cs="Times New Roman"/>
          <w:color w:val="000000" w:themeColor="text1"/>
          <w:sz w:val="24"/>
          <w:szCs w:val="24"/>
        </w:rPr>
        <w:t>, 2015</w:t>
      </w:r>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Saponin</w:t>
      </w:r>
      <w:proofErr w:type="spellEnd"/>
      <w:r w:rsidRPr="0017736E">
        <w:rPr>
          <w:rFonts w:ascii="Times New Roman" w:hAnsi="Times New Roman" w:cs="Times New Roman"/>
          <w:sz w:val="24"/>
          <w:szCs w:val="24"/>
        </w:rPr>
        <w:t xml:space="preserve"> levels were notably higher in cowpea grains stored in Jerry can (0.34%) compared to those in galvanized tins (0.17%). </w:t>
      </w:r>
      <w:proofErr w:type="spellStart"/>
      <w:r w:rsidRPr="0017736E">
        <w:rPr>
          <w:rFonts w:ascii="Times New Roman" w:hAnsi="Times New Roman" w:cs="Times New Roman"/>
          <w:sz w:val="24"/>
          <w:szCs w:val="24"/>
        </w:rPr>
        <w:t>Saponins</w:t>
      </w:r>
      <w:proofErr w:type="spellEnd"/>
      <w:r w:rsidRPr="0017736E">
        <w:rPr>
          <w:rFonts w:ascii="Times New Roman" w:hAnsi="Times New Roman" w:cs="Times New Roman"/>
          <w:sz w:val="24"/>
          <w:szCs w:val="24"/>
        </w:rPr>
        <w:t xml:space="preserve"> are known to impair nutrient absorption and contribute to the bitterness of legumes, which can affect their palatability (</w:t>
      </w:r>
      <w:proofErr w:type="spellStart"/>
      <w:r w:rsidRPr="0017736E">
        <w:rPr>
          <w:rFonts w:ascii="Times New Roman" w:hAnsi="Times New Roman" w:cs="Times New Roman"/>
          <w:sz w:val="24"/>
          <w:szCs w:val="24"/>
        </w:rPr>
        <w:t>Bolade</w:t>
      </w:r>
      <w:proofErr w:type="spellEnd"/>
      <w:r w:rsidRPr="0017736E">
        <w:rPr>
          <w:rFonts w:ascii="Times New Roman" w:hAnsi="Times New Roman" w:cs="Times New Roman"/>
          <w:sz w:val="24"/>
          <w:szCs w:val="24"/>
        </w:rPr>
        <w:t>, 2015). These findings suggest that the choice of storage material plays a significant role in reducing harmful anti-nutritional factors, with galvanized tins being more effective for preserving the nutritional quality of cowpea grains.</w:t>
      </w:r>
    </w:p>
    <w:p w14:paraId="032A12CF"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Oxalate and tannin levels did not show significant differences between the storage materials Table 9.  Both storage methods resulted in identical oxalate levels (0.32%), indicating that storage conditions do not significantly affect oxalate content</w:t>
      </w:r>
      <w:r>
        <w:rPr>
          <w:rFonts w:ascii="Times New Roman" w:hAnsi="Times New Roman" w:cs="Times New Roman"/>
          <w:sz w:val="24"/>
          <w:szCs w:val="24"/>
        </w:rPr>
        <w:t>,</w:t>
      </w:r>
      <w:r w:rsidRPr="0017736E">
        <w:rPr>
          <w:rFonts w:ascii="Times New Roman" w:hAnsi="Times New Roman" w:cs="Times New Roman"/>
          <w:sz w:val="24"/>
          <w:szCs w:val="24"/>
        </w:rPr>
        <w:t xml:space="preserve"> as noted by (</w:t>
      </w:r>
      <w:proofErr w:type="spellStart"/>
      <w:r w:rsidRPr="0017736E">
        <w:rPr>
          <w:rFonts w:ascii="Times New Roman" w:hAnsi="Times New Roman" w:cs="Times New Roman"/>
          <w:sz w:val="24"/>
          <w:szCs w:val="24"/>
        </w:rPr>
        <w:t>Ndungu</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2011). Tannin levels were slightly higher in Jerry can (1.54%) than in galvanized tins (1.41%), as noted by </w:t>
      </w:r>
      <w:proofErr w:type="spellStart"/>
      <w:r w:rsidRPr="0017736E">
        <w:rPr>
          <w:rFonts w:ascii="Times New Roman" w:hAnsi="Times New Roman" w:cs="Times New Roman"/>
          <w:sz w:val="24"/>
          <w:szCs w:val="24"/>
        </w:rPr>
        <w:t>Ndungu</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w:t>
      </w:r>
      <w:r>
        <w:rPr>
          <w:rFonts w:ascii="Times New Roman" w:hAnsi="Times New Roman" w:cs="Times New Roman"/>
          <w:sz w:val="24"/>
          <w:szCs w:val="24"/>
        </w:rPr>
        <w:t xml:space="preserve"> (</w:t>
      </w:r>
      <w:r w:rsidRPr="0017736E">
        <w:rPr>
          <w:rFonts w:ascii="Times New Roman" w:hAnsi="Times New Roman" w:cs="Times New Roman"/>
          <w:sz w:val="24"/>
          <w:szCs w:val="24"/>
        </w:rPr>
        <w:t>2011).</w:t>
      </w:r>
    </w:p>
    <w:p w14:paraId="00204394"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9. Effect of Storage Materials on Anti-Nutritional </w:t>
      </w:r>
      <w:r>
        <w:rPr>
          <w:rFonts w:ascii="Times New Roman" w:hAnsi="Times New Roman" w:cs="Times New Roman"/>
          <w:b/>
          <w:bCs/>
          <w:sz w:val="24"/>
          <w:szCs w:val="24"/>
        </w:rPr>
        <w:t>Levels</w:t>
      </w:r>
      <w:r w:rsidRPr="0017736E">
        <w:rPr>
          <w:rFonts w:ascii="Times New Roman" w:hAnsi="Times New Roman" w:cs="Times New Roman"/>
          <w:b/>
          <w:bCs/>
          <w:sz w:val="24"/>
          <w:szCs w:val="24"/>
        </w:rPr>
        <w:t xml:space="preserve"> in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080"/>
        <w:gridCol w:w="1170"/>
        <w:gridCol w:w="1350"/>
        <w:gridCol w:w="1260"/>
        <w:gridCol w:w="1440"/>
      </w:tblGrid>
      <w:tr w:rsidR="00A31D46" w:rsidRPr="0017736E" w14:paraId="5AA2EB52" w14:textId="77777777" w:rsidTr="0063018C">
        <w:tc>
          <w:tcPr>
            <w:tcW w:w="2785" w:type="dxa"/>
            <w:tcBorders>
              <w:top w:val="single" w:sz="4" w:space="0" w:color="auto"/>
              <w:left w:val="nil"/>
              <w:bottom w:val="single" w:sz="4" w:space="0" w:color="auto"/>
              <w:right w:val="nil"/>
            </w:tcBorders>
          </w:tcPr>
          <w:p w14:paraId="70CD36F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Storage Materials (SM)</w:t>
            </w:r>
          </w:p>
        </w:tc>
        <w:tc>
          <w:tcPr>
            <w:tcW w:w="1080" w:type="dxa"/>
            <w:tcBorders>
              <w:top w:val="single" w:sz="4" w:space="0" w:color="auto"/>
              <w:left w:val="nil"/>
              <w:bottom w:val="single" w:sz="4" w:space="0" w:color="auto"/>
              <w:right w:val="nil"/>
            </w:tcBorders>
          </w:tcPr>
          <w:p w14:paraId="0BC2AD65" w14:textId="77777777" w:rsidR="00A31D46" w:rsidRPr="0017736E" w:rsidRDefault="00A31D46" w:rsidP="0063018C">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Oxylate</w:t>
            </w:r>
            <w:proofErr w:type="spellEnd"/>
          </w:p>
        </w:tc>
        <w:tc>
          <w:tcPr>
            <w:tcW w:w="1170" w:type="dxa"/>
            <w:tcBorders>
              <w:top w:val="single" w:sz="4" w:space="0" w:color="auto"/>
              <w:left w:val="nil"/>
              <w:bottom w:val="single" w:sz="4" w:space="0" w:color="auto"/>
              <w:right w:val="nil"/>
            </w:tcBorders>
          </w:tcPr>
          <w:p w14:paraId="4682B52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Tannins</w:t>
            </w:r>
          </w:p>
        </w:tc>
        <w:tc>
          <w:tcPr>
            <w:tcW w:w="1350" w:type="dxa"/>
            <w:tcBorders>
              <w:top w:val="single" w:sz="4" w:space="0" w:color="auto"/>
              <w:left w:val="nil"/>
              <w:bottom w:val="single" w:sz="4" w:space="0" w:color="auto"/>
              <w:right w:val="nil"/>
            </w:tcBorders>
          </w:tcPr>
          <w:p w14:paraId="1F6CCBF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Trypsin</w:t>
            </w:r>
          </w:p>
        </w:tc>
        <w:tc>
          <w:tcPr>
            <w:tcW w:w="1260" w:type="dxa"/>
            <w:tcBorders>
              <w:top w:val="single" w:sz="4" w:space="0" w:color="auto"/>
              <w:left w:val="nil"/>
              <w:bottom w:val="single" w:sz="4" w:space="0" w:color="auto"/>
              <w:right w:val="nil"/>
            </w:tcBorders>
          </w:tcPr>
          <w:p w14:paraId="2BD8EBE4" w14:textId="77777777" w:rsidR="00A31D46" w:rsidRPr="0017736E" w:rsidRDefault="00A31D46" w:rsidP="0063018C">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Saponins</w:t>
            </w:r>
            <w:proofErr w:type="spellEnd"/>
          </w:p>
        </w:tc>
        <w:tc>
          <w:tcPr>
            <w:tcW w:w="1440" w:type="dxa"/>
            <w:tcBorders>
              <w:top w:val="single" w:sz="4" w:space="0" w:color="auto"/>
              <w:left w:val="nil"/>
              <w:bottom w:val="single" w:sz="4" w:space="0" w:color="auto"/>
              <w:right w:val="nil"/>
            </w:tcBorders>
          </w:tcPr>
          <w:p w14:paraId="3BDE4FA9" w14:textId="77777777" w:rsidR="00A31D46" w:rsidRPr="0017736E" w:rsidRDefault="00A31D46" w:rsidP="0063018C">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Phytate</w:t>
            </w:r>
            <w:proofErr w:type="spellEnd"/>
          </w:p>
        </w:tc>
      </w:tr>
      <w:tr w:rsidR="00A31D46" w:rsidRPr="0017736E" w14:paraId="2B8F0EF3" w14:textId="77777777" w:rsidTr="0063018C">
        <w:tc>
          <w:tcPr>
            <w:tcW w:w="2785" w:type="dxa"/>
            <w:tcBorders>
              <w:top w:val="single" w:sz="4" w:space="0" w:color="auto"/>
              <w:left w:val="nil"/>
              <w:bottom w:val="nil"/>
              <w:right w:val="nil"/>
            </w:tcBorders>
          </w:tcPr>
          <w:p w14:paraId="372A9C5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1080" w:type="dxa"/>
            <w:tcBorders>
              <w:top w:val="single" w:sz="4" w:space="0" w:color="auto"/>
              <w:left w:val="nil"/>
              <w:bottom w:val="nil"/>
              <w:right w:val="nil"/>
            </w:tcBorders>
          </w:tcPr>
          <w:p w14:paraId="78BC1FC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single" w:sz="4" w:space="0" w:color="auto"/>
              <w:left w:val="nil"/>
              <w:bottom w:val="nil"/>
              <w:right w:val="nil"/>
            </w:tcBorders>
          </w:tcPr>
          <w:p w14:paraId="641CDAC8"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1.54</w:t>
            </w:r>
          </w:p>
        </w:tc>
        <w:tc>
          <w:tcPr>
            <w:tcW w:w="1350" w:type="dxa"/>
            <w:tcBorders>
              <w:top w:val="single" w:sz="4" w:space="0" w:color="auto"/>
              <w:left w:val="nil"/>
              <w:bottom w:val="nil"/>
              <w:right w:val="nil"/>
            </w:tcBorders>
          </w:tcPr>
          <w:p w14:paraId="4202064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0.59</w:t>
            </w:r>
          </w:p>
        </w:tc>
        <w:tc>
          <w:tcPr>
            <w:tcW w:w="1260" w:type="dxa"/>
            <w:tcBorders>
              <w:top w:val="single" w:sz="4" w:space="0" w:color="auto"/>
              <w:left w:val="nil"/>
              <w:bottom w:val="nil"/>
              <w:right w:val="nil"/>
            </w:tcBorders>
          </w:tcPr>
          <w:p w14:paraId="62B84AB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0.34</w:t>
            </w:r>
          </w:p>
        </w:tc>
        <w:tc>
          <w:tcPr>
            <w:tcW w:w="1440" w:type="dxa"/>
            <w:tcBorders>
              <w:top w:val="single" w:sz="4" w:space="0" w:color="auto"/>
              <w:left w:val="nil"/>
              <w:bottom w:val="nil"/>
              <w:right w:val="nil"/>
            </w:tcBorders>
          </w:tcPr>
          <w:p w14:paraId="5316C4F7"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A31D46" w:rsidRPr="0017736E" w14:paraId="7AF40812" w14:textId="77777777" w:rsidTr="0063018C">
        <w:tc>
          <w:tcPr>
            <w:tcW w:w="2785" w:type="dxa"/>
            <w:tcBorders>
              <w:top w:val="nil"/>
              <w:left w:val="nil"/>
              <w:bottom w:val="nil"/>
              <w:right w:val="nil"/>
            </w:tcBorders>
          </w:tcPr>
          <w:p w14:paraId="2A3D443D" w14:textId="77777777" w:rsidR="00A31D46" w:rsidRPr="0017736E" w:rsidRDefault="00A31D46" w:rsidP="0063018C">
            <w:pPr>
              <w:tabs>
                <w:tab w:val="center" w:pos="1284"/>
              </w:tabs>
              <w:spacing w:line="240" w:lineRule="auto"/>
              <w:rPr>
                <w:rFonts w:ascii="Times New Roman" w:hAnsi="Times New Roman" w:cs="Times New Roman"/>
                <w:sz w:val="24"/>
                <w:szCs w:val="24"/>
              </w:rPr>
            </w:pPr>
            <w:r w:rsidRPr="0017736E">
              <w:rPr>
                <w:rFonts w:ascii="Times New Roman" w:hAnsi="Times New Roman" w:cs="Times New Roman"/>
                <w:sz w:val="24"/>
                <w:szCs w:val="24"/>
              </w:rPr>
              <w:t>G. Tin</w:t>
            </w:r>
            <w:r w:rsidRPr="0017736E">
              <w:rPr>
                <w:rFonts w:ascii="Times New Roman" w:hAnsi="Times New Roman" w:cs="Times New Roman"/>
                <w:sz w:val="24"/>
                <w:szCs w:val="24"/>
              </w:rPr>
              <w:tab/>
            </w:r>
          </w:p>
        </w:tc>
        <w:tc>
          <w:tcPr>
            <w:tcW w:w="1080" w:type="dxa"/>
            <w:tcBorders>
              <w:top w:val="nil"/>
              <w:left w:val="nil"/>
              <w:bottom w:val="nil"/>
              <w:right w:val="nil"/>
            </w:tcBorders>
          </w:tcPr>
          <w:p w14:paraId="0B6FA856"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nil"/>
              <w:left w:val="nil"/>
              <w:bottom w:val="nil"/>
              <w:right w:val="nil"/>
            </w:tcBorders>
          </w:tcPr>
          <w:p w14:paraId="5599AC5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1.41</w:t>
            </w:r>
          </w:p>
        </w:tc>
        <w:tc>
          <w:tcPr>
            <w:tcW w:w="1350" w:type="dxa"/>
            <w:tcBorders>
              <w:top w:val="nil"/>
              <w:left w:val="nil"/>
              <w:bottom w:val="nil"/>
              <w:right w:val="nil"/>
            </w:tcBorders>
          </w:tcPr>
          <w:p w14:paraId="0375F2F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0.56</w:t>
            </w:r>
          </w:p>
        </w:tc>
        <w:tc>
          <w:tcPr>
            <w:tcW w:w="1260" w:type="dxa"/>
            <w:tcBorders>
              <w:top w:val="nil"/>
              <w:left w:val="nil"/>
              <w:bottom w:val="nil"/>
              <w:right w:val="nil"/>
            </w:tcBorders>
          </w:tcPr>
          <w:p w14:paraId="5EF74B7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0.17</w:t>
            </w:r>
          </w:p>
        </w:tc>
        <w:tc>
          <w:tcPr>
            <w:tcW w:w="1440" w:type="dxa"/>
            <w:tcBorders>
              <w:top w:val="nil"/>
              <w:left w:val="nil"/>
              <w:bottom w:val="nil"/>
              <w:right w:val="nil"/>
            </w:tcBorders>
          </w:tcPr>
          <w:p w14:paraId="50161A1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r>
      <w:tr w:rsidR="00A31D46" w:rsidRPr="0017736E" w14:paraId="5533CD4C" w14:textId="77777777" w:rsidTr="0063018C">
        <w:tc>
          <w:tcPr>
            <w:tcW w:w="2785" w:type="dxa"/>
            <w:tcBorders>
              <w:top w:val="nil"/>
              <w:left w:val="nil"/>
              <w:bottom w:val="nil"/>
              <w:right w:val="nil"/>
            </w:tcBorders>
          </w:tcPr>
          <w:p w14:paraId="7EE6965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6F21A45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nil"/>
              <w:left w:val="nil"/>
              <w:bottom w:val="nil"/>
              <w:right w:val="nil"/>
            </w:tcBorders>
          </w:tcPr>
          <w:p w14:paraId="78A9EA9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1.475</w:t>
            </w:r>
          </w:p>
        </w:tc>
        <w:tc>
          <w:tcPr>
            <w:tcW w:w="1350" w:type="dxa"/>
            <w:tcBorders>
              <w:top w:val="nil"/>
              <w:left w:val="nil"/>
              <w:bottom w:val="nil"/>
              <w:right w:val="nil"/>
            </w:tcBorders>
          </w:tcPr>
          <w:p w14:paraId="2999154C"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0.575</w:t>
            </w:r>
          </w:p>
        </w:tc>
        <w:tc>
          <w:tcPr>
            <w:tcW w:w="1260" w:type="dxa"/>
            <w:tcBorders>
              <w:top w:val="nil"/>
              <w:left w:val="nil"/>
              <w:bottom w:val="nil"/>
              <w:right w:val="nil"/>
            </w:tcBorders>
          </w:tcPr>
          <w:p w14:paraId="70D2BCE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0.255</w:t>
            </w:r>
          </w:p>
        </w:tc>
        <w:tc>
          <w:tcPr>
            <w:tcW w:w="1440" w:type="dxa"/>
            <w:tcBorders>
              <w:top w:val="nil"/>
              <w:left w:val="nil"/>
              <w:bottom w:val="nil"/>
              <w:right w:val="nil"/>
            </w:tcBorders>
          </w:tcPr>
          <w:p w14:paraId="5FA4ED6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0.085</w:t>
            </w:r>
          </w:p>
        </w:tc>
      </w:tr>
      <w:tr w:rsidR="00A31D46" w:rsidRPr="0017736E" w14:paraId="4ED3BFB1" w14:textId="77777777" w:rsidTr="0063018C">
        <w:tc>
          <w:tcPr>
            <w:tcW w:w="2785" w:type="dxa"/>
            <w:tcBorders>
              <w:top w:val="nil"/>
              <w:left w:val="nil"/>
              <w:bottom w:val="nil"/>
              <w:right w:val="nil"/>
            </w:tcBorders>
          </w:tcPr>
          <w:p w14:paraId="3F57D0C0"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DMR0 (0.05)</w:t>
            </w:r>
          </w:p>
        </w:tc>
        <w:tc>
          <w:tcPr>
            <w:tcW w:w="1080" w:type="dxa"/>
            <w:tcBorders>
              <w:top w:val="nil"/>
              <w:left w:val="nil"/>
              <w:bottom w:val="nil"/>
              <w:right w:val="nil"/>
            </w:tcBorders>
          </w:tcPr>
          <w:p w14:paraId="26F01E0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170" w:type="dxa"/>
            <w:tcBorders>
              <w:top w:val="nil"/>
              <w:left w:val="nil"/>
              <w:bottom w:val="nil"/>
              <w:right w:val="nil"/>
            </w:tcBorders>
          </w:tcPr>
          <w:p w14:paraId="64BDE3C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350" w:type="dxa"/>
            <w:tcBorders>
              <w:top w:val="nil"/>
              <w:left w:val="nil"/>
              <w:bottom w:val="nil"/>
              <w:right w:val="nil"/>
            </w:tcBorders>
          </w:tcPr>
          <w:p w14:paraId="63D89B04"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260" w:type="dxa"/>
            <w:tcBorders>
              <w:top w:val="nil"/>
              <w:left w:val="nil"/>
              <w:bottom w:val="nil"/>
              <w:right w:val="nil"/>
            </w:tcBorders>
          </w:tcPr>
          <w:p w14:paraId="07BFD21B"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c>
          <w:tcPr>
            <w:tcW w:w="1440" w:type="dxa"/>
            <w:tcBorders>
              <w:top w:val="nil"/>
              <w:left w:val="nil"/>
              <w:bottom w:val="nil"/>
              <w:right w:val="nil"/>
            </w:tcBorders>
          </w:tcPr>
          <w:p w14:paraId="64EC0DA1"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A31D46" w:rsidRPr="0017736E" w14:paraId="24BF439C" w14:textId="77777777" w:rsidTr="0063018C">
        <w:tc>
          <w:tcPr>
            <w:tcW w:w="2785" w:type="dxa"/>
            <w:tcBorders>
              <w:top w:val="nil"/>
              <w:left w:val="nil"/>
              <w:bottom w:val="single" w:sz="4" w:space="0" w:color="auto"/>
              <w:right w:val="nil"/>
            </w:tcBorders>
          </w:tcPr>
          <w:p w14:paraId="2C6DB9D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single" w:sz="4" w:space="0" w:color="auto"/>
              <w:right w:val="nil"/>
            </w:tcBorders>
          </w:tcPr>
          <w:p w14:paraId="087F9DCA"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0.826</w:t>
            </w:r>
          </w:p>
        </w:tc>
        <w:tc>
          <w:tcPr>
            <w:tcW w:w="1170" w:type="dxa"/>
            <w:tcBorders>
              <w:top w:val="nil"/>
              <w:left w:val="nil"/>
              <w:bottom w:val="single" w:sz="4" w:space="0" w:color="auto"/>
              <w:right w:val="nil"/>
            </w:tcBorders>
          </w:tcPr>
          <w:p w14:paraId="22D50DB3"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0.058</w:t>
            </w:r>
          </w:p>
        </w:tc>
        <w:tc>
          <w:tcPr>
            <w:tcW w:w="1350" w:type="dxa"/>
            <w:tcBorders>
              <w:top w:val="nil"/>
              <w:left w:val="nil"/>
              <w:bottom w:val="single" w:sz="4" w:space="0" w:color="auto"/>
              <w:right w:val="nil"/>
            </w:tcBorders>
          </w:tcPr>
          <w:p w14:paraId="627B5229"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260" w:type="dxa"/>
            <w:tcBorders>
              <w:top w:val="nil"/>
              <w:left w:val="nil"/>
              <w:bottom w:val="single" w:sz="4" w:space="0" w:color="auto"/>
              <w:right w:val="nil"/>
            </w:tcBorders>
          </w:tcPr>
          <w:p w14:paraId="300BC956" w14:textId="77777777" w:rsidR="00A31D46" w:rsidRPr="0017736E" w:rsidRDefault="00A31D46" w:rsidP="0063018C">
            <w:pPr>
              <w:spacing w:line="240" w:lineRule="auto"/>
              <w:jc w:val="center"/>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single" w:sz="4" w:space="0" w:color="auto"/>
              <w:right w:val="nil"/>
            </w:tcBorders>
          </w:tcPr>
          <w:p w14:paraId="4F37A4EF" w14:textId="77777777" w:rsidR="00A31D46" w:rsidRPr="0017736E" w:rsidRDefault="00A31D46" w:rsidP="0063018C">
            <w:pPr>
              <w:spacing w:line="240" w:lineRule="auto"/>
              <w:rPr>
                <w:rFonts w:ascii="Times New Roman" w:hAnsi="Times New Roman" w:cs="Times New Roman"/>
                <w:sz w:val="24"/>
                <w:szCs w:val="24"/>
              </w:rPr>
            </w:pPr>
            <w:r w:rsidRPr="0017736E">
              <w:rPr>
                <w:rFonts w:ascii="Times New Roman" w:hAnsi="Times New Roman" w:cs="Times New Roman"/>
                <w:sz w:val="24"/>
                <w:szCs w:val="24"/>
              </w:rPr>
              <w:t>0.173</w:t>
            </w:r>
          </w:p>
        </w:tc>
      </w:tr>
    </w:tbl>
    <w:p w14:paraId="589188E5"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G. tin: Galvanized tin</w:t>
      </w:r>
    </w:p>
    <w:p w14:paraId="623D8F22" w14:textId="77777777" w:rsidR="00A31D46" w:rsidRPr="0017736E" w:rsidRDefault="00A31D46" w:rsidP="00A31D46">
      <w:pPr>
        <w:spacing w:line="480" w:lineRule="auto"/>
        <w:jc w:val="both"/>
        <w:rPr>
          <w:rFonts w:ascii="Times New Roman" w:hAnsi="Times New Roman" w:cs="Times New Roman"/>
          <w:sz w:val="24"/>
          <w:szCs w:val="24"/>
        </w:rPr>
      </w:pPr>
    </w:p>
    <w:p w14:paraId="6EA8F24D" w14:textId="77777777" w:rsidR="00A31D46" w:rsidRPr="0017736E" w:rsidRDefault="00A31D46" w:rsidP="00A31D46">
      <w:pPr>
        <w:spacing w:line="480" w:lineRule="auto"/>
        <w:jc w:val="both"/>
        <w:rPr>
          <w:rFonts w:ascii="Times New Roman" w:hAnsi="Times New Roman" w:cs="Times New Roman"/>
          <w:sz w:val="24"/>
          <w:szCs w:val="24"/>
        </w:rPr>
      </w:pPr>
    </w:p>
    <w:p w14:paraId="626463D7" w14:textId="77777777" w:rsidR="00A31D46" w:rsidRPr="0017736E" w:rsidRDefault="00A31D46" w:rsidP="00A31D46">
      <w:pPr>
        <w:spacing w:line="480" w:lineRule="auto"/>
        <w:jc w:val="both"/>
        <w:rPr>
          <w:rFonts w:ascii="Times New Roman" w:hAnsi="Times New Roman" w:cs="Times New Roman"/>
          <w:sz w:val="24"/>
          <w:szCs w:val="24"/>
        </w:rPr>
      </w:pPr>
    </w:p>
    <w:p w14:paraId="4057104A" w14:textId="77777777" w:rsidR="00A31D46" w:rsidRPr="0017736E" w:rsidRDefault="00A31D46" w:rsidP="00A31D46">
      <w:pPr>
        <w:spacing w:line="480" w:lineRule="auto"/>
        <w:jc w:val="both"/>
        <w:rPr>
          <w:rFonts w:ascii="Times New Roman" w:hAnsi="Times New Roman" w:cs="Times New Roman"/>
          <w:sz w:val="24"/>
          <w:szCs w:val="24"/>
        </w:rPr>
      </w:pPr>
    </w:p>
    <w:p w14:paraId="6718B0E9" w14:textId="77777777" w:rsidR="00A31D46" w:rsidRPr="0017736E" w:rsidRDefault="00A31D46" w:rsidP="00A31D46">
      <w:pPr>
        <w:spacing w:line="480" w:lineRule="auto"/>
        <w:jc w:val="both"/>
        <w:rPr>
          <w:rFonts w:ascii="Times New Roman" w:hAnsi="Times New Roman" w:cs="Times New Roman"/>
          <w:sz w:val="24"/>
          <w:szCs w:val="24"/>
        </w:rPr>
      </w:pPr>
    </w:p>
    <w:p w14:paraId="3947C62B" w14:textId="77777777" w:rsidR="00A31D46" w:rsidRPr="0017736E" w:rsidRDefault="00A31D46" w:rsidP="00A31D46">
      <w:pPr>
        <w:spacing w:line="480" w:lineRule="auto"/>
        <w:jc w:val="both"/>
        <w:rPr>
          <w:rFonts w:ascii="Times New Roman" w:hAnsi="Times New Roman" w:cs="Times New Roman"/>
          <w:sz w:val="24"/>
          <w:szCs w:val="24"/>
        </w:rPr>
      </w:pPr>
    </w:p>
    <w:p w14:paraId="118A2C33" w14:textId="77777777" w:rsidR="00A31D46" w:rsidRPr="0017736E" w:rsidRDefault="00A31D46" w:rsidP="00A31D46">
      <w:pPr>
        <w:spacing w:line="480" w:lineRule="auto"/>
        <w:jc w:val="both"/>
        <w:rPr>
          <w:rFonts w:ascii="Times New Roman" w:hAnsi="Times New Roman" w:cs="Times New Roman"/>
          <w:sz w:val="24"/>
          <w:szCs w:val="24"/>
        </w:rPr>
      </w:pPr>
    </w:p>
    <w:p w14:paraId="7CCE6C6D" w14:textId="77777777" w:rsidR="00A31D46" w:rsidRPr="0017736E" w:rsidRDefault="00A31D46" w:rsidP="00A31D46">
      <w:pPr>
        <w:spacing w:line="480" w:lineRule="auto"/>
        <w:jc w:val="both"/>
        <w:rPr>
          <w:rFonts w:ascii="Times New Roman" w:hAnsi="Times New Roman" w:cs="Times New Roman"/>
          <w:sz w:val="24"/>
          <w:szCs w:val="24"/>
        </w:rPr>
      </w:pPr>
    </w:p>
    <w:p w14:paraId="162291E1" w14:textId="77777777" w:rsidR="00A31D46" w:rsidRPr="0017736E" w:rsidRDefault="00A31D46" w:rsidP="00A31D46">
      <w:pPr>
        <w:spacing w:line="480" w:lineRule="auto"/>
        <w:jc w:val="both"/>
        <w:rPr>
          <w:rFonts w:ascii="Times New Roman" w:hAnsi="Times New Roman" w:cs="Times New Roman"/>
          <w:sz w:val="24"/>
          <w:szCs w:val="24"/>
        </w:rPr>
      </w:pPr>
    </w:p>
    <w:p w14:paraId="47431704" w14:textId="77777777" w:rsidR="00A31D46" w:rsidRPr="0017736E" w:rsidRDefault="00A31D46" w:rsidP="00A31D46">
      <w:pPr>
        <w:spacing w:line="480" w:lineRule="auto"/>
        <w:jc w:val="both"/>
        <w:rPr>
          <w:rFonts w:ascii="Times New Roman" w:hAnsi="Times New Roman" w:cs="Times New Roman"/>
          <w:sz w:val="24"/>
          <w:szCs w:val="24"/>
        </w:rPr>
      </w:pPr>
    </w:p>
    <w:p w14:paraId="73D6C9B8" w14:textId="77777777" w:rsidR="00A31D46" w:rsidRPr="0017736E" w:rsidRDefault="00A31D46" w:rsidP="00A31D46">
      <w:pPr>
        <w:spacing w:line="480" w:lineRule="auto"/>
        <w:jc w:val="both"/>
        <w:rPr>
          <w:rFonts w:ascii="Times New Roman" w:hAnsi="Times New Roman" w:cs="Times New Roman"/>
          <w:sz w:val="24"/>
          <w:szCs w:val="24"/>
        </w:rPr>
      </w:pPr>
    </w:p>
    <w:p w14:paraId="12058CCF" w14:textId="77777777" w:rsidR="00A31D46" w:rsidRPr="0017736E" w:rsidRDefault="00A31D46" w:rsidP="00A31D46">
      <w:pPr>
        <w:spacing w:line="480" w:lineRule="auto"/>
        <w:jc w:val="both"/>
        <w:rPr>
          <w:rFonts w:ascii="Times New Roman" w:hAnsi="Times New Roman" w:cs="Times New Roman"/>
          <w:sz w:val="24"/>
          <w:szCs w:val="24"/>
        </w:rPr>
      </w:pPr>
    </w:p>
    <w:p w14:paraId="79F7A980" w14:textId="77777777" w:rsidR="00A31D46" w:rsidRPr="0017736E" w:rsidRDefault="00A31D46" w:rsidP="00A31D46">
      <w:pPr>
        <w:spacing w:line="480" w:lineRule="auto"/>
        <w:jc w:val="both"/>
        <w:rPr>
          <w:rFonts w:ascii="Times New Roman" w:hAnsi="Times New Roman" w:cs="Times New Roman"/>
          <w:sz w:val="24"/>
          <w:szCs w:val="24"/>
        </w:rPr>
      </w:pPr>
    </w:p>
    <w:p w14:paraId="2D2E9E92" w14:textId="77777777" w:rsidR="00A31D46" w:rsidRPr="0017736E" w:rsidRDefault="00A31D46" w:rsidP="00A31D46">
      <w:pPr>
        <w:spacing w:line="480" w:lineRule="auto"/>
        <w:jc w:val="both"/>
        <w:rPr>
          <w:rFonts w:ascii="Times New Roman" w:hAnsi="Times New Roman" w:cs="Times New Roman"/>
          <w:sz w:val="24"/>
          <w:szCs w:val="24"/>
        </w:rPr>
      </w:pPr>
    </w:p>
    <w:p w14:paraId="7085FF4F"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This suggests that while trypsin inhibitors and </w:t>
      </w:r>
      <w:proofErr w:type="spellStart"/>
      <w:r w:rsidRPr="0017736E">
        <w:rPr>
          <w:rFonts w:ascii="Times New Roman" w:hAnsi="Times New Roman" w:cs="Times New Roman"/>
          <w:sz w:val="24"/>
          <w:szCs w:val="24"/>
        </w:rPr>
        <w:t>saponins</w:t>
      </w:r>
      <w:proofErr w:type="spellEnd"/>
      <w:r w:rsidRPr="0017736E">
        <w:rPr>
          <w:rFonts w:ascii="Times New Roman" w:hAnsi="Times New Roman" w:cs="Times New Roman"/>
          <w:sz w:val="24"/>
          <w:szCs w:val="24"/>
        </w:rPr>
        <w:t xml:space="preserve"> are sensitive to storage conditions, oxalates and tannins remain relatively stable regardless of the type of storage.</w:t>
      </w:r>
    </w:p>
    <w:p w14:paraId="5FA06359" w14:textId="77777777" w:rsidR="00A31D46" w:rsidRPr="0017736E" w:rsidRDefault="00A31D46" w:rsidP="00A31D46">
      <w:pPr>
        <w:spacing w:line="48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levels also showed no significant variation between the two storage materials, with Jerry can at 0.08% and galvanized tins at 0.09% table 9, since </w:t>
      </w:r>
      <w:proofErr w:type="spellStart"/>
      <w:r w:rsidRPr="0017736E">
        <w:rPr>
          <w:rFonts w:ascii="Times New Roman" w:hAnsi="Times New Roman" w:cs="Times New Roman"/>
          <w:sz w:val="24"/>
          <w:szCs w:val="24"/>
        </w:rPr>
        <w:t>phytates</w:t>
      </w:r>
      <w:proofErr w:type="spellEnd"/>
      <w:r w:rsidRPr="0017736E">
        <w:rPr>
          <w:rFonts w:ascii="Times New Roman" w:hAnsi="Times New Roman" w:cs="Times New Roman"/>
          <w:sz w:val="24"/>
          <w:szCs w:val="24"/>
        </w:rPr>
        <w:t xml:space="preserve"> are known to bind minerals and proteins, reducing their bioavailability, this stability across storage conditions suggests that other factors, such as the genetic composition of the cowpea varieties or their inherent anti-nutritional profiles, may play a more significant role in determining </w:t>
      </w: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content (Ana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w:t>
      </w:r>
      <w:proofErr w:type="spellStart"/>
      <w:r w:rsidRPr="0017736E">
        <w:rPr>
          <w:rFonts w:ascii="Times New Roman" w:hAnsi="Times New Roman" w:cs="Times New Roman"/>
          <w:sz w:val="24"/>
          <w:szCs w:val="24"/>
        </w:rPr>
        <w:t>Nassourou</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2020).</w:t>
      </w:r>
    </w:p>
    <w:p w14:paraId="27102BAB" w14:textId="77777777"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b/>
          <w:sz w:val="24"/>
          <w:szCs w:val="24"/>
        </w:rPr>
        <w:t xml:space="preserve">CONCLUSION </w:t>
      </w:r>
    </w:p>
    <w:p w14:paraId="32680CE6" w14:textId="7679371D" w:rsidR="00A31D46" w:rsidRPr="0017736E" w:rsidRDefault="00A31D46" w:rsidP="00A31D46">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study indicates that using pelletized clove and pelletized WABP can significantly improve the nutritional value of cowpea grains. This improvement is evident in the enhanced sensory properties, proximate composition and mineral content, along with a reduction in anti-nutritional factors. Additionally, the research highlights the importance of storage container selection in maintaining cowpea grain quality alongside reducing </w:t>
      </w:r>
      <w:r>
        <w:rPr>
          <w:rFonts w:ascii="Times New Roman" w:hAnsi="Times New Roman" w:cs="Times New Roman"/>
          <w:sz w:val="24"/>
          <w:szCs w:val="24"/>
        </w:rPr>
        <w:t>anti-nutrients</w:t>
      </w:r>
      <w:r w:rsidRPr="0017736E">
        <w:rPr>
          <w:rFonts w:ascii="Times New Roman" w:hAnsi="Times New Roman" w:cs="Times New Roman"/>
          <w:sz w:val="24"/>
          <w:szCs w:val="24"/>
        </w:rPr>
        <w:t xml:space="preserve"> of the stored cowpea. Jerry can </w:t>
      </w:r>
      <w:r>
        <w:rPr>
          <w:rFonts w:ascii="Times New Roman" w:hAnsi="Times New Roman" w:cs="Times New Roman"/>
          <w:sz w:val="24"/>
          <w:szCs w:val="24"/>
        </w:rPr>
        <w:t>was</w:t>
      </w:r>
      <w:r w:rsidRPr="0017736E">
        <w:rPr>
          <w:rFonts w:ascii="Times New Roman" w:hAnsi="Times New Roman" w:cs="Times New Roman"/>
          <w:sz w:val="24"/>
          <w:szCs w:val="24"/>
        </w:rPr>
        <w:t xml:space="preserve"> found to be superior in keeping moisture levels low and preserving higher carbohydrate content with </w:t>
      </w:r>
      <w:r>
        <w:rPr>
          <w:rFonts w:ascii="Times New Roman" w:hAnsi="Times New Roman" w:cs="Times New Roman"/>
          <w:sz w:val="24"/>
          <w:szCs w:val="24"/>
        </w:rPr>
        <w:t>an improvement</w:t>
      </w:r>
      <w:r w:rsidRPr="0017736E">
        <w:rPr>
          <w:rFonts w:ascii="Times New Roman" w:hAnsi="Times New Roman" w:cs="Times New Roman"/>
          <w:sz w:val="24"/>
          <w:szCs w:val="24"/>
        </w:rPr>
        <w:t xml:space="preserve"> in </w:t>
      </w:r>
      <w:r>
        <w:rPr>
          <w:rFonts w:ascii="Times New Roman" w:hAnsi="Times New Roman" w:cs="Times New Roman"/>
          <w:sz w:val="24"/>
          <w:szCs w:val="24"/>
        </w:rPr>
        <w:t>mineral</w:t>
      </w:r>
      <w:r w:rsidRPr="0017736E">
        <w:rPr>
          <w:rFonts w:ascii="Times New Roman" w:hAnsi="Times New Roman" w:cs="Times New Roman"/>
          <w:sz w:val="24"/>
          <w:szCs w:val="24"/>
        </w:rPr>
        <w:t xml:space="preserve"> content of the stored cowpea grains. This study </w:t>
      </w:r>
      <w:r>
        <w:rPr>
          <w:rFonts w:ascii="Times New Roman" w:hAnsi="Times New Roman" w:cs="Times New Roman"/>
          <w:sz w:val="24"/>
          <w:szCs w:val="24"/>
        </w:rPr>
        <w:t>suggests</w:t>
      </w:r>
      <w:r w:rsidRPr="0017736E">
        <w:rPr>
          <w:rFonts w:ascii="Times New Roman" w:hAnsi="Times New Roman" w:cs="Times New Roman"/>
          <w:sz w:val="24"/>
          <w:szCs w:val="24"/>
        </w:rPr>
        <w:t xml:space="preserve"> the use of pelletized 0.25g of WABP </w:t>
      </w:r>
      <w:r w:rsidR="0077144E" w:rsidRPr="00A836D6">
        <w:rPr>
          <w:rFonts w:ascii="Times New Roman" w:hAnsi="Times New Roman" w:cs="Times New Roman"/>
          <w:sz w:val="24"/>
          <w:szCs w:val="24"/>
          <w:highlight w:val="green"/>
        </w:rPr>
        <w:t>and 0.75g pelletized ginger</w:t>
      </w:r>
      <w:r w:rsidRPr="0017736E">
        <w:rPr>
          <w:rFonts w:ascii="Times New Roman" w:hAnsi="Times New Roman" w:cs="Times New Roman"/>
          <w:sz w:val="24"/>
          <w:szCs w:val="24"/>
        </w:rPr>
        <w:t xml:space="preserve"> to enhance sensory properties and clove at 1.0g and WABP at 0.05g, 0.75g for treating cowpea grains to enhance their nutritional value while reducing anti-nutritional components. For effective grain preservation, Jerry can are suggested as the preferred storage option, as they help maintain lower moisture levels and higher carbohydrate content, which are essential for preserving grain quality.</w:t>
      </w:r>
    </w:p>
    <w:p w14:paraId="5CC39BDC" w14:textId="53723646" w:rsidR="00A31D46" w:rsidRPr="0017736E" w:rsidRDefault="00A31D46" w:rsidP="00A31D46">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w:t>
      </w:r>
      <w:r w:rsidR="00A6344E" w:rsidRPr="0017736E">
        <w:rPr>
          <w:rFonts w:ascii="Times New Roman" w:hAnsi="Times New Roman" w:cs="Times New Roman"/>
          <w:sz w:val="24"/>
          <w:szCs w:val="24"/>
        </w:rPr>
        <w:t xml:space="preserve">The consistent levels of </w:t>
      </w:r>
      <w:r w:rsidR="00A6344E">
        <w:rPr>
          <w:rFonts w:ascii="Times New Roman" w:hAnsi="Times New Roman" w:cs="Times New Roman"/>
          <w:sz w:val="24"/>
          <w:szCs w:val="24"/>
        </w:rPr>
        <w:t xml:space="preserve">sensory attributes and </w:t>
      </w:r>
      <w:r w:rsidR="00A6344E" w:rsidRPr="0017736E">
        <w:rPr>
          <w:rFonts w:ascii="Times New Roman" w:hAnsi="Times New Roman" w:cs="Times New Roman"/>
          <w:sz w:val="24"/>
          <w:szCs w:val="24"/>
        </w:rPr>
        <w:t xml:space="preserve">minerals across both storage methods underscore the need for additional research into the mechanisms governing the retention of these </w:t>
      </w:r>
      <w:r w:rsidR="00A6344E">
        <w:rPr>
          <w:rFonts w:ascii="Times New Roman" w:hAnsi="Times New Roman" w:cs="Times New Roman"/>
          <w:sz w:val="24"/>
          <w:szCs w:val="24"/>
        </w:rPr>
        <w:t xml:space="preserve">attributes and </w:t>
      </w:r>
      <w:r w:rsidR="00A6344E" w:rsidRPr="0017736E">
        <w:rPr>
          <w:rFonts w:ascii="Times New Roman" w:hAnsi="Times New Roman" w:cs="Times New Roman"/>
          <w:sz w:val="24"/>
          <w:szCs w:val="24"/>
        </w:rPr>
        <w:t>minerals. Such investigations could explore the effects of storage stability on the</w:t>
      </w:r>
      <w:r w:rsidR="00A6344E">
        <w:rPr>
          <w:rFonts w:ascii="Times New Roman" w:hAnsi="Times New Roman" w:cs="Times New Roman"/>
          <w:sz w:val="24"/>
          <w:szCs w:val="24"/>
        </w:rPr>
        <w:t xml:space="preserve"> sensory appeal and</w:t>
      </w:r>
      <w:r w:rsidR="00A6344E" w:rsidRPr="0017736E">
        <w:rPr>
          <w:rFonts w:ascii="Times New Roman" w:hAnsi="Times New Roman" w:cs="Times New Roman"/>
          <w:sz w:val="24"/>
          <w:szCs w:val="24"/>
        </w:rPr>
        <w:t xml:space="preserve"> nutritional contents of cowpea grains</w:t>
      </w:r>
      <w:r w:rsidRPr="0017736E">
        <w:rPr>
          <w:rFonts w:ascii="Times New Roman" w:hAnsi="Times New Roman" w:cs="Times New Roman"/>
          <w:sz w:val="24"/>
          <w:szCs w:val="24"/>
        </w:rPr>
        <w:t>. Such investigations could explore the effects of storage stability on the nutritional contents of cowpea grains.</w:t>
      </w:r>
    </w:p>
    <w:p w14:paraId="573F2BA0" w14:textId="77777777" w:rsidR="00A31D46" w:rsidRPr="0017736E" w:rsidRDefault="00A31D46" w:rsidP="00A31D46">
      <w:pPr>
        <w:tabs>
          <w:tab w:val="left" w:pos="3000"/>
        </w:tabs>
        <w:spacing w:line="480" w:lineRule="auto"/>
        <w:jc w:val="both"/>
        <w:rPr>
          <w:rFonts w:ascii="Times New Roman" w:hAnsi="Times New Roman" w:cs="Times New Roman"/>
          <w:sz w:val="24"/>
          <w:szCs w:val="24"/>
        </w:rPr>
      </w:pPr>
    </w:p>
    <w:p w14:paraId="2D7977C3" w14:textId="77777777" w:rsidR="00A31D46" w:rsidRPr="0017736E" w:rsidRDefault="00A31D46" w:rsidP="00A31D46">
      <w:pPr>
        <w:tabs>
          <w:tab w:val="left" w:pos="3000"/>
        </w:tabs>
        <w:spacing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DISCLAIMER (ARTIFICIAL INTELLIGENCE)</w:t>
      </w:r>
    </w:p>
    <w:p w14:paraId="27F43721" w14:textId="77777777" w:rsidR="00A31D46" w:rsidRPr="0017736E" w:rsidRDefault="00A31D46" w:rsidP="00A31D46">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Author(s) hereby declare that NO generative AI technologies such as Large Language Models (</w:t>
      </w:r>
      <w:proofErr w:type="spellStart"/>
      <w:r w:rsidRPr="0017736E">
        <w:rPr>
          <w:rFonts w:ascii="Times New Roman" w:hAnsi="Times New Roman" w:cs="Times New Roman"/>
          <w:sz w:val="24"/>
          <w:szCs w:val="24"/>
        </w:rPr>
        <w:t>ChatGPT</w:t>
      </w:r>
      <w:proofErr w:type="spellEnd"/>
      <w:r w:rsidRPr="0017736E">
        <w:rPr>
          <w:rFonts w:ascii="Times New Roman" w:hAnsi="Times New Roman" w:cs="Times New Roman"/>
          <w:sz w:val="24"/>
          <w:szCs w:val="24"/>
        </w:rPr>
        <w:t xml:space="preserve">, perplexity, COPILOT, </w:t>
      </w:r>
      <w:proofErr w:type="spellStart"/>
      <w:r w:rsidRPr="0017736E">
        <w:rPr>
          <w:rFonts w:ascii="Times New Roman" w:hAnsi="Times New Roman" w:cs="Times New Roman"/>
          <w:sz w:val="24"/>
          <w:szCs w:val="24"/>
        </w:rPr>
        <w:t>etc</w:t>
      </w:r>
      <w:proofErr w:type="spellEnd"/>
      <w:r w:rsidRPr="0017736E">
        <w:rPr>
          <w:rFonts w:ascii="Times New Roman" w:hAnsi="Times New Roman" w:cs="Times New Roman"/>
          <w:sz w:val="24"/>
          <w:szCs w:val="24"/>
        </w:rPr>
        <w:t xml:space="preserve">) and text-to-image generators have been used during writing or editing of this manuscript. </w:t>
      </w:r>
    </w:p>
    <w:p w14:paraId="5EF3A4CF" w14:textId="77777777" w:rsidR="00A31D46" w:rsidRPr="0017736E" w:rsidRDefault="00A31D46" w:rsidP="00A31D46">
      <w:pPr>
        <w:tabs>
          <w:tab w:val="left" w:pos="3000"/>
        </w:tabs>
        <w:spacing w:line="276" w:lineRule="auto"/>
        <w:jc w:val="both"/>
        <w:rPr>
          <w:rFonts w:ascii="Times New Roman" w:hAnsi="Times New Roman" w:cs="Times New Roman"/>
          <w:b/>
          <w:sz w:val="24"/>
          <w:szCs w:val="24"/>
        </w:rPr>
      </w:pPr>
      <w:r w:rsidRPr="0017736E">
        <w:rPr>
          <w:rFonts w:ascii="Times New Roman" w:hAnsi="Times New Roman" w:cs="Times New Roman"/>
          <w:b/>
          <w:sz w:val="24"/>
          <w:szCs w:val="24"/>
        </w:rPr>
        <w:t xml:space="preserve">COMPETING INTERESTS </w:t>
      </w:r>
      <w:r w:rsidRPr="0017736E">
        <w:rPr>
          <w:rFonts w:ascii="Times New Roman" w:hAnsi="Times New Roman" w:cs="Times New Roman"/>
          <w:b/>
          <w:sz w:val="24"/>
          <w:szCs w:val="24"/>
        </w:rPr>
        <w:tab/>
      </w:r>
    </w:p>
    <w:p w14:paraId="44067F67" w14:textId="77777777" w:rsidR="00A31D46" w:rsidRDefault="00A31D46" w:rsidP="00A31D46">
      <w:pPr>
        <w:tabs>
          <w:tab w:val="left" w:pos="3000"/>
        </w:tabs>
        <w:spacing w:line="276" w:lineRule="auto"/>
        <w:jc w:val="both"/>
        <w:rPr>
          <w:rFonts w:ascii="Times New Roman" w:hAnsi="Times New Roman" w:cs="Times New Roman"/>
          <w:sz w:val="24"/>
          <w:szCs w:val="24"/>
        </w:rPr>
      </w:pPr>
      <w:r w:rsidRPr="0017736E">
        <w:rPr>
          <w:rFonts w:ascii="Times New Roman" w:hAnsi="Times New Roman" w:cs="Times New Roman"/>
          <w:sz w:val="24"/>
          <w:szCs w:val="24"/>
        </w:rPr>
        <w:t>Authors have declared that no competing interests exist.</w:t>
      </w:r>
    </w:p>
    <w:p w14:paraId="485262F7" w14:textId="77777777" w:rsidR="00A31D46" w:rsidRPr="00987B5F" w:rsidRDefault="00A31D46" w:rsidP="00A31D46">
      <w:pPr>
        <w:spacing w:line="360" w:lineRule="auto"/>
        <w:jc w:val="both"/>
        <w:outlineLvl w:val="0"/>
        <w:rPr>
          <w:rFonts w:ascii="Times New Roman" w:hAnsi="Times New Roman" w:cs="Times New Roman"/>
          <w:sz w:val="24"/>
          <w:szCs w:val="24"/>
        </w:rPr>
      </w:pPr>
      <w:r w:rsidRPr="00987B5F">
        <w:rPr>
          <w:rFonts w:ascii="Times New Roman" w:hAnsi="Times New Roman" w:cs="Times New Roman"/>
          <w:b/>
          <w:bCs/>
          <w:sz w:val="24"/>
          <w:szCs w:val="24"/>
        </w:rPr>
        <w:t>COMPETING INTERESTS DISCLAIMER:</w:t>
      </w:r>
    </w:p>
    <w:p w14:paraId="1BAB81B0" w14:textId="77777777" w:rsidR="00A31D46" w:rsidRDefault="00A31D46" w:rsidP="00A31D46">
      <w:pPr>
        <w:spacing w:line="360" w:lineRule="auto"/>
        <w:rPr>
          <w:rFonts w:ascii="Times New Roman" w:hAnsi="Times New Roman" w:cs="Times New Roman"/>
          <w:sz w:val="24"/>
          <w:szCs w:val="24"/>
        </w:rPr>
      </w:pPr>
      <w:r w:rsidRPr="00987B5F">
        <w:rPr>
          <w:rFonts w:ascii="Times New Roman" w:hAnsi="Times New Roman" w:cs="Times New Roman"/>
          <w:sz w:val="24"/>
          <w:szCs w:val="24"/>
        </w:rPr>
        <w:t>Authors have declared that they have no known competing financial interests</w:t>
      </w:r>
      <w:r>
        <w:rPr>
          <w:rFonts w:ascii="Times New Roman" w:hAnsi="Times New Roman" w:cs="Times New Roman"/>
          <w:sz w:val="24"/>
          <w:szCs w:val="24"/>
        </w:rPr>
        <w:t>,</w:t>
      </w:r>
      <w:r w:rsidRPr="00987B5F">
        <w:rPr>
          <w:rFonts w:ascii="Times New Roman" w:hAnsi="Times New Roman" w:cs="Times New Roman"/>
          <w:sz w:val="24"/>
          <w:szCs w:val="24"/>
        </w:rPr>
        <w:t xml:space="preserve"> OR non-financial interests</w:t>
      </w:r>
      <w:r>
        <w:rPr>
          <w:rFonts w:ascii="Times New Roman" w:hAnsi="Times New Roman" w:cs="Times New Roman"/>
          <w:sz w:val="24"/>
          <w:szCs w:val="24"/>
        </w:rPr>
        <w:t>,</w:t>
      </w:r>
      <w:r w:rsidRPr="00987B5F">
        <w:rPr>
          <w:rFonts w:ascii="Times New Roman" w:hAnsi="Times New Roman" w:cs="Times New Roman"/>
          <w:sz w:val="24"/>
          <w:szCs w:val="24"/>
        </w:rPr>
        <w:t xml:space="preserve"> OR personal relationships that could have appeared to influence the work reported in this paper.</w:t>
      </w:r>
    </w:p>
    <w:p w14:paraId="3AB5FCB0" w14:textId="56A5F553" w:rsidR="00350EFD" w:rsidRPr="00495CF0" w:rsidRDefault="00350EFD" w:rsidP="00490FD4">
      <w:pPr>
        <w:spacing w:line="360" w:lineRule="auto"/>
        <w:rPr>
          <w:rFonts w:ascii="Times New Roman" w:hAnsi="Times New Roman" w:cs="Times New Roman"/>
          <w:color w:val="70AD47" w:themeColor="accent6"/>
          <w:sz w:val="24"/>
          <w:szCs w:val="24"/>
        </w:rPr>
      </w:pPr>
      <w:r w:rsidRPr="00495CF0">
        <w:rPr>
          <w:rFonts w:ascii="Times New Roman" w:hAnsi="Times New Roman" w:cs="Times New Roman"/>
          <w:color w:val="70AD47" w:themeColor="accent6"/>
          <w:sz w:val="24"/>
          <w:szCs w:val="24"/>
        </w:rPr>
        <w:t>Ack</w:t>
      </w:r>
      <w:r w:rsidR="00C777C1" w:rsidRPr="00495CF0">
        <w:rPr>
          <w:rFonts w:ascii="Times New Roman" w:hAnsi="Times New Roman" w:cs="Times New Roman"/>
          <w:color w:val="70AD47" w:themeColor="accent6"/>
          <w:sz w:val="24"/>
          <w:szCs w:val="24"/>
        </w:rPr>
        <w:t>nowledgement</w:t>
      </w:r>
    </w:p>
    <w:p w14:paraId="0DD9BEC7" w14:textId="0CE4A2E8" w:rsidR="00C777C1" w:rsidRPr="00495CF0" w:rsidRDefault="00C777C1" w:rsidP="00A31D46">
      <w:pPr>
        <w:spacing w:line="360" w:lineRule="auto"/>
        <w:rPr>
          <w:rFonts w:ascii="Times New Roman" w:hAnsi="Times New Roman" w:cs="Times New Roman"/>
          <w:color w:val="70AD47" w:themeColor="accent6"/>
          <w:sz w:val="24"/>
          <w:szCs w:val="24"/>
        </w:rPr>
      </w:pPr>
      <w:r w:rsidRPr="00495CF0">
        <w:rPr>
          <w:rFonts w:ascii="Times New Roman" w:hAnsi="Times New Roman" w:cs="Times New Roman"/>
          <w:color w:val="70AD47" w:themeColor="accent6"/>
          <w:sz w:val="24"/>
          <w:szCs w:val="24"/>
        </w:rPr>
        <w:t xml:space="preserve">The authors are grateful </w:t>
      </w:r>
      <w:r w:rsidR="00A6151D" w:rsidRPr="00495CF0">
        <w:rPr>
          <w:rFonts w:ascii="Times New Roman" w:hAnsi="Times New Roman" w:cs="Times New Roman"/>
          <w:color w:val="70AD47" w:themeColor="accent6"/>
          <w:sz w:val="24"/>
          <w:szCs w:val="24"/>
        </w:rPr>
        <w:t xml:space="preserve">to the Nigeria Tertiary Education Trust </w:t>
      </w:r>
      <w:r w:rsidR="00F63E05" w:rsidRPr="00495CF0">
        <w:rPr>
          <w:rFonts w:ascii="Times New Roman" w:hAnsi="Times New Roman" w:cs="Times New Roman"/>
          <w:color w:val="70AD47" w:themeColor="accent6"/>
          <w:sz w:val="24"/>
          <w:szCs w:val="24"/>
        </w:rPr>
        <w:t>Fund (TETFUND)</w:t>
      </w:r>
      <w:r w:rsidR="00D3534F" w:rsidRPr="00495CF0">
        <w:rPr>
          <w:rFonts w:ascii="Times New Roman" w:hAnsi="Times New Roman" w:cs="Times New Roman"/>
          <w:color w:val="70AD47" w:themeColor="accent6"/>
          <w:sz w:val="24"/>
          <w:szCs w:val="24"/>
        </w:rPr>
        <w:t xml:space="preserve"> for the sponsorship of </w:t>
      </w:r>
      <w:r w:rsidR="00BF5814" w:rsidRPr="00495CF0">
        <w:rPr>
          <w:rFonts w:ascii="Times New Roman" w:hAnsi="Times New Roman" w:cs="Times New Roman"/>
          <w:color w:val="70AD47" w:themeColor="accent6"/>
          <w:sz w:val="24"/>
          <w:szCs w:val="24"/>
        </w:rPr>
        <w:t xml:space="preserve">this project via TETFUND National Research </w:t>
      </w:r>
      <w:r w:rsidR="00664B9F" w:rsidRPr="00495CF0">
        <w:rPr>
          <w:rFonts w:ascii="Times New Roman" w:hAnsi="Times New Roman" w:cs="Times New Roman"/>
          <w:color w:val="70AD47" w:themeColor="accent6"/>
          <w:sz w:val="24"/>
          <w:szCs w:val="24"/>
        </w:rPr>
        <w:t xml:space="preserve">Fund (NRF) Grant </w:t>
      </w:r>
      <w:r w:rsidR="00CE6666" w:rsidRPr="00495CF0">
        <w:rPr>
          <w:rFonts w:ascii="Times New Roman" w:hAnsi="Times New Roman" w:cs="Times New Roman"/>
          <w:color w:val="70AD47" w:themeColor="accent6"/>
          <w:sz w:val="24"/>
          <w:szCs w:val="24"/>
        </w:rPr>
        <w:t>number TETF/ES/</w:t>
      </w:r>
      <w:r w:rsidR="00B96CCB" w:rsidRPr="00495CF0">
        <w:rPr>
          <w:rFonts w:ascii="Times New Roman" w:hAnsi="Times New Roman" w:cs="Times New Roman"/>
          <w:color w:val="70AD47" w:themeColor="accent6"/>
          <w:sz w:val="24"/>
          <w:szCs w:val="24"/>
        </w:rPr>
        <w:t>DR&amp;D-CE</w:t>
      </w:r>
      <w:r w:rsidR="002145C6" w:rsidRPr="00495CF0">
        <w:rPr>
          <w:rFonts w:ascii="Times New Roman" w:hAnsi="Times New Roman" w:cs="Times New Roman"/>
          <w:color w:val="70AD47" w:themeColor="accent6"/>
          <w:sz w:val="24"/>
          <w:szCs w:val="24"/>
        </w:rPr>
        <w:t>/NRF2020/</w:t>
      </w:r>
      <w:r w:rsidR="004E5000" w:rsidRPr="00495CF0">
        <w:rPr>
          <w:rFonts w:ascii="Times New Roman" w:hAnsi="Times New Roman" w:cs="Times New Roman"/>
          <w:color w:val="70AD47" w:themeColor="accent6"/>
          <w:sz w:val="24"/>
          <w:szCs w:val="24"/>
        </w:rPr>
        <w:t>SETI/05/VOL.1</w:t>
      </w:r>
    </w:p>
    <w:p w14:paraId="1D9AFC41" w14:textId="77777777" w:rsidR="00A31D46" w:rsidRPr="0017736E" w:rsidRDefault="00A31D46" w:rsidP="00A31D46">
      <w:pPr>
        <w:tabs>
          <w:tab w:val="left" w:pos="3000"/>
        </w:tabs>
        <w:spacing w:line="276" w:lineRule="auto"/>
        <w:jc w:val="both"/>
        <w:rPr>
          <w:rFonts w:ascii="Times New Roman" w:hAnsi="Times New Roman" w:cs="Times New Roman"/>
          <w:sz w:val="24"/>
          <w:szCs w:val="24"/>
        </w:rPr>
      </w:pPr>
    </w:p>
    <w:p w14:paraId="5DCC0FBF" w14:textId="77777777" w:rsidR="00A31D46" w:rsidRPr="0017736E" w:rsidRDefault="00A31D46" w:rsidP="00A31D46">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b/>
          <w:sz w:val="24"/>
          <w:szCs w:val="24"/>
        </w:rPr>
        <w:t>REFERENCES</w:t>
      </w:r>
    </w:p>
    <w:p w14:paraId="7884ECD2" w14:textId="77777777" w:rsidR="00A31D46" w:rsidRPr="0017736E" w:rsidRDefault="00A31D46" w:rsidP="00A31D46">
      <w:pPr>
        <w:tabs>
          <w:tab w:val="left" w:pos="3000"/>
        </w:tabs>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shd w:val="clear" w:color="auto" w:fill="FFFFFF"/>
        </w:rPr>
        <w:t>Abebe</w:t>
      </w:r>
      <w:proofErr w:type="spellEnd"/>
      <w:r w:rsidRPr="0017736E">
        <w:rPr>
          <w:rFonts w:ascii="Times New Roman" w:hAnsi="Times New Roman" w:cs="Times New Roman"/>
          <w:sz w:val="24"/>
          <w:szCs w:val="24"/>
          <w:shd w:val="clear" w:color="auto" w:fill="FFFFFF"/>
        </w:rPr>
        <w:t xml:space="preserve">, B. K., and </w:t>
      </w:r>
      <w:proofErr w:type="spellStart"/>
      <w:r w:rsidRPr="0017736E">
        <w:rPr>
          <w:rFonts w:ascii="Times New Roman" w:hAnsi="Times New Roman" w:cs="Times New Roman"/>
          <w:sz w:val="24"/>
          <w:szCs w:val="24"/>
          <w:shd w:val="clear" w:color="auto" w:fill="FFFFFF"/>
        </w:rPr>
        <w:t>Alemayehu</w:t>
      </w:r>
      <w:proofErr w:type="spellEnd"/>
      <w:r w:rsidRPr="0017736E">
        <w:rPr>
          <w:rFonts w:ascii="Times New Roman" w:hAnsi="Times New Roman" w:cs="Times New Roman"/>
          <w:sz w:val="24"/>
          <w:szCs w:val="24"/>
          <w:shd w:val="clear" w:color="auto" w:fill="FFFFFF"/>
        </w:rPr>
        <w:t>, M. T. (2022). A review of the nutritional use of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sz w:val="24"/>
          <w:szCs w:val="24"/>
          <w:shd w:val="clear" w:color="auto" w:fill="FFFFFF"/>
        </w:rPr>
        <w:t xml:space="preserve"> L. </w:t>
      </w:r>
      <w:proofErr w:type="spellStart"/>
      <w:r w:rsidRPr="0017736E">
        <w:rPr>
          <w:rFonts w:ascii="Times New Roman" w:hAnsi="Times New Roman" w:cs="Times New Roman"/>
          <w:sz w:val="24"/>
          <w:szCs w:val="24"/>
          <w:shd w:val="clear" w:color="auto" w:fill="FFFFFF"/>
        </w:rPr>
        <w:t>Walp</w:t>
      </w:r>
      <w:proofErr w:type="spellEnd"/>
      <w:r w:rsidRPr="0017736E">
        <w:rPr>
          <w:rFonts w:ascii="Times New Roman" w:hAnsi="Times New Roman" w:cs="Times New Roman"/>
          <w:sz w:val="24"/>
          <w:szCs w:val="24"/>
          <w:shd w:val="clear" w:color="auto" w:fill="FFFFFF"/>
        </w:rPr>
        <w:t>) for human and animal diets. </w:t>
      </w:r>
      <w:r w:rsidRPr="0017736E">
        <w:rPr>
          <w:rFonts w:ascii="Times New Roman" w:hAnsi="Times New Roman" w:cs="Times New Roman"/>
          <w:i/>
          <w:iCs/>
          <w:sz w:val="24"/>
          <w:szCs w:val="24"/>
          <w:shd w:val="clear" w:color="auto" w:fill="FFFFFF"/>
        </w:rPr>
        <w:t>Journal of Agriculture and Food Research</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10</w:t>
      </w:r>
      <w:r w:rsidRPr="0017736E">
        <w:rPr>
          <w:rFonts w:ascii="Times New Roman" w:hAnsi="Times New Roman" w:cs="Times New Roman"/>
          <w:sz w:val="24"/>
          <w:szCs w:val="24"/>
          <w:shd w:val="clear" w:color="auto" w:fill="FFFFFF"/>
        </w:rPr>
        <w:t xml:space="preserve">, 100383. </w:t>
      </w:r>
      <w:r w:rsidRPr="0017736E">
        <w:rPr>
          <w:rFonts w:ascii="Times New Roman" w:hAnsi="Times New Roman" w:cs="Times New Roman"/>
          <w:sz w:val="24"/>
          <w:szCs w:val="24"/>
        </w:rPr>
        <w:t>DOI: </w:t>
      </w:r>
      <w:hyperlink r:id="rId7" w:tgtFrame="_blank" w:history="1">
        <w:r w:rsidRPr="0017736E">
          <w:rPr>
            <w:rStyle w:val="Hyperlink"/>
            <w:rFonts w:ascii="Times New Roman" w:hAnsi="Times New Roman" w:cs="Times New Roman"/>
            <w:color w:val="auto"/>
            <w:sz w:val="24"/>
            <w:szCs w:val="24"/>
            <w:u w:val="none"/>
            <w:bdr w:val="none" w:sz="0" w:space="0" w:color="auto" w:frame="1"/>
          </w:rPr>
          <w:t>10.1016/j.jafr.2022.100383</w:t>
        </w:r>
      </w:hyperlink>
    </w:p>
    <w:p w14:paraId="1E7E3DB6"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Achuba</w:t>
      </w:r>
      <w:proofErr w:type="spellEnd"/>
      <w:r w:rsidRPr="0017736E">
        <w:rPr>
          <w:rFonts w:ascii="Times New Roman" w:hAnsi="Times New Roman" w:cs="Times New Roman"/>
          <w:sz w:val="24"/>
          <w:szCs w:val="24"/>
        </w:rPr>
        <w:t>, F., and Ja-</w:t>
      </w:r>
      <w:proofErr w:type="spellStart"/>
      <w:r w:rsidRPr="0017736E">
        <w:rPr>
          <w:rFonts w:ascii="Times New Roman" w:hAnsi="Times New Roman" w:cs="Times New Roman"/>
          <w:sz w:val="24"/>
          <w:szCs w:val="24"/>
        </w:rPr>
        <w:t>anni</w:t>
      </w:r>
      <w:proofErr w:type="spellEnd"/>
      <w:r w:rsidRPr="0017736E">
        <w:rPr>
          <w:rFonts w:ascii="Times New Roman" w:hAnsi="Times New Roman" w:cs="Times New Roman"/>
          <w:sz w:val="24"/>
          <w:szCs w:val="24"/>
        </w:rPr>
        <w:t xml:space="preserve">, M. (2018). Effect of abattoir wastewater on metabolic and antioxidant profiles of cowpea seedlings grown in crude oil-contaminated soil. </w:t>
      </w:r>
      <w:r w:rsidRPr="0017736E">
        <w:rPr>
          <w:rFonts w:ascii="Times New Roman" w:hAnsi="Times New Roman" w:cs="Times New Roman"/>
          <w:i/>
          <w:iCs/>
          <w:sz w:val="24"/>
          <w:szCs w:val="24"/>
        </w:rPr>
        <w:t>International Journal of Recycling of Organic Waste in Agriculture, 7</w:t>
      </w:r>
      <w:r w:rsidRPr="0017736E">
        <w:rPr>
          <w:rFonts w:ascii="Times New Roman" w:hAnsi="Times New Roman" w:cs="Times New Roman"/>
          <w:sz w:val="24"/>
          <w:szCs w:val="24"/>
        </w:rPr>
        <w:t xml:space="preserve">(1), 59–66. </w:t>
      </w:r>
      <w:hyperlink r:id="rId8" w:history="1">
        <w:r w:rsidRPr="0017736E">
          <w:rPr>
            <w:rStyle w:val="Hyperlink"/>
            <w:rFonts w:ascii="Times New Roman" w:hAnsi="Times New Roman" w:cs="Times New Roman"/>
            <w:color w:val="auto"/>
            <w:sz w:val="24"/>
            <w:szCs w:val="24"/>
            <w:u w:val="none"/>
          </w:rPr>
          <w:t>https://doi.org/10.1007/s40093-017-0190-6</w:t>
        </w:r>
      </w:hyperlink>
    </w:p>
    <w:p w14:paraId="6C1227B0" w14:textId="77777777" w:rsidR="00A31D46" w:rsidRPr="0017736E" w:rsidRDefault="00A31D46" w:rsidP="00A31D46">
      <w:pPr>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rPr>
        <w:t>Akami</w:t>
      </w:r>
      <w:proofErr w:type="spellEnd"/>
      <w:r w:rsidRPr="0017736E">
        <w:rPr>
          <w:rFonts w:ascii="Times New Roman" w:hAnsi="Times New Roman" w:cs="Times New Roman"/>
          <w:sz w:val="24"/>
          <w:szCs w:val="24"/>
        </w:rPr>
        <w:t xml:space="preserve">, M., </w:t>
      </w:r>
      <w:proofErr w:type="spellStart"/>
      <w:r w:rsidRPr="0017736E">
        <w:rPr>
          <w:rFonts w:ascii="Times New Roman" w:hAnsi="Times New Roman" w:cs="Times New Roman"/>
          <w:sz w:val="24"/>
          <w:szCs w:val="24"/>
        </w:rPr>
        <w:t>Chakira</w:t>
      </w:r>
      <w:proofErr w:type="spellEnd"/>
      <w:r w:rsidRPr="0017736E">
        <w:rPr>
          <w:rFonts w:ascii="Times New Roman" w:hAnsi="Times New Roman" w:cs="Times New Roman"/>
          <w:sz w:val="24"/>
          <w:szCs w:val="24"/>
        </w:rPr>
        <w:t xml:space="preserve">, H., </w:t>
      </w:r>
      <w:proofErr w:type="spellStart"/>
      <w:r w:rsidRPr="0017736E">
        <w:rPr>
          <w:rFonts w:ascii="Times New Roman" w:hAnsi="Times New Roman" w:cs="Times New Roman"/>
          <w:sz w:val="24"/>
          <w:szCs w:val="24"/>
        </w:rPr>
        <w:t>Andongma</w:t>
      </w:r>
      <w:proofErr w:type="spellEnd"/>
      <w:r w:rsidRPr="0017736E">
        <w:rPr>
          <w:rFonts w:ascii="Times New Roman" w:hAnsi="Times New Roman" w:cs="Times New Roman"/>
          <w:sz w:val="24"/>
          <w:szCs w:val="24"/>
        </w:rPr>
        <w:t xml:space="preserve">, A. A., </w:t>
      </w:r>
      <w:proofErr w:type="spellStart"/>
      <w:r w:rsidRPr="0017736E">
        <w:rPr>
          <w:rFonts w:ascii="Times New Roman" w:hAnsi="Times New Roman" w:cs="Times New Roman"/>
          <w:sz w:val="24"/>
          <w:szCs w:val="24"/>
        </w:rPr>
        <w:t>Khaeso</w:t>
      </w:r>
      <w:proofErr w:type="spellEnd"/>
      <w:r w:rsidRPr="0017736E">
        <w:rPr>
          <w:rFonts w:ascii="Times New Roman" w:hAnsi="Times New Roman" w:cs="Times New Roman"/>
          <w:sz w:val="24"/>
          <w:szCs w:val="24"/>
        </w:rPr>
        <w:t xml:space="preserve">, K., </w:t>
      </w:r>
      <w:proofErr w:type="spellStart"/>
      <w:r w:rsidRPr="0017736E">
        <w:rPr>
          <w:rFonts w:ascii="Times New Roman" w:hAnsi="Times New Roman" w:cs="Times New Roman"/>
          <w:sz w:val="24"/>
          <w:szCs w:val="24"/>
        </w:rPr>
        <w:t>Gbaye</w:t>
      </w:r>
      <w:proofErr w:type="spellEnd"/>
      <w:r w:rsidRPr="0017736E">
        <w:rPr>
          <w:rFonts w:ascii="Times New Roman" w:hAnsi="Times New Roman" w:cs="Times New Roman"/>
          <w:sz w:val="24"/>
          <w:szCs w:val="24"/>
        </w:rPr>
        <w:t xml:space="preserve">, O. A., Nicolas, N. Y., </w:t>
      </w:r>
      <w:proofErr w:type="spellStart"/>
      <w:r w:rsidRPr="0017736E">
        <w:rPr>
          <w:rFonts w:ascii="Times New Roman" w:hAnsi="Times New Roman" w:cs="Times New Roman"/>
          <w:sz w:val="24"/>
          <w:szCs w:val="24"/>
        </w:rPr>
        <w:t>Nukenine</w:t>
      </w:r>
      <w:proofErr w:type="spellEnd"/>
      <w:r w:rsidRPr="0017736E">
        <w:rPr>
          <w:rFonts w:ascii="Times New Roman" w:hAnsi="Times New Roman" w:cs="Times New Roman"/>
          <w:sz w:val="24"/>
          <w:szCs w:val="24"/>
        </w:rPr>
        <w:t xml:space="preserve">, E-N. and </w:t>
      </w:r>
      <w:proofErr w:type="spellStart"/>
      <w:r w:rsidRPr="0017736E">
        <w:rPr>
          <w:rFonts w:ascii="Times New Roman" w:hAnsi="Times New Roman" w:cs="Times New Roman"/>
          <w:sz w:val="24"/>
          <w:szCs w:val="24"/>
        </w:rPr>
        <w:t>Niu</w:t>
      </w:r>
      <w:proofErr w:type="spellEnd"/>
      <w:r w:rsidRPr="0017736E">
        <w:rPr>
          <w:rFonts w:ascii="Times New Roman" w:hAnsi="Times New Roman" w:cs="Times New Roman"/>
          <w:sz w:val="24"/>
          <w:szCs w:val="24"/>
        </w:rPr>
        <w:t xml:space="preserve">, C-Y. (2017) Essential oil optimizes the susceptibility of </w:t>
      </w:r>
      <w:proofErr w:type="spellStart"/>
      <w:r w:rsidRPr="0017736E">
        <w:rPr>
          <w:rFonts w:ascii="Times New Roman" w:hAnsi="Times New Roman" w:cs="Times New Roman"/>
          <w:i/>
          <w:sz w:val="24"/>
          <w:szCs w:val="24"/>
        </w:rPr>
        <w:t>Callosobruchus</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maculatus</w:t>
      </w:r>
      <w:proofErr w:type="spellEnd"/>
      <w:r w:rsidRPr="0017736E">
        <w:rPr>
          <w:rFonts w:ascii="Times New Roman" w:hAnsi="Times New Roman" w:cs="Times New Roman"/>
          <w:sz w:val="24"/>
          <w:szCs w:val="24"/>
        </w:rPr>
        <w:t xml:space="preserve"> and enhances the nutritional qualities of stored cowpea </w:t>
      </w:r>
      <w:proofErr w:type="spellStart"/>
      <w:r w:rsidRPr="0017736E">
        <w:rPr>
          <w:rFonts w:ascii="Times New Roman" w:hAnsi="Times New Roman" w:cs="Times New Roman"/>
          <w:i/>
          <w:sz w:val="24"/>
          <w:szCs w:val="24"/>
        </w:rPr>
        <w:t>Vigna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unguiculata</w:t>
      </w:r>
      <w:proofErr w:type="spellEnd"/>
      <w:r w:rsidRPr="0017736E">
        <w:rPr>
          <w:rFonts w:ascii="Times New Roman" w:hAnsi="Times New Roman" w:cs="Times New Roman"/>
          <w:sz w:val="24"/>
          <w:szCs w:val="24"/>
        </w:rPr>
        <w:t>. R. Soc. Open Sci. 4 (8): 170692. DOI: </w:t>
      </w:r>
      <w:hyperlink r:id="rId9" w:tgtFrame="_blank" w:history="1">
        <w:r w:rsidRPr="0017736E">
          <w:rPr>
            <w:rStyle w:val="Hyperlink"/>
            <w:rFonts w:ascii="Times New Roman" w:hAnsi="Times New Roman" w:cs="Times New Roman"/>
            <w:color w:val="auto"/>
            <w:sz w:val="24"/>
            <w:szCs w:val="24"/>
            <w:u w:val="none"/>
            <w:bdr w:val="none" w:sz="0" w:space="0" w:color="auto" w:frame="1"/>
          </w:rPr>
          <w:t>10.1098/rsos.170692</w:t>
        </w:r>
      </w:hyperlink>
    </w:p>
    <w:p w14:paraId="0F896A1A"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Akinwande</w:t>
      </w:r>
      <w:proofErr w:type="spellEnd"/>
      <w:r w:rsidRPr="0017736E">
        <w:rPr>
          <w:rFonts w:ascii="Times New Roman" w:hAnsi="Times New Roman" w:cs="Times New Roman"/>
          <w:sz w:val="24"/>
          <w:szCs w:val="24"/>
        </w:rPr>
        <w:t xml:space="preserve">, D., </w:t>
      </w:r>
      <w:proofErr w:type="spellStart"/>
      <w:r w:rsidRPr="0017736E">
        <w:rPr>
          <w:rFonts w:ascii="Times New Roman" w:hAnsi="Times New Roman" w:cs="Times New Roman"/>
          <w:sz w:val="24"/>
          <w:szCs w:val="24"/>
        </w:rPr>
        <w:t>Adeyemi</w:t>
      </w:r>
      <w:proofErr w:type="spellEnd"/>
      <w:r w:rsidRPr="0017736E">
        <w:rPr>
          <w:rFonts w:ascii="Times New Roman" w:hAnsi="Times New Roman" w:cs="Times New Roman"/>
          <w:sz w:val="24"/>
          <w:szCs w:val="24"/>
        </w:rPr>
        <w:t xml:space="preserve">, J., </w:t>
      </w:r>
      <w:proofErr w:type="spellStart"/>
      <w:r w:rsidRPr="0017736E">
        <w:rPr>
          <w:rFonts w:ascii="Times New Roman" w:hAnsi="Times New Roman" w:cs="Times New Roman"/>
          <w:sz w:val="24"/>
          <w:szCs w:val="24"/>
        </w:rPr>
        <w:t>Olawuyi</w:t>
      </w:r>
      <w:proofErr w:type="spellEnd"/>
      <w:r w:rsidRPr="0017736E">
        <w:rPr>
          <w:rFonts w:ascii="Times New Roman" w:hAnsi="Times New Roman" w:cs="Times New Roman"/>
          <w:sz w:val="24"/>
          <w:szCs w:val="24"/>
        </w:rPr>
        <w:t xml:space="preserve">, S., </w:t>
      </w:r>
      <w:proofErr w:type="spellStart"/>
      <w:r w:rsidRPr="0017736E">
        <w:rPr>
          <w:rFonts w:ascii="Times New Roman" w:hAnsi="Times New Roman" w:cs="Times New Roman"/>
          <w:sz w:val="24"/>
          <w:szCs w:val="24"/>
        </w:rPr>
        <w:t>Akinola</w:t>
      </w:r>
      <w:proofErr w:type="spellEnd"/>
      <w:r w:rsidRPr="0017736E">
        <w:rPr>
          <w:rFonts w:ascii="Times New Roman" w:hAnsi="Times New Roman" w:cs="Times New Roman"/>
          <w:sz w:val="24"/>
          <w:szCs w:val="24"/>
        </w:rPr>
        <w:t xml:space="preserve">, B., and </w:t>
      </w:r>
      <w:proofErr w:type="spellStart"/>
      <w:r w:rsidRPr="0017736E">
        <w:rPr>
          <w:rFonts w:ascii="Times New Roman" w:hAnsi="Times New Roman" w:cs="Times New Roman"/>
          <w:sz w:val="24"/>
          <w:szCs w:val="24"/>
        </w:rPr>
        <w:t>Adedire</w:t>
      </w:r>
      <w:proofErr w:type="spellEnd"/>
      <w:r w:rsidRPr="0017736E">
        <w:rPr>
          <w:rFonts w:ascii="Times New Roman" w:hAnsi="Times New Roman" w:cs="Times New Roman"/>
          <w:sz w:val="24"/>
          <w:szCs w:val="24"/>
        </w:rPr>
        <w:t xml:space="preserve">, C. (2019). Protective effects of </w:t>
      </w:r>
      <w:r w:rsidRPr="0017736E">
        <w:rPr>
          <w:rFonts w:ascii="Times New Roman" w:hAnsi="Times New Roman" w:cs="Times New Roman"/>
          <w:i/>
          <w:iCs/>
          <w:sz w:val="24"/>
          <w:szCs w:val="24"/>
        </w:rPr>
        <w:t xml:space="preserve">Camellia </w:t>
      </w:r>
      <w:proofErr w:type="spellStart"/>
      <w:r w:rsidRPr="0017736E">
        <w:rPr>
          <w:rFonts w:ascii="Times New Roman" w:hAnsi="Times New Roman" w:cs="Times New Roman"/>
          <w:i/>
          <w:iCs/>
          <w:sz w:val="24"/>
          <w:szCs w:val="24"/>
        </w:rPr>
        <w:t>sinensis</w:t>
      </w:r>
      <w:proofErr w:type="spellEnd"/>
      <w:r w:rsidRPr="0017736E">
        <w:rPr>
          <w:rFonts w:ascii="Times New Roman" w:hAnsi="Times New Roman" w:cs="Times New Roman"/>
          <w:sz w:val="24"/>
          <w:szCs w:val="24"/>
        </w:rPr>
        <w:t xml:space="preserve"> on </w:t>
      </w:r>
      <w:proofErr w:type="spellStart"/>
      <w:r w:rsidRPr="0017736E">
        <w:rPr>
          <w:rFonts w:ascii="Times New Roman" w:hAnsi="Times New Roman" w:cs="Times New Roman"/>
          <w:i/>
          <w:iCs/>
          <w:sz w:val="24"/>
          <w:szCs w:val="24"/>
        </w:rPr>
        <w:t>Syzygium</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aromaticum</w:t>
      </w:r>
      <w:proofErr w:type="spellEnd"/>
      <w:r w:rsidRPr="0017736E">
        <w:rPr>
          <w:rFonts w:ascii="Times New Roman" w:hAnsi="Times New Roman" w:cs="Times New Roman"/>
          <w:sz w:val="24"/>
          <w:szCs w:val="24"/>
        </w:rPr>
        <w:t xml:space="preserve">- or </w:t>
      </w:r>
      <w:proofErr w:type="spellStart"/>
      <w:r w:rsidRPr="0017736E">
        <w:rPr>
          <w:rFonts w:ascii="Times New Roman" w:hAnsi="Times New Roman" w:cs="Times New Roman"/>
          <w:sz w:val="24"/>
          <w:szCs w:val="24"/>
        </w:rPr>
        <w:t>chlorpyrifos</w:t>
      </w:r>
      <w:proofErr w:type="spellEnd"/>
      <w:r w:rsidRPr="0017736E">
        <w:rPr>
          <w:rFonts w:ascii="Times New Roman" w:hAnsi="Times New Roman" w:cs="Times New Roman"/>
          <w:sz w:val="24"/>
          <w:szCs w:val="24"/>
        </w:rPr>
        <w:t xml:space="preserve">-induced reproductive toxicity in male </w:t>
      </w:r>
      <w:proofErr w:type="spellStart"/>
      <w:r w:rsidRPr="0017736E">
        <w:rPr>
          <w:rFonts w:ascii="Times New Roman" w:hAnsi="Times New Roman" w:cs="Times New Roman"/>
          <w:sz w:val="24"/>
          <w:szCs w:val="24"/>
        </w:rPr>
        <w:t>Wistar</w:t>
      </w:r>
      <w:proofErr w:type="spellEnd"/>
      <w:r w:rsidRPr="0017736E">
        <w:rPr>
          <w:rFonts w:ascii="Times New Roman" w:hAnsi="Times New Roman" w:cs="Times New Roman"/>
          <w:sz w:val="24"/>
          <w:szCs w:val="24"/>
        </w:rPr>
        <w:t xml:space="preserve"> rats. </w:t>
      </w:r>
      <w:r w:rsidRPr="0017736E">
        <w:rPr>
          <w:rFonts w:ascii="Times New Roman" w:hAnsi="Times New Roman" w:cs="Times New Roman"/>
          <w:i/>
          <w:iCs/>
          <w:sz w:val="24"/>
          <w:szCs w:val="24"/>
        </w:rPr>
        <w:t>The Journal of Basic and Applied Zoology, 80</w:t>
      </w:r>
      <w:r w:rsidRPr="0017736E">
        <w:rPr>
          <w:rFonts w:ascii="Times New Roman" w:hAnsi="Times New Roman" w:cs="Times New Roman"/>
          <w:sz w:val="24"/>
          <w:szCs w:val="24"/>
        </w:rPr>
        <w:t xml:space="preserve">(1). </w:t>
      </w:r>
      <w:hyperlink r:id="rId10" w:history="1">
        <w:r w:rsidRPr="0017736E">
          <w:rPr>
            <w:rStyle w:val="Hyperlink"/>
            <w:rFonts w:ascii="Times New Roman" w:hAnsi="Times New Roman" w:cs="Times New Roman"/>
            <w:color w:val="auto"/>
            <w:sz w:val="24"/>
            <w:szCs w:val="24"/>
            <w:u w:val="none"/>
          </w:rPr>
          <w:t>https://doi.org/10.1186/s41936-019-0122-2</w:t>
        </w:r>
      </w:hyperlink>
    </w:p>
    <w:p w14:paraId="25B80EEF"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Alam</w:t>
      </w:r>
      <w:proofErr w:type="spellEnd"/>
      <w:r w:rsidRPr="0017736E">
        <w:rPr>
          <w:rFonts w:ascii="Times New Roman" w:hAnsi="Times New Roman" w:cs="Times New Roman"/>
          <w:sz w:val="24"/>
          <w:szCs w:val="24"/>
        </w:rPr>
        <w:t xml:space="preserve">, K. (2023). Clinical effect of poly herbal </w:t>
      </w:r>
      <w:proofErr w:type="spellStart"/>
      <w:r w:rsidRPr="0017736E">
        <w:rPr>
          <w:rFonts w:ascii="Times New Roman" w:hAnsi="Times New Roman" w:cs="Times New Roman"/>
          <w:sz w:val="24"/>
          <w:szCs w:val="24"/>
        </w:rPr>
        <w:t>unani</w:t>
      </w:r>
      <w:proofErr w:type="spellEnd"/>
      <w:r w:rsidRPr="0017736E">
        <w:rPr>
          <w:rFonts w:ascii="Times New Roman" w:hAnsi="Times New Roman" w:cs="Times New Roman"/>
          <w:sz w:val="24"/>
          <w:szCs w:val="24"/>
        </w:rPr>
        <w:t xml:space="preserve"> formulation on dyslipidemia: A randomized trial. </w:t>
      </w:r>
      <w:r w:rsidRPr="0017736E">
        <w:rPr>
          <w:rFonts w:ascii="Times New Roman" w:hAnsi="Times New Roman" w:cs="Times New Roman"/>
          <w:i/>
          <w:iCs/>
          <w:sz w:val="24"/>
          <w:szCs w:val="24"/>
        </w:rPr>
        <w:t>Turkish Journal of Agriculture - Food Science and Technology, 11</w:t>
      </w:r>
      <w:r w:rsidRPr="0017736E">
        <w:rPr>
          <w:rFonts w:ascii="Times New Roman" w:hAnsi="Times New Roman" w:cs="Times New Roman"/>
          <w:sz w:val="24"/>
          <w:szCs w:val="24"/>
        </w:rPr>
        <w:t xml:space="preserve">(10), 1892–1904. </w:t>
      </w:r>
      <w:hyperlink r:id="rId11" w:history="1">
        <w:r w:rsidRPr="0017736E">
          <w:rPr>
            <w:rStyle w:val="Hyperlink"/>
            <w:rFonts w:ascii="Times New Roman" w:hAnsi="Times New Roman" w:cs="Times New Roman"/>
            <w:color w:val="auto"/>
            <w:sz w:val="24"/>
            <w:szCs w:val="24"/>
            <w:u w:val="none"/>
          </w:rPr>
          <w:t>https://doi.org/10.24925/turjaf.v11i10.1892-1904.6185</w:t>
        </w:r>
      </w:hyperlink>
    </w:p>
    <w:p w14:paraId="2121B61A"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Aletan</w:t>
      </w:r>
      <w:proofErr w:type="spellEnd"/>
      <w:r w:rsidRPr="0017736E">
        <w:rPr>
          <w:rFonts w:ascii="Times New Roman" w:hAnsi="Times New Roman" w:cs="Times New Roman"/>
          <w:sz w:val="24"/>
          <w:szCs w:val="24"/>
        </w:rPr>
        <w:t xml:space="preserve"> U. I. (2018).Comparison of the Proximate and Mineral Composition of two Cowpea Varieties obtained from Mile 12 Market, Lagos</w:t>
      </w:r>
      <w:r w:rsidRPr="0017736E">
        <w:rPr>
          <w:rFonts w:ascii="Times New Roman" w:hAnsi="Times New Roman" w:cs="Times New Roman"/>
          <w:i/>
          <w:sz w:val="24"/>
          <w:szCs w:val="24"/>
        </w:rPr>
        <w:t>. https://journalcps.com/ 3(1):43-48.</w:t>
      </w:r>
    </w:p>
    <w:p w14:paraId="2553BDAB"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Ana, C., </w:t>
      </w:r>
      <w:proofErr w:type="spellStart"/>
      <w:r w:rsidRPr="0017736E">
        <w:rPr>
          <w:rFonts w:ascii="Times New Roman" w:hAnsi="Times New Roman" w:cs="Times New Roman"/>
          <w:sz w:val="24"/>
          <w:szCs w:val="24"/>
        </w:rPr>
        <w:t>Antunes</w:t>
      </w:r>
      <w:proofErr w:type="spellEnd"/>
      <w:r w:rsidRPr="0017736E">
        <w:rPr>
          <w:rFonts w:ascii="Times New Roman" w:hAnsi="Times New Roman" w:cs="Times New Roman"/>
          <w:sz w:val="24"/>
          <w:szCs w:val="24"/>
        </w:rPr>
        <w:t xml:space="preserve">, P., Reis, T., </w:t>
      </w:r>
      <w:proofErr w:type="spellStart"/>
      <w:r w:rsidRPr="0017736E">
        <w:rPr>
          <w:rFonts w:ascii="Times New Roman" w:hAnsi="Times New Roman" w:cs="Times New Roman"/>
          <w:sz w:val="24"/>
          <w:szCs w:val="24"/>
        </w:rPr>
        <w:t>Vaz-Tostes</w:t>
      </w:r>
      <w:proofErr w:type="spellEnd"/>
      <w:r w:rsidRPr="0017736E">
        <w:rPr>
          <w:rFonts w:ascii="Times New Roman" w:hAnsi="Times New Roman" w:cs="Times New Roman"/>
          <w:sz w:val="24"/>
          <w:szCs w:val="24"/>
        </w:rPr>
        <w:t xml:space="preserve">, M., </w:t>
      </w:r>
      <w:proofErr w:type="spellStart"/>
      <w:r w:rsidRPr="0017736E">
        <w:rPr>
          <w:rFonts w:ascii="Times New Roman" w:hAnsi="Times New Roman" w:cs="Times New Roman"/>
          <w:sz w:val="24"/>
          <w:szCs w:val="24"/>
        </w:rPr>
        <w:t>Meira</w:t>
      </w:r>
      <w:proofErr w:type="spellEnd"/>
      <w:r w:rsidRPr="0017736E">
        <w:rPr>
          <w:rFonts w:ascii="Times New Roman" w:hAnsi="Times New Roman" w:cs="Times New Roman"/>
          <w:sz w:val="24"/>
          <w:szCs w:val="24"/>
        </w:rPr>
        <w:t xml:space="preserve">, E., and Costa, N. (2019). </w:t>
      </w:r>
      <w:proofErr w:type="spellStart"/>
      <w:r w:rsidRPr="0017736E">
        <w:rPr>
          <w:rFonts w:ascii="Times New Roman" w:hAnsi="Times New Roman" w:cs="Times New Roman"/>
          <w:sz w:val="24"/>
          <w:szCs w:val="24"/>
        </w:rPr>
        <w:t>Bioaccessibility</w:t>
      </w:r>
      <w:proofErr w:type="spellEnd"/>
      <w:r w:rsidRPr="0017736E">
        <w:rPr>
          <w:rFonts w:ascii="Times New Roman" w:hAnsi="Times New Roman" w:cs="Times New Roman"/>
          <w:sz w:val="24"/>
          <w:szCs w:val="24"/>
        </w:rPr>
        <w:t xml:space="preserve"> and bioavailability of iron in </w:t>
      </w:r>
      <w:proofErr w:type="spellStart"/>
      <w:r w:rsidRPr="0017736E">
        <w:rPr>
          <w:rFonts w:ascii="Times New Roman" w:hAnsi="Times New Roman" w:cs="Times New Roman"/>
          <w:sz w:val="24"/>
          <w:szCs w:val="24"/>
        </w:rPr>
        <w:t>Aletan</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biofortified</w:t>
      </w:r>
      <w:proofErr w:type="spellEnd"/>
      <w:r w:rsidRPr="0017736E">
        <w:rPr>
          <w:rFonts w:ascii="Times New Roman" w:hAnsi="Times New Roman" w:cs="Times New Roman"/>
          <w:sz w:val="24"/>
          <w:szCs w:val="24"/>
        </w:rPr>
        <w:t xml:space="preserve"> germinated cowpea. </w:t>
      </w:r>
      <w:r w:rsidRPr="0017736E">
        <w:rPr>
          <w:rFonts w:ascii="Times New Roman" w:hAnsi="Times New Roman" w:cs="Times New Roman"/>
          <w:i/>
          <w:iCs/>
          <w:sz w:val="24"/>
          <w:szCs w:val="24"/>
        </w:rPr>
        <w:t>Journal of the Science of Food and Agriculture, 99</w:t>
      </w:r>
      <w:r w:rsidRPr="0017736E">
        <w:rPr>
          <w:rFonts w:ascii="Times New Roman" w:hAnsi="Times New Roman" w:cs="Times New Roman"/>
          <w:sz w:val="24"/>
          <w:szCs w:val="24"/>
        </w:rPr>
        <w:t xml:space="preserve">(14), 6287–6295. </w:t>
      </w:r>
      <w:hyperlink r:id="rId12" w:history="1">
        <w:r w:rsidRPr="0017736E">
          <w:rPr>
            <w:rStyle w:val="Hyperlink"/>
            <w:rFonts w:ascii="Times New Roman" w:hAnsi="Times New Roman" w:cs="Times New Roman"/>
            <w:color w:val="auto"/>
            <w:sz w:val="24"/>
            <w:szCs w:val="24"/>
            <w:u w:val="none"/>
          </w:rPr>
          <w:t>https://doi.org/10.1002/jsfa.9902</w:t>
        </w:r>
      </w:hyperlink>
    </w:p>
    <w:p w14:paraId="18A001C5" w14:textId="77777777" w:rsidR="00A31D46" w:rsidRPr="0017736E" w:rsidRDefault="00A31D46" w:rsidP="00A31D46">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Aremu</w:t>
      </w:r>
      <w:proofErr w:type="spellEnd"/>
      <w:r w:rsidRPr="0017736E">
        <w:rPr>
          <w:rFonts w:ascii="Times New Roman" w:hAnsi="Times New Roman" w:cs="Times New Roman"/>
          <w:sz w:val="24"/>
          <w:szCs w:val="24"/>
          <w:shd w:val="clear" w:color="auto" w:fill="FFFFFF"/>
        </w:rPr>
        <w:t xml:space="preserve">, D. O., </w:t>
      </w:r>
      <w:proofErr w:type="spellStart"/>
      <w:r w:rsidRPr="0017736E">
        <w:rPr>
          <w:rFonts w:ascii="Times New Roman" w:hAnsi="Times New Roman" w:cs="Times New Roman"/>
          <w:sz w:val="24"/>
          <w:szCs w:val="24"/>
          <w:shd w:val="clear" w:color="auto" w:fill="FFFFFF"/>
        </w:rPr>
        <w:t>Babajide</w:t>
      </w:r>
      <w:proofErr w:type="spellEnd"/>
      <w:r w:rsidRPr="0017736E">
        <w:rPr>
          <w:rFonts w:ascii="Times New Roman" w:hAnsi="Times New Roman" w:cs="Times New Roman"/>
          <w:sz w:val="24"/>
          <w:szCs w:val="24"/>
          <w:shd w:val="clear" w:color="auto" w:fill="FFFFFF"/>
        </w:rPr>
        <w:t xml:space="preserve">, N. A., </w:t>
      </w:r>
      <w:proofErr w:type="spellStart"/>
      <w:r w:rsidRPr="0017736E">
        <w:rPr>
          <w:rFonts w:ascii="Times New Roman" w:hAnsi="Times New Roman" w:cs="Times New Roman"/>
          <w:sz w:val="24"/>
          <w:szCs w:val="24"/>
          <w:shd w:val="clear" w:color="auto" w:fill="FFFFFF"/>
        </w:rPr>
        <w:t>Ogunlade</w:t>
      </w:r>
      <w:proofErr w:type="spellEnd"/>
      <w:r w:rsidRPr="0017736E">
        <w:rPr>
          <w:rFonts w:ascii="Times New Roman" w:hAnsi="Times New Roman" w:cs="Times New Roman"/>
          <w:sz w:val="24"/>
          <w:szCs w:val="24"/>
          <w:shd w:val="clear" w:color="auto" w:fill="FFFFFF"/>
        </w:rPr>
        <w:t xml:space="preserve">, C. A., </w:t>
      </w:r>
      <w:proofErr w:type="spellStart"/>
      <w:r w:rsidRPr="0017736E">
        <w:rPr>
          <w:rFonts w:ascii="Times New Roman" w:hAnsi="Times New Roman" w:cs="Times New Roman"/>
          <w:sz w:val="24"/>
          <w:szCs w:val="24"/>
          <w:shd w:val="clear" w:color="auto" w:fill="FFFFFF"/>
        </w:rPr>
        <w:t>Oyeniran</w:t>
      </w:r>
      <w:proofErr w:type="spellEnd"/>
      <w:r w:rsidRPr="0017736E">
        <w:rPr>
          <w:rFonts w:ascii="Times New Roman" w:hAnsi="Times New Roman" w:cs="Times New Roman"/>
          <w:sz w:val="24"/>
          <w:szCs w:val="24"/>
          <w:shd w:val="clear" w:color="auto" w:fill="FFFFFF"/>
        </w:rPr>
        <w:t xml:space="preserve">, T., and </w:t>
      </w:r>
      <w:proofErr w:type="spellStart"/>
      <w:r w:rsidRPr="0017736E">
        <w:rPr>
          <w:rFonts w:ascii="Times New Roman" w:hAnsi="Times New Roman" w:cs="Times New Roman"/>
          <w:sz w:val="24"/>
          <w:szCs w:val="24"/>
          <w:shd w:val="clear" w:color="auto" w:fill="FFFFFF"/>
        </w:rPr>
        <w:t>Kadiri</w:t>
      </w:r>
      <w:proofErr w:type="spellEnd"/>
      <w:r w:rsidRPr="0017736E">
        <w:rPr>
          <w:rFonts w:ascii="Times New Roman" w:hAnsi="Times New Roman" w:cs="Times New Roman"/>
          <w:sz w:val="24"/>
          <w:szCs w:val="24"/>
          <w:shd w:val="clear" w:color="auto" w:fill="FFFFFF"/>
        </w:rPr>
        <w:t>, A. O. (2015). Effects of storage media and duration on nutritional qualities of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L</w:t>
      </w:r>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Walp</w:t>
      </w:r>
      <w:proofErr w:type="spellEnd"/>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Journal of Agriculture and Veterinary Science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w:t>
      </w:r>
      <w:r w:rsidRPr="0017736E">
        <w:rPr>
          <w:rFonts w:ascii="Times New Roman" w:hAnsi="Times New Roman" w:cs="Times New Roman"/>
          <w:sz w:val="24"/>
          <w:szCs w:val="24"/>
          <w:shd w:val="clear" w:color="auto" w:fill="FFFFFF"/>
        </w:rPr>
        <w:t>(2), 60-65.</w:t>
      </w:r>
    </w:p>
    <w:p w14:paraId="4D70A254" w14:textId="77777777" w:rsidR="00A31D46" w:rsidRPr="0017736E" w:rsidRDefault="00A31D46" w:rsidP="00A31D46">
      <w:pPr>
        <w:shd w:val="clear" w:color="auto" w:fill="FFFFFF"/>
        <w:spacing w:after="0" w:line="240" w:lineRule="auto"/>
        <w:ind w:left="720" w:hanging="720"/>
        <w:jc w:val="both"/>
        <w:rPr>
          <w:rFonts w:ascii="Times New Roman" w:hAnsi="Times New Roman" w:cs="Times New Roman"/>
          <w:iCs/>
          <w:sz w:val="24"/>
          <w:szCs w:val="24"/>
        </w:rPr>
      </w:pPr>
      <w:r w:rsidRPr="0017736E">
        <w:rPr>
          <w:rFonts w:ascii="Times New Roman" w:hAnsi="Times New Roman" w:cs="Times New Roman"/>
          <w:sz w:val="24"/>
          <w:szCs w:val="24"/>
        </w:rPr>
        <w:t xml:space="preserve">Arora M. S., </w:t>
      </w:r>
      <w:proofErr w:type="spellStart"/>
      <w:r w:rsidRPr="0017736E">
        <w:rPr>
          <w:rFonts w:ascii="Times New Roman" w:hAnsi="Times New Roman" w:cs="Times New Roman"/>
          <w:sz w:val="24"/>
          <w:szCs w:val="24"/>
        </w:rPr>
        <w:t>Priya</w:t>
      </w:r>
      <w:proofErr w:type="spellEnd"/>
      <w:r w:rsidRPr="0017736E">
        <w:rPr>
          <w:rFonts w:ascii="Times New Roman" w:hAnsi="Times New Roman" w:cs="Times New Roman"/>
          <w:sz w:val="24"/>
          <w:szCs w:val="24"/>
        </w:rPr>
        <w:t xml:space="preserve"> K. C, and </w:t>
      </w:r>
      <w:proofErr w:type="spellStart"/>
      <w:r w:rsidRPr="0017736E">
        <w:rPr>
          <w:rFonts w:ascii="Times New Roman" w:hAnsi="Times New Roman" w:cs="Times New Roman"/>
          <w:sz w:val="24"/>
          <w:szCs w:val="24"/>
        </w:rPr>
        <w:t>Gunwati</w:t>
      </w:r>
      <w:proofErr w:type="spellEnd"/>
      <w:r w:rsidRPr="0017736E">
        <w:rPr>
          <w:rFonts w:ascii="Times New Roman" w:hAnsi="Times New Roman" w:cs="Times New Roman"/>
          <w:sz w:val="24"/>
          <w:szCs w:val="24"/>
        </w:rPr>
        <w:t>, V. (2018). Effect of clove oil (</w:t>
      </w:r>
      <w:proofErr w:type="spellStart"/>
      <w:r w:rsidRPr="0017736E">
        <w:rPr>
          <w:rFonts w:ascii="Times New Roman" w:hAnsi="Times New Roman" w:cs="Times New Roman"/>
          <w:i/>
          <w:sz w:val="24"/>
          <w:szCs w:val="24"/>
        </w:rPr>
        <w:t>Syzygium</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aromaticum</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neem</w:t>
      </w:r>
      <w:proofErr w:type="spellEnd"/>
      <w:r w:rsidRPr="0017736E">
        <w:rPr>
          <w:rFonts w:ascii="Times New Roman" w:hAnsi="Times New Roman" w:cs="Times New Roman"/>
          <w:sz w:val="24"/>
          <w:szCs w:val="24"/>
        </w:rPr>
        <w:t xml:space="preserve"> oil (</w:t>
      </w:r>
      <w:proofErr w:type="spellStart"/>
      <w:r w:rsidRPr="0017736E">
        <w:rPr>
          <w:rFonts w:ascii="Times New Roman" w:hAnsi="Times New Roman" w:cs="Times New Roman"/>
          <w:i/>
          <w:sz w:val="24"/>
          <w:szCs w:val="24"/>
        </w:rPr>
        <w:t>Azedirecta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indica</w:t>
      </w:r>
      <w:proofErr w:type="spellEnd"/>
      <w:r w:rsidRPr="0017736E">
        <w:rPr>
          <w:rFonts w:ascii="Times New Roman" w:hAnsi="Times New Roman" w:cs="Times New Roman"/>
          <w:sz w:val="24"/>
          <w:szCs w:val="24"/>
        </w:rPr>
        <w:t xml:space="preserve">) on </w:t>
      </w:r>
      <w:proofErr w:type="spellStart"/>
      <w:r w:rsidRPr="0017736E">
        <w:rPr>
          <w:rFonts w:ascii="Times New Roman" w:hAnsi="Times New Roman" w:cs="Times New Roman"/>
          <w:i/>
          <w:sz w:val="24"/>
          <w:szCs w:val="24"/>
        </w:rPr>
        <w:t>Tribolium</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castaneum</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Herbst</w:t>
      </w:r>
      <w:proofErr w:type="spellEnd"/>
      <w:r w:rsidRPr="0017736E">
        <w:rPr>
          <w:rFonts w:ascii="Times New Roman" w:hAnsi="Times New Roman" w:cs="Times New Roman"/>
          <w:sz w:val="24"/>
          <w:szCs w:val="24"/>
        </w:rPr>
        <w:t>) (Coleopteran</w:t>
      </w:r>
      <w:r w:rsidRPr="0017736E">
        <w:rPr>
          <w:rFonts w:ascii="Times New Roman" w:hAnsi="Times New Roman" w:cs="Times New Roman"/>
          <w:i/>
          <w:sz w:val="24"/>
          <w:szCs w:val="24"/>
        </w:rPr>
        <w:t xml:space="preserve">: </w:t>
      </w:r>
      <w:proofErr w:type="spellStart"/>
      <w:r w:rsidRPr="0017736E">
        <w:rPr>
          <w:rFonts w:ascii="Times New Roman" w:hAnsi="Times New Roman" w:cs="Times New Roman"/>
          <w:sz w:val="24"/>
          <w:szCs w:val="24"/>
        </w:rPr>
        <w:t>Tenebrionidae</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Journal of Emerging Technologies and Innovative Research (JETIR), 5</w:t>
      </w:r>
      <w:r w:rsidRPr="0017736E">
        <w:rPr>
          <w:rFonts w:ascii="Times New Roman" w:hAnsi="Times New Roman" w:cs="Times New Roman"/>
          <w:iCs/>
          <w:sz w:val="24"/>
          <w:szCs w:val="24"/>
        </w:rPr>
        <w:t>(12), 90 – 98.</w:t>
      </w:r>
    </w:p>
    <w:p w14:paraId="75106075" w14:textId="77777777" w:rsidR="00A31D46" w:rsidRPr="0017736E" w:rsidRDefault="00A31D46" w:rsidP="00A31D46">
      <w:pPr>
        <w:shd w:val="clear" w:color="auto" w:fill="FFFFFF"/>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iCs/>
          <w:sz w:val="24"/>
          <w:szCs w:val="24"/>
        </w:rPr>
        <w:t xml:space="preserve"> </w:t>
      </w:r>
      <w:proofErr w:type="spellStart"/>
      <w:r w:rsidRPr="0017736E">
        <w:rPr>
          <w:rFonts w:ascii="Times New Roman" w:hAnsi="Times New Roman" w:cs="Times New Roman"/>
          <w:sz w:val="24"/>
          <w:szCs w:val="24"/>
        </w:rPr>
        <w:t>Asogwa</w:t>
      </w:r>
      <w:proofErr w:type="spellEnd"/>
      <w:r w:rsidRPr="0017736E">
        <w:rPr>
          <w:rFonts w:ascii="Times New Roman" w:hAnsi="Times New Roman" w:cs="Times New Roman"/>
          <w:sz w:val="24"/>
          <w:szCs w:val="24"/>
        </w:rPr>
        <w:t xml:space="preserve">, U., </w:t>
      </w:r>
      <w:proofErr w:type="spellStart"/>
      <w:r w:rsidRPr="0017736E">
        <w:rPr>
          <w:rFonts w:ascii="Times New Roman" w:hAnsi="Times New Roman" w:cs="Times New Roman"/>
          <w:sz w:val="24"/>
          <w:szCs w:val="24"/>
        </w:rPr>
        <w:t>Taru</w:t>
      </w:r>
      <w:proofErr w:type="spellEnd"/>
      <w:r w:rsidRPr="0017736E">
        <w:rPr>
          <w:rFonts w:ascii="Times New Roman" w:hAnsi="Times New Roman" w:cs="Times New Roman"/>
          <w:sz w:val="24"/>
          <w:szCs w:val="24"/>
        </w:rPr>
        <w:t xml:space="preserve">, B., Cynthia, N., and C., I. (2021). Profitability of cowpea grains stored with Purdue improved cowpea storage technology in Benue state, Nigeria. </w:t>
      </w:r>
      <w:r w:rsidRPr="0017736E">
        <w:rPr>
          <w:rFonts w:ascii="Times New Roman" w:hAnsi="Times New Roman" w:cs="Times New Roman"/>
          <w:i/>
          <w:iCs/>
          <w:sz w:val="24"/>
          <w:szCs w:val="24"/>
        </w:rPr>
        <w:t xml:space="preserve">Journal of </w:t>
      </w:r>
      <w:proofErr w:type="spellStart"/>
      <w:r w:rsidRPr="0017736E">
        <w:rPr>
          <w:rFonts w:ascii="Times New Roman" w:hAnsi="Times New Roman" w:cs="Times New Roman"/>
          <w:i/>
          <w:iCs/>
          <w:sz w:val="24"/>
          <w:szCs w:val="24"/>
        </w:rPr>
        <w:t>Agripreneurship</w:t>
      </w:r>
      <w:proofErr w:type="spellEnd"/>
      <w:r w:rsidRPr="0017736E">
        <w:rPr>
          <w:rFonts w:ascii="Times New Roman" w:hAnsi="Times New Roman" w:cs="Times New Roman"/>
          <w:i/>
          <w:iCs/>
          <w:sz w:val="24"/>
          <w:szCs w:val="24"/>
        </w:rPr>
        <w:t xml:space="preserve"> and Sustainable Development, 4</w:t>
      </w:r>
      <w:r w:rsidRPr="0017736E">
        <w:rPr>
          <w:rFonts w:ascii="Times New Roman" w:hAnsi="Times New Roman" w:cs="Times New Roman"/>
          <w:sz w:val="24"/>
          <w:szCs w:val="24"/>
        </w:rPr>
        <w:t xml:space="preserve">(4), 165–172. </w:t>
      </w:r>
      <w:hyperlink r:id="rId13" w:history="1">
        <w:r w:rsidRPr="0017736E">
          <w:rPr>
            <w:rStyle w:val="Hyperlink"/>
            <w:rFonts w:ascii="Times New Roman" w:hAnsi="Times New Roman" w:cs="Times New Roman"/>
            <w:color w:val="auto"/>
            <w:sz w:val="24"/>
            <w:szCs w:val="24"/>
            <w:u w:val="none"/>
          </w:rPr>
          <w:t>https://doi.org/10.59331/jasd.v4i4.267</w:t>
        </w:r>
      </w:hyperlink>
    </w:p>
    <w:p w14:paraId="10515095" w14:textId="77777777" w:rsidR="00A31D46" w:rsidRPr="0017736E" w:rsidRDefault="00A31D46" w:rsidP="00A31D46">
      <w:pPr>
        <w:spacing w:line="240" w:lineRule="auto"/>
        <w:ind w:left="720" w:hanging="720"/>
        <w:jc w:val="both"/>
        <w:rPr>
          <w:rFonts w:ascii="Times New Roman" w:hAnsi="Times New Roman" w:cs="Times New Roman"/>
          <w:color w:val="222222"/>
          <w:sz w:val="24"/>
          <w:szCs w:val="24"/>
          <w:shd w:val="clear" w:color="auto" w:fill="FFFFFF"/>
        </w:rPr>
      </w:pPr>
      <w:r w:rsidRPr="0017736E">
        <w:rPr>
          <w:rFonts w:ascii="Times New Roman" w:hAnsi="Times New Roman" w:cs="Times New Roman"/>
          <w:color w:val="222222"/>
          <w:sz w:val="24"/>
          <w:szCs w:val="24"/>
          <w:shd w:val="clear" w:color="auto" w:fill="FFFFFF"/>
        </w:rPr>
        <w:t xml:space="preserve">Atta, B., </w:t>
      </w:r>
      <w:proofErr w:type="spellStart"/>
      <w:r w:rsidRPr="0017736E">
        <w:rPr>
          <w:rFonts w:ascii="Times New Roman" w:hAnsi="Times New Roman" w:cs="Times New Roman"/>
          <w:color w:val="222222"/>
          <w:sz w:val="24"/>
          <w:szCs w:val="24"/>
          <w:shd w:val="clear" w:color="auto" w:fill="FFFFFF"/>
        </w:rPr>
        <w:t>Rizwan</w:t>
      </w:r>
      <w:proofErr w:type="spellEnd"/>
      <w:r w:rsidRPr="0017736E">
        <w:rPr>
          <w:rFonts w:ascii="Times New Roman" w:hAnsi="Times New Roman" w:cs="Times New Roman"/>
          <w:color w:val="222222"/>
          <w:sz w:val="24"/>
          <w:szCs w:val="24"/>
          <w:shd w:val="clear" w:color="auto" w:fill="FFFFFF"/>
        </w:rPr>
        <w:t xml:space="preserve">, M., Sabir, A. M., </w:t>
      </w:r>
      <w:proofErr w:type="spellStart"/>
      <w:r w:rsidRPr="0017736E">
        <w:rPr>
          <w:rFonts w:ascii="Times New Roman" w:hAnsi="Times New Roman" w:cs="Times New Roman"/>
          <w:color w:val="222222"/>
          <w:sz w:val="24"/>
          <w:szCs w:val="24"/>
          <w:shd w:val="clear" w:color="auto" w:fill="FFFFFF"/>
        </w:rPr>
        <w:t>Gogi</w:t>
      </w:r>
      <w:proofErr w:type="spellEnd"/>
      <w:r w:rsidRPr="0017736E">
        <w:rPr>
          <w:rFonts w:ascii="Times New Roman" w:hAnsi="Times New Roman" w:cs="Times New Roman"/>
          <w:color w:val="222222"/>
          <w:sz w:val="24"/>
          <w:szCs w:val="24"/>
          <w:shd w:val="clear" w:color="auto" w:fill="FFFFFF"/>
        </w:rPr>
        <w:t xml:space="preserve">, M. D., &amp; Ali, K. (2020). Damage potential of </w:t>
      </w:r>
      <w:proofErr w:type="spellStart"/>
      <w:r w:rsidRPr="0017736E">
        <w:rPr>
          <w:rFonts w:ascii="Times New Roman" w:hAnsi="Times New Roman" w:cs="Times New Roman"/>
          <w:color w:val="222222"/>
          <w:sz w:val="24"/>
          <w:szCs w:val="24"/>
          <w:shd w:val="clear" w:color="auto" w:fill="FFFFFF"/>
        </w:rPr>
        <w:t>Tribolium</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castaneum</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Herbst</w:t>
      </w:r>
      <w:proofErr w:type="spellEnd"/>
      <w:r w:rsidRPr="0017736E">
        <w:rPr>
          <w:rFonts w:ascii="Times New Roman" w:hAnsi="Times New Roman" w:cs="Times New Roman"/>
          <w:color w:val="222222"/>
          <w:sz w:val="24"/>
          <w:szCs w:val="24"/>
          <w:shd w:val="clear" w:color="auto" w:fill="FFFFFF"/>
        </w:rPr>
        <w:t>)(</w:t>
      </w:r>
      <w:proofErr w:type="spellStart"/>
      <w:r w:rsidRPr="0017736E">
        <w:rPr>
          <w:rFonts w:ascii="Times New Roman" w:hAnsi="Times New Roman" w:cs="Times New Roman"/>
          <w:color w:val="222222"/>
          <w:sz w:val="24"/>
          <w:szCs w:val="24"/>
          <w:shd w:val="clear" w:color="auto" w:fill="FFFFFF"/>
        </w:rPr>
        <w:t>Coleoptera</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Tenebrionidae</w:t>
      </w:r>
      <w:proofErr w:type="spellEnd"/>
      <w:r w:rsidRPr="0017736E">
        <w:rPr>
          <w:rFonts w:ascii="Times New Roman" w:hAnsi="Times New Roman" w:cs="Times New Roman"/>
          <w:color w:val="222222"/>
          <w:sz w:val="24"/>
          <w:szCs w:val="24"/>
          <w:shd w:val="clear" w:color="auto" w:fill="FFFFFF"/>
        </w:rPr>
        <w:t>) on wheat grains stored in hermetic and non-hermetic storage bags. </w:t>
      </w:r>
      <w:r w:rsidRPr="0017736E">
        <w:rPr>
          <w:rFonts w:ascii="Times New Roman" w:hAnsi="Times New Roman" w:cs="Times New Roman"/>
          <w:i/>
          <w:iCs/>
          <w:color w:val="222222"/>
          <w:sz w:val="24"/>
          <w:szCs w:val="24"/>
          <w:shd w:val="clear" w:color="auto" w:fill="FFFFFF"/>
        </w:rPr>
        <w:t>International Journal of Tropical Insect Science</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40</w:t>
      </w:r>
      <w:r w:rsidRPr="0017736E">
        <w:rPr>
          <w:rFonts w:ascii="Times New Roman" w:hAnsi="Times New Roman" w:cs="Times New Roman"/>
          <w:color w:val="222222"/>
          <w:sz w:val="24"/>
          <w:szCs w:val="24"/>
          <w:shd w:val="clear" w:color="auto" w:fill="FFFFFF"/>
        </w:rPr>
        <w:t>(1), 27-37.</w:t>
      </w:r>
    </w:p>
    <w:p w14:paraId="1A8D2325" w14:textId="77777777" w:rsidR="00A31D46" w:rsidRPr="0017736E" w:rsidRDefault="00A31D46" w:rsidP="00A31D46">
      <w:pPr>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rPr>
        <w:t>Bawa</w:t>
      </w:r>
      <w:proofErr w:type="spellEnd"/>
      <w:r w:rsidRPr="0017736E">
        <w:rPr>
          <w:rFonts w:ascii="Times New Roman" w:hAnsi="Times New Roman" w:cs="Times New Roman"/>
          <w:sz w:val="24"/>
          <w:szCs w:val="24"/>
        </w:rPr>
        <w:t xml:space="preserve">, A., and </w:t>
      </w:r>
      <w:proofErr w:type="spellStart"/>
      <w:r w:rsidRPr="0017736E">
        <w:rPr>
          <w:rFonts w:ascii="Times New Roman" w:hAnsi="Times New Roman" w:cs="Times New Roman"/>
          <w:sz w:val="24"/>
          <w:szCs w:val="24"/>
        </w:rPr>
        <w:t>Yussif</w:t>
      </w:r>
      <w:proofErr w:type="spellEnd"/>
      <w:r w:rsidRPr="0017736E">
        <w:rPr>
          <w:rFonts w:ascii="Times New Roman" w:hAnsi="Times New Roman" w:cs="Times New Roman"/>
          <w:sz w:val="24"/>
          <w:szCs w:val="24"/>
        </w:rPr>
        <w:t xml:space="preserve">, L. (2017). Nodulation and biomass yield response of cowpea to row spacing and phosphorus fertilizer application in the Guinea savanna agro-ecological zone of Ghana. </w:t>
      </w:r>
      <w:r w:rsidRPr="0017736E">
        <w:rPr>
          <w:rFonts w:ascii="Times New Roman" w:hAnsi="Times New Roman" w:cs="Times New Roman"/>
          <w:i/>
          <w:iCs/>
          <w:sz w:val="24"/>
          <w:szCs w:val="24"/>
        </w:rPr>
        <w:t>American Journal of Agricultural and Biological Sciences, 12</w:t>
      </w:r>
      <w:r w:rsidRPr="0017736E">
        <w:rPr>
          <w:rFonts w:ascii="Times New Roman" w:hAnsi="Times New Roman" w:cs="Times New Roman"/>
          <w:sz w:val="24"/>
          <w:szCs w:val="24"/>
        </w:rPr>
        <w:t xml:space="preserve">(4), 182–188. </w:t>
      </w:r>
    </w:p>
    <w:p w14:paraId="338A1311"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Berlinsky</w:t>
      </w:r>
      <w:proofErr w:type="spellEnd"/>
      <w:r w:rsidRPr="0017736E">
        <w:rPr>
          <w:rFonts w:ascii="Times New Roman" w:hAnsi="Times New Roman" w:cs="Times New Roman"/>
          <w:sz w:val="24"/>
          <w:szCs w:val="24"/>
        </w:rPr>
        <w:t xml:space="preserve">, D., Watson, M., DiMaggio, M., and Breton, T. (2015). The use of </w:t>
      </w:r>
      <w:proofErr w:type="spellStart"/>
      <w:r w:rsidRPr="0017736E">
        <w:rPr>
          <w:rFonts w:ascii="Times New Roman" w:hAnsi="Times New Roman" w:cs="Times New Roman"/>
          <w:sz w:val="24"/>
          <w:szCs w:val="24"/>
        </w:rPr>
        <w:t>tricaine</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methanesulfonate</w:t>
      </w:r>
      <w:proofErr w:type="spellEnd"/>
      <w:r w:rsidRPr="0017736E">
        <w:rPr>
          <w:rFonts w:ascii="Times New Roman" w:hAnsi="Times New Roman" w:cs="Times New Roman"/>
          <w:sz w:val="24"/>
          <w:szCs w:val="24"/>
        </w:rPr>
        <w:t xml:space="preserve">, clove oil, </w:t>
      </w:r>
      <w:proofErr w:type="spellStart"/>
      <w:r w:rsidRPr="0017736E">
        <w:rPr>
          <w:rFonts w:ascii="Times New Roman" w:hAnsi="Times New Roman" w:cs="Times New Roman"/>
          <w:sz w:val="24"/>
          <w:szCs w:val="24"/>
        </w:rPr>
        <w:t>metomidate</w:t>
      </w:r>
      <w:proofErr w:type="spellEnd"/>
      <w:r w:rsidRPr="0017736E">
        <w:rPr>
          <w:rFonts w:ascii="Times New Roman" w:hAnsi="Times New Roman" w:cs="Times New Roman"/>
          <w:sz w:val="24"/>
          <w:szCs w:val="24"/>
        </w:rPr>
        <w:t xml:space="preserve">, and 2‐phenoxyethanol for anesthesia induction in alewives. </w:t>
      </w:r>
      <w:r w:rsidRPr="0017736E">
        <w:rPr>
          <w:rFonts w:ascii="Times New Roman" w:hAnsi="Times New Roman" w:cs="Times New Roman"/>
          <w:i/>
          <w:iCs/>
          <w:sz w:val="24"/>
          <w:szCs w:val="24"/>
        </w:rPr>
        <w:t>North American Journal of Aquaculture, 78</w:t>
      </w:r>
      <w:r w:rsidRPr="0017736E">
        <w:rPr>
          <w:rFonts w:ascii="Times New Roman" w:hAnsi="Times New Roman" w:cs="Times New Roman"/>
          <w:sz w:val="24"/>
          <w:szCs w:val="24"/>
        </w:rPr>
        <w:t xml:space="preserve">(1), 84–91. </w:t>
      </w:r>
      <w:hyperlink r:id="rId14" w:history="1">
        <w:r w:rsidRPr="0017736E">
          <w:rPr>
            <w:rStyle w:val="Hyperlink"/>
            <w:rFonts w:ascii="Times New Roman" w:hAnsi="Times New Roman" w:cs="Times New Roman"/>
            <w:color w:val="auto"/>
            <w:sz w:val="24"/>
            <w:szCs w:val="24"/>
            <w:u w:val="none"/>
          </w:rPr>
          <w:t>https://doi.org/10.1080/15222055.2015.1105891</w:t>
        </w:r>
      </w:hyperlink>
    </w:p>
    <w:p w14:paraId="530A37BC"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Bolade</w:t>
      </w:r>
      <w:proofErr w:type="spellEnd"/>
      <w:r w:rsidRPr="0017736E">
        <w:rPr>
          <w:rFonts w:ascii="Times New Roman" w:hAnsi="Times New Roman" w:cs="Times New Roman"/>
          <w:sz w:val="24"/>
          <w:szCs w:val="24"/>
        </w:rPr>
        <w:t xml:space="preserve">, M. (2015). Individualistic impact of unit operations of production, at household level, on some </w:t>
      </w:r>
      <w:proofErr w:type="spellStart"/>
      <w:r w:rsidRPr="0017736E">
        <w:rPr>
          <w:rFonts w:ascii="Times New Roman" w:hAnsi="Times New Roman" w:cs="Times New Roman"/>
          <w:sz w:val="24"/>
          <w:szCs w:val="24"/>
        </w:rPr>
        <w:t>antinutritional</w:t>
      </w:r>
      <w:proofErr w:type="spellEnd"/>
      <w:r w:rsidRPr="0017736E">
        <w:rPr>
          <w:rFonts w:ascii="Times New Roman" w:hAnsi="Times New Roman" w:cs="Times New Roman"/>
          <w:sz w:val="24"/>
          <w:szCs w:val="24"/>
        </w:rPr>
        <w:t xml:space="preserve"> factors in selected cowpea‐based food products. </w:t>
      </w:r>
      <w:r w:rsidRPr="0017736E">
        <w:rPr>
          <w:rFonts w:ascii="Times New Roman" w:hAnsi="Times New Roman" w:cs="Times New Roman"/>
          <w:i/>
          <w:iCs/>
          <w:sz w:val="24"/>
          <w:szCs w:val="24"/>
        </w:rPr>
        <w:t>Food Science and Nutrition, 4</w:t>
      </w:r>
      <w:r w:rsidRPr="0017736E">
        <w:rPr>
          <w:rFonts w:ascii="Times New Roman" w:hAnsi="Times New Roman" w:cs="Times New Roman"/>
          <w:sz w:val="24"/>
          <w:szCs w:val="24"/>
        </w:rPr>
        <w:t xml:space="preserve">(3), 441–455. </w:t>
      </w:r>
      <w:hyperlink r:id="rId15" w:history="1">
        <w:r w:rsidRPr="0017736E">
          <w:rPr>
            <w:rStyle w:val="Hyperlink"/>
            <w:rFonts w:ascii="Times New Roman" w:hAnsi="Times New Roman" w:cs="Times New Roman"/>
            <w:color w:val="auto"/>
            <w:sz w:val="24"/>
            <w:szCs w:val="24"/>
            <w:u w:val="none"/>
          </w:rPr>
          <w:t>https://doi.org/10.1002/fsn3.306</w:t>
        </w:r>
      </w:hyperlink>
    </w:p>
    <w:p w14:paraId="4A0908DA"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Carvalho</w:t>
      </w:r>
      <w:proofErr w:type="spellEnd"/>
      <w:r w:rsidRPr="0017736E">
        <w:rPr>
          <w:rFonts w:ascii="Times New Roman" w:hAnsi="Times New Roman" w:cs="Times New Roman"/>
          <w:sz w:val="24"/>
          <w:szCs w:val="24"/>
        </w:rPr>
        <w:t>, A., Sousa, N., Farias, D., Rocha-</w:t>
      </w:r>
      <w:proofErr w:type="spellStart"/>
      <w:r w:rsidRPr="0017736E">
        <w:rPr>
          <w:rFonts w:ascii="Times New Roman" w:hAnsi="Times New Roman" w:cs="Times New Roman"/>
          <w:sz w:val="24"/>
          <w:szCs w:val="24"/>
        </w:rPr>
        <w:t>Bezerra</w:t>
      </w:r>
      <w:proofErr w:type="spellEnd"/>
      <w:r w:rsidRPr="0017736E">
        <w:rPr>
          <w:rFonts w:ascii="Times New Roman" w:hAnsi="Times New Roman" w:cs="Times New Roman"/>
          <w:sz w:val="24"/>
          <w:szCs w:val="24"/>
        </w:rPr>
        <w:t xml:space="preserve">, L., Silva, R., </w:t>
      </w:r>
      <w:proofErr w:type="spellStart"/>
      <w:r w:rsidRPr="0017736E">
        <w:rPr>
          <w:rFonts w:ascii="Times New Roman" w:hAnsi="Times New Roman" w:cs="Times New Roman"/>
          <w:sz w:val="24"/>
          <w:szCs w:val="24"/>
        </w:rPr>
        <w:t>Viana</w:t>
      </w:r>
      <w:proofErr w:type="spellEnd"/>
      <w:r w:rsidRPr="0017736E">
        <w:rPr>
          <w:rFonts w:ascii="Times New Roman" w:hAnsi="Times New Roman" w:cs="Times New Roman"/>
          <w:sz w:val="24"/>
          <w:szCs w:val="24"/>
        </w:rPr>
        <w:t xml:space="preserve">, M. and </w:t>
      </w:r>
      <w:proofErr w:type="spellStart"/>
      <w:r w:rsidRPr="0017736E">
        <w:rPr>
          <w:rFonts w:ascii="Times New Roman" w:hAnsi="Times New Roman" w:cs="Times New Roman"/>
          <w:sz w:val="24"/>
          <w:szCs w:val="24"/>
        </w:rPr>
        <w:t>Filho</w:t>
      </w:r>
      <w:proofErr w:type="spellEnd"/>
      <w:r w:rsidRPr="0017736E">
        <w:rPr>
          <w:rFonts w:ascii="Times New Roman" w:hAnsi="Times New Roman" w:cs="Times New Roman"/>
          <w:sz w:val="24"/>
          <w:szCs w:val="24"/>
        </w:rPr>
        <w:t xml:space="preserve">, F. (2012). Nutritional ranking of 30 Brazilian genotypes of cowpeas including determination of antioxidant capacity and vitamins. </w:t>
      </w:r>
      <w:r w:rsidRPr="0017736E">
        <w:rPr>
          <w:rFonts w:ascii="Times New Roman" w:hAnsi="Times New Roman" w:cs="Times New Roman"/>
          <w:i/>
          <w:iCs/>
          <w:sz w:val="24"/>
          <w:szCs w:val="24"/>
        </w:rPr>
        <w:t>Journal of Food Composition and Analysis, 26</w:t>
      </w:r>
      <w:r w:rsidRPr="0017736E">
        <w:rPr>
          <w:rFonts w:ascii="Times New Roman" w:hAnsi="Times New Roman" w:cs="Times New Roman"/>
          <w:sz w:val="24"/>
          <w:szCs w:val="24"/>
        </w:rPr>
        <w:t xml:space="preserve">(1-2), 81–88. </w:t>
      </w:r>
      <w:hyperlink r:id="rId16" w:history="1">
        <w:r w:rsidRPr="0017736E">
          <w:rPr>
            <w:rStyle w:val="Hyperlink"/>
            <w:rFonts w:ascii="Times New Roman" w:hAnsi="Times New Roman" w:cs="Times New Roman"/>
            <w:color w:val="auto"/>
            <w:sz w:val="24"/>
            <w:szCs w:val="24"/>
            <w:u w:val="none"/>
          </w:rPr>
          <w:t>https://doi.org/10.1016/j.jfca.2012.01.005</w:t>
        </w:r>
      </w:hyperlink>
    </w:p>
    <w:p w14:paraId="57A58011" w14:textId="77777777" w:rsidR="00A31D46" w:rsidRPr="0017736E" w:rsidRDefault="00A31D46" w:rsidP="00A31D46">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Cortés-Rojas, D. F., de Souza, C. R. F., &amp; Oliveira, W. P. (2014). Clove (</w:t>
      </w:r>
      <w:proofErr w:type="spellStart"/>
      <w:r w:rsidRPr="0017736E">
        <w:rPr>
          <w:rFonts w:ascii="Times New Roman" w:hAnsi="Times New Roman" w:cs="Times New Roman"/>
          <w:sz w:val="24"/>
          <w:szCs w:val="24"/>
          <w:shd w:val="clear" w:color="auto" w:fill="FFFFFF"/>
        </w:rPr>
        <w:t>Syzygium</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aromaticum</w:t>
      </w:r>
      <w:proofErr w:type="spellEnd"/>
      <w:r w:rsidRPr="0017736E">
        <w:rPr>
          <w:rFonts w:ascii="Times New Roman" w:hAnsi="Times New Roman" w:cs="Times New Roman"/>
          <w:sz w:val="24"/>
          <w:szCs w:val="24"/>
          <w:shd w:val="clear" w:color="auto" w:fill="FFFFFF"/>
        </w:rPr>
        <w:t>): a precious spice. </w:t>
      </w:r>
      <w:r w:rsidRPr="0017736E">
        <w:rPr>
          <w:rFonts w:ascii="Times New Roman" w:hAnsi="Times New Roman" w:cs="Times New Roman"/>
          <w:i/>
          <w:iCs/>
          <w:sz w:val="24"/>
          <w:szCs w:val="24"/>
          <w:shd w:val="clear" w:color="auto" w:fill="FFFFFF"/>
        </w:rPr>
        <w:t>Asian Pacific journal of tropical biomedicine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4</w:t>
      </w:r>
      <w:r w:rsidRPr="0017736E">
        <w:rPr>
          <w:rFonts w:ascii="Times New Roman" w:hAnsi="Times New Roman" w:cs="Times New Roman"/>
          <w:sz w:val="24"/>
          <w:szCs w:val="24"/>
          <w:shd w:val="clear" w:color="auto" w:fill="FFFFFF"/>
        </w:rPr>
        <w:t>(2), 90-96.</w:t>
      </w:r>
    </w:p>
    <w:p w14:paraId="032EE319"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Costa, F., </w:t>
      </w:r>
      <w:proofErr w:type="spellStart"/>
      <w:r w:rsidRPr="0017736E">
        <w:rPr>
          <w:rFonts w:ascii="Times New Roman" w:hAnsi="Times New Roman" w:cs="Times New Roman"/>
          <w:sz w:val="24"/>
          <w:szCs w:val="24"/>
        </w:rPr>
        <w:t>Melo</w:t>
      </w:r>
      <w:proofErr w:type="spellEnd"/>
      <w:r w:rsidRPr="0017736E">
        <w:rPr>
          <w:rFonts w:ascii="Times New Roman" w:hAnsi="Times New Roman" w:cs="Times New Roman"/>
          <w:sz w:val="24"/>
          <w:szCs w:val="24"/>
        </w:rPr>
        <w:t xml:space="preserve">, M., and Mano, A. (2019). Path analysis in cowpea reveals protein accumulation dependency on mineral nutrients accumulation. </w:t>
      </w:r>
      <w:r w:rsidRPr="0017736E">
        <w:rPr>
          <w:rFonts w:ascii="Times New Roman" w:hAnsi="Times New Roman" w:cs="Times New Roman"/>
          <w:i/>
          <w:iCs/>
          <w:sz w:val="24"/>
          <w:szCs w:val="24"/>
        </w:rPr>
        <w:t>Journal of Experimental Agriculture International, 1–10</w:t>
      </w:r>
      <w:r w:rsidRPr="0017736E">
        <w:rPr>
          <w:rFonts w:ascii="Times New Roman" w:hAnsi="Times New Roman" w:cs="Times New Roman"/>
          <w:sz w:val="24"/>
          <w:szCs w:val="24"/>
        </w:rPr>
        <w:t xml:space="preserve">. </w:t>
      </w:r>
      <w:hyperlink r:id="rId17" w:history="1">
        <w:r w:rsidRPr="0017736E">
          <w:rPr>
            <w:rStyle w:val="Hyperlink"/>
            <w:rFonts w:ascii="Times New Roman" w:hAnsi="Times New Roman" w:cs="Times New Roman"/>
            <w:color w:val="auto"/>
            <w:sz w:val="24"/>
            <w:szCs w:val="24"/>
            <w:u w:val="none"/>
          </w:rPr>
          <w:t>https://doi.org/10.9734/jeai/2019/v32i530113</w:t>
        </w:r>
      </w:hyperlink>
    </w:p>
    <w:p w14:paraId="38CADE2B"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El-</w:t>
      </w:r>
      <w:proofErr w:type="spellStart"/>
      <w:r w:rsidRPr="0017736E">
        <w:rPr>
          <w:rFonts w:ascii="Times New Roman" w:hAnsi="Times New Roman" w:cs="Times New Roman"/>
          <w:sz w:val="24"/>
          <w:szCs w:val="24"/>
        </w:rPr>
        <w:t>Banna</w:t>
      </w:r>
      <w:proofErr w:type="spellEnd"/>
      <w:r w:rsidRPr="0017736E">
        <w:rPr>
          <w:rFonts w:ascii="Times New Roman" w:hAnsi="Times New Roman" w:cs="Times New Roman"/>
          <w:sz w:val="24"/>
          <w:szCs w:val="24"/>
        </w:rPr>
        <w:t xml:space="preserve">, T., </w:t>
      </w:r>
      <w:proofErr w:type="spellStart"/>
      <w:r w:rsidRPr="0017736E">
        <w:rPr>
          <w:rFonts w:ascii="Times New Roman" w:hAnsi="Times New Roman" w:cs="Times New Roman"/>
          <w:sz w:val="24"/>
          <w:szCs w:val="24"/>
        </w:rPr>
        <w:t>Sonbol</w:t>
      </w:r>
      <w:proofErr w:type="spellEnd"/>
      <w:r w:rsidRPr="0017736E">
        <w:rPr>
          <w:rFonts w:ascii="Times New Roman" w:hAnsi="Times New Roman" w:cs="Times New Roman"/>
          <w:sz w:val="24"/>
          <w:szCs w:val="24"/>
        </w:rPr>
        <w:t xml:space="preserve">, F., </w:t>
      </w:r>
      <w:proofErr w:type="spellStart"/>
      <w:r w:rsidRPr="0017736E">
        <w:rPr>
          <w:rFonts w:ascii="Times New Roman" w:hAnsi="Times New Roman" w:cs="Times New Roman"/>
          <w:sz w:val="24"/>
          <w:szCs w:val="24"/>
        </w:rPr>
        <w:t>Sallam</w:t>
      </w:r>
      <w:proofErr w:type="spellEnd"/>
      <w:r w:rsidRPr="0017736E">
        <w:rPr>
          <w:rFonts w:ascii="Times New Roman" w:hAnsi="Times New Roman" w:cs="Times New Roman"/>
          <w:sz w:val="24"/>
          <w:szCs w:val="24"/>
        </w:rPr>
        <w:t>, N., and Al-</w:t>
      </w:r>
      <w:proofErr w:type="spellStart"/>
      <w:r w:rsidRPr="0017736E">
        <w:rPr>
          <w:rFonts w:ascii="Times New Roman" w:hAnsi="Times New Roman" w:cs="Times New Roman"/>
          <w:sz w:val="24"/>
          <w:szCs w:val="24"/>
        </w:rPr>
        <w:t>Madboly</w:t>
      </w:r>
      <w:proofErr w:type="spellEnd"/>
      <w:r w:rsidRPr="0017736E">
        <w:rPr>
          <w:rFonts w:ascii="Times New Roman" w:hAnsi="Times New Roman" w:cs="Times New Roman"/>
          <w:sz w:val="24"/>
          <w:szCs w:val="24"/>
        </w:rPr>
        <w:t xml:space="preserve">, L. (2023). Clove oil down-regulates the expression of genes encoding the efflux pump, virulence factors, and quorum sensing in MDR </w:t>
      </w:r>
      <w:r w:rsidRPr="0017736E">
        <w:rPr>
          <w:rFonts w:ascii="Times New Roman" w:hAnsi="Times New Roman" w:cs="Times New Roman"/>
          <w:i/>
          <w:iCs/>
          <w:sz w:val="24"/>
          <w:szCs w:val="24"/>
        </w:rPr>
        <w:t>Pseudomonas aeruginosa</w:t>
      </w:r>
      <w:r w:rsidRPr="0017736E">
        <w:rPr>
          <w:rFonts w:ascii="Times New Roman" w:hAnsi="Times New Roman" w:cs="Times New Roman"/>
          <w:sz w:val="24"/>
          <w:szCs w:val="24"/>
        </w:rPr>
        <w:t xml:space="preserve">. </w:t>
      </w:r>
      <w:hyperlink r:id="rId18" w:history="1">
        <w:r w:rsidRPr="0017736E">
          <w:rPr>
            <w:rStyle w:val="Hyperlink"/>
            <w:rFonts w:ascii="Times New Roman" w:hAnsi="Times New Roman" w:cs="Times New Roman"/>
            <w:color w:val="auto"/>
            <w:sz w:val="24"/>
            <w:szCs w:val="24"/>
            <w:u w:val="none"/>
          </w:rPr>
          <w:t>https://doi.org/10.21203/rs.3.rs-3183014/v1</w:t>
        </w:r>
      </w:hyperlink>
    </w:p>
    <w:p w14:paraId="59B9F848" w14:textId="77777777" w:rsidR="00A31D46" w:rsidRPr="0017736E" w:rsidRDefault="00A31D46" w:rsidP="00A31D46">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Emeribe</w:t>
      </w:r>
      <w:proofErr w:type="spellEnd"/>
      <w:r w:rsidRPr="0017736E">
        <w:rPr>
          <w:rFonts w:ascii="Times New Roman" w:hAnsi="Times New Roman" w:cs="Times New Roman"/>
          <w:sz w:val="24"/>
          <w:szCs w:val="24"/>
          <w:shd w:val="clear" w:color="auto" w:fill="FFFFFF"/>
        </w:rPr>
        <w:t xml:space="preserve">, E. O., </w:t>
      </w:r>
      <w:proofErr w:type="spellStart"/>
      <w:r w:rsidRPr="0017736E">
        <w:rPr>
          <w:rFonts w:ascii="Times New Roman" w:hAnsi="Times New Roman" w:cs="Times New Roman"/>
          <w:sz w:val="24"/>
          <w:szCs w:val="24"/>
          <w:shd w:val="clear" w:color="auto" w:fill="FFFFFF"/>
        </w:rPr>
        <w:t>Ohazurike</w:t>
      </w:r>
      <w:proofErr w:type="spellEnd"/>
      <w:r w:rsidRPr="0017736E">
        <w:rPr>
          <w:rFonts w:ascii="Times New Roman" w:hAnsi="Times New Roman" w:cs="Times New Roman"/>
          <w:sz w:val="24"/>
          <w:szCs w:val="24"/>
          <w:shd w:val="clear" w:color="auto" w:fill="FFFFFF"/>
        </w:rPr>
        <w:t xml:space="preserve">, N. C., and </w:t>
      </w:r>
      <w:proofErr w:type="spellStart"/>
      <w:r w:rsidRPr="0017736E">
        <w:rPr>
          <w:rFonts w:ascii="Times New Roman" w:hAnsi="Times New Roman" w:cs="Times New Roman"/>
          <w:sz w:val="24"/>
          <w:szCs w:val="24"/>
          <w:shd w:val="clear" w:color="auto" w:fill="FFFFFF"/>
        </w:rPr>
        <w:t>Okorie</w:t>
      </w:r>
      <w:proofErr w:type="spellEnd"/>
      <w:r w:rsidRPr="0017736E">
        <w:rPr>
          <w:rFonts w:ascii="Times New Roman" w:hAnsi="Times New Roman" w:cs="Times New Roman"/>
          <w:sz w:val="24"/>
          <w:szCs w:val="24"/>
          <w:shd w:val="clear" w:color="auto" w:fill="FFFFFF"/>
        </w:rPr>
        <w:t xml:space="preserve">, H. A. (2015). </w:t>
      </w:r>
      <w:proofErr w:type="spellStart"/>
      <w:r w:rsidRPr="0017736E">
        <w:rPr>
          <w:rFonts w:ascii="Times New Roman" w:hAnsi="Times New Roman" w:cs="Times New Roman"/>
          <w:sz w:val="24"/>
          <w:szCs w:val="24"/>
          <w:shd w:val="clear" w:color="auto" w:fill="FFFFFF"/>
        </w:rPr>
        <w:t>Pesticidal</w:t>
      </w:r>
      <w:proofErr w:type="spellEnd"/>
      <w:r w:rsidRPr="0017736E">
        <w:rPr>
          <w:rFonts w:ascii="Times New Roman" w:hAnsi="Times New Roman" w:cs="Times New Roman"/>
          <w:sz w:val="24"/>
          <w:szCs w:val="24"/>
          <w:shd w:val="clear" w:color="auto" w:fill="FFFFFF"/>
        </w:rPr>
        <w:t xml:space="preserve"> Potentials of Seed Extracts of Black Pepper (</w:t>
      </w:r>
      <w:r w:rsidRPr="0017736E">
        <w:rPr>
          <w:rFonts w:ascii="Times New Roman" w:hAnsi="Times New Roman" w:cs="Times New Roman"/>
          <w:i/>
          <w:sz w:val="24"/>
          <w:szCs w:val="24"/>
          <w:shd w:val="clear" w:color="auto" w:fill="FFFFFF"/>
        </w:rPr>
        <w:t xml:space="preserve">Piper </w:t>
      </w:r>
      <w:proofErr w:type="spellStart"/>
      <w:r w:rsidRPr="0017736E">
        <w:rPr>
          <w:rFonts w:ascii="Times New Roman" w:hAnsi="Times New Roman" w:cs="Times New Roman"/>
          <w:i/>
          <w:sz w:val="24"/>
          <w:szCs w:val="24"/>
          <w:shd w:val="clear" w:color="auto" w:fill="FFFFFF"/>
        </w:rPr>
        <w:t>nigrum</w:t>
      </w:r>
      <w:proofErr w:type="spellEnd"/>
      <w:r w:rsidRPr="0017736E">
        <w:rPr>
          <w:rFonts w:ascii="Times New Roman" w:hAnsi="Times New Roman" w:cs="Times New Roman"/>
          <w:i/>
          <w:sz w:val="24"/>
          <w:szCs w:val="24"/>
          <w:shd w:val="clear" w:color="auto" w:fill="FFFFFF"/>
        </w:rPr>
        <w:t xml:space="preserve"> L</w:t>
      </w:r>
      <w:r w:rsidRPr="0017736E">
        <w:rPr>
          <w:rFonts w:ascii="Times New Roman" w:hAnsi="Times New Roman" w:cs="Times New Roman"/>
          <w:sz w:val="24"/>
          <w:szCs w:val="24"/>
          <w:shd w:val="clear" w:color="auto" w:fill="FFFFFF"/>
        </w:rPr>
        <w:t>) in the control of Maize grain weevil (</w:t>
      </w:r>
      <w:r w:rsidRPr="0017736E">
        <w:rPr>
          <w:rFonts w:ascii="Times New Roman" w:hAnsi="Times New Roman" w:cs="Times New Roman"/>
          <w:i/>
          <w:sz w:val="24"/>
          <w:szCs w:val="24"/>
          <w:shd w:val="clear" w:color="auto" w:fill="FFFFFF"/>
        </w:rPr>
        <w:t xml:space="preserve">Sitophilus </w:t>
      </w:r>
      <w:proofErr w:type="spellStart"/>
      <w:r w:rsidRPr="0017736E">
        <w:rPr>
          <w:rFonts w:ascii="Times New Roman" w:hAnsi="Times New Roman" w:cs="Times New Roman"/>
          <w:i/>
          <w:sz w:val="24"/>
          <w:szCs w:val="24"/>
          <w:shd w:val="clear" w:color="auto" w:fill="FFFFFF"/>
        </w:rPr>
        <w:t>zeamais</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Mots) in storage. </w:t>
      </w:r>
      <w:r w:rsidRPr="0017736E">
        <w:rPr>
          <w:rFonts w:ascii="Times New Roman" w:hAnsi="Times New Roman" w:cs="Times New Roman"/>
          <w:i/>
          <w:iCs/>
          <w:sz w:val="24"/>
          <w:szCs w:val="24"/>
          <w:shd w:val="clear" w:color="auto" w:fill="FFFFFF"/>
        </w:rPr>
        <w:t>Journal of Agriculture and Food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13</w:t>
      </w:r>
      <w:r w:rsidRPr="0017736E">
        <w:rPr>
          <w:rFonts w:ascii="Times New Roman" w:hAnsi="Times New Roman" w:cs="Times New Roman"/>
          <w:sz w:val="24"/>
          <w:szCs w:val="24"/>
          <w:shd w:val="clear" w:color="auto" w:fill="FFFFFF"/>
        </w:rPr>
        <w:t>(2), 1-16.</w:t>
      </w:r>
    </w:p>
    <w:p w14:paraId="4E76B8C6" w14:textId="77777777" w:rsidR="00A31D46" w:rsidRPr="0017736E" w:rsidRDefault="00A31D46" w:rsidP="00A31D46">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FAOSTAT (2021). Food and Agricultural Organization Statistics (FAOSTAT) database, Available online, </w:t>
      </w:r>
      <w:hyperlink r:id="rId19" w:history="1">
        <w:r w:rsidRPr="0017736E">
          <w:rPr>
            <w:rStyle w:val="Hyperlink"/>
            <w:rFonts w:ascii="Times New Roman" w:hAnsi="Times New Roman" w:cs="Times New Roman"/>
            <w:sz w:val="24"/>
            <w:szCs w:val="24"/>
          </w:rPr>
          <w:t>http://www.fao.org/faostat</w:t>
        </w:r>
      </w:hyperlink>
      <w:r w:rsidRPr="0017736E">
        <w:rPr>
          <w:rFonts w:ascii="Times New Roman" w:hAnsi="Times New Roman" w:cs="Times New Roman"/>
          <w:sz w:val="24"/>
          <w:szCs w:val="24"/>
        </w:rPr>
        <w:t>.</w:t>
      </w:r>
    </w:p>
    <w:p w14:paraId="3B9B5CDF"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Fatah, G., Hassan, A., Saleh, R., and </w:t>
      </w:r>
      <w:proofErr w:type="spellStart"/>
      <w:r w:rsidRPr="0017736E">
        <w:rPr>
          <w:rFonts w:ascii="Times New Roman" w:hAnsi="Times New Roman" w:cs="Times New Roman"/>
          <w:sz w:val="24"/>
          <w:szCs w:val="24"/>
        </w:rPr>
        <w:t>Amer</w:t>
      </w:r>
      <w:proofErr w:type="spellEnd"/>
      <w:r w:rsidRPr="0017736E">
        <w:rPr>
          <w:rFonts w:ascii="Times New Roman" w:hAnsi="Times New Roman" w:cs="Times New Roman"/>
          <w:sz w:val="24"/>
          <w:szCs w:val="24"/>
        </w:rPr>
        <w:t xml:space="preserve">, M. (2020). The efficacy of clove and thyme against experimentally induced candidiasis in broilers. </w:t>
      </w:r>
      <w:r w:rsidRPr="0017736E">
        <w:rPr>
          <w:rFonts w:ascii="Times New Roman" w:hAnsi="Times New Roman" w:cs="Times New Roman"/>
          <w:i/>
          <w:iCs/>
          <w:sz w:val="24"/>
          <w:szCs w:val="24"/>
        </w:rPr>
        <w:t>Mansoura Veterinary Medical Journal, 21</w:t>
      </w:r>
      <w:r w:rsidRPr="0017736E">
        <w:rPr>
          <w:rFonts w:ascii="Times New Roman" w:hAnsi="Times New Roman" w:cs="Times New Roman"/>
          <w:sz w:val="24"/>
          <w:szCs w:val="24"/>
        </w:rPr>
        <w:t xml:space="preserve">(2), 25–31. </w:t>
      </w:r>
      <w:hyperlink r:id="rId20" w:history="1">
        <w:r w:rsidRPr="0017736E">
          <w:rPr>
            <w:rStyle w:val="Hyperlink"/>
            <w:rFonts w:ascii="Times New Roman" w:hAnsi="Times New Roman" w:cs="Times New Roman"/>
            <w:color w:val="auto"/>
            <w:sz w:val="24"/>
            <w:szCs w:val="24"/>
            <w:u w:val="none"/>
          </w:rPr>
          <w:t>https://doi.org/10.21608/mvmj.2020.21.2.0205</w:t>
        </w:r>
      </w:hyperlink>
    </w:p>
    <w:p w14:paraId="5246A1CA" w14:textId="77777777" w:rsidR="00A31D46" w:rsidRPr="0017736E" w:rsidRDefault="00A31D46" w:rsidP="00A31D46">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Gonçalves</w:t>
      </w:r>
      <w:proofErr w:type="spellEnd"/>
      <w:r w:rsidRPr="0017736E">
        <w:rPr>
          <w:rFonts w:ascii="Times New Roman" w:hAnsi="Times New Roman" w:cs="Times New Roman"/>
          <w:sz w:val="24"/>
          <w:szCs w:val="24"/>
          <w:shd w:val="clear" w:color="auto" w:fill="FFFFFF"/>
        </w:rPr>
        <w:t xml:space="preserve">, A., </w:t>
      </w:r>
      <w:proofErr w:type="spellStart"/>
      <w:r w:rsidRPr="0017736E">
        <w:rPr>
          <w:rFonts w:ascii="Times New Roman" w:hAnsi="Times New Roman" w:cs="Times New Roman"/>
          <w:sz w:val="24"/>
          <w:szCs w:val="24"/>
          <w:shd w:val="clear" w:color="auto" w:fill="FFFFFF"/>
        </w:rPr>
        <w:t>Goufo</w:t>
      </w:r>
      <w:proofErr w:type="spellEnd"/>
      <w:r w:rsidRPr="0017736E">
        <w:rPr>
          <w:rFonts w:ascii="Times New Roman" w:hAnsi="Times New Roman" w:cs="Times New Roman"/>
          <w:sz w:val="24"/>
          <w:szCs w:val="24"/>
          <w:shd w:val="clear" w:color="auto" w:fill="FFFFFF"/>
        </w:rPr>
        <w:t xml:space="preserve">, P., Barros, A., </w:t>
      </w:r>
      <w:proofErr w:type="spellStart"/>
      <w:r w:rsidRPr="0017736E">
        <w:rPr>
          <w:rFonts w:ascii="Times New Roman" w:hAnsi="Times New Roman" w:cs="Times New Roman"/>
          <w:sz w:val="24"/>
          <w:szCs w:val="24"/>
          <w:shd w:val="clear" w:color="auto" w:fill="FFFFFF"/>
        </w:rPr>
        <w:t>Domínguez‐Perles</w:t>
      </w:r>
      <w:proofErr w:type="spellEnd"/>
      <w:r w:rsidRPr="0017736E">
        <w:rPr>
          <w:rFonts w:ascii="Times New Roman" w:hAnsi="Times New Roman" w:cs="Times New Roman"/>
          <w:sz w:val="24"/>
          <w:szCs w:val="24"/>
          <w:shd w:val="clear" w:color="auto" w:fill="FFFFFF"/>
        </w:rPr>
        <w:t xml:space="preserve">, R., </w:t>
      </w:r>
      <w:proofErr w:type="spellStart"/>
      <w:r w:rsidRPr="0017736E">
        <w:rPr>
          <w:rFonts w:ascii="Times New Roman" w:hAnsi="Times New Roman" w:cs="Times New Roman"/>
          <w:sz w:val="24"/>
          <w:szCs w:val="24"/>
          <w:shd w:val="clear" w:color="auto" w:fill="FFFFFF"/>
        </w:rPr>
        <w:t>Trindade</w:t>
      </w:r>
      <w:proofErr w:type="spellEnd"/>
      <w:r w:rsidRPr="0017736E">
        <w:rPr>
          <w:rFonts w:ascii="Times New Roman" w:hAnsi="Times New Roman" w:cs="Times New Roman"/>
          <w:sz w:val="24"/>
          <w:szCs w:val="24"/>
          <w:shd w:val="clear" w:color="auto" w:fill="FFFFFF"/>
        </w:rPr>
        <w:t>, H., Rosa, E. A. and Rodrigues, M. (2016).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 xml:space="preserve">L. </w:t>
      </w:r>
      <w:proofErr w:type="spellStart"/>
      <w:r w:rsidRPr="0017736E">
        <w:rPr>
          <w:rFonts w:ascii="Times New Roman" w:hAnsi="Times New Roman" w:cs="Times New Roman"/>
          <w:sz w:val="24"/>
          <w:szCs w:val="24"/>
          <w:shd w:val="clear" w:color="auto" w:fill="FFFFFF"/>
        </w:rPr>
        <w:t>Walp</w:t>
      </w:r>
      <w:proofErr w:type="spellEnd"/>
      <w:r w:rsidRPr="0017736E">
        <w:rPr>
          <w:rFonts w:ascii="Times New Roman" w:hAnsi="Times New Roman" w:cs="Times New Roman"/>
          <w:sz w:val="24"/>
          <w:szCs w:val="24"/>
          <w:shd w:val="clear" w:color="auto" w:fill="FFFFFF"/>
        </w:rPr>
        <w:t xml:space="preserve">), a renewed multipurpose crop for a more sustainable </w:t>
      </w:r>
      <w:proofErr w:type="spellStart"/>
      <w:r w:rsidRPr="0017736E">
        <w:rPr>
          <w:rFonts w:ascii="Times New Roman" w:hAnsi="Times New Roman" w:cs="Times New Roman"/>
          <w:sz w:val="24"/>
          <w:szCs w:val="24"/>
          <w:shd w:val="clear" w:color="auto" w:fill="FFFFFF"/>
        </w:rPr>
        <w:t>agri</w:t>
      </w:r>
      <w:proofErr w:type="spellEnd"/>
      <w:r w:rsidRPr="0017736E">
        <w:rPr>
          <w:rFonts w:ascii="Times New Roman" w:hAnsi="Times New Roman" w:cs="Times New Roman"/>
          <w:sz w:val="24"/>
          <w:szCs w:val="24"/>
          <w:shd w:val="clear" w:color="auto" w:fill="FFFFFF"/>
        </w:rPr>
        <w:t>‐food system: nutritional advantages and constraints. </w:t>
      </w:r>
      <w:r w:rsidRPr="0017736E">
        <w:rPr>
          <w:rFonts w:ascii="Times New Roman" w:hAnsi="Times New Roman" w:cs="Times New Roman"/>
          <w:i/>
          <w:iCs/>
          <w:sz w:val="24"/>
          <w:szCs w:val="24"/>
          <w:shd w:val="clear" w:color="auto" w:fill="FFFFFF"/>
        </w:rPr>
        <w:t>Journal of the Science of Food and Agriculture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96</w:t>
      </w:r>
      <w:r w:rsidRPr="0017736E">
        <w:rPr>
          <w:rFonts w:ascii="Times New Roman" w:hAnsi="Times New Roman" w:cs="Times New Roman"/>
          <w:sz w:val="24"/>
          <w:szCs w:val="24"/>
          <w:shd w:val="clear" w:color="auto" w:fill="FFFFFF"/>
        </w:rPr>
        <w:t>(9), 2941-2951.</w:t>
      </w:r>
    </w:p>
    <w:p w14:paraId="7AB9A6DC"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Halder</w:t>
      </w:r>
      <w:proofErr w:type="spellEnd"/>
      <w:r w:rsidRPr="0017736E">
        <w:rPr>
          <w:rFonts w:ascii="Times New Roman" w:hAnsi="Times New Roman" w:cs="Times New Roman"/>
          <w:sz w:val="24"/>
          <w:szCs w:val="24"/>
        </w:rPr>
        <w:t xml:space="preserve">, S., Mehta, A., </w:t>
      </w:r>
      <w:proofErr w:type="spellStart"/>
      <w:r w:rsidRPr="0017736E">
        <w:rPr>
          <w:rFonts w:ascii="Times New Roman" w:hAnsi="Times New Roman" w:cs="Times New Roman"/>
          <w:sz w:val="24"/>
          <w:szCs w:val="24"/>
        </w:rPr>
        <w:t>Kar</w:t>
      </w:r>
      <w:proofErr w:type="spellEnd"/>
      <w:r w:rsidRPr="0017736E">
        <w:rPr>
          <w:rFonts w:ascii="Times New Roman" w:hAnsi="Times New Roman" w:cs="Times New Roman"/>
          <w:sz w:val="24"/>
          <w:szCs w:val="24"/>
        </w:rPr>
        <w:t xml:space="preserve">, R., Mustafa, M., </w:t>
      </w:r>
      <w:proofErr w:type="spellStart"/>
      <w:r w:rsidRPr="0017736E">
        <w:rPr>
          <w:rFonts w:ascii="Times New Roman" w:hAnsi="Times New Roman" w:cs="Times New Roman"/>
          <w:sz w:val="24"/>
          <w:szCs w:val="24"/>
        </w:rPr>
        <w:t>Mediratta</w:t>
      </w:r>
      <w:proofErr w:type="spellEnd"/>
      <w:r w:rsidRPr="0017736E">
        <w:rPr>
          <w:rFonts w:ascii="Times New Roman" w:hAnsi="Times New Roman" w:cs="Times New Roman"/>
          <w:sz w:val="24"/>
          <w:szCs w:val="24"/>
        </w:rPr>
        <w:t xml:space="preserve">, P., and Sharma, K. (2010). Clove oil reverses learning and memory deficits in scopolamine-treated mice. </w:t>
      </w:r>
      <w:r w:rsidRPr="0017736E">
        <w:rPr>
          <w:rFonts w:ascii="Times New Roman" w:hAnsi="Times New Roman" w:cs="Times New Roman"/>
          <w:i/>
          <w:iCs/>
          <w:sz w:val="24"/>
          <w:szCs w:val="24"/>
        </w:rPr>
        <w:t xml:space="preserve">Planta </w:t>
      </w:r>
      <w:proofErr w:type="spellStart"/>
      <w:r w:rsidRPr="0017736E">
        <w:rPr>
          <w:rFonts w:ascii="Times New Roman" w:hAnsi="Times New Roman" w:cs="Times New Roman"/>
          <w:i/>
          <w:iCs/>
          <w:sz w:val="24"/>
          <w:szCs w:val="24"/>
        </w:rPr>
        <w:t>Medica</w:t>
      </w:r>
      <w:proofErr w:type="spellEnd"/>
      <w:r w:rsidRPr="0017736E">
        <w:rPr>
          <w:rFonts w:ascii="Times New Roman" w:hAnsi="Times New Roman" w:cs="Times New Roman"/>
          <w:i/>
          <w:iCs/>
          <w:sz w:val="24"/>
          <w:szCs w:val="24"/>
        </w:rPr>
        <w:t>, 77</w:t>
      </w:r>
      <w:r w:rsidRPr="0017736E">
        <w:rPr>
          <w:rFonts w:ascii="Times New Roman" w:hAnsi="Times New Roman" w:cs="Times New Roman"/>
          <w:sz w:val="24"/>
          <w:szCs w:val="24"/>
        </w:rPr>
        <w:t xml:space="preserve">(08), 830–834. </w:t>
      </w:r>
      <w:hyperlink r:id="rId21" w:history="1">
        <w:r w:rsidRPr="0017736E">
          <w:rPr>
            <w:rStyle w:val="Hyperlink"/>
            <w:rFonts w:ascii="Times New Roman" w:hAnsi="Times New Roman" w:cs="Times New Roman"/>
            <w:color w:val="auto"/>
            <w:sz w:val="24"/>
            <w:szCs w:val="24"/>
            <w:u w:val="none"/>
          </w:rPr>
          <w:t>https://doi.org/10.1055/s-0030-1250605</w:t>
        </w:r>
      </w:hyperlink>
    </w:p>
    <w:p w14:paraId="3F433604" w14:textId="77777777" w:rsidR="00A31D46" w:rsidRPr="0017736E" w:rsidRDefault="00A31D46" w:rsidP="00A31D46">
      <w:pPr>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J. O.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D. T. (2010). Preservation of Cowpea [</w:t>
      </w:r>
      <w:proofErr w:type="spellStart"/>
      <w:r w:rsidRPr="0017736E">
        <w:rPr>
          <w:rFonts w:ascii="Times New Roman" w:hAnsi="Times New Roman" w:cs="Times New Roman"/>
          <w:i/>
          <w:sz w:val="24"/>
          <w:szCs w:val="24"/>
        </w:rPr>
        <w:t>Vigna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unguiculata</w:t>
      </w:r>
      <w:proofErr w:type="spellEnd"/>
      <w:r w:rsidRPr="0017736E">
        <w:rPr>
          <w:rFonts w:ascii="Times New Roman" w:hAnsi="Times New Roman" w:cs="Times New Roman"/>
          <w:sz w:val="24"/>
          <w:szCs w:val="24"/>
        </w:rPr>
        <w:t xml:space="preserve"> (L.)] </w:t>
      </w:r>
      <w:proofErr w:type="spellStart"/>
      <w:r w:rsidRPr="0017736E">
        <w:rPr>
          <w:rFonts w:ascii="Times New Roman" w:hAnsi="Times New Roman" w:cs="Times New Roman"/>
          <w:sz w:val="24"/>
          <w:szCs w:val="24"/>
        </w:rPr>
        <w:t>Walp</w:t>
      </w:r>
      <w:proofErr w:type="spellEnd"/>
      <w:r w:rsidRPr="0017736E">
        <w:rPr>
          <w:rFonts w:ascii="Times New Roman" w:hAnsi="Times New Roman" w:cs="Times New Roman"/>
          <w:sz w:val="24"/>
          <w:szCs w:val="24"/>
        </w:rPr>
        <w:t xml:space="preserve"> Grains against Cowpea </w:t>
      </w:r>
      <w:proofErr w:type="spellStart"/>
      <w:r w:rsidRPr="0017736E">
        <w:rPr>
          <w:rFonts w:ascii="Times New Roman" w:hAnsi="Times New Roman" w:cs="Times New Roman"/>
          <w:sz w:val="24"/>
          <w:szCs w:val="24"/>
        </w:rPr>
        <w:t>Bruchids</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i/>
          <w:sz w:val="24"/>
          <w:szCs w:val="24"/>
        </w:rPr>
        <w:t>Callosobruchus</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maculatus</w:t>
      </w:r>
      <w:proofErr w:type="spellEnd"/>
      <w:r w:rsidRPr="0017736E">
        <w:rPr>
          <w:rFonts w:ascii="Times New Roman" w:hAnsi="Times New Roman" w:cs="Times New Roman"/>
          <w:sz w:val="24"/>
          <w:szCs w:val="24"/>
        </w:rPr>
        <w:t xml:space="preserve">) using </w:t>
      </w:r>
      <w:proofErr w:type="spellStart"/>
      <w:r w:rsidRPr="0017736E">
        <w:rPr>
          <w:rFonts w:ascii="Times New Roman" w:hAnsi="Times New Roman" w:cs="Times New Roman"/>
          <w:sz w:val="24"/>
          <w:szCs w:val="24"/>
        </w:rPr>
        <w:t>Neem</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Moringa</w:t>
      </w:r>
      <w:proofErr w:type="spellEnd"/>
      <w:r w:rsidRPr="0017736E">
        <w:rPr>
          <w:rFonts w:ascii="Times New Roman" w:hAnsi="Times New Roman" w:cs="Times New Roman"/>
          <w:sz w:val="24"/>
          <w:szCs w:val="24"/>
        </w:rPr>
        <w:t xml:space="preserve"> Seed Oils. </w:t>
      </w:r>
      <w:r w:rsidRPr="0017736E">
        <w:rPr>
          <w:rFonts w:ascii="Times New Roman" w:hAnsi="Times New Roman" w:cs="Times New Roman"/>
          <w:i/>
          <w:sz w:val="24"/>
          <w:szCs w:val="24"/>
        </w:rPr>
        <w:t>International Journal of Agronomy</w:t>
      </w:r>
      <w:r w:rsidRPr="0017736E">
        <w:rPr>
          <w:rFonts w:ascii="Times New Roman" w:hAnsi="Times New Roman" w:cs="Times New Roman"/>
          <w:sz w:val="24"/>
          <w:szCs w:val="24"/>
        </w:rPr>
        <w:t xml:space="preserve">, </w:t>
      </w:r>
      <w:r w:rsidRPr="0017736E">
        <w:rPr>
          <w:rFonts w:ascii="Times New Roman" w:hAnsi="Times New Roman" w:cs="Times New Roman"/>
          <w:sz w:val="24"/>
          <w:szCs w:val="24"/>
          <w:shd w:val="clear" w:color="auto" w:fill="FFFFFF"/>
        </w:rPr>
        <w:t>2010, Article ID: 235280. https://doi.org/10.1155/2010/235280</w:t>
      </w:r>
    </w:p>
    <w:p w14:paraId="107C071B" w14:textId="77777777" w:rsidR="00A31D46" w:rsidRPr="0017736E" w:rsidRDefault="00A31D46" w:rsidP="00A31D46">
      <w:pPr>
        <w:spacing w:after="0" w:line="240" w:lineRule="auto"/>
        <w:ind w:left="720" w:hanging="720"/>
        <w:jc w:val="both"/>
        <w:rPr>
          <w:rFonts w:ascii="Times New Roman" w:hAnsi="Times New Roman" w:cs="Times New Roman"/>
          <w:iCs/>
          <w:sz w:val="24"/>
          <w:szCs w:val="24"/>
        </w:rPr>
      </w:pP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J.O. Y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D.T (2016). Proximate Composition of Cowpea (</w:t>
      </w:r>
      <w:proofErr w:type="spellStart"/>
      <w:r w:rsidRPr="0017736E">
        <w:rPr>
          <w:rFonts w:ascii="Times New Roman" w:hAnsi="Times New Roman" w:cs="Times New Roman"/>
          <w:i/>
          <w:sz w:val="24"/>
          <w:szCs w:val="24"/>
        </w:rPr>
        <w:t>Vigna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unguiculata</w:t>
      </w:r>
      <w:proofErr w:type="spellEnd"/>
      <w:r w:rsidRPr="0017736E">
        <w:rPr>
          <w:rFonts w:ascii="Times New Roman" w:hAnsi="Times New Roman" w:cs="Times New Roman"/>
          <w:sz w:val="24"/>
          <w:szCs w:val="24"/>
        </w:rPr>
        <w:t xml:space="preserve"> (L.) </w:t>
      </w:r>
      <w:proofErr w:type="spellStart"/>
      <w:r w:rsidRPr="0017736E">
        <w:rPr>
          <w:rFonts w:ascii="Times New Roman" w:hAnsi="Times New Roman" w:cs="Times New Roman"/>
          <w:sz w:val="24"/>
          <w:szCs w:val="24"/>
        </w:rPr>
        <w:t>Walp</w:t>
      </w:r>
      <w:proofErr w:type="spellEnd"/>
      <w:r w:rsidRPr="0017736E">
        <w:rPr>
          <w:rFonts w:ascii="Times New Roman" w:hAnsi="Times New Roman" w:cs="Times New Roman"/>
          <w:sz w:val="24"/>
          <w:szCs w:val="24"/>
        </w:rPr>
        <w:t xml:space="preserve">) Grains Preserved with Mixtures of </w:t>
      </w:r>
      <w:proofErr w:type="spellStart"/>
      <w:r w:rsidRPr="0017736E">
        <w:rPr>
          <w:rFonts w:ascii="Times New Roman" w:hAnsi="Times New Roman" w:cs="Times New Roman"/>
          <w:sz w:val="24"/>
          <w:szCs w:val="24"/>
        </w:rPr>
        <w:t>Neem</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i/>
          <w:sz w:val="24"/>
          <w:szCs w:val="24"/>
        </w:rPr>
        <w:t>Azadirachta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indica</w:t>
      </w:r>
      <w:proofErr w:type="spellEnd"/>
      <w:r w:rsidRPr="0017736E">
        <w:rPr>
          <w:rFonts w:ascii="Times New Roman" w:hAnsi="Times New Roman" w:cs="Times New Roman"/>
          <w:i/>
          <w:sz w:val="24"/>
          <w:szCs w:val="24"/>
        </w:rPr>
        <w:t xml:space="preserve"> </w:t>
      </w:r>
      <w:r w:rsidRPr="0017736E">
        <w:rPr>
          <w:rFonts w:ascii="Times New Roman" w:hAnsi="Times New Roman" w:cs="Times New Roman"/>
          <w:sz w:val="24"/>
          <w:szCs w:val="24"/>
        </w:rPr>
        <w:t xml:space="preserve">A. </w:t>
      </w:r>
      <w:proofErr w:type="spellStart"/>
      <w:r w:rsidRPr="0017736E">
        <w:rPr>
          <w:rFonts w:ascii="Times New Roman" w:hAnsi="Times New Roman" w:cs="Times New Roman"/>
          <w:sz w:val="24"/>
          <w:szCs w:val="24"/>
        </w:rPr>
        <w:t>Juss</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Moringa</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i/>
          <w:sz w:val="24"/>
          <w:szCs w:val="24"/>
        </w:rPr>
        <w:t>Moringa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oleifera</w:t>
      </w:r>
      <w:proofErr w:type="spellEnd"/>
      <w:r w:rsidRPr="0017736E">
        <w:rPr>
          <w:rFonts w:ascii="Times New Roman" w:hAnsi="Times New Roman" w:cs="Times New Roman"/>
          <w:sz w:val="24"/>
          <w:szCs w:val="24"/>
        </w:rPr>
        <w:t xml:space="preserve">) Seed Oils. </w:t>
      </w:r>
      <w:r w:rsidRPr="0017736E">
        <w:rPr>
          <w:rFonts w:ascii="Times New Roman" w:hAnsi="Times New Roman" w:cs="Times New Roman"/>
          <w:i/>
          <w:iCs/>
          <w:sz w:val="24"/>
          <w:szCs w:val="24"/>
        </w:rPr>
        <w:t>African Journal of Food Science and Technology, 75</w:t>
      </w:r>
      <w:r w:rsidRPr="0017736E">
        <w:rPr>
          <w:rFonts w:ascii="Times New Roman" w:hAnsi="Times New Roman" w:cs="Times New Roman"/>
          <w:iCs/>
          <w:sz w:val="24"/>
          <w:szCs w:val="24"/>
        </w:rPr>
        <w:t>(5),</w:t>
      </w:r>
      <w:r w:rsidRPr="0017736E">
        <w:rPr>
          <w:rFonts w:ascii="Times New Roman" w:hAnsi="Times New Roman" w:cs="Times New Roman"/>
          <w:i/>
          <w:iCs/>
          <w:sz w:val="24"/>
          <w:szCs w:val="24"/>
        </w:rPr>
        <w:t xml:space="preserve"> </w:t>
      </w:r>
      <w:r w:rsidRPr="0017736E">
        <w:rPr>
          <w:rFonts w:ascii="Times New Roman" w:hAnsi="Times New Roman" w:cs="Times New Roman"/>
          <w:iCs/>
          <w:sz w:val="24"/>
          <w:szCs w:val="24"/>
        </w:rPr>
        <w:t>118-124</w:t>
      </w:r>
      <w:r w:rsidRPr="0017736E">
        <w:rPr>
          <w:rFonts w:ascii="Times New Roman" w:hAnsi="Times New Roman" w:cs="Times New Roman"/>
          <w:i/>
          <w:iCs/>
          <w:sz w:val="24"/>
          <w:szCs w:val="24"/>
        </w:rPr>
        <w:t xml:space="preserve">. </w:t>
      </w:r>
      <w:r w:rsidRPr="0017736E">
        <w:rPr>
          <w:rFonts w:ascii="Times New Roman" w:hAnsi="Times New Roman" w:cs="Times New Roman"/>
          <w:sz w:val="24"/>
          <w:szCs w:val="24"/>
        </w:rPr>
        <w:t>DOI: http:/dx.doi.org/10.14303/ajfst.2016.083</w:t>
      </w:r>
    </w:p>
    <w:p w14:paraId="01294D83" w14:textId="77777777" w:rsidR="00A31D46" w:rsidRPr="0017736E" w:rsidRDefault="00A31D46" w:rsidP="00A31D46">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Irefin</w:t>
      </w:r>
      <w:proofErr w:type="spellEnd"/>
      <w:r w:rsidRPr="0017736E">
        <w:rPr>
          <w:rFonts w:ascii="Times New Roman" w:hAnsi="Times New Roman" w:cs="Times New Roman"/>
          <w:sz w:val="24"/>
          <w:szCs w:val="24"/>
          <w:shd w:val="clear" w:color="auto" w:fill="FFFFFF"/>
        </w:rPr>
        <w:t xml:space="preserve">, O. (2020). Assessment of </w:t>
      </w:r>
      <w:proofErr w:type="spellStart"/>
      <w:r w:rsidRPr="0017736E">
        <w:rPr>
          <w:rFonts w:ascii="Times New Roman" w:hAnsi="Times New Roman" w:cs="Times New Roman"/>
          <w:sz w:val="24"/>
          <w:szCs w:val="24"/>
          <w:shd w:val="clear" w:color="auto" w:fill="FFFFFF"/>
        </w:rPr>
        <w:t>antinutrional</w:t>
      </w:r>
      <w:proofErr w:type="spellEnd"/>
      <w:r w:rsidRPr="0017736E">
        <w:rPr>
          <w:rFonts w:ascii="Times New Roman" w:hAnsi="Times New Roman" w:cs="Times New Roman"/>
          <w:sz w:val="24"/>
          <w:szCs w:val="24"/>
          <w:shd w:val="clear" w:color="auto" w:fill="FFFFFF"/>
        </w:rPr>
        <w:t xml:space="preserve"> compositions of two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sz w:val="24"/>
          <w:szCs w:val="24"/>
          <w:shd w:val="clear" w:color="auto" w:fill="FFFFFF"/>
        </w:rPr>
        <w:t xml:space="preserve"> L. </w:t>
      </w:r>
      <w:proofErr w:type="spellStart"/>
      <w:r w:rsidRPr="0017736E">
        <w:rPr>
          <w:rFonts w:ascii="Times New Roman" w:hAnsi="Times New Roman" w:cs="Times New Roman"/>
          <w:sz w:val="24"/>
          <w:szCs w:val="24"/>
          <w:shd w:val="clear" w:color="auto" w:fill="FFFFFF"/>
        </w:rPr>
        <w:t>Walp</w:t>
      </w:r>
      <w:proofErr w:type="spellEnd"/>
      <w:r w:rsidRPr="0017736E">
        <w:rPr>
          <w:rFonts w:ascii="Times New Roman" w:hAnsi="Times New Roman" w:cs="Times New Roman"/>
          <w:sz w:val="24"/>
          <w:szCs w:val="24"/>
          <w:shd w:val="clear" w:color="auto" w:fill="FFFFFF"/>
        </w:rPr>
        <w:t>.) varieties. https://www.academia.edu/42147050/</w:t>
      </w:r>
    </w:p>
    <w:p w14:paraId="288F3EA2" w14:textId="77777777" w:rsidR="00A31D46" w:rsidRDefault="00A31D46" w:rsidP="00A31D46">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Kadzai</w:t>
      </w:r>
      <w:proofErr w:type="spellEnd"/>
      <w:r w:rsidRPr="0017736E">
        <w:rPr>
          <w:rFonts w:ascii="Times New Roman" w:hAnsi="Times New Roman" w:cs="Times New Roman"/>
          <w:sz w:val="24"/>
          <w:szCs w:val="24"/>
          <w:shd w:val="clear" w:color="auto" w:fill="FFFFFF"/>
        </w:rPr>
        <w:t xml:space="preserve">, L. J., and </w:t>
      </w:r>
      <w:proofErr w:type="spellStart"/>
      <w:r w:rsidRPr="0017736E">
        <w:rPr>
          <w:rFonts w:ascii="Times New Roman" w:hAnsi="Times New Roman" w:cs="Times New Roman"/>
          <w:sz w:val="24"/>
          <w:szCs w:val="24"/>
          <w:shd w:val="clear" w:color="auto" w:fill="FFFFFF"/>
        </w:rPr>
        <w:t>Dlama</w:t>
      </w:r>
      <w:proofErr w:type="spellEnd"/>
      <w:r w:rsidRPr="0017736E">
        <w:rPr>
          <w:rFonts w:ascii="Times New Roman" w:hAnsi="Times New Roman" w:cs="Times New Roman"/>
          <w:sz w:val="24"/>
          <w:szCs w:val="24"/>
          <w:shd w:val="clear" w:color="auto" w:fill="FFFFFF"/>
        </w:rPr>
        <w:t xml:space="preserve">, D. (2023). Analyses of Cowpea Grains Stored with Purdue Improved Cowpea Storage (PICS) Technology in </w:t>
      </w:r>
      <w:proofErr w:type="spellStart"/>
      <w:r w:rsidRPr="0017736E">
        <w:rPr>
          <w:rFonts w:ascii="Times New Roman" w:hAnsi="Times New Roman" w:cs="Times New Roman"/>
          <w:sz w:val="24"/>
          <w:szCs w:val="24"/>
          <w:shd w:val="clear" w:color="auto" w:fill="FFFFFF"/>
        </w:rPr>
        <w:t>Madagali</w:t>
      </w:r>
      <w:proofErr w:type="spellEnd"/>
      <w:r w:rsidRPr="0017736E">
        <w:rPr>
          <w:rFonts w:ascii="Times New Roman" w:hAnsi="Times New Roman" w:cs="Times New Roman"/>
          <w:sz w:val="24"/>
          <w:szCs w:val="24"/>
          <w:shd w:val="clear" w:color="auto" w:fill="FFFFFF"/>
        </w:rPr>
        <w:t xml:space="preserve"> Local Government of Adamawa State, Nigeria. </w:t>
      </w:r>
      <w:r w:rsidRPr="0017736E">
        <w:rPr>
          <w:rFonts w:ascii="Times New Roman" w:hAnsi="Times New Roman" w:cs="Times New Roman"/>
          <w:i/>
          <w:iCs/>
          <w:sz w:val="24"/>
          <w:szCs w:val="24"/>
          <w:shd w:val="clear" w:color="auto" w:fill="FFFFFF"/>
        </w:rPr>
        <w:t>International Journal of Agricultural Extension and Rural Development Studies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10</w:t>
      </w:r>
      <w:r w:rsidRPr="0017736E">
        <w:rPr>
          <w:rFonts w:ascii="Times New Roman" w:hAnsi="Times New Roman" w:cs="Times New Roman"/>
          <w:sz w:val="24"/>
          <w:szCs w:val="24"/>
          <w:shd w:val="clear" w:color="auto" w:fill="FFFFFF"/>
        </w:rPr>
        <w:t>(1), 38-46.</w:t>
      </w:r>
    </w:p>
    <w:p w14:paraId="1ABEED6C" w14:textId="29A7012E" w:rsidR="00A36DD6" w:rsidRPr="0017736E" w:rsidRDefault="00A36DD6" w:rsidP="00A31D46">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481C4C">
        <w:rPr>
          <w:rFonts w:ascii="Arial" w:hAnsi="Arial" w:cs="Arial"/>
          <w:color w:val="222222"/>
          <w:sz w:val="20"/>
          <w:szCs w:val="20"/>
          <w:highlight w:val="green"/>
          <w:shd w:val="clear" w:color="auto" w:fill="FFFFFF"/>
        </w:rPr>
        <w:t xml:space="preserve">Kim, D. K., </w:t>
      </w:r>
      <w:proofErr w:type="spellStart"/>
      <w:r w:rsidRPr="00481C4C">
        <w:rPr>
          <w:rFonts w:ascii="Arial" w:hAnsi="Arial" w:cs="Arial"/>
          <w:color w:val="222222"/>
          <w:sz w:val="20"/>
          <w:szCs w:val="20"/>
          <w:highlight w:val="green"/>
          <w:shd w:val="clear" w:color="auto" w:fill="FFFFFF"/>
        </w:rPr>
        <w:t>Ochar</w:t>
      </w:r>
      <w:proofErr w:type="spellEnd"/>
      <w:r w:rsidRPr="00481C4C">
        <w:rPr>
          <w:rFonts w:ascii="Arial" w:hAnsi="Arial" w:cs="Arial"/>
          <w:color w:val="222222"/>
          <w:sz w:val="20"/>
          <w:szCs w:val="20"/>
          <w:highlight w:val="green"/>
          <w:shd w:val="clear" w:color="auto" w:fill="FFFFFF"/>
        </w:rPr>
        <w:t xml:space="preserve">, K., </w:t>
      </w:r>
      <w:proofErr w:type="spellStart"/>
      <w:r w:rsidRPr="00481C4C">
        <w:rPr>
          <w:rFonts w:ascii="Arial" w:hAnsi="Arial" w:cs="Arial"/>
          <w:color w:val="222222"/>
          <w:sz w:val="20"/>
          <w:szCs w:val="20"/>
          <w:highlight w:val="green"/>
          <w:shd w:val="clear" w:color="auto" w:fill="FFFFFF"/>
        </w:rPr>
        <w:t>Iwar</w:t>
      </w:r>
      <w:proofErr w:type="spellEnd"/>
      <w:r w:rsidRPr="00481C4C">
        <w:rPr>
          <w:rFonts w:ascii="Arial" w:hAnsi="Arial" w:cs="Arial"/>
          <w:color w:val="222222"/>
          <w:sz w:val="20"/>
          <w:szCs w:val="20"/>
          <w:highlight w:val="green"/>
          <w:shd w:val="clear" w:color="auto" w:fill="FFFFFF"/>
        </w:rPr>
        <w:t>, K., Ha, B. K., &amp; Kim, S. H. (2025). Cowpea (</w:t>
      </w:r>
      <w:proofErr w:type="spellStart"/>
      <w:r w:rsidRPr="00481C4C">
        <w:rPr>
          <w:rFonts w:ascii="Arial" w:hAnsi="Arial" w:cs="Arial"/>
          <w:color w:val="222222"/>
          <w:sz w:val="20"/>
          <w:szCs w:val="20"/>
          <w:highlight w:val="green"/>
          <w:shd w:val="clear" w:color="auto" w:fill="FFFFFF"/>
        </w:rPr>
        <w:t>Vigna</w:t>
      </w:r>
      <w:proofErr w:type="spellEnd"/>
      <w:r w:rsidRPr="00481C4C">
        <w:rPr>
          <w:rFonts w:ascii="Arial" w:hAnsi="Arial" w:cs="Arial"/>
          <w:color w:val="222222"/>
          <w:sz w:val="20"/>
          <w:szCs w:val="20"/>
          <w:highlight w:val="green"/>
          <w:shd w:val="clear" w:color="auto" w:fill="FFFFFF"/>
        </w:rPr>
        <w:t xml:space="preserve"> </w:t>
      </w:r>
      <w:proofErr w:type="spellStart"/>
      <w:r w:rsidRPr="00481C4C">
        <w:rPr>
          <w:rFonts w:ascii="Arial" w:hAnsi="Arial" w:cs="Arial"/>
          <w:color w:val="222222"/>
          <w:sz w:val="20"/>
          <w:szCs w:val="20"/>
          <w:highlight w:val="green"/>
          <w:shd w:val="clear" w:color="auto" w:fill="FFFFFF"/>
        </w:rPr>
        <w:t>unguiculata</w:t>
      </w:r>
      <w:proofErr w:type="spellEnd"/>
      <w:r w:rsidRPr="00481C4C">
        <w:rPr>
          <w:rFonts w:ascii="Arial" w:hAnsi="Arial" w:cs="Arial"/>
          <w:color w:val="222222"/>
          <w:sz w:val="20"/>
          <w:szCs w:val="20"/>
          <w:highlight w:val="green"/>
          <w:shd w:val="clear" w:color="auto" w:fill="FFFFFF"/>
        </w:rPr>
        <w:t xml:space="preserve"> L.) production, genetic resources and strategic breeding priorities for sustainable food security: a review. </w:t>
      </w:r>
      <w:r w:rsidRPr="00481C4C">
        <w:rPr>
          <w:rFonts w:ascii="Arial" w:hAnsi="Arial" w:cs="Arial"/>
          <w:i/>
          <w:iCs/>
          <w:color w:val="222222"/>
          <w:sz w:val="20"/>
          <w:szCs w:val="20"/>
          <w:highlight w:val="green"/>
          <w:shd w:val="clear" w:color="auto" w:fill="FFFFFF"/>
        </w:rPr>
        <w:t>Frontiers in Plant Science</w:t>
      </w:r>
      <w:r w:rsidRPr="00481C4C">
        <w:rPr>
          <w:rFonts w:ascii="Arial" w:hAnsi="Arial" w:cs="Arial"/>
          <w:color w:val="222222"/>
          <w:sz w:val="20"/>
          <w:szCs w:val="20"/>
          <w:highlight w:val="green"/>
          <w:shd w:val="clear" w:color="auto" w:fill="FFFFFF"/>
        </w:rPr>
        <w:t>, </w:t>
      </w:r>
      <w:r w:rsidRPr="00481C4C">
        <w:rPr>
          <w:rFonts w:ascii="Arial" w:hAnsi="Arial" w:cs="Arial"/>
          <w:i/>
          <w:iCs/>
          <w:color w:val="222222"/>
          <w:sz w:val="20"/>
          <w:szCs w:val="20"/>
          <w:highlight w:val="green"/>
          <w:shd w:val="clear" w:color="auto" w:fill="FFFFFF"/>
        </w:rPr>
        <w:t>16</w:t>
      </w:r>
      <w:r w:rsidRPr="00481C4C">
        <w:rPr>
          <w:rFonts w:ascii="Arial" w:hAnsi="Arial" w:cs="Arial"/>
          <w:color w:val="222222"/>
          <w:sz w:val="20"/>
          <w:szCs w:val="20"/>
          <w:highlight w:val="green"/>
          <w:shd w:val="clear" w:color="auto" w:fill="FFFFFF"/>
        </w:rPr>
        <w:t>, 1562142</w:t>
      </w:r>
    </w:p>
    <w:p w14:paraId="1A628E7E"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Kunicka-Styczyńska</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Tyfa</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Laskowski</w:t>
      </w:r>
      <w:proofErr w:type="spellEnd"/>
      <w:r w:rsidRPr="0017736E">
        <w:rPr>
          <w:rFonts w:ascii="Times New Roman" w:hAnsi="Times New Roman" w:cs="Times New Roman"/>
          <w:sz w:val="24"/>
          <w:szCs w:val="24"/>
        </w:rPr>
        <w:t xml:space="preserve">, D., </w:t>
      </w:r>
      <w:proofErr w:type="spellStart"/>
      <w:r w:rsidRPr="0017736E">
        <w:rPr>
          <w:rFonts w:ascii="Times New Roman" w:hAnsi="Times New Roman" w:cs="Times New Roman"/>
          <w:sz w:val="24"/>
          <w:szCs w:val="24"/>
        </w:rPr>
        <w:t>Plucińska</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Rajkowska</w:t>
      </w:r>
      <w:proofErr w:type="spellEnd"/>
      <w:r w:rsidRPr="0017736E">
        <w:rPr>
          <w:rFonts w:ascii="Times New Roman" w:hAnsi="Times New Roman" w:cs="Times New Roman"/>
          <w:sz w:val="24"/>
          <w:szCs w:val="24"/>
        </w:rPr>
        <w:t xml:space="preserve">, K., and </w:t>
      </w:r>
      <w:proofErr w:type="spellStart"/>
      <w:r w:rsidRPr="0017736E">
        <w:rPr>
          <w:rFonts w:ascii="Times New Roman" w:hAnsi="Times New Roman" w:cs="Times New Roman"/>
          <w:sz w:val="24"/>
          <w:szCs w:val="24"/>
        </w:rPr>
        <w:t>Kowal</w:t>
      </w:r>
      <w:proofErr w:type="spellEnd"/>
      <w:r w:rsidRPr="0017736E">
        <w:rPr>
          <w:rFonts w:ascii="Times New Roman" w:hAnsi="Times New Roman" w:cs="Times New Roman"/>
          <w:sz w:val="24"/>
          <w:szCs w:val="24"/>
        </w:rPr>
        <w:t>, K. (2020). Clove oil (</w:t>
      </w:r>
      <w:proofErr w:type="spellStart"/>
      <w:r w:rsidRPr="0017736E">
        <w:rPr>
          <w:rFonts w:ascii="Times New Roman" w:hAnsi="Times New Roman" w:cs="Times New Roman"/>
          <w:i/>
          <w:iCs/>
          <w:sz w:val="24"/>
          <w:szCs w:val="24"/>
        </w:rPr>
        <w:t>Syzygium</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aromaticum</w:t>
      </w:r>
      <w:proofErr w:type="spellEnd"/>
      <w:r w:rsidRPr="0017736E">
        <w:rPr>
          <w:rFonts w:ascii="Times New Roman" w:hAnsi="Times New Roman" w:cs="Times New Roman"/>
          <w:sz w:val="24"/>
          <w:szCs w:val="24"/>
        </w:rPr>
        <w:t xml:space="preserve"> L.) activity against </w:t>
      </w:r>
      <w:proofErr w:type="spellStart"/>
      <w:r w:rsidRPr="0017736E">
        <w:rPr>
          <w:rFonts w:ascii="Times New Roman" w:hAnsi="Times New Roman" w:cs="Times New Roman"/>
          <w:i/>
          <w:iCs/>
          <w:sz w:val="24"/>
          <w:szCs w:val="24"/>
        </w:rPr>
        <w:t>Alicyclobacillus</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acidoterrestris</w:t>
      </w:r>
      <w:proofErr w:type="spellEnd"/>
      <w:r w:rsidRPr="0017736E">
        <w:rPr>
          <w:rFonts w:ascii="Times New Roman" w:hAnsi="Times New Roman" w:cs="Times New Roman"/>
          <w:sz w:val="24"/>
          <w:szCs w:val="24"/>
        </w:rPr>
        <w:t xml:space="preserve"> biofilm on technical surfaces. </w:t>
      </w:r>
      <w:r w:rsidRPr="0017736E">
        <w:rPr>
          <w:rFonts w:ascii="Times New Roman" w:hAnsi="Times New Roman" w:cs="Times New Roman"/>
          <w:i/>
          <w:iCs/>
          <w:sz w:val="24"/>
          <w:szCs w:val="24"/>
        </w:rPr>
        <w:t>Molecules, 25</w:t>
      </w:r>
      <w:r w:rsidRPr="0017736E">
        <w:rPr>
          <w:rFonts w:ascii="Times New Roman" w:hAnsi="Times New Roman" w:cs="Times New Roman"/>
          <w:sz w:val="24"/>
          <w:szCs w:val="24"/>
        </w:rPr>
        <w:t xml:space="preserve">(15), 3334. </w:t>
      </w:r>
      <w:hyperlink r:id="rId22" w:history="1">
        <w:r w:rsidRPr="0017736E">
          <w:rPr>
            <w:rStyle w:val="Hyperlink"/>
            <w:rFonts w:ascii="Times New Roman" w:hAnsi="Times New Roman" w:cs="Times New Roman"/>
            <w:color w:val="auto"/>
            <w:sz w:val="24"/>
            <w:szCs w:val="24"/>
            <w:u w:val="none"/>
          </w:rPr>
          <w:t>https://doi.org/10.3390/molecules25153334</w:t>
        </w:r>
      </w:hyperlink>
    </w:p>
    <w:p w14:paraId="52013B3F"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P., </w:t>
      </w:r>
      <w:proofErr w:type="spellStart"/>
      <w:r w:rsidRPr="0017736E">
        <w:rPr>
          <w:rFonts w:ascii="Times New Roman" w:hAnsi="Times New Roman" w:cs="Times New Roman"/>
          <w:sz w:val="24"/>
          <w:szCs w:val="24"/>
        </w:rPr>
        <w:t>Mbwaga</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D., </w:t>
      </w:r>
      <w:proofErr w:type="spellStart"/>
      <w:r w:rsidRPr="0017736E">
        <w:rPr>
          <w:rFonts w:ascii="Times New Roman" w:hAnsi="Times New Roman" w:cs="Times New Roman"/>
          <w:sz w:val="24"/>
          <w:szCs w:val="24"/>
        </w:rPr>
        <w:t>Mwanri</w:t>
      </w:r>
      <w:proofErr w:type="spellEnd"/>
      <w:r w:rsidRPr="0017736E">
        <w:rPr>
          <w:rFonts w:ascii="Times New Roman" w:hAnsi="Times New Roman" w:cs="Times New Roman"/>
          <w:sz w:val="24"/>
          <w:szCs w:val="24"/>
        </w:rPr>
        <w:t xml:space="preserve">, A., and </w:t>
      </w:r>
      <w:proofErr w:type="spellStart"/>
      <w:r w:rsidRPr="0017736E">
        <w:rPr>
          <w:rFonts w:ascii="Times New Roman" w:hAnsi="Times New Roman" w:cs="Times New Roman"/>
          <w:sz w:val="24"/>
          <w:szCs w:val="24"/>
        </w:rPr>
        <w:t>Kinabo</w:t>
      </w:r>
      <w:proofErr w:type="spellEnd"/>
      <w:r w:rsidRPr="0017736E">
        <w:rPr>
          <w:rFonts w:ascii="Times New Roman" w:hAnsi="Times New Roman" w:cs="Times New Roman"/>
          <w:sz w:val="24"/>
          <w:szCs w:val="24"/>
        </w:rPr>
        <w:t xml:space="preserve">, J. (2011). Nutritional quality and utilization of local and improved cowpea varieties in some regions in Tanzania. </w:t>
      </w:r>
      <w:r w:rsidRPr="0017736E">
        <w:rPr>
          <w:rFonts w:ascii="Times New Roman" w:hAnsi="Times New Roman" w:cs="Times New Roman"/>
          <w:i/>
          <w:iCs/>
          <w:sz w:val="24"/>
          <w:szCs w:val="24"/>
        </w:rPr>
        <w:t>African Journal of Food, Agriculture, Nutrition and Development, 11</w:t>
      </w:r>
      <w:r w:rsidRPr="0017736E">
        <w:rPr>
          <w:rFonts w:ascii="Times New Roman" w:hAnsi="Times New Roman" w:cs="Times New Roman"/>
          <w:sz w:val="24"/>
          <w:szCs w:val="24"/>
        </w:rPr>
        <w:t xml:space="preserve">(1). </w:t>
      </w:r>
      <w:hyperlink r:id="rId23" w:history="1">
        <w:r w:rsidRPr="0017736E">
          <w:rPr>
            <w:rStyle w:val="Hyperlink"/>
            <w:rFonts w:ascii="Times New Roman" w:hAnsi="Times New Roman" w:cs="Times New Roman"/>
            <w:color w:val="auto"/>
            <w:sz w:val="24"/>
            <w:szCs w:val="24"/>
            <w:u w:val="none"/>
          </w:rPr>
          <w:t>https://doi.org/10.4314/ajfand.v11i1.65876</w:t>
        </w:r>
      </w:hyperlink>
    </w:p>
    <w:p w14:paraId="144ABC50" w14:textId="77777777" w:rsidR="00A31D46" w:rsidRPr="0017736E" w:rsidRDefault="00A31D46" w:rsidP="00A31D46">
      <w:pPr>
        <w:spacing w:after="0" w:line="240" w:lineRule="auto"/>
        <w:ind w:left="720" w:hanging="720"/>
        <w:jc w:val="both"/>
        <w:rPr>
          <w:rFonts w:ascii="Times New Roman" w:hAnsi="Times New Roman" w:cs="Times New Roman"/>
          <w:sz w:val="24"/>
          <w:szCs w:val="24"/>
        </w:rPr>
      </w:pPr>
      <w:r w:rsidRPr="0017736E">
        <w:rPr>
          <w:rFonts w:ascii="Times New Roman" w:eastAsia="Times New Roman" w:hAnsi="Times New Roman" w:cs="Times New Roman"/>
          <w:sz w:val="24"/>
          <w:szCs w:val="24"/>
        </w:rPr>
        <w:t xml:space="preserve">Monteiro </w:t>
      </w:r>
      <w:proofErr w:type="spellStart"/>
      <w:r w:rsidRPr="0017736E">
        <w:rPr>
          <w:rFonts w:ascii="Times New Roman" w:hAnsi="Times New Roman" w:cs="Times New Roman"/>
          <w:sz w:val="24"/>
          <w:szCs w:val="24"/>
        </w:rPr>
        <w:t>Júniora</w:t>
      </w:r>
      <w:proofErr w:type="spellEnd"/>
      <w:r w:rsidRPr="0017736E">
        <w:rPr>
          <w:rFonts w:ascii="Times New Roman" w:eastAsia="Times New Roman" w:hAnsi="Times New Roman" w:cs="Times New Roman"/>
          <w:sz w:val="24"/>
          <w:szCs w:val="24"/>
        </w:rPr>
        <w:t>, J. E.,  </w:t>
      </w:r>
      <w:proofErr w:type="spellStart"/>
      <w:r w:rsidRPr="0017736E">
        <w:rPr>
          <w:rFonts w:ascii="Times New Roman" w:eastAsia="Times New Roman" w:hAnsi="Times New Roman" w:cs="Times New Roman"/>
          <w:sz w:val="24"/>
          <w:szCs w:val="24"/>
        </w:rPr>
        <w:t>Valadaresb</w:t>
      </w:r>
      <w:proofErr w:type="spellEnd"/>
      <w:r w:rsidRPr="0017736E">
        <w:rPr>
          <w:rFonts w:ascii="Times New Roman" w:eastAsia="Times New Roman" w:hAnsi="Times New Roman" w:cs="Times New Roman"/>
          <w:sz w:val="24"/>
          <w:szCs w:val="24"/>
        </w:rPr>
        <w:t>, N. F.,  </w:t>
      </w:r>
      <w:proofErr w:type="spellStart"/>
      <w:r w:rsidRPr="0017736E">
        <w:rPr>
          <w:rFonts w:ascii="Times New Roman" w:eastAsia="Times New Roman" w:hAnsi="Times New Roman" w:cs="Times New Roman"/>
          <w:sz w:val="24"/>
          <w:szCs w:val="24"/>
        </w:rPr>
        <w:t>Pereirac</w:t>
      </w:r>
      <w:proofErr w:type="spellEnd"/>
      <w:r w:rsidRPr="0017736E">
        <w:rPr>
          <w:rFonts w:ascii="Times New Roman" w:eastAsia="Times New Roman" w:hAnsi="Times New Roman" w:cs="Times New Roman"/>
          <w:sz w:val="24"/>
          <w:szCs w:val="24"/>
        </w:rPr>
        <w:t xml:space="preserve">, H. D., </w:t>
      </w:r>
      <w:proofErr w:type="spellStart"/>
      <w:r w:rsidRPr="0017736E">
        <w:rPr>
          <w:rFonts w:ascii="Times New Roman" w:eastAsia="Times New Roman" w:hAnsi="Times New Roman" w:cs="Times New Roman"/>
          <w:sz w:val="24"/>
          <w:szCs w:val="24"/>
        </w:rPr>
        <w:t>Dyszy</w:t>
      </w:r>
      <w:proofErr w:type="spellEnd"/>
      <w:r w:rsidRPr="0017736E">
        <w:rPr>
          <w:rFonts w:ascii="Times New Roman" w:eastAsia="Times New Roman" w:hAnsi="Times New Roman" w:cs="Times New Roman"/>
          <w:sz w:val="24"/>
          <w:szCs w:val="24"/>
        </w:rPr>
        <w:t xml:space="preserve">, F. H., Da Costa </w:t>
      </w:r>
      <w:proofErr w:type="spellStart"/>
      <w:r w:rsidRPr="0017736E">
        <w:rPr>
          <w:rFonts w:ascii="Times New Roman" w:eastAsia="Times New Roman" w:hAnsi="Times New Roman" w:cs="Times New Roman"/>
          <w:sz w:val="24"/>
          <w:szCs w:val="24"/>
        </w:rPr>
        <w:t>Filhod</w:t>
      </w:r>
      <w:proofErr w:type="spellEnd"/>
      <w:r w:rsidRPr="0017736E">
        <w:rPr>
          <w:rFonts w:ascii="Times New Roman" w:eastAsia="Times New Roman" w:hAnsi="Times New Roman" w:cs="Times New Roman"/>
          <w:sz w:val="24"/>
          <w:szCs w:val="24"/>
        </w:rPr>
        <w:t>, A. J.,  </w:t>
      </w:r>
      <w:proofErr w:type="spellStart"/>
      <w:r w:rsidRPr="0017736E">
        <w:rPr>
          <w:rFonts w:ascii="Times New Roman" w:eastAsia="Times New Roman" w:hAnsi="Times New Roman" w:cs="Times New Roman"/>
          <w:sz w:val="24"/>
          <w:szCs w:val="24"/>
        </w:rPr>
        <w:t>Uchoa</w:t>
      </w:r>
      <w:proofErr w:type="spellEnd"/>
      <w:r w:rsidRPr="0017736E">
        <w:rPr>
          <w:rFonts w:ascii="Times New Roman" w:eastAsia="Times New Roman" w:hAnsi="Times New Roman" w:cs="Times New Roman"/>
          <w:sz w:val="24"/>
          <w:szCs w:val="24"/>
        </w:rPr>
        <w:t xml:space="preserve">, A. F., </w:t>
      </w:r>
      <w:r w:rsidRPr="0017736E">
        <w:rPr>
          <w:rFonts w:ascii="Times New Roman" w:hAnsi="Times New Roman" w:cs="Times New Roman"/>
          <w:sz w:val="24"/>
          <w:szCs w:val="24"/>
        </w:rPr>
        <w:t xml:space="preserve">de </w:t>
      </w:r>
      <w:proofErr w:type="spellStart"/>
      <w:r w:rsidRPr="0017736E">
        <w:rPr>
          <w:rFonts w:ascii="Times New Roman" w:hAnsi="Times New Roman" w:cs="Times New Roman"/>
          <w:sz w:val="24"/>
          <w:szCs w:val="24"/>
        </w:rPr>
        <w:t>Oliveirae</w:t>
      </w:r>
      <w:proofErr w:type="spellEnd"/>
      <w:r w:rsidRPr="0017736E">
        <w:rPr>
          <w:rFonts w:ascii="Times New Roman" w:hAnsi="Times New Roman" w:cs="Times New Roman"/>
          <w:sz w:val="24"/>
          <w:szCs w:val="24"/>
        </w:rPr>
        <w:t xml:space="preserve">, A. S., da </w:t>
      </w:r>
      <w:proofErr w:type="spellStart"/>
      <w:r w:rsidRPr="0017736E">
        <w:rPr>
          <w:rFonts w:ascii="Times New Roman" w:hAnsi="Times New Roman" w:cs="Times New Roman"/>
          <w:sz w:val="24"/>
          <w:szCs w:val="24"/>
        </w:rPr>
        <w:t>Silveira</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Carvalhof</w:t>
      </w:r>
      <w:proofErr w:type="spellEnd"/>
      <w:r w:rsidRPr="0017736E">
        <w:rPr>
          <w:rFonts w:ascii="Times New Roman" w:hAnsi="Times New Roman" w:cs="Times New Roman"/>
          <w:sz w:val="24"/>
          <w:szCs w:val="24"/>
        </w:rPr>
        <w:t xml:space="preserve">, C. P. and </w:t>
      </w:r>
      <w:proofErr w:type="spellStart"/>
      <w:r w:rsidRPr="0017736E">
        <w:rPr>
          <w:rFonts w:ascii="Times New Roman" w:hAnsi="Times New Roman" w:cs="Times New Roman"/>
          <w:sz w:val="24"/>
          <w:szCs w:val="24"/>
        </w:rPr>
        <w:t>Grangeiro</w:t>
      </w:r>
      <w:proofErr w:type="spellEnd"/>
      <w:r w:rsidRPr="0017736E">
        <w:rPr>
          <w:rFonts w:ascii="Times New Roman" w:hAnsi="Times New Roman" w:cs="Times New Roman"/>
          <w:sz w:val="24"/>
          <w:szCs w:val="24"/>
        </w:rPr>
        <w:t xml:space="preserve">, T. B. (2017). </w:t>
      </w:r>
      <w:r w:rsidRPr="0017736E">
        <w:rPr>
          <w:rFonts w:ascii="Times New Roman" w:eastAsia="Times New Roman" w:hAnsi="Times New Roman" w:cs="Times New Roman"/>
          <w:sz w:val="24"/>
          <w:szCs w:val="24"/>
        </w:rPr>
        <w:t xml:space="preserve">Expression in </w:t>
      </w:r>
      <w:r w:rsidRPr="0017736E">
        <w:rPr>
          <w:rFonts w:ascii="Times New Roman" w:eastAsia="Times New Roman" w:hAnsi="Times New Roman" w:cs="Times New Roman"/>
          <w:i/>
          <w:sz w:val="24"/>
          <w:szCs w:val="24"/>
        </w:rPr>
        <w:t>Escherichia coli</w:t>
      </w:r>
      <w:r w:rsidRPr="0017736E">
        <w:rPr>
          <w:rFonts w:ascii="Times New Roman" w:eastAsia="Times New Roman" w:hAnsi="Times New Roman" w:cs="Times New Roman"/>
          <w:sz w:val="24"/>
          <w:szCs w:val="24"/>
        </w:rPr>
        <w:t xml:space="preserve"> of cysteine protease inhibitors from cowpea (</w:t>
      </w:r>
      <w:proofErr w:type="spellStart"/>
      <w:r w:rsidRPr="0017736E">
        <w:rPr>
          <w:rFonts w:ascii="Times New Roman" w:eastAsia="Times New Roman" w:hAnsi="Times New Roman" w:cs="Times New Roman"/>
          <w:i/>
          <w:iCs/>
          <w:sz w:val="24"/>
          <w:szCs w:val="24"/>
        </w:rPr>
        <w:t>Vigna</w:t>
      </w:r>
      <w:proofErr w:type="spellEnd"/>
      <w:r w:rsidRPr="0017736E">
        <w:rPr>
          <w:rFonts w:ascii="Times New Roman" w:eastAsia="Times New Roman" w:hAnsi="Times New Roman" w:cs="Times New Roman"/>
          <w:i/>
          <w:iCs/>
          <w:sz w:val="24"/>
          <w:szCs w:val="24"/>
        </w:rPr>
        <w:t xml:space="preserve"> </w:t>
      </w:r>
      <w:proofErr w:type="spellStart"/>
      <w:r w:rsidRPr="0017736E">
        <w:rPr>
          <w:rFonts w:ascii="Times New Roman" w:eastAsia="Times New Roman" w:hAnsi="Times New Roman" w:cs="Times New Roman"/>
          <w:i/>
          <w:iCs/>
          <w:sz w:val="24"/>
          <w:szCs w:val="24"/>
        </w:rPr>
        <w:t>unguiculata</w:t>
      </w:r>
      <w:proofErr w:type="spellEnd"/>
      <w:r w:rsidRPr="0017736E">
        <w:rPr>
          <w:rFonts w:ascii="Times New Roman" w:eastAsia="Times New Roman" w:hAnsi="Times New Roman" w:cs="Times New Roman"/>
          <w:sz w:val="24"/>
          <w:szCs w:val="24"/>
        </w:rPr>
        <w:t xml:space="preserve">): the crystal structure of a single-domain cystatin gives insights on its thermal and pH stability. </w:t>
      </w:r>
      <w:r w:rsidRPr="0017736E">
        <w:rPr>
          <w:rFonts w:ascii="Times New Roman" w:eastAsia="Times New Roman" w:hAnsi="Times New Roman" w:cs="Times New Roman"/>
          <w:i/>
          <w:sz w:val="24"/>
          <w:szCs w:val="24"/>
        </w:rPr>
        <w:t xml:space="preserve">Int. J. Biol. </w:t>
      </w:r>
      <w:proofErr w:type="spellStart"/>
      <w:r w:rsidRPr="0017736E">
        <w:rPr>
          <w:rFonts w:ascii="Times New Roman" w:eastAsia="Times New Roman" w:hAnsi="Times New Roman" w:cs="Times New Roman"/>
          <w:i/>
          <w:sz w:val="24"/>
          <w:szCs w:val="24"/>
        </w:rPr>
        <w:t>Macromol</w:t>
      </w:r>
      <w:proofErr w:type="spellEnd"/>
      <w:r w:rsidRPr="0017736E">
        <w:rPr>
          <w:rFonts w:ascii="Times New Roman" w:eastAsia="Times New Roman" w:hAnsi="Times New Roman" w:cs="Times New Roman"/>
          <w:sz w:val="24"/>
          <w:szCs w:val="24"/>
        </w:rPr>
        <w:t>., </w:t>
      </w:r>
      <w:r w:rsidRPr="0017736E">
        <w:rPr>
          <w:rFonts w:ascii="Times New Roman" w:eastAsia="Times New Roman" w:hAnsi="Times New Roman" w:cs="Times New Roman"/>
          <w:i/>
          <w:sz w:val="24"/>
          <w:szCs w:val="24"/>
        </w:rPr>
        <w:t>102,</w:t>
      </w:r>
      <w:r w:rsidRPr="0017736E">
        <w:rPr>
          <w:rFonts w:ascii="Times New Roman" w:eastAsia="Times New Roman" w:hAnsi="Times New Roman" w:cs="Times New Roman"/>
          <w:sz w:val="24"/>
          <w:szCs w:val="24"/>
        </w:rPr>
        <w:t> 29 – 41.</w:t>
      </w:r>
      <w:r w:rsidRPr="0017736E">
        <w:rPr>
          <w:rFonts w:ascii="Times New Roman" w:hAnsi="Times New Roman" w:cs="Times New Roman"/>
          <w:sz w:val="24"/>
          <w:szCs w:val="24"/>
        </w:rPr>
        <w:t xml:space="preserve"> </w:t>
      </w:r>
      <w:hyperlink r:id="rId24" w:history="1">
        <w:r w:rsidRPr="0017736E">
          <w:rPr>
            <w:rStyle w:val="Hyperlink"/>
            <w:rFonts w:ascii="Times New Roman" w:hAnsi="Times New Roman" w:cs="Times New Roman"/>
            <w:color w:val="auto"/>
            <w:sz w:val="24"/>
            <w:szCs w:val="24"/>
            <w:u w:val="none"/>
          </w:rPr>
          <w:t>http://dx.doi.org/10.1016/j.ijbiomac</w:t>
        </w:r>
      </w:hyperlink>
      <w:r w:rsidRPr="0017736E">
        <w:rPr>
          <w:rFonts w:ascii="Times New Roman" w:hAnsi="Times New Roman" w:cs="Times New Roman"/>
          <w:sz w:val="24"/>
          <w:szCs w:val="24"/>
        </w:rPr>
        <w:t>.</w:t>
      </w:r>
    </w:p>
    <w:p w14:paraId="122711BF" w14:textId="77777777" w:rsidR="00A31D46" w:rsidRPr="0017736E" w:rsidRDefault="00A31D46" w:rsidP="00A31D46">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Musa, A., and </w:t>
      </w:r>
      <w:proofErr w:type="spellStart"/>
      <w:r w:rsidRPr="0017736E">
        <w:rPr>
          <w:rFonts w:ascii="Times New Roman" w:hAnsi="Times New Roman" w:cs="Times New Roman"/>
          <w:sz w:val="24"/>
          <w:szCs w:val="24"/>
          <w:shd w:val="clear" w:color="auto" w:fill="FFFFFF"/>
        </w:rPr>
        <w:t>Ogbadoyi</w:t>
      </w:r>
      <w:proofErr w:type="spellEnd"/>
      <w:r w:rsidRPr="0017736E">
        <w:rPr>
          <w:rFonts w:ascii="Times New Roman" w:hAnsi="Times New Roman" w:cs="Times New Roman"/>
          <w:sz w:val="24"/>
          <w:szCs w:val="24"/>
          <w:shd w:val="clear" w:color="auto" w:fill="FFFFFF"/>
        </w:rPr>
        <w:t xml:space="preserve">, E. O. (2014). Determination of anti-nutrients and toxic substances of selected fresh leafy vegetables obtained from </w:t>
      </w:r>
      <w:proofErr w:type="spellStart"/>
      <w:r w:rsidRPr="0017736E">
        <w:rPr>
          <w:rFonts w:ascii="Times New Roman" w:hAnsi="Times New Roman" w:cs="Times New Roman"/>
          <w:sz w:val="24"/>
          <w:szCs w:val="24"/>
          <w:shd w:val="clear" w:color="auto" w:fill="FFFFFF"/>
        </w:rPr>
        <w:t>Minna</w:t>
      </w:r>
      <w:proofErr w:type="spellEnd"/>
      <w:r w:rsidRPr="0017736E">
        <w:rPr>
          <w:rFonts w:ascii="Times New Roman" w:hAnsi="Times New Roman" w:cs="Times New Roman"/>
          <w:sz w:val="24"/>
          <w:szCs w:val="24"/>
          <w:shd w:val="clear" w:color="auto" w:fill="FFFFFF"/>
        </w:rPr>
        <w:t xml:space="preserve"> Town, Nigeria. </w:t>
      </w:r>
      <w:r w:rsidRPr="0017736E">
        <w:rPr>
          <w:rFonts w:ascii="Times New Roman" w:hAnsi="Times New Roman" w:cs="Times New Roman"/>
          <w:i/>
          <w:iCs/>
          <w:sz w:val="24"/>
          <w:szCs w:val="24"/>
          <w:shd w:val="clear" w:color="auto" w:fill="FFFFFF"/>
        </w:rPr>
        <w:t>Nigerian Journal of Basic and Applied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22</w:t>
      </w:r>
      <w:r w:rsidRPr="0017736E">
        <w:rPr>
          <w:rFonts w:ascii="Times New Roman" w:hAnsi="Times New Roman" w:cs="Times New Roman"/>
          <w:sz w:val="24"/>
          <w:szCs w:val="24"/>
          <w:shd w:val="clear" w:color="auto" w:fill="FFFFFF"/>
        </w:rPr>
        <w:t>(3-4), 79-83.</w:t>
      </w:r>
    </w:p>
    <w:p w14:paraId="7FE08734" w14:textId="77777777" w:rsidR="00A31D46" w:rsidRPr="0017736E" w:rsidRDefault="00A31D46" w:rsidP="00A31D46">
      <w:pPr>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rPr>
        <w:t>Nassourou</w:t>
      </w:r>
      <w:proofErr w:type="spellEnd"/>
      <w:r w:rsidRPr="0017736E">
        <w:rPr>
          <w:rFonts w:ascii="Times New Roman" w:hAnsi="Times New Roman" w:cs="Times New Roman"/>
          <w:sz w:val="24"/>
          <w:szCs w:val="24"/>
        </w:rPr>
        <w:t xml:space="preserve">, M., </w:t>
      </w:r>
      <w:proofErr w:type="spellStart"/>
      <w:r w:rsidRPr="0017736E">
        <w:rPr>
          <w:rFonts w:ascii="Times New Roman" w:hAnsi="Times New Roman" w:cs="Times New Roman"/>
          <w:sz w:val="24"/>
          <w:szCs w:val="24"/>
        </w:rPr>
        <w:t>Dolinassou</w:t>
      </w:r>
      <w:proofErr w:type="spellEnd"/>
      <w:r w:rsidRPr="0017736E">
        <w:rPr>
          <w:rFonts w:ascii="Times New Roman" w:hAnsi="Times New Roman" w:cs="Times New Roman"/>
          <w:sz w:val="24"/>
          <w:szCs w:val="24"/>
        </w:rPr>
        <w:t xml:space="preserve">, S., Hand, M., </w:t>
      </w:r>
      <w:proofErr w:type="spellStart"/>
      <w:r w:rsidRPr="0017736E">
        <w:rPr>
          <w:rFonts w:ascii="Times New Roman" w:hAnsi="Times New Roman" w:cs="Times New Roman"/>
          <w:sz w:val="24"/>
          <w:szCs w:val="24"/>
        </w:rPr>
        <w:t>Abatchoua</w:t>
      </w:r>
      <w:proofErr w:type="spellEnd"/>
      <w:r w:rsidRPr="0017736E">
        <w:rPr>
          <w:rFonts w:ascii="Times New Roman" w:hAnsi="Times New Roman" w:cs="Times New Roman"/>
          <w:sz w:val="24"/>
          <w:szCs w:val="24"/>
        </w:rPr>
        <w:t xml:space="preserve">, M., </w:t>
      </w:r>
      <w:proofErr w:type="spellStart"/>
      <w:r w:rsidRPr="0017736E">
        <w:rPr>
          <w:rFonts w:ascii="Times New Roman" w:hAnsi="Times New Roman" w:cs="Times New Roman"/>
          <w:sz w:val="24"/>
          <w:szCs w:val="24"/>
        </w:rPr>
        <w:t>Alladoum</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Noubissié</w:t>
      </w:r>
      <w:proofErr w:type="spellEnd"/>
      <w:r w:rsidRPr="0017736E">
        <w:rPr>
          <w:rFonts w:ascii="Times New Roman" w:hAnsi="Times New Roman" w:cs="Times New Roman"/>
          <w:sz w:val="24"/>
          <w:szCs w:val="24"/>
        </w:rPr>
        <w:t xml:space="preserve">, T. and </w:t>
      </w:r>
      <w:proofErr w:type="spellStart"/>
      <w:r w:rsidRPr="0017736E">
        <w:rPr>
          <w:rFonts w:ascii="Times New Roman" w:hAnsi="Times New Roman" w:cs="Times New Roman"/>
          <w:sz w:val="24"/>
          <w:szCs w:val="24"/>
        </w:rPr>
        <w:t>Njintang</w:t>
      </w:r>
      <w:proofErr w:type="spellEnd"/>
      <w:r w:rsidRPr="0017736E">
        <w:rPr>
          <w:rFonts w:ascii="Times New Roman" w:hAnsi="Times New Roman" w:cs="Times New Roman"/>
          <w:sz w:val="24"/>
          <w:szCs w:val="24"/>
        </w:rPr>
        <w:t xml:space="preserve">, Y. (2020). Generation means analysis of three seeds </w:t>
      </w:r>
      <w:proofErr w:type="spellStart"/>
      <w:r w:rsidRPr="0017736E">
        <w:rPr>
          <w:rFonts w:ascii="Times New Roman" w:hAnsi="Times New Roman" w:cs="Times New Roman"/>
          <w:sz w:val="24"/>
          <w:szCs w:val="24"/>
        </w:rPr>
        <w:t>antinutrients</w:t>
      </w:r>
      <w:proofErr w:type="spellEnd"/>
      <w:r w:rsidRPr="0017736E">
        <w:rPr>
          <w:rFonts w:ascii="Times New Roman" w:hAnsi="Times New Roman" w:cs="Times New Roman"/>
          <w:sz w:val="24"/>
          <w:szCs w:val="24"/>
        </w:rPr>
        <w:t xml:space="preserve"> in cowpea (</w:t>
      </w:r>
      <w:proofErr w:type="spellStart"/>
      <w:r w:rsidRPr="0017736E">
        <w:rPr>
          <w:rFonts w:ascii="Times New Roman" w:hAnsi="Times New Roman" w:cs="Times New Roman"/>
          <w:i/>
          <w:iCs/>
          <w:sz w:val="24"/>
          <w:szCs w:val="24"/>
        </w:rPr>
        <w:t>Vigna</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unguiculata</w:t>
      </w:r>
      <w:proofErr w:type="spellEnd"/>
      <w:r w:rsidRPr="0017736E">
        <w:rPr>
          <w:rFonts w:ascii="Times New Roman" w:hAnsi="Times New Roman" w:cs="Times New Roman"/>
          <w:sz w:val="24"/>
          <w:szCs w:val="24"/>
        </w:rPr>
        <w:t xml:space="preserve"> (L.) </w:t>
      </w:r>
      <w:proofErr w:type="spellStart"/>
      <w:r w:rsidRPr="0017736E">
        <w:rPr>
          <w:rFonts w:ascii="Times New Roman" w:hAnsi="Times New Roman" w:cs="Times New Roman"/>
          <w:sz w:val="24"/>
          <w:szCs w:val="24"/>
        </w:rPr>
        <w:t>Walp</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International Journal of Environment Agriculture and Biotechnology, 5</w:t>
      </w:r>
      <w:r w:rsidRPr="0017736E">
        <w:rPr>
          <w:rFonts w:ascii="Times New Roman" w:hAnsi="Times New Roman" w:cs="Times New Roman"/>
          <w:sz w:val="24"/>
          <w:szCs w:val="24"/>
        </w:rPr>
        <w:t xml:space="preserve">(5), 1389–1396. </w:t>
      </w:r>
      <w:hyperlink r:id="rId25" w:history="1">
        <w:r w:rsidRPr="0017736E">
          <w:rPr>
            <w:rStyle w:val="Hyperlink"/>
            <w:rFonts w:ascii="Times New Roman" w:hAnsi="Times New Roman" w:cs="Times New Roman"/>
            <w:color w:val="auto"/>
            <w:sz w:val="24"/>
            <w:szCs w:val="24"/>
            <w:u w:val="none"/>
          </w:rPr>
          <w:t>https://doi.org/10.22161/ijeab.55.28</w:t>
        </w:r>
      </w:hyperlink>
    </w:p>
    <w:p w14:paraId="63AFC648"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Ndungu</w:t>
      </w:r>
      <w:proofErr w:type="spellEnd"/>
      <w:r w:rsidRPr="0017736E">
        <w:rPr>
          <w:rFonts w:ascii="Times New Roman" w:hAnsi="Times New Roman" w:cs="Times New Roman"/>
          <w:sz w:val="24"/>
          <w:szCs w:val="24"/>
        </w:rPr>
        <w:t xml:space="preserve">, K., </w:t>
      </w:r>
      <w:proofErr w:type="spellStart"/>
      <w:r w:rsidRPr="0017736E">
        <w:rPr>
          <w:rFonts w:ascii="Times New Roman" w:hAnsi="Times New Roman" w:cs="Times New Roman"/>
          <w:sz w:val="24"/>
          <w:szCs w:val="24"/>
        </w:rPr>
        <w:t>Emmambux</w:t>
      </w:r>
      <w:proofErr w:type="spellEnd"/>
      <w:r w:rsidRPr="0017736E">
        <w:rPr>
          <w:rFonts w:ascii="Times New Roman" w:hAnsi="Times New Roman" w:cs="Times New Roman"/>
          <w:sz w:val="24"/>
          <w:szCs w:val="24"/>
        </w:rPr>
        <w:t xml:space="preserve">, M., and </w:t>
      </w:r>
      <w:proofErr w:type="spellStart"/>
      <w:r w:rsidRPr="0017736E">
        <w:rPr>
          <w:rFonts w:ascii="Times New Roman" w:hAnsi="Times New Roman" w:cs="Times New Roman"/>
          <w:sz w:val="24"/>
          <w:szCs w:val="24"/>
        </w:rPr>
        <w:t>Minnaar</w:t>
      </w:r>
      <w:proofErr w:type="spellEnd"/>
      <w:r w:rsidRPr="0017736E">
        <w:rPr>
          <w:rFonts w:ascii="Times New Roman" w:hAnsi="Times New Roman" w:cs="Times New Roman"/>
          <w:sz w:val="24"/>
          <w:szCs w:val="24"/>
        </w:rPr>
        <w:t xml:space="preserve">, A. (2011). </w:t>
      </w:r>
      <w:proofErr w:type="spellStart"/>
      <w:r w:rsidRPr="0017736E">
        <w:rPr>
          <w:rFonts w:ascii="Times New Roman" w:hAnsi="Times New Roman" w:cs="Times New Roman"/>
          <w:sz w:val="24"/>
          <w:szCs w:val="24"/>
        </w:rPr>
        <w:t>Micronisation</w:t>
      </w:r>
      <w:proofErr w:type="spellEnd"/>
      <w:r w:rsidRPr="0017736E">
        <w:rPr>
          <w:rFonts w:ascii="Times New Roman" w:hAnsi="Times New Roman" w:cs="Times New Roman"/>
          <w:sz w:val="24"/>
          <w:szCs w:val="24"/>
        </w:rPr>
        <w:t xml:space="preserve"> and hot air roasting of cowpeas as pretreatments to control the development of hard‐to‐cook phenomenon. </w:t>
      </w:r>
      <w:r w:rsidRPr="0017736E">
        <w:rPr>
          <w:rFonts w:ascii="Times New Roman" w:hAnsi="Times New Roman" w:cs="Times New Roman"/>
          <w:i/>
          <w:iCs/>
          <w:sz w:val="24"/>
          <w:szCs w:val="24"/>
        </w:rPr>
        <w:t>Journal of the Science of Food and Agriculture, 92</w:t>
      </w:r>
      <w:r w:rsidRPr="0017736E">
        <w:rPr>
          <w:rFonts w:ascii="Times New Roman" w:hAnsi="Times New Roman" w:cs="Times New Roman"/>
          <w:sz w:val="24"/>
          <w:szCs w:val="24"/>
        </w:rPr>
        <w:t xml:space="preserve">(6), 1194–1200. </w:t>
      </w:r>
      <w:hyperlink r:id="rId26" w:history="1">
        <w:r w:rsidRPr="0017736E">
          <w:rPr>
            <w:rStyle w:val="Hyperlink"/>
            <w:rFonts w:ascii="Times New Roman" w:hAnsi="Times New Roman" w:cs="Times New Roman"/>
            <w:color w:val="auto"/>
            <w:sz w:val="24"/>
            <w:szCs w:val="24"/>
            <w:u w:val="none"/>
          </w:rPr>
          <w:t>https://doi.org/10.1002/jsfa.4683</w:t>
        </w:r>
      </w:hyperlink>
    </w:p>
    <w:p w14:paraId="6956A3AD" w14:textId="77777777" w:rsidR="00A31D46" w:rsidRPr="0017736E" w:rsidRDefault="00A31D46" w:rsidP="00A31D46">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Nelom</w:t>
      </w:r>
      <w:proofErr w:type="spellEnd"/>
      <w:r w:rsidRPr="0017736E">
        <w:rPr>
          <w:rFonts w:ascii="Times New Roman" w:hAnsi="Times New Roman" w:cs="Times New Roman"/>
          <w:sz w:val="24"/>
          <w:szCs w:val="24"/>
          <w:shd w:val="clear" w:color="auto" w:fill="FFFFFF"/>
        </w:rPr>
        <w:t xml:space="preserve">, A., </w:t>
      </w:r>
      <w:proofErr w:type="spellStart"/>
      <w:r w:rsidRPr="0017736E">
        <w:rPr>
          <w:rFonts w:ascii="Times New Roman" w:hAnsi="Times New Roman" w:cs="Times New Roman"/>
          <w:sz w:val="24"/>
          <w:szCs w:val="24"/>
          <w:shd w:val="clear" w:color="auto" w:fill="FFFFFF"/>
        </w:rPr>
        <w:t>Otchon</w:t>
      </w:r>
      <w:proofErr w:type="spellEnd"/>
      <w:r w:rsidRPr="0017736E">
        <w:rPr>
          <w:rFonts w:ascii="Times New Roman" w:hAnsi="Times New Roman" w:cs="Times New Roman"/>
          <w:sz w:val="24"/>
          <w:szCs w:val="24"/>
          <w:shd w:val="clear" w:color="auto" w:fill="FFFFFF"/>
        </w:rPr>
        <w:t xml:space="preserve">, B., </w:t>
      </w:r>
      <w:proofErr w:type="spellStart"/>
      <w:r w:rsidRPr="0017736E">
        <w:rPr>
          <w:rFonts w:ascii="Times New Roman" w:hAnsi="Times New Roman" w:cs="Times New Roman"/>
          <w:sz w:val="24"/>
          <w:szCs w:val="24"/>
          <w:shd w:val="clear" w:color="auto" w:fill="FFFFFF"/>
        </w:rPr>
        <w:t>Souina</w:t>
      </w:r>
      <w:proofErr w:type="spellEnd"/>
      <w:r w:rsidRPr="0017736E">
        <w:rPr>
          <w:rFonts w:ascii="Times New Roman" w:hAnsi="Times New Roman" w:cs="Times New Roman"/>
          <w:sz w:val="24"/>
          <w:szCs w:val="24"/>
          <w:shd w:val="clear" w:color="auto" w:fill="FFFFFF"/>
        </w:rPr>
        <w:t xml:space="preserve">, D., and Antoine, N. (2023). Variability and </w:t>
      </w:r>
      <w:proofErr w:type="spellStart"/>
      <w:r w:rsidRPr="0017736E">
        <w:rPr>
          <w:rFonts w:ascii="Times New Roman" w:hAnsi="Times New Roman" w:cs="Times New Roman"/>
          <w:sz w:val="24"/>
          <w:szCs w:val="24"/>
          <w:shd w:val="clear" w:color="auto" w:fill="FFFFFF"/>
        </w:rPr>
        <w:t>Dehulling</w:t>
      </w:r>
      <w:proofErr w:type="spellEnd"/>
      <w:r w:rsidRPr="0017736E">
        <w:rPr>
          <w:rFonts w:ascii="Times New Roman" w:hAnsi="Times New Roman" w:cs="Times New Roman"/>
          <w:sz w:val="24"/>
          <w:szCs w:val="24"/>
          <w:shd w:val="clear" w:color="auto" w:fill="FFFFFF"/>
        </w:rPr>
        <w:t xml:space="preserve"> effect on seed </w:t>
      </w:r>
      <w:proofErr w:type="spellStart"/>
      <w:r w:rsidRPr="0017736E">
        <w:rPr>
          <w:rFonts w:ascii="Times New Roman" w:hAnsi="Times New Roman" w:cs="Times New Roman"/>
          <w:sz w:val="24"/>
          <w:szCs w:val="24"/>
          <w:shd w:val="clear" w:color="auto" w:fill="FFFFFF"/>
        </w:rPr>
        <w:t>Antinutrients</w:t>
      </w:r>
      <w:proofErr w:type="spellEnd"/>
      <w:r w:rsidRPr="0017736E">
        <w:rPr>
          <w:rFonts w:ascii="Times New Roman" w:hAnsi="Times New Roman" w:cs="Times New Roman"/>
          <w:sz w:val="24"/>
          <w:szCs w:val="24"/>
          <w:shd w:val="clear" w:color="auto" w:fill="FFFFFF"/>
        </w:rPr>
        <w:t xml:space="preserve"> and antioxidant activity of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i/>
          <w:sz w:val="24"/>
          <w:szCs w:val="24"/>
          <w:shd w:val="clear" w:color="auto" w:fill="FFFFFF"/>
        </w:rPr>
        <w:t xml:space="preserve"> L. </w:t>
      </w:r>
      <w:proofErr w:type="spellStart"/>
      <w:r w:rsidRPr="0017736E">
        <w:rPr>
          <w:rFonts w:ascii="Times New Roman" w:hAnsi="Times New Roman" w:cs="Times New Roman"/>
          <w:i/>
          <w:sz w:val="24"/>
          <w:szCs w:val="24"/>
          <w:shd w:val="clear" w:color="auto" w:fill="FFFFFF"/>
        </w:rPr>
        <w:t>Walp</w:t>
      </w:r>
      <w:proofErr w:type="spellEnd"/>
      <w:r w:rsidRPr="0017736E">
        <w:rPr>
          <w:rFonts w:ascii="Times New Roman" w:hAnsi="Times New Roman" w:cs="Times New Roman"/>
          <w:sz w:val="24"/>
          <w:szCs w:val="24"/>
          <w:shd w:val="clear" w:color="auto" w:fill="FFFFFF"/>
        </w:rPr>
        <w:t xml:space="preserve">.) genotypes grown in two </w:t>
      </w:r>
      <w:proofErr w:type="spellStart"/>
      <w:r w:rsidRPr="0017736E">
        <w:rPr>
          <w:rFonts w:ascii="Times New Roman" w:hAnsi="Times New Roman" w:cs="Times New Roman"/>
          <w:sz w:val="24"/>
          <w:szCs w:val="24"/>
          <w:shd w:val="clear" w:color="auto" w:fill="FFFFFF"/>
        </w:rPr>
        <w:t>Agroecological</w:t>
      </w:r>
      <w:proofErr w:type="spellEnd"/>
      <w:r w:rsidRPr="0017736E">
        <w:rPr>
          <w:rFonts w:ascii="Times New Roman" w:hAnsi="Times New Roman" w:cs="Times New Roman"/>
          <w:sz w:val="24"/>
          <w:szCs w:val="24"/>
          <w:shd w:val="clear" w:color="auto" w:fill="FFFFFF"/>
        </w:rPr>
        <w:t xml:space="preserve"> zones of Chad. </w:t>
      </w:r>
      <w:r w:rsidRPr="0017736E">
        <w:rPr>
          <w:rFonts w:ascii="Times New Roman" w:hAnsi="Times New Roman" w:cs="Times New Roman"/>
          <w:i/>
          <w:iCs/>
          <w:sz w:val="24"/>
          <w:szCs w:val="24"/>
          <w:shd w:val="clear" w:color="auto" w:fill="FFFFFF"/>
        </w:rPr>
        <w:t xml:space="preserve">EAS J </w:t>
      </w:r>
      <w:proofErr w:type="spellStart"/>
      <w:r w:rsidRPr="0017736E">
        <w:rPr>
          <w:rFonts w:ascii="Times New Roman" w:hAnsi="Times New Roman" w:cs="Times New Roman"/>
          <w:i/>
          <w:iCs/>
          <w:sz w:val="24"/>
          <w:szCs w:val="24"/>
          <w:shd w:val="clear" w:color="auto" w:fill="FFFFFF"/>
        </w:rPr>
        <w:t>Biotechnol</w:t>
      </w:r>
      <w:proofErr w:type="spellEnd"/>
      <w:r w:rsidRPr="0017736E">
        <w:rPr>
          <w:rFonts w:ascii="Times New Roman" w:hAnsi="Times New Roman" w:cs="Times New Roman"/>
          <w:i/>
          <w:iCs/>
          <w:sz w:val="24"/>
          <w:szCs w:val="24"/>
          <w:shd w:val="clear" w:color="auto" w:fill="FFFFFF"/>
        </w:rPr>
        <w:t xml:space="preserve"> Genetics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5</w:t>
      </w:r>
      <w:r w:rsidRPr="0017736E">
        <w:rPr>
          <w:rFonts w:ascii="Times New Roman" w:hAnsi="Times New Roman" w:cs="Times New Roman"/>
          <w:sz w:val="24"/>
          <w:szCs w:val="24"/>
          <w:shd w:val="clear" w:color="auto" w:fill="FFFFFF"/>
        </w:rPr>
        <w:t>, 1-9.</w:t>
      </w:r>
    </w:p>
    <w:p w14:paraId="3BD216CA"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Nyamaizi</w:t>
      </w:r>
      <w:proofErr w:type="spellEnd"/>
      <w:r w:rsidRPr="0017736E">
        <w:rPr>
          <w:rFonts w:ascii="Times New Roman" w:hAnsi="Times New Roman" w:cs="Times New Roman"/>
          <w:sz w:val="24"/>
          <w:szCs w:val="24"/>
        </w:rPr>
        <w:t xml:space="preserve">, S., </w:t>
      </w:r>
      <w:proofErr w:type="spellStart"/>
      <w:r w:rsidRPr="0017736E">
        <w:rPr>
          <w:rFonts w:ascii="Times New Roman" w:hAnsi="Times New Roman" w:cs="Times New Roman"/>
          <w:sz w:val="24"/>
          <w:szCs w:val="24"/>
        </w:rPr>
        <w:t>Tumuhairwe</w:t>
      </w:r>
      <w:proofErr w:type="spellEnd"/>
      <w:r w:rsidRPr="0017736E">
        <w:rPr>
          <w:rFonts w:ascii="Times New Roman" w:hAnsi="Times New Roman" w:cs="Times New Roman"/>
          <w:sz w:val="24"/>
          <w:szCs w:val="24"/>
        </w:rPr>
        <w:t xml:space="preserve">, J., </w:t>
      </w:r>
      <w:proofErr w:type="spellStart"/>
      <w:r w:rsidRPr="0017736E">
        <w:rPr>
          <w:rFonts w:ascii="Times New Roman" w:hAnsi="Times New Roman" w:cs="Times New Roman"/>
          <w:sz w:val="24"/>
          <w:szCs w:val="24"/>
        </w:rPr>
        <w:t>Amayo</w:t>
      </w:r>
      <w:proofErr w:type="spellEnd"/>
      <w:r w:rsidRPr="0017736E">
        <w:rPr>
          <w:rFonts w:ascii="Times New Roman" w:hAnsi="Times New Roman" w:cs="Times New Roman"/>
          <w:sz w:val="24"/>
          <w:szCs w:val="24"/>
        </w:rPr>
        <w:t xml:space="preserve">, R., </w:t>
      </w:r>
      <w:proofErr w:type="spellStart"/>
      <w:r w:rsidRPr="0017736E">
        <w:rPr>
          <w:rFonts w:ascii="Times New Roman" w:hAnsi="Times New Roman" w:cs="Times New Roman"/>
          <w:sz w:val="24"/>
          <w:szCs w:val="24"/>
        </w:rPr>
        <w:t>Tumuhe</w:t>
      </w:r>
      <w:proofErr w:type="spellEnd"/>
      <w:r w:rsidRPr="0017736E">
        <w:rPr>
          <w:rFonts w:ascii="Times New Roman" w:hAnsi="Times New Roman" w:cs="Times New Roman"/>
          <w:sz w:val="24"/>
          <w:szCs w:val="24"/>
        </w:rPr>
        <w:t xml:space="preserve">, C., </w:t>
      </w:r>
      <w:proofErr w:type="spellStart"/>
      <w:r w:rsidRPr="0017736E">
        <w:rPr>
          <w:rFonts w:ascii="Times New Roman" w:hAnsi="Times New Roman" w:cs="Times New Roman"/>
          <w:sz w:val="24"/>
          <w:szCs w:val="24"/>
        </w:rPr>
        <w:t>Tereka</w:t>
      </w:r>
      <w:proofErr w:type="spellEnd"/>
      <w:r w:rsidRPr="0017736E">
        <w:rPr>
          <w:rFonts w:ascii="Times New Roman" w:hAnsi="Times New Roman" w:cs="Times New Roman"/>
          <w:sz w:val="24"/>
          <w:szCs w:val="24"/>
        </w:rPr>
        <w:t xml:space="preserve">, E., </w:t>
      </w:r>
      <w:proofErr w:type="spellStart"/>
      <w:r w:rsidRPr="0017736E">
        <w:rPr>
          <w:rFonts w:ascii="Times New Roman" w:hAnsi="Times New Roman" w:cs="Times New Roman"/>
          <w:sz w:val="24"/>
          <w:szCs w:val="24"/>
        </w:rPr>
        <w:t>Nabirye</w:t>
      </w:r>
      <w:proofErr w:type="spellEnd"/>
      <w:r w:rsidRPr="0017736E">
        <w:rPr>
          <w:rFonts w:ascii="Times New Roman" w:hAnsi="Times New Roman" w:cs="Times New Roman"/>
          <w:sz w:val="24"/>
          <w:szCs w:val="24"/>
        </w:rPr>
        <w:t xml:space="preserve">, D. and </w:t>
      </w:r>
      <w:proofErr w:type="spellStart"/>
      <w:r w:rsidRPr="0017736E">
        <w:rPr>
          <w:rFonts w:ascii="Times New Roman" w:hAnsi="Times New Roman" w:cs="Times New Roman"/>
          <w:sz w:val="24"/>
          <w:szCs w:val="24"/>
        </w:rPr>
        <w:t>Obaa</w:t>
      </w:r>
      <w:proofErr w:type="spellEnd"/>
      <w:r w:rsidRPr="0017736E">
        <w:rPr>
          <w:rFonts w:ascii="Times New Roman" w:hAnsi="Times New Roman" w:cs="Times New Roman"/>
          <w:sz w:val="24"/>
          <w:szCs w:val="24"/>
        </w:rPr>
        <w:t xml:space="preserve">, B. (2020). Phosphorus fertilizer rating and rhizobia inoculation for improved productivity of cowpea in Northern Uganda. </w:t>
      </w:r>
      <w:r w:rsidRPr="0017736E">
        <w:rPr>
          <w:rFonts w:ascii="Times New Roman" w:hAnsi="Times New Roman" w:cs="Times New Roman"/>
          <w:i/>
          <w:iCs/>
          <w:sz w:val="24"/>
          <w:szCs w:val="24"/>
        </w:rPr>
        <w:t>American Journal of Plant Sciences, 11</w:t>
      </w:r>
      <w:r w:rsidRPr="0017736E">
        <w:rPr>
          <w:rFonts w:ascii="Times New Roman" w:hAnsi="Times New Roman" w:cs="Times New Roman"/>
          <w:sz w:val="24"/>
          <w:szCs w:val="24"/>
        </w:rPr>
        <w:t xml:space="preserve">(09), 1505–1519. </w:t>
      </w:r>
      <w:hyperlink r:id="rId27" w:history="1">
        <w:r w:rsidRPr="0017736E">
          <w:rPr>
            <w:rStyle w:val="Hyperlink"/>
            <w:rFonts w:ascii="Times New Roman" w:hAnsi="Times New Roman" w:cs="Times New Roman"/>
            <w:color w:val="auto"/>
            <w:sz w:val="24"/>
            <w:szCs w:val="24"/>
            <w:u w:val="none"/>
          </w:rPr>
          <w:t>https://doi.org/10.4236/ajps.2020.119109</w:t>
        </w:r>
      </w:hyperlink>
    </w:p>
    <w:p w14:paraId="05C10F4A" w14:textId="77777777" w:rsidR="00A31D46" w:rsidRPr="0017736E" w:rsidRDefault="00A31D46" w:rsidP="00A31D46">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Ojiako</w:t>
      </w:r>
      <w:proofErr w:type="spellEnd"/>
      <w:r w:rsidRPr="0017736E">
        <w:rPr>
          <w:rFonts w:ascii="Times New Roman" w:hAnsi="Times New Roman" w:cs="Times New Roman"/>
          <w:sz w:val="24"/>
          <w:szCs w:val="24"/>
          <w:shd w:val="clear" w:color="auto" w:fill="FFFFFF"/>
        </w:rPr>
        <w:t xml:space="preserve">, F. O., </w:t>
      </w:r>
      <w:proofErr w:type="spellStart"/>
      <w:r w:rsidRPr="0017736E">
        <w:rPr>
          <w:rFonts w:ascii="Times New Roman" w:hAnsi="Times New Roman" w:cs="Times New Roman"/>
          <w:sz w:val="24"/>
          <w:szCs w:val="24"/>
          <w:shd w:val="clear" w:color="auto" w:fill="FFFFFF"/>
        </w:rPr>
        <w:t>Adesiyun</w:t>
      </w:r>
      <w:proofErr w:type="spellEnd"/>
      <w:r w:rsidRPr="0017736E">
        <w:rPr>
          <w:rFonts w:ascii="Times New Roman" w:hAnsi="Times New Roman" w:cs="Times New Roman"/>
          <w:sz w:val="24"/>
          <w:szCs w:val="24"/>
          <w:shd w:val="clear" w:color="auto" w:fill="FFFFFF"/>
        </w:rPr>
        <w:t xml:space="preserve">, A. A., </w:t>
      </w:r>
      <w:proofErr w:type="spellStart"/>
      <w:r w:rsidRPr="0017736E">
        <w:rPr>
          <w:rFonts w:ascii="Times New Roman" w:hAnsi="Times New Roman" w:cs="Times New Roman"/>
          <w:sz w:val="24"/>
          <w:szCs w:val="24"/>
          <w:shd w:val="clear" w:color="auto" w:fill="FFFFFF"/>
        </w:rPr>
        <w:t>Ihejirika</w:t>
      </w:r>
      <w:proofErr w:type="spellEnd"/>
      <w:r w:rsidRPr="0017736E">
        <w:rPr>
          <w:rFonts w:ascii="Times New Roman" w:hAnsi="Times New Roman" w:cs="Times New Roman"/>
          <w:sz w:val="24"/>
          <w:szCs w:val="24"/>
          <w:shd w:val="clear" w:color="auto" w:fill="FFFFFF"/>
        </w:rPr>
        <w:t xml:space="preserve">, G. O. and </w:t>
      </w:r>
      <w:proofErr w:type="spellStart"/>
      <w:r w:rsidRPr="0017736E">
        <w:rPr>
          <w:rFonts w:ascii="Times New Roman" w:hAnsi="Times New Roman" w:cs="Times New Roman"/>
          <w:sz w:val="24"/>
          <w:szCs w:val="24"/>
          <w:shd w:val="clear" w:color="auto" w:fill="FFFFFF"/>
        </w:rPr>
        <w:t>Dialoke</w:t>
      </w:r>
      <w:proofErr w:type="spellEnd"/>
      <w:r w:rsidRPr="0017736E">
        <w:rPr>
          <w:rFonts w:ascii="Times New Roman" w:hAnsi="Times New Roman" w:cs="Times New Roman"/>
          <w:sz w:val="24"/>
          <w:szCs w:val="24"/>
          <w:shd w:val="clear" w:color="auto" w:fill="FFFFFF"/>
        </w:rPr>
        <w:t xml:space="preserve">, S. A. (2018). Efficacy of </w:t>
      </w:r>
      <w:r w:rsidRPr="0017736E">
        <w:rPr>
          <w:rFonts w:ascii="Times New Roman" w:hAnsi="Times New Roman" w:cs="Times New Roman"/>
          <w:i/>
          <w:sz w:val="24"/>
          <w:szCs w:val="24"/>
          <w:shd w:val="clear" w:color="auto" w:fill="FFFFFF"/>
        </w:rPr>
        <w:t xml:space="preserve">Piper </w:t>
      </w:r>
      <w:proofErr w:type="spellStart"/>
      <w:r w:rsidRPr="0017736E">
        <w:rPr>
          <w:rFonts w:ascii="Times New Roman" w:hAnsi="Times New Roman" w:cs="Times New Roman"/>
          <w:i/>
          <w:sz w:val="24"/>
          <w:szCs w:val="24"/>
          <w:shd w:val="clear" w:color="auto" w:fill="FFFFFF"/>
        </w:rPr>
        <w:t>guineense</w:t>
      </w:r>
      <w:proofErr w:type="spellEnd"/>
      <w:r w:rsidRPr="0017736E">
        <w:rPr>
          <w:rFonts w:ascii="Times New Roman" w:hAnsi="Times New Roman" w:cs="Times New Roman"/>
          <w:sz w:val="24"/>
          <w:szCs w:val="24"/>
          <w:shd w:val="clear" w:color="auto" w:fill="FFFFFF"/>
        </w:rPr>
        <w:t xml:space="preserve"> SCHUMACH. seed powder in the control of </w:t>
      </w:r>
      <w:proofErr w:type="spellStart"/>
      <w:r w:rsidRPr="0017736E">
        <w:rPr>
          <w:rFonts w:ascii="Times New Roman" w:hAnsi="Times New Roman" w:cs="Times New Roman"/>
          <w:i/>
          <w:sz w:val="24"/>
          <w:szCs w:val="24"/>
          <w:shd w:val="clear" w:color="auto" w:fill="FFFFFF"/>
        </w:rPr>
        <w:t>Callosobruchus</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maculatus</w:t>
      </w:r>
      <w:proofErr w:type="spellEnd"/>
      <w:r w:rsidRPr="0017736E">
        <w:rPr>
          <w:rFonts w:ascii="Times New Roman" w:hAnsi="Times New Roman" w:cs="Times New Roman"/>
          <w:sz w:val="24"/>
          <w:szCs w:val="24"/>
          <w:shd w:val="clear" w:color="auto" w:fill="FFFFFF"/>
        </w:rPr>
        <w:t xml:space="preserve"> (FABRICIUS, 1775) (</w:t>
      </w:r>
      <w:proofErr w:type="spellStart"/>
      <w:r w:rsidRPr="0017736E">
        <w:rPr>
          <w:rFonts w:ascii="Times New Roman" w:hAnsi="Times New Roman" w:cs="Times New Roman"/>
          <w:sz w:val="24"/>
          <w:szCs w:val="24"/>
          <w:shd w:val="clear" w:color="auto" w:fill="FFFFFF"/>
        </w:rPr>
        <w:t>Coleoptera</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Chrysomelidae</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Bruchinae</w:t>
      </w:r>
      <w:proofErr w:type="spellEnd"/>
      <w:r w:rsidRPr="0017736E">
        <w:rPr>
          <w:rFonts w:ascii="Times New Roman" w:hAnsi="Times New Roman" w:cs="Times New Roman"/>
          <w:sz w:val="24"/>
          <w:szCs w:val="24"/>
          <w:shd w:val="clear" w:color="auto" w:fill="FFFFFF"/>
        </w:rPr>
        <w:t xml:space="preserve">) and on the nutritional and organoleptic characteristics of stored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sz w:val="24"/>
          <w:szCs w:val="24"/>
          <w:shd w:val="clear" w:color="auto" w:fill="FFFFFF"/>
        </w:rPr>
        <w:t xml:space="preserve"> (L.) WALP. </w:t>
      </w:r>
      <w:r w:rsidRPr="0017736E">
        <w:rPr>
          <w:rFonts w:ascii="Times New Roman" w:hAnsi="Times New Roman" w:cs="Times New Roman"/>
          <w:i/>
          <w:iCs/>
          <w:sz w:val="24"/>
          <w:szCs w:val="24"/>
          <w:shd w:val="clear" w:color="auto" w:fill="FFFFFF"/>
        </w:rPr>
        <w:t>Polish Journal of Entomology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87</w:t>
      </w:r>
      <w:r w:rsidRPr="0017736E">
        <w:rPr>
          <w:rFonts w:ascii="Times New Roman" w:hAnsi="Times New Roman" w:cs="Times New Roman"/>
          <w:sz w:val="24"/>
          <w:szCs w:val="24"/>
          <w:shd w:val="clear" w:color="auto" w:fill="FFFFFF"/>
        </w:rPr>
        <w:t xml:space="preserve">(2), 119 – 140. </w:t>
      </w:r>
      <w:r w:rsidRPr="0017736E">
        <w:rPr>
          <w:rFonts w:ascii="Times New Roman" w:hAnsi="Times New Roman" w:cs="Times New Roman"/>
          <w:sz w:val="24"/>
          <w:szCs w:val="24"/>
        </w:rPr>
        <w:t>DOI: 10.2478/pjen-2018-0009</w:t>
      </w:r>
    </w:p>
    <w:p w14:paraId="5A743D6F" w14:textId="77777777" w:rsidR="00A31D46" w:rsidRPr="0017736E" w:rsidRDefault="00A31D46" w:rsidP="00A31D46">
      <w:pPr>
        <w:shd w:val="clear" w:color="auto" w:fill="FFFFFF"/>
        <w:spacing w:line="240" w:lineRule="auto"/>
        <w:ind w:left="720" w:hanging="720"/>
        <w:jc w:val="both"/>
        <w:rPr>
          <w:rFonts w:ascii="Times New Roman" w:eastAsia="Times New Roman" w:hAnsi="Times New Roman" w:cs="Times New Roman"/>
          <w:sz w:val="24"/>
          <w:szCs w:val="24"/>
        </w:rPr>
      </w:pPr>
      <w:proofErr w:type="spellStart"/>
      <w:r w:rsidRPr="0017736E">
        <w:rPr>
          <w:rFonts w:ascii="Times New Roman" w:hAnsi="Times New Roman" w:cs="Times New Roman"/>
          <w:color w:val="222222"/>
          <w:sz w:val="24"/>
          <w:szCs w:val="24"/>
          <w:shd w:val="clear" w:color="auto" w:fill="FFFFFF"/>
        </w:rPr>
        <w:t>Okparavero</w:t>
      </w:r>
      <w:proofErr w:type="spellEnd"/>
      <w:r w:rsidRPr="0017736E">
        <w:rPr>
          <w:rFonts w:ascii="Times New Roman" w:hAnsi="Times New Roman" w:cs="Times New Roman"/>
          <w:color w:val="222222"/>
          <w:sz w:val="24"/>
          <w:szCs w:val="24"/>
          <w:shd w:val="clear" w:color="auto" w:fill="FFFFFF"/>
        </w:rPr>
        <w:t xml:space="preserve">, N. F., Grace, O. O., </w:t>
      </w:r>
      <w:proofErr w:type="spellStart"/>
      <w:r w:rsidRPr="0017736E">
        <w:rPr>
          <w:rFonts w:ascii="Times New Roman" w:hAnsi="Times New Roman" w:cs="Times New Roman"/>
          <w:color w:val="222222"/>
          <w:sz w:val="24"/>
          <w:szCs w:val="24"/>
          <w:shd w:val="clear" w:color="auto" w:fill="FFFFFF"/>
        </w:rPr>
        <w:t>Rukayat</w:t>
      </w:r>
      <w:proofErr w:type="spellEnd"/>
      <w:r w:rsidRPr="0017736E">
        <w:rPr>
          <w:rFonts w:ascii="Times New Roman" w:hAnsi="Times New Roman" w:cs="Times New Roman"/>
          <w:color w:val="222222"/>
          <w:sz w:val="24"/>
          <w:szCs w:val="24"/>
          <w:shd w:val="clear" w:color="auto" w:fill="FFFFFF"/>
        </w:rPr>
        <w:t xml:space="preserve">, Q., </w:t>
      </w:r>
      <w:proofErr w:type="spellStart"/>
      <w:r w:rsidRPr="0017736E">
        <w:rPr>
          <w:rFonts w:ascii="Times New Roman" w:hAnsi="Times New Roman" w:cs="Times New Roman"/>
          <w:color w:val="222222"/>
          <w:sz w:val="24"/>
          <w:szCs w:val="24"/>
          <w:shd w:val="clear" w:color="auto" w:fill="FFFFFF"/>
        </w:rPr>
        <w:t>Jimoh</w:t>
      </w:r>
      <w:proofErr w:type="spellEnd"/>
      <w:r w:rsidRPr="0017736E">
        <w:rPr>
          <w:rFonts w:ascii="Times New Roman" w:hAnsi="Times New Roman" w:cs="Times New Roman"/>
          <w:color w:val="222222"/>
          <w:sz w:val="24"/>
          <w:szCs w:val="24"/>
          <w:shd w:val="clear" w:color="auto" w:fill="FFFFFF"/>
        </w:rPr>
        <w:t xml:space="preserve">, O. M., </w:t>
      </w:r>
      <w:proofErr w:type="spellStart"/>
      <w:r w:rsidRPr="0017736E">
        <w:rPr>
          <w:rFonts w:ascii="Times New Roman" w:hAnsi="Times New Roman" w:cs="Times New Roman"/>
          <w:color w:val="222222"/>
          <w:sz w:val="24"/>
          <w:szCs w:val="24"/>
          <w:shd w:val="clear" w:color="auto" w:fill="FFFFFF"/>
        </w:rPr>
        <w:t>Ishola</w:t>
      </w:r>
      <w:proofErr w:type="spellEnd"/>
      <w:r w:rsidRPr="0017736E">
        <w:rPr>
          <w:rFonts w:ascii="Times New Roman" w:hAnsi="Times New Roman" w:cs="Times New Roman"/>
          <w:color w:val="222222"/>
          <w:sz w:val="24"/>
          <w:szCs w:val="24"/>
          <w:shd w:val="clear" w:color="auto" w:fill="FFFFFF"/>
        </w:rPr>
        <w:t xml:space="preserve">, T. D., </w:t>
      </w:r>
      <w:proofErr w:type="spellStart"/>
      <w:r w:rsidRPr="0017736E">
        <w:rPr>
          <w:rFonts w:ascii="Times New Roman" w:hAnsi="Times New Roman" w:cs="Times New Roman"/>
          <w:color w:val="222222"/>
          <w:sz w:val="24"/>
          <w:szCs w:val="24"/>
          <w:shd w:val="clear" w:color="auto" w:fill="FFFFFF"/>
        </w:rPr>
        <w:t>Okunlade</w:t>
      </w:r>
      <w:proofErr w:type="spellEnd"/>
      <w:r w:rsidRPr="0017736E">
        <w:rPr>
          <w:rFonts w:ascii="Times New Roman" w:hAnsi="Times New Roman" w:cs="Times New Roman"/>
          <w:color w:val="222222"/>
          <w:sz w:val="24"/>
          <w:szCs w:val="24"/>
          <w:shd w:val="clear" w:color="auto" w:fill="FFFFFF"/>
        </w:rPr>
        <w:t xml:space="preserve">, A. F., &amp; </w:t>
      </w:r>
      <w:proofErr w:type="spellStart"/>
      <w:r w:rsidRPr="0017736E">
        <w:rPr>
          <w:rFonts w:ascii="Times New Roman" w:hAnsi="Times New Roman" w:cs="Times New Roman"/>
          <w:color w:val="222222"/>
          <w:sz w:val="24"/>
          <w:szCs w:val="24"/>
          <w:shd w:val="clear" w:color="auto" w:fill="FFFFFF"/>
        </w:rPr>
        <w:t>Akande</w:t>
      </w:r>
      <w:proofErr w:type="spellEnd"/>
      <w:r w:rsidRPr="0017736E">
        <w:rPr>
          <w:rFonts w:ascii="Times New Roman" w:hAnsi="Times New Roman" w:cs="Times New Roman"/>
          <w:color w:val="222222"/>
          <w:sz w:val="24"/>
          <w:szCs w:val="24"/>
          <w:shd w:val="clear" w:color="auto" w:fill="FFFFFF"/>
        </w:rPr>
        <w:t>, E. T. (2024). Effective storage structures for preservation of stored grains in Nigeria: A review. </w:t>
      </w:r>
      <w:r w:rsidRPr="0017736E">
        <w:rPr>
          <w:rFonts w:ascii="Times New Roman" w:hAnsi="Times New Roman" w:cs="Times New Roman"/>
          <w:i/>
          <w:iCs/>
          <w:color w:val="222222"/>
          <w:sz w:val="24"/>
          <w:szCs w:val="24"/>
          <w:shd w:val="clear" w:color="auto" w:fill="FFFFFF"/>
        </w:rPr>
        <w:t>Ceylon Journal of Science</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53</w:t>
      </w:r>
      <w:r w:rsidRPr="0017736E">
        <w:rPr>
          <w:rFonts w:ascii="Times New Roman" w:hAnsi="Times New Roman" w:cs="Times New Roman"/>
          <w:color w:val="222222"/>
          <w:sz w:val="24"/>
          <w:szCs w:val="24"/>
          <w:shd w:val="clear" w:color="auto" w:fill="FFFFFF"/>
        </w:rPr>
        <w:t>(1).</w:t>
      </w:r>
    </w:p>
    <w:p w14:paraId="3865A3F7"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Oliveira, A. (2023). Proximate composition, minerals, tannins, </w:t>
      </w:r>
      <w:proofErr w:type="spellStart"/>
      <w:r w:rsidRPr="0017736E">
        <w:rPr>
          <w:rFonts w:ascii="Times New Roman" w:hAnsi="Times New Roman" w:cs="Times New Roman"/>
          <w:sz w:val="24"/>
          <w:szCs w:val="24"/>
        </w:rPr>
        <w:t>phytates</w:t>
      </w:r>
      <w:proofErr w:type="spellEnd"/>
      <w:r w:rsidRPr="0017736E">
        <w:rPr>
          <w:rFonts w:ascii="Times New Roman" w:hAnsi="Times New Roman" w:cs="Times New Roman"/>
          <w:sz w:val="24"/>
          <w:szCs w:val="24"/>
        </w:rPr>
        <w:t xml:space="preserve"> and cooking quality of commercial cowpea cultivars. </w:t>
      </w:r>
      <w:proofErr w:type="spellStart"/>
      <w:r w:rsidRPr="0017736E">
        <w:rPr>
          <w:rFonts w:ascii="Times New Roman" w:hAnsi="Times New Roman" w:cs="Times New Roman"/>
          <w:i/>
          <w:iCs/>
          <w:sz w:val="24"/>
          <w:szCs w:val="24"/>
        </w:rPr>
        <w:t>Revista</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Caatinga</w:t>
      </w:r>
      <w:proofErr w:type="spellEnd"/>
      <w:r w:rsidRPr="0017736E">
        <w:rPr>
          <w:rFonts w:ascii="Times New Roman" w:hAnsi="Times New Roman" w:cs="Times New Roman"/>
          <w:i/>
          <w:iCs/>
          <w:sz w:val="24"/>
          <w:szCs w:val="24"/>
        </w:rPr>
        <w:t>, 36</w:t>
      </w:r>
      <w:r w:rsidRPr="0017736E">
        <w:rPr>
          <w:rFonts w:ascii="Times New Roman" w:hAnsi="Times New Roman" w:cs="Times New Roman"/>
          <w:sz w:val="24"/>
          <w:szCs w:val="24"/>
        </w:rPr>
        <w:t xml:space="preserve">(3), 702–710. </w:t>
      </w:r>
      <w:hyperlink r:id="rId28" w:history="1">
        <w:r w:rsidRPr="0017736E">
          <w:rPr>
            <w:rStyle w:val="Hyperlink"/>
            <w:rFonts w:ascii="Times New Roman" w:hAnsi="Times New Roman" w:cs="Times New Roman"/>
            <w:color w:val="auto"/>
            <w:sz w:val="24"/>
            <w:szCs w:val="24"/>
            <w:u w:val="none"/>
          </w:rPr>
          <w:t>https://doi.org/10.1590/1983-21252023v36n322rc</w:t>
        </w:r>
      </w:hyperlink>
    </w:p>
    <w:p w14:paraId="2E501000" w14:textId="77777777" w:rsidR="00A31D46" w:rsidRPr="0017736E" w:rsidRDefault="00A31D46" w:rsidP="00A31D46">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Oliveira, A. M. D., Jean, A., </w:t>
      </w:r>
      <w:proofErr w:type="spellStart"/>
      <w:r w:rsidRPr="0017736E">
        <w:rPr>
          <w:rFonts w:ascii="Times New Roman" w:hAnsi="Times New Roman" w:cs="Times New Roman"/>
          <w:sz w:val="24"/>
          <w:szCs w:val="24"/>
          <w:shd w:val="clear" w:color="auto" w:fill="FFFFFF"/>
        </w:rPr>
        <w:t>Damasceno</w:t>
      </w:r>
      <w:proofErr w:type="spellEnd"/>
      <w:r w:rsidRPr="0017736E">
        <w:rPr>
          <w:rFonts w:ascii="Times New Roman" w:hAnsi="Times New Roman" w:cs="Times New Roman"/>
          <w:sz w:val="24"/>
          <w:szCs w:val="24"/>
          <w:shd w:val="clear" w:color="auto" w:fill="FFFFFF"/>
        </w:rPr>
        <w:t>-Silva, K. J., Moreira-</w:t>
      </w:r>
      <w:proofErr w:type="spellStart"/>
      <w:r w:rsidRPr="0017736E">
        <w:rPr>
          <w:rFonts w:ascii="Times New Roman" w:hAnsi="Times New Roman" w:cs="Times New Roman"/>
          <w:sz w:val="24"/>
          <w:szCs w:val="24"/>
          <w:shd w:val="clear" w:color="auto" w:fill="FFFFFF"/>
        </w:rPr>
        <w:t>Araújo</w:t>
      </w:r>
      <w:proofErr w:type="spellEnd"/>
      <w:r w:rsidRPr="0017736E">
        <w:rPr>
          <w:rFonts w:ascii="Times New Roman" w:hAnsi="Times New Roman" w:cs="Times New Roman"/>
          <w:sz w:val="24"/>
          <w:szCs w:val="24"/>
          <w:shd w:val="clear" w:color="auto" w:fill="FFFFFF"/>
        </w:rPr>
        <w:t xml:space="preserve">, R. S. D. R., Franco, L. J., and Rocha, M. D. M. (2023). Proximate composition, minerals, tannins, </w:t>
      </w:r>
      <w:proofErr w:type="spellStart"/>
      <w:r w:rsidRPr="0017736E">
        <w:rPr>
          <w:rFonts w:ascii="Times New Roman" w:hAnsi="Times New Roman" w:cs="Times New Roman"/>
          <w:sz w:val="24"/>
          <w:szCs w:val="24"/>
          <w:shd w:val="clear" w:color="auto" w:fill="FFFFFF"/>
        </w:rPr>
        <w:t>phytates</w:t>
      </w:r>
      <w:proofErr w:type="spellEnd"/>
      <w:r w:rsidRPr="0017736E">
        <w:rPr>
          <w:rFonts w:ascii="Times New Roman" w:hAnsi="Times New Roman" w:cs="Times New Roman"/>
          <w:sz w:val="24"/>
          <w:szCs w:val="24"/>
          <w:shd w:val="clear" w:color="auto" w:fill="FFFFFF"/>
        </w:rPr>
        <w:t xml:space="preserve"> and cooking quality of commercial cowpea cultivars. </w:t>
      </w:r>
      <w:proofErr w:type="spellStart"/>
      <w:r w:rsidRPr="0017736E">
        <w:rPr>
          <w:rFonts w:ascii="Times New Roman" w:hAnsi="Times New Roman" w:cs="Times New Roman"/>
          <w:i/>
          <w:iCs/>
          <w:sz w:val="24"/>
          <w:szCs w:val="24"/>
          <w:shd w:val="clear" w:color="auto" w:fill="FFFFFF"/>
        </w:rPr>
        <w:t>Revista</w:t>
      </w:r>
      <w:proofErr w:type="spellEnd"/>
      <w:r w:rsidRPr="0017736E">
        <w:rPr>
          <w:rFonts w:ascii="Times New Roman" w:hAnsi="Times New Roman" w:cs="Times New Roman"/>
          <w:i/>
          <w:iCs/>
          <w:sz w:val="24"/>
          <w:szCs w:val="24"/>
          <w:shd w:val="clear" w:color="auto" w:fill="FFFFFF"/>
        </w:rPr>
        <w:t xml:space="preserve"> </w:t>
      </w:r>
      <w:proofErr w:type="spellStart"/>
      <w:r w:rsidRPr="0017736E">
        <w:rPr>
          <w:rFonts w:ascii="Times New Roman" w:hAnsi="Times New Roman" w:cs="Times New Roman"/>
          <w:i/>
          <w:iCs/>
          <w:sz w:val="24"/>
          <w:szCs w:val="24"/>
          <w:shd w:val="clear" w:color="auto" w:fill="FFFFFF"/>
        </w:rPr>
        <w:t>Caatinga</w:t>
      </w:r>
      <w:proofErr w:type="spellEnd"/>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36</w:t>
      </w:r>
      <w:r w:rsidRPr="0017736E">
        <w:rPr>
          <w:rFonts w:ascii="Times New Roman" w:hAnsi="Times New Roman" w:cs="Times New Roman"/>
          <w:sz w:val="24"/>
          <w:szCs w:val="24"/>
          <w:shd w:val="clear" w:color="auto" w:fill="FFFFFF"/>
        </w:rPr>
        <w:t>(3), 702-710.</w:t>
      </w:r>
    </w:p>
    <w:p w14:paraId="50829E99" w14:textId="77777777" w:rsidR="00A31D46" w:rsidRPr="0017736E" w:rsidRDefault="00A31D46" w:rsidP="00A31D46">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Omenna</w:t>
      </w:r>
      <w:proofErr w:type="spellEnd"/>
      <w:r w:rsidRPr="0017736E">
        <w:rPr>
          <w:rFonts w:ascii="Times New Roman" w:hAnsi="Times New Roman" w:cs="Times New Roman"/>
          <w:sz w:val="24"/>
          <w:szCs w:val="24"/>
          <w:shd w:val="clear" w:color="auto" w:fill="FFFFFF"/>
        </w:rPr>
        <w:t xml:space="preserve">, E. C., </w:t>
      </w:r>
      <w:proofErr w:type="spellStart"/>
      <w:r w:rsidRPr="0017736E">
        <w:rPr>
          <w:rFonts w:ascii="Times New Roman" w:hAnsi="Times New Roman" w:cs="Times New Roman"/>
          <w:sz w:val="24"/>
          <w:szCs w:val="24"/>
          <w:shd w:val="clear" w:color="auto" w:fill="FFFFFF"/>
        </w:rPr>
        <w:t>Olanipekun</w:t>
      </w:r>
      <w:proofErr w:type="spellEnd"/>
      <w:r w:rsidRPr="0017736E">
        <w:rPr>
          <w:rFonts w:ascii="Times New Roman" w:hAnsi="Times New Roman" w:cs="Times New Roman"/>
          <w:sz w:val="24"/>
          <w:szCs w:val="24"/>
          <w:shd w:val="clear" w:color="auto" w:fill="FFFFFF"/>
        </w:rPr>
        <w:t xml:space="preserve">, O. T., and </w:t>
      </w:r>
      <w:proofErr w:type="spellStart"/>
      <w:r w:rsidRPr="0017736E">
        <w:rPr>
          <w:rFonts w:ascii="Times New Roman" w:hAnsi="Times New Roman" w:cs="Times New Roman"/>
          <w:sz w:val="24"/>
          <w:szCs w:val="24"/>
          <w:shd w:val="clear" w:color="auto" w:fill="FFFFFF"/>
        </w:rPr>
        <w:t>Kolade</w:t>
      </w:r>
      <w:proofErr w:type="spellEnd"/>
      <w:r w:rsidRPr="0017736E">
        <w:rPr>
          <w:rFonts w:ascii="Times New Roman" w:hAnsi="Times New Roman" w:cs="Times New Roman"/>
          <w:sz w:val="24"/>
          <w:szCs w:val="24"/>
          <w:shd w:val="clear" w:color="auto" w:fill="FFFFFF"/>
        </w:rPr>
        <w:t xml:space="preserve">, R. O. (2016). Effect of boiling, pressure cooking and germination on the nutritional and </w:t>
      </w:r>
      <w:proofErr w:type="spellStart"/>
      <w:r w:rsidRPr="0017736E">
        <w:rPr>
          <w:rFonts w:ascii="Times New Roman" w:hAnsi="Times New Roman" w:cs="Times New Roman"/>
          <w:sz w:val="24"/>
          <w:szCs w:val="24"/>
          <w:shd w:val="clear" w:color="auto" w:fill="FFFFFF"/>
        </w:rPr>
        <w:t>antinutrients</w:t>
      </w:r>
      <w:proofErr w:type="spellEnd"/>
      <w:r w:rsidRPr="0017736E">
        <w:rPr>
          <w:rFonts w:ascii="Times New Roman" w:hAnsi="Times New Roman" w:cs="Times New Roman"/>
          <w:sz w:val="24"/>
          <w:szCs w:val="24"/>
          <w:shd w:val="clear" w:color="auto" w:fill="FFFFFF"/>
        </w:rPr>
        <w:t xml:space="preserve"> content of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ISABB Journal of Food and Agricultural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6</w:t>
      </w:r>
      <w:r w:rsidRPr="0017736E">
        <w:rPr>
          <w:rFonts w:ascii="Times New Roman" w:hAnsi="Times New Roman" w:cs="Times New Roman"/>
          <w:sz w:val="24"/>
          <w:szCs w:val="24"/>
          <w:shd w:val="clear" w:color="auto" w:fill="FFFFFF"/>
        </w:rPr>
        <w:t>(1), 1-8.</w:t>
      </w:r>
    </w:p>
    <w:p w14:paraId="3E0B422D" w14:textId="77777777" w:rsidR="00A31D46" w:rsidRPr="0017736E" w:rsidRDefault="00A31D46" w:rsidP="00A31D46">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Otunola</w:t>
      </w:r>
      <w:proofErr w:type="spellEnd"/>
      <w:r w:rsidRPr="0017736E">
        <w:rPr>
          <w:rFonts w:ascii="Times New Roman" w:hAnsi="Times New Roman" w:cs="Times New Roman"/>
          <w:sz w:val="24"/>
          <w:szCs w:val="24"/>
          <w:shd w:val="clear" w:color="auto" w:fill="FFFFFF"/>
        </w:rPr>
        <w:t xml:space="preserve">, G. A. (2022). Culinary spices in food and medicine: an overview of </w:t>
      </w:r>
      <w:proofErr w:type="spellStart"/>
      <w:r w:rsidRPr="0017736E">
        <w:rPr>
          <w:rFonts w:ascii="Times New Roman" w:hAnsi="Times New Roman" w:cs="Times New Roman"/>
          <w:sz w:val="24"/>
          <w:szCs w:val="24"/>
          <w:shd w:val="clear" w:color="auto" w:fill="FFFFFF"/>
        </w:rPr>
        <w:t>Syzygium</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aromaticum</w:t>
      </w:r>
      <w:proofErr w:type="spellEnd"/>
      <w:r w:rsidRPr="0017736E">
        <w:rPr>
          <w:rFonts w:ascii="Times New Roman" w:hAnsi="Times New Roman" w:cs="Times New Roman"/>
          <w:sz w:val="24"/>
          <w:szCs w:val="24"/>
          <w:shd w:val="clear" w:color="auto" w:fill="FFFFFF"/>
        </w:rPr>
        <w:t xml:space="preserve"> (L.) </w:t>
      </w:r>
      <w:proofErr w:type="spellStart"/>
      <w:r w:rsidRPr="0017736E">
        <w:rPr>
          <w:rFonts w:ascii="Times New Roman" w:hAnsi="Times New Roman" w:cs="Times New Roman"/>
          <w:sz w:val="24"/>
          <w:szCs w:val="24"/>
          <w:shd w:val="clear" w:color="auto" w:fill="FFFFFF"/>
        </w:rPr>
        <w:t>Merr</w:t>
      </w:r>
      <w:proofErr w:type="spellEnd"/>
      <w:r w:rsidRPr="0017736E">
        <w:rPr>
          <w:rFonts w:ascii="Times New Roman" w:hAnsi="Times New Roman" w:cs="Times New Roman"/>
          <w:sz w:val="24"/>
          <w:szCs w:val="24"/>
          <w:shd w:val="clear" w:color="auto" w:fill="FFFFFF"/>
        </w:rPr>
        <w:t>. and LM Perry [</w:t>
      </w:r>
      <w:proofErr w:type="spellStart"/>
      <w:r w:rsidRPr="0017736E">
        <w:rPr>
          <w:rFonts w:ascii="Times New Roman" w:hAnsi="Times New Roman" w:cs="Times New Roman"/>
          <w:sz w:val="24"/>
          <w:szCs w:val="24"/>
          <w:shd w:val="clear" w:color="auto" w:fill="FFFFFF"/>
        </w:rPr>
        <w:t>Myrtaceae</w:t>
      </w:r>
      <w:proofErr w:type="spellEnd"/>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Frontiers in Pharmacology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12</w:t>
      </w:r>
      <w:r w:rsidRPr="0017736E">
        <w:rPr>
          <w:rFonts w:ascii="Times New Roman" w:hAnsi="Times New Roman" w:cs="Times New Roman"/>
          <w:sz w:val="24"/>
          <w:szCs w:val="24"/>
          <w:shd w:val="clear" w:color="auto" w:fill="FFFFFF"/>
        </w:rPr>
        <w:t>, 793200. DOI: 10.3389/fphar.2021.793200.</w:t>
      </w:r>
    </w:p>
    <w:p w14:paraId="50F69615" w14:textId="77777777" w:rsidR="00A31D46" w:rsidRPr="0017736E" w:rsidRDefault="00A31D46" w:rsidP="00A31D46">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Owade</w:t>
      </w:r>
      <w:proofErr w:type="spellEnd"/>
      <w:r w:rsidRPr="0017736E">
        <w:rPr>
          <w:rFonts w:ascii="Times New Roman" w:hAnsi="Times New Roman" w:cs="Times New Roman"/>
          <w:sz w:val="24"/>
          <w:szCs w:val="24"/>
          <w:shd w:val="clear" w:color="auto" w:fill="FFFFFF"/>
        </w:rPr>
        <w:t xml:space="preserve">, J. O., </w:t>
      </w:r>
      <w:proofErr w:type="spellStart"/>
      <w:r w:rsidRPr="0017736E">
        <w:rPr>
          <w:rFonts w:ascii="Times New Roman" w:hAnsi="Times New Roman" w:cs="Times New Roman"/>
          <w:sz w:val="24"/>
          <w:szCs w:val="24"/>
          <w:shd w:val="clear" w:color="auto" w:fill="FFFFFF"/>
        </w:rPr>
        <w:t>Abong</w:t>
      </w:r>
      <w:proofErr w:type="spellEnd"/>
      <w:r w:rsidRPr="0017736E">
        <w:rPr>
          <w:rFonts w:ascii="Times New Roman" w:hAnsi="Times New Roman" w:cs="Times New Roman"/>
          <w:sz w:val="24"/>
          <w:szCs w:val="24"/>
          <w:shd w:val="clear" w:color="auto" w:fill="FFFFFF"/>
        </w:rPr>
        <w:t xml:space="preserve">’, G., </w:t>
      </w:r>
      <w:proofErr w:type="spellStart"/>
      <w:r w:rsidRPr="0017736E">
        <w:rPr>
          <w:rFonts w:ascii="Times New Roman" w:hAnsi="Times New Roman" w:cs="Times New Roman"/>
          <w:sz w:val="24"/>
          <w:szCs w:val="24"/>
          <w:shd w:val="clear" w:color="auto" w:fill="FFFFFF"/>
        </w:rPr>
        <w:t>Okoth</w:t>
      </w:r>
      <w:proofErr w:type="spellEnd"/>
      <w:r w:rsidRPr="0017736E">
        <w:rPr>
          <w:rFonts w:ascii="Times New Roman" w:hAnsi="Times New Roman" w:cs="Times New Roman"/>
          <w:sz w:val="24"/>
          <w:szCs w:val="24"/>
          <w:shd w:val="clear" w:color="auto" w:fill="FFFFFF"/>
        </w:rPr>
        <w:t xml:space="preserve">, M., and </w:t>
      </w:r>
      <w:proofErr w:type="spellStart"/>
      <w:r w:rsidRPr="0017736E">
        <w:rPr>
          <w:rFonts w:ascii="Times New Roman" w:hAnsi="Times New Roman" w:cs="Times New Roman"/>
          <w:sz w:val="24"/>
          <w:szCs w:val="24"/>
          <w:shd w:val="clear" w:color="auto" w:fill="FFFFFF"/>
        </w:rPr>
        <w:t>Mwang’ombe</w:t>
      </w:r>
      <w:proofErr w:type="spellEnd"/>
      <w:r w:rsidRPr="0017736E">
        <w:rPr>
          <w:rFonts w:ascii="Times New Roman" w:hAnsi="Times New Roman" w:cs="Times New Roman"/>
          <w:sz w:val="24"/>
          <w:szCs w:val="24"/>
          <w:shd w:val="clear" w:color="auto" w:fill="FFFFFF"/>
        </w:rPr>
        <w:t>, A. W. (2020). A review of the contribution of cowpea leaves to food and nutrition security in East Africa. </w:t>
      </w:r>
      <w:r w:rsidRPr="0017736E">
        <w:rPr>
          <w:rFonts w:ascii="Times New Roman" w:hAnsi="Times New Roman" w:cs="Times New Roman"/>
          <w:i/>
          <w:iCs/>
          <w:sz w:val="24"/>
          <w:szCs w:val="24"/>
          <w:shd w:val="clear" w:color="auto" w:fill="FFFFFF"/>
        </w:rPr>
        <w:t>Food Science and Nutrition</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w:t>
      </w:r>
      <w:r w:rsidRPr="0017736E">
        <w:rPr>
          <w:rFonts w:ascii="Times New Roman" w:hAnsi="Times New Roman" w:cs="Times New Roman"/>
          <w:sz w:val="24"/>
          <w:szCs w:val="24"/>
          <w:shd w:val="clear" w:color="auto" w:fill="FFFFFF"/>
        </w:rPr>
        <w:t>(1), 36-47.</w:t>
      </w:r>
    </w:p>
    <w:p w14:paraId="1EE88663"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Oyarekua</w:t>
      </w:r>
      <w:proofErr w:type="spellEnd"/>
      <w:r w:rsidRPr="0017736E">
        <w:rPr>
          <w:rFonts w:ascii="Times New Roman" w:hAnsi="Times New Roman" w:cs="Times New Roman"/>
          <w:sz w:val="24"/>
          <w:szCs w:val="24"/>
        </w:rPr>
        <w:t>, M. (2011). Evaluation of the nutritional and microbiological status of co-fermented cereals/cowpea ‘</w:t>
      </w:r>
      <w:proofErr w:type="spellStart"/>
      <w:r w:rsidRPr="0017736E">
        <w:rPr>
          <w:rFonts w:ascii="Times New Roman" w:hAnsi="Times New Roman" w:cs="Times New Roman"/>
          <w:sz w:val="24"/>
          <w:szCs w:val="24"/>
        </w:rPr>
        <w:t>ogi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Agriculture and Biology Journal of North America, 2</w:t>
      </w:r>
      <w:r w:rsidRPr="0017736E">
        <w:rPr>
          <w:rFonts w:ascii="Times New Roman" w:hAnsi="Times New Roman" w:cs="Times New Roman"/>
          <w:sz w:val="24"/>
          <w:szCs w:val="24"/>
        </w:rPr>
        <w:t xml:space="preserve">(1), 61–73. </w:t>
      </w:r>
      <w:hyperlink r:id="rId29" w:history="1">
        <w:r w:rsidRPr="0017736E">
          <w:rPr>
            <w:rStyle w:val="Hyperlink"/>
            <w:rFonts w:ascii="Times New Roman" w:hAnsi="Times New Roman" w:cs="Times New Roman"/>
            <w:color w:val="auto"/>
            <w:sz w:val="24"/>
            <w:szCs w:val="24"/>
            <w:u w:val="none"/>
          </w:rPr>
          <w:t>https://doi.org/10.5251/abjna.2011.2.1.61.73</w:t>
        </w:r>
      </w:hyperlink>
    </w:p>
    <w:p w14:paraId="597846E0"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shd w:val="clear" w:color="auto" w:fill="FFFFFF"/>
        </w:rPr>
        <w:t>Radünz</w:t>
      </w:r>
      <w:proofErr w:type="spellEnd"/>
      <w:r w:rsidRPr="0017736E">
        <w:rPr>
          <w:rFonts w:ascii="Times New Roman" w:hAnsi="Times New Roman" w:cs="Times New Roman"/>
          <w:sz w:val="24"/>
          <w:szCs w:val="24"/>
          <w:shd w:val="clear" w:color="auto" w:fill="FFFFFF"/>
        </w:rPr>
        <w:t xml:space="preserve">, M., da </w:t>
      </w:r>
      <w:proofErr w:type="spellStart"/>
      <w:r w:rsidRPr="0017736E">
        <w:rPr>
          <w:rFonts w:ascii="Times New Roman" w:hAnsi="Times New Roman" w:cs="Times New Roman"/>
          <w:sz w:val="24"/>
          <w:szCs w:val="24"/>
          <w:shd w:val="clear" w:color="auto" w:fill="FFFFFF"/>
        </w:rPr>
        <w:t>Trindade</w:t>
      </w:r>
      <w:proofErr w:type="spellEnd"/>
      <w:r w:rsidRPr="0017736E">
        <w:rPr>
          <w:rFonts w:ascii="Times New Roman" w:hAnsi="Times New Roman" w:cs="Times New Roman"/>
          <w:sz w:val="24"/>
          <w:szCs w:val="24"/>
          <w:shd w:val="clear" w:color="auto" w:fill="FFFFFF"/>
        </w:rPr>
        <w:t xml:space="preserve">, M. L. M., Camargo, T. M., </w:t>
      </w:r>
      <w:proofErr w:type="spellStart"/>
      <w:r w:rsidRPr="0017736E">
        <w:rPr>
          <w:rFonts w:ascii="Times New Roman" w:hAnsi="Times New Roman" w:cs="Times New Roman"/>
          <w:sz w:val="24"/>
          <w:szCs w:val="24"/>
          <w:shd w:val="clear" w:color="auto" w:fill="FFFFFF"/>
        </w:rPr>
        <w:t>Radünz</w:t>
      </w:r>
      <w:proofErr w:type="spellEnd"/>
      <w:r w:rsidRPr="0017736E">
        <w:rPr>
          <w:rFonts w:ascii="Times New Roman" w:hAnsi="Times New Roman" w:cs="Times New Roman"/>
          <w:sz w:val="24"/>
          <w:szCs w:val="24"/>
          <w:shd w:val="clear" w:color="auto" w:fill="FFFFFF"/>
        </w:rPr>
        <w:t xml:space="preserve">, A. L., Borges, C. D., </w:t>
      </w:r>
      <w:proofErr w:type="spellStart"/>
      <w:r w:rsidRPr="0017736E">
        <w:rPr>
          <w:rFonts w:ascii="Times New Roman" w:hAnsi="Times New Roman" w:cs="Times New Roman"/>
          <w:sz w:val="24"/>
          <w:szCs w:val="24"/>
          <w:shd w:val="clear" w:color="auto" w:fill="FFFFFF"/>
        </w:rPr>
        <w:t>Gandra</w:t>
      </w:r>
      <w:proofErr w:type="spellEnd"/>
      <w:r w:rsidRPr="0017736E">
        <w:rPr>
          <w:rFonts w:ascii="Times New Roman" w:hAnsi="Times New Roman" w:cs="Times New Roman"/>
          <w:sz w:val="24"/>
          <w:szCs w:val="24"/>
          <w:shd w:val="clear" w:color="auto" w:fill="FFFFFF"/>
        </w:rPr>
        <w:t xml:space="preserve">, E. A., and </w:t>
      </w:r>
      <w:proofErr w:type="spellStart"/>
      <w:r w:rsidRPr="0017736E">
        <w:rPr>
          <w:rFonts w:ascii="Times New Roman" w:hAnsi="Times New Roman" w:cs="Times New Roman"/>
          <w:sz w:val="24"/>
          <w:szCs w:val="24"/>
          <w:shd w:val="clear" w:color="auto" w:fill="FFFFFF"/>
        </w:rPr>
        <w:t>Helbig</w:t>
      </w:r>
      <w:proofErr w:type="spellEnd"/>
      <w:r w:rsidRPr="0017736E">
        <w:rPr>
          <w:rFonts w:ascii="Times New Roman" w:hAnsi="Times New Roman" w:cs="Times New Roman"/>
          <w:sz w:val="24"/>
          <w:szCs w:val="24"/>
          <w:shd w:val="clear" w:color="auto" w:fill="FFFFFF"/>
        </w:rPr>
        <w:t xml:space="preserve">, E. (2019). Antimicrobial and antioxidant activity of </w:t>
      </w:r>
      <w:proofErr w:type="spellStart"/>
      <w:r w:rsidRPr="0017736E">
        <w:rPr>
          <w:rFonts w:ascii="Times New Roman" w:hAnsi="Times New Roman" w:cs="Times New Roman"/>
          <w:sz w:val="24"/>
          <w:szCs w:val="24"/>
          <w:shd w:val="clear" w:color="auto" w:fill="FFFFFF"/>
        </w:rPr>
        <w:t>unencapsulated</w:t>
      </w:r>
      <w:proofErr w:type="spellEnd"/>
      <w:r w:rsidRPr="0017736E">
        <w:rPr>
          <w:rFonts w:ascii="Times New Roman" w:hAnsi="Times New Roman" w:cs="Times New Roman"/>
          <w:sz w:val="24"/>
          <w:szCs w:val="24"/>
          <w:shd w:val="clear" w:color="auto" w:fill="FFFFFF"/>
        </w:rPr>
        <w:t xml:space="preserve"> and encapsulated clove (</w:t>
      </w:r>
      <w:proofErr w:type="spellStart"/>
      <w:r w:rsidRPr="0017736E">
        <w:rPr>
          <w:rFonts w:ascii="Times New Roman" w:hAnsi="Times New Roman" w:cs="Times New Roman"/>
          <w:sz w:val="24"/>
          <w:szCs w:val="24"/>
          <w:shd w:val="clear" w:color="auto" w:fill="FFFFFF"/>
        </w:rPr>
        <w:t>Syzygium</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aromaticum</w:t>
      </w:r>
      <w:proofErr w:type="spellEnd"/>
      <w:r w:rsidRPr="0017736E">
        <w:rPr>
          <w:rFonts w:ascii="Times New Roman" w:hAnsi="Times New Roman" w:cs="Times New Roman"/>
          <w:sz w:val="24"/>
          <w:szCs w:val="24"/>
          <w:shd w:val="clear" w:color="auto" w:fill="FFFFFF"/>
        </w:rPr>
        <w:t>, L.) essential oil. </w:t>
      </w:r>
      <w:r w:rsidRPr="0017736E">
        <w:rPr>
          <w:rFonts w:ascii="Times New Roman" w:hAnsi="Times New Roman" w:cs="Times New Roman"/>
          <w:i/>
          <w:iCs/>
          <w:sz w:val="24"/>
          <w:szCs w:val="24"/>
          <w:shd w:val="clear" w:color="auto" w:fill="FFFFFF"/>
        </w:rPr>
        <w:t>Food chemistry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276</w:t>
      </w:r>
      <w:r w:rsidRPr="0017736E">
        <w:rPr>
          <w:rFonts w:ascii="Times New Roman" w:hAnsi="Times New Roman" w:cs="Times New Roman"/>
          <w:sz w:val="24"/>
          <w:szCs w:val="24"/>
          <w:shd w:val="clear" w:color="auto" w:fill="FFFFFF"/>
        </w:rPr>
        <w:t>, 180-186.</w:t>
      </w:r>
      <w:r w:rsidRPr="0017736E">
        <w:rPr>
          <w:rFonts w:ascii="Times New Roman" w:hAnsi="Times New Roman" w:cs="Times New Roman"/>
          <w:sz w:val="24"/>
          <w:szCs w:val="24"/>
        </w:rPr>
        <w:t xml:space="preserve"> </w:t>
      </w:r>
      <w:hyperlink r:id="rId30" w:history="1">
        <w:r w:rsidRPr="0017736E">
          <w:rPr>
            <w:rStyle w:val="Hyperlink"/>
            <w:rFonts w:ascii="Times New Roman" w:hAnsi="Times New Roman" w:cs="Times New Roman"/>
            <w:color w:val="auto"/>
            <w:sz w:val="24"/>
            <w:szCs w:val="24"/>
            <w:u w:val="none"/>
          </w:rPr>
          <w:t>https://doi.org/10.3844/ajabssp.2017.182.188</w:t>
        </w:r>
      </w:hyperlink>
    </w:p>
    <w:p w14:paraId="7643E114" w14:textId="77777777" w:rsidR="00A31D46" w:rsidRPr="0017736E" w:rsidRDefault="00A31D46" w:rsidP="00A31D46">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Santos, C., and </w:t>
      </w:r>
      <w:proofErr w:type="spellStart"/>
      <w:r w:rsidRPr="0017736E">
        <w:rPr>
          <w:rFonts w:ascii="Times New Roman" w:hAnsi="Times New Roman" w:cs="Times New Roman"/>
          <w:sz w:val="24"/>
          <w:szCs w:val="24"/>
        </w:rPr>
        <w:t>Boiteux</w:t>
      </w:r>
      <w:proofErr w:type="spellEnd"/>
      <w:r w:rsidRPr="0017736E">
        <w:rPr>
          <w:rFonts w:ascii="Times New Roman" w:hAnsi="Times New Roman" w:cs="Times New Roman"/>
          <w:sz w:val="24"/>
          <w:szCs w:val="24"/>
        </w:rPr>
        <w:t xml:space="preserve">, L. (2013). Breeding </w:t>
      </w:r>
      <w:proofErr w:type="spellStart"/>
      <w:r w:rsidRPr="0017736E">
        <w:rPr>
          <w:rFonts w:ascii="Times New Roman" w:hAnsi="Times New Roman" w:cs="Times New Roman"/>
          <w:sz w:val="24"/>
          <w:szCs w:val="24"/>
        </w:rPr>
        <w:t>biofortified</w:t>
      </w:r>
      <w:proofErr w:type="spellEnd"/>
      <w:r w:rsidRPr="0017736E">
        <w:rPr>
          <w:rFonts w:ascii="Times New Roman" w:hAnsi="Times New Roman" w:cs="Times New Roman"/>
          <w:sz w:val="24"/>
          <w:szCs w:val="24"/>
        </w:rPr>
        <w:t xml:space="preserve"> cowpea lines for semi-arid tropical areas by combining higher seed protein and mineral levels. </w:t>
      </w:r>
      <w:r w:rsidRPr="0017736E">
        <w:rPr>
          <w:rFonts w:ascii="Times New Roman" w:hAnsi="Times New Roman" w:cs="Times New Roman"/>
          <w:i/>
          <w:iCs/>
          <w:sz w:val="24"/>
          <w:szCs w:val="24"/>
        </w:rPr>
        <w:t>Genetics and Molecular Research, 12</w:t>
      </w:r>
      <w:r w:rsidRPr="0017736E">
        <w:rPr>
          <w:rFonts w:ascii="Times New Roman" w:hAnsi="Times New Roman" w:cs="Times New Roman"/>
          <w:sz w:val="24"/>
          <w:szCs w:val="24"/>
        </w:rPr>
        <w:t xml:space="preserve">(4), 6782–6789. </w:t>
      </w:r>
      <w:hyperlink r:id="rId31" w:history="1">
        <w:r w:rsidRPr="0017736E">
          <w:rPr>
            <w:rStyle w:val="Hyperlink"/>
            <w:rFonts w:ascii="Times New Roman" w:hAnsi="Times New Roman" w:cs="Times New Roman"/>
            <w:color w:val="auto"/>
            <w:sz w:val="24"/>
            <w:szCs w:val="24"/>
            <w:u w:val="none"/>
          </w:rPr>
          <w:t>https://doi.org/10.4238/2013.december.16.4</w:t>
        </w:r>
      </w:hyperlink>
    </w:p>
    <w:p w14:paraId="251EB713" w14:textId="77777777" w:rsidR="00A31D46" w:rsidRPr="0017736E" w:rsidRDefault="00A31D46" w:rsidP="00A31D46">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Santos, C., and </w:t>
      </w:r>
      <w:proofErr w:type="spellStart"/>
      <w:r w:rsidRPr="0017736E">
        <w:rPr>
          <w:rFonts w:ascii="Times New Roman" w:hAnsi="Times New Roman" w:cs="Times New Roman"/>
          <w:sz w:val="24"/>
          <w:szCs w:val="24"/>
        </w:rPr>
        <w:t>Boiteux</w:t>
      </w:r>
      <w:proofErr w:type="spellEnd"/>
      <w:r w:rsidRPr="0017736E">
        <w:rPr>
          <w:rFonts w:ascii="Times New Roman" w:hAnsi="Times New Roman" w:cs="Times New Roman"/>
          <w:sz w:val="24"/>
          <w:szCs w:val="24"/>
        </w:rPr>
        <w:t>, L. (2015). Genetic control and transgressive segregation of zinc, iron, potassium, phosphorus, calcium, and sodium accumulation in cowpea (</w:t>
      </w:r>
      <w:proofErr w:type="spellStart"/>
      <w:r w:rsidRPr="0017736E">
        <w:rPr>
          <w:rFonts w:ascii="Times New Roman" w:hAnsi="Times New Roman" w:cs="Times New Roman"/>
          <w:i/>
          <w:iCs/>
          <w:sz w:val="24"/>
          <w:szCs w:val="24"/>
        </w:rPr>
        <w:t>Vigna</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unguiculata</w:t>
      </w:r>
      <w:proofErr w:type="spellEnd"/>
      <w:r w:rsidRPr="0017736E">
        <w:rPr>
          <w:rFonts w:ascii="Times New Roman" w:hAnsi="Times New Roman" w:cs="Times New Roman"/>
          <w:sz w:val="24"/>
          <w:szCs w:val="24"/>
        </w:rPr>
        <w:t xml:space="preserve">) seeds. </w:t>
      </w:r>
      <w:r w:rsidRPr="0017736E">
        <w:rPr>
          <w:rFonts w:ascii="Times New Roman" w:hAnsi="Times New Roman" w:cs="Times New Roman"/>
          <w:i/>
          <w:iCs/>
          <w:sz w:val="24"/>
          <w:szCs w:val="24"/>
        </w:rPr>
        <w:t>Genetics and Molecular Research, 14</w:t>
      </w:r>
      <w:r w:rsidRPr="0017736E">
        <w:rPr>
          <w:rFonts w:ascii="Times New Roman" w:hAnsi="Times New Roman" w:cs="Times New Roman"/>
          <w:sz w:val="24"/>
          <w:szCs w:val="24"/>
        </w:rPr>
        <w:t xml:space="preserve">(1), 259–268. </w:t>
      </w:r>
      <w:hyperlink r:id="rId32" w:history="1">
        <w:r w:rsidRPr="0017736E">
          <w:rPr>
            <w:rStyle w:val="Hyperlink"/>
            <w:rFonts w:ascii="Times New Roman" w:hAnsi="Times New Roman" w:cs="Times New Roman"/>
            <w:color w:val="auto"/>
            <w:sz w:val="24"/>
            <w:szCs w:val="24"/>
            <w:u w:val="none"/>
          </w:rPr>
          <w:t>https://doi.org/10.4238/2015.january.16.10</w:t>
        </w:r>
      </w:hyperlink>
    </w:p>
    <w:p w14:paraId="266222A7" w14:textId="77777777" w:rsidR="00A31D46" w:rsidRPr="0017736E" w:rsidRDefault="00A31D46" w:rsidP="00A31D46">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Srinivasan, R., </w:t>
      </w:r>
      <w:proofErr w:type="spellStart"/>
      <w:r w:rsidRPr="0017736E">
        <w:rPr>
          <w:rFonts w:ascii="Times New Roman" w:hAnsi="Times New Roman" w:cs="Times New Roman"/>
          <w:sz w:val="24"/>
          <w:szCs w:val="24"/>
          <w:shd w:val="clear" w:color="auto" w:fill="FFFFFF"/>
        </w:rPr>
        <w:t>Tamò</w:t>
      </w:r>
      <w:proofErr w:type="spellEnd"/>
      <w:r w:rsidRPr="0017736E">
        <w:rPr>
          <w:rFonts w:ascii="Times New Roman" w:hAnsi="Times New Roman" w:cs="Times New Roman"/>
          <w:sz w:val="24"/>
          <w:szCs w:val="24"/>
          <w:shd w:val="clear" w:color="auto" w:fill="FFFFFF"/>
        </w:rPr>
        <w:t xml:space="preserve">, M., and </w:t>
      </w:r>
      <w:proofErr w:type="spellStart"/>
      <w:r w:rsidRPr="0017736E">
        <w:rPr>
          <w:rFonts w:ascii="Times New Roman" w:hAnsi="Times New Roman" w:cs="Times New Roman"/>
          <w:sz w:val="24"/>
          <w:szCs w:val="24"/>
          <w:shd w:val="clear" w:color="auto" w:fill="FFFFFF"/>
        </w:rPr>
        <w:t>Malini</w:t>
      </w:r>
      <w:proofErr w:type="spellEnd"/>
      <w:r w:rsidRPr="0017736E">
        <w:rPr>
          <w:rFonts w:ascii="Times New Roman" w:hAnsi="Times New Roman" w:cs="Times New Roman"/>
          <w:sz w:val="24"/>
          <w:szCs w:val="24"/>
          <w:shd w:val="clear" w:color="auto" w:fill="FFFFFF"/>
        </w:rPr>
        <w:t xml:space="preserve">, P. (2021). Emergence of </w:t>
      </w:r>
      <w:proofErr w:type="spellStart"/>
      <w:r w:rsidRPr="0017736E">
        <w:rPr>
          <w:rFonts w:ascii="Times New Roman" w:hAnsi="Times New Roman" w:cs="Times New Roman"/>
          <w:i/>
          <w:sz w:val="24"/>
          <w:szCs w:val="24"/>
          <w:shd w:val="clear" w:color="auto" w:fill="FFFFFF"/>
        </w:rPr>
        <w:t>Maruca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vitrata</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as a major pest of food legumes and evolution of management practices in Asia and Africa. </w:t>
      </w:r>
      <w:r w:rsidRPr="0017736E">
        <w:rPr>
          <w:rFonts w:ascii="Times New Roman" w:hAnsi="Times New Roman" w:cs="Times New Roman"/>
          <w:i/>
          <w:iCs/>
          <w:sz w:val="24"/>
          <w:szCs w:val="24"/>
          <w:shd w:val="clear" w:color="auto" w:fill="FFFFFF"/>
        </w:rPr>
        <w:t>Annual Review of Entomology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66</w:t>
      </w:r>
      <w:r w:rsidRPr="0017736E">
        <w:rPr>
          <w:rFonts w:ascii="Times New Roman" w:hAnsi="Times New Roman" w:cs="Times New Roman"/>
          <w:sz w:val="24"/>
          <w:szCs w:val="24"/>
          <w:shd w:val="clear" w:color="auto" w:fill="FFFFFF"/>
        </w:rPr>
        <w:t>, 141-161.</w:t>
      </w:r>
    </w:p>
    <w:p w14:paraId="1DD836D7" w14:textId="77777777" w:rsidR="00A31D46" w:rsidRPr="0017736E" w:rsidRDefault="00A31D46" w:rsidP="00A31D46">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Ukpene</w:t>
      </w:r>
      <w:proofErr w:type="spellEnd"/>
      <w:r w:rsidRPr="0017736E">
        <w:rPr>
          <w:rFonts w:ascii="Times New Roman" w:hAnsi="Times New Roman" w:cs="Times New Roman"/>
          <w:sz w:val="24"/>
          <w:szCs w:val="24"/>
          <w:shd w:val="clear" w:color="auto" w:fill="FFFFFF"/>
        </w:rPr>
        <w:t xml:space="preserve">, A. O. (2022). </w:t>
      </w:r>
      <w:proofErr w:type="spellStart"/>
      <w:r w:rsidRPr="0017736E">
        <w:rPr>
          <w:rFonts w:ascii="Times New Roman" w:hAnsi="Times New Roman" w:cs="Times New Roman"/>
          <w:sz w:val="24"/>
          <w:szCs w:val="24"/>
          <w:shd w:val="clear" w:color="auto" w:fill="FFFFFF"/>
        </w:rPr>
        <w:t>Saponin</w:t>
      </w:r>
      <w:proofErr w:type="spellEnd"/>
      <w:r w:rsidRPr="0017736E">
        <w:rPr>
          <w:rFonts w:ascii="Times New Roman" w:hAnsi="Times New Roman" w:cs="Times New Roman"/>
          <w:sz w:val="24"/>
          <w:szCs w:val="24"/>
          <w:shd w:val="clear" w:color="auto" w:fill="FFFFFF"/>
        </w:rPr>
        <w:t xml:space="preserve"> Content of Cowpea Varieties Grown in </w:t>
      </w:r>
      <w:proofErr w:type="spellStart"/>
      <w:r w:rsidRPr="0017736E">
        <w:rPr>
          <w:rFonts w:ascii="Times New Roman" w:hAnsi="Times New Roman" w:cs="Times New Roman"/>
          <w:sz w:val="24"/>
          <w:szCs w:val="24"/>
          <w:shd w:val="clear" w:color="auto" w:fill="FFFFFF"/>
        </w:rPr>
        <w:t>Agbor</w:t>
      </w:r>
      <w:proofErr w:type="spellEnd"/>
      <w:r w:rsidRPr="0017736E">
        <w:rPr>
          <w:rFonts w:ascii="Times New Roman" w:hAnsi="Times New Roman" w:cs="Times New Roman"/>
          <w:sz w:val="24"/>
          <w:szCs w:val="24"/>
          <w:shd w:val="clear" w:color="auto" w:fill="FFFFFF"/>
        </w:rPr>
        <w:t>, Delta State, Nigeria. </w:t>
      </w:r>
      <w:r w:rsidRPr="0017736E">
        <w:rPr>
          <w:rFonts w:ascii="Times New Roman" w:hAnsi="Times New Roman" w:cs="Times New Roman"/>
          <w:i/>
          <w:iCs/>
          <w:sz w:val="24"/>
          <w:szCs w:val="24"/>
          <w:shd w:val="clear" w:color="auto" w:fill="FFFFFF"/>
        </w:rPr>
        <w:t>COOU Journal of Physical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5</w:t>
      </w:r>
      <w:r w:rsidRPr="0017736E">
        <w:rPr>
          <w:rFonts w:ascii="Times New Roman" w:hAnsi="Times New Roman" w:cs="Times New Roman"/>
          <w:sz w:val="24"/>
          <w:szCs w:val="24"/>
          <w:shd w:val="clear" w:color="auto" w:fill="FFFFFF"/>
        </w:rPr>
        <w:t>, 80-86.</w:t>
      </w:r>
    </w:p>
    <w:p w14:paraId="0ABC853D" w14:textId="77777777" w:rsidR="00A31D46" w:rsidRPr="0017736E" w:rsidRDefault="00A31D46" w:rsidP="00A31D46">
      <w:pPr>
        <w:spacing w:line="240" w:lineRule="auto"/>
        <w:ind w:left="720" w:hanging="720"/>
        <w:jc w:val="both"/>
        <w:rPr>
          <w:rFonts w:ascii="Times New Roman" w:hAnsi="Times New Roman" w:cs="Times New Roman"/>
          <w:color w:val="222222"/>
          <w:sz w:val="24"/>
          <w:szCs w:val="24"/>
          <w:shd w:val="clear" w:color="auto" w:fill="FFFFFF"/>
        </w:rPr>
      </w:pPr>
      <w:r w:rsidRPr="0017736E">
        <w:rPr>
          <w:rFonts w:ascii="Times New Roman" w:hAnsi="Times New Roman" w:cs="Times New Roman"/>
          <w:color w:val="222222"/>
          <w:sz w:val="24"/>
          <w:szCs w:val="24"/>
          <w:shd w:val="clear" w:color="auto" w:fill="FFFFFF"/>
        </w:rPr>
        <w:t xml:space="preserve">Walker, S., Jaime, R., </w:t>
      </w:r>
      <w:proofErr w:type="spellStart"/>
      <w:r w:rsidRPr="0017736E">
        <w:rPr>
          <w:rFonts w:ascii="Times New Roman" w:hAnsi="Times New Roman" w:cs="Times New Roman"/>
          <w:color w:val="222222"/>
          <w:sz w:val="24"/>
          <w:szCs w:val="24"/>
          <w:shd w:val="clear" w:color="auto" w:fill="FFFFFF"/>
        </w:rPr>
        <w:t>Kagot</w:t>
      </w:r>
      <w:proofErr w:type="spellEnd"/>
      <w:r w:rsidRPr="0017736E">
        <w:rPr>
          <w:rFonts w:ascii="Times New Roman" w:hAnsi="Times New Roman" w:cs="Times New Roman"/>
          <w:color w:val="222222"/>
          <w:sz w:val="24"/>
          <w:szCs w:val="24"/>
          <w:shd w:val="clear" w:color="auto" w:fill="FFFFFF"/>
        </w:rPr>
        <w:t>, V., &amp; Probst, C. (2018). Comparative effects of hermetic and traditional storage devices on maize grain: Mycotoxin development, insect infestation and grain quality. </w:t>
      </w:r>
      <w:r w:rsidRPr="0017736E">
        <w:rPr>
          <w:rFonts w:ascii="Times New Roman" w:hAnsi="Times New Roman" w:cs="Times New Roman"/>
          <w:i/>
          <w:iCs/>
          <w:color w:val="222222"/>
          <w:sz w:val="24"/>
          <w:szCs w:val="24"/>
          <w:shd w:val="clear" w:color="auto" w:fill="FFFFFF"/>
        </w:rPr>
        <w:t>Journal of Stored Products Research</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77</w:t>
      </w:r>
      <w:r w:rsidRPr="0017736E">
        <w:rPr>
          <w:rFonts w:ascii="Times New Roman" w:hAnsi="Times New Roman" w:cs="Times New Roman"/>
          <w:color w:val="222222"/>
          <w:sz w:val="24"/>
          <w:szCs w:val="24"/>
          <w:shd w:val="clear" w:color="auto" w:fill="FFFFFF"/>
        </w:rPr>
        <w:t>, 34-44.</w:t>
      </w:r>
    </w:p>
    <w:p w14:paraId="7D50324C" w14:textId="77777777" w:rsidR="00A31D46" w:rsidRPr="0017736E" w:rsidRDefault="00A31D46" w:rsidP="00A31D46">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Zhang, Q., Li, Z., Dong, W., Wei, S., Liu, Y., and </w:t>
      </w:r>
      <w:proofErr w:type="spellStart"/>
      <w:r w:rsidRPr="0017736E">
        <w:rPr>
          <w:rFonts w:ascii="Times New Roman" w:hAnsi="Times New Roman" w:cs="Times New Roman"/>
          <w:sz w:val="24"/>
          <w:szCs w:val="24"/>
          <w:shd w:val="clear" w:color="auto" w:fill="FFFFFF"/>
        </w:rPr>
        <w:t>Zuo</w:t>
      </w:r>
      <w:proofErr w:type="spellEnd"/>
      <w:r w:rsidRPr="0017736E">
        <w:rPr>
          <w:rFonts w:ascii="Times New Roman" w:hAnsi="Times New Roman" w:cs="Times New Roman"/>
          <w:sz w:val="24"/>
          <w:szCs w:val="24"/>
          <w:shd w:val="clear" w:color="auto" w:fill="FFFFFF"/>
        </w:rPr>
        <w:t>, M. (2023). A Model for Predicting and Grading the Quality of Grain Storage Processes Affected by Microorganisms under Different Environments. </w:t>
      </w:r>
      <w:r w:rsidRPr="0017736E">
        <w:rPr>
          <w:rStyle w:val="Emphasis"/>
          <w:rFonts w:ascii="Times New Roman" w:hAnsi="Times New Roman" w:cs="Times New Roman"/>
          <w:sz w:val="24"/>
          <w:szCs w:val="24"/>
          <w:shd w:val="clear" w:color="auto" w:fill="FFFFFF"/>
        </w:rPr>
        <w:t>International Journal of Environmental Research and Public Health</w:t>
      </w:r>
      <w:r w:rsidRPr="0017736E">
        <w:rPr>
          <w:rFonts w:ascii="Times New Roman" w:hAnsi="Times New Roman" w:cs="Times New Roman"/>
          <w:sz w:val="24"/>
          <w:szCs w:val="24"/>
          <w:shd w:val="clear" w:color="auto" w:fill="FFFFFF"/>
        </w:rPr>
        <w:t>, </w:t>
      </w:r>
      <w:r w:rsidRPr="0017736E">
        <w:rPr>
          <w:rStyle w:val="Emphasis"/>
          <w:rFonts w:ascii="Times New Roman" w:hAnsi="Times New Roman" w:cs="Times New Roman"/>
          <w:sz w:val="24"/>
          <w:szCs w:val="24"/>
          <w:shd w:val="clear" w:color="auto" w:fill="FFFFFF"/>
        </w:rPr>
        <w:t>20</w:t>
      </w:r>
      <w:r w:rsidRPr="0017736E">
        <w:rPr>
          <w:rFonts w:ascii="Times New Roman" w:hAnsi="Times New Roman" w:cs="Times New Roman"/>
          <w:sz w:val="24"/>
          <w:szCs w:val="24"/>
          <w:shd w:val="clear" w:color="auto" w:fill="FFFFFF"/>
        </w:rPr>
        <w:t xml:space="preserve">(5), 4120. </w:t>
      </w:r>
      <w:hyperlink r:id="rId33" w:history="1">
        <w:r w:rsidRPr="0017736E">
          <w:rPr>
            <w:rStyle w:val="Hyperlink"/>
            <w:rFonts w:ascii="Times New Roman" w:hAnsi="Times New Roman" w:cs="Times New Roman"/>
            <w:sz w:val="24"/>
            <w:szCs w:val="24"/>
            <w:shd w:val="clear" w:color="auto" w:fill="FFFFFF"/>
          </w:rPr>
          <w:t>https://doi.org/10.3390/ijerph20054120</w:t>
        </w:r>
      </w:hyperlink>
    </w:p>
    <w:p w14:paraId="7DBC99F3" w14:textId="77777777" w:rsidR="00B83C9A" w:rsidRPr="003F2D5B" w:rsidRDefault="00B83C9A" w:rsidP="00B83C9A">
      <w:pPr>
        <w:tabs>
          <w:tab w:val="left" w:pos="5898"/>
        </w:tabs>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14:paraId="476AF43E" w14:textId="77777777" w:rsidR="003F2D5B" w:rsidRPr="004839A5" w:rsidRDefault="003F2D5B" w:rsidP="006A6B0F">
      <w:pPr>
        <w:spacing w:after="0" w:line="240" w:lineRule="auto"/>
        <w:ind w:left="720" w:hanging="720"/>
        <w:jc w:val="both"/>
        <w:rPr>
          <w:rFonts w:ascii="Times New Roman" w:hAnsi="Times New Roman" w:cs="Times New Roman"/>
          <w:sz w:val="24"/>
          <w:szCs w:val="24"/>
        </w:rPr>
      </w:pPr>
    </w:p>
    <w:p w14:paraId="6D28B6D4" w14:textId="77777777" w:rsidR="006A6B0F" w:rsidRPr="003B2026" w:rsidRDefault="006A6B0F" w:rsidP="006A6B0F">
      <w:pPr>
        <w:spacing w:after="0" w:line="240" w:lineRule="auto"/>
        <w:ind w:left="720" w:hanging="720"/>
        <w:jc w:val="both"/>
        <w:rPr>
          <w:rFonts w:ascii="Times New Roman" w:hAnsi="Times New Roman" w:cs="Times New Roman"/>
          <w:sz w:val="24"/>
          <w:szCs w:val="24"/>
        </w:rPr>
      </w:pPr>
    </w:p>
    <w:p w14:paraId="4DFAC7B8" w14:textId="77777777" w:rsidR="00B13FD0" w:rsidRDefault="00B13FD0"/>
    <w:sectPr w:rsidR="00B13FD0" w:rsidSect="00B13FD0">
      <w:headerReference w:type="even" r:id="rId34"/>
      <w:headerReference w:type="default" r:id="rId35"/>
      <w:footerReference w:type="even" r:id="rId36"/>
      <w:footerReference w:type="default" r:id="rId37"/>
      <w:headerReference w:type="first" r:id="rId38"/>
      <w:footerReference w:type="first" r:id="rId3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CE62" w14:textId="77777777" w:rsidR="005675C4" w:rsidRDefault="005675C4">
      <w:pPr>
        <w:spacing w:after="0" w:line="240" w:lineRule="auto"/>
      </w:pPr>
      <w:r>
        <w:separator/>
      </w:r>
    </w:p>
  </w:endnote>
  <w:endnote w:type="continuationSeparator" w:id="0">
    <w:p w14:paraId="45850AB5" w14:textId="77777777" w:rsidR="005675C4" w:rsidRDefault="0056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8114" w14:textId="77777777" w:rsidR="00A6344E" w:rsidRDefault="00A6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689358"/>
      <w:docPartObj>
        <w:docPartGallery w:val="Page Numbers (Bottom of Page)"/>
        <w:docPartUnique/>
      </w:docPartObj>
    </w:sdtPr>
    <w:sdtEndPr>
      <w:rPr>
        <w:noProof/>
      </w:rPr>
    </w:sdtEndPr>
    <w:sdtContent>
      <w:p w14:paraId="2C2F1709" w14:textId="77777777" w:rsidR="00A6344E" w:rsidRDefault="00A6344E">
        <w:pPr>
          <w:pStyle w:val="Footer"/>
          <w:jc w:val="center"/>
        </w:pPr>
        <w:r>
          <w:fldChar w:fldCharType="begin"/>
        </w:r>
        <w:r>
          <w:instrText xml:space="preserve"> PAGE   \* MERGEFORMAT </w:instrText>
        </w:r>
        <w:r>
          <w:fldChar w:fldCharType="separate"/>
        </w:r>
        <w:r w:rsidR="009E10DC">
          <w:rPr>
            <w:noProof/>
          </w:rPr>
          <w:t>30</w:t>
        </w:r>
        <w:r>
          <w:rPr>
            <w:noProof/>
          </w:rPr>
          <w:fldChar w:fldCharType="end"/>
        </w:r>
      </w:p>
    </w:sdtContent>
  </w:sdt>
  <w:p w14:paraId="2593815F" w14:textId="77777777" w:rsidR="00A6344E" w:rsidRDefault="00A63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2C0F" w14:textId="77777777" w:rsidR="00A6344E" w:rsidRDefault="00A6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28C5" w14:textId="77777777" w:rsidR="005675C4" w:rsidRDefault="005675C4">
      <w:pPr>
        <w:spacing w:after="0" w:line="240" w:lineRule="auto"/>
      </w:pPr>
      <w:r>
        <w:separator/>
      </w:r>
    </w:p>
  </w:footnote>
  <w:footnote w:type="continuationSeparator" w:id="0">
    <w:p w14:paraId="627D9E17" w14:textId="77777777" w:rsidR="005675C4" w:rsidRDefault="0056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DCE8" w14:textId="25209D24" w:rsidR="00A6344E" w:rsidRDefault="00350EFD">
    <w:pPr>
      <w:pStyle w:val="Header"/>
    </w:pPr>
    <w:r>
      <w:rPr>
        <w:noProof/>
      </w:rPr>
    </w:r>
    <w:r w:rsidR="00350EFD">
      <w:rPr>
        <w:noProof/>
      </w:rPr>
      <w:pict w14:anchorId="42E9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69" o:spid="_x0000_s1027" type="#_x0000_t136" style="position:absolute;margin-left:0;margin-top:0;width:329.05pt;height:61.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E2EC" w14:textId="5ED8EB1E" w:rsidR="00A6344E" w:rsidRDefault="00350EFD">
    <w:pPr>
      <w:pStyle w:val="Header"/>
    </w:pPr>
    <w:r>
      <w:rPr>
        <w:noProof/>
      </w:rPr>
    </w:r>
    <w:r w:rsidR="00350EFD">
      <w:rPr>
        <w:noProof/>
      </w:rPr>
      <w:pict w14:anchorId="7B329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70" o:spid="_x0000_s1026" type="#_x0000_t136" style="position:absolute;margin-left:0;margin-top:0;width:329.05pt;height:61.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1A41FD" w14:textId="77777777" w:rsidR="00A6344E" w:rsidRDefault="00A63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696E" w14:textId="537300EA" w:rsidR="00A6344E" w:rsidRDefault="00350EFD">
    <w:pPr>
      <w:pStyle w:val="Header"/>
    </w:pPr>
    <w:r>
      <w:rPr>
        <w:noProof/>
      </w:rPr>
    </w:r>
    <w:r w:rsidR="00350EFD">
      <w:rPr>
        <w:noProof/>
      </w:rPr>
      <w:pict w14:anchorId="6A763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68" o:spid="_x0000_s1025" type="#_x0000_t136" style="position:absolute;margin-left:0;margin-top:0;width:329.05pt;height:6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3173"/>
    <w:multiLevelType w:val="multilevel"/>
    <w:tmpl w:val="9392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22BBF"/>
    <w:multiLevelType w:val="hybridMultilevel"/>
    <w:tmpl w:val="D0A4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765D9"/>
    <w:multiLevelType w:val="multilevel"/>
    <w:tmpl w:val="71A765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8038A0"/>
    <w:multiLevelType w:val="multilevel"/>
    <w:tmpl w:val="004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201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703294">
    <w:abstractNumId w:val="0"/>
  </w:num>
  <w:num w:numId="3" w16cid:durableId="1305575277">
    <w:abstractNumId w:val="3"/>
  </w:num>
  <w:num w:numId="4" w16cid:durableId="152968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0F"/>
    <w:rsid w:val="000022A4"/>
    <w:rsid w:val="0001249B"/>
    <w:rsid w:val="00015426"/>
    <w:rsid w:val="000564EA"/>
    <w:rsid w:val="00060A1C"/>
    <w:rsid w:val="000718AB"/>
    <w:rsid w:val="00082B2E"/>
    <w:rsid w:val="000A3476"/>
    <w:rsid w:val="000D2173"/>
    <w:rsid w:val="000D7F47"/>
    <w:rsid w:val="000E6866"/>
    <w:rsid w:val="000F6C82"/>
    <w:rsid w:val="001053A9"/>
    <w:rsid w:val="00110410"/>
    <w:rsid w:val="001108F3"/>
    <w:rsid w:val="001207F1"/>
    <w:rsid w:val="00120E2E"/>
    <w:rsid w:val="0012101B"/>
    <w:rsid w:val="00122684"/>
    <w:rsid w:val="00122746"/>
    <w:rsid w:val="00133D8E"/>
    <w:rsid w:val="00135D4C"/>
    <w:rsid w:val="00136B3D"/>
    <w:rsid w:val="00143D45"/>
    <w:rsid w:val="00147303"/>
    <w:rsid w:val="001513D2"/>
    <w:rsid w:val="001556B9"/>
    <w:rsid w:val="001765C8"/>
    <w:rsid w:val="0017736E"/>
    <w:rsid w:val="001867EA"/>
    <w:rsid w:val="001A103E"/>
    <w:rsid w:val="001A793C"/>
    <w:rsid w:val="001B3411"/>
    <w:rsid w:val="001D2F32"/>
    <w:rsid w:val="001E03ED"/>
    <w:rsid w:val="001E1F1E"/>
    <w:rsid w:val="001F3764"/>
    <w:rsid w:val="0020369B"/>
    <w:rsid w:val="002061F7"/>
    <w:rsid w:val="002145C6"/>
    <w:rsid w:val="0022447F"/>
    <w:rsid w:val="00264662"/>
    <w:rsid w:val="00281C05"/>
    <w:rsid w:val="002C26D6"/>
    <w:rsid w:val="002C3BD7"/>
    <w:rsid w:val="002C7BD8"/>
    <w:rsid w:val="002D55EB"/>
    <w:rsid w:val="002E24D7"/>
    <w:rsid w:val="003041B1"/>
    <w:rsid w:val="003139BA"/>
    <w:rsid w:val="00314B80"/>
    <w:rsid w:val="00324F91"/>
    <w:rsid w:val="00330784"/>
    <w:rsid w:val="003362B6"/>
    <w:rsid w:val="00350EFD"/>
    <w:rsid w:val="00357EB2"/>
    <w:rsid w:val="00372104"/>
    <w:rsid w:val="00383366"/>
    <w:rsid w:val="00387B3B"/>
    <w:rsid w:val="003A6CA6"/>
    <w:rsid w:val="003B32BC"/>
    <w:rsid w:val="003B3EA9"/>
    <w:rsid w:val="003C1023"/>
    <w:rsid w:val="003C7154"/>
    <w:rsid w:val="003D0164"/>
    <w:rsid w:val="003D3832"/>
    <w:rsid w:val="003D67F4"/>
    <w:rsid w:val="003E6257"/>
    <w:rsid w:val="003F2D5B"/>
    <w:rsid w:val="003F576D"/>
    <w:rsid w:val="003F651F"/>
    <w:rsid w:val="0041542D"/>
    <w:rsid w:val="0042745F"/>
    <w:rsid w:val="00447EF7"/>
    <w:rsid w:val="00484938"/>
    <w:rsid w:val="00490FD4"/>
    <w:rsid w:val="00493F78"/>
    <w:rsid w:val="00495CF0"/>
    <w:rsid w:val="004A692C"/>
    <w:rsid w:val="004B5C32"/>
    <w:rsid w:val="004B5D33"/>
    <w:rsid w:val="004C43BD"/>
    <w:rsid w:val="004D170D"/>
    <w:rsid w:val="004D4CD9"/>
    <w:rsid w:val="004D7674"/>
    <w:rsid w:val="004E5000"/>
    <w:rsid w:val="004F1CFE"/>
    <w:rsid w:val="004F2949"/>
    <w:rsid w:val="005026EB"/>
    <w:rsid w:val="00511C0A"/>
    <w:rsid w:val="005157A0"/>
    <w:rsid w:val="005173FB"/>
    <w:rsid w:val="00546AA3"/>
    <w:rsid w:val="00554CD7"/>
    <w:rsid w:val="0056177B"/>
    <w:rsid w:val="00563F12"/>
    <w:rsid w:val="005663EB"/>
    <w:rsid w:val="005675C4"/>
    <w:rsid w:val="005764AA"/>
    <w:rsid w:val="00582811"/>
    <w:rsid w:val="00590785"/>
    <w:rsid w:val="005A1FE4"/>
    <w:rsid w:val="005F278C"/>
    <w:rsid w:val="006064A4"/>
    <w:rsid w:val="006138B6"/>
    <w:rsid w:val="00626855"/>
    <w:rsid w:val="0063018C"/>
    <w:rsid w:val="00630966"/>
    <w:rsid w:val="00630C62"/>
    <w:rsid w:val="006360DB"/>
    <w:rsid w:val="00640605"/>
    <w:rsid w:val="0064721D"/>
    <w:rsid w:val="006564EB"/>
    <w:rsid w:val="00662A6A"/>
    <w:rsid w:val="00664B9F"/>
    <w:rsid w:val="00670274"/>
    <w:rsid w:val="006727C5"/>
    <w:rsid w:val="006759CA"/>
    <w:rsid w:val="00680C87"/>
    <w:rsid w:val="00685D92"/>
    <w:rsid w:val="006915F1"/>
    <w:rsid w:val="0069513E"/>
    <w:rsid w:val="006A6B0F"/>
    <w:rsid w:val="006B5E02"/>
    <w:rsid w:val="006E4D7E"/>
    <w:rsid w:val="006E54D6"/>
    <w:rsid w:val="006E7357"/>
    <w:rsid w:val="006E7B2D"/>
    <w:rsid w:val="006F17A4"/>
    <w:rsid w:val="006F1EE6"/>
    <w:rsid w:val="00701A34"/>
    <w:rsid w:val="0072471D"/>
    <w:rsid w:val="00747665"/>
    <w:rsid w:val="007508B5"/>
    <w:rsid w:val="007542CE"/>
    <w:rsid w:val="00754BAA"/>
    <w:rsid w:val="00764FDB"/>
    <w:rsid w:val="0076737E"/>
    <w:rsid w:val="0077144E"/>
    <w:rsid w:val="00775DB6"/>
    <w:rsid w:val="00784DE2"/>
    <w:rsid w:val="0078599D"/>
    <w:rsid w:val="00790C60"/>
    <w:rsid w:val="007928ED"/>
    <w:rsid w:val="00794800"/>
    <w:rsid w:val="007A4AA9"/>
    <w:rsid w:val="007A52E7"/>
    <w:rsid w:val="007C61F9"/>
    <w:rsid w:val="007D4A02"/>
    <w:rsid w:val="007E110B"/>
    <w:rsid w:val="007E123A"/>
    <w:rsid w:val="00810506"/>
    <w:rsid w:val="008113CA"/>
    <w:rsid w:val="00814598"/>
    <w:rsid w:val="0082442C"/>
    <w:rsid w:val="00825B34"/>
    <w:rsid w:val="00842367"/>
    <w:rsid w:val="00842839"/>
    <w:rsid w:val="00844ACC"/>
    <w:rsid w:val="00861721"/>
    <w:rsid w:val="00862003"/>
    <w:rsid w:val="008627FF"/>
    <w:rsid w:val="00866F8A"/>
    <w:rsid w:val="00876541"/>
    <w:rsid w:val="00882C8B"/>
    <w:rsid w:val="00882E48"/>
    <w:rsid w:val="008B2F20"/>
    <w:rsid w:val="008B37C9"/>
    <w:rsid w:val="008B52A6"/>
    <w:rsid w:val="008C12F8"/>
    <w:rsid w:val="008D1E13"/>
    <w:rsid w:val="008D7826"/>
    <w:rsid w:val="008E39A2"/>
    <w:rsid w:val="00911573"/>
    <w:rsid w:val="0091450F"/>
    <w:rsid w:val="00923B9A"/>
    <w:rsid w:val="00924B41"/>
    <w:rsid w:val="00931968"/>
    <w:rsid w:val="0094139D"/>
    <w:rsid w:val="00943F40"/>
    <w:rsid w:val="00950BA4"/>
    <w:rsid w:val="00961E13"/>
    <w:rsid w:val="00971632"/>
    <w:rsid w:val="00973342"/>
    <w:rsid w:val="00992A53"/>
    <w:rsid w:val="009A0FDA"/>
    <w:rsid w:val="009B7DC3"/>
    <w:rsid w:val="009C2382"/>
    <w:rsid w:val="009D02ED"/>
    <w:rsid w:val="009E10DC"/>
    <w:rsid w:val="009E5300"/>
    <w:rsid w:val="009F46E7"/>
    <w:rsid w:val="00A06A5F"/>
    <w:rsid w:val="00A135C5"/>
    <w:rsid w:val="00A21A48"/>
    <w:rsid w:val="00A25848"/>
    <w:rsid w:val="00A30583"/>
    <w:rsid w:val="00A31D46"/>
    <w:rsid w:val="00A36DD6"/>
    <w:rsid w:val="00A41EC0"/>
    <w:rsid w:val="00A6151D"/>
    <w:rsid w:val="00A6344E"/>
    <w:rsid w:val="00A71B9D"/>
    <w:rsid w:val="00AA5CCE"/>
    <w:rsid w:val="00AC2053"/>
    <w:rsid w:val="00AC2A5B"/>
    <w:rsid w:val="00AD055E"/>
    <w:rsid w:val="00AE2627"/>
    <w:rsid w:val="00AE2E67"/>
    <w:rsid w:val="00AE4F91"/>
    <w:rsid w:val="00AF3770"/>
    <w:rsid w:val="00B12A89"/>
    <w:rsid w:val="00B13FD0"/>
    <w:rsid w:val="00B37CF5"/>
    <w:rsid w:val="00B404E4"/>
    <w:rsid w:val="00B45DC3"/>
    <w:rsid w:val="00B50D8D"/>
    <w:rsid w:val="00B54A85"/>
    <w:rsid w:val="00B56845"/>
    <w:rsid w:val="00B67B28"/>
    <w:rsid w:val="00B67E93"/>
    <w:rsid w:val="00B824BB"/>
    <w:rsid w:val="00B83195"/>
    <w:rsid w:val="00B83C9A"/>
    <w:rsid w:val="00B85855"/>
    <w:rsid w:val="00B90BAD"/>
    <w:rsid w:val="00B95E53"/>
    <w:rsid w:val="00B96CCB"/>
    <w:rsid w:val="00B97D8B"/>
    <w:rsid w:val="00BB51A2"/>
    <w:rsid w:val="00BB7015"/>
    <w:rsid w:val="00BC71BE"/>
    <w:rsid w:val="00BD033F"/>
    <w:rsid w:val="00BE36A7"/>
    <w:rsid w:val="00BF3C82"/>
    <w:rsid w:val="00BF5814"/>
    <w:rsid w:val="00C001FA"/>
    <w:rsid w:val="00C115F7"/>
    <w:rsid w:val="00C12BDD"/>
    <w:rsid w:val="00C150F5"/>
    <w:rsid w:val="00C34C73"/>
    <w:rsid w:val="00C36A79"/>
    <w:rsid w:val="00C418DC"/>
    <w:rsid w:val="00C51775"/>
    <w:rsid w:val="00C5189F"/>
    <w:rsid w:val="00C52135"/>
    <w:rsid w:val="00C53162"/>
    <w:rsid w:val="00C608C2"/>
    <w:rsid w:val="00C61E6A"/>
    <w:rsid w:val="00C777C1"/>
    <w:rsid w:val="00C83AD3"/>
    <w:rsid w:val="00C9565D"/>
    <w:rsid w:val="00CB0966"/>
    <w:rsid w:val="00CB774A"/>
    <w:rsid w:val="00CC1959"/>
    <w:rsid w:val="00CC50D0"/>
    <w:rsid w:val="00CC5395"/>
    <w:rsid w:val="00CD0B54"/>
    <w:rsid w:val="00CE0191"/>
    <w:rsid w:val="00CE0A5D"/>
    <w:rsid w:val="00CE6666"/>
    <w:rsid w:val="00CE6DA1"/>
    <w:rsid w:val="00CE753B"/>
    <w:rsid w:val="00D251B5"/>
    <w:rsid w:val="00D27813"/>
    <w:rsid w:val="00D30CCF"/>
    <w:rsid w:val="00D3534F"/>
    <w:rsid w:val="00D4749B"/>
    <w:rsid w:val="00D52371"/>
    <w:rsid w:val="00D60880"/>
    <w:rsid w:val="00D60D67"/>
    <w:rsid w:val="00D72DB1"/>
    <w:rsid w:val="00D76DC0"/>
    <w:rsid w:val="00D800CE"/>
    <w:rsid w:val="00D80D98"/>
    <w:rsid w:val="00D8234A"/>
    <w:rsid w:val="00D97FAC"/>
    <w:rsid w:val="00DB010A"/>
    <w:rsid w:val="00DB3F8F"/>
    <w:rsid w:val="00DE16F2"/>
    <w:rsid w:val="00DE1DC4"/>
    <w:rsid w:val="00DE32D3"/>
    <w:rsid w:val="00E20997"/>
    <w:rsid w:val="00E20EB9"/>
    <w:rsid w:val="00E32804"/>
    <w:rsid w:val="00E36B43"/>
    <w:rsid w:val="00E40F2C"/>
    <w:rsid w:val="00E45ED2"/>
    <w:rsid w:val="00E54B63"/>
    <w:rsid w:val="00E5717E"/>
    <w:rsid w:val="00E6171B"/>
    <w:rsid w:val="00E74446"/>
    <w:rsid w:val="00E80972"/>
    <w:rsid w:val="00E94E43"/>
    <w:rsid w:val="00EB3A63"/>
    <w:rsid w:val="00EB668F"/>
    <w:rsid w:val="00ED378A"/>
    <w:rsid w:val="00ED5D6A"/>
    <w:rsid w:val="00ED7400"/>
    <w:rsid w:val="00EE6568"/>
    <w:rsid w:val="00EF3A97"/>
    <w:rsid w:val="00EF3FE6"/>
    <w:rsid w:val="00EF5529"/>
    <w:rsid w:val="00F065D7"/>
    <w:rsid w:val="00F24670"/>
    <w:rsid w:val="00F3561C"/>
    <w:rsid w:val="00F3765B"/>
    <w:rsid w:val="00F41FE0"/>
    <w:rsid w:val="00F450BF"/>
    <w:rsid w:val="00F51528"/>
    <w:rsid w:val="00F63E05"/>
    <w:rsid w:val="00F67916"/>
    <w:rsid w:val="00F93A4B"/>
    <w:rsid w:val="00FC0333"/>
    <w:rsid w:val="00FD27D8"/>
    <w:rsid w:val="00FD7754"/>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992D4"/>
  <w15:chartTrackingRefBased/>
  <w15:docId w15:val="{21E34202-A874-4F70-A970-93FB26FA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0F"/>
    <w:pPr>
      <w:spacing w:line="254" w:lineRule="auto"/>
    </w:pPr>
  </w:style>
  <w:style w:type="paragraph" w:styleId="Heading1">
    <w:name w:val="heading 1"/>
    <w:basedOn w:val="Normal"/>
    <w:next w:val="Normal"/>
    <w:link w:val="Heading1Char"/>
    <w:uiPriority w:val="9"/>
    <w:qFormat/>
    <w:rsid w:val="006A6B0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B0F"/>
    <w:rPr>
      <w:rFonts w:asciiTheme="majorHAnsi" w:eastAsiaTheme="majorEastAsia" w:hAnsiTheme="majorHAnsi" w:cstheme="majorBidi"/>
      <w:color w:val="2F5496" w:themeColor="accent1" w:themeShade="BF"/>
      <w:kern w:val="2"/>
      <w:sz w:val="40"/>
      <w:szCs w:val="40"/>
      <w14:ligatures w14:val="standardContextual"/>
    </w:rPr>
  </w:style>
  <w:style w:type="table" w:styleId="TableGrid">
    <w:name w:val="Table Grid"/>
    <w:basedOn w:val="TableNormal"/>
    <w:uiPriority w:val="39"/>
    <w:qFormat/>
    <w:rsid w:val="006A6B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B0F"/>
    <w:pPr>
      <w:ind w:left="720"/>
      <w:contextualSpacing/>
    </w:pPr>
  </w:style>
  <w:style w:type="paragraph" w:styleId="Header">
    <w:name w:val="header"/>
    <w:basedOn w:val="Normal"/>
    <w:link w:val="HeaderChar"/>
    <w:uiPriority w:val="99"/>
    <w:unhideWhenUsed/>
    <w:rsid w:val="006A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B0F"/>
  </w:style>
  <w:style w:type="paragraph" w:styleId="Footer">
    <w:name w:val="footer"/>
    <w:basedOn w:val="Normal"/>
    <w:link w:val="FooterChar"/>
    <w:uiPriority w:val="99"/>
    <w:unhideWhenUsed/>
    <w:rsid w:val="006A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B0F"/>
  </w:style>
  <w:style w:type="character" w:styleId="Hyperlink">
    <w:name w:val="Hyperlink"/>
    <w:basedOn w:val="DefaultParagraphFont"/>
    <w:uiPriority w:val="99"/>
    <w:unhideWhenUsed/>
    <w:qFormat/>
    <w:rsid w:val="006A6B0F"/>
    <w:rPr>
      <w:color w:val="0563C1" w:themeColor="hyperlink"/>
      <w:u w:val="single"/>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unhideWhenUsed/>
    <w:rsid w:val="006A6B0F"/>
    <w:pPr>
      <w:spacing w:line="240" w:lineRule="auto"/>
    </w:pPr>
    <w:rPr>
      <w:sz w:val="20"/>
      <w:szCs w:val="20"/>
    </w:rPr>
  </w:style>
  <w:style w:type="character" w:customStyle="1" w:styleId="CommentTextChar">
    <w:name w:val="Comment Text Char"/>
    <w:basedOn w:val="DefaultParagraphFont"/>
    <w:link w:val="CommentText"/>
    <w:uiPriority w:val="99"/>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styleId="BalloonText">
    <w:name w:val="Balloon Text"/>
    <w:basedOn w:val="Normal"/>
    <w:link w:val="BalloonTextChar"/>
    <w:uiPriority w:val="99"/>
    <w:semiHidden/>
    <w:unhideWhenUsed/>
    <w:rsid w:val="006A6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B0F"/>
    <w:rPr>
      <w:rFonts w:ascii="Segoe UI" w:hAnsi="Segoe UI" w:cs="Segoe UI"/>
      <w:sz w:val="18"/>
      <w:szCs w:val="18"/>
    </w:rPr>
  </w:style>
  <w:style w:type="character" w:styleId="Emphasis">
    <w:name w:val="Emphasis"/>
    <w:basedOn w:val="DefaultParagraphFont"/>
    <w:uiPriority w:val="20"/>
    <w:qFormat/>
    <w:rsid w:val="006A6B0F"/>
    <w:rPr>
      <w:i/>
      <w:iCs/>
    </w:rPr>
  </w:style>
  <w:style w:type="character" w:customStyle="1" w:styleId="html-italic">
    <w:name w:val="html-italic"/>
    <w:basedOn w:val="DefaultParagraphFont"/>
    <w:qFormat/>
    <w:rsid w:val="00330784"/>
  </w:style>
  <w:style w:type="paragraph" w:styleId="NoSpacing">
    <w:name w:val="No Spacing"/>
    <w:uiPriority w:val="1"/>
    <w:qFormat/>
    <w:rsid w:val="002061F7"/>
    <w:pPr>
      <w:spacing w:after="0" w:line="240" w:lineRule="auto"/>
    </w:pPr>
  </w:style>
  <w:style w:type="character" w:customStyle="1" w:styleId="UnresolvedMention1">
    <w:name w:val="Unresolved Mention1"/>
    <w:basedOn w:val="DefaultParagraphFont"/>
    <w:uiPriority w:val="99"/>
    <w:semiHidden/>
    <w:unhideWhenUsed/>
    <w:rsid w:val="00961E13"/>
    <w:rPr>
      <w:color w:val="605E5C"/>
      <w:shd w:val="clear" w:color="auto" w:fill="E1DFDD"/>
    </w:rPr>
  </w:style>
  <w:style w:type="paragraph" w:styleId="Revision">
    <w:name w:val="Revision"/>
    <w:hidden/>
    <w:uiPriority w:val="99"/>
    <w:semiHidden/>
    <w:rsid w:val="00A31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093-017-0190-6" TargetMode="External" /><Relationship Id="rId13" Type="http://schemas.openxmlformats.org/officeDocument/2006/relationships/hyperlink" Target="https://doi.org/10.59331/jasd.v4i4.267" TargetMode="External" /><Relationship Id="rId18" Type="http://schemas.openxmlformats.org/officeDocument/2006/relationships/hyperlink" Target="https://doi.org/10.21203/rs.3.rs-3183014/v1" TargetMode="External" /><Relationship Id="rId26" Type="http://schemas.openxmlformats.org/officeDocument/2006/relationships/hyperlink" Target="https://doi.org/10.1002/jsfa.4683" TargetMode="External" /><Relationship Id="rId39"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hyperlink" Target="https://doi.org/10.1055/s-0030-1250605" TargetMode="External" /><Relationship Id="rId34" Type="http://schemas.openxmlformats.org/officeDocument/2006/relationships/header" Target="header1.xml" /><Relationship Id="rId7" Type="http://schemas.openxmlformats.org/officeDocument/2006/relationships/hyperlink" Target="http://dx.doi.org/10.1016/j.jafr.2022.100383" TargetMode="External" /><Relationship Id="rId12" Type="http://schemas.openxmlformats.org/officeDocument/2006/relationships/hyperlink" Target="https://doi.org/10.1002/jsfa.9902" TargetMode="External" /><Relationship Id="rId17" Type="http://schemas.openxmlformats.org/officeDocument/2006/relationships/hyperlink" Target="https://doi.org/10.9734/jeai/2019/v32i530113" TargetMode="External" /><Relationship Id="rId25" Type="http://schemas.openxmlformats.org/officeDocument/2006/relationships/hyperlink" Target="https://doi.org/10.22161/ijeab.55.28" TargetMode="External" /><Relationship Id="rId33" Type="http://schemas.openxmlformats.org/officeDocument/2006/relationships/hyperlink" Target="https://doi.org/10.3390/ijerph20054120" TargetMode="External" /><Relationship Id="rId38" Type="http://schemas.openxmlformats.org/officeDocument/2006/relationships/header" Target="header3.xml" /><Relationship Id="rId2" Type="http://schemas.openxmlformats.org/officeDocument/2006/relationships/styles" Target="styles.xml" /><Relationship Id="rId16" Type="http://schemas.openxmlformats.org/officeDocument/2006/relationships/hyperlink" Target="https://doi.org/10.1016/j.jfca.2012.01.005" TargetMode="External" /><Relationship Id="rId20" Type="http://schemas.openxmlformats.org/officeDocument/2006/relationships/hyperlink" Target="https://doi.org/10.21608/mvmj.2020.21.2.0205" TargetMode="External" /><Relationship Id="rId29" Type="http://schemas.openxmlformats.org/officeDocument/2006/relationships/hyperlink" Target="https://doi.org/10.5251/abjna.2011.2.1.61.73" TargetMode="External" /><Relationship Id="rId41"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24925/turjaf.v11i10.1892-1904.6185" TargetMode="External" /><Relationship Id="rId24" Type="http://schemas.openxmlformats.org/officeDocument/2006/relationships/hyperlink" Target="http://dx.doi.org/10.1016/j.ijbiomac" TargetMode="External" /><Relationship Id="rId32" Type="http://schemas.openxmlformats.org/officeDocument/2006/relationships/hyperlink" Target="https://doi.org/10.4238/2015.january.16.10" TargetMode="External" /><Relationship Id="rId37" Type="http://schemas.openxmlformats.org/officeDocument/2006/relationships/footer" Target="footer2.xml" /><Relationship Id="rId40"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https://doi.org/10.1002/fsn3.306" TargetMode="External" /><Relationship Id="rId23" Type="http://schemas.openxmlformats.org/officeDocument/2006/relationships/hyperlink" Target="https://doi.org/10.4314/ajfand.v11i1.65876" TargetMode="External" /><Relationship Id="rId28" Type="http://schemas.openxmlformats.org/officeDocument/2006/relationships/hyperlink" Target="https://doi.org/10.1590/1983-21252023v36n322rc" TargetMode="External" /><Relationship Id="rId36" Type="http://schemas.openxmlformats.org/officeDocument/2006/relationships/footer" Target="footer1.xml" /><Relationship Id="rId10" Type="http://schemas.openxmlformats.org/officeDocument/2006/relationships/hyperlink" Target="https://doi.org/10.1186/s41936-019-0122-2" TargetMode="External" /><Relationship Id="rId19" Type="http://schemas.openxmlformats.org/officeDocument/2006/relationships/hyperlink" Target="http://www.fao.org/faostat" TargetMode="External" /><Relationship Id="rId31" Type="http://schemas.openxmlformats.org/officeDocument/2006/relationships/hyperlink" Target="https://doi.org/10.4238/2013.december.16.4" TargetMode="External" /><Relationship Id="rId4" Type="http://schemas.openxmlformats.org/officeDocument/2006/relationships/webSettings" Target="webSettings.xml" /><Relationship Id="rId9" Type="http://schemas.openxmlformats.org/officeDocument/2006/relationships/hyperlink" Target="http://dx.doi.org/10.1098/rsos.170692" TargetMode="External" /><Relationship Id="rId14" Type="http://schemas.openxmlformats.org/officeDocument/2006/relationships/hyperlink" Target="https://doi.org/10.1080/15222055.2015.1105891" TargetMode="External" /><Relationship Id="rId22" Type="http://schemas.openxmlformats.org/officeDocument/2006/relationships/hyperlink" Target="https://doi.org/10.3390/molecules25153334" TargetMode="External" /><Relationship Id="rId27" Type="http://schemas.openxmlformats.org/officeDocument/2006/relationships/hyperlink" Target="https://doi.org/10.4236/ajps.2020.119109" TargetMode="External" /><Relationship Id="rId30" Type="http://schemas.openxmlformats.org/officeDocument/2006/relationships/hyperlink" Target="https://doi.org/10.3844/ajabssp.2017.182.188" TargetMode="External" /><Relationship Id="rId35"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9992</Words>
  <Characters>56956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zuwaira mohammed</cp:lastModifiedBy>
  <cp:revision>2</cp:revision>
  <dcterms:created xsi:type="dcterms:W3CDTF">2025-09-16T18:35:00Z</dcterms:created>
  <dcterms:modified xsi:type="dcterms:W3CDTF">2025-09-16T18:35:00Z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43db9200-e75e-412c-892f-b8b505cb1a05</vt:lpwstr>
  </property>
</Properties>
</file>